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D767" w14:textId="0DE40F24" w:rsidR="68E1D206" w:rsidRDefault="68E1D206" w:rsidP="44D2A981">
      <w:r>
        <w:rPr>
          <w:noProof/>
        </w:rPr>
        <w:drawing>
          <wp:inline distT="0" distB="0" distL="0" distR="0" wp14:anchorId="5C4E89BB" wp14:editId="2E55A5C3">
            <wp:extent cx="1076325" cy="733425"/>
            <wp:effectExtent l="0" t="0" r="0" b="0"/>
            <wp:docPr id="1447562565" name="Picture 1447562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562565" name="Picture 144756256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076325" cy="733425"/>
                    </a:xfrm>
                    <a:prstGeom prst="rect">
                      <a:avLst/>
                    </a:prstGeom>
                  </pic:spPr>
                </pic:pic>
              </a:graphicData>
            </a:graphic>
          </wp:inline>
        </w:drawing>
      </w:r>
    </w:p>
    <w:p w14:paraId="29929D2E" w14:textId="77777777" w:rsidR="008A5485" w:rsidRDefault="008A5485"/>
    <w:p w14:paraId="78A4BBA2" w14:textId="140324E1" w:rsidR="008A5485" w:rsidRDefault="006A5107" w:rsidP="44D2A981">
      <w:pPr>
        <w:pStyle w:val="Title"/>
        <w:rPr>
          <w:rFonts w:ascii="Tw Cen MT Condensed" w:eastAsia="Tw Cen MT Condensed" w:hAnsi="Tw Cen MT Condensed" w:cs="Tw Cen MT Condensed"/>
          <w:color w:val="1F497D" w:themeColor="text2"/>
          <w:sz w:val="144"/>
          <w:szCs w:val="144"/>
        </w:rPr>
      </w:pPr>
      <w:bookmarkStart w:id="0" w:name="_35b62g70arwr"/>
      <w:bookmarkEnd w:id="0"/>
      <w:r w:rsidRPr="44D2A981">
        <w:rPr>
          <w:rFonts w:ascii="Tw Cen MT Condensed" w:eastAsia="Tw Cen MT Condensed" w:hAnsi="Tw Cen MT Condensed" w:cs="Tw Cen MT Condensed"/>
          <w:color w:val="1F497D" w:themeColor="text2"/>
          <w:sz w:val="144"/>
          <w:szCs w:val="144"/>
        </w:rPr>
        <w:t>Guidance for Implementing Transitional Bilingual Education Programs</w:t>
      </w:r>
    </w:p>
    <w:p w14:paraId="62BF3275" w14:textId="77777777" w:rsidR="008A5485" w:rsidRDefault="008A5485"/>
    <w:p w14:paraId="5BFF8F0A" w14:textId="1B1322C7" w:rsidR="008A5485" w:rsidRDefault="6F503F14" w:rsidP="44D2A981">
      <w:pPr>
        <w:rPr>
          <w:rFonts w:asciiTheme="majorHAnsi" w:eastAsiaTheme="majorEastAsia" w:hAnsiTheme="majorHAnsi" w:cstheme="majorBidi"/>
          <w:color w:val="1F497D" w:themeColor="text2"/>
          <w:sz w:val="64"/>
          <w:szCs w:val="64"/>
        </w:rPr>
      </w:pPr>
      <w:r w:rsidRPr="44D2A981">
        <w:rPr>
          <w:rFonts w:asciiTheme="majorHAnsi" w:eastAsiaTheme="majorEastAsia" w:hAnsiTheme="majorHAnsi" w:cstheme="majorBidi"/>
          <w:color w:val="1F497D" w:themeColor="text2"/>
          <w:sz w:val="64"/>
          <w:szCs w:val="64"/>
        </w:rPr>
        <w:t>May 2023</w:t>
      </w:r>
    </w:p>
    <w:p w14:paraId="761F58FB" w14:textId="77777777" w:rsidR="008A5485" w:rsidRDefault="008A5485"/>
    <w:p w14:paraId="2BA59A08" w14:textId="77777777" w:rsidR="008A5485" w:rsidRDefault="008A5485"/>
    <w:p w14:paraId="0B1300B2" w14:textId="77777777" w:rsidR="008A5485" w:rsidRDefault="008A5485"/>
    <w:p w14:paraId="730E73B1" w14:textId="77777777" w:rsidR="008A5485" w:rsidRDefault="008A5485"/>
    <w:p w14:paraId="0C795500" w14:textId="77777777" w:rsidR="008A5485" w:rsidRDefault="008A5485"/>
    <w:p w14:paraId="25BE92AE" w14:textId="77777777" w:rsidR="008A5485" w:rsidRDefault="008A5485"/>
    <w:p w14:paraId="7FEBCB41" w14:textId="77777777" w:rsidR="008A5485" w:rsidRDefault="008A5485"/>
    <w:p w14:paraId="13E18A02" w14:textId="77777777" w:rsidR="008A5485" w:rsidRDefault="006A5107">
      <w:pPr>
        <w:pStyle w:val="Heading1"/>
      </w:pPr>
      <w:bookmarkStart w:id="1" w:name="_bhckqnbup0a0" w:colFirst="0" w:colLast="0"/>
      <w:bookmarkEnd w:id="1"/>
      <w:r>
        <w:br w:type="page"/>
      </w:r>
    </w:p>
    <w:bookmarkStart w:id="2" w:name="_gluekc48wuwg" w:colFirst="0" w:colLast="0" w:displacedByCustomXml="next"/>
    <w:bookmarkEnd w:id="2" w:displacedByCustomXml="next"/>
    <w:bookmarkStart w:id="3" w:name="_az70w5oeymy" w:colFirst="0" w:colLast="0" w:displacedByCustomXml="next"/>
    <w:bookmarkEnd w:id="3" w:displacedByCustomXml="next"/>
    <w:bookmarkStart w:id="4" w:name="_atqof7bvjvlb" w:colFirst="0" w:colLast="0" w:displacedByCustomXml="next"/>
    <w:bookmarkEnd w:id="4" w:displacedByCustomXml="next"/>
    <w:sdt>
      <w:sdtPr>
        <w:rPr>
          <w:rFonts w:ascii="Arial" w:eastAsia="Arial" w:hAnsi="Arial" w:cs="Arial"/>
          <w:color w:val="auto"/>
          <w:sz w:val="22"/>
          <w:szCs w:val="22"/>
          <w:lang w:val="en"/>
        </w:rPr>
        <w:id w:val="-2009354748"/>
        <w:docPartObj>
          <w:docPartGallery w:val="Table of Contents"/>
          <w:docPartUnique/>
        </w:docPartObj>
      </w:sdtPr>
      <w:sdtEndPr>
        <w:rPr>
          <w:b/>
          <w:bCs/>
          <w:noProof/>
        </w:rPr>
      </w:sdtEndPr>
      <w:sdtContent>
        <w:p w14:paraId="07AEBF7B" w14:textId="08C9E336" w:rsidR="0042502E" w:rsidRPr="00843C10" w:rsidRDefault="0042502E">
          <w:pPr>
            <w:pStyle w:val="TOCHeading"/>
            <w:rPr>
              <w:rFonts w:cstheme="majorHAnsi"/>
            </w:rPr>
          </w:pPr>
          <w:r w:rsidRPr="00843C10">
            <w:rPr>
              <w:rFonts w:cstheme="majorHAnsi"/>
            </w:rPr>
            <w:t>Table of Contents</w:t>
          </w:r>
        </w:p>
        <w:p w14:paraId="5E1EE8D0" w14:textId="1F6D7E72" w:rsidR="00843C10" w:rsidRPr="00843C10" w:rsidRDefault="0042502E">
          <w:pPr>
            <w:pStyle w:val="TOC1"/>
            <w:tabs>
              <w:tab w:val="right" w:leader="dot" w:pos="9350"/>
            </w:tabs>
            <w:rPr>
              <w:rFonts w:asciiTheme="majorHAnsi" w:eastAsiaTheme="minorEastAsia" w:hAnsiTheme="majorHAnsi" w:cstheme="majorHAnsi"/>
              <w:noProof/>
              <w:sz w:val="24"/>
              <w:szCs w:val="24"/>
              <w:lang w:val="en-US"/>
            </w:rPr>
          </w:pPr>
          <w:r w:rsidRPr="00843C10">
            <w:rPr>
              <w:rFonts w:asciiTheme="majorHAnsi" w:hAnsiTheme="majorHAnsi" w:cstheme="majorHAnsi"/>
              <w:sz w:val="24"/>
              <w:szCs w:val="24"/>
            </w:rPr>
            <w:fldChar w:fldCharType="begin"/>
          </w:r>
          <w:r w:rsidRPr="00843C10">
            <w:rPr>
              <w:rFonts w:asciiTheme="majorHAnsi" w:hAnsiTheme="majorHAnsi" w:cstheme="majorHAnsi"/>
              <w:sz w:val="24"/>
              <w:szCs w:val="24"/>
            </w:rPr>
            <w:instrText xml:space="preserve"> TOC \o "1-3" \h \z \u </w:instrText>
          </w:r>
          <w:r w:rsidRPr="00843C10">
            <w:rPr>
              <w:rFonts w:asciiTheme="majorHAnsi" w:hAnsiTheme="majorHAnsi" w:cstheme="majorHAnsi"/>
              <w:sz w:val="24"/>
              <w:szCs w:val="24"/>
            </w:rPr>
            <w:fldChar w:fldCharType="separate"/>
          </w:r>
          <w:hyperlink w:anchor="_Toc137136869" w:history="1">
            <w:r w:rsidR="00843C10" w:rsidRPr="00843C10">
              <w:rPr>
                <w:rStyle w:val="Hyperlink"/>
                <w:rFonts w:asciiTheme="majorHAnsi" w:hAnsiTheme="majorHAnsi" w:cstheme="majorHAnsi"/>
                <w:b/>
                <w:bCs/>
                <w:noProof/>
                <w:sz w:val="24"/>
                <w:szCs w:val="24"/>
              </w:rPr>
              <w:t>Introduction</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_Toc137136869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3</w:t>
            </w:r>
            <w:r w:rsidR="00843C10" w:rsidRPr="00843C10">
              <w:rPr>
                <w:rFonts w:asciiTheme="majorHAnsi" w:hAnsiTheme="majorHAnsi" w:cstheme="majorHAnsi"/>
                <w:noProof/>
                <w:webHidden/>
                <w:sz w:val="24"/>
                <w:szCs w:val="24"/>
              </w:rPr>
              <w:fldChar w:fldCharType="end"/>
            </w:r>
          </w:hyperlink>
        </w:p>
        <w:p w14:paraId="62D653EB" w14:textId="3750DD33"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70" w:history="1">
            <w:r w:rsidR="00843C10" w:rsidRPr="00843C10">
              <w:rPr>
                <w:rStyle w:val="Hyperlink"/>
                <w:rFonts w:asciiTheme="majorHAnsi" w:hAnsiTheme="majorHAnsi" w:cstheme="majorHAnsi"/>
                <w:b/>
                <w:bCs/>
                <w:noProof/>
                <w:sz w:val="24"/>
                <w:szCs w:val="24"/>
              </w:rPr>
              <w:t>Purpose and Audience</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_Toc137136870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4</w:t>
            </w:r>
            <w:r w:rsidR="00843C10" w:rsidRPr="00843C10">
              <w:rPr>
                <w:rFonts w:asciiTheme="majorHAnsi" w:hAnsiTheme="majorHAnsi" w:cstheme="majorHAnsi"/>
                <w:noProof/>
                <w:webHidden/>
                <w:sz w:val="24"/>
                <w:szCs w:val="24"/>
              </w:rPr>
              <w:fldChar w:fldCharType="end"/>
            </w:r>
          </w:hyperlink>
        </w:p>
        <w:p w14:paraId="535E4ED6" w14:textId="7006EB2F"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1" w:history="1">
            <w:r w:rsidR="00843C10" w:rsidRPr="00843C10">
              <w:rPr>
                <w:rStyle w:val="Hyperlink"/>
                <w:rFonts w:asciiTheme="majorHAnsi" w:hAnsiTheme="majorHAnsi" w:cstheme="majorHAnsi"/>
                <w:b/>
                <w:bCs/>
                <w:noProof/>
                <w:sz w:val="24"/>
                <w:szCs w:val="24"/>
              </w:rPr>
              <w:t>Purpose</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_Toc137136871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4</w:t>
            </w:r>
            <w:r w:rsidR="00843C10" w:rsidRPr="00843C10">
              <w:rPr>
                <w:rFonts w:asciiTheme="majorHAnsi" w:hAnsiTheme="majorHAnsi" w:cstheme="majorHAnsi"/>
                <w:noProof/>
                <w:webHidden/>
                <w:sz w:val="24"/>
                <w:szCs w:val="24"/>
              </w:rPr>
              <w:fldChar w:fldCharType="end"/>
            </w:r>
          </w:hyperlink>
        </w:p>
        <w:p w14:paraId="64035A3B" w14:textId="6FDADA08"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2" w:history="1">
            <w:r w:rsidR="00843C10" w:rsidRPr="00843C10">
              <w:rPr>
                <w:rStyle w:val="Hyperlink"/>
                <w:rFonts w:asciiTheme="majorHAnsi" w:hAnsiTheme="majorHAnsi" w:cstheme="majorHAnsi"/>
                <w:b/>
                <w:bCs/>
                <w:noProof/>
                <w:sz w:val="24"/>
                <w:szCs w:val="24"/>
              </w:rPr>
              <w:t>Audience</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_Toc137136872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4</w:t>
            </w:r>
            <w:r w:rsidR="00843C10" w:rsidRPr="00843C10">
              <w:rPr>
                <w:rFonts w:asciiTheme="majorHAnsi" w:hAnsiTheme="majorHAnsi" w:cstheme="majorHAnsi"/>
                <w:noProof/>
                <w:webHidden/>
                <w:sz w:val="24"/>
                <w:szCs w:val="24"/>
              </w:rPr>
              <w:fldChar w:fldCharType="end"/>
            </w:r>
          </w:hyperlink>
        </w:p>
        <w:p w14:paraId="6FA97840" w14:textId="6050A90B" w:rsidR="00843C10" w:rsidRPr="00843C10" w:rsidRDefault="00000000">
          <w:pPr>
            <w:pStyle w:val="TOC1"/>
            <w:tabs>
              <w:tab w:val="right" w:leader="dot" w:pos="9350"/>
            </w:tabs>
            <w:rPr>
              <w:rFonts w:asciiTheme="majorHAnsi" w:eastAsiaTheme="minorEastAsia" w:hAnsiTheme="majorHAnsi" w:cstheme="majorHAnsi"/>
              <w:noProof/>
              <w:sz w:val="24"/>
              <w:szCs w:val="24"/>
              <w:lang w:val="en-US"/>
            </w:rPr>
          </w:pPr>
          <w:hyperlink w:anchor="_Toc137136873" w:history="1">
            <w:r w:rsidR="00843C10" w:rsidRPr="00843C10">
              <w:rPr>
                <w:rStyle w:val="Hyperlink"/>
                <w:rFonts w:asciiTheme="majorHAnsi" w:hAnsiTheme="majorHAnsi" w:cstheme="majorHAnsi"/>
                <w:b/>
                <w:bCs/>
                <w:noProof/>
                <w:sz w:val="24"/>
                <w:szCs w:val="24"/>
              </w:rPr>
              <w:t>Sound Educational Theory</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_Toc137136873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5</w:t>
            </w:r>
            <w:r w:rsidR="00843C10" w:rsidRPr="00843C10">
              <w:rPr>
                <w:rFonts w:asciiTheme="majorHAnsi" w:hAnsiTheme="majorHAnsi" w:cstheme="majorHAnsi"/>
                <w:noProof/>
                <w:webHidden/>
                <w:sz w:val="24"/>
                <w:szCs w:val="24"/>
              </w:rPr>
              <w:fldChar w:fldCharType="end"/>
            </w:r>
          </w:hyperlink>
        </w:p>
        <w:p w14:paraId="537721E4" w14:textId="09DB7081"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4" w:history="1">
            <w:r w:rsidR="00843C10" w:rsidRPr="00843C10">
              <w:rPr>
                <w:rStyle w:val="Hyperlink"/>
                <w:rFonts w:asciiTheme="majorHAnsi" w:hAnsiTheme="majorHAnsi" w:cstheme="majorHAnsi"/>
                <w:b/>
                <w:bCs/>
                <w:noProof/>
                <w:sz w:val="24"/>
                <w:szCs w:val="24"/>
              </w:rPr>
              <w:t>Students’ Assets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_Toc137136874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5</w:t>
            </w:r>
            <w:r w:rsidR="00843C10" w:rsidRPr="00843C10">
              <w:rPr>
                <w:rFonts w:asciiTheme="majorHAnsi" w:hAnsiTheme="majorHAnsi" w:cstheme="majorHAnsi"/>
                <w:noProof/>
                <w:webHidden/>
                <w:sz w:val="24"/>
                <w:szCs w:val="24"/>
              </w:rPr>
              <w:fldChar w:fldCharType="end"/>
            </w:r>
          </w:hyperlink>
        </w:p>
        <w:p w14:paraId="1C5BFE5F" w14:textId="74AE717E"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5" w:history="1">
            <w:r w:rsidR="00843C10" w:rsidRPr="00843C10">
              <w:rPr>
                <w:rStyle w:val="Hyperlink"/>
                <w:rFonts w:asciiTheme="majorHAnsi" w:hAnsiTheme="majorHAnsi" w:cstheme="majorHAnsi"/>
                <w:b/>
                <w:bCs/>
                <w:noProof/>
                <w:sz w:val="24"/>
                <w:szCs w:val="24"/>
              </w:rPr>
              <w:t>Transfer</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_Toc137136875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6</w:t>
            </w:r>
            <w:r w:rsidR="00843C10" w:rsidRPr="00843C10">
              <w:rPr>
                <w:rFonts w:asciiTheme="majorHAnsi" w:hAnsiTheme="majorHAnsi" w:cstheme="majorHAnsi"/>
                <w:noProof/>
                <w:webHidden/>
                <w:sz w:val="24"/>
                <w:szCs w:val="24"/>
              </w:rPr>
              <w:fldChar w:fldCharType="end"/>
            </w:r>
          </w:hyperlink>
        </w:p>
        <w:p w14:paraId="103A547D" w14:textId="183A1E27"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76" w:history="1">
            <w:r w:rsidR="00843C10" w:rsidRPr="00843C10">
              <w:rPr>
                <w:rStyle w:val="Hyperlink"/>
                <w:rFonts w:asciiTheme="majorHAnsi" w:hAnsiTheme="majorHAnsi" w:cstheme="majorHAnsi"/>
                <w:b/>
                <w:bCs/>
                <w:noProof/>
                <w:sz w:val="24"/>
                <w:szCs w:val="24"/>
              </w:rPr>
              <w:t>Pathways Toward Bilingualism and Biliteracy After Program Exit</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_Toc137136876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7</w:t>
            </w:r>
            <w:r w:rsidR="00843C10" w:rsidRPr="00843C10">
              <w:rPr>
                <w:rFonts w:asciiTheme="majorHAnsi" w:hAnsiTheme="majorHAnsi" w:cstheme="majorHAnsi"/>
                <w:noProof/>
                <w:webHidden/>
                <w:sz w:val="24"/>
                <w:szCs w:val="24"/>
              </w:rPr>
              <w:fldChar w:fldCharType="end"/>
            </w:r>
          </w:hyperlink>
        </w:p>
        <w:p w14:paraId="28C7E7F3" w14:textId="742E583F"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7" w:history="1">
            <w:r w:rsidR="00843C10" w:rsidRPr="00843C10">
              <w:rPr>
                <w:rStyle w:val="Hyperlink"/>
                <w:rFonts w:asciiTheme="majorHAnsi" w:hAnsiTheme="majorHAnsi" w:cstheme="majorHAnsi"/>
                <w:b/>
                <w:bCs/>
                <w:noProof/>
                <w:sz w:val="24"/>
                <w:szCs w:val="24"/>
              </w:rPr>
              <w:t>Connecting TBE and World Languages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_Toc137136877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7</w:t>
            </w:r>
            <w:r w:rsidR="00843C10" w:rsidRPr="00843C10">
              <w:rPr>
                <w:rFonts w:asciiTheme="majorHAnsi" w:hAnsiTheme="majorHAnsi" w:cstheme="majorHAnsi"/>
                <w:noProof/>
                <w:webHidden/>
                <w:sz w:val="24"/>
                <w:szCs w:val="24"/>
              </w:rPr>
              <w:fldChar w:fldCharType="end"/>
            </w:r>
          </w:hyperlink>
        </w:p>
        <w:p w14:paraId="181A1305" w14:textId="61D410A3"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78" w:history="1">
            <w:r w:rsidR="00843C10" w:rsidRPr="00843C10">
              <w:rPr>
                <w:rStyle w:val="Hyperlink"/>
                <w:rFonts w:asciiTheme="majorHAnsi" w:hAnsiTheme="majorHAnsi" w:cstheme="majorHAnsi"/>
                <w:b/>
                <w:bCs/>
                <w:noProof/>
                <w:sz w:val="24"/>
                <w:szCs w:val="24"/>
              </w:rPr>
              <w:t>Connecting TBE and DLE</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_Toc137136878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7</w:t>
            </w:r>
            <w:r w:rsidR="00843C10" w:rsidRPr="00843C10">
              <w:rPr>
                <w:rFonts w:asciiTheme="majorHAnsi" w:hAnsiTheme="majorHAnsi" w:cstheme="majorHAnsi"/>
                <w:noProof/>
                <w:webHidden/>
                <w:sz w:val="24"/>
                <w:szCs w:val="24"/>
              </w:rPr>
              <w:fldChar w:fldCharType="end"/>
            </w:r>
          </w:hyperlink>
        </w:p>
        <w:p w14:paraId="3B587411" w14:textId="1AFD66A4" w:rsidR="00843C10" w:rsidRPr="00843C10" w:rsidRDefault="00000000">
          <w:pPr>
            <w:pStyle w:val="TOC1"/>
            <w:tabs>
              <w:tab w:val="right" w:leader="dot" w:pos="9350"/>
            </w:tabs>
            <w:rPr>
              <w:rFonts w:asciiTheme="majorHAnsi" w:eastAsiaTheme="minorEastAsia" w:hAnsiTheme="majorHAnsi" w:cstheme="majorHAnsi"/>
              <w:noProof/>
              <w:sz w:val="24"/>
              <w:szCs w:val="24"/>
              <w:lang w:val="en-US"/>
            </w:rPr>
          </w:pPr>
          <w:hyperlink w:anchor="_Toc137136879" w:history="1">
            <w:r w:rsidR="00843C10" w:rsidRPr="00843C10">
              <w:rPr>
                <w:rStyle w:val="Hyperlink"/>
                <w:rFonts w:asciiTheme="majorHAnsi" w:hAnsiTheme="majorHAnsi" w:cstheme="majorHAnsi"/>
                <w:b/>
                <w:bCs/>
                <w:noProof/>
                <w:sz w:val="24"/>
                <w:szCs w:val="24"/>
              </w:rPr>
              <w:t>Conditions for Success of TBE Programs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_Toc137136879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7</w:t>
            </w:r>
            <w:r w:rsidR="00843C10" w:rsidRPr="00843C10">
              <w:rPr>
                <w:rFonts w:asciiTheme="majorHAnsi" w:hAnsiTheme="majorHAnsi" w:cstheme="majorHAnsi"/>
                <w:noProof/>
                <w:webHidden/>
                <w:sz w:val="24"/>
                <w:szCs w:val="24"/>
              </w:rPr>
              <w:fldChar w:fldCharType="end"/>
            </w:r>
          </w:hyperlink>
        </w:p>
        <w:p w14:paraId="4B69946E" w14:textId="2FB4FC6A"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80" w:history="1">
            <w:r w:rsidR="00843C10" w:rsidRPr="00843C10">
              <w:rPr>
                <w:rStyle w:val="Hyperlink"/>
                <w:rFonts w:asciiTheme="majorHAnsi" w:hAnsiTheme="majorHAnsi" w:cstheme="majorHAnsi"/>
                <w:b/>
                <w:bCs/>
                <w:noProof/>
                <w:sz w:val="24"/>
                <w:szCs w:val="24"/>
              </w:rPr>
              <w:t>Transitional Bilingual Education (TBE) Program Design</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_Toc137136880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7</w:t>
            </w:r>
            <w:r w:rsidR="00843C10" w:rsidRPr="00843C10">
              <w:rPr>
                <w:rFonts w:asciiTheme="majorHAnsi" w:hAnsiTheme="majorHAnsi" w:cstheme="majorHAnsi"/>
                <w:noProof/>
                <w:webHidden/>
                <w:sz w:val="24"/>
                <w:szCs w:val="24"/>
              </w:rPr>
              <w:fldChar w:fldCharType="end"/>
            </w:r>
          </w:hyperlink>
        </w:p>
        <w:p w14:paraId="2C701B26" w14:textId="6DD44AAD"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81" w:history="1">
            <w:r w:rsidR="00843C10" w:rsidRPr="00843C10">
              <w:rPr>
                <w:rStyle w:val="Hyperlink"/>
                <w:rFonts w:asciiTheme="majorHAnsi" w:hAnsiTheme="majorHAnsi" w:cstheme="majorHAnsi"/>
                <w:b/>
                <w:bCs/>
                <w:noProof/>
                <w:sz w:val="24"/>
                <w:szCs w:val="24"/>
              </w:rPr>
              <w:t>Essential Features of Effective TBE Program Implementation</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_Toc137136881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8</w:t>
            </w:r>
            <w:r w:rsidR="00843C10" w:rsidRPr="00843C10">
              <w:rPr>
                <w:rFonts w:asciiTheme="majorHAnsi" w:hAnsiTheme="majorHAnsi" w:cstheme="majorHAnsi"/>
                <w:noProof/>
                <w:webHidden/>
                <w:sz w:val="24"/>
                <w:szCs w:val="24"/>
              </w:rPr>
              <w:fldChar w:fldCharType="end"/>
            </w:r>
          </w:hyperlink>
        </w:p>
        <w:p w14:paraId="63CE5CD1" w14:textId="6C48BD12"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82" w:history="1">
            <w:r w:rsidR="00843C10" w:rsidRPr="00843C10">
              <w:rPr>
                <w:rStyle w:val="Hyperlink"/>
                <w:rFonts w:asciiTheme="majorHAnsi" w:hAnsiTheme="majorHAnsi" w:cstheme="majorHAnsi"/>
                <w:b/>
                <w:bCs/>
                <w:noProof/>
                <w:sz w:val="24"/>
                <w:szCs w:val="24"/>
              </w:rPr>
              <w:t>Key features of effective TBE programs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_Toc137136882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8</w:t>
            </w:r>
            <w:r w:rsidR="00843C10" w:rsidRPr="00843C10">
              <w:rPr>
                <w:rFonts w:asciiTheme="majorHAnsi" w:hAnsiTheme="majorHAnsi" w:cstheme="majorHAnsi"/>
                <w:noProof/>
                <w:webHidden/>
                <w:sz w:val="24"/>
                <w:szCs w:val="24"/>
              </w:rPr>
              <w:fldChar w:fldCharType="end"/>
            </w:r>
          </w:hyperlink>
        </w:p>
        <w:p w14:paraId="7ECB99DC" w14:textId="6688442D"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83" w:history="1">
            <w:r w:rsidR="00843C10" w:rsidRPr="00843C10">
              <w:rPr>
                <w:rStyle w:val="Hyperlink"/>
                <w:rFonts w:asciiTheme="majorHAnsi" w:hAnsiTheme="majorHAnsi" w:cstheme="majorHAnsi"/>
                <w:b/>
                <w:bCs/>
                <w:noProof/>
                <w:sz w:val="24"/>
                <w:szCs w:val="24"/>
              </w:rPr>
              <w:t>TBE Instructional Practices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_Toc137136883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9</w:t>
            </w:r>
            <w:r w:rsidR="00843C10" w:rsidRPr="00843C10">
              <w:rPr>
                <w:rFonts w:asciiTheme="majorHAnsi" w:hAnsiTheme="majorHAnsi" w:cstheme="majorHAnsi"/>
                <w:noProof/>
                <w:webHidden/>
                <w:sz w:val="24"/>
                <w:szCs w:val="24"/>
              </w:rPr>
              <w:fldChar w:fldCharType="end"/>
            </w:r>
          </w:hyperlink>
        </w:p>
        <w:p w14:paraId="63DA8841" w14:textId="6569AEF8"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84" w:history="1">
            <w:r w:rsidR="00843C10" w:rsidRPr="00843C10">
              <w:rPr>
                <w:rStyle w:val="Hyperlink"/>
                <w:rFonts w:asciiTheme="majorHAnsi" w:hAnsiTheme="majorHAnsi" w:cstheme="majorHAnsi"/>
                <w:b/>
                <w:bCs/>
                <w:noProof/>
                <w:sz w:val="24"/>
                <w:szCs w:val="24"/>
              </w:rPr>
              <w:t>Support and Resources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_Toc137136884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10</w:t>
            </w:r>
            <w:r w:rsidR="00843C10" w:rsidRPr="00843C10">
              <w:rPr>
                <w:rFonts w:asciiTheme="majorHAnsi" w:hAnsiTheme="majorHAnsi" w:cstheme="majorHAnsi"/>
                <w:noProof/>
                <w:webHidden/>
                <w:sz w:val="24"/>
                <w:szCs w:val="24"/>
              </w:rPr>
              <w:fldChar w:fldCharType="end"/>
            </w:r>
          </w:hyperlink>
        </w:p>
        <w:p w14:paraId="51A9FEDA" w14:textId="6DBAE536"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85" w:history="1">
            <w:r w:rsidR="00843C10" w:rsidRPr="00843C10">
              <w:rPr>
                <w:rStyle w:val="Hyperlink"/>
                <w:rFonts w:asciiTheme="majorHAnsi" w:hAnsiTheme="majorHAnsi" w:cstheme="majorHAnsi"/>
                <w:b/>
                <w:bCs/>
                <w:noProof/>
                <w:sz w:val="24"/>
                <w:szCs w:val="24"/>
              </w:rPr>
              <w:t>District Commitment: Taking Actions to Support TBE Programs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_Toc137136885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10</w:t>
            </w:r>
            <w:r w:rsidR="00843C10" w:rsidRPr="00843C10">
              <w:rPr>
                <w:rFonts w:asciiTheme="majorHAnsi" w:hAnsiTheme="majorHAnsi" w:cstheme="majorHAnsi"/>
                <w:noProof/>
                <w:webHidden/>
                <w:sz w:val="24"/>
                <w:szCs w:val="24"/>
              </w:rPr>
              <w:fldChar w:fldCharType="end"/>
            </w:r>
          </w:hyperlink>
        </w:p>
        <w:p w14:paraId="01A2D7DA" w14:textId="5DF209E4"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86" w:history="1">
            <w:r w:rsidR="00843C10" w:rsidRPr="00843C10">
              <w:rPr>
                <w:rStyle w:val="Hyperlink"/>
                <w:rFonts w:asciiTheme="majorHAnsi" w:hAnsiTheme="majorHAnsi" w:cstheme="majorHAnsi"/>
                <w:b/>
                <w:bCs/>
                <w:noProof/>
                <w:sz w:val="24"/>
                <w:szCs w:val="24"/>
              </w:rPr>
              <w:t>School Leadership</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_Toc137136886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11</w:t>
            </w:r>
            <w:r w:rsidR="00843C10" w:rsidRPr="00843C10">
              <w:rPr>
                <w:rFonts w:asciiTheme="majorHAnsi" w:hAnsiTheme="majorHAnsi" w:cstheme="majorHAnsi"/>
                <w:noProof/>
                <w:webHidden/>
                <w:sz w:val="24"/>
                <w:szCs w:val="24"/>
              </w:rPr>
              <w:fldChar w:fldCharType="end"/>
            </w:r>
          </w:hyperlink>
        </w:p>
        <w:p w14:paraId="5F3F73D3" w14:textId="16ABEC0B" w:rsidR="00843C10" w:rsidRPr="00843C10" w:rsidRDefault="00000000">
          <w:pPr>
            <w:pStyle w:val="TOC3"/>
            <w:tabs>
              <w:tab w:val="right" w:leader="dot" w:pos="9350"/>
            </w:tabs>
            <w:rPr>
              <w:rFonts w:asciiTheme="majorHAnsi" w:eastAsiaTheme="minorEastAsia" w:hAnsiTheme="majorHAnsi" w:cstheme="majorHAnsi"/>
              <w:noProof/>
              <w:sz w:val="24"/>
              <w:szCs w:val="24"/>
              <w:lang w:val="en-US"/>
            </w:rPr>
          </w:pPr>
          <w:hyperlink w:anchor="_Toc137136887" w:history="1">
            <w:r w:rsidR="00843C10" w:rsidRPr="00843C10">
              <w:rPr>
                <w:rStyle w:val="Hyperlink"/>
                <w:rFonts w:asciiTheme="majorHAnsi" w:hAnsiTheme="majorHAnsi" w:cstheme="majorHAnsi"/>
                <w:b/>
                <w:bCs/>
                <w:noProof/>
                <w:sz w:val="24"/>
                <w:szCs w:val="24"/>
              </w:rPr>
              <w:t>Teacher and Administrator Qualifications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_Toc137136887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12</w:t>
            </w:r>
            <w:r w:rsidR="00843C10" w:rsidRPr="00843C10">
              <w:rPr>
                <w:rFonts w:asciiTheme="majorHAnsi" w:hAnsiTheme="majorHAnsi" w:cstheme="majorHAnsi"/>
                <w:noProof/>
                <w:webHidden/>
                <w:sz w:val="24"/>
                <w:szCs w:val="24"/>
              </w:rPr>
              <w:fldChar w:fldCharType="end"/>
            </w:r>
          </w:hyperlink>
        </w:p>
        <w:p w14:paraId="204B573F" w14:textId="01A7E2F7"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88" w:history="1">
            <w:r w:rsidR="00843C10" w:rsidRPr="00843C10">
              <w:rPr>
                <w:rStyle w:val="Hyperlink"/>
                <w:rFonts w:asciiTheme="majorHAnsi" w:hAnsiTheme="majorHAnsi" w:cstheme="majorHAnsi"/>
                <w:b/>
                <w:bCs/>
                <w:noProof/>
                <w:sz w:val="24"/>
                <w:szCs w:val="24"/>
              </w:rPr>
              <w:t>Family and Community</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_Toc137136888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13</w:t>
            </w:r>
            <w:r w:rsidR="00843C10" w:rsidRPr="00843C10">
              <w:rPr>
                <w:rFonts w:asciiTheme="majorHAnsi" w:hAnsiTheme="majorHAnsi" w:cstheme="majorHAnsi"/>
                <w:noProof/>
                <w:webHidden/>
                <w:sz w:val="24"/>
                <w:szCs w:val="24"/>
              </w:rPr>
              <w:fldChar w:fldCharType="end"/>
            </w:r>
          </w:hyperlink>
        </w:p>
        <w:p w14:paraId="055ED8EB" w14:textId="1960E8F2" w:rsidR="00843C10" w:rsidRPr="00843C10" w:rsidRDefault="00000000">
          <w:pPr>
            <w:pStyle w:val="TOC1"/>
            <w:tabs>
              <w:tab w:val="right" w:leader="dot" w:pos="9350"/>
            </w:tabs>
            <w:rPr>
              <w:rFonts w:asciiTheme="majorHAnsi" w:eastAsiaTheme="minorEastAsia" w:hAnsiTheme="majorHAnsi" w:cstheme="majorHAnsi"/>
              <w:noProof/>
              <w:sz w:val="24"/>
              <w:szCs w:val="24"/>
              <w:lang w:val="en-US"/>
            </w:rPr>
          </w:pPr>
          <w:hyperlink w:anchor="_Toc137136889" w:history="1">
            <w:r w:rsidR="00843C10" w:rsidRPr="00843C10">
              <w:rPr>
                <w:rStyle w:val="Hyperlink"/>
                <w:rFonts w:asciiTheme="majorHAnsi" w:hAnsiTheme="majorHAnsi" w:cstheme="majorHAnsi"/>
                <w:b/>
                <w:bCs/>
                <w:noProof/>
                <w:sz w:val="24"/>
                <w:szCs w:val="24"/>
              </w:rPr>
              <w:t>Student Growth and Success in TBE Programs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_Toc137136889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14</w:t>
            </w:r>
            <w:r w:rsidR="00843C10" w:rsidRPr="00843C10">
              <w:rPr>
                <w:rFonts w:asciiTheme="majorHAnsi" w:hAnsiTheme="majorHAnsi" w:cstheme="majorHAnsi"/>
                <w:noProof/>
                <w:webHidden/>
                <w:sz w:val="24"/>
                <w:szCs w:val="24"/>
              </w:rPr>
              <w:fldChar w:fldCharType="end"/>
            </w:r>
          </w:hyperlink>
        </w:p>
        <w:p w14:paraId="22B4585C" w14:textId="437A2276"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90" w:history="1">
            <w:r w:rsidR="00843C10" w:rsidRPr="00843C10">
              <w:rPr>
                <w:rStyle w:val="Hyperlink"/>
                <w:rFonts w:asciiTheme="majorHAnsi" w:hAnsiTheme="majorHAnsi" w:cstheme="majorHAnsi"/>
                <w:b/>
                <w:bCs/>
                <w:noProof/>
                <w:sz w:val="24"/>
                <w:szCs w:val="24"/>
              </w:rPr>
              <w:t>Reclassification and Exiting Process of ELs in TBE</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_Toc137136890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14</w:t>
            </w:r>
            <w:r w:rsidR="00843C10" w:rsidRPr="00843C10">
              <w:rPr>
                <w:rFonts w:asciiTheme="majorHAnsi" w:hAnsiTheme="majorHAnsi" w:cstheme="majorHAnsi"/>
                <w:noProof/>
                <w:webHidden/>
                <w:sz w:val="24"/>
                <w:szCs w:val="24"/>
              </w:rPr>
              <w:fldChar w:fldCharType="end"/>
            </w:r>
          </w:hyperlink>
        </w:p>
        <w:p w14:paraId="7BAE829B" w14:textId="6DF22E87" w:rsidR="00843C10" w:rsidRPr="00843C10" w:rsidRDefault="00000000">
          <w:pPr>
            <w:pStyle w:val="TOC1"/>
            <w:tabs>
              <w:tab w:val="right" w:leader="dot" w:pos="9350"/>
            </w:tabs>
            <w:rPr>
              <w:rFonts w:asciiTheme="majorHAnsi" w:eastAsiaTheme="minorEastAsia" w:hAnsiTheme="majorHAnsi" w:cstheme="majorHAnsi"/>
              <w:noProof/>
              <w:sz w:val="24"/>
              <w:szCs w:val="24"/>
              <w:lang w:val="en-US"/>
            </w:rPr>
          </w:pPr>
          <w:hyperlink w:anchor="_Toc137136891" w:history="1">
            <w:r w:rsidR="00843C10" w:rsidRPr="00843C10">
              <w:rPr>
                <w:rStyle w:val="Hyperlink"/>
                <w:rFonts w:asciiTheme="majorHAnsi" w:hAnsiTheme="majorHAnsi" w:cstheme="majorHAnsi"/>
                <w:b/>
                <w:bCs/>
                <w:noProof/>
                <w:sz w:val="24"/>
                <w:szCs w:val="24"/>
              </w:rPr>
              <w:t>Appendix</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_Toc137136891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15</w:t>
            </w:r>
            <w:r w:rsidR="00843C10" w:rsidRPr="00843C10">
              <w:rPr>
                <w:rFonts w:asciiTheme="majorHAnsi" w:hAnsiTheme="majorHAnsi" w:cstheme="majorHAnsi"/>
                <w:noProof/>
                <w:webHidden/>
                <w:sz w:val="24"/>
                <w:szCs w:val="24"/>
              </w:rPr>
              <w:fldChar w:fldCharType="end"/>
            </w:r>
          </w:hyperlink>
        </w:p>
        <w:p w14:paraId="70D5758F" w14:textId="13AE003D"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92" w:history="1">
            <w:r w:rsidR="00843C10" w:rsidRPr="00843C10">
              <w:rPr>
                <w:rStyle w:val="Hyperlink"/>
                <w:rFonts w:asciiTheme="majorHAnsi" w:hAnsiTheme="majorHAnsi" w:cstheme="majorHAnsi"/>
                <w:b/>
                <w:bCs/>
                <w:noProof/>
                <w:sz w:val="24"/>
                <w:szCs w:val="24"/>
              </w:rPr>
              <w:t>Appendix A: Side by side comparison between DLE, TBE and English only models of instruction for ELs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_Toc137136892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15</w:t>
            </w:r>
            <w:r w:rsidR="00843C10" w:rsidRPr="00843C10">
              <w:rPr>
                <w:rFonts w:asciiTheme="majorHAnsi" w:hAnsiTheme="majorHAnsi" w:cstheme="majorHAnsi"/>
                <w:noProof/>
                <w:webHidden/>
                <w:sz w:val="24"/>
                <w:szCs w:val="24"/>
              </w:rPr>
              <w:fldChar w:fldCharType="end"/>
            </w:r>
          </w:hyperlink>
        </w:p>
        <w:p w14:paraId="480BD587" w14:textId="48497223" w:rsidR="00843C10" w:rsidRPr="00843C10" w:rsidRDefault="00000000">
          <w:pPr>
            <w:pStyle w:val="TOC2"/>
            <w:tabs>
              <w:tab w:val="right" w:leader="dot" w:pos="9350"/>
            </w:tabs>
            <w:rPr>
              <w:rFonts w:asciiTheme="majorHAnsi" w:eastAsiaTheme="minorEastAsia" w:hAnsiTheme="majorHAnsi" w:cstheme="majorHAnsi"/>
              <w:noProof/>
              <w:sz w:val="24"/>
              <w:szCs w:val="24"/>
              <w:lang w:val="en-US"/>
            </w:rPr>
          </w:pPr>
          <w:hyperlink w:anchor="_Toc137136893" w:history="1">
            <w:r w:rsidR="00843C10" w:rsidRPr="00843C10">
              <w:rPr>
                <w:rStyle w:val="Hyperlink"/>
                <w:rFonts w:asciiTheme="majorHAnsi" w:hAnsiTheme="majorHAnsi" w:cstheme="majorHAnsi"/>
                <w:b/>
                <w:bCs/>
                <w:noProof/>
                <w:sz w:val="24"/>
                <w:szCs w:val="24"/>
              </w:rPr>
              <w:t>Appendix B: Instructional Strategies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_Toc137136893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16</w:t>
            </w:r>
            <w:r w:rsidR="00843C10" w:rsidRPr="00843C10">
              <w:rPr>
                <w:rFonts w:asciiTheme="majorHAnsi" w:hAnsiTheme="majorHAnsi" w:cstheme="majorHAnsi"/>
                <w:noProof/>
                <w:webHidden/>
                <w:sz w:val="24"/>
                <w:szCs w:val="24"/>
              </w:rPr>
              <w:fldChar w:fldCharType="end"/>
            </w:r>
          </w:hyperlink>
        </w:p>
        <w:p w14:paraId="090B6926" w14:textId="4D6B4BAD" w:rsidR="00843C10" w:rsidRPr="00843C10" w:rsidRDefault="00000000">
          <w:pPr>
            <w:pStyle w:val="TOC1"/>
            <w:tabs>
              <w:tab w:val="right" w:leader="dot" w:pos="9350"/>
            </w:tabs>
            <w:rPr>
              <w:rFonts w:asciiTheme="majorHAnsi" w:eastAsiaTheme="minorEastAsia" w:hAnsiTheme="majorHAnsi" w:cstheme="majorHAnsi"/>
              <w:noProof/>
              <w:sz w:val="24"/>
              <w:szCs w:val="24"/>
              <w:lang w:val="en-US"/>
            </w:rPr>
          </w:pPr>
          <w:hyperlink w:anchor="_Toc137136894" w:history="1">
            <w:r w:rsidR="00843C10" w:rsidRPr="00843C10">
              <w:rPr>
                <w:rStyle w:val="Hyperlink"/>
                <w:rFonts w:asciiTheme="majorHAnsi" w:hAnsiTheme="majorHAnsi" w:cstheme="majorHAnsi"/>
                <w:b/>
                <w:bCs/>
                <w:noProof/>
                <w:sz w:val="24"/>
                <w:szCs w:val="24"/>
                <w:highlight w:val="white"/>
              </w:rPr>
              <w:t>Acknowledgements</w:t>
            </w:r>
            <w:r w:rsidR="00843C10" w:rsidRPr="00843C10">
              <w:rPr>
                <w:rFonts w:asciiTheme="majorHAnsi" w:hAnsiTheme="majorHAnsi" w:cstheme="majorHAnsi"/>
                <w:noProof/>
                <w:webHidden/>
                <w:sz w:val="24"/>
                <w:szCs w:val="24"/>
              </w:rPr>
              <w:tab/>
            </w:r>
            <w:r w:rsidR="00843C10" w:rsidRPr="00843C10">
              <w:rPr>
                <w:rFonts w:asciiTheme="majorHAnsi" w:hAnsiTheme="majorHAnsi" w:cstheme="majorHAnsi"/>
                <w:noProof/>
                <w:webHidden/>
                <w:sz w:val="24"/>
                <w:szCs w:val="24"/>
              </w:rPr>
              <w:fldChar w:fldCharType="begin"/>
            </w:r>
            <w:r w:rsidR="00843C10" w:rsidRPr="00843C10">
              <w:rPr>
                <w:rFonts w:asciiTheme="majorHAnsi" w:hAnsiTheme="majorHAnsi" w:cstheme="majorHAnsi"/>
                <w:noProof/>
                <w:webHidden/>
                <w:sz w:val="24"/>
                <w:szCs w:val="24"/>
              </w:rPr>
              <w:instrText xml:space="preserve"> PAGEREF _Toc137136894 \h </w:instrText>
            </w:r>
            <w:r w:rsidR="00843C10" w:rsidRPr="00843C10">
              <w:rPr>
                <w:rFonts w:asciiTheme="majorHAnsi" w:hAnsiTheme="majorHAnsi" w:cstheme="majorHAnsi"/>
                <w:noProof/>
                <w:webHidden/>
                <w:sz w:val="24"/>
                <w:szCs w:val="24"/>
              </w:rPr>
            </w:r>
            <w:r w:rsidR="00843C10" w:rsidRPr="00843C10">
              <w:rPr>
                <w:rFonts w:asciiTheme="majorHAnsi" w:hAnsiTheme="majorHAnsi" w:cstheme="majorHAnsi"/>
                <w:noProof/>
                <w:webHidden/>
                <w:sz w:val="24"/>
                <w:szCs w:val="24"/>
              </w:rPr>
              <w:fldChar w:fldCharType="separate"/>
            </w:r>
            <w:r w:rsidR="00843C10" w:rsidRPr="00843C10">
              <w:rPr>
                <w:rFonts w:asciiTheme="majorHAnsi" w:hAnsiTheme="majorHAnsi" w:cstheme="majorHAnsi"/>
                <w:noProof/>
                <w:webHidden/>
                <w:sz w:val="24"/>
                <w:szCs w:val="24"/>
              </w:rPr>
              <w:t>19</w:t>
            </w:r>
            <w:r w:rsidR="00843C10" w:rsidRPr="00843C10">
              <w:rPr>
                <w:rFonts w:asciiTheme="majorHAnsi" w:hAnsiTheme="majorHAnsi" w:cstheme="majorHAnsi"/>
                <w:noProof/>
                <w:webHidden/>
                <w:sz w:val="24"/>
                <w:szCs w:val="24"/>
              </w:rPr>
              <w:fldChar w:fldCharType="end"/>
            </w:r>
          </w:hyperlink>
        </w:p>
        <w:p w14:paraId="55F48229" w14:textId="15CD86C3" w:rsidR="0042502E" w:rsidRDefault="0042502E">
          <w:r w:rsidRPr="00843C10">
            <w:rPr>
              <w:rFonts w:asciiTheme="majorHAnsi" w:hAnsiTheme="majorHAnsi" w:cstheme="majorHAnsi"/>
              <w:b/>
              <w:bCs/>
              <w:noProof/>
              <w:sz w:val="24"/>
              <w:szCs w:val="24"/>
            </w:rPr>
            <w:fldChar w:fldCharType="end"/>
          </w:r>
        </w:p>
      </w:sdtContent>
    </w:sdt>
    <w:p w14:paraId="3F894432" w14:textId="77777777" w:rsidR="008A5485" w:rsidRPr="00362FD1" w:rsidRDefault="006A5107">
      <w:pPr>
        <w:pStyle w:val="Heading1"/>
        <w:rPr>
          <w:rFonts w:asciiTheme="majorHAnsi" w:hAnsiTheme="majorHAnsi" w:cstheme="majorHAnsi"/>
          <w:sz w:val="24"/>
          <w:szCs w:val="24"/>
        </w:rPr>
      </w:pPr>
      <w:r w:rsidRPr="00362FD1">
        <w:rPr>
          <w:rFonts w:asciiTheme="majorHAnsi" w:hAnsiTheme="majorHAnsi" w:cstheme="majorHAnsi"/>
          <w:sz w:val="24"/>
          <w:szCs w:val="24"/>
        </w:rPr>
        <w:br w:type="page"/>
      </w:r>
    </w:p>
    <w:p w14:paraId="1009F9CC" w14:textId="77777777" w:rsidR="008A5485" w:rsidRPr="00362FD1" w:rsidRDefault="006A5107">
      <w:pPr>
        <w:pStyle w:val="Heading1"/>
        <w:rPr>
          <w:rFonts w:asciiTheme="majorHAnsi" w:hAnsiTheme="majorHAnsi" w:cstheme="majorHAnsi"/>
          <w:b/>
          <w:bCs/>
          <w:color w:val="1F497D" w:themeColor="text2"/>
        </w:rPr>
      </w:pPr>
      <w:bookmarkStart w:id="5" w:name="_Toc137136869"/>
      <w:r w:rsidRPr="00362FD1">
        <w:rPr>
          <w:rFonts w:asciiTheme="majorHAnsi" w:hAnsiTheme="majorHAnsi" w:cstheme="majorHAnsi"/>
          <w:b/>
          <w:bCs/>
          <w:color w:val="1F497D" w:themeColor="text2"/>
        </w:rPr>
        <w:lastRenderedPageBreak/>
        <w:t>Introduction</w:t>
      </w:r>
      <w:bookmarkEnd w:id="5"/>
    </w:p>
    <w:p w14:paraId="69C0D376" w14:textId="7E87002B" w:rsidR="008A5485" w:rsidRPr="00362FD1" w:rsidRDefault="006A5107">
      <w:pPr>
        <w:rPr>
          <w:rFonts w:asciiTheme="majorHAnsi" w:hAnsiTheme="majorHAnsi" w:cstheme="majorHAnsi"/>
          <w:sz w:val="24"/>
          <w:szCs w:val="24"/>
        </w:rPr>
      </w:pPr>
      <w:bookmarkStart w:id="6" w:name="_3rdcrjn" w:colFirst="0" w:colLast="0"/>
      <w:bookmarkEnd w:id="6"/>
      <w:r w:rsidRPr="00362FD1">
        <w:rPr>
          <w:rFonts w:asciiTheme="majorHAnsi" w:hAnsiTheme="majorHAnsi" w:cstheme="majorHAnsi"/>
          <w:sz w:val="24"/>
          <w:szCs w:val="24"/>
          <w:highlight w:val="white"/>
        </w:rPr>
        <w:t>Massachusetts</w:t>
      </w:r>
      <w:r w:rsidR="0027754A" w:rsidRPr="00362FD1">
        <w:rPr>
          <w:rFonts w:asciiTheme="majorHAnsi" w:hAnsiTheme="majorHAnsi" w:cstheme="majorHAnsi"/>
          <w:sz w:val="24"/>
          <w:szCs w:val="24"/>
          <w:highlight w:val="white"/>
        </w:rPr>
        <w:t xml:space="preserve"> school districts serve </w:t>
      </w:r>
      <w:r w:rsidRPr="00362FD1">
        <w:rPr>
          <w:rFonts w:asciiTheme="majorHAnsi" w:hAnsiTheme="majorHAnsi" w:cstheme="majorHAnsi"/>
          <w:sz w:val="24"/>
          <w:szCs w:val="24"/>
          <w:highlight w:val="white"/>
        </w:rPr>
        <w:t>English learners</w:t>
      </w:r>
      <w:r w:rsidR="00FE670D" w:rsidRPr="00362FD1">
        <w:rPr>
          <w:rFonts w:asciiTheme="majorHAnsi" w:hAnsiTheme="majorHAnsi" w:cstheme="majorHAnsi"/>
          <w:sz w:val="24"/>
          <w:szCs w:val="24"/>
          <w:highlight w:val="white"/>
        </w:rPr>
        <w:t xml:space="preserve"> (ELs</w:t>
      </w:r>
      <w:r w:rsidR="00C3317D" w:rsidRPr="00362FD1">
        <w:rPr>
          <w:rStyle w:val="FootnoteReference"/>
          <w:rFonts w:asciiTheme="majorHAnsi" w:hAnsiTheme="majorHAnsi" w:cstheme="majorHAnsi"/>
          <w:sz w:val="24"/>
          <w:szCs w:val="24"/>
        </w:rPr>
        <w:footnoteReference w:id="1"/>
      </w:r>
      <w:r w:rsidR="00FE670D" w:rsidRPr="00362FD1">
        <w:rPr>
          <w:rFonts w:asciiTheme="majorHAnsi" w:hAnsiTheme="majorHAnsi" w:cstheme="majorHAnsi"/>
          <w:sz w:val="24"/>
          <w:szCs w:val="24"/>
          <w:highlight w:val="white"/>
        </w:rPr>
        <w:t>)</w:t>
      </w:r>
      <w:r w:rsidRPr="00362FD1">
        <w:rPr>
          <w:rFonts w:asciiTheme="majorHAnsi" w:hAnsiTheme="majorHAnsi" w:cstheme="majorHAnsi"/>
          <w:sz w:val="24"/>
          <w:szCs w:val="24"/>
          <w:highlight w:val="white"/>
        </w:rPr>
        <w:t xml:space="preserve"> who </w:t>
      </w:r>
      <w:r w:rsidR="00FE670D" w:rsidRPr="00362FD1">
        <w:rPr>
          <w:rFonts w:asciiTheme="majorHAnsi" w:hAnsiTheme="majorHAnsi" w:cstheme="majorHAnsi"/>
          <w:sz w:val="24"/>
          <w:szCs w:val="24"/>
          <w:highlight w:val="white"/>
        </w:rPr>
        <w:t xml:space="preserve">have </w:t>
      </w:r>
      <w:r w:rsidRPr="00362FD1">
        <w:rPr>
          <w:rFonts w:asciiTheme="majorHAnsi" w:hAnsiTheme="majorHAnsi" w:cstheme="majorHAnsi"/>
          <w:sz w:val="24"/>
          <w:szCs w:val="24"/>
          <w:highlight w:val="white"/>
        </w:rPr>
        <w:t xml:space="preserve">different </w:t>
      </w:r>
      <w:r w:rsidR="00C82678" w:rsidRPr="00362FD1">
        <w:rPr>
          <w:rFonts w:asciiTheme="majorHAnsi" w:hAnsiTheme="majorHAnsi" w:cstheme="majorHAnsi"/>
          <w:sz w:val="24"/>
          <w:szCs w:val="24"/>
          <w:highlight w:val="white"/>
        </w:rPr>
        <w:t xml:space="preserve">levels of </w:t>
      </w:r>
      <w:r w:rsidRPr="00362FD1">
        <w:rPr>
          <w:rFonts w:asciiTheme="majorHAnsi" w:hAnsiTheme="majorHAnsi" w:cstheme="majorHAnsi"/>
          <w:sz w:val="24"/>
          <w:szCs w:val="24"/>
          <w:highlight w:val="white"/>
        </w:rPr>
        <w:t>schooling, home language literacy, and cultural experiences</w:t>
      </w:r>
      <w:r w:rsidR="00E75D46" w:rsidRPr="00362FD1">
        <w:rPr>
          <w:rFonts w:asciiTheme="majorHAnsi" w:hAnsiTheme="majorHAnsi" w:cstheme="majorHAnsi"/>
          <w:sz w:val="24"/>
          <w:szCs w:val="24"/>
          <w:highlight w:val="white"/>
        </w:rPr>
        <w:t xml:space="preserve">, and may enter </w:t>
      </w:r>
      <w:r w:rsidR="003D7D8A" w:rsidRPr="00362FD1">
        <w:rPr>
          <w:rFonts w:asciiTheme="majorHAnsi" w:hAnsiTheme="majorHAnsi" w:cstheme="majorHAnsi"/>
          <w:sz w:val="24"/>
          <w:szCs w:val="24"/>
          <w:highlight w:val="white"/>
        </w:rPr>
        <w:t xml:space="preserve">districts </w:t>
      </w:r>
      <w:r w:rsidR="00E75D46" w:rsidRPr="00362FD1">
        <w:rPr>
          <w:rFonts w:asciiTheme="majorHAnsi" w:hAnsiTheme="majorHAnsi" w:cstheme="majorHAnsi"/>
          <w:sz w:val="24"/>
          <w:szCs w:val="24"/>
          <w:highlight w:val="white"/>
        </w:rPr>
        <w:t>at any grade level</w:t>
      </w:r>
      <w:r w:rsidRPr="00362FD1">
        <w:rPr>
          <w:rFonts w:asciiTheme="majorHAnsi" w:hAnsiTheme="majorHAnsi" w:cstheme="majorHAnsi"/>
          <w:sz w:val="24"/>
          <w:szCs w:val="24"/>
          <w:highlight w:val="white"/>
        </w:rPr>
        <w:t xml:space="preserve">. </w:t>
      </w:r>
      <w:r w:rsidRPr="00362FD1">
        <w:rPr>
          <w:rFonts w:asciiTheme="majorHAnsi" w:hAnsiTheme="majorHAnsi" w:cstheme="majorHAnsi"/>
          <w:sz w:val="24"/>
          <w:szCs w:val="24"/>
        </w:rPr>
        <w:t xml:space="preserve">Following the </w:t>
      </w:r>
      <w:r w:rsidR="00F546B1" w:rsidRPr="00362FD1">
        <w:rPr>
          <w:rFonts w:asciiTheme="majorHAnsi" w:hAnsiTheme="majorHAnsi" w:cstheme="majorHAnsi"/>
          <w:sz w:val="24"/>
          <w:szCs w:val="24"/>
        </w:rPr>
        <w:t xml:space="preserve">adoption </w:t>
      </w:r>
      <w:r w:rsidRPr="00362FD1">
        <w:rPr>
          <w:rFonts w:asciiTheme="majorHAnsi" w:hAnsiTheme="majorHAnsi" w:cstheme="majorHAnsi"/>
          <w:sz w:val="24"/>
          <w:szCs w:val="24"/>
        </w:rPr>
        <w:t>of the</w:t>
      </w:r>
      <w:r w:rsidR="00F546B1" w:rsidRPr="00362FD1">
        <w:rPr>
          <w:rFonts w:asciiTheme="majorHAnsi" w:hAnsiTheme="majorHAnsi" w:cstheme="majorHAnsi"/>
          <w:sz w:val="24"/>
          <w:szCs w:val="24"/>
        </w:rPr>
        <w:t xml:space="preserve"> Language Opportunities for Our Kids Act</w:t>
      </w:r>
      <w:r w:rsidRPr="00362FD1">
        <w:rPr>
          <w:rFonts w:asciiTheme="majorHAnsi" w:hAnsiTheme="majorHAnsi" w:cstheme="majorHAnsi"/>
          <w:sz w:val="24"/>
          <w:szCs w:val="24"/>
        </w:rPr>
        <w:t xml:space="preserve"> </w:t>
      </w:r>
      <w:r w:rsidR="00F546B1" w:rsidRPr="00362FD1">
        <w:rPr>
          <w:rFonts w:asciiTheme="majorHAnsi" w:hAnsiTheme="majorHAnsi" w:cstheme="majorHAnsi"/>
          <w:sz w:val="24"/>
          <w:szCs w:val="24"/>
        </w:rPr>
        <w:t>(</w:t>
      </w:r>
      <w:hyperlink r:id="rId9">
        <w:r w:rsidRPr="00362FD1">
          <w:rPr>
            <w:rFonts w:asciiTheme="majorHAnsi" w:hAnsiTheme="majorHAnsi" w:cstheme="majorHAnsi"/>
            <w:color w:val="1155CC"/>
            <w:sz w:val="24"/>
            <w:szCs w:val="24"/>
            <w:u w:val="single"/>
          </w:rPr>
          <w:t>LOOK Act</w:t>
        </w:r>
      </w:hyperlink>
      <w:r w:rsidR="00F546B1" w:rsidRPr="00362FD1">
        <w:rPr>
          <w:rFonts w:asciiTheme="majorHAnsi" w:hAnsiTheme="majorHAnsi" w:cstheme="majorHAnsi"/>
          <w:color w:val="1155CC"/>
          <w:sz w:val="24"/>
          <w:szCs w:val="24"/>
          <w:u w:val="single"/>
        </w:rPr>
        <w:t>)</w:t>
      </w:r>
      <w:r w:rsidRPr="00362FD1">
        <w:rPr>
          <w:rFonts w:asciiTheme="majorHAnsi" w:hAnsiTheme="majorHAnsi" w:cstheme="majorHAnsi"/>
          <w:sz w:val="24"/>
          <w:szCs w:val="24"/>
        </w:rPr>
        <w:t xml:space="preserve">, districts are better able to expand their capacity to provide different </w:t>
      </w:r>
      <w:r w:rsidR="00C82678" w:rsidRPr="00362FD1">
        <w:rPr>
          <w:rFonts w:asciiTheme="majorHAnsi" w:hAnsiTheme="majorHAnsi" w:cstheme="majorHAnsi"/>
          <w:sz w:val="24"/>
          <w:szCs w:val="24"/>
        </w:rPr>
        <w:t xml:space="preserve">types of </w:t>
      </w:r>
      <w:r w:rsidRPr="00362FD1">
        <w:rPr>
          <w:rFonts w:asciiTheme="majorHAnsi" w:hAnsiTheme="majorHAnsi" w:cstheme="majorHAnsi"/>
          <w:sz w:val="24"/>
          <w:szCs w:val="24"/>
        </w:rPr>
        <w:t xml:space="preserve">bilingual education programs for ELs. This guidance aligns to and expands upon the </w:t>
      </w:r>
      <w:hyperlink r:id="rId10">
        <w:r w:rsidRPr="00362FD1">
          <w:rPr>
            <w:rFonts w:asciiTheme="majorHAnsi" w:hAnsiTheme="majorHAnsi" w:cstheme="majorHAnsi"/>
            <w:color w:val="1155CC"/>
            <w:sz w:val="24"/>
            <w:szCs w:val="24"/>
            <w:u w:val="single"/>
          </w:rPr>
          <w:t>Blueprint for ELE Education</w:t>
        </w:r>
      </w:hyperlink>
      <w:r w:rsidRPr="00362FD1">
        <w:rPr>
          <w:rFonts w:asciiTheme="majorHAnsi" w:hAnsiTheme="majorHAnsi" w:cstheme="majorHAnsi"/>
          <w:sz w:val="24"/>
          <w:szCs w:val="24"/>
        </w:rPr>
        <w:t xml:space="preserve"> and refines it as needed for Transitional Bilingual Education (TBE) contexts.  </w:t>
      </w:r>
    </w:p>
    <w:p w14:paraId="257D333B" w14:textId="77777777" w:rsidR="008A5485" w:rsidRPr="00362FD1" w:rsidRDefault="008A5485">
      <w:pPr>
        <w:rPr>
          <w:rFonts w:asciiTheme="majorHAnsi" w:hAnsiTheme="majorHAnsi" w:cstheme="majorHAnsi"/>
          <w:color w:val="ED7D31"/>
          <w:sz w:val="24"/>
          <w:szCs w:val="24"/>
        </w:rPr>
      </w:pP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A5485" w:rsidRPr="005B770F" w14:paraId="1C01ADC2" w14:textId="77777777" w:rsidTr="008208F1">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F231E59" w14:textId="77777777" w:rsidR="008A5485" w:rsidRPr="00362FD1" w:rsidRDefault="006A5107">
            <w:pPr>
              <w:rPr>
                <w:rFonts w:asciiTheme="majorHAnsi" w:hAnsiTheme="majorHAnsi" w:cstheme="majorHAnsi"/>
                <w:i/>
                <w:sz w:val="24"/>
                <w:szCs w:val="24"/>
              </w:rPr>
            </w:pPr>
            <w:r w:rsidRPr="00362FD1">
              <w:rPr>
                <w:rFonts w:asciiTheme="majorHAnsi" w:hAnsiTheme="majorHAnsi" w:cstheme="majorHAnsi"/>
                <w:i/>
                <w:sz w:val="24"/>
                <w:szCs w:val="24"/>
              </w:rPr>
              <w:t xml:space="preserve">As reflected in the vision statement of the Blueprint for English Learner Success, </w:t>
            </w:r>
          </w:p>
          <w:p w14:paraId="115013DA" w14:textId="1C1E7E57" w:rsidR="008A5485" w:rsidRPr="00362FD1" w:rsidRDefault="001D137F">
            <w:pPr>
              <w:rPr>
                <w:rFonts w:asciiTheme="majorHAnsi" w:hAnsiTheme="majorHAnsi" w:cstheme="majorHAnsi"/>
                <w:i/>
                <w:sz w:val="24"/>
                <w:szCs w:val="24"/>
              </w:rPr>
            </w:pPr>
            <w:r w:rsidRPr="00362FD1">
              <w:rPr>
                <w:rFonts w:asciiTheme="majorHAnsi" w:hAnsiTheme="majorHAnsi" w:cstheme="majorHAnsi"/>
                <w:b/>
                <w:i/>
                <w:sz w:val="24"/>
                <w:szCs w:val="24"/>
              </w:rPr>
              <w:t xml:space="preserve">English </w:t>
            </w:r>
            <w:r w:rsidR="006A5107" w:rsidRPr="00362FD1">
              <w:rPr>
                <w:rFonts w:asciiTheme="majorHAnsi" w:hAnsiTheme="majorHAnsi" w:cstheme="majorHAnsi"/>
                <w:b/>
                <w:i/>
                <w:sz w:val="24"/>
                <w:szCs w:val="24"/>
              </w:rPr>
              <w:t>Learners</w:t>
            </w:r>
            <w:r w:rsidR="006A5107" w:rsidRPr="00362FD1">
              <w:rPr>
                <w:rFonts w:asciiTheme="majorHAnsi" w:hAnsiTheme="majorHAnsi" w:cstheme="majorHAnsi"/>
                <w:i/>
                <w:sz w:val="24"/>
                <w:szCs w:val="24"/>
              </w:rPr>
              <w:t xml:space="preserve"> in Massachusetts…</w:t>
            </w:r>
          </w:p>
          <w:p w14:paraId="48164BAA" w14:textId="77777777" w:rsidR="008A5485" w:rsidRPr="00362FD1" w:rsidRDefault="006A5107">
            <w:pPr>
              <w:numPr>
                <w:ilvl w:val="0"/>
                <w:numId w:val="7"/>
              </w:numPr>
              <w:rPr>
                <w:rFonts w:asciiTheme="majorHAnsi" w:hAnsiTheme="majorHAnsi" w:cstheme="majorHAnsi"/>
                <w:i/>
                <w:sz w:val="24"/>
                <w:szCs w:val="24"/>
              </w:rPr>
            </w:pPr>
            <w:r w:rsidRPr="00362FD1">
              <w:rPr>
                <w:rFonts w:asciiTheme="majorHAnsi" w:hAnsiTheme="majorHAnsi" w:cstheme="majorHAnsi"/>
                <w:i/>
                <w:sz w:val="24"/>
                <w:szCs w:val="24"/>
              </w:rPr>
              <w:t xml:space="preserve">attend schools in which all educators share responsibility for their success, engage effectively with their families, and value and nurture their linguistic and cultural assets. </w:t>
            </w:r>
          </w:p>
          <w:p w14:paraId="1A619ED0" w14:textId="77777777" w:rsidR="008A5485" w:rsidRPr="00362FD1" w:rsidRDefault="006A5107">
            <w:pPr>
              <w:numPr>
                <w:ilvl w:val="0"/>
                <w:numId w:val="7"/>
              </w:numPr>
              <w:rPr>
                <w:rFonts w:asciiTheme="majorHAnsi" w:hAnsiTheme="majorHAnsi" w:cstheme="majorHAnsi"/>
                <w:i/>
                <w:sz w:val="24"/>
                <w:szCs w:val="24"/>
              </w:rPr>
            </w:pPr>
            <w:r w:rsidRPr="00362FD1">
              <w:rPr>
                <w:rFonts w:asciiTheme="majorHAnsi" w:hAnsiTheme="majorHAnsi" w:cstheme="majorHAnsi"/>
                <w:i/>
                <w:sz w:val="24"/>
                <w:szCs w:val="24"/>
              </w:rPr>
              <w:t xml:space="preserve">are taught by effective, well-prepared, and culturally responsive educators who hold them to high standards and have the resources and professional learning they need to advance students’ academic and linguistic development simultaneously. </w:t>
            </w:r>
          </w:p>
          <w:p w14:paraId="2E16542D" w14:textId="77777777" w:rsidR="008A5485" w:rsidRPr="00362FD1" w:rsidRDefault="006A5107">
            <w:pPr>
              <w:numPr>
                <w:ilvl w:val="0"/>
                <w:numId w:val="7"/>
              </w:numPr>
              <w:rPr>
                <w:rFonts w:asciiTheme="majorHAnsi" w:hAnsiTheme="majorHAnsi" w:cstheme="majorHAnsi"/>
                <w:i/>
                <w:sz w:val="24"/>
                <w:szCs w:val="24"/>
              </w:rPr>
            </w:pPr>
            <w:r w:rsidRPr="00362FD1">
              <w:rPr>
                <w:rFonts w:asciiTheme="majorHAnsi" w:hAnsiTheme="majorHAnsi" w:cstheme="majorHAnsi"/>
                <w:i/>
                <w:sz w:val="24"/>
                <w:szCs w:val="24"/>
              </w:rPr>
              <w:t xml:space="preserve">have equitable access to meaningful and rigorous learning opportunities that build on their cultural and linguistic assets and the academic, linguistic, social, and emotional supports they need to excel. </w:t>
            </w:r>
          </w:p>
          <w:p w14:paraId="29A8082F" w14:textId="77777777" w:rsidR="008A5485" w:rsidRPr="00362FD1" w:rsidRDefault="006A5107">
            <w:pPr>
              <w:numPr>
                <w:ilvl w:val="0"/>
                <w:numId w:val="7"/>
              </w:numPr>
              <w:rPr>
                <w:rFonts w:asciiTheme="majorHAnsi" w:hAnsiTheme="majorHAnsi" w:cstheme="majorHAnsi"/>
                <w:i/>
                <w:sz w:val="24"/>
                <w:szCs w:val="24"/>
              </w:rPr>
            </w:pPr>
            <w:r w:rsidRPr="00362FD1">
              <w:rPr>
                <w:rFonts w:asciiTheme="majorHAnsi" w:hAnsiTheme="majorHAnsi" w:cstheme="majorHAnsi"/>
                <w:i/>
                <w:sz w:val="24"/>
                <w:szCs w:val="24"/>
              </w:rPr>
              <w:t>thrive in high school and graduate with the knowledge, skills, and abilities necessary to be successful in college and/or a career of their choice, and to contribute to civic life in a global community.</w:t>
            </w:r>
          </w:p>
          <w:p w14:paraId="2E4EB1A4" w14:textId="77777777" w:rsidR="008A5485" w:rsidRPr="005B770F" w:rsidRDefault="006A5107">
            <w:pPr>
              <w:widowControl w:val="0"/>
              <w:spacing w:line="240" w:lineRule="auto"/>
              <w:rPr>
                <w:rFonts w:asciiTheme="majorHAnsi" w:hAnsiTheme="majorHAnsi" w:cstheme="majorHAnsi"/>
                <w:sz w:val="24"/>
                <w:szCs w:val="24"/>
                <w:lang w:val="fr-FR"/>
              </w:rPr>
            </w:pPr>
            <w:r w:rsidRPr="005B770F">
              <w:rPr>
                <w:rFonts w:asciiTheme="majorHAnsi" w:hAnsiTheme="majorHAnsi" w:cstheme="majorHAnsi"/>
                <w:sz w:val="24"/>
                <w:szCs w:val="24"/>
                <w:lang w:val="fr-FR"/>
              </w:rPr>
              <w:t>Source: https://www.doe.mass.edu/ele/blueprint/default.html</w:t>
            </w:r>
          </w:p>
        </w:tc>
      </w:tr>
    </w:tbl>
    <w:p w14:paraId="0773A267" w14:textId="77777777" w:rsidR="008A5485" w:rsidRPr="005B770F" w:rsidRDefault="008A5485">
      <w:pPr>
        <w:spacing w:after="160"/>
        <w:ind w:right="144"/>
        <w:rPr>
          <w:rFonts w:asciiTheme="majorHAnsi" w:hAnsiTheme="majorHAnsi" w:cstheme="majorHAnsi"/>
          <w:sz w:val="24"/>
          <w:szCs w:val="24"/>
          <w:highlight w:val="white"/>
          <w:lang w:val="fr-FR"/>
        </w:rPr>
      </w:pPr>
    </w:p>
    <w:p w14:paraId="7A2A025C" w14:textId="3D7B3A00" w:rsidR="008A5485" w:rsidRPr="00362FD1" w:rsidRDefault="006A5107">
      <w:p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t>TBE is a</w:t>
      </w:r>
      <w:r w:rsidR="00B11D6F" w:rsidRPr="00362FD1">
        <w:rPr>
          <w:rFonts w:asciiTheme="majorHAnsi" w:hAnsiTheme="majorHAnsi" w:cstheme="majorHAnsi"/>
          <w:sz w:val="24"/>
          <w:szCs w:val="24"/>
          <w:highlight w:val="white"/>
        </w:rPr>
        <w:t xml:space="preserve"> type of an</w:t>
      </w:r>
      <w:r w:rsidRPr="00362FD1">
        <w:rPr>
          <w:rFonts w:asciiTheme="majorHAnsi" w:hAnsiTheme="majorHAnsi" w:cstheme="majorHAnsi"/>
          <w:sz w:val="24"/>
          <w:szCs w:val="24"/>
          <w:highlight w:val="white"/>
        </w:rPr>
        <w:t xml:space="preserve"> E</w:t>
      </w:r>
      <w:r w:rsidR="00B11D6F" w:rsidRPr="00362FD1">
        <w:rPr>
          <w:rFonts w:asciiTheme="majorHAnsi" w:hAnsiTheme="majorHAnsi" w:cstheme="majorHAnsi"/>
          <w:sz w:val="24"/>
          <w:szCs w:val="24"/>
          <w:highlight w:val="white"/>
        </w:rPr>
        <w:t xml:space="preserve">nglish </w:t>
      </w:r>
      <w:r w:rsidRPr="00362FD1">
        <w:rPr>
          <w:rFonts w:asciiTheme="majorHAnsi" w:hAnsiTheme="majorHAnsi" w:cstheme="majorHAnsi"/>
          <w:sz w:val="24"/>
          <w:szCs w:val="24"/>
          <w:highlight w:val="white"/>
        </w:rPr>
        <w:t>L</w:t>
      </w:r>
      <w:r w:rsidR="00B11D6F" w:rsidRPr="00362FD1">
        <w:rPr>
          <w:rFonts w:asciiTheme="majorHAnsi" w:hAnsiTheme="majorHAnsi" w:cstheme="majorHAnsi"/>
          <w:sz w:val="24"/>
          <w:szCs w:val="24"/>
          <w:highlight w:val="white"/>
        </w:rPr>
        <w:t xml:space="preserve">earner </w:t>
      </w:r>
      <w:r w:rsidRPr="00362FD1">
        <w:rPr>
          <w:rFonts w:asciiTheme="majorHAnsi" w:hAnsiTheme="majorHAnsi" w:cstheme="majorHAnsi"/>
          <w:sz w:val="24"/>
          <w:szCs w:val="24"/>
          <w:highlight w:val="white"/>
        </w:rPr>
        <w:t>E</w:t>
      </w:r>
      <w:r w:rsidR="00B11D6F" w:rsidRPr="00362FD1">
        <w:rPr>
          <w:rFonts w:asciiTheme="majorHAnsi" w:hAnsiTheme="majorHAnsi" w:cstheme="majorHAnsi"/>
          <w:sz w:val="24"/>
          <w:szCs w:val="24"/>
          <w:highlight w:val="white"/>
        </w:rPr>
        <w:t>ducation</w:t>
      </w:r>
      <w:r w:rsidRPr="00362FD1">
        <w:rPr>
          <w:rFonts w:asciiTheme="majorHAnsi" w:hAnsiTheme="majorHAnsi" w:cstheme="majorHAnsi"/>
          <w:sz w:val="24"/>
          <w:szCs w:val="24"/>
          <w:highlight w:val="white"/>
        </w:rPr>
        <w:t xml:space="preserve"> program whereby the home language of the EL is used temporarily to support the student’s development of English and content learning and is then gradually phased out of instruction as a student’s English proficiency increases.</w:t>
      </w:r>
      <w:r w:rsidR="00F552D7" w:rsidRPr="00362FD1">
        <w:rPr>
          <w:rStyle w:val="FootnoteReference"/>
          <w:rFonts w:asciiTheme="majorHAnsi" w:hAnsiTheme="majorHAnsi" w:cstheme="majorHAnsi"/>
          <w:sz w:val="24"/>
          <w:szCs w:val="24"/>
          <w:highlight w:val="white"/>
        </w:rPr>
        <w:footnoteReference w:id="2"/>
      </w:r>
      <w:r w:rsidRPr="00362FD1">
        <w:rPr>
          <w:rFonts w:asciiTheme="majorHAnsi" w:hAnsiTheme="majorHAnsi" w:cstheme="majorHAnsi"/>
          <w:sz w:val="24"/>
          <w:szCs w:val="24"/>
          <w:highlight w:val="white"/>
        </w:rPr>
        <w:t xml:space="preserve"> The rate of transitioning to full-time English instruction will vary and should be aligned with the </w:t>
      </w:r>
      <w:r w:rsidR="00AC33AB" w:rsidRPr="00362FD1">
        <w:rPr>
          <w:rFonts w:asciiTheme="majorHAnsi" w:hAnsiTheme="majorHAnsi" w:cstheme="majorHAnsi"/>
          <w:sz w:val="24"/>
          <w:szCs w:val="24"/>
          <w:highlight w:val="white"/>
        </w:rPr>
        <w:t xml:space="preserve">needs </w:t>
      </w:r>
      <w:r w:rsidRPr="00362FD1">
        <w:rPr>
          <w:rFonts w:asciiTheme="majorHAnsi" w:hAnsiTheme="majorHAnsi" w:cstheme="majorHAnsi"/>
          <w:sz w:val="24"/>
          <w:szCs w:val="24"/>
          <w:highlight w:val="white"/>
        </w:rPr>
        <w:t xml:space="preserve">of students enrolling in the program to </w:t>
      </w:r>
      <w:r w:rsidR="003554F1" w:rsidRPr="00362FD1">
        <w:rPr>
          <w:rFonts w:asciiTheme="majorHAnsi" w:hAnsiTheme="majorHAnsi" w:cstheme="majorHAnsi"/>
          <w:sz w:val="24"/>
          <w:szCs w:val="24"/>
          <w:highlight w:val="white"/>
        </w:rPr>
        <w:t xml:space="preserve">support </w:t>
      </w:r>
      <w:r w:rsidRPr="00362FD1">
        <w:rPr>
          <w:rFonts w:asciiTheme="majorHAnsi" w:hAnsiTheme="majorHAnsi" w:cstheme="majorHAnsi"/>
          <w:sz w:val="24"/>
          <w:szCs w:val="24"/>
          <w:highlight w:val="white"/>
        </w:rPr>
        <w:t xml:space="preserve">their success in school. </w:t>
      </w:r>
      <w:r w:rsidR="004E1ABC" w:rsidRPr="00362FD1">
        <w:rPr>
          <w:rFonts w:asciiTheme="majorHAnsi" w:hAnsiTheme="majorHAnsi" w:cstheme="majorHAnsi"/>
          <w:sz w:val="24"/>
          <w:szCs w:val="24"/>
          <w:highlight w:val="white"/>
        </w:rPr>
        <w:t xml:space="preserve">The goal of </w:t>
      </w:r>
      <w:r w:rsidRPr="00362FD1">
        <w:rPr>
          <w:rFonts w:asciiTheme="majorHAnsi" w:hAnsiTheme="majorHAnsi" w:cstheme="majorHAnsi"/>
          <w:sz w:val="24"/>
          <w:szCs w:val="24"/>
          <w:highlight w:val="white"/>
        </w:rPr>
        <w:t xml:space="preserve">TBE programs </w:t>
      </w:r>
      <w:r w:rsidR="0091450E" w:rsidRPr="00362FD1">
        <w:rPr>
          <w:rFonts w:asciiTheme="majorHAnsi" w:hAnsiTheme="majorHAnsi" w:cstheme="majorHAnsi"/>
          <w:sz w:val="24"/>
          <w:szCs w:val="24"/>
          <w:highlight w:val="white"/>
        </w:rPr>
        <w:t xml:space="preserve">is </w:t>
      </w:r>
      <w:r w:rsidRPr="00362FD1">
        <w:rPr>
          <w:rFonts w:asciiTheme="majorHAnsi" w:hAnsiTheme="majorHAnsi" w:cstheme="majorHAnsi"/>
          <w:sz w:val="24"/>
          <w:szCs w:val="24"/>
          <w:highlight w:val="white"/>
        </w:rPr>
        <w:t xml:space="preserve">for ELs to be successful in </w:t>
      </w:r>
      <w:r w:rsidR="0091450E" w:rsidRPr="00362FD1">
        <w:rPr>
          <w:rFonts w:asciiTheme="majorHAnsi" w:hAnsiTheme="majorHAnsi" w:cstheme="majorHAnsi"/>
          <w:sz w:val="24"/>
          <w:szCs w:val="24"/>
          <w:highlight w:val="white"/>
        </w:rPr>
        <w:t xml:space="preserve">classrooms where only </w:t>
      </w:r>
      <w:r w:rsidRPr="00362FD1">
        <w:rPr>
          <w:rFonts w:asciiTheme="majorHAnsi" w:hAnsiTheme="majorHAnsi" w:cstheme="majorHAnsi"/>
          <w:sz w:val="24"/>
          <w:szCs w:val="24"/>
          <w:highlight w:val="white"/>
        </w:rPr>
        <w:t>English</w:t>
      </w:r>
      <w:r w:rsidR="004655E3" w:rsidRPr="00362FD1">
        <w:rPr>
          <w:rFonts w:asciiTheme="majorHAnsi" w:hAnsiTheme="majorHAnsi" w:cstheme="majorHAnsi"/>
          <w:sz w:val="24"/>
          <w:szCs w:val="24"/>
          <w:highlight w:val="white"/>
        </w:rPr>
        <w:t xml:space="preserve"> is used</w:t>
      </w:r>
      <w:r w:rsidRPr="00362FD1">
        <w:rPr>
          <w:rFonts w:asciiTheme="majorHAnsi" w:hAnsiTheme="majorHAnsi" w:cstheme="majorHAnsi"/>
          <w:sz w:val="24"/>
          <w:szCs w:val="24"/>
          <w:highlight w:val="white"/>
        </w:rPr>
        <w:t xml:space="preserve">. </w:t>
      </w:r>
    </w:p>
    <w:p w14:paraId="3B2663BE" w14:textId="77777777" w:rsidR="001A798E" w:rsidRPr="00362FD1" w:rsidRDefault="006A5107">
      <w:p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t>TBE programs build on essential principles of a bilingual education approach</w:t>
      </w:r>
      <w:r w:rsidR="001A798E" w:rsidRPr="00362FD1">
        <w:rPr>
          <w:rFonts w:asciiTheme="majorHAnsi" w:hAnsiTheme="majorHAnsi" w:cstheme="majorHAnsi"/>
          <w:sz w:val="24"/>
          <w:szCs w:val="24"/>
          <w:highlight w:val="white"/>
        </w:rPr>
        <w:t>:</w:t>
      </w:r>
    </w:p>
    <w:p w14:paraId="4BA6DE24" w14:textId="18D9D57B" w:rsidR="001A798E" w:rsidRPr="00362FD1" w:rsidRDefault="001A798E" w:rsidP="001A798E">
      <w:pPr>
        <w:pStyle w:val="ListParagraph"/>
        <w:numPr>
          <w:ilvl w:val="0"/>
          <w:numId w:val="8"/>
        </w:num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t>C</w:t>
      </w:r>
      <w:r w:rsidR="006A5107" w:rsidRPr="00362FD1">
        <w:rPr>
          <w:rFonts w:asciiTheme="majorHAnsi" w:hAnsiTheme="majorHAnsi" w:cstheme="majorHAnsi"/>
          <w:sz w:val="24"/>
          <w:szCs w:val="24"/>
          <w:highlight w:val="white"/>
        </w:rPr>
        <w:t xml:space="preserve">onnecting to and building on students’ home language and cultural experiences is key to </w:t>
      </w:r>
      <w:r w:rsidR="00CC4364" w:rsidRPr="00362FD1">
        <w:rPr>
          <w:rFonts w:asciiTheme="majorHAnsi" w:hAnsiTheme="majorHAnsi" w:cstheme="majorHAnsi"/>
          <w:sz w:val="24"/>
          <w:szCs w:val="24"/>
          <w:highlight w:val="white"/>
        </w:rPr>
        <w:t xml:space="preserve">ELs </w:t>
      </w:r>
      <w:r w:rsidR="006A5107" w:rsidRPr="00362FD1">
        <w:rPr>
          <w:rFonts w:asciiTheme="majorHAnsi" w:hAnsiTheme="majorHAnsi" w:cstheme="majorHAnsi"/>
          <w:sz w:val="24"/>
          <w:szCs w:val="24"/>
          <w:highlight w:val="white"/>
        </w:rPr>
        <w:t>academic success</w:t>
      </w:r>
      <w:r w:rsidR="00ED5A1B" w:rsidRPr="00362FD1">
        <w:rPr>
          <w:rFonts w:asciiTheme="majorHAnsi" w:hAnsiTheme="majorHAnsi" w:cstheme="majorHAnsi"/>
          <w:sz w:val="24"/>
          <w:szCs w:val="24"/>
          <w:highlight w:val="white"/>
        </w:rPr>
        <w:t xml:space="preserve"> in TBE programs</w:t>
      </w:r>
      <w:r w:rsidR="006A5107" w:rsidRPr="00362FD1">
        <w:rPr>
          <w:rFonts w:asciiTheme="majorHAnsi" w:hAnsiTheme="majorHAnsi" w:cstheme="majorHAnsi"/>
          <w:sz w:val="24"/>
          <w:szCs w:val="24"/>
          <w:highlight w:val="white"/>
        </w:rPr>
        <w:t xml:space="preserve">. </w:t>
      </w:r>
    </w:p>
    <w:p w14:paraId="14AB19B3" w14:textId="1D1483F5" w:rsidR="008A1C8D" w:rsidRPr="00362FD1" w:rsidRDefault="001A798E" w:rsidP="001A798E">
      <w:pPr>
        <w:pStyle w:val="ListParagraph"/>
        <w:numPr>
          <w:ilvl w:val="0"/>
          <w:numId w:val="8"/>
        </w:num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lastRenderedPageBreak/>
        <w:t>The</w:t>
      </w:r>
      <w:r w:rsidR="006A5107" w:rsidRPr="00362FD1">
        <w:rPr>
          <w:rFonts w:asciiTheme="majorHAnsi" w:hAnsiTheme="majorHAnsi" w:cstheme="majorHAnsi"/>
          <w:sz w:val="24"/>
          <w:szCs w:val="24"/>
          <w:highlight w:val="white"/>
        </w:rPr>
        <w:t xml:space="preserve"> careful planning of language</w:t>
      </w:r>
      <w:r w:rsidRPr="00362FD1">
        <w:rPr>
          <w:rFonts w:asciiTheme="majorHAnsi" w:hAnsiTheme="majorHAnsi" w:cstheme="majorHAnsi"/>
          <w:sz w:val="24"/>
          <w:szCs w:val="24"/>
          <w:highlight w:val="white"/>
        </w:rPr>
        <w:t xml:space="preserve">, </w:t>
      </w:r>
      <w:r w:rsidR="006A5107" w:rsidRPr="00362FD1">
        <w:rPr>
          <w:rFonts w:asciiTheme="majorHAnsi" w:hAnsiTheme="majorHAnsi" w:cstheme="majorHAnsi"/>
          <w:sz w:val="24"/>
          <w:szCs w:val="24"/>
          <w:highlight w:val="white"/>
        </w:rPr>
        <w:t xml:space="preserve">literacy and content instruction in students’ home languages and English as a </w:t>
      </w:r>
      <w:r w:rsidR="0015167F" w:rsidRPr="00362FD1">
        <w:rPr>
          <w:rFonts w:asciiTheme="majorHAnsi" w:hAnsiTheme="majorHAnsi" w:cstheme="majorHAnsi"/>
          <w:sz w:val="24"/>
          <w:szCs w:val="24"/>
          <w:highlight w:val="white"/>
        </w:rPr>
        <w:t xml:space="preserve">Second Language </w:t>
      </w:r>
      <w:r w:rsidR="006A5107" w:rsidRPr="00362FD1">
        <w:rPr>
          <w:rFonts w:asciiTheme="majorHAnsi" w:hAnsiTheme="majorHAnsi" w:cstheme="majorHAnsi"/>
          <w:sz w:val="24"/>
          <w:szCs w:val="24"/>
          <w:highlight w:val="white"/>
        </w:rPr>
        <w:t>(ESL)</w:t>
      </w:r>
      <w:r w:rsidR="006F07AC" w:rsidRPr="00362FD1">
        <w:rPr>
          <w:rFonts w:asciiTheme="majorHAnsi" w:hAnsiTheme="majorHAnsi" w:cstheme="majorHAnsi"/>
          <w:sz w:val="24"/>
          <w:szCs w:val="24"/>
          <w:highlight w:val="white"/>
        </w:rPr>
        <w:t xml:space="preserve"> instruction </w:t>
      </w:r>
      <w:r w:rsidR="006A5107" w:rsidRPr="00362FD1">
        <w:rPr>
          <w:rFonts w:asciiTheme="majorHAnsi" w:hAnsiTheme="majorHAnsi" w:cstheme="majorHAnsi"/>
          <w:sz w:val="24"/>
          <w:szCs w:val="24"/>
          <w:highlight w:val="white"/>
        </w:rPr>
        <w:t xml:space="preserve">aim to </w:t>
      </w:r>
      <w:r w:rsidR="009E53A8" w:rsidRPr="00362FD1">
        <w:rPr>
          <w:rFonts w:asciiTheme="majorHAnsi" w:hAnsiTheme="majorHAnsi" w:cstheme="majorHAnsi"/>
          <w:sz w:val="24"/>
          <w:szCs w:val="24"/>
          <w:highlight w:val="white"/>
        </w:rPr>
        <w:t xml:space="preserve">promote </w:t>
      </w:r>
      <w:r w:rsidR="006A5107" w:rsidRPr="00362FD1">
        <w:rPr>
          <w:rFonts w:asciiTheme="majorHAnsi" w:hAnsiTheme="majorHAnsi" w:cstheme="majorHAnsi"/>
          <w:sz w:val="24"/>
          <w:szCs w:val="24"/>
          <w:highlight w:val="white"/>
        </w:rPr>
        <w:t xml:space="preserve">continuous linguistic and cognitive growth. Rather than delaying literacy instruction, the use of the home language allows students to engage in literacy instruction right away. </w:t>
      </w:r>
    </w:p>
    <w:p w14:paraId="38A9856C" w14:textId="7131A6D3" w:rsidR="008A5485" w:rsidRPr="00362FD1" w:rsidRDefault="008A1C8D" w:rsidP="001A798E">
      <w:pPr>
        <w:pStyle w:val="ListParagraph"/>
        <w:numPr>
          <w:ilvl w:val="0"/>
          <w:numId w:val="8"/>
        </w:num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t>A</w:t>
      </w:r>
      <w:r w:rsidR="006A5107" w:rsidRPr="00362FD1">
        <w:rPr>
          <w:rFonts w:asciiTheme="majorHAnsi" w:hAnsiTheme="majorHAnsi" w:cstheme="majorHAnsi"/>
          <w:sz w:val="24"/>
          <w:szCs w:val="24"/>
          <w:highlight w:val="white"/>
        </w:rPr>
        <w:t>ccess to the home language greatly facilitates effective home-school communication and engagement.</w:t>
      </w:r>
    </w:p>
    <w:p w14:paraId="5A705FC4" w14:textId="538B831B" w:rsidR="008A5485" w:rsidRPr="00362FD1" w:rsidRDefault="006A5107">
      <w:pPr>
        <w:spacing w:after="160"/>
        <w:ind w:right="144"/>
        <w:rPr>
          <w:rFonts w:asciiTheme="majorHAnsi" w:hAnsiTheme="majorHAnsi" w:cstheme="majorHAnsi"/>
          <w:sz w:val="24"/>
          <w:szCs w:val="24"/>
          <w:highlight w:val="white"/>
        </w:rPr>
      </w:pPr>
      <w:r w:rsidRPr="00362FD1">
        <w:rPr>
          <w:rFonts w:asciiTheme="majorHAnsi" w:hAnsiTheme="majorHAnsi" w:cstheme="majorHAnsi"/>
          <w:sz w:val="24"/>
          <w:szCs w:val="24"/>
          <w:highlight w:val="white"/>
        </w:rPr>
        <w:t xml:space="preserve">Due to their design and goals, TBE programs </w:t>
      </w:r>
      <w:r w:rsidRPr="00362FD1">
        <w:rPr>
          <w:rFonts w:asciiTheme="majorHAnsi" w:eastAsia="Roboto" w:hAnsiTheme="majorHAnsi" w:cstheme="majorHAnsi"/>
          <w:sz w:val="24"/>
          <w:szCs w:val="24"/>
          <w:highlight w:val="white"/>
        </w:rPr>
        <w:t>may be a more flexible option than D</w:t>
      </w:r>
      <w:r w:rsidR="00812429" w:rsidRPr="00362FD1">
        <w:rPr>
          <w:rFonts w:asciiTheme="majorHAnsi" w:eastAsia="Roboto" w:hAnsiTheme="majorHAnsi" w:cstheme="majorHAnsi"/>
          <w:sz w:val="24"/>
          <w:szCs w:val="24"/>
          <w:highlight w:val="white"/>
        </w:rPr>
        <w:t xml:space="preserve">ual </w:t>
      </w:r>
      <w:r w:rsidRPr="00362FD1">
        <w:rPr>
          <w:rFonts w:asciiTheme="majorHAnsi" w:eastAsia="Roboto" w:hAnsiTheme="majorHAnsi" w:cstheme="majorHAnsi"/>
          <w:sz w:val="24"/>
          <w:szCs w:val="24"/>
          <w:highlight w:val="white"/>
        </w:rPr>
        <w:t>L</w:t>
      </w:r>
      <w:r w:rsidR="00812429" w:rsidRPr="00362FD1">
        <w:rPr>
          <w:rFonts w:asciiTheme="majorHAnsi" w:eastAsia="Roboto" w:hAnsiTheme="majorHAnsi" w:cstheme="majorHAnsi"/>
          <w:sz w:val="24"/>
          <w:szCs w:val="24"/>
          <w:highlight w:val="white"/>
        </w:rPr>
        <w:t xml:space="preserve">anguage </w:t>
      </w:r>
      <w:r w:rsidRPr="00362FD1">
        <w:rPr>
          <w:rFonts w:asciiTheme="majorHAnsi" w:eastAsia="Roboto" w:hAnsiTheme="majorHAnsi" w:cstheme="majorHAnsi"/>
          <w:sz w:val="24"/>
          <w:szCs w:val="24"/>
          <w:highlight w:val="white"/>
        </w:rPr>
        <w:t>E</w:t>
      </w:r>
      <w:r w:rsidR="00812429" w:rsidRPr="00362FD1">
        <w:rPr>
          <w:rFonts w:asciiTheme="majorHAnsi" w:eastAsia="Roboto" w:hAnsiTheme="majorHAnsi" w:cstheme="majorHAnsi"/>
          <w:sz w:val="24"/>
          <w:szCs w:val="24"/>
          <w:highlight w:val="white"/>
        </w:rPr>
        <w:t>ducation</w:t>
      </w:r>
      <w:r w:rsidRPr="00362FD1">
        <w:rPr>
          <w:rFonts w:asciiTheme="majorHAnsi" w:eastAsia="Roboto" w:hAnsiTheme="majorHAnsi" w:cstheme="majorHAnsi"/>
          <w:sz w:val="24"/>
          <w:szCs w:val="24"/>
          <w:highlight w:val="white"/>
        </w:rPr>
        <w:t xml:space="preserve"> </w:t>
      </w:r>
      <w:r w:rsidR="009E43DF" w:rsidRPr="00362FD1">
        <w:rPr>
          <w:rFonts w:asciiTheme="majorHAnsi" w:eastAsia="Roboto" w:hAnsiTheme="majorHAnsi" w:cstheme="majorHAnsi"/>
          <w:sz w:val="24"/>
          <w:szCs w:val="24"/>
          <w:highlight w:val="white"/>
        </w:rPr>
        <w:t xml:space="preserve">(DLE) </w:t>
      </w:r>
      <w:r w:rsidRPr="00362FD1">
        <w:rPr>
          <w:rFonts w:asciiTheme="majorHAnsi" w:eastAsia="Roboto" w:hAnsiTheme="majorHAnsi" w:cstheme="majorHAnsi"/>
          <w:sz w:val="24"/>
          <w:szCs w:val="24"/>
          <w:highlight w:val="white"/>
        </w:rPr>
        <w:t>programs</w:t>
      </w:r>
      <w:r w:rsidRPr="00362FD1">
        <w:rPr>
          <w:rFonts w:asciiTheme="majorHAnsi" w:hAnsiTheme="majorHAnsi" w:cstheme="majorHAnsi"/>
          <w:sz w:val="24"/>
          <w:szCs w:val="24"/>
          <w:highlight w:val="white"/>
        </w:rPr>
        <w:t xml:space="preserve">. The latter </w:t>
      </w:r>
      <w:r w:rsidR="00287B41" w:rsidRPr="00362FD1">
        <w:rPr>
          <w:rFonts w:asciiTheme="majorHAnsi" w:hAnsiTheme="majorHAnsi" w:cstheme="majorHAnsi"/>
          <w:sz w:val="24"/>
          <w:szCs w:val="24"/>
          <w:highlight w:val="white"/>
        </w:rPr>
        <w:t xml:space="preserve">ordinarily </w:t>
      </w:r>
      <w:r w:rsidRPr="00362FD1">
        <w:rPr>
          <w:rFonts w:asciiTheme="majorHAnsi" w:hAnsiTheme="majorHAnsi" w:cstheme="majorHAnsi"/>
          <w:sz w:val="24"/>
          <w:szCs w:val="24"/>
          <w:highlight w:val="white"/>
        </w:rPr>
        <w:t xml:space="preserve">rely on a relatively stable population that stays with the program over time. When districts encounter a sudden influx of new ELs, a TBE program </w:t>
      </w:r>
      <w:r w:rsidR="00812429" w:rsidRPr="00362FD1">
        <w:rPr>
          <w:rFonts w:asciiTheme="majorHAnsi" w:hAnsiTheme="majorHAnsi" w:cstheme="majorHAnsi"/>
          <w:sz w:val="24"/>
          <w:szCs w:val="24"/>
          <w:highlight w:val="white"/>
        </w:rPr>
        <w:t>may be</w:t>
      </w:r>
      <w:r w:rsidRPr="00362FD1">
        <w:rPr>
          <w:rFonts w:asciiTheme="majorHAnsi" w:hAnsiTheme="majorHAnsi" w:cstheme="majorHAnsi"/>
          <w:sz w:val="24"/>
          <w:szCs w:val="24"/>
          <w:highlight w:val="white"/>
        </w:rPr>
        <w:t xml:space="preserve"> </w:t>
      </w:r>
      <w:r w:rsidRPr="00362FD1">
        <w:rPr>
          <w:rFonts w:asciiTheme="majorHAnsi" w:eastAsia="Roboto" w:hAnsiTheme="majorHAnsi" w:cstheme="majorHAnsi"/>
          <w:sz w:val="24"/>
          <w:szCs w:val="24"/>
          <w:highlight w:val="white"/>
        </w:rPr>
        <w:t xml:space="preserve">more feasible </w:t>
      </w:r>
      <w:r w:rsidRPr="00362FD1">
        <w:rPr>
          <w:rFonts w:asciiTheme="majorHAnsi" w:hAnsiTheme="majorHAnsi" w:cstheme="majorHAnsi"/>
          <w:sz w:val="24"/>
          <w:szCs w:val="24"/>
          <w:highlight w:val="white"/>
        </w:rPr>
        <w:t xml:space="preserve">to implement depending on the district’s resources. TBE programs can be initiated and implemented at any grade level. Solid program design, district commitment to quality TBE programming, and sufficient resources are important features </w:t>
      </w:r>
      <w:r w:rsidR="005540A8" w:rsidRPr="00362FD1">
        <w:rPr>
          <w:rFonts w:asciiTheme="majorHAnsi" w:hAnsiTheme="majorHAnsi" w:cstheme="majorHAnsi"/>
          <w:sz w:val="24"/>
          <w:szCs w:val="24"/>
          <w:highlight w:val="white"/>
        </w:rPr>
        <w:t>of successful TBE programs</w:t>
      </w:r>
      <w:r w:rsidRPr="00362FD1">
        <w:rPr>
          <w:rFonts w:asciiTheme="majorHAnsi" w:hAnsiTheme="majorHAnsi" w:cstheme="majorHAnsi"/>
          <w:sz w:val="24"/>
          <w:szCs w:val="24"/>
          <w:highlight w:val="white"/>
        </w:rPr>
        <w:t xml:space="preserve">. </w:t>
      </w:r>
    </w:p>
    <w:p w14:paraId="2416D2BF" w14:textId="2469A833" w:rsidR="008A5485" w:rsidRPr="00362FD1" w:rsidRDefault="006A5107">
      <w:pPr>
        <w:spacing w:after="160"/>
        <w:ind w:right="144"/>
        <w:rPr>
          <w:rFonts w:asciiTheme="majorHAnsi" w:hAnsiTheme="majorHAnsi" w:cstheme="majorHAnsi"/>
          <w:sz w:val="24"/>
          <w:szCs w:val="24"/>
        </w:rPr>
      </w:pPr>
      <w:r w:rsidRPr="00362FD1">
        <w:rPr>
          <w:rFonts w:asciiTheme="majorHAnsi" w:hAnsiTheme="majorHAnsi" w:cstheme="majorHAnsi"/>
          <w:sz w:val="24"/>
          <w:szCs w:val="24"/>
          <w:highlight w:val="white"/>
        </w:rPr>
        <w:t xml:space="preserve">In Massachusetts, most TBE programs are implemented at the secondary level. This guidance document will therefore particularly focus on secondary TBE programs. </w:t>
      </w:r>
    </w:p>
    <w:p w14:paraId="35EB6D41" w14:textId="77777777" w:rsidR="008A5485" w:rsidRPr="009A18D1" w:rsidRDefault="006A5107">
      <w:pPr>
        <w:pStyle w:val="Heading2"/>
        <w:tabs>
          <w:tab w:val="right" w:pos="9360"/>
        </w:tabs>
        <w:spacing w:before="200" w:line="240" w:lineRule="auto"/>
        <w:rPr>
          <w:rFonts w:asciiTheme="majorHAnsi" w:hAnsiTheme="majorHAnsi" w:cstheme="majorHAnsi"/>
          <w:b/>
          <w:bCs/>
          <w:color w:val="1F497D" w:themeColor="text2"/>
          <w:highlight w:val="white"/>
        </w:rPr>
      </w:pPr>
      <w:bookmarkStart w:id="8" w:name="_x58ugkgk47s9" w:colFirst="0" w:colLast="0"/>
      <w:bookmarkStart w:id="9" w:name="_Toc137136870"/>
      <w:bookmarkEnd w:id="8"/>
      <w:r w:rsidRPr="009A18D1">
        <w:rPr>
          <w:rFonts w:asciiTheme="majorHAnsi" w:hAnsiTheme="majorHAnsi" w:cstheme="majorHAnsi"/>
          <w:b/>
          <w:bCs/>
          <w:color w:val="1F497D" w:themeColor="text2"/>
        </w:rPr>
        <w:t>Purpose and Audience</w:t>
      </w:r>
      <w:bookmarkEnd w:id="9"/>
    </w:p>
    <w:p w14:paraId="23CB2990" w14:textId="77777777" w:rsidR="008A5485" w:rsidRPr="009A18D1" w:rsidRDefault="006A5107" w:rsidP="00362FD1">
      <w:pPr>
        <w:pStyle w:val="Heading3"/>
        <w:rPr>
          <w:rFonts w:asciiTheme="majorHAnsi" w:hAnsiTheme="majorHAnsi" w:cstheme="majorHAnsi"/>
          <w:b/>
          <w:bCs/>
          <w:color w:val="1F497D" w:themeColor="text2"/>
        </w:rPr>
      </w:pPr>
      <w:bookmarkStart w:id="10" w:name="_Toc137136871"/>
      <w:r w:rsidRPr="009A18D1">
        <w:rPr>
          <w:rFonts w:asciiTheme="majorHAnsi" w:hAnsiTheme="majorHAnsi" w:cstheme="majorHAnsi"/>
          <w:b/>
          <w:bCs/>
          <w:color w:val="1F497D" w:themeColor="text2"/>
        </w:rPr>
        <w:t>Purpose</w:t>
      </w:r>
      <w:bookmarkEnd w:id="10"/>
    </w:p>
    <w:p w14:paraId="44062FB6" w14:textId="18BA251E" w:rsidR="008A5485" w:rsidRPr="00362FD1" w:rsidRDefault="006A5107">
      <w:pPr>
        <w:spacing w:after="160"/>
        <w:ind w:right="144"/>
        <w:rPr>
          <w:rFonts w:asciiTheme="majorHAnsi" w:hAnsiTheme="majorHAnsi" w:cstheme="majorHAnsi"/>
          <w:sz w:val="24"/>
          <w:szCs w:val="24"/>
        </w:rPr>
      </w:pPr>
      <w:r w:rsidRPr="00362FD1">
        <w:rPr>
          <w:rFonts w:asciiTheme="majorHAnsi" w:hAnsiTheme="majorHAnsi" w:cstheme="majorHAnsi"/>
          <w:sz w:val="24"/>
          <w:szCs w:val="24"/>
        </w:rPr>
        <w:t xml:space="preserve">This document may be used as a tool for districts to plan and implement TBE programs and improve the education of </w:t>
      </w:r>
      <w:r w:rsidRPr="00362FD1">
        <w:rPr>
          <w:rFonts w:asciiTheme="majorHAnsi" w:hAnsiTheme="majorHAnsi" w:cstheme="majorHAnsi"/>
          <w:sz w:val="24"/>
          <w:szCs w:val="24"/>
          <w:highlight w:val="white"/>
        </w:rPr>
        <w:t>ELs</w:t>
      </w:r>
      <w:r w:rsidRPr="00362FD1">
        <w:rPr>
          <w:rFonts w:asciiTheme="majorHAnsi" w:hAnsiTheme="majorHAnsi" w:cstheme="majorHAnsi"/>
          <w:sz w:val="24"/>
          <w:szCs w:val="24"/>
        </w:rPr>
        <w:t xml:space="preserve"> in TBE programs. More specifically, this guidance has the following purposes: </w:t>
      </w:r>
    </w:p>
    <w:p w14:paraId="3C612E03" w14:textId="77777777" w:rsidR="008A5485" w:rsidRPr="00362FD1" w:rsidRDefault="006A5107">
      <w:pPr>
        <w:numPr>
          <w:ilvl w:val="0"/>
          <w:numId w:val="4"/>
        </w:numPr>
        <w:spacing w:after="160"/>
        <w:ind w:left="450" w:right="864" w:hanging="270"/>
        <w:rPr>
          <w:rFonts w:asciiTheme="majorHAnsi" w:hAnsiTheme="majorHAnsi" w:cstheme="majorHAnsi"/>
          <w:sz w:val="24"/>
          <w:szCs w:val="24"/>
        </w:rPr>
      </w:pPr>
      <w:r w:rsidRPr="00362FD1">
        <w:rPr>
          <w:rFonts w:asciiTheme="majorHAnsi" w:hAnsiTheme="majorHAnsi" w:cstheme="majorHAnsi"/>
          <w:sz w:val="24"/>
          <w:szCs w:val="24"/>
        </w:rPr>
        <w:t xml:space="preserve">Increase clarity about TBE programs. </w:t>
      </w:r>
    </w:p>
    <w:p w14:paraId="772EFB35" w14:textId="77777777" w:rsidR="008A5485" w:rsidRPr="00362FD1" w:rsidRDefault="006A5107">
      <w:pPr>
        <w:numPr>
          <w:ilvl w:val="0"/>
          <w:numId w:val="4"/>
        </w:numPr>
        <w:spacing w:after="160" w:line="259" w:lineRule="auto"/>
        <w:ind w:left="450" w:right="864" w:hanging="270"/>
        <w:rPr>
          <w:rFonts w:asciiTheme="majorHAnsi" w:hAnsiTheme="majorHAnsi" w:cstheme="majorHAnsi"/>
          <w:sz w:val="24"/>
          <w:szCs w:val="24"/>
        </w:rPr>
      </w:pPr>
      <w:r w:rsidRPr="00362FD1">
        <w:rPr>
          <w:rFonts w:asciiTheme="majorHAnsi" w:hAnsiTheme="majorHAnsi" w:cstheme="majorHAnsi"/>
          <w:sz w:val="24"/>
          <w:szCs w:val="24"/>
        </w:rPr>
        <w:t>Identify essential linguistic and instructional features of TBE programs.</w:t>
      </w:r>
    </w:p>
    <w:p w14:paraId="60682374" w14:textId="711E8196" w:rsidR="008A5485" w:rsidRPr="00362FD1" w:rsidRDefault="006A5107">
      <w:pPr>
        <w:numPr>
          <w:ilvl w:val="0"/>
          <w:numId w:val="4"/>
        </w:numPr>
        <w:spacing w:after="160"/>
        <w:ind w:left="450" w:right="864" w:hanging="270"/>
        <w:rPr>
          <w:rFonts w:asciiTheme="majorHAnsi" w:hAnsiTheme="majorHAnsi" w:cstheme="majorHAnsi"/>
          <w:sz w:val="24"/>
          <w:szCs w:val="24"/>
        </w:rPr>
      </w:pPr>
      <w:r w:rsidRPr="00362FD1">
        <w:rPr>
          <w:rFonts w:asciiTheme="majorHAnsi" w:hAnsiTheme="majorHAnsi" w:cstheme="majorHAnsi"/>
          <w:sz w:val="24"/>
          <w:szCs w:val="24"/>
        </w:rPr>
        <w:t xml:space="preserve">Improve TBE program design, delivery, and ongoing evaluation to support ELs to meet college, career, and civic standards as described in the </w:t>
      </w:r>
      <w:hyperlink r:id="rId11">
        <w:r w:rsidRPr="00362FD1">
          <w:rPr>
            <w:rFonts w:asciiTheme="majorHAnsi" w:hAnsiTheme="majorHAnsi" w:cstheme="majorHAnsi"/>
            <w:color w:val="0000FF"/>
            <w:sz w:val="24"/>
            <w:szCs w:val="24"/>
            <w:u w:val="single"/>
          </w:rPr>
          <w:t>Massachusetts Curriculum Frameworks</w:t>
        </w:r>
      </w:hyperlink>
      <w:r w:rsidRPr="00362FD1">
        <w:rPr>
          <w:rFonts w:asciiTheme="majorHAnsi" w:hAnsiTheme="majorHAnsi" w:cstheme="majorHAnsi"/>
          <w:sz w:val="24"/>
          <w:szCs w:val="24"/>
        </w:rPr>
        <w:t xml:space="preserve"> and the </w:t>
      </w:r>
      <w:hyperlink r:id="rId12">
        <w:r w:rsidRPr="00362FD1">
          <w:rPr>
            <w:rFonts w:asciiTheme="majorHAnsi" w:hAnsiTheme="majorHAnsi" w:cstheme="majorHAnsi"/>
            <w:color w:val="1155CC"/>
            <w:sz w:val="24"/>
            <w:szCs w:val="24"/>
            <w:u w:val="single"/>
          </w:rPr>
          <w:t>WIDA Language ELD Standards Framework (2020 Edition)</w:t>
        </w:r>
      </w:hyperlink>
      <w:r w:rsidRPr="00362FD1">
        <w:rPr>
          <w:rFonts w:asciiTheme="majorHAnsi" w:hAnsiTheme="majorHAnsi" w:cstheme="majorHAnsi"/>
          <w:sz w:val="24"/>
          <w:szCs w:val="24"/>
        </w:rPr>
        <w:t>.</w:t>
      </w:r>
    </w:p>
    <w:p w14:paraId="1624F515" w14:textId="77777777" w:rsidR="008A5485" w:rsidRPr="009A18D1" w:rsidRDefault="006A5107" w:rsidP="009A18D1">
      <w:pPr>
        <w:pStyle w:val="Heading3"/>
        <w:rPr>
          <w:rFonts w:asciiTheme="majorHAnsi" w:hAnsiTheme="majorHAnsi" w:cstheme="majorHAnsi"/>
          <w:b/>
          <w:bCs/>
          <w:color w:val="1F497D" w:themeColor="text2"/>
        </w:rPr>
      </w:pPr>
      <w:bookmarkStart w:id="11" w:name="_Toc137136872"/>
      <w:r w:rsidRPr="009A18D1">
        <w:rPr>
          <w:rFonts w:asciiTheme="majorHAnsi" w:hAnsiTheme="majorHAnsi" w:cstheme="majorHAnsi"/>
          <w:b/>
          <w:bCs/>
          <w:color w:val="1F497D" w:themeColor="text2"/>
        </w:rPr>
        <w:t>Audience</w:t>
      </w:r>
      <w:bookmarkEnd w:id="11"/>
    </w:p>
    <w:p w14:paraId="0D6B22F4" w14:textId="77777777" w:rsidR="00303FBD" w:rsidRDefault="006A5107" w:rsidP="00303FBD">
      <w:pPr>
        <w:pStyle w:val="BodyText"/>
      </w:pPr>
      <w:r w:rsidRPr="00362FD1">
        <w:t>The primary intended audience for this guidance is district and school leaders and teams responsible for building, improving, and evaluating TBE programs and for developing the systems and strategies to support best practices.</w:t>
      </w:r>
      <w:r w:rsidR="007B7556" w:rsidRPr="00362FD1">
        <w:t xml:space="preserve"> </w:t>
      </w:r>
      <w:r w:rsidRPr="00362FD1">
        <w:t xml:space="preserve">A secondary audience includes educators seeking to deepen their understanding of TBE programs. Information in this guide may also be </w:t>
      </w:r>
      <w:r w:rsidRPr="00362FD1">
        <w:lastRenderedPageBreak/>
        <w:t>useful for family liaisons, community organizations, and parents</w:t>
      </w:r>
      <w:r w:rsidR="007B7556" w:rsidRPr="00362FD1">
        <w:t xml:space="preserve"> or </w:t>
      </w:r>
      <w:r w:rsidRPr="00362FD1">
        <w:t xml:space="preserve">guardians who wish to learn more about how TBE programs are developed and structured. </w:t>
      </w:r>
      <w:bookmarkStart w:id="12" w:name="_oanljddz8qpo" w:colFirst="0" w:colLast="0"/>
      <w:bookmarkEnd w:id="12"/>
    </w:p>
    <w:p w14:paraId="30B938F3" w14:textId="234AF379" w:rsidR="008A5485" w:rsidRPr="00303FBD" w:rsidRDefault="006A5107" w:rsidP="00303FBD">
      <w:pPr>
        <w:pStyle w:val="Heading1"/>
        <w:rPr>
          <w:rFonts w:asciiTheme="majorHAnsi" w:hAnsiTheme="majorHAnsi" w:cstheme="majorHAnsi"/>
          <w:b/>
          <w:bCs/>
          <w:color w:val="1F497D" w:themeColor="text2"/>
          <w:highlight w:val="white"/>
        </w:rPr>
      </w:pPr>
      <w:bookmarkStart w:id="13" w:name="_Toc137136873"/>
      <w:r w:rsidRPr="00303FBD">
        <w:rPr>
          <w:rFonts w:asciiTheme="majorHAnsi" w:hAnsiTheme="majorHAnsi" w:cstheme="majorHAnsi"/>
          <w:b/>
          <w:bCs/>
          <w:color w:val="1F497D" w:themeColor="text2"/>
        </w:rPr>
        <w:t>Sound Educational Theory</w:t>
      </w:r>
      <w:bookmarkEnd w:id="13"/>
    </w:p>
    <w:p w14:paraId="4CCA8CC1" w14:textId="7779E427" w:rsidR="008A5485" w:rsidRPr="00311910" w:rsidRDefault="006A5107" w:rsidP="00311910">
      <w:pPr>
        <w:spacing w:after="160"/>
        <w:ind w:right="144"/>
        <w:rPr>
          <w:rFonts w:asciiTheme="majorHAnsi" w:hAnsiTheme="majorHAnsi" w:cstheme="majorHAnsi"/>
          <w:sz w:val="24"/>
          <w:szCs w:val="24"/>
        </w:rPr>
      </w:pPr>
      <w:r w:rsidRPr="00311910">
        <w:rPr>
          <w:rFonts w:asciiTheme="majorHAnsi" w:hAnsiTheme="majorHAnsi" w:cstheme="majorHAnsi"/>
          <w:sz w:val="24"/>
          <w:szCs w:val="24"/>
        </w:rPr>
        <w:t>There is mounting evidence of the economic and cognitive value of bilingualism. Reviews of research on bilingual education</w:t>
      </w:r>
      <w:r w:rsidRPr="00311910">
        <w:rPr>
          <w:rFonts w:asciiTheme="majorHAnsi" w:hAnsiTheme="majorHAnsi" w:cstheme="majorHAnsi"/>
          <w:sz w:val="24"/>
          <w:szCs w:val="24"/>
          <w:vertAlign w:val="superscript"/>
        </w:rPr>
        <w:footnoteReference w:id="3"/>
      </w:r>
      <w:r w:rsidRPr="00311910">
        <w:rPr>
          <w:rFonts w:asciiTheme="majorHAnsi" w:hAnsiTheme="majorHAnsi" w:cstheme="majorHAnsi"/>
          <w:sz w:val="24"/>
          <w:szCs w:val="24"/>
        </w:rPr>
        <w:t xml:space="preserve"> show that the most successful outcomes in English achievement, as measured by norm-referenced standardized tests, occur among </w:t>
      </w:r>
      <w:r w:rsidRPr="00311910">
        <w:rPr>
          <w:rFonts w:asciiTheme="majorHAnsi" w:hAnsiTheme="majorHAnsi" w:cstheme="majorHAnsi"/>
          <w:sz w:val="24"/>
          <w:szCs w:val="24"/>
          <w:highlight w:val="white"/>
        </w:rPr>
        <w:t>ELs</w:t>
      </w:r>
      <w:r w:rsidRPr="00311910">
        <w:rPr>
          <w:rFonts w:asciiTheme="majorHAnsi" w:hAnsiTheme="majorHAnsi" w:cstheme="majorHAnsi"/>
          <w:sz w:val="24"/>
          <w:szCs w:val="24"/>
        </w:rPr>
        <w:t xml:space="preserve"> who receive instructional support in their home language. </w:t>
      </w:r>
    </w:p>
    <w:p w14:paraId="1186B716" w14:textId="53E59198" w:rsidR="008A5485" w:rsidRPr="00311910" w:rsidRDefault="006A5107" w:rsidP="00311910">
      <w:pPr>
        <w:spacing w:after="160"/>
        <w:ind w:right="144"/>
        <w:rPr>
          <w:rFonts w:asciiTheme="majorHAnsi" w:hAnsiTheme="majorHAnsi" w:cstheme="majorHAnsi"/>
          <w:sz w:val="24"/>
          <w:szCs w:val="24"/>
        </w:rPr>
      </w:pPr>
      <w:r w:rsidRPr="00311910">
        <w:rPr>
          <w:rFonts w:asciiTheme="majorHAnsi" w:hAnsiTheme="majorHAnsi" w:cstheme="majorHAnsi"/>
          <w:sz w:val="24"/>
          <w:szCs w:val="24"/>
        </w:rPr>
        <w:t xml:space="preserve">Further, </w:t>
      </w:r>
      <w:proofErr w:type="gramStart"/>
      <w:r w:rsidRPr="00311910">
        <w:rPr>
          <w:rFonts w:asciiTheme="majorHAnsi" w:hAnsiTheme="majorHAnsi" w:cstheme="majorHAnsi"/>
          <w:sz w:val="24"/>
          <w:szCs w:val="24"/>
        </w:rPr>
        <w:t>sustained</w:t>
      </w:r>
      <w:proofErr w:type="gramEnd"/>
      <w:r w:rsidRPr="00311910">
        <w:rPr>
          <w:rFonts w:asciiTheme="majorHAnsi" w:hAnsiTheme="majorHAnsi" w:cstheme="majorHAnsi"/>
          <w:sz w:val="24"/>
          <w:szCs w:val="24"/>
        </w:rPr>
        <w:t xml:space="preserve"> and consistent bilingual education instruction benefits both E</w:t>
      </w:r>
      <w:r w:rsidR="00E06533" w:rsidRPr="00311910">
        <w:rPr>
          <w:rFonts w:asciiTheme="majorHAnsi" w:hAnsiTheme="majorHAnsi" w:cstheme="majorHAnsi"/>
          <w:sz w:val="24"/>
          <w:szCs w:val="24"/>
        </w:rPr>
        <w:t>L</w:t>
      </w:r>
      <w:r w:rsidRPr="00311910">
        <w:rPr>
          <w:rFonts w:asciiTheme="majorHAnsi" w:hAnsiTheme="majorHAnsi" w:cstheme="majorHAnsi"/>
          <w:sz w:val="24"/>
          <w:szCs w:val="24"/>
        </w:rPr>
        <w:t>s and native English speakers and leads to achievement measured in English that is similar to or higher than that of matched groups who were in English mainstream programs</w:t>
      </w:r>
      <w:r w:rsidR="004A5D9A" w:rsidRPr="00311910">
        <w:rPr>
          <w:rFonts w:asciiTheme="majorHAnsi" w:hAnsiTheme="majorHAnsi" w:cstheme="majorHAnsi"/>
          <w:sz w:val="24"/>
          <w:szCs w:val="24"/>
        </w:rPr>
        <w:t>.</w:t>
      </w:r>
      <w:r w:rsidRPr="00311910">
        <w:rPr>
          <w:rFonts w:asciiTheme="majorHAnsi" w:hAnsiTheme="majorHAnsi" w:cstheme="majorHAnsi"/>
          <w:sz w:val="24"/>
          <w:szCs w:val="24"/>
          <w:vertAlign w:val="superscript"/>
        </w:rPr>
        <w:footnoteReference w:id="4"/>
      </w:r>
      <w:r w:rsidRPr="00311910">
        <w:rPr>
          <w:rFonts w:asciiTheme="majorHAnsi" w:hAnsiTheme="majorHAnsi" w:cstheme="majorHAnsi"/>
          <w:sz w:val="24"/>
          <w:szCs w:val="24"/>
        </w:rPr>
        <w:t xml:space="preserve"> Likewise, there is a sizable body of research on the social benefits of bilingualism at both the individual and societal levels. “Indeed, language learning is not only a means to improve communication, but more importantly a key avenue to promoting global understanding.”</w:t>
      </w:r>
      <w:r w:rsidRPr="00311910">
        <w:rPr>
          <w:rFonts w:asciiTheme="majorHAnsi" w:hAnsiTheme="majorHAnsi" w:cstheme="majorHAnsi"/>
          <w:sz w:val="24"/>
          <w:szCs w:val="24"/>
          <w:vertAlign w:val="superscript"/>
        </w:rPr>
        <w:footnoteReference w:id="5"/>
      </w:r>
      <w:r w:rsidRPr="00311910">
        <w:rPr>
          <w:rFonts w:asciiTheme="majorHAnsi" w:hAnsiTheme="majorHAnsi" w:cstheme="majorHAnsi"/>
          <w:sz w:val="24"/>
          <w:szCs w:val="24"/>
        </w:rPr>
        <w:t xml:space="preserve"> </w:t>
      </w:r>
    </w:p>
    <w:p w14:paraId="782A7AD7" w14:textId="25047EB9" w:rsidR="008A5485" w:rsidRPr="00311910" w:rsidRDefault="006A5107" w:rsidP="00311910">
      <w:pPr>
        <w:spacing w:after="160"/>
        <w:ind w:right="144"/>
        <w:rPr>
          <w:rFonts w:asciiTheme="majorHAnsi" w:hAnsiTheme="majorHAnsi" w:cstheme="majorHAnsi"/>
          <w:sz w:val="24"/>
          <w:szCs w:val="24"/>
        </w:rPr>
      </w:pPr>
      <w:r w:rsidRPr="00311910">
        <w:rPr>
          <w:rFonts w:asciiTheme="majorHAnsi" w:hAnsiTheme="majorHAnsi" w:cstheme="majorHAnsi"/>
          <w:sz w:val="24"/>
          <w:szCs w:val="24"/>
        </w:rPr>
        <w:t xml:space="preserve">Bilingual education is an umbrella term for many </w:t>
      </w:r>
      <w:r w:rsidR="002C30A7" w:rsidRPr="00311910">
        <w:rPr>
          <w:rFonts w:asciiTheme="majorHAnsi" w:hAnsiTheme="majorHAnsi" w:cstheme="majorHAnsi"/>
          <w:sz w:val="24"/>
          <w:szCs w:val="24"/>
        </w:rPr>
        <w:t xml:space="preserve">different </w:t>
      </w:r>
      <w:r w:rsidRPr="00311910">
        <w:rPr>
          <w:rFonts w:asciiTheme="majorHAnsi" w:hAnsiTheme="majorHAnsi" w:cstheme="majorHAnsi"/>
          <w:sz w:val="24"/>
          <w:szCs w:val="24"/>
        </w:rPr>
        <w:t xml:space="preserve">types of </w:t>
      </w:r>
      <w:r w:rsidR="00321019" w:rsidRPr="00311910">
        <w:rPr>
          <w:rFonts w:asciiTheme="majorHAnsi" w:hAnsiTheme="majorHAnsi" w:cstheme="majorHAnsi"/>
          <w:sz w:val="24"/>
          <w:szCs w:val="24"/>
        </w:rPr>
        <w:t>ELE</w:t>
      </w:r>
      <w:r w:rsidR="001166B3" w:rsidRPr="00311910">
        <w:rPr>
          <w:rFonts w:asciiTheme="majorHAnsi" w:hAnsiTheme="majorHAnsi" w:cstheme="majorHAnsi"/>
          <w:sz w:val="24"/>
          <w:szCs w:val="24"/>
        </w:rPr>
        <w:t xml:space="preserve"> </w:t>
      </w:r>
      <w:r w:rsidRPr="00311910">
        <w:rPr>
          <w:rFonts w:asciiTheme="majorHAnsi" w:hAnsiTheme="majorHAnsi" w:cstheme="majorHAnsi"/>
          <w:sz w:val="24"/>
          <w:szCs w:val="24"/>
        </w:rPr>
        <w:t xml:space="preserve">programs, including TBE and </w:t>
      </w:r>
      <w:r w:rsidR="00E06533" w:rsidRPr="00311910">
        <w:rPr>
          <w:rFonts w:asciiTheme="majorHAnsi" w:hAnsiTheme="majorHAnsi" w:cstheme="majorHAnsi"/>
          <w:sz w:val="24"/>
          <w:szCs w:val="24"/>
        </w:rPr>
        <w:t>DLE</w:t>
      </w:r>
      <w:r w:rsidRPr="00311910">
        <w:rPr>
          <w:rFonts w:asciiTheme="majorHAnsi" w:hAnsiTheme="majorHAnsi" w:cstheme="majorHAnsi"/>
          <w:sz w:val="24"/>
          <w:szCs w:val="24"/>
        </w:rPr>
        <w:t xml:space="preserve"> programs in which students receive</w:t>
      </w:r>
      <w:r w:rsidR="005C2C1A" w:rsidRPr="00311910">
        <w:rPr>
          <w:rFonts w:asciiTheme="majorHAnsi" w:hAnsiTheme="majorHAnsi" w:cstheme="majorHAnsi"/>
          <w:sz w:val="24"/>
          <w:szCs w:val="24"/>
        </w:rPr>
        <w:t xml:space="preserve"> academic content in two language</w:t>
      </w:r>
      <w:r w:rsidR="00825D77" w:rsidRPr="00311910">
        <w:rPr>
          <w:rFonts w:asciiTheme="majorHAnsi" w:hAnsiTheme="majorHAnsi" w:cstheme="majorHAnsi"/>
          <w:sz w:val="24"/>
          <w:szCs w:val="24"/>
        </w:rPr>
        <w:t xml:space="preserve">s, </w:t>
      </w:r>
      <w:r w:rsidRPr="00311910">
        <w:rPr>
          <w:rFonts w:asciiTheme="majorHAnsi" w:hAnsiTheme="majorHAnsi" w:cstheme="majorHAnsi"/>
          <w:sz w:val="24"/>
          <w:szCs w:val="24"/>
        </w:rPr>
        <w:t xml:space="preserve">English and </w:t>
      </w:r>
      <w:r w:rsidR="00825D77" w:rsidRPr="00311910">
        <w:rPr>
          <w:rFonts w:asciiTheme="majorHAnsi" w:hAnsiTheme="majorHAnsi" w:cstheme="majorHAnsi"/>
          <w:sz w:val="24"/>
          <w:szCs w:val="24"/>
        </w:rPr>
        <w:t>another language</w:t>
      </w:r>
      <w:r w:rsidRPr="00311910">
        <w:rPr>
          <w:rFonts w:asciiTheme="majorHAnsi" w:hAnsiTheme="majorHAnsi" w:cstheme="majorHAnsi"/>
          <w:sz w:val="24"/>
          <w:szCs w:val="24"/>
        </w:rPr>
        <w:t>.</w:t>
      </w:r>
      <w:r w:rsidR="00825D77" w:rsidRPr="00311910">
        <w:rPr>
          <w:rStyle w:val="FootnoteReference"/>
          <w:rFonts w:asciiTheme="majorHAnsi" w:hAnsiTheme="majorHAnsi" w:cstheme="majorHAnsi"/>
          <w:sz w:val="24"/>
          <w:szCs w:val="24"/>
        </w:rPr>
        <w:footnoteReference w:id="6"/>
      </w:r>
    </w:p>
    <w:p w14:paraId="10B77E9F" w14:textId="61397DE5" w:rsidR="008A5485" w:rsidRPr="00311910" w:rsidRDefault="006A5107" w:rsidP="00311910">
      <w:pPr>
        <w:pStyle w:val="BodyText"/>
        <w:rPr>
          <w:highlight w:val="white"/>
        </w:rPr>
      </w:pPr>
      <w:r w:rsidRPr="00311910">
        <w:rPr>
          <w:highlight w:val="white"/>
        </w:rPr>
        <w:t xml:space="preserve">In TBE programs, </w:t>
      </w:r>
      <w:r w:rsidR="0007462F" w:rsidRPr="00311910">
        <w:rPr>
          <w:highlight w:val="white"/>
        </w:rPr>
        <w:t xml:space="preserve">partner </w:t>
      </w:r>
      <w:r w:rsidRPr="00311910">
        <w:rPr>
          <w:highlight w:val="white"/>
        </w:rPr>
        <w:t xml:space="preserve">language instruction is gradually phased out as a student’s English language proficiency increases. TBE programs may be initiated at any </w:t>
      </w:r>
      <w:proofErr w:type="gramStart"/>
      <w:r w:rsidRPr="00311910">
        <w:rPr>
          <w:highlight w:val="white"/>
        </w:rPr>
        <w:t xml:space="preserve">level, </w:t>
      </w:r>
      <w:r w:rsidR="0007462F" w:rsidRPr="00311910">
        <w:rPr>
          <w:highlight w:val="white"/>
        </w:rPr>
        <w:t>but</w:t>
      </w:r>
      <w:proofErr w:type="gramEnd"/>
      <w:r w:rsidR="0007462F" w:rsidRPr="00311910">
        <w:rPr>
          <w:highlight w:val="white"/>
        </w:rPr>
        <w:t xml:space="preserve"> are often started </w:t>
      </w:r>
      <w:r w:rsidRPr="00311910">
        <w:rPr>
          <w:highlight w:val="white"/>
        </w:rPr>
        <w:t>at the middle and high school level</w:t>
      </w:r>
      <w:r w:rsidR="00AD3FE3" w:rsidRPr="00311910">
        <w:rPr>
          <w:highlight w:val="white"/>
        </w:rPr>
        <w:t>s</w:t>
      </w:r>
      <w:r w:rsidRPr="00311910">
        <w:rPr>
          <w:highlight w:val="white"/>
        </w:rPr>
        <w:t>.</w:t>
      </w:r>
    </w:p>
    <w:p w14:paraId="6A815E9E" w14:textId="76D072B0" w:rsidR="008A5485" w:rsidRPr="00311910" w:rsidRDefault="006A5107" w:rsidP="00311910">
      <w:pPr>
        <w:ind w:right="144"/>
        <w:rPr>
          <w:rFonts w:asciiTheme="majorHAnsi" w:hAnsiTheme="majorHAnsi" w:cstheme="majorHAnsi"/>
          <w:sz w:val="24"/>
          <w:szCs w:val="24"/>
          <w:highlight w:val="white"/>
        </w:rPr>
      </w:pPr>
      <w:r w:rsidRPr="00311910">
        <w:rPr>
          <w:rFonts w:asciiTheme="majorHAnsi" w:hAnsiTheme="majorHAnsi" w:cstheme="majorHAnsi"/>
          <w:sz w:val="24"/>
          <w:szCs w:val="24"/>
        </w:rPr>
        <w:t xml:space="preserve">Two important principles of bilingual education contribute to successful </w:t>
      </w:r>
      <w:r w:rsidR="00AD3FE3" w:rsidRPr="00311910">
        <w:rPr>
          <w:rFonts w:asciiTheme="majorHAnsi" w:hAnsiTheme="majorHAnsi" w:cstheme="majorHAnsi"/>
          <w:sz w:val="24"/>
          <w:szCs w:val="24"/>
        </w:rPr>
        <w:t xml:space="preserve">TBE </w:t>
      </w:r>
      <w:r w:rsidRPr="00311910">
        <w:rPr>
          <w:rFonts w:asciiTheme="majorHAnsi" w:hAnsiTheme="majorHAnsi" w:cstheme="majorHAnsi"/>
          <w:sz w:val="24"/>
          <w:szCs w:val="24"/>
        </w:rPr>
        <w:t>programs</w:t>
      </w:r>
      <w:r w:rsidR="00C910D9" w:rsidRPr="00311910">
        <w:rPr>
          <w:rFonts w:asciiTheme="majorHAnsi" w:hAnsiTheme="majorHAnsi" w:cstheme="majorHAnsi"/>
          <w:sz w:val="24"/>
          <w:szCs w:val="24"/>
        </w:rPr>
        <w:t>:</w:t>
      </w:r>
      <w:r w:rsidRPr="00311910">
        <w:rPr>
          <w:rFonts w:asciiTheme="majorHAnsi" w:hAnsiTheme="majorHAnsi" w:cstheme="majorHAnsi"/>
          <w:sz w:val="24"/>
          <w:szCs w:val="24"/>
          <w:vertAlign w:val="superscript"/>
        </w:rPr>
        <w:footnoteReference w:id="7"/>
      </w:r>
      <w:r w:rsidR="00F04A32" w:rsidRPr="00311910">
        <w:rPr>
          <w:rFonts w:asciiTheme="majorHAnsi" w:hAnsiTheme="majorHAnsi" w:cstheme="majorHAnsi"/>
          <w:sz w:val="24"/>
          <w:szCs w:val="24"/>
        </w:rPr>
        <w:t>student’s assets and transfer.</w:t>
      </w:r>
    </w:p>
    <w:p w14:paraId="0017D0D5" w14:textId="77777777" w:rsidR="008A5485" w:rsidRPr="009A18D1" w:rsidRDefault="006A5107">
      <w:pPr>
        <w:pStyle w:val="Heading3"/>
        <w:spacing w:after="160"/>
        <w:rPr>
          <w:rFonts w:asciiTheme="majorHAnsi" w:hAnsiTheme="majorHAnsi" w:cstheme="majorHAnsi"/>
          <w:b/>
          <w:bCs/>
          <w:color w:val="1F497D" w:themeColor="text2"/>
        </w:rPr>
      </w:pPr>
      <w:bookmarkStart w:id="14" w:name="_Toc137136874"/>
      <w:r w:rsidRPr="009A18D1">
        <w:rPr>
          <w:rFonts w:asciiTheme="majorHAnsi" w:hAnsiTheme="majorHAnsi" w:cstheme="majorHAnsi"/>
          <w:b/>
          <w:bCs/>
          <w:color w:val="1F497D" w:themeColor="text2"/>
        </w:rPr>
        <w:t>Students’ Assets</w:t>
      </w:r>
      <w:bookmarkEnd w:id="14"/>
      <w:r w:rsidRPr="009A18D1">
        <w:rPr>
          <w:rFonts w:asciiTheme="majorHAnsi" w:hAnsiTheme="majorHAnsi" w:cstheme="majorHAnsi"/>
          <w:b/>
          <w:bCs/>
          <w:color w:val="1F497D" w:themeColor="text2"/>
        </w:rPr>
        <w:t> </w:t>
      </w:r>
    </w:p>
    <w:p w14:paraId="2CB33167" w14:textId="2B2C9D16" w:rsidR="008A5485" w:rsidRPr="00C319EE" w:rsidRDefault="006A5107">
      <w:pPr>
        <w:spacing w:after="160"/>
        <w:rPr>
          <w:rFonts w:asciiTheme="majorHAnsi" w:hAnsiTheme="majorHAnsi" w:cstheme="majorHAnsi"/>
          <w:sz w:val="24"/>
          <w:szCs w:val="24"/>
          <w:highlight w:val="white"/>
        </w:rPr>
      </w:pPr>
      <w:r w:rsidRPr="00311910">
        <w:rPr>
          <w:rFonts w:asciiTheme="majorHAnsi" w:hAnsiTheme="majorHAnsi" w:cstheme="majorHAnsi"/>
          <w:sz w:val="24"/>
          <w:szCs w:val="24"/>
          <w:highlight w:val="white"/>
        </w:rPr>
        <w:t xml:space="preserve">Learning is most effective when students have opportunities to build on and connect to experiences and then integrate their existing knowledge and experiences into new learning and </w:t>
      </w:r>
      <w:r w:rsidRPr="00311910">
        <w:rPr>
          <w:rFonts w:asciiTheme="majorHAnsi" w:hAnsiTheme="majorHAnsi" w:cstheme="majorHAnsi"/>
          <w:sz w:val="24"/>
          <w:szCs w:val="24"/>
          <w:highlight w:val="white"/>
        </w:rPr>
        <w:lastRenderedPageBreak/>
        <w:t xml:space="preserve">understanding. </w:t>
      </w:r>
      <w:r w:rsidR="00321CF8" w:rsidRPr="00311910">
        <w:rPr>
          <w:rFonts w:asciiTheme="majorHAnsi" w:hAnsiTheme="majorHAnsi" w:cstheme="majorHAnsi"/>
          <w:sz w:val="24"/>
          <w:szCs w:val="24"/>
          <w:highlight w:val="white"/>
        </w:rPr>
        <w:t>This is called “funds of knowledge”</w:t>
      </w:r>
      <w:r w:rsidR="00FF1831" w:rsidRPr="00311910">
        <w:rPr>
          <w:rStyle w:val="FootnoteReference"/>
          <w:rFonts w:asciiTheme="majorHAnsi" w:hAnsiTheme="majorHAnsi" w:cstheme="majorHAnsi"/>
          <w:sz w:val="24"/>
          <w:szCs w:val="24"/>
          <w:highlight w:val="white"/>
        </w:rPr>
        <w:footnoteReference w:id="8"/>
      </w:r>
      <w:r w:rsidR="00321CF8" w:rsidRPr="00311910">
        <w:rPr>
          <w:rFonts w:asciiTheme="majorHAnsi" w:hAnsiTheme="majorHAnsi" w:cstheme="majorHAnsi"/>
          <w:sz w:val="24"/>
          <w:szCs w:val="24"/>
          <w:highlight w:val="white"/>
        </w:rPr>
        <w:t xml:space="preserve">. </w:t>
      </w:r>
      <w:r w:rsidRPr="00311910">
        <w:rPr>
          <w:rFonts w:asciiTheme="majorHAnsi" w:hAnsiTheme="majorHAnsi" w:cstheme="majorHAnsi"/>
          <w:sz w:val="24"/>
          <w:szCs w:val="24"/>
          <w:highlight w:val="white"/>
        </w:rPr>
        <w:t xml:space="preserve">TBE educators </w:t>
      </w:r>
      <w:r w:rsidR="00BA7901" w:rsidRPr="00311910">
        <w:rPr>
          <w:rFonts w:asciiTheme="majorHAnsi" w:hAnsiTheme="majorHAnsi" w:cstheme="majorHAnsi"/>
          <w:sz w:val="24"/>
          <w:szCs w:val="24"/>
          <w:highlight w:val="white"/>
        </w:rPr>
        <w:t>ordinarily</w:t>
      </w:r>
      <w:r w:rsidR="00B57041" w:rsidRPr="00311910">
        <w:rPr>
          <w:rFonts w:asciiTheme="majorHAnsi" w:hAnsiTheme="majorHAnsi" w:cstheme="majorHAnsi"/>
          <w:sz w:val="24"/>
          <w:szCs w:val="24"/>
          <w:highlight w:val="white"/>
        </w:rPr>
        <w:t xml:space="preserve"> </w:t>
      </w:r>
      <w:r w:rsidRPr="00311910">
        <w:rPr>
          <w:rFonts w:asciiTheme="majorHAnsi" w:hAnsiTheme="majorHAnsi" w:cstheme="majorHAnsi"/>
          <w:sz w:val="24"/>
          <w:szCs w:val="24"/>
          <w:highlight w:val="white"/>
        </w:rPr>
        <w:t>take an asset-based approach when working with ELs.</w:t>
      </w:r>
      <w:r w:rsidR="00392510" w:rsidRPr="00311910">
        <w:rPr>
          <w:rFonts w:asciiTheme="majorHAnsi" w:hAnsiTheme="majorHAnsi" w:cstheme="majorHAnsi"/>
          <w:sz w:val="24"/>
          <w:szCs w:val="24"/>
          <w:highlight w:val="white"/>
        </w:rPr>
        <w:t xml:space="preserve"> For example</w:t>
      </w:r>
      <w:r w:rsidRPr="00311910">
        <w:rPr>
          <w:rFonts w:asciiTheme="majorHAnsi" w:hAnsiTheme="majorHAnsi" w:cstheme="majorHAnsi"/>
          <w:sz w:val="24"/>
          <w:szCs w:val="24"/>
          <w:highlight w:val="white"/>
        </w:rPr>
        <w:t xml:space="preserve">, </w:t>
      </w:r>
      <w:r w:rsidR="0071343A" w:rsidRPr="00311910">
        <w:rPr>
          <w:rFonts w:asciiTheme="majorHAnsi" w:hAnsiTheme="majorHAnsi" w:cstheme="majorHAnsi"/>
          <w:sz w:val="24"/>
          <w:szCs w:val="24"/>
          <w:highlight w:val="white"/>
        </w:rPr>
        <w:t>TBE educators</w:t>
      </w:r>
      <w:r w:rsidRPr="00311910">
        <w:rPr>
          <w:rFonts w:asciiTheme="majorHAnsi" w:hAnsiTheme="majorHAnsi" w:cstheme="majorHAnsi"/>
          <w:sz w:val="24"/>
          <w:szCs w:val="24"/>
          <w:highlight w:val="white"/>
        </w:rPr>
        <w:t xml:space="preserve"> </w:t>
      </w:r>
      <w:r w:rsidR="00BA7901" w:rsidRPr="00311910">
        <w:rPr>
          <w:rFonts w:asciiTheme="majorHAnsi" w:hAnsiTheme="majorHAnsi" w:cstheme="majorHAnsi"/>
          <w:sz w:val="24"/>
          <w:szCs w:val="24"/>
          <w:highlight w:val="white"/>
        </w:rPr>
        <w:t xml:space="preserve">typically </w:t>
      </w:r>
      <w:r w:rsidRPr="00311910">
        <w:rPr>
          <w:rFonts w:asciiTheme="majorHAnsi" w:hAnsiTheme="majorHAnsi" w:cstheme="majorHAnsi"/>
          <w:sz w:val="24"/>
          <w:szCs w:val="24"/>
          <w:highlight w:val="white"/>
        </w:rPr>
        <w:t xml:space="preserve">understand </w:t>
      </w:r>
      <w:r w:rsidR="00321CF8" w:rsidRPr="00311910">
        <w:rPr>
          <w:rFonts w:asciiTheme="majorHAnsi" w:hAnsiTheme="majorHAnsi" w:cstheme="majorHAnsi"/>
          <w:sz w:val="24"/>
          <w:szCs w:val="24"/>
          <w:highlight w:val="white"/>
        </w:rPr>
        <w:t xml:space="preserve">and draw on </w:t>
      </w:r>
      <w:r w:rsidRPr="00311910">
        <w:rPr>
          <w:rFonts w:asciiTheme="majorHAnsi" w:hAnsiTheme="majorHAnsi" w:cstheme="majorHAnsi"/>
          <w:sz w:val="24"/>
          <w:szCs w:val="24"/>
          <w:highlight w:val="white"/>
        </w:rPr>
        <w:t>their students’</w:t>
      </w:r>
      <w:r w:rsidR="00321CF8" w:rsidRPr="00311910">
        <w:rPr>
          <w:rFonts w:asciiTheme="majorHAnsi" w:hAnsiTheme="majorHAnsi" w:cstheme="majorHAnsi"/>
          <w:sz w:val="24"/>
          <w:szCs w:val="24"/>
          <w:highlight w:val="white"/>
        </w:rPr>
        <w:t xml:space="preserve"> academic and personal</w:t>
      </w:r>
      <w:r w:rsidRPr="00311910">
        <w:rPr>
          <w:rFonts w:asciiTheme="majorHAnsi" w:hAnsiTheme="majorHAnsi" w:cstheme="majorHAnsi"/>
          <w:sz w:val="24"/>
          <w:szCs w:val="24"/>
          <w:highlight w:val="white"/>
        </w:rPr>
        <w:t xml:space="preserve"> background</w:t>
      </w:r>
      <w:r w:rsidR="00321CF8" w:rsidRPr="00311910">
        <w:rPr>
          <w:rFonts w:asciiTheme="majorHAnsi" w:hAnsiTheme="majorHAnsi" w:cstheme="majorHAnsi"/>
          <w:sz w:val="24"/>
          <w:szCs w:val="24"/>
          <w:highlight w:val="white"/>
        </w:rPr>
        <w:t xml:space="preserve"> knowledge, their life experiences, </w:t>
      </w:r>
      <w:r w:rsidR="00321CF8" w:rsidRPr="00C319EE">
        <w:rPr>
          <w:rFonts w:asciiTheme="majorHAnsi" w:hAnsiTheme="majorHAnsi" w:cstheme="majorHAnsi"/>
          <w:sz w:val="24"/>
          <w:szCs w:val="24"/>
          <w:highlight w:val="white"/>
        </w:rPr>
        <w:t xml:space="preserve">the ways they navigate social settings, </w:t>
      </w:r>
      <w:r w:rsidRPr="00C319EE">
        <w:rPr>
          <w:rFonts w:asciiTheme="majorHAnsi" w:hAnsiTheme="majorHAnsi" w:cstheme="majorHAnsi"/>
          <w:sz w:val="24"/>
          <w:szCs w:val="24"/>
          <w:highlight w:val="white"/>
        </w:rPr>
        <w:t xml:space="preserve">and </w:t>
      </w:r>
      <w:r w:rsidR="00321CF8" w:rsidRPr="00C319EE">
        <w:rPr>
          <w:rFonts w:asciiTheme="majorHAnsi" w:hAnsiTheme="majorHAnsi" w:cstheme="majorHAnsi"/>
          <w:sz w:val="24"/>
          <w:szCs w:val="24"/>
          <w:highlight w:val="white"/>
        </w:rPr>
        <w:t xml:space="preserve">their broader view of the world In general. </w:t>
      </w:r>
      <w:r w:rsidRPr="00C319EE">
        <w:rPr>
          <w:rFonts w:asciiTheme="majorHAnsi" w:hAnsiTheme="majorHAnsi" w:cstheme="majorHAnsi"/>
          <w:sz w:val="24"/>
          <w:szCs w:val="24"/>
          <w:highlight w:val="white"/>
        </w:rPr>
        <w:t>They not only embrace the diversity of experiences that their students contribute to the classroom, but effectively leverage these experiences within the instructional layers of pedagogy, curriculum, and assessments</w:t>
      </w:r>
      <w:r w:rsidR="00FF1831" w:rsidRPr="00C319EE">
        <w:rPr>
          <w:rStyle w:val="FootnoteReference"/>
          <w:rFonts w:asciiTheme="majorHAnsi" w:hAnsiTheme="majorHAnsi" w:cstheme="majorHAnsi"/>
          <w:sz w:val="24"/>
          <w:szCs w:val="24"/>
          <w:highlight w:val="white"/>
        </w:rPr>
        <w:footnoteReference w:id="9"/>
      </w:r>
      <w:r w:rsidRPr="00C319EE">
        <w:rPr>
          <w:rFonts w:asciiTheme="majorHAnsi" w:hAnsiTheme="majorHAnsi" w:cstheme="majorHAnsi"/>
          <w:sz w:val="24"/>
          <w:szCs w:val="24"/>
          <w:highlight w:val="white"/>
        </w:rPr>
        <w:t>. </w:t>
      </w:r>
    </w:p>
    <w:p w14:paraId="717B14D5" w14:textId="30E0BFF7" w:rsidR="008A5485" w:rsidRPr="00C319EE" w:rsidRDefault="006A5107">
      <w:pPr>
        <w:spacing w:after="160"/>
        <w:rPr>
          <w:rFonts w:asciiTheme="majorHAnsi" w:hAnsiTheme="majorHAnsi" w:cstheme="majorHAnsi"/>
          <w:sz w:val="24"/>
          <w:szCs w:val="24"/>
          <w:highlight w:val="white"/>
        </w:rPr>
      </w:pPr>
      <w:r w:rsidRPr="00C319EE">
        <w:rPr>
          <w:rFonts w:asciiTheme="majorHAnsi" w:hAnsiTheme="majorHAnsi" w:cstheme="majorHAnsi"/>
          <w:sz w:val="24"/>
          <w:szCs w:val="24"/>
          <w:highlight w:val="white"/>
        </w:rPr>
        <w:t xml:space="preserve">Using this asset-based lens also affirms students’ cultural and learner identities. Research is clear that when students feel </w:t>
      </w:r>
      <w:r w:rsidR="00AD353A" w:rsidRPr="00C319EE">
        <w:rPr>
          <w:rFonts w:asciiTheme="majorHAnsi" w:hAnsiTheme="majorHAnsi" w:cstheme="majorHAnsi"/>
          <w:sz w:val="24"/>
          <w:szCs w:val="24"/>
          <w:highlight w:val="white"/>
        </w:rPr>
        <w:t xml:space="preserve">that </w:t>
      </w:r>
      <w:r w:rsidRPr="00C319EE">
        <w:rPr>
          <w:rFonts w:asciiTheme="majorHAnsi" w:hAnsiTheme="majorHAnsi" w:cstheme="majorHAnsi"/>
          <w:sz w:val="24"/>
          <w:szCs w:val="24"/>
          <w:highlight w:val="white"/>
        </w:rPr>
        <w:t>they belong in school, they are more engaged, do better academically and in their overall wellness and psychological well-being</w:t>
      </w:r>
      <w:r w:rsidR="00FF1831" w:rsidRPr="00C319EE">
        <w:rPr>
          <w:rStyle w:val="FootnoteReference"/>
          <w:rFonts w:asciiTheme="majorHAnsi" w:hAnsiTheme="majorHAnsi" w:cstheme="majorHAnsi"/>
          <w:sz w:val="24"/>
          <w:szCs w:val="24"/>
          <w:highlight w:val="white"/>
        </w:rPr>
        <w:footnoteReference w:id="10"/>
      </w:r>
      <w:r w:rsidRPr="00C319EE">
        <w:rPr>
          <w:rFonts w:asciiTheme="majorHAnsi" w:hAnsiTheme="majorHAnsi" w:cstheme="majorHAnsi"/>
          <w:sz w:val="24"/>
          <w:szCs w:val="24"/>
          <w:highlight w:val="white"/>
        </w:rPr>
        <w:t xml:space="preserve">. Utilizing instructional routines that honor students’ languages and backgrounds is a vital part of </w:t>
      </w:r>
      <w:r w:rsidR="00AD353A" w:rsidRPr="00C319EE">
        <w:rPr>
          <w:rFonts w:asciiTheme="majorHAnsi" w:hAnsiTheme="majorHAnsi" w:cstheme="majorHAnsi"/>
          <w:sz w:val="24"/>
          <w:szCs w:val="24"/>
          <w:highlight w:val="white"/>
        </w:rPr>
        <w:t>ELs</w:t>
      </w:r>
      <w:r w:rsidR="00203DD8" w:rsidRPr="00C319EE">
        <w:rPr>
          <w:rFonts w:asciiTheme="majorHAnsi" w:hAnsiTheme="majorHAnsi" w:cstheme="majorHAnsi"/>
          <w:sz w:val="24"/>
          <w:szCs w:val="24"/>
          <w:highlight w:val="white"/>
        </w:rPr>
        <w:t>’</w:t>
      </w:r>
      <w:r w:rsidRPr="00C319EE">
        <w:rPr>
          <w:rFonts w:asciiTheme="majorHAnsi" w:hAnsiTheme="majorHAnsi" w:cstheme="majorHAnsi"/>
          <w:sz w:val="24"/>
          <w:szCs w:val="24"/>
          <w:highlight w:val="white"/>
        </w:rPr>
        <w:t xml:space="preserve"> educational experiences and growth. TBE educators </w:t>
      </w:r>
      <w:r w:rsidR="00AD353A" w:rsidRPr="00C319EE">
        <w:rPr>
          <w:rFonts w:asciiTheme="majorHAnsi" w:hAnsiTheme="majorHAnsi" w:cstheme="majorHAnsi"/>
          <w:sz w:val="24"/>
          <w:szCs w:val="24"/>
          <w:highlight w:val="white"/>
        </w:rPr>
        <w:t xml:space="preserve">often </w:t>
      </w:r>
      <w:r w:rsidRPr="00C319EE">
        <w:rPr>
          <w:rFonts w:asciiTheme="majorHAnsi" w:hAnsiTheme="majorHAnsi" w:cstheme="majorHAnsi"/>
          <w:sz w:val="24"/>
          <w:szCs w:val="24"/>
          <w:highlight w:val="white"/>
        </w:rPr>
        <w:t xml:space="preserve">find ways to build on and expand students’ sociocultural experiences, also referred to as their “funds of knowledge.” Building on these assets, </w:t>
      </w:r>
      <w:r w:rsidR="00EC1FDA" w:rsidRPr="00C319EE">
        <w:rPr>
          <w:rFonts w:asciiTheme="majorHAnsi" w:hAnsiTheme="majorHAnsi" w:cstheme="majorHAnsi"/>
          <w:sz w:val="24"/>
          <w:szCs w:val="24"/>
          <w:highlight w:val="white"/>
        </w:rPr>
        <w:t>TBE</w:t>
      </w:r>
      <w:r w:rsidRPr="00C319EE">
        <w:rPr>
          <w:rFonts w:asciiTheme="majorHAnsi" w:hAnsiTheme="majorHAnsi" w:cstheme="majorHAnsi"/>
          <w:sz w:val="24"/>
          <w:szCs w:val="24"/>
          <w:highlight w:val="white"/>
        </w:rPr>
        <w:t xml:space="preserve"> teachers design their curriculum and pedagogies</w:t>
      </w:r>
      <w:r w:rsidR="00B37B42" w:rsidRPr="00C319EE">
        <w:rPr>
          <w:rFonts w:asciiTheme="majorHAnsi" w:hAnsiTheme="majorHAnsi" w:cstheme="majorHAnsi"/>
          <w:sz w:val="24"/>
          <w:szCs w:val="24"/>
          <w:highlight w:val="white"/>
        </w:rPr>
        <w:t>.</w:t>
      </w:r>
      <w:r w:rsidRPr="00C319EE">
        <w:rPr>
          <w:rFonts w:asciiTheme="majorHAnsi" w:hAnsiTheme="majorHAnsi" w:cstheme="majorHAnsi"/>
          <w:sz w:val="24"/>
          <w:szCs w:val="24"/>
          <w:highlight w:val="white"/>
        </w:rPr>
        <w:t xml:space="preserve"> </w:t>
      </w:r>
    </w:p>
    <w:p w14:paraId="19DB23BF" w14:textId="77777777" w:rsidR="008A5485" w:rsidRPr="009A18D1" w:rsidRDefault="006A5107">
      <w:pPr>
        <w:pStyle w:val="Heading3"/>
        <w:spacing w:after="160" w:line="259" w:lineRule="auto"/>
        <w:rPr>
          <w:rFonts w:asciiTheme="majorHAnsi" w:hAnsiTheme="majorHAnsi" w:cstheme="majorHAnsi"/>
          <w:b/>
          <w:bCs/>
          <w:color w:val="1F497D" w:themeColor="text2"/>
        </w:rPr>
      </w:pPr>
      <w:bookmarkStart w:id="15" w:name="_Toc137136875"/>
      <w:r w:rsidRPr="009A18D1">
        <w:rPr>
          <w:rFonts w:asciiTheme="majorHAnsi" w:hAnsiTheme="majorHAnsi" w:cstheme="majorHAnsi"/>
          <w:b/>
          <w:bCs/>
          <w:color w:val="1F497D" w:themeColor="text2"/>
        </w:rPr>
        <w:t>Transfer</w:t>
      </w:r>
      <w:bookmarkEnd w:id="15"/>
    </w:p>
    <w:p w14:paraId="06F70D50" w14:textId="33E525ED" w:rsidR="008A5485" w:rsidRPr="00C319EE" w:rsidRDefault="006A5107">
      <w:pPr>
        <w:spacing w:after="160"/>
        <w:rPr>
          <w:rFonts w:asciiTheme="majorHAnsi" w:hAnsiTheme="majorHAnsi" w:cstheme="majorHAnsi"/>
          <w:sz w:val="24"/>
          <w:szCs w:val="24"/>
          <w:highlight w:val="white"/>
        </w:rPr>
      </w:pPr>
      <w:r w:rsidRPr="00C319EE">
        <w:rPr>
          <w:rFonts w:asciiTheme="majorHAnsi" w:hAnsiTheme="majorHAnsi" w:cstheme="majorHAnsi"/>
          <w:sz w:val="24"/>
          <w:szCs w:val="24"/>
          <w:highlight w:val="white"/>
        </w:rPr>
        <w:t>Linguistic and conceptual integration or transfer are integral to the process of becoming bilingual and biliterate and learning content in and through two languages. Neuroscience finds that bilingual learners’ languages are always activated across a continuum from monolingual to bilingual modes. Additionally, students’ brain function is rapid when determining which language(s) should be drawn upon, which should be activated, and which should be completely deactivated if required to communicate in monolingual mode.</w:t>
      </w:r>
      <w:r w:rsidRPr="00C319EE">
        <w:rPr>
          <w:rFonts w:asciiTheme="majorHAnsi" w:hAnsiTheme="majorHAnsi" w:cstheme="majorHAnsi"/>
          <w:sz w:val="24"/>
          <w:szCs w:val="24"/>
          <w:highlight w:val="white"/>
          <w:vertAlign w:val="superscript"/>
        </w:rPr>
        <w:footnoteReference w:id="11"/>
      </w:r>
      <w:r w:rsidRPr="00C319EE">
        <w:rPr>
          <w:rFonts w:asciiTheme="majorHAnsi" w:hAnsiTheme="majorHAnsi" w:cstheme="majorHAnsi"/>
          <w:sz w:val="24"/>
          <w:szCs w:val="24"/>
          <w:highlight w:val="white"/>
        </w:rPr>
        <w:t>  A recent study noted that bilingual</w:t>
      </w:r>
      <w:r w:rsidR="006457F0" w:rsidRPr="00C319EE">
        <w:rPr>
          <w:rFonts w:asciiTheme="majorHAnsi" w:hAnsiTheme="majorHAnsi" w:cstheme="majorHAnsi"/>
          <w:sz w:val="24"/>
          <w:szCs w:val="24"/>
          <w:highlight w:val="white"/>
        </w:rPr>
        <w:t xml:space="preserve"> people</w:t>
      </w:r>
      <w:r w:rsidRPr="00C319EE">
        <w:rPr>
          <w:rFonts w:asciiTheme="majorHAnsi" w:hAnsiTheme="majorHAnsi" w:cstheme="majorHAnsi"/>
          <w:sz w:val="24"/>
          <w:szCs w:val="24"/>
          <w:highlight w:val="white"/>
        </w:rPr>
        <w:t xml:space="preserve"> process bilingual text (words) without any interruption - their brains process it as one “language.”</w:t>
      </w:r>
      <w:r w:rsidRPr="00C319EE">
        <w:rPr>
          <w:rFonts w:asciiTheme="majorHAnsi" w:hAnsiTheme="majorHAnsi" w:cstheme="majorHAnsi"/>
          <w:sz w:val="24"/>
          <w:szCs w:val="24"/>
          <w:highlight w:val="white"/>
          <w:vertAlign w:val="superscript"/>
        </w:rPr>
        <w:footnoteReference w:id="12"/>
      </w:r>
      <w:r w:rsidRPr="00C319EE">
        <w:rPr>
          <w:rFonts w:asciiTheme="majorHAnsi" w:hAnsiTheme="majorHAnsi" w:cstheme="majorHAnsi"/>
          <w:sz w:val="24"/>
          <w:szCs w:val="24"/>
          <w:highlight w:val="white"/>
        </w:rPr>
        <w:t xml:space="preserve"> </w:t>
      </w:r>
      <w:r w:rsidR="004A4E50" w:rsidRPr="00C319EE">
        <w:rPr>
          <w:rFonts w:asciiTheme="majorHAnsi" w:hAnsiTheme="majorHAnsi" w:cstheme="majorHAnsi"/>
          <w:sz w:val="24"/>
          <w:szCs w:val="24"/>
          <w:highlight w:val="white"/>
        </w:rPr>
        <w:t>This is</w:t>
      </w:r>
      <w:r w:rsidRPr="00C319EE">
        <w:rPr>
          <w:rFonts w:asciiTheme="majorHAnsi" w:hAnsiTheme="majorHAnsi" w:cstheme="majorHAnsi"/>
          <w:sz w:val="24"/>
          <w:szCs w:val="24"/>
          <w:highlight w:val="white"/>
        </w:rPr>
        <w:t xml:space="preserve"> quite different from those </w:t>
      </w:r>
      <w:r w:rsidR="00386405" w:rsidRPr="00C319EE">
        <w:rPr>
          <w:rFonts w:asciiTheme="majorHAnsi" w:hAnsiTheme="majorHAnsi" w:cstheme="majorHAnsi"/>
          <w:sz w:val="24"/>
          <w:szCs w:val="24"/>
          <w:highlight w:val="white"/>
        </w:rPr>
        <w:t xml:space="preserve">individuals </w:t>
      </w:r>
      <w:r w:rsidRPr="00C319EE">
        <w:rPr>
          <w:rFonts w:asciiTheme="majorHAnsi" w:hAnsiTheme="majorHAnsi" w:cstheme="majorHAnsi"/>
          <w:sz w:val="24"/>
          <w:szCs w:val="24"/>
          <w:highlight w:val="white"/>
        </w:rPr>
        <w:t>growing up with only one language. TBE educators recognize that becoming bilingual is both similar and different from monolingual language and literacy development. The idea of transfer underscores that learning an additional language does not mean starting ‘from scratch’; rather, new learning experiences are added to and integrated within a continuously developing conceptual reservoir.</w:t>
      </w:r>
      <w:r w:rsidRPr="00C319EE">
        <w:rPr>
          <w:rFonts w:asciiTheme="majorHAnsi" w:hAnsiTheme="majorHAnsi" w:cstheme="majorHAnsi"/>
          <w:sz w:val="24"/>
          <w:szCs w:val="24"/>
          <w:highlight w:val="white"/>
          <w:vertAlign w:val="superscript"/>
        </w:rPr>
        <w:footnoteReference w:id="13"/>
      </w:r>
      <w:r w:rsidRPr="00C319EE">
        <w:rPr>
          <w:rFonts w:asciiTheme="majorHAnsi" w:hAnsiTheme="majorHAnsi" w:cstheme="majorHAnsi"/>
          <w:sz w:val="24"/>
          <w:szCs w:val="24"/>
          <w:highlight w:val="white"/>
        </w:rPr>
        <w:t xml:space="preserve"> </w:t>
      </w:r>
    </w:p>
    <w:p w14:paraId="2D9D7B5E" w14:textId="77777777" w:rsidR="008A5485" w:rsidRPr="009A18D1" w:rsidRDefault="006A5107">
      <w:pPr>
        <w:pStyle w:val="Heading2"/>
        <w:spacing w:before="240"/>
        <w:rPr>
          <w:rFonts w:asciiTheme="majorHAnsi" w:hAnsiTheme="majorHAnsi" w:cstheme="majorHAnsi"/>
          <w:b/>
          <w:bCs/>
          <w:color w:val="1F497D" w:themeColor="text2"/>
        </w:rPr>
      </w:pPr>
      <w:bookmarkStart w:id="16" w:name="_Toc137136876"/>
      <w:r w:rsidRPr="009A18D1">
        <w:rPr>
          <w:rFonts w:asciiTheme="majorHAnsi" w:hAnsiTheme="majorHAnsi" w:cstheme="majorHAnsi"/>
          <w:b/>
          <w:bCs/>
          <w:color w:val="1F497D" w:themeColor="text2"/>
        </w:rPr>
        <w:lastRenderedPageBreak/>
        <w:t>Pathways Toward Bilingualism and Biliteracy After Program Exit</w:t>
      </w:r>
      <w:bookmarkEnd w:id="16"/>
    </w:p>
    <w:p w14:paraId="0D927E3F" w14:textId="7D280B7F" w:rsidR="008A5485" w:rsidRPr="00C319EE" w:rsidRDefault="006A5107" w:rsidP="00C319EE">
      <w:pPr>
        <w:pStyle w:val="BodyText2"/>
        <w:rPr>
          <w:highlight w:val="white"/>
        </w:rPr>
      </w:pPr>
      <w:r w:rsidRPr="00C319EE">
        <w:rPr>
          <w:highlight w:val="white"/>
        </w:rPr>
        <w:t xml:space="preserve">TBE programs do not </w:t>
      </w:r>
      <w:r w:rsidR="00665F58" w:rsidRPr="00C319EE">
        <w:rPr>
          <w:highlight w:val="white"/>
        </w:rPr>
        <w:t xml:space="preserve">ordinarily </w:t>
      </w:r>
      <w:r w:rsidRPr="00C319EE">
        <w:rPr>
          <w:highlight w:val="white"/>
        </w:rPr>
        <w:t xml:space="preserve">aim to develop students’ </w:t>
      </w:r>
      <w:r w:rsidR="000D3F0A" w:rsidRPr="00C319EE">
        <w:rPr>
          <w:highlight w:val="white"/>
        </w:rPr>
        <w:t xml:space="preserve">proficiency in </w:t>
      </w:r>
      <w:r w:rsidR="00665F58" w:rsidRPr="00C319EE">
        <w:rPr>
          <w:highlight w:val="white"/>
        </w:rPr>
        <w:t>the partner</w:t>
      </w:r>
      <w:r w:rsidR="000D3F0A" w:rsidRPr="00C319EE">
        <w:rPr>
          <w:highlight w:val="white"/>
        </w:rPr>
        <w:t xml:space="preserve"> </w:t>
      </w:r>
      <w:r w:rsidRPr="00C319EE">
        <w:rPr>
          <w:highlight w:val="white"/>
        </w:rPr>
        <w:t xml:space="preserve">languages to high levels. However, students can and should still be guided to opportunities for them to pursue this goal in other ways. Parents whose children attend a TBE program may wish for their children to obtain the Seal of Biliteracy, for example.  Districts can therefore </w:t>
      </w:r>
      <w:r w:rsidR="00AE256C" w:rsidRPr="00C319EE">
        <w:rPr>
          <w:highlight w:val="white"/>
        </w:rPr>
        <w:t xml:space="preserve">design </w:t>
      </w:r>
      <w:r w:rsidRPr="00C319EE">
        <w:rPr>
          <w:highlight w:val="white"/>
        </w:rPr>
        <w:t xml:space="preserve">pathways that create opportunities for continued </w:t>
      </w:r>
      <w:r w:rsidR="00B75DBA" w:rsidRPr="00C319EE">
        <w:rPr>
          <w:highlight w:val="white"/>
        </w:rPr>
        <w:t xml:space="preserve">development of proficiency in the </w:t>
      </w:r>
      <w:r w:rsidR="00AE256C" w:rsidRPr="00C319EE">
        <w:rPr>
          <w:highlight w:val="white"/>
        </w:rPr>
        <w:t xml:space="preserve">partner </w:t>
      </w:r>
      <w:r w:rsidRPr="00C319EE">
        <w:rPr>
          <w:highlight w:val="white"/>
        </w:rPr>
        <w:t xml:space="preserve">language and literacy development after students exit a TBE program. Below are </w:t>
      </w:r>
      <w:r w:rsidR="00AE256C" w:rsidRPr="00C319EE">
        <w:rPr>
          <w:highlight w:val="white"/>
        </w:rPr>
        <w:t xml:space="preserve">some </w:t>
      </w:r>
      <w:r w:rsidRPr="00C319EE">
        <w:rPr>
          <w:highlight w:val="white"/>
        </w:rPr>
        <w:t xml:space="preserve">possible pathways to reach </w:t>
      </w:r>
      <w:r w:rsidR="0077543F" w:rsidRPr="00C319EE">
        <w:rPr>
          <w:highlight w:val="white"/>
        </w:rPr>
        <w:t xml:space="preserve">the </w:t>
      </w:r>
      <w:r w:rsidRPr="00C319EE">
        <w:rPr>
          <w:highlight w:val="white"/>
        </w:rPr>
        <w:t>goal</w:t>
      </w:r>
      <w:r w:rsidR="0077543F" w:rsidRPr="00C319EE">
        <w:rPr>
          <w:highlight w:val="white"/>
        </w:rPr>
        <w:t xml:space="preserve"> of high proficiency in the partner language</w:t>
      </w:r>
      <w:r w:rsidRPr="00C319EE">
        <w:rPr>
          <w:highlight w:val="white"/>
        </w:rPr>
        <w:t>.</w:t>
      </w:r>
    </w:p>
    <w:p w14:paraId="4801FA19" w14:textId="45408FA2" w:rsidR="008A5485" w:rsidRPr="009A18D1" w:rsidRDefault="006A5107" w:rsidP="00E205BE">
      <w:pPr>
        <w:pStyle w:val="Heading3"/>
        <w:rPr>
          <w:rFonts w:asciiTheme="majorHAnsi" w:hAnsiTheme="majorHAnsi" w:cstheme="majorHAnsi"/>
          <w:b/>
          <w:bCs/>
          <w:color w:val="1F497D" w:themeColor="text2"/>
        </w:rPr>
      </w:pPr>
      <w:bookmarkStart w:id="17" w:name="_Toc137136877"/>
      <w:r w:rsidRPr="009A18D1">
        <w:rPr>
          <w:rFonts w:asciiTheme="majorHAnsi" w:hAnsiTheme="majorHAnsi" w:cstheme="majorHAnsi"/>
          <w:b/>
          <w:bCs/>
          <w:color w:val="1F497D" w:themeColor="text2"/>
        </w:rPr>
        <w:t>Connecting TBE and W</w:t>
      </w:r>
      <w:r w:rsidR="0077543F" w:rsidRPr="009A18D1">
        <w:rPr>
          <w:rFonts w:asciiTheme="majorHAnsi" w:hAnsiTheme="majorHAnsi" w:cstheme="majorHAnsi"/>
          <w:b/>
          <w:bCs/>
          <w:color w:val="1F497D" w:themeColor="text2"/>
        </w:rPr>
        <w:t xml:space="preserve">orld </w:t>
      </w:r>
      <w:r w:rsidRPr="009A18D1">
        <w:rPr>
          <w:rFonts w:asciiTheme="majorHAnsi" w:hAnsiTheme="majorHAnsi" w:cstheme="majorHAnsi"/>
          <w:b/>
          <w:bCs/>
          <w:color w:val="1F497D" w:themeColor="text2"/>
        </w:rPr>
        <w:t>L</w:t>
      </w:r>
      <w:r w:rsidR="0077543F" w:rsidRPr="009A18D1">
        <w:rPr>
          <w:rFonts w:asciiTheme="majorHAnsi" w:hAnsiTheme="majorHAnsi" w:cstheme="majorHAnsi"/>
          <w:b/>
          <w:bCs/>
          <w:color w:val="1F497D" w:themeColor="text2"/>
        </w:rPr>
        <w:t>anguages</w:t>
      </w:r>
      <w:bookmarkEnd w:id="17"/>
      <w:r w:rsidR="0077543F" w:rsidRPr="009A18D1">
        <w:rPr>
          <w:rFonts w:asciiTheme="majorHAnsi" w:hAnsiTheme="majorHAnsi" w:cstheme="majorHAnsi"/>
          <w:b/>
          <w:bCs/>
          <w:color w:val="1F497D" w:themeColor="text2"/>
        </w:rPr>
        <w:t xml:space="preserve"> </w:t>
      </w:r>
    </w:p>
    <w:p w14:paraId="0EE4684D" w14:textId="36A222CD" w:rsidR="008A5485" w:rsidRPr="00311910" w:rsidRDefault="006A5107" w:rsidP="00E205BE">
      <w:pPr>
        <w:rPr>
          <w:rFonts w:asciiTheme="majorHAnsi" w:hAnsiTheme="majorHAnsi" w:cstheme="majorHAnsi"/>
          <w:highlight w:val="white"/>
        </w:rPr>
      </w:pPr>
      <w:r w:rsidRPr="00311910">
        <w:rPr>
          <w:rFonts w:asciiTheme="majorHAnsi" w:hAnsiTheme="majorHAnsi" w:cstheme="majorHAnsi"/>
          <w:highlight w:val="white"/>
        </w:rPr>
        <w:t>World Language programs</w:t>
      </w:r>
      <w:r w:rsidR="005015DE" w:rsidRPr="00311910">
        <w:rPr>
          <w:rFonts w:asciiTheme="majorHAnsi" w:hAnsiTheme="majorHAnsi" w:cstheme="majorHAnsi"/>
          <w:highlight w:val="white"/>
        </w:rPr>
        <w:t xml:space="preserve"> or courses</w:t>
      </w:r>
      <w:r w:rsidRPr="00311910">
        <w:rPr>
          <w:rFonts w:asciiTheme="majorHAnsi" w:hAnsiTheme="majorHAnsi" w:cstheme="majorHAnsi"/>
          <w:highlight w:val="white"/>
        </w:rPr>
        <w:t xml:space="preserve"> provide high potential for collaboration with TBE programs. World Language teachers </w:t>
      </w:r>
      <w:r w:rsidR="005015DE" w:rsidRPr="00311910">
        <w:rPr>
          <w:rFonts w:asciiTheme="majorHAnsi" w:hAnsiTheme="majorHAnsi" w:cstheme="majorHAnsi"/>
          <w:highlight w:val="white"/>
        </w:rPr>
        <w:t xml:space="preserve">may </w:t>
      </w:r>
      <w:r w:rsidRPr="00311910">
        <w:rPr>
          <w:rFonts w:asciiTheme="majorHAnsi" w:hAnsiTheme="majorHAnsi" w:cstheme="majorHAnsi"/>
          <w:highlight w:val="white"/>
        </w:rPr>
        <w:t xml:space="preserve">be native speakers of partner languages </w:t>
      </w:r>
      <w:r w:rsidR="005015DE" w:rsidRPr="00311910">
        <w:rPr>
          <w:rFonts w:asciiTheme="majorHAnsi" w:hAnsiTheme="majorHAnsi" w:cstheme="majorHAnsi"/>
          <w:highlight w:val="white"/>
        </w:rPr>
        <w:t xml:space="preserve">used in </w:t>
      </w:r>
      <w:r w:rsidRPr="00311910">
        <w:rPr>
          <w:rFonts w:asciiTheme="majorHAnsi" w:hAnsiTheme="majorHAnsi" w:cstheme="majorHAnsi"/>
          <w:highlight w:val="white"/>
        </w:rPr>
        <w:t>TBE programs</w:t>
      </w:r>
      <w:r w:rsidR="009E6D3A" w:rsidRPr="00311910">
        <w:rPr>
          <w:rFonts w:asciiTheme="majorHAnsi" w:hAnsiTheme="majorHAnsi" w:cstheme="majorHAnsi"/>
          <w:highlight w:val="white"/>
        </w:rPr>
        <w:t>,</w:t>
      </w:r>
      <w:r w:rsidRPr="00311910">
        <w:rPr>
          <w:rFonts w:asciiTheme="majorHAnsi" w:hAnsiTheme="majorHAnsi" w:cstheme="majorHAnsi"/>
          <w:highlight w:val="white"/>
        </w:rPr>
        <w:t xml:space="preserve"> and </w:t>
      </w:r>
      <w:r w:rsidR="009E6D3A" w:rsidRPr="00311910">
        <w:rPr>
          <w:rFonts w:asciiTheme="majorHAnsi" w:hAnsiTheme="majorHAnsi" w:cstheme="majorHAnsi"/>
          <w:highlight w:val="white"/>
        </w:rPr>
        <w:t xml:space="preserve">may </w:t>
      </w:r>
      <w:r w:rsidRPr="00311910">
        <w:rPr>
          <w:rFonts w:asciiTheme="majorHAnsi" w:hAnsiTheme="majorHAnsi" w:cstheme="majorHAnsi"/>
          <w:highlight w:val="white"/>
        </w:rPr>
        <w:t xml:space="preserve">instruct using effective instructional strategies for language acquisition including </w:t>
      </w:r>
      <w:hyperlink r:id="rId13">
        <w:r w:rsidRPr="00311910">
          <w:rPr>
            <w:rFonts w:asciiTheme="majorHAnsi" w:hAnsiTheme="majorHAnsi" w:cstheme="majorHAnsi"/>
            <w:color w:val="1155CC"/>
            <w:highlight w:val="white"/>
            <w:u w:val="single"/>
          </w:rPr>
          <w:t>ACTFL’s 5 C’s (Communication, Culture, Connections, Comparisons, Communities)</w:t>
        </w:r>
      </w:hyperlink>
      <w:r w:rsidRPr="00311910">
        <w:rPr>
          <w:rFonts w:asciiTheme="majorHAnsi" w:hAnsiTheme="majorHAnsi" w:cstheme="majorHAnsi"/>
          <w:highlight w:val="white"/>
        </w:rPr>
        <w:t>. At the high school level, TBE students may take advanced Spanish World Language classes to continue their growth in English and Spanish.</w:t>
      </w:r>
    </w:p>
    <w:p w14:paraId="6B8215EE" w14:textId="77777777" w:rsidR="008A5485" w:rsidRPr="00311910" w:rsidRDefault="006A5107" w:rsidP="00E205BE">
      <w:pPr>
        <w:rPr>
          <w:rFonts w:asciiTheme="majorHAnsi" w:hAnsiTheme="majorHAnsi" w:cstheme="majorHAnsi"/>
          <w:sz w:val="24"/>
          <w:szCs w:val="24"/>
        </w:rPr>
      </w:pPr>
      <w:r w:rsidRPr="00311910">
        <w:rPr>
          <w:rFonts w:asciiTheme="majorHAnsi" w:hAnsiTheme="majorHAnsi" w:cstheme="majorHAnsi"/>
        </w:rPr>
        <w:t xml:space="preserve">See </w:t>
      </w:r>
      <w:hyperlink w:anchor="_zaugypafps1n">
        <w:r w:rsidRPr="00311910">
          <w:rPr>
            <w:rFonts w:asciiTheme="majorHAnsi" w:hAnsiTheme="majorHAnsi" w:cstheme="majorHAnsi"/>
            <w:color w:val="1155CC"/>
            <w:u w:val="single"/>
          </w:rPr>
          <w:t>Appendix A for Side-by-Side Comparison of TBE, DLE and WL.</w:t>
        </w:r>
      </w:hyperlink>
    </w:p>
    <w:p w14:paraId="789041FF" w14:textId="77777777" w:rsidR="008A5485" w:rsidRPr="009A18D1" w:rsidRDefault="006A5107" w:rsidP="00E205BE">
      <w:pPr>
        <w:pStyle w:val="Heading3"/>
        <w:rPr>
          <w:rFonts w:asciiTheme="majorHAnsi" w:hAnsiTheme="majorHAnsi" w:cstheme="majorHAnsi"/>
          <w:b/>
          <w:bCs/>
          <w:color w:val="1F497D" w:themeColor="text2"/>
        </w:rPr>
      </w:pPr>
      <w:bookmarkStart w:id="18" w:name="_Toc137136878"/>
      <w:r w:rsidRPr="009A18D1">
        <w:rPr>
          <w:rFonts w:asciiTheme="majorHAnsi" w:hAnsiTheme="majorHAnsi" w:cstheme="majorHAnsi"/>
          <w:b/>
          <w:bCs/>
          <w:color w:val="1F497D" w:themeColor="text2"/>
        </w:rPr>
        <w:t>Connecting TBE and DLE</w:t>
      </w:r>
      <w:bookmarkEnd w:id="18"/>
    </w:p>
    <w:p w14:paraId="5140BB43" w14:textId="79C8519D" w:rsidR="008A5485" w:rsidRPr="00311910" w:rsidRDefault="006A5107" w:rsidP="00E205BE">
      <w:pPr>
        <w:rPr>
          <w:rFonts w:asciiTheme="majorHAnsi" w:hAnsiTheme="majorHAnsi" w:cstheme="majorHAnsi"/>
        </w:rPr>
      </w:pPr>
      <w:r w:rsidRPr="00311910">
        <w:rPr>
          <w:rFonts w:asciiTheme="majorHAnsi" w:hAnsiTheme="majorHAnsi" w:cstheme="majorHAnsi"/>
        </w:rPr>
        <w:t xml:space="preserve">While TBE is a type of bilingual education program, this program model does not share the goal of high levels of bilingualism and biliteracy with the DLE programs discussed in </w:t>
      </w:r>
      <w:hyperlink r:id="rId14" w:history="1">
        <w:r w:rsidRPr="00010459">
          <w:rPr>
            <w:rStyle w:val="Hyperlink"/>
            <w:rFonts w:asciiTheme="majorHAnsi" w:hAnsiTheme="majorHAnsi" w:cstheme="majorHAnsi"/>
          </w:rPr>
          <w:t>the Guidance for Implementing DLE Programs</w:t>
        </w:r>
      </w:hyperlink>
      <w:r w:rsidRPr="00311910">
        <w:rPr>
          <w:rFonts w:asciiTheme="majorHAnsi" w:hAnsiTheme="majorHAnsi" w:cstheme="majorHAnsi"/>
        </w:rPr>
        <w:t>. Because TBE program</w:t>
      </w:r>
      <w:r w:rsidR="00C040D5" w:rsidRPr="00311910">
        <w:rPr>
          <w:rFonts w:asciiTheme="majorHAnsi" w:hAnsiTheme="majorHAnsi" w:cstheme="majorHAnsi"/>
        </w:rPr>
        <w:t>s</w:t>
      </w:r>
      <w:r w:rsidRPr="00311910">
        <w:rPr>
          <w:rFonts w:asciiTheme="majorHAnsi" w:hAnsiTheme="majorHAnsi" w:cstheme="majorHAnsi"/>
          <w:highlight w:val="white"/>
        </w:rPr>
        <w:t xml:space="preserve"> aim to transition students into English-only programs </w:t>
      </w:r>
      <w:r w:rsidR="00C040D5" w:rsidRPr="00311910">
        <w:rPr>
          <w:rFonts w:asciiTheme="majorHAnsi" w:hAnsiTheme="majorHAnsi" w:cstheme="majorHAnsi"/>
        </w:rPr>
        <w:t xml:space="preserve">when they </w:t>
      </w:r>
      <w:r w:rsidRPr="00311910">
        <w:rPr>
          <w:rFonts w:asciiTheme="majorHAnsi" w:hAnsiTheme="majorHAnsi" w:cstheme="majorHAnsi"/>
        </w:rPr>
        <w:t xml:space="preserve">reach English proficiency, students in TBE programs </w:t>
      </w:r>
      <w:r w:rsidR="00C040D5" w:rsidRPr="00311910">
        <w:rPr>
          <w:rFonts w:asciiTheme="majorHAnsi" w:hAnsiTheme="majorHAnsi" w:cstheme="majorHAnsi"/>
        </w:rPr>
        <w:t>may</w:t>
      </w:r>
      <w:r w:rsidRPr="00311910">
        <w:rPr>
          <w:rFonts w:asciiTheme="majorHAnsi" w:hAnsiTheme="majorHAnsi" w:cstheme="majorHAnsi"/>
        </w:rPr>
        <w:t xml:space="preserve"> lose proficiency in the</w:t>
      </w:r>
      <w:r w:rsidR="00C040D5" w:rsidRPr="00311910">
        <w:rPr>
          <w:rFonts w:asciiTheme="majorHAnsi" w:hAnsiTheme="majorHAnsi" w:cstheme="majorHAnsi"/>
        </w:rPr>
        <w:t xml:space="preserve"> partner</w:t>
      </w:r>
      <w:r w:rsidRPr="00311910">
        <w:rPr>
          <w:rFonts w:asciiTheme="majorHAnsi" w:hAnsiTheme="majorHAnsi" w:cstheme="majorHAnsi"/>
          <w:highlight w:val="white"/>
        </w:rPr>
        <w:t xml:space="preserve"> language a</w:t>
      </w:r>
      <w:r w:rsidRPr="00311910">
        <w:rPr>
          <w:rFonts w:asciiTheme="majorHAnsi" w:hAnsiTheme="majorHAnsi" w:cstheme="majorHAnsi"/>
        </w:rPr>
        <w:t xml:space="preserve">s they learn English. Districts that have both TBE and DLE programs </w:t>
      </w:r>
      <w:r w:rsidR="00CB477C" w:rsidRPr="00311910">
        <w:rPr>
          <w:rFonts w:asciiTheme="majorHAnsi" w:hAnsiTheme="majorHAnsi" w:cstheme="majorHAnsi"/>
        </w:rPr>
        <w:t xml:space="preserve">that use </w:t>
      </w:r>
      <w:r w:rsidRPr="00311910">
        <w:rPr>
          <w:rFonts w:asciiTheme="majorHAnsi" w:hAnsiTheme="majorHAnsi" w:cstheme="majorHAnsi"/>
        </w:rPr>
        <w:t xml:space="preserve">the same partner language </w:t>
      </w:r>
      <w:r w:rsidR="00CB477C" w:rsidRPr="00311910">
        <w:rPr>
          <w:rFonts w:asciiTheme="majorHAnsi" w:hAnsiTheme="majorHAnsi" w:cstheme="majorHAnsi"/>
        </w:rPr>
        <w:t xml:space="preserve">may be able to help students keep their </w:t>
      </w:r>
      <w:r w:rsidR="001D26AE" w:rsidRPr="00311910">
        <w:rPr>
          <w:rFonts w:asciiTheme="majorHAnsi" w:hAnsiTheme="majorHAnsi" w:cstheme="majorHAnsi"/>
        </w:rPr>
        <w:t>proficiency in</w:t>
      </w:r>
      <w:r w:rsidRPr="00311910">
        <w:rPr>
          <w:rFonts w:asciiTheme="majorHAnsi" w:hAnsiTheme="majorHAnsi" w:cstheme="majorHAnsi"/>
        </w:rPr>
        <w:t xml:space="preserve"> </w:t>
      </w:r>
      <w:r w:rsidR="00CB477C" w:rsidRPr="00311910">
        <w:rPr>
          <w:rFonts w:asciiTheme="majorHAnsi" w:hAnsiTheme="majorHAnsi" w:cstheme="majorHAnsi"/>
        </w:rPr>
        <w:t xml:space="preserve">the </w:t>
      </w:r>
      <w:r w:rsidRPr="00311910">
        <w:rPr>
          <w:rFonts w:asciiTheme="majorHAnsi" w:hAnsiTheme="majorHAnsi" w:cstheme="majorHAnsi"/>
        </w:rPr>
        <w:t>partner language by allowing students</w:t>
      </w:r>
      <w:r w:rsidR="001D26AE" w:rsidRPr="00311910">
        <w:rPr>
          <w:rFonts w:asciiTheme="majorHAnsi" w:hAnsiTheme="majorHAnsi" w:cstheme="majorHAnsi"/>
        </w:rPr>
        <w:t xml:space="preserve"> </w:t>
      </w:r>
      <w:r w:rsidR="00F46C7D" w:rsidRPr="00311910">
        <w:rPr>
          <w:rFonts w:asciiTheme="majorHAnsi" w:hAnsiTheme="majorHAnsi" w:cstheme="majorHAnsi"/>
        </w:rPr>
        <w:t xml:space="preserve">exiting </w:t>
      </w:r>
      <w:r w:rsidR="001D26AE" w:rsidRPr="00311910">
        <w:rPr>
          <w:rFonts w:asciiTheme="majorHAnsi" w:hAnsiTheme="majorHAnsi" w:cstheme="majorHAnsi"/>
        </w:rPr>
        <w:t>from TBE programs</w:t>
      </w:r>
      <w:r w:rsidRPr="00311910">
        <w:rPr>
          <w:rFonts w:asciiTheme="majorHAnsi" w:hAnsiTheme="majorHAnsi" w:cstheme="majorHAnsi"/>
        </w:rPr>
        <w:t xml:space="preserve"> to transition to DLE</w:t>
      </w:r>
      <w:r w:rsidR="001D26AE" w:rsidRPr="00311910">
        <w:rPr>
          <w:rFonts w:asciiTheme="majorHAnsi" w:hAnsiTheme="majorHAnsi" w:cstheme="majorHAnsi"/>
        </w:rPr>
        <w:t xml:space="preserve"> programs</w:t>
      </w:r>
      <w:r w:rsidRPr="00311910">
        <w:rPr>
          <w:rFonts w:asciiTheme="majorHAnsi" w:hAnsiTheme="majorHAnsi" w:cstheme="majorHAnsi"/>
        </w:rPr>
        <w:t xml:space="preserve"> in subsequent years. Good communication between the school and family as well as between TBE teachers and DLE teachers is essential to support such a transition. </w:t>
      </w:r>
    </w:p>
    <w:p w14:paraId="3B5CDB46" w14:textId="77777777" w:rsidR="008A5485" w:rsidRPr="00311910" w:rsidRDefault="008A5485">
      <w:pPr>
        <w:ind w:left="720"/>
        <w:rPr>
          <w:rFonts w:asciiTheme="majorHAnsi" w:hAnsiTheme="majorHAnsi" w:cstheme="majorHAnsi"/>
        </w:rPr>
      </w:pPr>
    </w:p>
    <w:p w14:paraId="6F26B275" w14:textId="36266972" w:rsidR="008A5485" w:rsidRPr="009A18D1" w:rsidRDefault="006A5107" w:rsidP="009A18D1">
      <w:pPr>
        <w:pStyle w:val="Heading1"/>
        <w:tabs>
          <w:tab w:val="right" w:pos="9360"/>
        </w:tabs>
        <w:spacing w:before="200" w:line="240" w:lineRule="auto"/>
        <w:rPr>
          <w:rFonts w:asciiTheme="majorHAnsi" w:hAnsiTheme="majorHAnsi" w:cstheme="majorHAnsi"/>
          <w:b/>
          <w:bCs/>
          <w:color w:val="1F497D" w:themeColor="text2"/>
        </w:rPr>
      </w:pPr>
      <w:bookmarkStart w:id="19" w:name="avb4t04u8l4k" w:colFirst="0" w:colLast="0"/>
      <w:bookmarkStart w:id="20" w:name="_exv8xke45g2a" w:colFirst="0" w:colLast="0"/>
      <w:bookmarkStart w:id="21" w:name="_Toc137136879"/>
      <w:bookmarkEnd w:id="19"/>
      <w:bookmarkEnd w:id="20"/>
      <w:r w:rsidRPr="00C319EE">
        <w:rPr>
          <w:rFonts w:asciiTheme="majorHAnsi" w:hAnsiTheme="majorHAnsi" w:cstheme="majorHAnsi"/>
          <w:b/>
          <w:bCs/>
          <w:color w:val="1F497D" w:themeColor="text2"/>
        </w:rPr>
        <w:t xml:space="preserve">Conditions for Success </w:t>
      </w:r>
      <w:r w:rsidR="00631BB4" w:rsidRPr="00C319EE">
        <w:rPr>
          <w:rFonts w:asciiTheme="majorHAnsi" w:hAnsiTheme="majorHAnsi" w:cstheme="majorHAnsi"/>
          <w:b/>
          <w:bCs/>
          <w:color w:val="1F497D" w:themeColor="text2"/>
        </w:rPr>
        <w:t xml:space="preserve">of </w:t>
      </w:r>
      <w:r w:rsidRPr="00C319EE">
        <w:rPr>
          <w:rFonts w:asciiTheme="majorHAnsi" w:hAnsiTheme="majorHAnsi" w:cstheme="majorHAnsi"/>
          <w:b/>
          <w:bCs/>
          <w:color w:val="1F497D" w:themeColor="text2"/>
        </w:rPr>
        <w:t xml:space="preserve">TBE </w:t>
      </w:r>
      <w:r w:rsidR="00631BB4" w:rsidRPr="00C319EE">
        <w:rPr>
          <w:rFonts w:asciiTheme="majorHAnsi" w:hAnsiTheme="majorHAnsi" w:cstheme="majorHAnsi"/>
          <w:b/>
          <w:bCs/>
          <w:color w:val="1F497D" w:themeColor="text2"/>
        </w:rPr>
        <w:t>Programs</w:t>
      </w:r>
      <w:bookmarkStart w:id="22" w:name="_17dp8vu" w:colFirst="0" w:colLast="0"/>
      <w:bookmarkEnd w:id="21"/>
      <w:bookmarkEnd w:id="22"/>
    </w:p>
    <w:p w14:paraId="3A992F1C" w14:textId="77777777" w:rsidR="008A5485" w:rsidRPr="009A18D1" w:rsidRDefault="006A5107" w:rsidP="007F2840">
      <w:pPr>
        <w:pStyle w:val="Heading2"/>
        <w:spacing w:before="0" w:after="0"/>
        <w:rPr>
          <w:rFonts w:asciiTheme="majorHAnsi" w:hAnsiTheme="majorHAnsi" w:cstheme="majorHAnsi"/>
          <w:b/>
          <w:bCs/>
          <w:color w:val="1F497D" w:themeColor="text2"/>
        </w:rPr>
      </w:pPr>
      <w:bookmarkStart w:id="23" w:name="_Toc137136880"/>
      <w:r w:rsidRPr="009A18D1">
        <w:rPr>
          <w:rFonts w:asciiTheme="majorHAnsi" w:hAnsiTheme="majorHAnsi" w:cstheme="majorHAnsi"/>
          <w:b/>
          <w:bCs/>
          <w:color w:val="1F497D" w:themeColor="text2"/>
        </w:rPr>
        <w:t>Transitional Bilingual Education (TBE) Program Design</w:t>
      </w:r>
      <w:bookmarkEnd w:id="23"/>
      <w:r w:rsidRPr="009A18D1">
        <w:rPr>
          <w:rFonts w:asciiTheme="majorHAnsi" w:hAnsiTheme="majorHAnsi" w:cstheme="majorHAnsi"/>
          <w:b/>
          <w:bCs/>
          <w:color w:val="1F497D" w:themeColor="text2"/>
        </w:rPr>
        <w:t xml:space="preserve"> </w:t>
      </w:r>
    </w:p>
    <w:p w14:paraId="21B121B6" w14:textId="77777777" w:rsidR="008A5485" w:rsidRDefault="008A5485">
      <w:pPr>
        <w:ind w:right="504"/>
        <w:rPr>
          <w:highlight w:val="white"/>
        </w:rPr>
      </w:pPr>
    </w:p>
    <w:p w14:paraId="04E89AF3" w14:textId="42A1FB7E" w:rsidR="00152DC2" w:rsidRPr="00E205BE" w:rsidRDefault="00152DC2">
      <w:pPr>
        <w:ind w:right="504"/>
        <w:rPr>
          <w:rFonts w:asciiTheme="majorHAnsi" w:hAnsiTheme="majorHAnsi" w:cstheme="majorHAnsi"/>
          <w:sz w:val="24"/>
          <w:szCs w:val="24"/>
          <w:highlight w:val="white"/>
        </w:rPr>
      </w:pPr>
      <w:r w:rsidRPr="00E205BE">
        <w:rPr>
          <w:rFonts w:asciiTheme="majorHAnsi" w:hAnsiTheme="majorHAnsi" w:cstheme="majorHAnsi"/>
          <w:sz w:val="24"/>
          <w:szCs w:val="24"/>
          <w:highlight w:val="white"/>
        </w:rPr>
        <w:t xml:space="preserve">Ordinarily, TBE </w:t>
      </w:r>
      <w:r w:rsidR="006A5107" w:rsidRPr="00E205BE">
        <w:rPr>
          <w:rFonts w:asciiTheme="majorHAnsi" w:hAnsiTheme="majorHAnsi" w:cstheme="majorHAnsi"/>
          <w:sz w:val="24"/>
          <w:szCs w:val="24"/>
          <w:highlight w:val="white"/>
        </w:rPr>
        <w:t>program</w:t>
      </w:r>
      <w:r w:rsidRPr="00E205BE">
        <w:rPr>
          <w:rFonts w:asciiTheme="majorHAnsi" w:hAnsiTheme="majorHAnsi" w:cstheme="majorHAnsi"/>
          <w:sz w:val="24"/>
          <w:szCs w:val="24"/>
          <w:highlight w:val="white"/>
        </w:rPr>
        <w:t>s</w:t>
      </w:r>
      <w:r w:rsidR="006A5107" w:rsidRPr="00E205BE">
        <w:rPr>
          <w:rFonts w:asciiTheme="majorHAnsi" w:hAnsiTheme="majorHAnsi" w:cstheme="majorHAnsi"/>
          <w:sz w:val="24"/>
          <w:szCs w:val="24"/>
          <w:highlight w:val="white"/>
        </w:rPr>
        <w:t xml:space="preserve"> </w:t>
      </w:r>
      <w:r w:rsidRPr="00E205BE">
        <w:rPr>
          <w:rFonts w:asciiTheme="majorHAnsi" w:hAnsiTheme="majorHAnsi" w:cstheme="majorHAnsi"/>
          <w:sz w:val="24"/>
          <w:szCs w:val="24"/>
          <w:highlight w:val="white"/>
        </w:rPr>
        <w:t>have</w:t>
      </w:r>
      <w:r w:rsidR="006A5107" w:rsidRPr="00E205BE">
        <w:rPr>
          <w:rFonts w:asciiTheme="majorHAnsi" w:hAnsiTheme="majorHAnsi" w:cstheme="majorHAnsi"/>
          <w:sz w:val="24"/>
          <w:szCs w:val="24"/>
          <w:highlight w:val="white"/>
        </w:rPr>
        <w:t xml:space="preserve"> three </w:t>
      </w:r>
      <w:r w:rsidRPr="00E205BE">
        <w:rPr>
          <w:rFonts w:asciiTheme="majorHAnsi" w:hAnsiTheme="majorHAnsi" w:cstheme="majorHAnsi"/>
          <w:sz w:val="24"/>
          <w:szCs w:val="24"/>
          <w:highlight w:val="white"/>
        </w:rPr>
        <w:t xml:space="preserve">overarching </w:t>
      </w:r>
      <w:r w:rsidR="006A5107" w:rsidRPr="00E205BE">
        <w:rPr>
          <w:rFonts w:asciiTheme="majorHAnsi" w:hAnsiTheme="majorHAnsi" w:cstheme="majorHAnsi"/>
          <w:sz w:val="24"/>
          <w:szCs w:val="24"/>
          <w:highlight w:val="white"/>
        </w:rPr>
        <w:t>goals:</w:t>
      </w:r>
    </w:p>
    <w:p w14:paraId="2367031C" w14:textId="1C4E5A3D" w:rsidR="008A5485" w:rsidRPr="00E205BE" w:rsidRDefault="006A5107">
      <w:pPr>
        <w:ind w:right="504"/>
        <w:rPr>
          <w:rFonts w:asciiTheme="majorHAnsi" w:hAnsiTheme="majorHAnsi" w:cstheme="majorHAnsi"/>
          <w:sz w:val="24"/>
          <w:szCs w:val="24"/>
          <w:highlight w:val="white"/>
        </w:rPr>
      </w:pPr>
      <w:r w:rsidRPr="00E205BE">
        <w:rPr>
          <w:rFonts w:asciiTheme="majorHAnsi" w:hAnsiTheme="majorHAnsi" w:cstheme="majorHAnsi"/>
          <w:sz w:val="24"/>
          <w:szCs w:val="24"/>
          <w:highlight w:val="white"/>
        </w:rPr>
        <w:t xml:space="preserve"> </w:t>
      </w:r>
    </w:p>
    <w:p w14:paraId="41EF014B" w14:textId="77777777" w:rsidR="008A5485" w:rsidRPr="00E205BE" w:rsidRDefault="006A5107">
      <w:pPr>
        <w:numPr>
          <w:ilvl w:val="0"/>
          <w:numId w:val="1"/>
        </w:numPr>
        <w:spacing w:after="160"/>
        <w:ind w:left="450" w:right="864" w:hanging="270"/>
        <w:rPr>
          <w:rFonts w:asciiTheme="majorHAnsi" w:hAnsiTheme="majorHAnsi" w:cstheme="majorHAnsi"/>
          <w:sz w:val="24"/>
          <w:szCs w:val="24"/>
          <w:highlight w:val="white"/>
        </w:rPr>
      </w:pPr>
      <w:r w:rsidRPr="00E205BE">
        <w:rPr>
          <w:rFonts w:asciiTheme="majorHAnsi" w:hAnsiTheme="majorHAnsi" w:cstheme="majorHAnsi"/>
          <w:sz w:val="24"/>
          <w:szCs w:val="24"/>
          <w:highlight w:val="white"/>
        </w:rPr>
        <w:t xml:space="preserve">To assist students in becoming fluent in English </w:t>
      </w:r>
      <w:r w:rsidRPr="00E205BE">
        <w:rPr>
          <w:rFonts w:asciiTheme="majorHAnsi" w:eastAsia="Roboto" w:hAnsiTheme="majorHAnsi" w:cstheme="majorHAnsi"/>
          <w:sz w:val="24"/>
          <w:szCs w:val="24"/>
          <w:highlight w:val="white"/>
        </w:rPr>
        <w:t>by leveraging language transfer through the student's knowledge in their home language</w:t>
      </w:r>
      <w:r w:rsidRPr="00E205BE">
        <w:rPr>
          <w:rFonts w:asciiTheme="majorHAnsi" w:hAnsiTheme="majorHAnsi" w:cstheme="majorHAnsi"/>
          <w:sz w:val="24"/>
          <w:szCs w:val="24"/>
          <w:highlight w:val="white"/>
        </w:rPr>
        <w:t>.</w:t>
      </w:r>
    </w:p>
    <w:p w14:paraId="091175F6" w14:textId="5B39EF1B" w:rsidR="008A5485" w:rsidRPr="00E205BE" w:rsidRDefault="006A5107">
      <w:pPr>
        <w:numPr>
          <w:ilvl w:val="0"/>
          <w:numId w:val="1"/>
        </w:numPr>
        <w:spacing w:after="160"/>
        <w:ind w:left="450" w:right="864" w:hanging="270"/>
        <w:rPr>
          <w:rFonts w:asciiTheme="majorHAnsi" w:hAnsiTheme="majorHAnsi" w:cstheme="majorHAnsi"/>
          <w:sz w:val="24"/>
          <w:szCs w:val="24"/>
          <w:highlight w:val="white"/>
        </w:rPr>
      </w:pPr>
      <w:r w:rsidRPr="00E205BE">
        <w:rPr>
          <w:rFonts w:asciiTheme="majorHAnsi" w:hAnsiTheme="majorHAnsi" w:cstheme="majorHAnsi"/>
          <w:sz w:val="24"/>
          <w:szCs w:val="24"/>
          <w:highlight w:val="white"/>
        </w:rPr>
        <w:lastRenderedPageBreak/>
        <w:t xml:space="preserve">To </w:t>
      </w:r>
      <w:r w:rsidR="00534237" w:rsidRPr="00E205BE">
        <w:rPr>
          <w:rFonts w:asciiTheme="majorHAnsi" w:hAnsiTheme="majorHAnsi" w:cstheme="majorHAnsi"/>
          <w:sz w:val="24"/>
          <w:szCs w:val="24"/>
          <w:highlight w:val="white"/>
        </w:rPr>
        <w:t xml:space="preserve">facilitate </w:t>
      </w:r>
      <w:r w:rsidRPr="00E205BE">
        <w:rPr>
          <w:rFonts w:asciiTheme="majorHAnsi" w:hAnsiTheme="majorHAnsi" w:cstheme="majorHAnsi"/>
          <w:sz w:val="24"/>
          <w:szCs w:val="24"/>
          <w:highlight w:val="white"/>
        </w:rPr>
        <w:t>students’ access to grade level content using their home language while they are becoming proficient in English;</w:t>
      </w:r>
    </w:p>
    <w:p w14:paraId="7DE71E6D" w14:textId="77777777" w:rsidR="008A5485" w:rsidRPr="00E205BE" w:rsidRDefault="006A5107">
      <w:pPr>
        <w:numPr>
          <w:ilvl w:val="0"/>
          <w:numId w:val="1"/>
        </w:numPr>
        <w:spacing w:after="160"/>
        <w:ind w:left="450" w:right="864" w:hanging="270"/>
        <w:rPr>
          <w:rFonts w:asciiTheme="majorHAnsi" w:hAnsiTheme="majorHAnsi" w:cstheme="majorHAnsi"/>
          <w:sz w:val="24"/>
          <w:szCs w:val="24"/>
          <w:highlight w:val="white"/>
        </w:rPr>
      </w:pPr>
      <w:r w:rsidRPr="00E205BE">
        <w:rPr>
          <w:rFonts w:asciiTheme="majorHAnsi" w:hAnsiTheme="majorHAnsi" w:cstheme="majorHAnsi"/>
          <w:sz w:val="24"/>
          <w:szCs w:val="24"/>
          <w:highlight w:val="white"/>
        </w:rPr>
        <w:t>To provide a culturally affirming learning environment.</w:t>
      </w:r>
    </w:p>
    <w:p w14:paraId="2687476A" w14:textId="77777777" w:rsidR="008A5485" w:rsidRPr="00E205BE" w:rsidRDefault="008A5485">
      <w:pPr>
        <w:rPr>
          <w:rFonts w:asciiTheme="majorHAnsi" w:hAnsiTheme="majorHAnsi" w:cstheme="majorHAnsi"/>
          <w:sz w:val="24"/>
          <w:szCs w:val="24"/>
        </w:rPr>
      </w:pPr>
    </w:p>
    <w:p w14:paraId="2ECB8540" w14:textId="6E00C0B8" w:rsidR="008A5485" w:rsidRPr="00E205BE" w:rsidRDefault="006A5107">
      <w:pPr>
        <w:spacing w:after="240"/>
        <w:rPr>
          <w:rFonts w:asciiTheme="majorHAnsi" w:hAnsiTheme="majorHAnsi" w:cstheme="majorHAnsi"/>
          <w:sz w:val="24"/>
          <w:szCs w:val="24"/>
        </w:rPr>
      </w:pPr>
      <w:r w:rsidRPr="00E205BE">
        <w:rPr>
          <w:rFonts w:asciiTheme="majorHAnsi" w:hAnsiTheme="majorHAnsi" w:cstheme="majorHAnsi"/>
          <w:sz w:val="24"/>
          <w:szCs w:val="24"/>
          <w:highlight w:val="white"/>
        </w:rPr>
        <w:t xml:space="preserve">TBE programs </w:t>
      </w:r>
      <w:r w:rsidR="00055F41" w:rsidRPr="00E205BE">
        <w:rPr>
          <w:rFonts w:asciiTheme="majorHAnsi" w:hAnsiTheme="majorHAnsi" w:cstheme="majorHAnsi"/>
          <w:sz w:val="24"/>
          <w:szCs w:val="24"/>
          <w:highlight w:val="white"/>
        </w:rPr>
        <w:t>often</w:t>
      </w:r>
      <w:r w:rsidR="00534237" w:rsidRPr="00E205BE">
        <w:rPr>
          <w:rFonts w:asciiTheme="majorHAnsi" w:hAnsiTheme="majorHAnsi" w:cstheme="majorHAnsi"/>
          <w:sz w:val="24"/>
          <w:szCs w:val="24"/>
          <w:highlight w:val="white"/>
        </w:rPr>
        <w:t xml:space="preserve"> </w:t>
      </w:r>
      <w:r w:rsidRPr="00E205BE">
        <w:rPr>
          <w:rFonts w:asciiTheme="majorHAnsi" w:hAnsiTheme="majorHAnsi" w:cstheme="majorHAnsi"/>
          <w:sz w:val="24"/>
          <w:szCs w:val="24"/>
          <w:highlight w:val="white"/>
        </w:rPr>
        <w:t>enroll ELs who speak a common home language, but may differ in a number of other important characteristics, including country of origin, home language literacy experiences, prior schooling experiences, individual learning needs, and level of English proficiency.</w:t>
      </w:r>
      <w:r w:rsidRPr="00E205BE">
        <w:rPr>
          <w:rFonts w:asciiTheme="majorHAnsi" w:hAnsiTheme="majorHAnsi" w:cstheme="majorHAnsi"/>
          <w:sz w:val="24"/>
          <w:szCs w:val="24"/>
          <w:highlight w:val="white"/>
          <w:vertAlign w:val="superscript"/>
        </w:rPr>
        <w:footnoteReference w:id="14"/>
      </w:r>
      <w:r w:rsidRPr="00E205BE">
        <w:rPr>
          <w:rFonts w:asciiTheme="majorHAnsi" w:hAnsiTheme="majorHAnsi" w:cstheme="majorHAnsi"/>
          <w:sz w:val="24"/>
          <w:szCs w:val="24"/>
          <w:highlight w:val="white"/>
        </w:rPr>
        <w:t xml:space="preserve"> TBE programs are </w:t>
      </w:r>
      <w:r w:rsidR="008825A9" w:rsidRPr="00E205BE">
        <w:rPr>
          <w:rFonts w:asciiTheme="majorHAnsi" w:hAnsiTheme="majorHAnsi" w:cstheme="majorHAnsi"/>
          <w:sz w:val="24"/>
          <w:szCs w:val="24"/>
          <w:highlight w:val="white"/>
        </w:rPr>
        <w:t xml:space="preserve">typically </w:t>
      </w:r>
      <w:r w:rsidRPr="00E205BE">
        <w:rPr>
          <w:rFonts w:asciiTheme="majorHAnsi" w:hAnsiTheme="majorHAnsi" w:cstheme="majorHAnsi"/>
          <w:sz w:val="24"/>
          <w:szCs w:val="24"/>
          <w:highlight w:val="white"/>
        </w:rPr>
        <w:t xml:space="preserve">designed to respond flexibly to students at different English proficiency levels, who are fluent in their home language and can be particularly effective at the secondary level.  In TBE programs, initial content and literacy instruction is </w:t>
      </w:r>
      <w:r w:rsidR="00F67B8E" w:rsidRPr="00E205BE">
        <w:rPr>
          <w:rFonts w:asciiTheme="majorHAnsi" w:hAnsiTheme="majorHAnsi" w:cstheme="majorHAnsi"/>
          <w:sz w:val="24"/>
          <w:szCs w:val="24"/>
          <w:highlight w:val="white"/>
        </w:rPr>
        <w:t xml:space="preserve">ordinarily </w:t>
      </w:r>
      <w:r w:rsidRPr="00E205BE">
        <w:rPr>
          <w:rFonts w:asciiTheme="majorHAnsi" w:hAnsiTheme="majorHAnsi" w:cstheme="majorHAnsi"/>
          <w:sz w:val="24"/>
          <w:szCs w:val="24"/>
          <w:highlight w:val="white"/>
        </w:rPr>
        <w:t xml:space="preserve">in the student’s home language and is paired with </w:t>
      </w:r>
      <w:r w:rsidR="00837E1F" w:rsidRPr="00E205BE">
        <w:rPr>
          <w:rFonts w:asciiTheme="majorHAnsi" w:hAnsiTheme="majorHAnsi" w:cstheme="majorHAnsi"/>
          <w:sz w:val="24"/>
          <w:szCs w:val="24"/>
        </w:rPr>
        <w:t xml:space="preserve">systematic, explicit, and sustained </w:t>
      </w:r>
      <w:r w:rsidRPr="00E205BE">
        <w:rPr>
          <w:rFonts w:asciiTheme="majorHAnsi" w:hAnsiTheme="majorHAnsi" w:cstheme="majorHAnsi"/>
          <w:sz w:val="24"/>
          <w:szCs w:val="24"/>
          <w:highlight w:val="white"/>
        </w:rPr>
        <w:t>E</w:t>
      </w:r>
      <w:r w:rsidR="00F67B8E" w:rsidRPr="00E205BE">
        <w:rPr>
          <w:rFonts w:asciiTheme="majorHAnsi" w:hAnsiTheme="majorHAnsi" w:cstheme="majorHAnsi"/>
          <w:sz w:val="24"/>
          <w:szCs w:val="24"/>
          <w:highlight w:val="white"/>
        </w:rPr>
        <w:t xml:space="preserve">nglish as a </w:t>
      </w:r>
      <w:r w:rsidRPr="00E205BE">
        <w:rPr>
          <w:rFonts w:asciiTheme="majorHAnsi" w:hAnsiTheme="majorHAnsi" w:cstheme="majorHAnsi"/>
          <w:sz w:val="24"/>
          <w:szCs w:val="24"/>
          <w:highlight w:val="white"/>
        </w:rPr>
        <w:t>S</w:t>
      </w:r>
      <w:r w:rsidR="00F67B8E" w:rsidRPr="00E205BE">
        <w:rPr>
          <w:rFonts w:asciiTheme="majorHAnsi" w:hAnsiTheme="majorHAnsi" w:cstheme="majorHAnsi"/>
          <w:sz w:val="24"/>
          <w:szCs w:val="24"/>
          <w:highlight w:val="white"/>
        </w:rPr>
        <w:t xml:space="preserve">econd </w:t>
      </w:r>
      <w:r w:rsidRPr="00E205BE">
        <w:rPr>
          <w:rFonts w:asciiTheme="majorHAnsi" w:hAnsiTheme="majorHAnsi" w:cstheme="majorHAnsi"/>
          <w:sz w:val="24"/>
          <w:szCs w:val="24"/>
          <w:highlight w:val="white"/>
        </w:rPr>
        <w:t>L</w:t>
      </w:r>
      <w:r w:rsidR="00F67B8E" w:rsidRPr="00E205BE">
        <w:rPr>
          <w:rFonts w:asciiTheme="majorHAnsi" w:hAnsiTheme="majorHAnsi" w:cstheme="majorHAnsi"/>
          <w:sz w:val="24"/>
          <w:szCs w:val="24"/>
          <w:highlight w:val="white"/>
        </w:rPr>
        <w:t>anguage (ESL)</w:t>
      </w:r>
      <w:r w:rsidRPr="00E205BE">
        <w:rPr>
          <w:rFonts w:asciiTheme="majorHAnsi" w:hAnsiTheme="majorHAnsi" w:cstheme="majorHAnsi"/>
          <w:sz w:val="24"/>
          <w:szCs w:val="24"/>
          <w:highlight w:val="white"/>
        </w:rPr>
        <w:t xml:space="preserve"> instruction. The amount of time used for content instruction in the home language and English varies </w:t>
      </w:r>
      <w:r w:rsidR="00A113ED" w:rsidRPr="00E205BE">
        <w:rPr>
          <w:rFonts w:asciiTheme="majorHAnsi" w:hAnsiTheme="majorHAnsi" w:cstheme="majorHAnsi"/>
          <w:sz w:val="24"/>
          <w:szCs w:val="24"/>
          <w:highlight w:val="white"/>
        </w:rPr>
        <w:t xml:space="preserve">depending on </w:t>
      </w:r>
      <w:r w:rsidRPr="00E205BE">
        <w:rPr>
          <w:rFonts w:asciiTheme="majorHAnsi" w:hAnsiTheme="majorHAnsi" w:cstheme="majorHAnsi"/>
          <w:sz w:val="24"/>
          <w:szCs w:val="24"/>
          <w:highlight w:val="white"/>
        </w:rPr>
        <w:t xml:space="preserve">the students’ English language proficiency. </w:t>
      </w:r>
      <w:r w:rsidR="00A113ED" w:rsidRPr="00E205BE">
        <w:rPr>
          <w:rFonts w:asciiTheme="majorHAnsi" w:hAnsiTheme="majorHAnsi" w:cstheme="majorHAnsi"/>
          <w:sz w:val="24"/>
          <w:szCs w:val="24"/>
          <w:highlight w:val="white"/>
        </w:rPr>
        <w:t xml:space="preserve">Typically, </w:t>
      </w:r>
      <w:r w:rsidR="00BA0FC7" w:rsidRPr="00E205BE">
        <w:rPr>
          <w:rFonts w:asciiTheme="majorHAnsi" w:hAnsiTheme="majorHAnsi" w:cstheme="majorHAnsi"/>
          <w:sz w:val="24"/>
          <w:szCs w:val="24"/>
          <w:highlight w:val="white"/>
        </w:rPr>
        <w:t xml:space="preserve">in TBE programs, </w:t>
      </w:r>
      <w:r w:rsidR="00A113ED" w:rsidRPr="00E205BE">
        <w:rPr>
          <w:rFonts w:asciiTheme="majorHAnsi" w:hAnsiTheme="majorHAnsi" w:cstheme="majorHAnsi"/>
          <w:sz w:val="24"/>
          <w:szCs w:val="24"/>
          <w:highlight w:val="white"/>
        </w:rPr>
        <w:t>t</w:t>
      </w:r>
      <w:r w:rsidR="00837E1F" w:rsidRPr="00E205BE">
        <w:rPr>
          <w:rFonts w:asciiTheme="majorHAnsi" w:hAnsiTheme="majorHAnsi" w:cstheme="majorHAnsi"/>
          <w:sz w:val="24"/>
          <w:szCs w:val="24"/>
          <w:highlight w:val="white"/>
        </w:rPr>
        <w:t xml:space="preserve">he ratio of home language instruction progressively decreases as the ratio of English instruction increases, until instruction in the home language is phased out </w:t>
      </w:r>
      <w:r w:rsidR="00837E1F" w:rsidRPr="00E205BE">
        <w:rPr>
          <w:rFonts w:asciiTheme="majorHAnsi" w:hAnsiTheme="majorHAnsi" w:cstheme="majorHAnsi"/>
          <w:sz w:val="24"/>
          <w:szCs w:val="24"/>
        </w:rPr>
        <w:t>altogether.</w:t>
      </w:r>
      <w:r w:rsidR="00A113ED" w:rsidRPr="00E205BE">
        <w:rPr>
          <w:rFonts w:asciiTheme="majorHAnsi" w:hAnsiTheme="majorHAnsi" w:cstheme="majorHAnsi"/>
          <w:sz w:val="24"/>
          <w:szCs w:val="24"/>
        </w:rPr>
        <w:t xml:space="preserve"> </w:t>
      </w:r>
      <w:r w:rsidRPr="00E205BE">
        <w:rPr>
          <w:rFonts w:asciiTheme="majorHAnsi" w:hAnsiTheme="majorHAnsi" w:cstheme="majorHAnsi"/>
          <w:sz w:val="24"/>
          <w:szCs w:val="24"/>
          <w:highlight w:val="white"/>
        </w:rPr>
        <w:t xml:space="preserve">In </w:t>
      </w:r>
      <w:r w:rsidR="002C25E4" w:rsidRPr="00E205BE">
        <w:rPr>
          <w:rFonts w:asciiTheme="majorHAnsi" w:hAnsiTheme="majorHAnsi" w:cstheme="majorHAnsi"/>
          <w:sz w:val="24"/>
          <w:szCs w:val="24"/>
          <w:highlight w:val="white"/>
        </w:rPr>
        <w:t>TBE programs</w:t>
      </w:r>
      <w:r w:rsidRPr="00E205BE">
        <w:rPr>
          <w:rFonts w:asciiTheme="majorHAnsi" w:hAnsiTheme="majorHAnsi" w:cstheme="majorHAnsi"/>
          <w:sz w:val="24"/>
          <w:szCs w:val="24"/>
          <w:highlight w:val="white"/>
        </w:rPr>
        <w:t xml:space="preserve">, teachers </w:t>
      </w:r>
      <w:r w:rsidR="00251F09" w:rsidRPr="00E205BE">
        <w:rPr>
          <w:rFonts w:asciiTheme="majorHAnsi" w:hAnsiTheme="majorHAnsi" w:cstheme="majorHAnsi"/>
          <w:sz w:val="24"/>
          <w:szCs w:val="24"/>
          <w:highlight w:val="white"/>
        </w:rPr>
        <w:t xml:space="preserve">often </w:t>
      </w:r>
      <w:r w:rsidRPr="00E205BE">
        <w:rPr>
          <w:rFonts w:asciiTheme="majorHAnsi" w:hAnsiTheme="majorHAnsi" w:cstheme="majorHAnsi"/>
          <w:sz w:val="24"/>
          <w:szCs w:val="24"/>
          <w:highlight w:val="white"/>
        </w:rPr>
        <w:t xml:space="preserve">leverage students’ linguistic and cultural resources to support language and literacy development and grade-level-appropriate content learning. </w:t>
      </w:r>
    </w:p>
    <w:p w14:paraId="50C3B6A0" w14:textId="19FA1185" w:rsidR="008A5485" w:rsidRPr="00E205BE" w:rsidRDefault="006A5107">
      <w:pPr>
        <w:spacing w:after="160"/>
        <w:ind w:right="144"/>
        <w:rPr>
          <w:rFonts w:asciiTheme="majorHAnsi" w:hAnsiTheme="majorHAnsi" w:cstheme="majorHAnsi"/>
          <w:sz w:val="24"/>
          <w:szCs w:val="24"/>
        </w:rPr>
      </w:pPr>
      <w:r w:rsidRPr="00E205BE">
        <w:rPr>
          <w:rFonts w:asciiTheme="majorHAnsi" w:hAnsiTheme="majorHAnsi" w:cstheme="majorHAnsi"/>
          <w:sz w:val="24"/>
          <w:szCs w:val="24"/>
        </w:rPr>
        <w:t>TBE programs can start or end at any grade level</w:t>
      </w:r>
      <w:r w:rsidR="00654BC7" w:rsidRPr="00E205BE">
        <w:rPr>
          <w:rFonts w:asciiTheme="majorHAnsi" w:hAnsiTheme="majorHAnsi" w:cstheme="majorHAnsi"/>
          <w:sz w:val="24"/>
          <w:szCs w:val="24"/>
        </w:rPr>
        <w:t xml:space="preserve"> depending upon the district’s programming and </w:t>
      </w:r>
      <w:r w:rsidRPr="00E205BE">
        <w:rPr>
          <w:rFonts w:asciiTheme="majorHAnsi" w:hAnsiTheme="majorHAnsi" w:cstheme="majorHAnsi"/>
          <w:sz w:val="24"/>
          <w:szCs w:val="24"/>
        </w:rPr>
        <w:t xml:space="preserve">student needs. Particularly suited for the secondary level, TBE programs can have the flexibility to support more transient student populations; students who may move in and move out either during a school year or over a year or two. Students exiting from TBE programs </w:t>
      </w:r>
      <w:r w:rsidR="00530460" w:rsidRPr="00E205BE">
        <w:rPr>
          <w:rFonts w:asciiTheme="majorHAnsi" w:hAnsiTheme="majorHAnsi" w:cstheme="majorHAnsi"/>
          <w:sz w:val="24"/>
          <w:szCs w:val="24"/>
        </w:rPr>
        <w:t xml:space="preserve">may </w:t>
      </w:r>
      <w:r w:rsidRPr="00E205BE">
        <w:rPr>
          <w:rFonts w:asciiTheme="majorHAnsi" w:hAnsiTheme="majorHAnsi" w:cstheme="majorHAnsi"/>
          <w:sz w:val="24"/>
          <w:szCs w:val="24"/>
        </w:rPr>
        <w:t>transition to DLE programs or S</w:t>
      </w:r>
      <w:r w:rsidR="00D148C8" w:rsidRPr="00E205BE">
        <w:rPr>
          <w:rFonts w:asciiTheme="majorHAnsi" w:hAnsiTheme="majorHAnsi" w:cstheme="majorHAnsi"/>
          <w:sz w:val="24"/>
          <w:szCs w:val="24"/>
        </w:rPr>
        <w:t xml:space="preserve">heltered </w:t>
      </w:r>
      <w:r w:rsidRPr="00E205BE">
        <w:rPr>
          <w:rFonts w:asciiTheme="majorHAnsi" w:hAnsiTheme="majorHAnsi" w:cstheme="majorHAnsi"/>
          <w:sz w:val="24"/>
          <w:szCs w:val="24"/>
        </w:rPr>
        <w:t>E</w:t>
      </w:r>
      <w:r w:rsidR="00D148C8" w:rsidRPr="00E205BE">
        <w:rPr>
          <w:rFonts w:asciiTheme="majorHAnsi" w:hAnsiTheme="majorHAnsi" w:cstheme="majorHAnsi"/>
          <w:sz w:val="24"/>
          <w:szCs w:val="24"/>
        </w:rPr>
        <w:t xml:space="preserve">nglish </w:t>
      </w:r>
      <w:r w:rsidRPr="00E205BE">
        <w:rPr>
          <w:rFonts w:asciiTheme="majorHAnsi" w:hAnsiTheme="majorHAnsi" w:cstheme="majorHAnsi"/>
          <w:sz w:val="24"/>
          <w:szCs w:val="24"/>
        </w:rPr>
        <w:t>I</w:t>
      </w:r>
      <w:r w:rsidR="00D148C8" w:rsidRPr="00E205BE">
        <w:rPr>
          <w:rFonts w:asciiTheme="majorHAnsi" w:hAnsiTheme="majorHAnsi" w:cstheme="majorHAnsi"/>
          <w:sz w:val="24"/>
          <w:szCs w:val="24"/>
        </w:rPr>
        <w:t>mmersion (SEI) programs</w:t>
      </w:r>
      <w:r w:rsidRPr="00E205BE">
        <w:rPr>
          <w:rFonts w:asciiTheme="majorHAnsi" w:hAnsiTheme="majorHAnsi" w:cstheme="majorHAnsi"/>
          <w:sz w:val="24"/>
          <w:szCs w:val="24"/>
        </w:rPr>
        <w:t>.</w:t>
      </w:r>
    </w:p>
    <w:p w14:paraId="7F41F1D0" w14:textId="77777777" w:rsidR="008A5485" w:rsidRPr="009A18D1" w:rsidRDefault="006A5107">
      <w:pPr>
        <w:pStyle w:val="Heading2"/>
        <w:spacing w:after="160"/>
        <w:ind w:right="144"/>
        <w:jc w:val="both"/>
        <w:rPr>
          <w:rFonts w:asciiTheme="majorHAnsi" w:hAnsiTheme="majorHAnsi" w:cstheme="majorHAnsi"/>
          <w:b/>
          <w:bCs/>
          <w:color w:val="1F497D" w:themeColor="text2"/>
        </w:rPr>
      </w:pPr>
      <w:bookmarkStart w:id="24" w:name="_Toc137136881"/>
      <w:r w:rsidRPr="009A18D1">
        <w:rPr>
          <w:rFonts w:asciiTheme="majorHAnsi" w:hAnsiTheme="majorHAnsi" w:cstheme="majorHAnsi"/>
          <w:b/>
          <w:bCs/>
          <w:color w:val="1F497D" w:themeColor="text2"/>
        </w:rPr>
        <w:t>Essential Features of Effective TBE Program Implementation</w:t>
      </w:r>
      <w:bookmarkEnd w:id="24"/>
      <w:r w:rsidRPr="009A18D1">
        <w:rPr>
          <w:rFonts w:asciiTheme="majorHAnsi" w:hAnsiTheme="majorHAnsi" w:cstheme="majorHAnsi"/>
          <w:b/>
          <w:bCs/>
          <w:color w:val="1F497D" w:themeColor="text2"/>
        </w:rPr>
        <w:t xml:space="preserve"> </w:t>
      </w:r>
    </w:p>
    <w:p w14:paraId="1FE6A2AA" w14:textId="5C23551C" w:rsidR="008A5485" w:rsidRPr="009A18D1" w:rsidRDefault="006A5107">
      <w:pPr>
        <w:pStyle w:val="Heading3"/>
        <w:ind w:right="690"/>
        <w:rPr>
          <w:rFonts w:asciiTheme="majorHAnsi" w:hAnsiTheme="majorHAnsi" w:cstheme="majorHAnsi"/>
          <w:b/>
          <w:bCs/>
          <w:color w:val="1F497D" w:themeColor="text2"/>
        </w:rPr>
      </w:pPr>
      <w:bookmarkStart w:id="25" w:name="_Toc137136882"/>
      <w:r w:rsidRPr="009A18D1">
        <w:rPr>
          <w:rFonts w:asciiTheme="majorHAnsi" w:hAnsiTheme="majorHAnsi" w:cstheme="majorHAnsi"/>
          <w:b/>
          <w:bCs/>
          <w:color w:val="1F497D" w:themeColor="text2"/>
        </w:rPr>
        <w:t>Key features of effective TBE programs</w:t>
      </w:r>
      <w:bookmarkEnd w:id="25"/>
    </w:p>
    <w:p w14:paraId="500CA331" w14:textId="77777777" w:rsidR="00841A56" w:rsidRPr="00E205BE" w:rsidRDefault="00841A56" w:rsidP="00841A56">
      <w:pPr>
        <w:ind w:right="144"/>
        <w:rPr>
          <w:rFonts w:asciiTheme="majorHAnsi" w:hAnsiTheme="majorHAnsi" w:cstheme="majorHAnsi"/>
          <w:sz w:val="24"/>
          <w:szCs w:val="24"/>
        </w:rPr>
      </w:pPr>
      <w:r w:rsidRPr="00E205BE">
        <w:rPr>
          <w:rFonts w:asciiTheme="majorHAnsi" w:eastAsia="Calibri" w:hAnsiTheme="majorHAnsi" w:cstheme="majorHAnsi"/>
          <w:sz w:val="24"/>
          <w:szCs w:val="24"/>
          <w:highlight w:val="white"/>
        </w:rPr>
        <w:t xml:space="preserve">Effective TBE programs support students’ development of English proficiency while they are learning grade level content material, first in their home language, then gradually increasingly in English. </w:t>
      </w:r>
    </w:p>
    <w:p w14:paraId="5284E9DD" w14:textId="77777777" w:rsidR="00841A56" w:rsidRPr="00E205BE" w:rsidRDefault="00841A56" w:rsidP="00841A56">
      <w:pPr>
        <w:rPr>
          <w:rFonts w:asciiTheme="majorHAnsi" w:hAnsiTheme="majorHAnsi" w:cstheme="majorHAnsi"/>
          <w:sz w:val="24"/>
          <w:szCs w:val="24"/>
        </w:rPr>
      </w:pPr>
    </w:p>
    <w:p w14:paraId="70F5855B" w14:textId="5EDA08FD" w:rsidR="006A5107" w:rsidRPr="00E205BE" w:rsidRDefault="006A5107" w:rsidP="792CC2A0">
      <w:pPr>
        <w:numPr>
          <w:ilvl w:val="0"/>
          <w:numId w:val="6"/>
        </w:numPr>
        <w:ind w:left="1170" w:right="864" w:hanging="270"/>
        <w:rPr>
          <w:rFonts w:asciiTheme="majorHAnsi" w:hAnsiTheme="majorHAnsi" w:cstheme="majorHAnsi"/>
          <w:sz w:val="24"/>
          <w:szCs w:val="24"/>
        </w:rPr>
      </w:pPr>
      <w:r w:rsidRPr="00E205BE">
        <w:rPr>
          <w:rFonts w:asciiTheme="majorHAnsi" w:hAnsiTheme="majorHAnsi" w:cstheme="majorHAnsi"/>
          <w:sz w:val="24"/>
          <w:szCs w:val="24"/>
        </w:rPr>
        <w:t>Clear articulation of the role and use of studen</w:t>
      </w:r>
      <w:r w:rsidRPr="00E205BE">
        <w:rPr>
          <w:rFonts w:asciiTheme="majorHAnsi" w:hAnsiTheme="majorHAnsi" w:cstheme="majorHAnsi"/>
          <w:sz w:val="24"/>
          <w:szCs w:val="24"/>
          <w:highlight w:val="white"/>
        </w:rPr>
        <w:t>ts’ home language a</w:t>
      </w:r>
      <w:r w:rsidRPr="00E205BE">
        <w:rPr>
          <w:rFonts w:asciiTheme="majorHAnsi" w:hAnsiTheme="majorHAnsi" w:cstheme="majorHAnsi"/>
          <w:sz w:val="24"/>
          <w:szCs w:val="24"/>
        </w:rPr>
        <w:t>nd English to support language and literacy development and mastery of grade-level content;</w:t>
      </w:r>
    </w:p>
    <w:p w14:paraId="23F1B68B" w14:textId="35F86A94" w:rsidR="792CC2A0" w:rsidRPr="00E205BE" w:rsidRDefault="792CC2A0" w:rsidP="792CC2A0">
      <w:pPr>
        <w:ind w:right="864"/>
        <w:rPr>
          <w:rFonts w:asciiTheme="majorHAnsi" w:hAnsiTheme="majorHAnsi" w:cstheme="majorHAnsi"/>
          <w:sz w:val="24"/>
          <w:szCs w:val="24"/>
        </w:rPr>
      </w:pPr>
    </w:p>
    <w:p w14:paraId="62A38BC3" w14:textId="77777777" w:rsidR="008A5485" w:rsidRPr="00E205BE" w:rsidRDefault="006A5107">
      <w:pPr>
        <w:numPr>
          <w:ilvl w:val="0"/>
          <w:numId w:val="6"/>
        </w:numPr>
        <w:spacing w:after="160"/>
        <w:ind w:left="1170" w:right="864" w:hanging="270"/>
        <w:rPr>
          <w:rFonts w:asciiTheme="majorHAnsi" w:hAnsiTheme="majorHAnsi" w:cstheme="majorHAnsi"/>
          <w:sz w:val="24"/>
          <w:szCs w:val="24"/>
        </w:rPr>
      </w:pPr>
      <w:r w:rsidRPr="00E205BE">
        <w:rPr>
          <w:rFonts w:asciiTheme="majorHAnsi" w:hAnsiTheme="majorHAnsi" w:cstheme="majorHAnsi"/>
          <w:sz w:val="24"/>
          <w:szCs w:val="24"/>
        </w:rPr>
        <w:t>High academic expectations for all students.</w:t>
      </w:r>
    </w:p>
    <w:p w14:paraId="3735949A" w14:textId="7CFD0426" w:rsidR="008A5485" w:rsidRPr="00E205BE" w:rsidRDefault="006A5107">
      <w:pPr>
        <w:numPr>
          <w:ilvl w:val="0"/>
          <w:numId w:val="6"/>
        </w:numPr>
        <w:spacing w:after="160"/>
        <w:ind w:left="1170" w:right="864" w:hanging="270"/>
        <w:rPr>
          <w:rFonts w:asciiTheme="majorHAnsi" w:hAnsiTheme="majorHAnsi" w:cstheme="majorHAnsi"/>
          <w:sz w:val="24"/>
          <w:szCs w:val="24"/>
        </w:rPr>
      </w:pPr>
      <w:r w:rsidRPr="00E205BE">
        <w:rPr>
          <w:rFonts w:asciiTheme="majorHAnsi" w:hAnsiTheme="majorHAnsi" w:cstheme="majorHAnsi"/>
          <w:sz w:val="24"/>
          <w:szCs w:val="24"/>
        </w:rPr>
        <w:t>Culturally relevant materials, curriculum</w:t>
      </w:r>
      <w:r w:rsidR="00A32FB5" w:rsidRPr="00E205BE">
        <w:rPr>
          <w:rFonts w:asciiTheme="majorHAnsi" w:hAnsiTheme="majorHAnsi" w:cstheme="majorHAnsi"/>
          <w:sz w:val="24"/>
          <w:szCs w:val="24"/>
        </w:rPr>
        <w:t>,</w:t>
      </w:r>
      <w:r w:rsidRPr="00E205BE">
        <w:rPr>
          <w:rFonts w:asciiTheme="majorHAnsi" w:hAnsiTheme="majorHAnsi" w:cstheme="majorHAnsi"/>
          <w:sz w:val="24"/>
          <w:szCs w:val="24"/>
        </w:rPr>
        <w:t xml:space="preserve"> and pedagogies. </w:t>
      </w:r>
    </w:p>
    <w:p w14:paraId="1D92ACD7" w14:textId="77777777" w:rsidR="008A5485" w:rsidRPr="00E205BE" w:rsidRDefault="006A5107">
      <w:pPr>
        <w:numPr>
          <w:ilvl w:val="0"/>
          <w:numId w:val="6"/>
        </w:numPr>
        <w:spacing w:after="160"/>
        <w:ind w:left="1170" w:right="864" w:hanging="270"/>
        <w:rPr>
          <w:rFonts w:asciiTheme="majorHAnsi" w:hAnsiTheme="majorHAnsi" w:cstheme="majorHAnsi"/>
          <w:sz w:val="24"/>
          <w:szCs w:val="24"/>
        </w:rPr>
      </w:pPr>
      <w:r w:rsidRPr="00E205BE">
        <w:rPr>
          <w:rFonts w:asciiTheme="majorHAnsi" w:hAnsiTheme="majorHAnsi" w:cstheme="majorHAnsi"/>
          <w:sz w:val="24"/>
          <w:szCs w:val="24"/>
        </w:rPr>
        <w:t>Partnership with families to foster home-school communication and connection.</w:t>
      </w:r>
    </w:p>
    <w:p w14:paraId="1EFD863B" w14:textId="50A11878" w:rsidR="008A5485" w:rsidRPr="00E205BE" w:rsidRDefault="006A5107">
      <w:pPr>
        <w:numPr>
          <w:ilvl w:val="0"/>
          <w:numId w:val="6"/>
        </w:numPr>
        <w:spacing w:after="160"/>
        <w:ind w:left="1170" w:right="864" w:hanging="270"/>
        <w:rPr>
          <w:rFonts w:asciiTheme="majorHAnsi" w:hAnsiTheme="majorHAnsi" w:cstheme="majorHAnsi"/>
          <w:sz w:val="24"/>
          <w:szCs w:val="24"/>
        </w:rPr>
      </w:pPr>
      <w:r w:rsidRPr="00E205BE">
        <w:rPr>
          <w:rFonts w:asciiTheme="majorHAnsi" w:hAnsiTheme="majorHAnsi" w:cstheme="majorHAnsi"/>
          <w:sz w:val="24"/>
          <w:szCs w:val="24"/>
        </w:rPr>
        <w:t>Clear articulation of the exit process</w:t>
      </w:r>
      <w:r w:rsidR="00382CEE" w:rsidRPr="00E205BE">
        <w:rPr>
          <w:rFonts w:asciiTheme="majorHAnsi" w:hAnsiTheme="majorHAnsi" w:cstheme="majorHAnsi"/>
          <w:sz w:val="24"/>
          <w:szCs w:val="24"/>
        </w:rPr>
        <w:t xml:space="preserve"> from the TBE program and transition to the DLE, SEI or general education programs based on the student’s latest ACCESS scores</w:t>
      </w:r>
      <w:r w:rsidRPr="00E205BE">
        <w:rPr>
          <w:rFonts w:asciiTheme="majorHAnsi" w:hAnsiTheme="majorHAnsi" w:cstheme="majorHAnsi"/>
          <w:sz w:val="24"/>
          <w:szCs w:val="24"/>
        </w:rPr>
        <w:t xml:space="preserve"> and on-going support for students who have </w:t>
      </w:r>
      <w:r w:rsidR="00382CEE" w:rsidRPr="00E205BE">
        <w:rPr>
          <w:rFonts w:asciiTheme="majorHAnsi" w:hAnsiTheme="majorHAnsi" w:cstheme="majorHAnsi"/>
          <w:sz w:val="24"/>
          <w:szCs w:val="24"/>
        </w:rPr>
        <w:t>met the minimum exit criteria and reclassified as former English learners</w:t>
      </w:r>
      <w:r w:rsidR="00382CEE" w:rsidRPr="00E205BE">
        <w:rPr>
          <w:rStyle w:val="FootnoteReference"/>
          <w:rFonts w:asciiTheme="majorHAnsi" w:hAnsiTheme="majorHAnsi" w:cstheme="majorHAnsi"/>
          <w:sz w:val="24"/>
          <w:szCs w:val="24"/>
        </w:rPr>
        <w:footnoteReference w:id="15"/>
      </w:r>
      <w:r w:rsidR="00382CEE" w:rsidRPr="00E205BE">
        <w:rPr>
          <w:rFonts w:asciiTheme="majorHAnsi" w:hAnsiTheme="majorHAnsi" w:cstheme="majorHAnsi"/>
          <w:sz w:val="24"/>
          <w:szCs w:val="24"/>
        </w:rPr>
        <w:t xml:space="preserve"> (FEL)</w:t>
      </w:r>
      <w:r w:rsidRPr="00E205BE">
        <w:rPr>
          <w:rFonts w:asciiTheme="majorHAnsi" w:hAnsiTheme="majorHAnsi" w:cstheme="majorHAnsi"/>
          <w:sz w:val="24"/>
          <w:szCs w:val="24"/>
        </w:rPr>
        <w:t>.</w:t>
      </w:r>
    </w:p>
    <w:p w14:paraId="7F133BE7" w14:textId="592B9299" w:rsidR="008A5485" w:rsidRPr="00E205BE" w:rsidRDefault="006A5107">
      <w:pPr>
        <w:numPr>
          <w:ilvl w:val="0"/>
          <w:numId w:val="6"/>
        </w:numPr>
        <w:spacing w:after="160"/>
        <w:ind w:left="1170" w:right="864" w:hanging="270"/>
        <w:rPr>
          <w:rFonts w:asciiTheme="majorHAnsi" w:hAnsiTheme="majorHAnsi" w:cstheme="majorHAnsi"/>
          <w:sz w:val="24"/>
          <w:szCs w:val="24"/>
        </w:rPr>
      </w:pPr>
      <w:r w:rsidRPr="00E205BE">
        <w:rPr>
          <w:rFonts w:asciiTheme="majorHAnsi" w:hAnsiTheme="majorHAnsi" w:cstheme="majorHAnsi"/>
          <w:sz w:val="24"/>
          <w:szCs w:val="24"/>
        </w:rPr>
        <w:t xml:space="preserve">Deeply knowledgeable, </w:t>
      </w:r>
      <w:r w:rsidRPr="00E205BE">
        <w:rPr>
          <w:rFonts w:asciiTheme="majorHAnsi" w:eastAsia="Roboto" w:hAnsiTheme="majorHAnsi" w:cstheme="majorHAnsi"/>
          <w:sz w:val="24"/>
          <w:szCs w:val="24"/>
          <w:highlight w:val="white"/>
        </w:rPr>
        <w:t>collaborative, and reflective</w:t>
      </w:r>
      <w:r w:rsidRPr="00E205BE">
        <w:rPr>
          <w:rFonts w:asciiTheme="majorHAnsi" w:hAnsiTheme="majorHAnsi" w:cstheme="majorHAnsi"/>
          <w:sz w:val="24"/>
          <w:szCs w:val="24"/>
        </w:rPr>
        <w:t xml:space="preserve"> staff who engage in professional development on </w:t>
      </w:r>
      <w:r w:rsidR="00A43223" w:rsidRPr="00E205BE">
        <w:rPr>
          <w:rFonts w:asciiTheme="majorHAnsi" w:hAnsiTheme="majorHAnsi" w:cstheme="majorHAnsi"/>
          <w:sz w:val="24"/>
          <w:szCs w:val="24"/>
        </w:rPr>
        <w:t xml:space="preserve">meeting </w:t>
      </w:r>
      <w:r w:rsidRPr="00E205BE">
        <w:rPr>
          <w:rFonts w:asciiTheme="majorHAnsi" w:hAnsiTheme="majorHAnsi" w:cstheme="majorHAnsi"/>
          <w:sz w:val="24"/>
          <w:szCs w:val="24"/>
        </w:rPr>
        <w:t>the needs of ELs</w:t>
      </w:r>
      <w:r w:rsidR="00A43223" w:rsidRPr="00E205BE">
        <w:rPr>
          <w:rFonts w:asciiTheme="majorHAnsi" w:hAnsiTheme="majorHAnsi" w:cstheme="majorHAnsi"/>
          <w:sz w:val="24"/>
          <w:szCs w:val="24"/>
        </w:rPr>
        <w:t>.</w:t>
      </w:r>
    </w:p>
    <w:p w14:paraId="0A987443" w14:textId="77777777" w:rsidR="008A5485" w:rsidRPr="00E205BE" w:rsidRDefault="006A5107">
      <w:pPr>
        <w:spacing w:line="240" w:lineRule="auto"/>
        <w:ind w:left="1260"/>
        <w:rPr>
          <w:rFonts w:asciiTheme="majorHAnsi" w:eastAsia="Calibri" w:hAnsiTheme="majorHAnsi" w:cstheme="majorHAnsi"/>
        </w:rPr>
      </w:pPr>
      <w:r w:rsidRPr="00E205BE">
        <w:rPr>
          <w:rFonts w:asciiTheme="majorHAnsi" w:eastAsia="Calibri" w:hAnsiTheme="majorHAnsi" w:cstheme="majorHAnsi"/>
        </w:rPr>
        <w:tab/>
      </w:r>
    </w:p>
    <w:p w14:paraId="15B0DA1A" w14:textId="77777777" w:rsidR="008A5485" w:rsidRPr="009A18D1" w:rsidRDefault="006A5107">
      <w:pPr>
        <w:pStyle w:val="Heading3"/>
        <w:spacing w:before="40" w:after="240" w:line="240" w:lineRule="auto"/>
        <w:ind w:right="144"/>
        <w:rPr>
          <w:rFonts w:asciiTheme="majorHAnsi" w:hAnsiTheme="majorHAnsi" w:cstheme="majorHAnsi"/>
          <w:b/>
          <w:bCs/>
          <w:color w:val="1F497D" w:themeColor="text2"/>
        </w:rPr>
      </w:pPr>
      <w:bookmarkStart w:id="26" w:name="_Toc137136883"/>
      <w:r w:rsidRPr="009A18D1">
        <w:rPr>
          <w:rFonts w:asciiTheme="majorHAnsi" w:hAnsiTheme="majorHAnsi" w:cstheme="majorHAnsi"/>
          <w:b/>
          <w:bCs/>
          <w:color w:val="1F497D" w:themeColor="text2"/>
        </w:rPr>
        <w:t>TBE Instructional Practices</w:t>
      </w:r>
      <w:bookmarkEnd w:id="26"/>
      <w:r w:rsidRPr="009A18D1">
        <w:rPr>
          <w:rFonts w:asciiTheme="majorHAnsi" w:hAnsiTheme="majorHAnsi" w:cstheme="majorHAnsi"/>
          <w:b/>
          <w:bCs/>
          <w:color w:val="1F497D" w:themeColor="text2"/>
        </w:rPr>
        <w:t xml:space="preserve"> </w:t>
      </w:r>
    </w:p>
    <w:p w14:paraId="3CABD96C" w14:textId="5ABC9AB6" w:rsidR="008A5485" w:rsidRPr="00E205BE" w:rsidRDefault="006A5107">
      <w:pPr>
        <w:ind w:right="144"/>
        <w:rPr>
          <w:rFonts w:asciiTheme="majorHAnsi" w:hAnsiTheme="majorHAnsi" w:cstheme="majorHAnsi"/>
          <w:sz w:val="24"/>
          <w:szCs w:val="24"/>
        </w:rPr>
      </w:pPr>
      <w:r w:rsidRPr="00E205BE">
        <w:rPr>
          <w:rFonts w:asciiTheme="majorHAnsi" w:hAnsiTheme="majorHAnsi" w:cstheme="majorHAnsi"/>
          <w:sz w:val="24"/>
          <w:szCs w:val="24"/>
        </w:rPr>
        <w:t xml:space="preserve">Students in TBE programs </w:t>
      </w:r>
      <w:r w:rsidR="00CB4B9D" w:rsidRPr="00E205BE">
        <w:rPr>
          <w:rFonts w:asciiTheme="majorHAnsi" w:hAnsiTheme="majorHAnsi" w:cstheme="majorHAnsi"/>
          <w:sz w:val="24"/>
          <w:szCs w:val="24"/>
        </w:rPr>
        <w:t>often</w:t>
      </w:r>
      <w:r w:rsidR="00042C52" w:rsidRPr="00E205BE">
        <w:rPr>
          <w:rFonts w:asciiTheme="majorHAnsi" w:hAnsiTheme="majorHAnsi" w:cstheme="majorHAnsi"/>
          <w:sz w:val="24"/>
          <w:szCs w:val="24"/>
        </w:rPr>
        <w:t xml:space="preserve"> </w:t>
      </w:r>
      <w:r w:rsidRPr="00E205BE">
        <w:rPr>
          <w:rFonts w:asciiTheme="majorHAnsi" w:hAnsiTheme="majorHAnsi" w:cstheme="majorHAnsi"/>
          <w:sz w:val="24"/>
          <w:szCs w:val="24"/>
        </w:rPr>
        <w:t xml:space="preserve">come from different schooling experiences and </w:t>
      </w:r>
      <w:r w:rsidR="00CB4B9D" w:rsidRPr="00E205BE">
        <w:rPr>
          <w:rFonts w:asciiTheme="majorHAnsi" w:hAnsiTheme="majorHAnsi" w:cstheme="majorHAnsi"/>
          <w:sz w:val="24"/>
          <w:szCs w:val="24"/>
        </w:rPr>
        <w:t xml:space="preserve">may </w:t>
      </w:r>
      <w:r w:rsidRPr="00E205BE">
        <w:rPr>
          <w:rFonts w:asciiTheme="majorHAnsi" w:hAnsiTheme="majorHAnsi" w:cstheme="majorHAnsi"/>
          <w:sz w:val="24"/>
          <w:szCs w:val="24"/>
        </w:rPr>
        <w:t xml:space="preserve">have developed cognitively and culturally different ways of understanding and interpreting the world around them. Instruction </w:t>
      </w:r>
      <w:r w:rsidR="0098714F" w:rsidRPr="00E205BE">
        <w:rPr>
          <w:rFonts w:asciiTheme="majorHAnsi" w:hAnsiTheme="majorHAnsi" w:cstheme="majorHAnsi"/>
          <w:sz w:val="24"/>
          <w:szCs w:val="24"/>
        </w:rPr>
        <w:t xml:space="preserve">should </w:t>
      </w:r>
      <w:proofErr w:type="gramStart"/>
      <w:r w:rsidR="0098714F" w:rsidRPr="00E205BE">
        <w:rPr>
          <w:rFonts w:asciiTheme="majorHAnsi" w:hAnsiTheme="majorHAnsi" w:cstheme="majorHAnsi"/>
          <w:sz w:val="24"/>
          <w:szCs w:val="24"/>
        </w:rPr>
        <w:t>take into account</w:t>
      </w:r>
      <w:proofErr w:type="gramEnd"/>
      <w:r w:rsidR="0098714F" w:rsidRPr="00E205BE">
        <w:rPr>
          <w:rFonts w:asciiTheme="majorHAnsi" w:hAnsiTheme="majorHAnsi" w:cstheme="majorHAnsi"/>
          <w:sz w:val="24"/>
          <w:szCs w:val="24"/>
        </w:rPr>
        <w:t xml:space="preserve"> </w:t>
      </w:r>
      <w:r w:rsidRPr="00E205BE">
        <w:rPr>
          <w:rFonts w:asciiTheme="majorHAnsi" w:hAnsiTheme="majorHAnsi" w:cstheme="majorHAnsi"/>
          <w:sz w:val="24"/>
          <w:szCs w:val="24"/>
        </w:rPr>
        <w:t xml:space="preserve">students’ cultural, learning, and social-emotional (e.g., trauma and acculturation) experiences. The speed at which a student moves through English proficiency levels and transitions into academic content in English </w:t>
      </w:r>
      <w:r w:rsidR="00F113CC" w:rsidRPr="00E205BE">
        <w:rPr>
          <w:rFonts w:asciiTheme="majorHAnsi" w:hAnsiTheme="majorHAnsi" w:cstheme="majorHAnsi"/>
          <w:sz w:val="24"/>
          <w:szCs w:val="24"/>
        </w:rPr>
        <w:t xml:space="preserve">may be </w:t>
      </w:r>
      <w:r w:rsidRPr="00E205BE">
        <w:rPr>
          <w:rFonts w:asciiTheme="majorHAnsi" w:hAnsiTheme="majorHAnsi" w:cstheme="majorHAnsi"/>
          <w:sz w:val="24"/>
          <w:szCs w:val="24"/>
        </w:rPr>
        <w:t xml:space="preserve">largely dependent on the experiences, skills, and interests the student brings with them. For example, a student who has had limited formal schooling in their home language will </w:t>
      </w:r>
      <w:r w:rsidR="00F113CC" w:rsidRPr="00E205BE">
        <w:rPr>
          <w:rFonts w:asciiTheme="majorHAnsi" w:hAnsiTheme="majorHAnsi" w:cstheme="majorHAnsi"/>
          <w:sz w:val="24"/>
          <w:szCs w:val="24"/>
        </w:rPr>
        <w:t xml:space="preserve">typically </w:t>
      </w:r>
      <w:r w:rsidRPr="00E205BE">
        <w:rPr>
          <w:rFonts w:asciiTheme="majorHAnsi" w:hAnsiTheme="majorHAnsi" w:cstheme="majorHAnsi"/>
          <w:sz w:val="24"/>
          <w:szCs w:val="24"/>
        </w:rPr>
        <w:t xml:space="preserve">require more support for a longer </w:t>
      </w:r>
      <w:proofErr w:type="gramStart"/>
      <w:r w:rsidRPr="00E205BE">
        <w:rPr>
          <w:rFonts w:asciiTheme="majorHAnsi" w:hAnsiTheme="majorHAnsi" w:cstheme="majorHAnsi"/>
          <w:sz w:val="24"/>
          <w:szCs w:val="24"/>
        </w:rPr>
        <w:t>period of time</w:t>
      </w:r>
      <w:proofErr w:type="gramEnd"/>
      <w:r w:rsidRPr="00E205BE">
        <w:rPr>
          <w:rFonts w:asciiTheme="majorHAnsi" w:hAnsiTheme="majorHAnsi" w:cstheme="majorHAnsi"/>
          <w:sz w:val="24"/>
          <w:szCs w:val="24"/>
        </w:rPr>
        <w:t xml:space="preserve"> than a student who has a strong, consistent schooling experience and grade level academic skills. In addition, when instructing in the students’</w:t>
      </w:r>
      <w:r w:rsidRPr="00E205BE">
        <w:rPr>
          <w:rFonts w:asciiTheme="majorHAnsi" w:hAnsiTheme="majorHAnsi" w:cstheme="majorHAnsi"/>
          <w:sz w:val="24"/>
          <w:szCs w:val="24"/>
          <w:highlight w:val="white"/>
        </w:rPr>
        <w:t xml:space="preserve"> home language, teachers </w:t>
      </w:r>
      <w:r w:rsidR="000F5096" w:rsidRPr="00E205BE">
        <w:rPr>
          <w:rFonts w:asciiTheme="majorHAnsi" w:hAnsiTheme="majorHAnsi" w:cstheme="majorHAnsi"/>
          <w:sz w:val="24"/>
          <w:szCs w:val="24"/>
          <w:highlight w:val="white"/>
        </w:rPr>
        <w:t xml:space="preserve">may </w:t>
      </w:r>
      <w:r w:rsidRPr="00E205BE">
        <w:rPr>
          <w:rFonts w:asciiTheme="majorHAnsi" w:hAnsiTheme="majorHAnsi" w:cstheme="majorHAnsi"/>
          <w:sz w:val="24"/>
          <w:szCs w:val="24"/>
          <w:highlight w:val="white"/>
        </w:rPr>
        <w:t>acknowledge the educational practices from students’ countries of ori</w:t>
      </w:r>
      <w:r w:rsidRPr="00E205BE">
        <w:rPr>
          <w:rFonts w:asciiTheme="majorHAnsi" w:hAnsiTheme="majorHAnsi" w:cstheme="majorHAnsi"/>
          <w:sz w:val="24"/>
          <w:szCs w:val="24"/>
        </w:rPr>
        <w:t xml:space="preserve">gin and </w:t>
      </w:r>
      <w:proofErr w:type="gramStart"/>
      <w:r w:rsidRPr="00E205BE">
        <w:rPr>
          <w:rFonts w:asciiTheme="majorHAnsi" w:hAnsiTheme="majorHAnsi" w:cstheme="majorHAnsi"/>
          <w:sz w:val="24"/>
          <w:szCs w:val="24"/>
        </w:rPr>
        <w:t>cultures</w:t>
      </w:r>
      <w:r w:rsidR="000E462D" w:rsidRPr="00E205BE">
        <w:rPr>
          <w:rFonts w:asciiTheme="majorHAnsi" w:hAnsiTheme="majorHAnsi" w:cstheme="majorHAnsi"/>
          <w:sz w:val="24"/>
          <w:szCs w:val="24"/>
        </w:rPr>
        <w:t>, and</w:t>
      </w:r>
      <w:proofErr w:type="gramEnd"/>
      <w:r w:rsidR="000E462D" w:rsidRPr="00E205BE">
        <w:rPr>
          <w:rFonts w:asciiTheme="majorHAnsi" w:hAnsiTheme="majorHAnsi" w:cstheme="majorHAnsi"/>
          <w:sz w:val="24"/>
          <w:szCs w:val="24"/>
        </w:rPr>
        <w:t xml:space="preserve"> help </w:t>
      </w:r>
      <w:r w:rsidRPr="00E205BE">
        <w:rPr>
          <w:rFonts w:asciiTheme="majorHAnsi" w:hAnsiTheme="majorHAnsi" w:cstheme="majorHAnsi"/>
          <w:sz w:val="24"/>
          <w:szCs w:val="24"/>
        </w:rPr>
        <w:t xml:space="preserve">bridge what students know and can do from their former schooling experience to their schooling experience in the United States. </w:t>
      </w:r>
    </w:p>
    <w:p w14:paraId="27C0C862" w14:textId="1088170E" w:rsidR="008A5485" w:rsidRPr="00E205BE" w:rsidRDefault="006A5107">
      <w:pPr>
        <w:spacing w:after="160"/>
        <w:ind w:right="144"/>
        <w:rPr>
          <w:rFonts w:asciiTheme="majorHAnsi" w:hAnsiTheme="majorHAnsi" w:cstheme="majorHAnsi"/>
          <w:i/>
          <w:sz w:val="24"/>
          <w:szCs w:val="24"/>
          <w:highlight w:val="white"/>
        </w:rPr>
      </w:pPr>
      <w:r w:rsidRPr="00E205BE">
        <w:rPr>
          <w:rFonts w:asciiTheme="majorHAnsi" w:hAnsiTheme="majorHAnsi" w:cstheme="majorHAnsi"/>
          <w:sz w:val="24"/>
          <w:szCs w:val="24"/>
        </w:rPr>
        <w:t xml:space="preserve">TBE program teachers </w:t>
      </w:r>
      <w:r w:rsidR="008C6180" w:rsidRPr="00E205BE">
        <w:rPr>
          <w:rFonts w:asciiTheme="majorHAnsi" w:hAnsiTheme="majorHAnsi" w:cstheme="majorHAnsi"/>
          <w:sz w:val="24"/>
          <w:szCs w:val="24"/>
        </w:rPr>
        <w:t xml:space="preserve">often </w:t>
      </w:r>
      <w:r w:rsidRPr="00E205BE">
        <w:rPr>
          <w:rFonts w:asciiTheme="majorHAnsi" w:hAnsiTheme="majorHAnsi" w:cstheme="majorHAnsi"/>
          <w:sz w:val="24"/>
          <w:szCs w:val="24"/>
        </w:rPr>
        <w:t xml:space="preserve">strategically develop plans for the use of two languages for content and language/literacy instruction. Access to content is </w:t>
      </w:r>
      <w:r w:rsidR="00BF781E" w:rsidRPr="00E205BE">
        <w:rPr>
          <w:rFonts w:asciiTheme="majorHAnsi" w:hAnsiTheme="majorHAnsi" w:cstheme="majorHAnsi"/>
          <w:sz w:val="24"/>
          <w:szCs w:val="24"/>
        </w:rPr>
        <w:t xml:space="preserve">facilitated </w:t>
      </w:r>
      <w:r w:rsidRPr="00E205BE">
        <w:rPr>
          <w:rFonts w:asciiTheme="majorHAnsi" w:hAnsiTheme="majorHAnsi" w:cstheme="majorHAnsi"/>
          <w:sz w:val="24"/>
          <w:szCs w:val="24"/>
        </w:rPr>
        <w:t xml:space="preserve">by using techniques that make content taught in English comprehensible as well as by linking content taught in students’ </w:t>
      </w:r>
      <w:r w:rsidRPr="00E205BE">
        <w:rPr>
          <w:rFonts w:asciiTheme="majorHAnsi" w:hAnsiTheme="majorHAnsi" w:cstheme="majorHAnsi"/>
          <w:sz w:val="24"/>
          <w:szCs w:val="24"/>
          <w:highlight w:val="white"/>
        </w:rPr>
        <w:t>home languages t</w:t>
      </w:r>
      <w:r w:rsidRPr="00E205BE">
        <w:rPr>
          <w:rFonts w:asciiTheme="majorHAnsi" w:hAnsiTheme="majorHAnsi" w:cstheme="majorHAnsi"/>
          <w:sz w:val="24"/>
          <w:szCs w:val="24"/>
        </w:rPr>
        <w:t xml:space="preserve">o content taught in English to facilitate transfer.  </w:t>
      </w:r>
      <w:r w:rsidRPr="00E205BE">
        <w:rPr>
          <w:rFonts w:asciiTheme="majorHAnsi" w:hAnsiTheme="majorHAnsi" w:cstheme="majorHAnsi"/>
          <w:i/>
          <w:sz w:val="24"/>
          <w:szCs w:val="24"/>
          <w:highlight w:val="white"/>
        </w:rPr>
        <w:t xml:space="preserve">See </w:t>
      </w:r>
      <w:hyperlink w:anchor="oucsxiljtzu2">
        <w:r w:rsidRPr="00E205BE">
          <w:rPr>
            <w:rFonts w:asciiTheme="majorHAnsi" w:hAnsiTheme="majorHAnsi" w:cstheme="majorHAnsi"/>
            <w:i/>
            <w:color w:val="1155CC"/>
            <w:sz w:val="24"/>
            <w:szCs w:val="24"/>
            <w:highlight w:val="white"/>
            <w:u w:val="single"/>
          </w:rPr>
          <w:t>Appendix B for a List of Instructional Strategies</w:t>
        </w:r>
      </w:hyperlink>
      <w:r w:rsidR="00DB2A02" w:rsidRPr="00E205BE">
        <w:rPr>
          <w:rFonts w:asciiTheme="majorHAnsi" w:hAnsiTheme="majorHAnsi" w:cstheme="majorHAnsi"/>
          <w:i/>
          <w:color w:val="1155CC"/>
          <w:sz w:val="24"/>
          <w:szCs w:val="24"/>
          <w:highlight w:val="white"/>
          <w:u w:val="single"/>
        </w:rPr>
        <w:t>.</w:t>
      </w:r>
    </w:p>
    <w:p w14:paraId="29D425FA" w14:textId="77777777" w:rsidR="008A5485" w:rsidRPr="00E205BE" w:rsidRDefault="006A5107" w:rsidP="00E205BE">
      <w:pPr>
        <w:pStyle w:val="BodyText3"/>
        <w:rPr>
          <w:sz w:val="24"/>
          <w:szCs w:val="24"/>
        </w:rPr>
      </w:pPr>
      <w:r w:rsidRPr="00E205BE">
        <w:rPr>
          <w:sz w:val="24"/>
          <w:szCs w:val="24"/>
        </w:rPr>
        <w:lastRenderedPageBreak/>
        <w:t>Language and literacy instruction is also carefully planned to take advantage of the transfer process. Making connections between what students learn in each language is a core practice in all bilingual programs to enhance learning. Teachers provide specific instructional time to help students make these connections and facilitate students’ ability to build their metalinguistic skills.</w:t>
      </w:r>
    </w:p>
    <w:p w14:paraId="1CE16097" w14:textId="0399DBBF" w:rsidR="0067297E" w:rsidRPr="00E205BE" w:rsidRDefault="006A5107">
      <w:pPr>
        <w:spacing w:after="160"/>
        <w:ind w:right="144"/>
        <w:rPr>
          <w:rFonts w:asciiTheme="majorHAnsi" w:hAnsiTheme="majorHAnsi" w:cstheme="majorHAnsi"/>
          <w:sz w:val="24"/>
          <w:szCs w:val="24"/>
        </w:rPr>
      </w:pPr>
      <w:r w:rsidRPr="00E205BE">
        <w:rPr>
          <w:rFonts w:asciiTheme="majorHAnsi" w:hAnsiTheme="majorHAnsi" w:cstheme="majorHAnsi"/>
          <w:sz w:val="24"/>
          <w:szCs w:val="24"/>
        </w:rPr>
        <w:t>TBE programs</w:t>
      </w:r>
      <w:r w:rsidR="00B80BE3" w:rsidRPr="00E205BE">
        <w:rPr>
          <w:rFonts w:asciiTheme="majorHAnsi" w:hAnsiTheme="majorHAnsi" w:cstheme="majorHAnsi"/>
          <w:sz w:val="24"/>
          <w:szCs w:val="24"/>
        </w:rPr>
        <w:t xml:space="preserve"> </w:t>
      </w:r>
      <w:r w:rsidRPr="00E205BE">
        <w:rPr>
          <w:rFonts w:asciiTheme="majorHAnsi" w:hAnsiTheme="majorHAnsi" w:cstheme="majorHAnsi"/>
          <w:sz w:val="24"/>
          <w:szCs w:val="24"/>
        </w:rPr>
        <w:t xml:space="preserve">must </w:t>
      </w:r>
      <w:r w:rsidR="00395F54" w:rsidRPr="00E205BE">
        <w:rPr>
          <w:rFonts w:asciiTheme="majorHAnsi" w:hAnsiTheme="majorHAnsi" w:cstheme="majorHAnsi"/>
          <w:sz w:val="24"/>
          <w:szCs w:val="24"/>
        </w:rPr>
        <w:t>provide ELs with</w:t>
      </w:r>
      <w:r w:rsidR="00AA5EDE" w:rsidRPr="00E205BE">
        <w:rPr>
          <w:rFonts w:asciiTheme="majorHAnsi" w:hAnsiTheme="majorHAnsi" w:cstheme="majorHAnsi"/>
          <w:sz w:val="24"/>
          <w:szCs w:val="24"/>
        </w:rPr>
        <w:t xml:space="preserve"> </w:t>
      </w:r>
      <w:r w:rsidR="00395F54" w:rsidRPr="00E205BE">
        <w:rPr>
          <w:rFonts w:asciiTheme="majorHAnsi" w:hAnsiTheme="majorHAnsi" w:cstheme="majorHAnsi"/>
          <w:sz w:val="24"/>
          <w:szCs w:val="24"/>
        </w:rPr>
        <w:t xml:space="preserve">systemic, </w:t>
      </w:r>
      <w:r w:rsidRPr="00E205BE">
        <w:rPr>
          <w:rFonts w:asciiTheme="majorHAnsi" w:hAnsiTheme="majorHAnsi" w:cstheme="majorHAnsi"/>
          <w:sz w:val="24"/>
          <w:szCs w:val="24"/>
        </w:rPr>
        <w:t>explicit</w:t>
      </w:r>
      <w:r w:rsidR="00395F54" w:rsidRPr="00E205BE">
        <w:rPr>
          <w:rFonts w:asciiTheme="majorHAnsi" w:hAnsiTheme="majorHAnsi" w:cstheme="majorHAnsi"/>
          <w:sz w:val="24"/>
          <w:szCs w:val="24"/>
        </w:rPr>
        <w:t>, and sustained</w:t>
      </w:r>
      <w:r w:rsidRPr="00E205BE">
        <w:rPr>
          <w:rFonts w:asciiTheme="majorHAnsi" w:hAnsiTheme="majorHAnsi" w:cstheme="majorHAnsi"/>
          <w:sz w:val="24"/>
          <w:szCs w:val="24"/>
        </w:rPr>
        <w:t xml:space="preserve"> instruction of the language forms and features of English.</w:t>
      </w:r>
      <w:r w:rsidR="00570DAF" w:rsidRPr="00E205BE">
        <w:rPr>
          <w:rStyle w:val="FootnoteReference"/>
          <w:rFonts w:asciiTheme="majorHAnsi" w:hAnsiTheme="majorHAnsi" w:cstheme="majorHAnsi"/>
          <w:sz w:val="24"/>
          <w:szCs w:val="24"/>
        </w:rPr>
        <w:footnoteReference w:id="16"/>
      </w:r>
      <w:r w:rsidR="00570DAF" w:rsidRPr="00E205BE">
        <w:rPr>
          <w:rFonts w:asciiTheme="majorHAnsi" w:hAnsiTheme="majorHAnsi" w:cstheme="majorHAnsi"/>
          <w:sz w:val="24"/>
          <w:szCs w:val="24"/>
        </w:rPr>
        <w:t xml:space="preserve"> In TBE programs, such a component is sometimes referred to as </w:t>
      </w:r>
      <w:r w:rsidRPr="00E205BE">
        <w:rPr>
          <w:rFonts w:asciiTheme="majorHAnsi" w:hAnsiTheme="majorHAnsi" w:cstheme="majorHAnsi"/>
          <w:sz w:val="24"/>
          <w:szCs w:val="24"/>
        </w:rPr>
        <w:t>“ELD” (English Language Development)</w:t>
      </w:r>
      <w:r w:rsidR="00570DAF" w:rsidRPr="00E205BE">
        <w:rPr>
          <w:rFonts w:asciiTheme="majorHAnsi" w:hAnsiTheme="majorHAnsi" w:cstheme="majorHAnsi"/>
          <w:sz w:val="24"/>
          <w:szCs w:val="24"/>
        </w:rPr>
        <w:t>,</w:t>
      </w:r>
      <w:r w:rsidRPr="00E205BE">
        <w:rPr>
          <w:rFonts w:asciiTheme="majorHAnsi" w:hAnsiTheme="majorHAnsi" w:cstheme="majorHAnsi"/>
          <w:sz w:val="24"/>
          <w:szCs w:val="24"/>
        </w:rPr>
        <w:t xml:space="preserve"> </w:t>
      </w:r>
      <w:r w:rsidR="00570DAF" w:rsidRPr="00E205BE">
        <w:rPr>
          <w:rFonts w:asciiTheme="majorHAnsi" w:hAnsiTheme="majorHAnsi" w:cstheme="majorHAnsi"/>
          <w:sz w:val="24"/>
          <w:szCs w:val="24"/>
        </w:rPr>
        <w:t xml:space="preserve">or </w:t>
      </w:r>
      <w:r w:rsidRPr="00E205BE">
        <w:rPr>
          <w:rFonts w:asciiTheme="majorHAnsi" w:hAnsiTheme="majorHAnsi" w:cstheme="majorHAnsi"/>
          <w:sz w:val="24"/>
          <w:szCs w:val="24"/>
        </w:rPr>
        <w:t>“ESL</w:t>
      </w:r>
      <w:r w:rsidR="00570DAF" w:rsidRPr="00E205BE">
        <w:rPr>
          <w:rFonts w:asciiTheme="majorHAnsi" w:hAnsiTheme="majorHAnsi" w:cstheme="majorHAnsi"/>
          <w:sz w:val="24"/>
          <w:szCs w:val="24"/>
        </w:rPr>
        <w:t>”</w:t>
      </w:r>
      <w:r w:rsidRPr="00E205BE">
        <w:rPr>
          <w:rFonts w:asciiTheme="majorHAnsi" w:hAnsiTheme="majorHAnsi" w:cstheme="majorHAnsi"/>
          <w:sz w:val="24"/>
          <w:szCs w:val="24"/>
        </w:rPr>
        <w:t xml:space="preserve"> (English as a Second Language)</w:t>
      </w:r>
      <w:r w:rsidR="00570DAF" w:rsidRPr="00E205BE">
        <w:rPr>
          <w:rFonts w:asciiTheme="majorHAnsi" w:hAnsiTheme="majorHAnsi" w:cstheme="majorHAnsi"/>
          <w:sz w:val="24"/>
          <w:szCs w:val="24"/>
        </w:rPr>
        <w:t>.</w:t>
      </w:r>
      <w:r w:rsidRPr="00E205BE">
        <w:rPr>
          <w:rFonts w:asciiTheme="majorHAnsi" w:hAnsiTheme="majorHAnsi" w:cstheme="majorHAnsi"/>
          <w:sz w:val="24"/>
          <w:szCs w:val="24"/>
        </w:rPr>
        <w:t xml:space="preserve"> </w:t>
      </w:r>
    </w:p>
    <w:p w14:paraId="3FE89E7A" w14:textId="408FE456" w:rsidR="00D430F5" w:rsidRPr="00E205BE" w:rsidRDefault="006A5107">
      <w:pPr>
        <w:spacing w:after="160"/>
        <w:ind w:right="144"/>
        <w:rPr>
          <w:rFonts w:asciiTheme="majorHAnsi" w:hAnsiTheme="majorHAnsi" w:cstheme="majorHAnsi"/>
          <w:sz w:val="24"/>
          <w:szCs w:val="24"/>
        </w:rPr>
      </w:pPr>
      <w:r w:rsidRPr="00E205BE">
        <w:rPr>
          <w:rFonts w:asciiTheme="majorHAnsi" w:hAnsiTheme="majorHAnsi" w:cstheme="majorHAnsi"/>
          <w:sz w:val="24"/>
          <w:szCs w:val="24"/>
        </w:rPr>
        <w:t>For more information</w:t>
      </w:r>
      <w:r w:rsidR="00570DAF" w:rsidRPr="00E205BE">
        <w:rPr>
          <w:rFonts w:asciiTheme="majorHAnsi" w:hAnsiTheme="majorHAnsi" w:cstheme="majorHAnsi"/>
          <w:sz w:val="24"/>
          <w:szCs w:val="24"/>
        </w:rPr>
        <w:t xml:space="preserve"> about ESL</w:t>
      </w:r>
      <w:r w:rsidRPr="00E205BE">
        <w:rPr>
          <w:rFonts w:asciiTheme="majorHAnsi" w:hAnsiTheme="majorHAnsi" w:cstheme="majorHAnsi"/>
          <w:sz w:val="24"/>
          <w:szCs w:val="24"/>
        </w:rPr>
        <w:t xml:space="preserve">, please refer to the following: </w:t>
      </w:r>
    </w:p>
    <w:p w14:paraId="1D0EEFE6" w14:textId="77777777" w:rsidR="00CF08A4" w:rsidRPr="00E205BE" w:rsidRDefault="00000000" w:rsidP="00CF08A4">
      <w:pPr>
        <w:pStyle w:val="ListParagraph"/>
        <w:numPr>
          <w:ilvl w:val="3"/>
          <w:numId w:val="6"/>
        </w:numPr>
        <w:ind w:left="450" w:right="864" w:hanging="270"/>
        <w:rPr>
          <w:rFonts w:asciiTheme="majorHAnsi" w:hAnsiTheme="majorHAnsi" w:cstheme="majorHAnsi"/>
          <w:color w:val="0617BA"/>
          <w:sz w:val="24"/>
          <w:szCs w:val="24"/>
        </w:rPr>
      </w:pPr>
      <w:hyperlink r:id="rId15">
        <w:r w:rsidR="00CF08A4" w:rsidRPr="00E205BE">
          <w:rPr>
            <w:rStyle w:val="Hyperlink"/>
            <w:rFonts w:asciiTheme="majorHAnsi" w:hAnsiTheme="majorHAnsi" w:cstheme="majorHAnsi"/>
            <w:color w:val="0617BA"/>
            <w:sz w:val="24"/>
            <w:szCs w:val="24"/>
          </w:rPr>
          <w:t>ESL Toolkit</w:t>
        </w:r>
      </w:hyperlink>
    </w:p>
    <w:p w14:paraId="71938E6D" w14:textId="77777777" w:rsidR="005642E1" w:rsidRPr="00E205BE" w:rsidRDefault="00000000" w:rsidP="005642E1">
      <w:pPr>
        <w:pStyle w:val="ListParagraph"/>
        <w:numPr>
          <w:ilvl w:val="3"/>
          <w:numId w:val="6"/>
        </w:numPr>
        <w:ind w:left="450" w:right="864" w:hanging="270"/>
        <w:rPr>
          <w:rFonts w:asciiTheme="majorHAnsi" w:hAnsiTheme="majorHAnsi" w:cstheme="majorHAnsi"/>
          <w:sz w:val="24"/>
          <w:szCs w:val="24"/>
        </w:rPr>
      </w:pPr>
      <w:hyperlink r:id="rId16">
        <w:r w:rsidR="006A5107" w:rsidRPr="00E205BE">
          <w:rPr>
            <w:rFonts w:asciiTheme="majorHAnsi" w:hAnsiTheme="majorHAnsi" w:cstheme="majorHAnsi"/>
            <w:color w:val="1155CC"/>
            <w:sz w:val="24"/>
            <w:szCs w:val="24"/>
            <w:u w:val="single"/>
          </w:rPr>
          <w:t>Next Generation ESL Project: Model Curriculum Units</w:t>
        </w:r>
      </w:hyperlink>
      <w:r w:rsidR="006A5107" w:rsidRPr="00E205BE">
        <w:rPr>
          <w:rFonts w:asciiTheme="majorHAnsi" w:hAnsiTheme="majorHAnsi" w:cstheme="majorHAnsi"/>
          <w:sz w:val="24"/>
          <w:szCs w:val="24"/>
        </w:rPr>
        <w:t xml:space="preserve"> and </w:t>
      </w:r>
    </w:p>
    <w:p w14:paraId="2EF46B7F" w14:textId="50A8AA21" w:rsidR="008A5485" w:rsidRPr="00E205BE" w:rsidRDefault="00000000" w:rsidP="005642E1">
      <w:pPr>
        <w:pStyle w:val="ListParagraph"/>
        <w:numPr>
          <w:ilvl w:val="3"/>
          <w:numId w:val="6"/>
        </w:numPr>
        <w:ind w:left="450" w:right="864" w:hanging="270"/>
        <w:rPr>
          <w:rFonts w:asciiTheme="majorHAnsi" w:hAnsiTheme="majorHAnsi" w:cstheme="majorHAnsi"/>
          <w:sz w:val="24"/>
          <w:szCs w:val="24"/>
        </w:rPr>
      </w:pPr>
      <w:hyperlink r:id="rId17" w:history="1">
        <w:r w:rsidR="005642E1" w:rsidRPr="00E205BE">
          <w:rPr>
            <w:rFonts w:asciiTheme="majorHAnsi" w:hAnsiTheme="majorHAnsi" w:cstheme="majorHAnsi"/>
            <w:color w:val="0056B3"/>
            <w:sz w:val="24"/>
            <w:szCs w:val="24"/>
            <w:u w:val="single"/>
            <w:shd w:val="clear" w:color="auto" w:fill="FFFFFF"/>
          </w:rPr>
          <w:t>Guidance on English Learner Education Services and Programming</w:t>
        </w:r>
      </w:hyperlink>
    </w:p>
    <w:p w14:paraId="3A74FDA1" w14:textId="77777777" w:rsidR="008A5485" w:rsidRDefault="008A5485">
      <w:pPr>
        <w:ind w:left="180" w:right="864"/>
        <w:jc w:val="both"/>
      </w:pPr>
    </w:p>
    <w:p w14:paraId="3532CB93" w14:textId="77777777" w:rsidR="008A5485" w:rsidRPr="009A18D1" w:rsidRDefault="006A5107" w:rsidP="00E205BE">
      <w:pPr>
        <w:pStyle w:val="Heading2"/>
        <w:spacing w:before="0" w:after="0" w:line="240" w:lineRule="auto"/>
        <w:ind w:left="540" w:hanging="540"/>
        <w:rPr>
          <w:rFonts w:asciiTheme="majorHAnsi" w:hAnsiTheme="majorHAnsi" w:cstheme="majorHAnsi"/>
          <w:b/>
          <w:bCs/>
          <w:color w:val="1F497D" w:themeColor="text2"/>
        </w:rPr>
      </w:pPr>
      <w:bookmarkStart w:id="27" w:name="_Toc137136884"/>
      <w:r w:rsidRPr="009A18D1">
        <w:rPr>
          <w:rFonts w:asciiTheme="majorHAnsi" w:hAnsiTheme="majorHAnsi" w:cstheme="majorHAnsi"/>
          <w:b/>
          <w:bCs/>
          <w:color w:val="1F497D" w:themeColor="text2"/>
        </w:rPr>
        <w:t>Support and Resources</w:t>
      </w:r>
      <w:bookmarkEnd w:id="27"/>
    </w:p>
    <w:p w14:paraId="78B8A82E" w14:textId="77777777" w:rsidR="008A5485" w:rsidRDefault="008A5485">
      <w:pPr>
        <w:spacing w:line="240" w:lineRule="auto"/>
        <w:ind w:left="900" w:right="690"/>
        <w:rPr>
          <w:rFonts w:ascii="Calibri" w:eastAsia="Calibri" w:hAnsi="Calibri" w:cs="Calibri"/>
        </w:rPr>
      </w:pPr>
    </w:p>
    <w:p w14:paraId="5F18EE7C" w14:textId="6276AE85" w:rsidR="008A5485" w:rsidRPr="00E205BE" w:rsidRDefault="006A5107">
      <w:pPr>
        <w:spacing w:after="160"/>
        <w:ind w:right="144"/>
        <w:rPr>
          <w:rFonts w:asciiTheme="majorHAnsi" w:hAnsiTheme="majorHAnsi" w:cstheme="majorHAnsi"/>
          <w:sz w:val="24"/>
          <w:szCs w:val="24"/>
          <w:highlight w:val="white"/>
        </w:rPr>
      </w:pPr>
      <w:r w:rsidRPr="00E205BE">
        <w:rPr>
          <w:rFonts w:asciiTheme="majorHAnsi" w:hAnsiTheme="majorHAnsi" w:cstheme="majorHAnsi"/>
          <w:sz w:val="24"/>
          <w:szCs w:val="24"/>
          <w:highlight w:val="white"/>
        </w:rPr>
        <w:t xml:space="preserve">Administrators, teachers, and staff in TBE programs understand and support the mission and goals of the program. All program personnel </w:t>
      </w:r>
      <w:r w:rsidR="0023186A" w:rsidRPr="00E205BE">
        <w:rPr>
          <w:rFonts w:asciiTheme="majorHAnsi" w:hAnsiTheme="majorHAnsi" w:cstheme="majorHAnsi"/>
          <w:sz w:val="24"/>
          <w:szCs w:val="24"/>
          <w:highlight w:val="white"/>
        </w:rPr>
        <w:t xml:space="preserve">should </w:t>
      </w:r>
      <w:r w:rsidRPr="00E205BE">
        <w:rPr>
          <w:rFonts w:asciiTheme="majorHAnsi" w:hAnsiTheme="majorHAnsi" w:cstheme="majorHAnsi"/>
          <w:sz w:val="24"/>
          <w:szCs w:val="24"/>
          <w:highlight w:val="white"/>
        </w:rPr>
        <w:t xml:space="preserve">have a deep understanding of the theoretical rationale of </w:t>
      </w:r>
      <w:r w:rsidR="002C2000" w:rsidRPr="00E205BE">
        <w:rPr>
          <w:rFonts w:asciiTheme="majorHAnsi" w:hAnsiTheme="majorHAnsi" w:cstheme="majorHAnsi"/>
          <w:sz w:val="24"/>
          <w:szCs w:val="24"/>
          <w:highlight w:val="white"/>
        </w:rPr>
        <w:t>TBE</w:t>
      </w:r>
      <w:r w:rsidRPr="00E205BE">
        <w:rPr>
          <w:rFonts w:asciiTheme="majorHAnsi" w:hAnsiTheme="majorHAnsi" w:cstheme="majorHAnsi"/>
          <w:sz w:val="24"/>
          <w:szCs w:val="24"/>
          <w:highlight w:val="white"/>
        </w:rPr>
        <w:t xml:space="preserve"> and be able to implement the chosen program model with fidelity. TBE programs are made up of diverse communities of linguistically and culturally aware educators who come together to reflect, support, and learn from each other as they negotiate and monitor the similarities and differences across instruction in two languages and cultures. The collective understanding of the interaction between culture and language promotes socio-cultural competency and a positive culture and climate that is supportive to the TBE students and their families.</w:t>
      </w:r>
    </w:p>
    <w:p w14:paraId="24A07A93" w14:textId="77777777" w:rsidR="00841A56" w:rsidRPr="00E205BE" w:rsidRDefault="00841A56" w:rsidP="00E205BE">
      <w:pPr>
        <w:pStyle w:val="BodyText"/>
      </w:pPr>
      <w:r w:rsidRPr="00E205BE">
        <w:t xml:space="preserve">Some students may have experienced trauma prior to their arrival in the United States that may affect their trajectory in the program. For these students, appropriate social emotional support related to their traumatic experiences are essential. </w:t>
      </w:r>
    </w:p>
    <w:p w14:paraId="47AC024E" w14:textId="132AB7E3" w:rsidR="008A5485" w:rsidRPr="009A18D1" w:rsidRDefault="006A5107">
      <w:pPr>
        <w:pStyle w:val="Heading3"/>
        <w:spacing w:after="160" w:line="259" w:lineRule="auto"/>
        <w:ind w:right="144"/>
        <w:rPr>
          <w:rFonts w:asciiTheme="majorHAnsi" w:hAnsiTheme="majorHAnsi" w:cstheme="majorHAnsi"/>
          <w:b/>
          <w:bCs/>
          <w:color w:val="1F497D" w:themeColor="text2"/>
        </w:rPr>
      </w:pPr>
      <w:bookmarkStart w:id="28" w:name="_Toc137136885"/>
      <w:r w:rsidRPr="009A18D1">
        <w:rPr>
          <w:rFonts w:asciiTheme="majorHAnsi" w:hAnsiTheme="majorHAnsi" w:cstheme="majorHAnsi"/>
          <w:b/>
          <w:bCs/>
          <w:color w:val="1F497D" w:themeColor="text2"/>
        </w:rPr>
        <w:t xml:space="preserve">District Commitment: </w:t>
      </w:r>
      <w:r w:rsidR="00AE0A9B" w:rsidRPr="009A18D1">
        <w:rPr>
          <w:rFonts w:asciiTheme="majorHAnsi" w:hAnsiTheme="majorHAnsi" w:cstheme="majorHAnsi"/>
          <w:b/>
          <w:bCs/>
          <w:color w:val="1F497D" w:themeColor="text2"/>
        </w:rPr>
        <w:t xml:space="preserve">Taking </w:t>
      </w:r>
      <w:r w:rsidRPr="009A18D1">
        <w:rPr>
          <w:rFonts w:asciiTheme="majorHAnsi" w:hAnsiTheme="majorHAnsi" w:cstheme="majorHAnsi"/>
          <w:b/>
          <w:bCs/>
          <w:color w:val="1F497D" w:themeColor="text2"/>
        </w:rPr>
        <w:t>Actions</w:t>
      </w:r>
      <w:r w:rsidR="00AE0A9B" w:rsidRPr="009A18D1">
        <w:rPr>
          <w:rFonts w:asciiTheme="majorHAnsi" w:hAnsiTheme="majorHAnsi" w:cstheme="majorHAnsi"/>
          <w:b/>
          <w:bCs/>
          <w:color w:val="1F497D" w:themeColor="text2"/>
        </w:rPr>
        <w:t xml:space="preserve"> to Support TBE Programs</w:t>
      </w:r>
      <w:bookmarkEnd w:id="28"/>
      <w:r w:rsidR="00AE0A9B" w:rsidRPr="009A18D1">
        <w:rPr>
          <w:rFonts w:asciiTheme="majorHAnsi" w:hAnsiTheme="majorHAnsi" w:cstheme="majorHAnsi"/>
          <w:b/>
          <w:bCs/>
          <w:color w:val="1F497D" w:themeColor="text2"/>
        </w:rPr>
        <w:t xml:space="preserve"> </w:t>
      </w:r>
      <w:r w:rsidRPr="009A18D1">
        <w:rPr>
          <w:rFonts w:asciiTheme="majorHAnsi" w:hAnsiTheme="majorHAnsi" w:cstheme="majorHAnsi"/>
          <w:b/>
          <w:bCs/>
          <w:color w:val="1F497D" w:themeColor="text2"/>
        </w:rPr>
        <w:t xml:space="preserve">  </w:t>
      </w:r>
    </w:p>
    <w:p w14:paraId="2CE1406E" w14:textId="79C9A679" w:rsidR="008A5485" w:rsidRPr="009A18D1" w:rsidRDefault="006A5107" w:rsidP="009A18D1">
      <w:pPr>
        <w:pStyle w:val="BodyText"/>
      </w:pPr>
      <w:r w:rsidRPr="009A18D1">
        <w:t>A district-level commitment to supporting TBE is essential. Districts can demonstrate this commitment by establishing policies</w:t>
      </w:r>
      <w:r w:rsidR="00AE0A9B" w:rsidRPr="009A18D1">
        <w:t xml:space="preserve"> or practices</w:t>
      </w:r>
      <w:r w:rsidRPr="009A18D1">
        <w:t xml:space="preserve"> that are inclusive of the goals and essential elements of the program. Examples of this commitment include the following:</w:t>
      </w:r>
    </w:p>
    <w:p w14:paraId="58718A7C" w14:textId="77777777"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lastRenderedPageBreak/>
        <w:t>Carefully reviewing demographic data to consider trends and changes in linguistic populations;</w:t>
      </w:r>
    </w:p>
    <w:p w14:paraId="16DA9EAD" w14:textId="77777777"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Providing assessment instruments to assess students in both languages of instruction;</w:t>
      </w:r>
    </w:p>
    <w:p w14:paraId="5C060E57" w14:textId="7B625F72" w:rsidR="008A5485" w:rsidRPr="009A18D1" w:rsidRDefault="00362FEF">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highlight w:val="white"/>
        </w:rPr>
        <w:t xml:space="preserve">Creating protocols to foster collaboration among </w:t>
      </w:r>
      <w:r w:rsidR="006A5107" w:rsidRPr="009A18D1">
        <w:rPr>
          <w:rFonts w:asciiTheme="majorHAnsi" w:hAnsiTheme="majorHAnsi" w:cstheme="majorHAnsi"/>
          <w:sz w:val="24"/>
          <w:szCs w:val="24"/>
          <w:highlight w:val="white"/>
        </w:rPr>
        <w:t xml:space="preserve">staff to </w:t>
      </w:r>
      <w:r w:rsidR="00BD2882" w:rsidRPr="009A18D1">
        <w:rPr>
          <w:rFonts w:asciiTheme="majorHAnsi" w:hAnsiTheme="majorHAnsi" w:cstheme="majorHAnsi"/>
          <w:sz w:val="24"/>
          <w:szCs w:val="24"/>
          <w:highlight w:val="white"/>
        </w:rPr>
        <w:t xml:space="preserve">help achieve </w:t>
      </w:r>
      <w:r w:rsidR="006A5107" w:rsidRPr="009A18D1">
        <w:rPr>
          <w:rFonts w:asciiTheme="majorHAnsi" w:hAnsiTheme="majorHAnsi" w:cstheme="majorHAnsi"/>
          <w:sz w:val="24"/>
          <w:szCs w:val="24"/>
          <w:highlight w:val="white"/>
        </w:rPr>
        <w:t>the program goals at the district and school levels</w:t>
      </w:r>
      <w:r w:rsidR="006A5107" w:rsidRPr="009A18D1">
        <w:rPr>
          <w:rFonts w:asciiTheme="majorHAnsi" w:hAnsiTheme="majorHAnsi" w:cstheme="majorHAnsi"/>
          <w:sz w:val="24"/>
          <w:szCs w:val="24"/>
        </w:rPr>
        <w:t>;</w:t>
      </w:r>
    </w:p>
    <w:p w14:paraId="6F6101FC" w14:textId="77777777"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Allocating appropriate and equitable funding for teacher hiring and training, curriculum and classroom materials, initial program planning, and resources for parent engagement;</w:t>
      </w:r>
    </w:p>
    <w:p w14:paraId="77960D57" w14:textId="77777777"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Providing training relating to sociocultural competence, such as training related to racial and linguistic equity;</w:t>
      </w:r>
    </w:p>
    <w:p w14:paraId="528AB8EB" w14:textId="07F48A75"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Equitably meeting the needs of TBE programs through district-level departments (</w:t>
      </w:r>
      <w:r w:rsidR="009C4FEA" w:rsidRPr="009A18D1">
        <w:rPr>
          <w:rFonts w:asciiTheme="majorHAnsi" w:hAnsiTheme="majorHAnsi" w:cstheme="majorHAnsi"/>
          <w:sz w:val="24"/>
          <w:szCs w:val="24"/>
        </w:rPr>
        <w:t xml:space="preserve">e.g., </w:t>
      </w:r>
      <w:r w:rsidRPr="009A18D1">
        <w:rPr>
          <w:rFonts w:asciiTheme="majorHAnsi" w:hAnsiTheme="majorHAnsi" w:cstheme="majorHAnsi"/>
          <w:sz w:val="24"/>
          <w:szCs w:val="24"/>
        </w:rPr>
        <w:t>student services, curriculum, professional development and human resources</w:t>
      </w:r>
      <w:proofErr w:type="gramStart"/>
      <w:r w:rsidRPr="009A18D1">
        <w:rPr>
          <w:rFonts w:asciiTheme="majorHAnsi" w:hAnsiTheme="majorHAnsi" w:cstheme="majorHAnsi"/>
          <w:sz w:val="24"/>
          <w:szCs w:val="24"/>
        </w:rPr>
        <w:t>);</w:t>
      </w:r>
      <w:proofErr w:type="gramEnd"/>
    </w:p>
    <w:p w14:paraId="2EE4E205" w14:textId="020ABF04"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 xml:space="preserve">Appointing school leaders who have the training and </w:t>
      </w:r>
      <w:r w:rsidR="009C4FEA" w:rsidRPr="009A18D1">
        <w:rPr>
          <w:rFonts w:asciiTheme="majorHAnsi" w:hAnsiTheme="majorHAnsi" w:cstheme="majorHAnsi"/>
          <w:sz w:val="24"/>
          <w:szCs w:val="24"/>
        </w:rPr>
        <w:t xml:space="preserve">the </w:t>
      </w:r>
      <w:r w:rsidRPr="009A18D1">
        <w:rPr>
          <w:rFonts w:asciiTheme="majorHAnsi" w:hAnsiTheme="majorHAnsi" w:cstheme="majorHAnsi"/>
          <w:sz w:val="24"/>
          <w:szCs w:val="24"/>
        </w:rPr>
        <w:t xml:space="preserve">expertise to develop and articulate a clear vision for the program; </w:t>
      </w:r>
    </w:p>
    <w:p w14:paraId="1DBF9AB5" w14:textId="19A63D71"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 xml:space="preserve">Providing ongoing professional development specifically designed for TBE administrators, teachers, and staff, including </w:t>
      </w:r>
      <w:r w:rsidR="009D7357" w:rsidRPr="009A18D1">
        <w:rPr>
          <w:rFonts w:asciiTheme="majorHAnsi" w:hAnsiTheme="majorHAnsi" w:cstheme="majorHAnsi"/>
          <w:sz w:val="24"/>
          <w:szCs w:val="24"/>
        </w:rPr>
        <w:t xml:space="preserve">professional development about </w:t>
      </w:r>
      <w:r w:rsidRPr="009A18D1">
        <w:rPr>
          <w:rFonts w:asciiTheme="majorHAnsi" w:hAnsiTheme="majorHAnsi" w:cstheme="majorHAnsi"/>
          <w:sz w:val="24"/>
          <w:szCs w:val="24"/>
        </w:rPr>
        <w:t xml:space="preserve">trauma related issues; </w:t>
      </w:r>
    </w:p>
    <w:p w14:paraId="5A9ED0C4" w14:textId="33789956"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Creating a well-established parent information center, including trained bilingual/</w:t>
      </w:r>
      <w:r w:rsidR="00943E94" w:rsidRPr="009A18D1">
        <w:rPr>
          <w:rFonts w:asciiTheme="majorHAnsi" w:hAnsiTheme="majorHAnsi" w:cstheme="majorHAnsi"/>
          <w:sz w:val="24"/>
          <w:szCs w:val="24"/>
        </w:rPr>
        <w:t xml:space="preserve">multilingual </w:t>
      </w:r>
      <w:r w:rsidRPr="009A18D1">
        <w:rPr>
          <w:rFonts w:asciiTheme="majorHAnsi" w:hAnsiTheme="majorHAnsi" w:cstheme="majorHAnsi"/>
          <w:sz w:val="24"/>
          <w:szCs w:val="24"/>
        </w:rPr>
        <w:t xml:space="preserve">staff, to meet with parents to discuss and explain TBE program options; and </w:t>
      </w:r>
    </w:p>
    <w:p w14:paraId="19BBE631" w14:textId="3372C06F" w:rsidR="008A5485" w:rsidRPr="009A18D1" w:rsidRDefault="006A5107">
      <w:pPr>
        <w:numPr>
          <w:ilvl w:val="0"/>
          <w:numId w:val="2"/>
        </w:numPr>
        <w:spacing w:after="160"/>
        <w:ind w:left="450" w:right="864" w:hanging="270"/>
        <w:rPr>
          <w:rFonts w:asciiTheme="majorHAnsi" w:hAnsiTheme="majorHAnsi" w:cstheme="majorHAnsi"/>
          <w:sz w:val="24"/>
          <w:szCs w:val="24"/>
        </w:rPr>
      </w:pPr>
      <w:r w:rsidRPr="009A18D1">
        <w:rPr>
          <w:rFonts w:asciiTheme="majorHAnsi" w:hAnsiTheme="majorHAnsi" w:cstheme="majorHAnsi"/>
          <w:sz w:val="24"/>
          <w:szCs w:val="24"/>
        </w:rPr>
        <w:t xml:space="preserve">Making written materials with the definition and program features of TBE programs available to parents in </w:t>
      </w:r>
      <w:r w:rsidRPr="009A18D1">
        <w:rPr>
          <w:rFonts w:asciiTheme="majorHAnsi" w:hAnsiTheme="majorHAnsi" w:cstheme="majorHAnsi"/>
          <w:sz w:val="24"/>
          <w:szCs w:val="24"/>
          <w:highlight w:val="white"/>
        </w:rPr>
        <w:t>languages</w:t>
      </w:r>
      <w:r w:rsidR="00B73F57" w:rsidRPr="009A18D1">
        <w:rPr>
          <w:rFonts w:asciiTheme="majorHAnsi" w:hAnsiTheme="majorHAnsi" w:cstheme="majorHAnsi"/>
          <w:sz w:val="24"/>
          <w:szCs w:val="24"/>
          <w:highlight w:val="white"/>
        </w:rPr>
        <w:t xml:space="preserve"> other than English</w:t>
      </w:r>
      <w:r w:rsidRPr="009A18D1">
        <w:rPr>
          <w:rFonts w:asciiTheme="majorHAnsi" w:hAnsiTheme="majorHAnsi" w:cstheme="majorHAnsi"/>
          <w:sz w:val="24"/>
          <w:szCs w:val="24"/>
          <w:highlight w:val="white"/>
        </w:rPr>
        <w:t xml:space="preserve">. </w:t>
      </w:r>
    </w:p>
    <w:p w14:paraId="587AAA5C" w14:textId="77777777" w:rsidR="008A5485" w:rsidRPr="009A18D1" w:rsidRDefault="006A5107">
      <w:pPr>
        <w:pStyle w:val="Heading3"/>
        <w:spacing w:after="160" w:line="259" w:lineRule="auto"/>
        <w:ind w:right="144"/>
        <w:rPr>
          <w:rFonts w:asciiTheme="majorHAnsi" w:hAnsiTheme="majorHAnsi" w:cstheme="majorHAnsi"/>
          <w:b/>
          <w:bCs/>
          <w:color w:val="1F497D" w:themeColor="text2"/>
        </w:rPr>
      </w:pPr>
      <w:bookmarkStart w:id="29" w:name="_Toc137136886"/>
      <w:r w:rsidRPr="009A18D1">
        <w:rPr>
          <w:rFonts w:asciiTheme="majorHAnsi" w:hAnsiTheme="majorHAnsi" w:cstheme="majorHAnsi"/>
          <w:b/>
          <w:bCs/>
          <w:color w:val="1F497D" w:themeColor="text2"/>
        </w:rPr>
        <w:t>School Leadership</w:t>
      </w:r>
      <w:bookmarkEnd w:id="29"/>
      <w:r w:rsidRPr="009A18D1">
        <w:rPr>
          <w:rFonts w:asciiTheme="majorHAnsi" w:hAnsiTheme="majorHAnsi" w:cstheme="majorHAnsi"/>
          <w:b/>
          <w:bCs/>
          <w:color w:val="1F497D" w:themeColor="text2"/>
        </w:rPr>
        <w:t xml:space="preserve"> </w:t>
      </w:r>
    </w:p>
    <w:p w14:paraId="74E66CFA" w14:textId="5E8DA8DA" w:rsidR="008A5485" w:rsidRPr="009A18D1" w:rsidRDefault="006A5107">
      <w:pPr>
        <w:spacing w:after="160"/>
        <w:ind w:right="144"/>
        <w:rPr>
          <w:rFonts w:asciiTheme="majorHAnsi" w:hAnsiTheme="majorHAnsi" w:cstheme="majorHAnsi"/>
          <w:sz w:val="24"/>
          <w:szCs w:val="24"/>
        </w:rPr>
      </w:pPr>
      <w:r w:rsidRPr="009A18D1">
        <w:rPr>
          <w:rFonts w:asciiTheme="majorHAnsi" w:hAnsiTheme="majorHAnsi" w:cstheme="majorHAnsi"/>
          <w:sz w:val="24"/>
          <w:szCs w:val="24"/>
        </w:rPr>
        <w:t xml:space="preserve">TBE programs generally operate as a strand within a school. Collaboration among TBE, TWI, ESL and SEI teachers is important for integrating the TBE program into the school. In districts where a DLE program is available, parents </w:t>
      </w:r>
      <w:r w:rsidR="00564952" w:rsidRPr="009A18D1">
        <w:rPr>
          <w:rFonts w:asciiTheme="majorHAnsi" w:hAnsiTheme="majorHAnsi" w:cstheme="majorHAnsi"/>
          <w:sz w:val="24"/>
          <w:szCs w:val="24"/>
        </w:rPr>
        <w:t>may</w:t>
      </w:r>
      <w:r w:rsidRPr="009A18D1">
        <w:rPr>
          <w:rFonts w:asciiTheme="majorHAnsi" w:hAnsiTheme="majorHAnsi" w:cstheme="majorHAnsi"/>
          <w:sz w:val="24"/>
          <w:szCs w:val="24"/>
        </w:rPr>
        <w:t xml:space="preserve"> request for their children to move to the DLE program </w:t>
      </w:r>
      <w:r w:rsidR="00841A56" w:rsidRPr="009A18D1">
        <w:rPr>
          <w:rFonts w:asciiTheme="majorHAnsi" w:hAnsiTheme="majorHAnsi" w:cstheme="majorHAnsi"/>
          <w:sz w:val="24"/>
          <w:szCs w:val="24"/>
        </w:rPr>
        <w:t>if their children exited</w:t>
      </w:r>
      <w:r w:rsidRPr="009A18D1">
        <w:rPr>
          <w:rFonts w:asciiTheme="majorHAnsi" w:hAnsiTheme="majorHAnsi" w:cstheme="majorHAnsi"/>
          <w:sz w:val="24"/>
          <w:szCs w:val="24"/>
        </w:rPr>
        <w:t xml:space="preserve"> </w:t>
      </w:r>
      <w:proofErr w:type="gramStart"/>
      <w:r w:rsidRPr="009A18D1">
        <w:rPr>
          <w:rFonts w:asciiTheme="majorHAnsi" w:hAnsiTheme="majorHAnsi" w:cstheme="majorHAnsi"/>
          <w:sz w:val="24"/>
          <w:szCs w:val="24"/>
        </w:rPr>
        <w:t>TBE,</w:t>
      </w:r>
      <w:r w:rsidR="00AE06D9" w:rsidRPr="009A18D1">
        <w:rPr>
          <w:rFonts w:asciiTheme="majorHAnsi" w:hAnsiTheme="majorHAnsi" w:cstheme="majorHAnsi"/>
          <w:sz w:val="24"/>
          <w:szCs w:val="24"/>
        </w:rPr>
        <w:t xml:space="preserve"> </w:t>
      </w:r>
      <w:r w:rsidR="00841A56" w:rsidRPr="009A18D1">
        <w:rPr>
          <w:rFonts w:asciiTheme="majorHAnsi" w:hAnsiTheme="majorHAnsi" w:cstheme="majorHAnsi"/>
          <w:sz w:val="24"/>
          <w:szCs w:val="24"/>
        </w:rPr>
        <w:t>but</w:t>
      </w:r>
      <w:proofErr w:type="gramEnd"/>
      <w:r w:rsidR="00841A56" w:rsidRPr="009A18D1">
        <w:rPr>
          <w:rFonts w:asciiTheme="majorHAnsi" w:hAnsiTheme="majorHAnsi" w:cstheme="majorHAnsi"/>
          <w:sz w:val="24"/>
          <w:szCs w:val="24"/>
        </w:rPr>
        <w:t xml:space="preserve"> are still English learners.</w:t>
      </w:r>
      <w:r w:rsidRPr="009A18D1">
        <w:rPr>
          <w:rFonts w:asciiTheme="majorHAnsi" w:hAnsiTheme="majorHAnsi" w:cstheme="majorHAnsi"/>
          <w:sz w:val="24"/>
          <w:szCs w:val="24"/>
        </w:rPr>
        <w:t xml:space="preserve"> Please look </w:t>
      </w:r>
      <w:hyperlink r:id="rId18">
        <w:r w:rsidRPr="009A18D1">
          <w:rPr>
            <w:rFonts w:asciiTheme="majorHAnsi" w:hAnsiTheme="majorHAnsi" w:cstheme="majorHAnsi"/>
            <w:color w:val="1155CC"/>
            <w:sz w:val="24"/>
            <w:szCs w:val="24"/>
            <w:u w:val="single"/>
          </w:rPr>
          <w:t>here</w:t>
        </w:r>
      </w:hyperlink>
      <w:r w:rsidRPr="009A18D1">
        <w:rPr>
          <w:rFonts w:asciiTheme="majorHAnsi" w:hAnsiTheme="majorHAnsi" w:cstheme="majorHAnsi"/>
          <w:sz w:val="24"/>
          <w:szCs w:val="24"/>
        </w:rPr>
        <w:t xml:space="preserve"> for the form parents are required to fill out.</w:t>
      </w:r>
    </w:p>
    <w:p w14:paraId="46EF9FB1" w14:textId="77777777" w:rsidR="008A5485" w:rsidRPr="009A18D1" w:rsidRDefault="006A5107">
      <w:pPr>
        <w:spacing w:after="160"/>
        <w:ind w:right="144"/>
        <w:rPr>
          <w:rFonts w:asciiTheme="majorHAnsi" w:hAnsiTheme="majorHAnsi" w:cstheme="majorHAnsi"/>
          <w:sz w:val="24"/>
          <w:szCs w:val="24"/>
        </w:rPr>
      </w:pPr>
      <w:r w:rsidRPr="009A18D1">
        <w:rPr>
          <w:rFonts w:asciiTheme="majorHAnsi" w:hAnsiTheme="majorHAnsi" w:cstheme="majorHAnsi"/>
          <w:sz w:val="24"/>
          <w:szCs w:val="24"/>
        </w:rPr>
        <w:t xml:space="preserve">School leaders (e.g., principal, assistant principal, instructional coach) who are responsible for the day-to-day decision-making and operation of the TBE program are culturally and </w:t>
      </w:r>
      <w:r w:rsidRPr="009A18D1">
        <w:rPr>
          <w:rFonts w:asciiTheme="majorHAnsi" w:hAnsiTheme="majorHAnsi" w:cstheme="majorHAnsi"/>
          <w:sz w:val="24"/>
          <w:szCs w:val="24"/>
        </w:rPr>
        <w:lastRenderedPageBreak/>
        <w:t xml:space="preserve">linguistically knowledgeable. In some cases, the principal may designate a TBE program coordinator who supervises and oversees the program. School leaders possess the commitment and confidence to facilitate the success of the selected TBE program model. The principal, program coordinator, instructional coaches, and teacher leaders have knowledge of second language development as well as bilingual education theory and research. They also </w:t>
      </w:r>
      <w:proofErr w:type="gramStart"/>
      <w:r w:rsidRPr="009A18D1">
        <w:rPr>
          <w:rFonts w:asciiTheme="majorHAnsi" w:hAnsiTheme="majorHAnsi" w:cstheme="majorHAnsi"/>
          <w:sz w:val="24"/>
          <w:szCs w:val="24"/>
        </w:rPr>
        <w:t>have the ability to</w:t>
      </w:r>
      <w:proofErr w:type="gramEnd"/>
      <w:r w:rsidRPr="009A18D1">
        <w:rPr>
          <w:rFonts w:asciiTheme="majorHAnsi" w:hAnsiTheme="majorHAnsi" w:cstheme="majorHAnsi"/>
          <w:sz w:val="24"/>
          <w:szCs w:val="24"/>
        </w:rPr>
        <w:t xml:space="preserve"> navigate cross-cultural differences and intergroup experiences, the awareness of how to build equity across languages, and familiarity with instructional methodologies and effective classroom practices in a TBE setting. </w:t>
      </w:r>
    </w:p>
    <w:p w14:paraId="71CE204A" w14:textId="77777777" w:rsidR="008A5485" w:rsidRPr="009A18D1" w:rsidRDefault="006A5107">
      <w:pPr>
        <w:pStyle w:val="Heading3"/>
        <w:spacing w:after="160"/>
        <w:ind w:right="144"/>
        <w:rPr>
          <w:rFonts w:asciiTheme="majorHAnsi" w:hAnsiTheme="majorHAnsi" w:cstheme="majorHAnsi"/>
          <w:b/>
          <w:bCs/>
          <w:color w:val="1F497D" w:themeColor="text2"/>
        </w:rPr>
      </w:pPr>
      <w:bookmarkStart w:id="30" w:name="_Toc137136887"/>
      <w:r w:rsidRPr="009A18D1">
        <w:rPr>
          <w:rFonts w:asciiTheme="majorHAnsi" w:hAnsiTheme="majorHAnsi" w:cstheme="majorHAnsi"/>
          <w:b/>
          <w:bCs/>
          <w:color w:val="1F497D" w:themeColor="text2"/>
        </w:rPr>
        <w:t>Teacher and Administrator Qualifications</w:t>
      </w:r>
      <w:bookmarkEnd w:id="30"/>
    </w:p>
    <w:p w14:paraId="6E08004B" w14:textId="3803CC97" w:rsidR="008A5485" w:rsidRPr="009A18D1" w:rsidRDefault="00E266B6">
      <w:pPr>
        <w:spacing w:after="160"/>
        <w:ind w:right="144"/>
        <w:rPr>
          <w:rFonts w:asciiTheme="majorHAnsi" w:hAnsiTheme="majorHAnsi" w:cstheme="majorHAnsi"/>
          <w:sz w:val="24"/>
          <w:szCs w:val="24"/>
        </w:rPr>
      </w:pPr>
      <w:r w:rsidRPr="009A18D1">
        <w:rPr>
          <w:rFonts w:asciiTheme="majorHAnsi" w:hAnsiTheme="majorHAnsi" w:cstheme="majorHAnsi"/>
          <w:sz w:val="24"/>
          <w:szCs w:val="24"/>
        </w:rPr>
        <w:t xml:space="preserve">Massachusetts state law requires that </w:t>
      </w:r>
      <w:r w:rsidR="006A5107" w:rsidRPr="009A18D1">
        <w:rPr>
          <w:rFonts w:asciiTheme="majorHAnsi" w:hAnsiTheme="majorHAnsi" w:cstheme="majorHAnsi"/>
          <w:sz w:val="24"/>
          <w:szCs w:val="24"/>
        </w:rPr>
        <w:t>administrators</w:t>
      </w:r>
      <w:r w:rsidR="00F2121F" w:rsidRPr="009A18D1">
        <w:rPr>
          <w:rFonts w:asciiTheme="majorHAnsi" w:hAnsiTheme="majorHAnsi" w:cstheme="majorHAnsi"/>
          <w:sz w:val="24"/>
          <w:szCs w:val="24"/>
        </w:rPr>
        <w:t xml:space="preserve"> and</w:t>
      </w:r>
      <w:r w:rsidR="006A5107" w:rsidRPr="009A18D1">
        <w:rPr>
          <w:rFonts w:asciiTheme="majorHAnsi" w:hAnsiTheme="majorHAnsi" w:cstheme="majorHAnsi"/>
          <w:sz w:val="24"/>
          <w:szCs w:val="24"/>
          <w:highlight w:val="white"/>
        </w:rPr>
        <w:t xml:space="preserve"> teachers</w:t>
      </w:r>
      <w:r w:rsidR="00F2121F" w:rsidRPr="009A18D1">
        <w:rPr>
          <w:rFonts w:asciiTheme="majorHAnsi" w:hAnsiTheme="majorHAnsi" w:cstheme="majorHAnsi"/>
          <w:sz w:val="24"/>
          <w:szCs w:val="24"/>
          <w:highlight w:val="white"/>
        </w:rPr>
        <w:t xml:space="preserve"> assigned to</w:t>
      </w:r>
      <w:r w:rsidR="00827D83" w:rsidRPr="009A18D1">
        <w:rPr>
          <w:rFonts w:asciiTheme="majorHAnsi" w:hAnsiTheme="majorHAnsi" w:cstheme="majorHAnsi"/>
          <w:sz w:val="24"/>
          <w:szCs w:val="24"/>
          <w:highlight w:val="white"/>
        </w:rPr>
        <w:t xml:space="preserve"> an </w:t>
      </w:r>
      <w:r w:rsidR="00CD12BD" w:rsidRPr="009A18D1">
        <w:rPr>
          <w:rFonts w:asciiTheme="majorHAnsi" w:hAnsiTheme="majorHAnsi" w:cstheme="majorHAnsi"/>
          <w:sz w:val="24"/>
          <w:szCs w:val="24"/>
          <w:highlight w:val="white"/>
        </w:rPr>
        <w:t>ELE</w:t>
      </w:r>
      <w:r w:rsidR="00827D83" w:rsidRPr="009A18D1">
        <w:rPr>
          <w:rFonts w:asciiTheme="majorHAnsi" w:hAnsiTheme="majorHAnsi" w:cstheme="majorHAnsi"/>
          <w:sz w:val="24"/>
          <w:szCs w:val="24"/>
          <w:highlight w:val="white"/>
        </w:rPr>
        <w:t xml:space="preserve"> program, such as TBE, are properly qualified</w:t>
      </w:r>
      <w:r w:rsidR="00DC3D73" w:rsidRPr="009A18D1">
        <w:rPr>
          <w:rFonts w:asciiTheme="majorHAnsi" w:hAnsiTheme="majorHAnsi" w:cstheme="majorHAnsi"/>
          <w:sz w:val="24"/>
          <w:szCs w:val="24"/>
          <w:highlight w:val="white"/>
        </w:rPr>
        <w:t xml:space="preserve">, which means that they </w:t>
      </w:r>
      <w:r w:rsidR="00F95E52" w:rsidRPr="009A18D1">
        <w:rPr>
          <w:rFonts w:asciiTheme="majorHAnsi" w:hAnsiTheme="majorHAnsi" w:cstheme="majorHAnsi"/>
          <w:sz w:val="24"/>
          <w:szCs w:val="24"/>
          <w:highlight w:val="white"/>
        </w:rPr>
        <w:t xml:space="preserve">hold </w:t>
      </w:r>
      <w:r w:rsidR="00DC3D73" w:rsidRPr="009A18D1">
        <w:rPr>
          <w:rFonts w:asciiTheme="majorHAnsi" w:hAnsiTheme="majorHAnsi" w:cstheme="majorHAnsi"/>
          <w:sz w:val="24"/>
          <w:szCs w:val="24"/>
        </w:rPr>
        <w:t xml:space="preserve">the </w:t>
      </w:r>
      <w:r w:rsidR="006A5107" w:rsidRPr="009A18D1">
        <w:rPr>
          <w:rFonts w:asciiTheme="majorHAnsi" w:hAnsiTheme="majorHAnsi" w:cstheme="majorHAnsi"/>
          <w:sz w:val="24"/>
          <w:szCs w:val="24"/>
        </w:rPr>
        <w:t>appropriate Massachusetts licenses and endorsements.</w:t>
      </w:r>
      <w:r w:rsidR="00F95E52" w:rsidRPr="009A18D1">
        <w:rPr>
          <w:rFonts w:asciiTheme="majorHAnsi" w:hAnsiTheme="majorHAnsi" w:cstheme="majorHAnsi"/>
          <w:sz w:val="24"/>
          <w:szCs w:val="24"/>
        </w:rPr>
        <w:t xml:space="preserve"> </w:t>
      </w:r>
      <w:r w:rsidR="00F95E52" w:rsidRPr="009A18D1">
        <w:rPr>
          <w:rFonts w:asciiTheme="majorHAnsi" w:hAnsiTheme="majorHAnsi" w:cstheme="majorHAnsi"/>
          <w:sz w:val="24"/>
          <w:szCs w:val="24"/>
          <w:highlight w:val="white"/>
        </w:rPr>
        <w:t xml:space="preserve"> G.L. c. 71A, § 10.</w:t>
      </w:r>
      <w:r w:rsidR="00F95E52" w:rsidRPr="009A18D1">
        <w:rPr>
          <w:rFonts w:asciiTheme="majorHAnsi" w:hAnsiTheme="majorHAnsi" w:cstheme="majorHAnsi"/>
          <w:sz w:val="24"/>
          <w:szCs w:val="24"/>
        </w:rPr>
        <w:t xml:space="preserve"> </w:t>
      </w:r>
      <w:r w:rsidR="006A5107" w:rsidRPr="009A18D1">
        <w:rPr>
          <w:rFonts w:asciiTheme="majorHAnsi" w:hAnsiTheme="majorHAnsi" w:cstheme="majorHAnsi"/>
          <w:sz w:val="24"/>
          <w:szCs w:val="24"/>
        </w:rPr>
        <w:t xml:space="preserve">Different </w:t>
      </w:r>
      <w:r w:rsidR="00DB3A70" w:rsidRPr="009A18D1">
        <w:rPr>
          <w:rFonts w:asciiTheme="majorHAnsi" w:hAnsiTheme="majorHAnsi" w:cstheme="majorHAnsi"/>
          <w:sz w:val="24"/>
          <w:szCs w:val="24"/>
        </w:rPr>
        <w:t xml:space="preserve">license and endorsement requirements </w:t>
      </w:r>
      <w:r w:rsidR="006A5107" w:rsidRPr="009A18D1">
        <w:rPr>
          <w:rFonts w:asciiTheme="majorHAnsi" w:hAnsiTheme="majorHAnsi" w:cstheme="majorHAnsi"/>
          <w:sz w:val="24"/>
          <w:szCs w:val="24"/>
        </w:rPr>
        <w:t>apply depending on their assignment</w:t>
      </w:r>
      <w:r w:rsidR="00E435F6" w:rsidRPr="009A18D1">
        <w:rPr>
          <w:rFonts w:asciiTheme="majorHAnsi" w:hAnsiTheme="majorHAnsi" w:cstheme="majorHAnsi"/>
          <w:sz w:val="24"/>
          <w:szCs w:val="24"/>
        </w:rPr>
        <w:t>.</w:t>
      </w:r>
      <w:r w:rsidR="000A0587" w:rsidRPr="009A18D1">
        <w:rPr>
          <w:rFonts w:asciiTheme="majorHAnsi" w:hAnsiTheme="majorHAnsi" w:cstheme="majorHAnsi"/>
          <w:sz w:val="24"/>
          <w:szCs w:val="24"/>
        </w:rPr>
        <w:t xml:space="preserve"> For example, </w:t>
      </w:r>
      <w:r w:rsidR="009D6D86" w:rsidRPr="009A18D1">
        <w:rPr>
          <w:rFonts w:asciiTheme="majorHAnsi" w:hAnsiTheme="majorHAnsi" w:cstheme="majorHAnsi"/>
          <w:sz w:val="24"/>
          <w:szCs w:val="24"/>
        </w:rPr>
        <w:t>a</w:t>
      </w:r>
      <w:r w:rsidR="006A5107" w:rsidRPr="009A18D1">
        <w:rPr>
          <w:rFonts w:asciiTheme="majorHAnsi" w:hAnsiTheme="majorHAnsi" w:cstheme="majorHAnsi"/>
          <w:sz w:val="24"/>
          <w:szCs w:val="24"/>
        </w:rPr>
        <w:t xml:space="preserve"> core academic teacher assigned to provide instruction in a TBE program to an EL </w:t>
      </w:r>
      <w:r w:rsidR="006A5107" w:rsidRPr="009A18D1">
        <w:rPr>
          <w:rFonts w:asciiTheme="majorHAnsi" w:hAnsiTheme="majorHAnsi" w:cstheme="majorHAnsi"/>
          <w:b/>
          <w:sz w:val="24"/>
          <w:szCs w:val="24"/>
        </w:rPr>
        <w:t>in a language other than English</w:t>
      </w:r>
      <w:r w:rsidR="006A5107" w:rsidRPr="009A18D1">
        <w:rPr>
          <w:rFonts w:asciiTheme="majorHAnsi" w:hAnsiTheme="majorHAnsi" w:cstheme="majorHAnsi"/>
          <w:sz w:val="24"/>
          <w:szCs w:val="24"/>
        </w:rPr>
        <w:t xml:space="preserve"> must be properly qualified in the subject matter and grade span of the assignment, and hold the </w:t>
      </w:r>
      <w:hyperlink r:id="rId19">
        <w:r w:rsidR="006A5107" w:rsidRPr="009A18D1">
          <w:rPr>
            <w:rFonts w:asciiTheme="majorHAnsi" w:hAnsiTheme="majorHAnsi" w:cstheme="majorHAnsi"/>
            <w:color w:val="0000FF"/>
            <w:sz w:val="24"/>
            <w:szCs w:val="24"/>
            <w:u w:val="single"/>
          </w:rPr>
          <w:t>Bilingual Education Endorsement</w:t>
        </w:r>
      </w:hyperlink>
      <w:r w:rsidR="006A5107" w:rsidRPr="009A18D1">
        <w:rPr>
          <w:rFonts w:asciiTheme="majorHAnsi" w:hAnsiTheme="majorHAnsi" w:cstheme="majorHAnsi"/>
          <w:sz w:val="24"/>
          <w:szCs w:val="24"/>
        </w:rPr>
        <w:t xml:space="preserve">. A core academic teacher assigned to provide instruction in a TBE program to an EL </w:t>
      </w:r>
      <w:r w:rsidR="006A5107" w:rsidRPr="009A18D1">
        <w:rPr>
          <w:rFonts w:asciiTheme="majorHAnsi" w:hAnsiTheme="majorHAnsi" w:cstheme="majorHAnsi"/>
          <w:b/>
          <w:sz w:val="24"/>
          <w:szCs w:val="24"/>
        </w:rPr>
        <w:t>in English</w:t>
      </w:r>
      <w:r w:rsidR="002B52CC" w:rsidRPr="009A18D1">
        <w:rPr>
          <w:rFonts w:asciiTheme="majorHAnsi" w:hAnsiTheme="majorHAnsi" w:cstheme="majorHAnsi"/>
          <w:b/>
          <w:sz w:val="24"/>
          <w:szCs w:val="24"/>
        </w:rPr>
        <w:t xml:space="preserve"> </w:t>
      </w:r>
      <w:r w:rsidR="006A5107" w:rsidRPr="009A18D1">
        <w:rPr>
          <w:rFonts w:asciiTheme="majorHAnsi" w:hAnsiTheme="majorHAnsi" w:cstheme="majorHAnsi"/>
          <w:sz w:val="24"/>
          <w:szCs w:val="24"/>
        </w:rPr>
        <w:t xml:space="preserve">must also be properly qualified in the field and grade level of the </w:t>
      </w:r>
      <w:proofErr w:type="gramStart"/>
      <w:r w:rsidR="006A5107" w:rsidRPr="009A18D1">
        <w:rPr>
          <w:rFonts w:asciiTheme="majorHAnsi" w:hAnsiTheme="majorHAnsi" w:cstheme="majorHAnsi"/>
          <w:sz w:val="24"/>
          <w:szCs w:val="24"/>
        </w:rPr>
        <w:t>assignment, and</w:t>
      </w:r>
      <w:proofErr w:type="gramEnd"/>
      <w:r w:rsidR="006A5107" w:rsidRPr="009A18D1">
        <w:rPr>
          <w:rFonts w:asciiTheme="majorHAnsi" w:hAnsiTheme="majorHAnsi" w:cstheme="majorHAnsi"/>
          <w:sz w:val="24"/>
          <w:szCs w:val="24"/>
        </w:rPr>
        <w:t xml:space="preserve"> may hold either the Bilingual Education or </w:t>
      </w:r>
      <w:r w:rsidR="00592CD1" w:rsidRPr="009A18D1">
        <w:rPr>
          <w:rFonts w:asciiTheme="majorHAnsi" w:hAnsiTheme="majorHAnsi" w:cstheme="majorHAnsi"/>
          <w:sz w:val="24"/>
          <w:szCs w:val="24"/>
        </w:rPr>
        <w:t xml:space="preserve">the </w:t>
      </w:r>
      <w:r w:rsidR="006A5107" w:rsidRPr="009A18D1">
        <w:rPr>
          <w:rFonts w:asciiTheme="majorHAnsi" w:hAnsiTheme="majorHAnsi" w:cstheme="majorHAnsi"/>
          <w:sz w:val="24"/>
          <w:szCs w:val="24"/>
        </w:rPr>
        <w:t>SEI Endorsement.</w:t>
      </w:r>
      <w:r w:rsidR="00460B39" w:rsidRPr="009A18D1">
        <w:rPr>
          <w:rFonts w:asciiTheme="majorHAnsi" w:hAnsiTheme="majorHAnsi" w:cstheme="majorHAnsi"/>
          <w:sz w:val="24"/>
          <w:szCs w:val="24"/>
        </w:rPr>
        <w:t xml:space="preserve"> Similarly,</w:t>
      </w:r>
      <w:r w:rsidR="000144D9" w:rsidRPr="009A18D1">
        <w:rPr>
          <w:rFonts w:asciiTheme="majorHAnsi" w:hAnsiTheme="majorHAnsi" w:cstheme="majorHAnsi"/>
          <w:sz w:val="24"/>
          <w:szCs w:val="24"/>
        </w:rPr>
        <w:t xml:space="preserve"> </w:t>
      </w:r>
      <w:r w:rsidR="00460B39" w:rsidRPr="009A18D1">
        <w:rPr>
          <w:rFonts w:asciiTheme="majorHAnsi" w:hAnsiTheme="majorHAnsi" w:cstheme="majorHAnsi"/>
          <w:sz w:val="24"/>
          <w:szCs w:val="24"/>
        </w:rPr>
        <w:t>a principal, assistant principal, or supervisor/director who supervises or evaluates a core academic teacher assigned to provide instruction to an E</w:t>
      </w:r>
      <w:r w:rsidR="000144D9" w:rsidRPr="009A18D1">
        <w:rPr>
          <w:rFonts w:asciiTheme="majorHAnsi" w:hAnsiTheme="majorHAnsi" w:cstheme="majorHAnsi"/>
          <w:sz w:val="24"/>
          <w:szCs w:val="24"/>
        </w:rPr>
        <w:t>L</w:t>
      </w:r>
      <w:r w:rsidR="00460B39" w:rsidRPr="009A18D1">
        <w:rPr>
          <w:rFonts w:asciiTheme="majorHAnsi" w:hAnsiTheme="majorHAnsi" w:cstheme="majorHAnsi"/>
          <w:sz w:val="24"/>
          <w:szCs w:val="24"/>
        </w:rPr>
        <w:t xml:space="preserve"> in a </w:t>
      </w:r>
      <w:r w:rsidR="000144D9" w:rsidRPr="009A18D1">
        <w:rPr>
          <w:rFonts w:asciiTheme="majorHAnsi" w:hAnsiTheme="majorHAnsi" w:cstheme="majorHAnsi"/>
          <w:sz w:val="24"/>
          <w:szCs w:val="24"/>
        </w:rPr>
        <w:t>TBE</w:t>
      </w:r>
      <w:r w:rsidR="00460B39" w:rsidRPr="009A18D1">
        <w:rPr>
          <w:rFonts w:asciiTheme="majorHAnsi" w:hAnsiTheme="majorHAnsi" w:cstheme="majorHAnsi"/>
          <w:sz w:val="24"/>
          <w:szCs w:val="24"/>
        </w:rPr>
        <w:t xml:space="preserve"> program, must hold the Bilingual Education Endorsement or the SEI Endorsement.</w:t>
      </w:r>
      <w:r w:rsidR="006A5107" w:rsidRPr="009A18D1">
        <w:rPr>
          <w:rFonts w:asciiTheme="majorHAnsi" w:hAnsiTheme="majorHAnsi" w:cstheme="majorHAnsi"/>
          <w:sz w:val="24"/>
          <w:szCs w:val="24"/>
        </w:rPr>
        <w:t xml:space="preserve">  </w:t>
      </w:r>
    </w:p>
    <w:p w14:paraId="44002399" w14:textId="19FD166A" w:rsidR="008A5485" w:rsidRPr="0042502E" w:rsidRDefault="006A5107">
      <w:pPr>
        <w:pStyle w:val="Heading4"/>
        <w:spacing w:after="160"/>
        <w:ind w:right="144"/>
        <w:rPr>
          <w:rFonts w:asciiTheme="majorHAnsi" w:hAnsiTheme="majorHAnsi" w:cstheme="majorHAnsi"/>
          <w:color w:val="auto"/>
        </w:rPr>
      </w:pPr>
      <w:bookmarkStart w:id="31" w:name="jqnzrem88c7r" w:colFirst="0" w:colLast="0"/>
      <w:bookmarkEnd w:id="31"/>
      <w:r w:rsidRPr="0042502E">
        <w:rPr>
          <w:rFonts w:asciiTheme="majorHAnsi" w:hAnsiTheme="majorHAnsi" w:cstheme="majorHAnsi"/>
          <w:color w:val="auto"/>
        </w:rPr>
        <w:t>Table: Examples of Different Teacher Licenses</w:t>
      </w:r>
      <w:r w:rsidR="00811C0D" w:rsidRPr="0042502E">
        <w:rPr>
          <w:rFonts w:asciiTheme="majorHAnsi" w:hAnsiTheme="majorHAnsi" w:cstheme="majorHAnsi"/>
          <w:color w:val="auto"/>
        </w:rPr>
        <w:t xml:space="preserve"> and Endorsements</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55"/>
        <w:gridCol w:w="2625"/>
        <w:gridCol w:w="2340"/>
        <w:gridCol w:w="2340"/>
      </w:tblGrid>
      <w:tr w:rsidR="008A5485" w:rsidRPr="009A18D1" w14:paraId="7150D07C" w14:textId="77777777" w:rsidTr="008208F1">
        <w:tc>
          <w:tcPr>
            <w:tcW w:w="2055" w:type="dxa"/>
            <w:shd w:val="clear" w:color="auto" w:fill="auto"/>
            <w:tcMar>
              <w:top w:w="100" w:type="dxa"/>
              <w:left w:w="100" w:type="dxa"/>
              <w:bottom w:w="100" w:type="dxa"/>
              <w:right w:w="100" w:type="dxa"/>
            </w:tcMar>
          </w:tcPr>
          <w:p w14:paraId="54628337" w14:textId="77777777" w:rsidR="008A5485" w:rsidRPr="009A18D1" w:rsidRDefault="008A5485">
            <w:pPr>
              <w:widowControl w:val="0"/>
              <w:pBdr>
                <w:top w:val="nil"/>
                <w:left w:val="nil"/>
                <w:bottom w:val="nil"/>
                <w:right w:val="nil"/>
                <w:between w:val="nil"/>
              </w:pBdr>
              <w:spacing w:line="240" w:lineRule="auto"/>
              <w:rPr>
                <w:rFonts w:asciiTheme="majorHAnsi" w:hAnsiTheme="majorHAnsi" w:cstheme="majorHAnsi"/>
                <w:b/>
              </w:rPr>
            </w:pPr>
          </w:p>
        </w:tc>
        <w:tc>
          <w:tcPr>
            <w:tcW w:w="2625" w:type="dxa"/>
            <w:shd w:val="clear" w:color="auto" w:fill="CCCCCC"/>
            <w:tcMar>
              <w:top w:w="100" w:type="dxa"/>
              <w:left w:w="100" w:type="dxa"/>
              <w:bottom w:w="100" w:type="dxa"/>
              <w:right w:w="100" w:type="dxa"/>
            </w:tcMar>
          </w:tcPr>
          <w:p w14:paraId="6250BEA1" w14:textId="04CC84B7" w:rsidR="008A5485" w:rsidRPr="009A18D1" w:rsidRDefault="006D5AA7">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 xml:space="preserve">Core </w:t>
            </w:r>
            <w:r w:rsidR="006A5107" w:rsidRPr="009A18D1">
              <w:rPr>
                <w:rFonts w:asciiTheme="majorHAnsi" w:hAnsiTheme="majorHAnsi" w:cstheme="majorHAnsi"/>
              </w:rPr>
              <w:t>Content Instruction in Language Other than English (</w:t>
            </w:r>
            <w:r w:rsidR="00405F77" w:rsidRPr="009A18D1">
              <w:rPr>
                <w:rFonts w:asciiTheme="majorHAnsi" w:hAnsiTheme="majorHAnsi" w:cstheme="majorHAnsi"/>
              </w:rPr>
              <w:t>eg</w:t>
            </w:r>
            <w:r w:rsidR="006A5107" w:rsidRPr="009A18D1">
              <w:rPr>
                <w:rFonts w:asciiTheme="majorHAnsi" w:hAnsiTheme="majorHAnsi" w:cstheme="majorHAnsi"/>
              </w:rPr>
              <w:t>: Math, Language Arts in Spanish)</w:t>
            </w:r>
          </w:p>
        </w:tc>
        <w:tc>
          <w:tcPr>
            <w:tcW w:w="2340" w:type="dxa"/>
            <w:shd w:val="clear" w:color="auto" w:fill="CCCCCC"/>
            <w:tcMar>
              <w:top w:w="100" w:type="dxa"/>
              <w:left w:w="100" w:type="dxa"/>
              <w:bottom w:w="100" w:type="dxa"/>
              <w:right w:w="100" w:type="dxa"/>
            </w:tcMar>
          </w:tcPr>
          <w:p w14:paraId="4EAE04AC" w14:textId="350C1B60" w:rsidR="008A5485" w:rsidRPr="009A18D1" w:rsidRDefault="00303FF3">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 xml:space="preserve">Core </w:t>
            </w:r>
            <w:r w:rsidR="006A5107" w:rsidRPr="009A18D1">
              <w:rPr>
                <w:rFonts w:asciiTheme="majorHAnsi" w:hAnsiTheme="majorHAnsi" w:cstheme="majorHAnsi"/>
              </w:rPr>
              <w:t>Content Instruction in English (</w:t>
            </w:r>
            <w:r w:rsidR="00405F77" w:rsidRPr="009A18D1">
              <w:rPr>
                <w:rFonts w:asciiTheme="majorHAnsi" w:hAnsiTheme="majorHAnsi" w:cstheme="majorHAnsi"/>
              </w:rPr>
              <w:t>eg</w:t>
            </w:r>
            <w:r w:rsidR="006A5107" w:rsidRPr="009A18D1">
              <w:rPr>
                <w:rFonts w:asciiTheme="majorHAnsi" w:hAnsiTheme="majorHAnsi" w:cstheme="majorHAnsi"/>
              </w:rPr>
              <w:t xml:space="preserve">: </w:t>
            </w:r>
            <w:r w:rsidR="006A3200" w:rsidRPr="009A18D1">
              <w:rPr>
                <w:rFonts w:asciiTheme="majorHAnsi" w:hAnsiTheme="majorHAnsi" w:cstheme="majorHAnsi"/>
              </w:rPr>
              <w:t>History</w:t>
            </w:r>
            <w:r w:rsidR="006A5107" w:rsidRPr="009A18D1">
              <w:rPr>
                <w:rFonts w:asciiTheme="majorHAnsi" w:hAnsiTheme="majorHAnsi" w:cstheme="majorHAnsi"/>
              </w:rPr>
              <w:t xml:space="preserve"> in English)</w:t>
            </w:r>
          </w:p>
        </w:tc>
        <w:tc>
          <w:tcPr>
            <w:tcW w:w="2340" w:type="dxa"/>
            <w:shd w:val="clear" w:color="auto" w:fill="CCCCCC"/>
            <w:tcMar>
              <w:top w:w="100" w:type="dxa"/>
              <w:left w:w="100" w:type="dxa"/>
              <w:bottom w:w="100" w:type="dxa"/>
              <w:right w:w="100" w:type="dxa"/>
            </w:tcMar>
          </w:tcPr>
          <w:p w14:paraId="04F620B1" w14:textId="2C8302E0" w:rsidR="008A5485" w:rsidRPr="009A18D1" w:rsidRDefault="006A5107">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 xml:space="preserve">English </w:t>
            </w:r>
            <w:r w:rsidR="00DA1A5A" w:rsidRPr="009A18D1">
              <w:rPr>
                <w:rFonts w:asciiTheme="majorHAnsi" w:hAnsiTheme="majorHAnsi" w:cstheme="majorHAnsi"/>
              </w:rPr>
              <w:t xml:space="preserve">as a Second </w:t>
            </w:r>
            <w:r w:rsidRPr="009A18D1">
              <w:rPr>
                <w:rFonts w:asciiTheme="majorHAnsi" w:hAnsiTheme="majorHAnsi" w:cstheme="majorHAnsi"/>
              </w:rPr>
              <w:t xml:space="preserve">Language  Instruction </w:t>
            </w:r>
          </w:p>
        </w:tc>
      </w:tr>
      <w:tr w:rsidR="008A5485" w:rsidRPr="009A18D1" w14:paraId="267BAE0F" w14:textId="77777777" w:rsidTr="008208F1">
        <w:tc>
          <w:tcPr>
            <w:tcW w:w="2055" w:type="dxa"/>
            <w:shd w:val="clear" w:color="auto" w:fill="auto"/>
            <w:tcMar>
              <w:top w:w="100" w:type="dxa"/>
              <w:left w:w="100" w:type="dxa"/>
              <w:bottom w:w="100" w:type="dxa"/>
              <w:right w:w="100" w:type="dxa"/>
            </w:tcMar>
          </w:tcPr>
          <w:p w14:paraId="445B0900" w14:textId="39120C6A" w:rsidR="008A5485" w:rsidRPr="009A18D1" w:rsidRDefault="006A5107">
            <w:pPr>
              <w:widowControl w:val="0"/>
              <w:pBdr>
                <w:top w:val="nil"/>
                <w:left w:val="nil"/>
                <w:bottom w:val="nil"/>
                <w:right w:val="nil"/>
                <w:between w:val="nil"/>
              </w:pBdr>
              <w:spacing w:line="240" w:lineRule="auto"/>
              <w:jc w:val="center"/>
              <w:rPr>
                <w:rFonts w:asciiTheme="majorHAnsi" w:hAnsiTheme="majorHAnsi" w:cstheme="majorHAnsi"/>
                <w:b/>
              </w:rPr>
            </w:pPr>
            <w:r w:rsidRPr="009A18D1">
              <w:rPr>
                <w:rFonts w:asciiTheme="majorHAnsi" w:hAnsiTheme="majorHAnsi" w:cstheme="majorHAnsi"/>
                <w:b/>
              </w:rPr>
              <w:t xml:space="preserve">Teacher Licensure </w:t>
            </w:r>
            <w:r w:rsidR="00811C0D" w:rsidRPr="009A18D1">
              <w:rPr>
                <w:rFonts w:asciiTheme="majorHAnsi" w:hAnsiTheme="majorHAnsi" w:cstheme="majorHAnsi"/>
                <w:b/>
              </w:rPr>
              <w:t xml:space="preserve">and Endorsement </w:t>
            </w:r>
          </w:p>
        </w:tc>
        <w:tc>
          <w:tcPr>
            <w:tcW w:w="2625" w:type="dxa"/>
            <w:shd w:val="clear" w:color="auto" w:fill="auto"/>
            <w:tcMar>
              <w:top w:w="100" w:type="dxa"/>
              <w:left w:w="100" w:type="dxa"/>
              <w:bottom w:w="100" w:type="dxa"/>
              <w:right w:w="100" w:type="dxa"/>
            </w:tcMar>
          </w:tcPr>
          <w:p w14:paraId="73752AD3" w14:textId="04730B77" w:rsidR="008A5485" w:rsidRPr="009A18D1" w:rsidRDefault="006A5107">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 xml:space="preserve">Content License and Bilingual </w:t>
            </w:r>
            <w:r w:rsidR="00DA1A5A" w:rsidRPr="009A18D1">
              <w:rPr>
                <w:rFonts w:asciiTheme="majorHAnsi" w:hAnsiTheme="majorHAnsi" w:cstheme="majorHAnsi"/>
              </w:rPr>
              <w:t xml:space="preserve">Education </w:t>
            </w:r>
            <w:r w:rsidRPr="009A18D1">
              <w:rPr>
                <w:rFonts w:asciiTheme="majorHAnsi" w:hAnsiTheme="majorHAnsi" w:cstheme="majorHAnsi"/>
              </w:rPr>
              <w:t>Endorsement</w:t>
            </w:r>
          </w:p>
        </w:tc>
        <w:tc>
          <w:tcPr>
            <w:tcW w:w="2340" w:type="dxa"/>
            <w:shd w:val="clear" w:color="auto" w:fill="auto"/>
            <w:tcMar>
              <w:top w:w="100" w:type="dxa"/>
              <w:left w:w="100" w:type="dxa"/>
              <w:bottom w:w="100" w:type="dxa"/>
              <w:right w:w="100" w:type="dxa"/>
            </w:tcMar>
          </w:tcPr>
          <w:p w14:paraId="256B1EFF" w14:textId="77777777" w:rsidR="00DA1A5A" w:rsidRPr="009A18D1" w:rsidRDefault="006A5107">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Content License and SEI Endorsement</w:t>
            </w:r>
            <w:r w:rsidR="00DA1A5A" w:rsidRPr="009A18D1">
              <w:rPr>
                <w:rFonts w:asciiTheme="majorHAnsi" w:hAnsiTheme="majorHAnsi" w:cstheme="majorHAnsi"/>
              </w:rPr>
              <w:t xml:space="preserve"> or Bilingual Education Endorsement</w:t>
            </w:r>
          </w:p>
          <w:p w14:paraId="70F8DB15" w14:textId="4C8B763F" w:rsidR="008A5485" w:rsidRPr="009A18D1" w:rsidRDefault="008A5485">
            <w:pPr>
              <w:widowControl w:val="0"/>
              <w:pBdr>
                <w:top w:val="nil"/>
                <w:left w:val="nil"/>
                <w:bottom w:val="nil"/>
                <w:right w:val="nil"/>
                <w:between w:val="nil"/>
              </w:pBdr>
              <w:spacing w:line="240" w:lineRule="auto"/>
              <w:jc w:val="center"/>
              <w:rPr>
                <w:rFonts w:asciiTheme="majorHAnsi" w:hAnsiTheme="majorHAnsi" w:cstheme="majorHAnsi"/>
              </w:rPr>
            </w:pPr>
          </w:p>
        </w:tc>
        <w:tc>
          <w:tcPr>
            <w:tcW w:w="2340" w:type="dxa"/>
            <w:shd w:val="clear" w:color="auto" w:fill="auto"/>
            <w:tcMar>
              <w:top w:w="100" w:type="dxa"/>
              <w:left w:w="100" w:type="dxa"/>
              <w:bottom w:w="100" w:type="dxa"/>
              <w:right w:w="100" w:type="dxa"/>
            </w:tcMar>
          </w:tcPr>
          <w:p w14:paraId="15F9AD57" w14:textId="77777777" w:rsidR="008A5485" w:rsidRPr="009A18D1" w:rsidRDefault="006A5107">
            <w:pPr>
              <w:widowControl w:val="0"/>
              <w:pBdr>
                <w:top w:val="nil"/>
                <w:left w:val="nil"/>
                <w:bottom w:val="nil"/>
                <w:right w:val="nil"/>
                <w:between w:val="nil"/>
              </w:pBdr>
              <w:spacing w:line="240" w:lineRule="auto"/>
              <w:jc w:val="center"/>
              <w:rPr>
                <w:rFonts w:asciiTheme="majorHAnsi" w:hAnsiTheme="majorHAnsi" w:cstheme="majorHAnsi"/>
              </w:rPr>
            </w:pPr>
            <w:r w:rsidRPr="009A18D1">
              <w:rPr>
                <w:rFonts w:asciiTheme="majorHAnsi" w:hAnsiTheme="majorHAnsi" w:cstheme="majorHAnsi"/>
              </w:rPr>
              <w:t>ESL License</w:t>
            </w:r>
          </w:p>
        </w:tc>
      </w:tr>
    </w:tbl>
    <w:p w14:paraId="71D14BEA" w14:textId="77777777" w:rsidR="008A5485" w:rsidRPr="009A18D1" w:rsidRDefault="008A5485">
      <w:pPr>
        <w:spacing w:after="160"/>
        <w:ind w:right="144"/>
        <w:rPr>
          <w:rFonts w:asciiTheme="majorHAnsi" w:hAnsiTheme="majorHAnsi" w:cstheme="majorHAnsi"/>
        </w:rPr>
      </w:pPr>
    </w:p>
    <w:p w14:paraId="055A4161" w14:textId="1FF06A3E" w:rsidR="008A5485" w:rsidRPr="009A18D1" w:rsidRDefault="00DB1526" w:rsidP="009A18D1">
      <w:pPr>
        <w:pStyle w:val="BodyText"/>
      </w:pPr>
      <w:r w:rsidRPr="009A18D1">
        <w:t xml:space="preserve">It is also helpful for other personnel </w:t>
      </w:r>
      <w:r w:rsidR="006A5107" w:rsidRPr="009A18D1">
        <w:t xml:space="preserve">and support staff (e.g., office staff, </w:t>
      </w:r>
      <w:r w:rsidRPr="009A18D1">
        <w:t>paraprofessionals</w:t>
      </w:r>
      <w:r w:rsidR="006A5107" w:rsidRPr="009A18D1">
        <w:t xml:space="preserve">, and parent liaisons) </w:t>
      </w:r>
      <w:r w:rsidR="00791A99" w:rsidRPr="009A18D1">
        <w:t xml:space="preserve">to </w:t>
      </w:r>
      <w:r w:rsidR="006A5107" w:rsidRPr="009A18D1">
        <w:t xml:space="preserve">have knowledge about the process of second language acquisition, the educational theories of bilingualism and biliteracy and of the socio-cultural context that </w:t>
      </w:r>
      <w:r w:rsidR="006A5107" w:rsidRPr="009A18D1">
        <w:lastRenderedPageBreak/>
        <w:t xml:space="preserve">influences the identity development and academic learning of </w:t>
      </w:r>
      <w:r w:rsidR="00906526" w:rsidRPr="009A18D1">
        <w:t>EL</w:t>
      </w:r>
      <w:r w:rsidR="006A5107" w:rsidRPr="009A18D1">
        <w:t>s. Since migrant children are frequent</w:t>
      </w:r>
      <w:r w:rsidR="00906526" w:rsidRPr="009A18D1">
        <w:t>ly enrolled in</w:t>
      </w:r>
      <w:r w:rsidR="006A5107" w:rsidRPr="009A18D1">
        <w:t xml:space="preserve"> TBE programs</w:t>
      </w:r>
      <w:r w:rsidR="00906526" w:rsidRPr="009A18D1">
        <w:t xml:space="preserve">, </w:t>
      </w:r>
      <w:r w:rsidR="006A5107" w:rsidRPr="009A18D1">
        <w:t xml:space="preserve">staff </w:t>
      </w:r>
      <w:r w:rsidR="00906526" w:rsidRPr="009A18D1">
        <w:t xml:space="preserve">should </w:t>
      </w:r>
      <w:proofErr w:type="gramStart"/>
      <w:r w:rsidR="00906526" w:rsidRPr="009A18D1">
        <w:t xml:space="preserve">have an </w:t>
      </w:r>
      <w:r w:rsidR="006A5107" w:rsidRPr="009A18D1">
        <w:t>understanding of</w:t>
      </w:r>
      <w:proofErr w:type="gramEnd"/>
      <w:r w:rsidR="006A5107" w:rsidRPr="009A18D1">
        <w:t xml:space="preserve"> the transitional challenges often experienced by students and their families, as well as of the grit and resilience that </w:t>
      </w:r>
      <w:r w:rsidR="00906526" w:rsidRPr="009A18D1">
        <w:t>is often</w:t>
      </w:r>
      <w:r w:rsidR="00274B6A" w:rsidRPr="009A18D1">
        <w:t xml:space="preserve"> shown by</w:t>
      </w:r>
      <w:r w:rsidR="006A5107" w:rsidRPr="009A18D1">
        <w:t xml:space="preserve"> TBE students and families.</w:t>
      </w:r>
    </w:p>
    <w:p w14:paraId="055D5E67" w14:textId="695BD9AB" w:rsidR="008A5485" w:rsidRPr="009A18D1" w:rsidRDefault="006A5107" w:rsidP="00A64EE2">
      <w:pPr>
        <w:pStyle w:val="Heading2"/>
        <w:spacing w:before="0" w:after="0" w:line="240" w:lineRule="auto"/>
        <w:rPr>
          <w:rFonts w:asciiTheme="majorHAnsi" w:hAnsiTheme="majorHAnsi" w:cstheme="majorHAnsi"/>
          <w:b/>
          <w:bCs/>
          <w:color w:val="1F497D" w:themeColor="text2"/>
        </w:rPr>
      </w:pPr>
      <w:bookmarkStart w:id="32" w:name="_Toc137136888"/>
      <w:r w:rsidRPr="009A18D1">
        <w:rPr>
          <w:rFonts w:asciiTheme="majorHAnsi" w:hAnsiTheme="majorHAnsi" w:cstheme="majorHAnsi"/>
          <w:b/>
          <w:bCs/>
          <w:color w:val="1F497D" w:themeColor="text2"/>
        </w:rPr>
        <w:t>Family and Community</w:t>
      </w:r>
      <w:bookmarkEnd w:id="32"/>
      <w:r w:rsidRPr="009A18D1">
        <w:rPr>
          <w:rFonts w:asciiTheme="majorHAnsi" w:hAnsiTheme="majorHAnsi" w:cstheme="majorHAnsi"/>
          <w:b/>
          <w:bCs/>
          <w:color w:val="1F497D" w:themeColor="text2"/>
        </w:rPr>
        <w:t xml:space="preserve"> </w:t>
      </w:r>
    </w:p>
    <w:p w14:paraId="69FB41EC" w14:textId="1FCA3801" w:rsidR="008A5485" w:rsidRPr="009A18D1" w:rsidRDefault="006A5107">
      <w:pPr>
        <w:tabs>
          <w:tab w:val="right" w:pos="9360"/>
        </w:tabs>
        <w:spacing w:before="200"/>
        <w:rPr>
          <w:rFonts w:asciiTheme="majorHAnsi" w:hAnsiTheme="majorHAnsi" w:cstheme="majorHAnsi"/>
          <w:sz w:val="24"/>
          <w:szCs w:val="24"/>
        </w:rPr>
      </w:pPr>
      <w:r w:rsidRPr="009A18D1">
        <w:rPr>
          <w:rFonts w:asciiTheme="majorHAnsi" w:hAnsiTheme="majorHAnsi" w:cstheme="majorHAnsi"/>
          <w:sz w:val="24"/>
          <w:szCs w:val="24"/>
        </w:rPr>
        <w:t xml:space="preserve">Districts must inform parents and guardians of </w:t>
      </w:r>
      <w:r w:rsidRPr="009A18D1">
        <w:rPr>
          <w:rFonts w:asciiTheme="majorHAnsi" w:hAnsiTheme="majorHAnsi" w:cstheme="majorHAnsi"/>
          <w:sz w:val="24"/>
          <w:szCs w:val="24"/>
          <w:highlight w:val="white"/>
        </w:rPr>
        <w:t xml:space="preserve">ELs </w:t>
      </w:r>
      <w:r w:rsidRPr="009A18D1">
        <w:rPr>
          <w:rFonts w:asciiTheme="majorHAnsi" w:hAnsiTheme="majorHAnsi" w:cstheme="majorHAnsi"/>
          <w:sz w:val="24"/>
          <w:szCs w:val="24"/>
        </w:rPr>
        <w:t xml:space="preserve">of </w:t>
      </w:r>
      <w:r w:rsidR="00D1438B" w:rsidRPr="009A18D1">
        <w:rPr>
          <w:rFonts w:asciiTheme="majorHAnsi" w:hAnsiTheme="majorHAnsi" w:cstheme="majorHAnsi"/>
          <w:sz w:val="24"/>
          <w:szCs w:val="24"/>
        </w:rPr>
        <w:t xml:space="preserve">certain </w:t>
      </w:r>
      <w:r w:rsidRPr="009A18D1">
        <w:rPr>
          <w:rFonts w:asciiTheme="majorHAnsi" w:hAnsiTheme="majorHAnsi" w:cstheme="majorHAnsi"/>
          <w:sz w:val="24"/>
          <w:szCs w:val="24"/>
        </w:rPr>
        <w:t>rights</w:t>
      </w:r>
      <w:r w:rsidR="006D2C13" w:rsidRPr="009A18D1">
        <w:rPr>
          <w:rFonts w:asciiTheme="majorHAnsi" w:hAnsiTheme="majorHAnsi" w:cstheme="majorHAnsi"/>
          <w:sz w:val="24"/>
          <w:szCs w:val="24"/>
        </w:rPr>
        <w:t xml:space="preserve"> that their children have relating</w:t>
      </w:r>
      <w:r w:rsidRPr="009A18D1">
        <w:rPr>
          <w:rFonts w:asciiTheme="majorHAnsi" w:hAnsiTheme="majorHAnsi" w:cstheme="majorHAnsi"/>
          <w:sz w:val="24"/>
          <w:szCs w:val="24"/>
        </w:rPr>
        <w:t xml:space="preserve"> to language</w:t>
      </w:r>
      <w:r w:rsidR="001D711A" w:rsidRPr="009A18D1">
        <w:rPr>
          <w:rFonts w:asciiTheme="majorHAnsi" w:hAnsiTheme="majorHAnsi" w:cstheme="majorHAnsi"/>
          <w:sz w:val="24"/>
          <w:szCs w:val="24"/>
        </w:rPr>
        <w:t xml:space="preserve"> acquisition</w:t>
      </w:r>
      <w:r w:rsidRPr="009A18D1">
        <w:rPr>
          <w:rFonts w:asciiTheme="majorHAnsi" w:hAnsiTheme="majorHAnsi" w:cstheme="majorHAnsi"/>
          <w:sz w:val="24"/>
          <w:szCs w:val="24"/>
        </w:rPr>
        <w:t xml:space="preserve"> supports </w:t>
      </w:r>
      <w:r w:rsidR="00C10564" w:rsidRPr="009A18D1">
        <w:rPr>
          <w:rFonts w:asciiTheme="majorHAnsi" w:hAnsiTheme="majorHAnsi" w:cstheme="majorHAnsi"/>
          <w:sz w:val="24"/>
          <w:szCs w:val="24"/>
        </w:rPr>
        <w:t xml:space="preserve">and </w:t>
      </w:r>
      <w:r w:rsidRPr="009A18D1">
        <w:rPr>
          <w:rFonts w:asciiTheme="majorHAnsi" w:hAnsiTheme="majorHAnsi" w:cstheme="majorHAnsi"/>
          <w:sz w:val="24"/>
          <w:szCs w:val="24"/>
        </w:rPr>
        <w:t>programs.</w:t>
      </w:r>
      <w:r w:rsidR="00B23DEB" w:rsidRPr="009A18D1">
        <w:rPr>
          <w:rFonts w:asciiTheme="majorHAnsi" w:hAnsiTheme="majorHAnsi" w:cstheme="majorHAnsi"/>
          <w:sz w:val="24"/>
          <w:szCs w:val="24"/>
        </w:rPr>
        <w:t xml:space="preserve"> In addition to providing parents with required written notices, often </w:t>
      </w:r>
      <w:r w:rsidRPr="009A18D1">
        <w:rPr>
          <w:rFonts w:asciiTheme="majorHAnsi" w:hAnsiTheme="majorHAnsi" w:cstheme="majorHAnsi"/>
          <w:sz w:val="24"/>
          <w:szCs w:val="24"/>
        </w:rPr>
        <w:t xml:space="preserve">language assessment specialists </w:t>
      </w:r>
      <w:r w:rsidR="00551493" w:rsidRPr="009A18D1">
        <w:rPr>
          <w:rFonts w:asciiTheme="majorHAnsi" w:hAnsiTheme="majorHAnsi" w:cstheme="majorHAnsi"/>
          <w:sz w:val="24"/>
          <w:szCs w:val="24"/>
        </w:rPr>
        <w:t xml:space="preserve">will </w:t>
      </w:r>
      <w:r w:rsidRPr="009A18D1">
        <w:rPr>
          <w:rFonts w:asciiTheme="majorHAnsi" w:hAnsiTheme="majorHAnsi" w:cstheme="majorHAnsi"/>
          <w:sz w:val="24"/>
          <w:szCs w:val="24"/>
        </w:rPr>
        <w:t xml:space="preserve">meet with parents and explain the results of </w:t>
      </w:r>
      <w:r w:rsidR="007D2021" w:rsidRPr="009A18D1">
        <w:rPr>
          <w:rFonts w:asciiTheme="majorHAnsi" w:hAnsiTheme="majorHAnsi" w:cstheme="majorHAnsi"/>
          <w:sz w:val="24"/>
          <w:szCs w:val="24"/>
        </w:rPr>
        <w:t xml:space="preserve">any </w:t>
      </w:r>
      <w:r w:rsidRPr="009A18D1">
        <w:rPr>
          <w:rFonts w:asciiTheme="majorHAnsi" w:hAnsiTheme="majorHAnsi" w:cstheme="majorHAnsi"/>
          <w:sz w:val="24"/>
          <w:szCs w:val="24"/>
        </w:rPr>
        <w:t>intake bilingual assessments</w:t>
      </w:r>
      <w:r w:rsidR="00B23DEB" w:rsidRPr="009A18D1">
        <w:rPr>
          <w:rFonts w:asciiTheme="majorHAnsi" w:hAnsiTheme="majorHAnsi" w:cstheme="majorHAnsi"/>
          <w:sz w:val="24"/>
          <w:szCs w:val="24"/>
        </w:rPr>
        <w:t xml:space="preserve"> that were administered to the child</w:t>
      </w:r>
      <w:r w:rsidRPr="009A18D1">
        <w:rPr>
          <w:rFonts w:asciiTheme="majorHAnsi" w:hAnsiTheme="majorHAnsi" w:cstheme="majorHAnsi"/>
          <w:sz w:val="24"/>
          <w:szCs w:val="24"/>
        </w:rPr>
        <w:t xml:space="preserve">, </w:t>
      </w:r>
      <w:r w:rsidR="00551493" w:rsidRPr="009A18D1">
        <w:rPr>
          <w:rFonts w:asciiTheme="majorHAnsi" w:hAnsiTheme="majorHAnsi" w:cstheme="majorHAnsi"/>
          <w:sz w:val="24"/>
          <w:szCs w:val="24"/>
        </w:rPr>
        <w:t>as well as</w:t>
      </w:r>
      <w:r w:rsidRPr="009A18D1">
        <w:rPr>
          <w:rFonts w:asciiTheme="majorHAnsi" w:hAnsiTheme="majorHAnsi" w:cstheme="majorHAnsi"/>
          <w:sz w:val="24"/>
          <w:szCs w:val="24"/>
        </w:rPr>
        <w:t xml:space="preserve"> the </w:t>
      </w:r>
      <w:r w:rsidR="00551493" w:rsidRPr="009A18D1">
        <w:rPr>
          <w:rFonts w:asciiTheme="majorHAnsi" w:hAnsiTheme="majorHAnsi" w:cstheme="majorHAnsi"/>
          <w:sz w:val="24"/>
          <w:szCs w:val="24"/>
        </w:rPr>
        <w:t xml:space="preserve">language acquisition </w:t>
      </w:r>
      <w:r w:rsidRPr="009A18D1">
        <w:rPr>
          <w:rFonts w:asciiTheme="majorHAnsi" w:hAnsiTheme="majorHAnsi" w:cstheme="majorHAnsi"/>
          <w:sz w:val="24"/>
          <w:szCs w:val="24"/>
        </w:rPr>
        <w:t>program</w:t>
      </w:r>
      <w:r w:rsidR="00664C6A" w:rsidRPr="009A18D1">
        <w:rPr>
          <w:rFonts w:asciiTheme="majorHAnsi" w:hAnsiTheme="majorHAnsi" w:cstheme="majorHAnsi"/>
          <w:sz w:val="24"/>
          <w:szCs w:val="24"/>
        </w:rPr>
        <w:t xml:space="preserve"> options</w:t>
      </w:r>
      <w:r w:rsidRPr="009A18D1">
        <w:rPr>
          <w:rFonts w:asciiTheme="majorHAnsi" w:hAnsiTheme="majorHAnsi" w:cstheme="majorHAnsi"/>
          <w:sz w:val="24"/>
          <w:szCs w:val="24"/>
        </w:rPr>
        <w:t xml:space="preserve"> and </w:t>
      </w:r>
      <w:r w:rsidR="004A397B" w:rsidRPr="009A18D1">
        <w:rPr>
          <w:rFonts w:asciiTheme="majorHAnsi" w:hAnsiTheme="majorHAnsi" w:cstheme="majorHAnsi"/>
          <w:sz w:val="24"/>
          <w:szCs w:val="24"/>
        </w:rPr>
        <w:t xml:space="preserve">any </w:t>
      </w:r>
      <w:r w:rsidRPr="009A18D1">
        <w:rPr>
          <w:rFonts w:asciiTheme="majorHAnsi" w:hAnsiTheme="majorHAnsi" w:cstheme="majorHAnsi"/>
          <w:sz w:val="24"/>
          <w:szCs w:val="24"/>
        </w:rPr>
        <w:t>recommendation</w:t>
      </w:r>
      <w:r w:rsidR="004A397B" w:rsidRPr="009A18D1">
        <w:rPr>
          <w:rFonts w:asciiTheme="majorHAnsi" w:hAnsiTheme="majorHAnsi" w:cstheme="majorHAnsi"/>
          <w:sz w:val="24"/>
          <w:szCs w:val="24"/>
        </w:rPr>
        <w:t>s</w:t>
      </w:r>
      <w:r w:rsidRPr="009A18D1">
        <w:rPr>
          <w:rFonts w:asciiTheme="majorHAnsi" w:hAnsiTheme="majorHAnsi" w:cstheme="majorHAnsi"/>
          <w:sz w:val="24"/>
          <w:szCs w:val="24"/>
        </w:rPr>
        <w:t xml:space="preserve"> for program</w:t>
      </w:r>
      <w:r w:rsidR="004A397B" w:rsidRPr="009A18D1">
        <w:rPr>
          <w:rFonts w:asciiTheme="majorHAnsi" w:hAnsiTheme="majorHAnsi" w:cstheme="majorHAnsi"/>
          <w:sz w:val="24"/>
          <w:szCs w:val="24"/>
        </w:rPr>
        <w:t xml:space="preserve"> placement</w:t>
      </w:r>
      <w:r w:rsidRPr="009A18D1">
        <w:rPr>
          <w:rFonts w:asciiTheme="majorHAnsi" w:hAnsiTheme="majorHAnsi" w:cstheme="majorHAnsi"/>
          <w:sz w:val="24"/>
          <w:szCs w:val="24"/>
        </w:rPr>
        <w:t>. Parents</w:t>
      </w:r>
      <w:r w:rsidR="004A397B" w:rsidRPr="009A18D1">
        <w:rPr>
          <w:rFonts w:asciiTheme="majorHAnsi" w:hAnsiTheme="majorHAnsi" w:cstheme="majorHAnsi"/>
          <w:sz w:val="24"/>
          <w:szCs w:val="24"/>
        </w:rPr>
        <w:t xml:space="preserve"> and guardians</w:t>
      </w:r>
      <w:r w:rsidRPr="009A18D1">
        <w:rPr>
          <w:rFonts w:asciiTheme="majorHAnsi" w:hAnsiTheme="majorHAnsi" w:cstheme="majorHAnsi"/>
          <w:sz w:val="24"/>
          <w:szCs w:val="24"/>
        </w:rPr>
        <w:t xml:space="preserve"> should have the opportunity to ask clarifying questions about the </w:t>
      </w:r>
      <w:r w:rsidR="007D7ADB" w:rsidRPr="009A18D1">
        <w:rPr>
          <w:rFonts w:asciiTheme="majorHAnsi" w:hAnsiTheme="majorHAnsi" w:cstheme="majorHAnsi"/>
          <w:sz w:val="24"/>
          <w:szCs w:val="24"/>
        </w:rPr>
        <w:t xml:space="preserve">language acquisition </w:t>
      </w:r>
      <w:r w:rsidRPr="009A18D1">
        <w:rPr>
          <w:rFonts w:asciiTheme="majorHAnsi" w:hAnsiTheme="majorHAnsi" w:cstheme="majorHAnsi"/>
          <w:sz w:val="24"/>
          <w:szCs w:val="24"/>
        </w:rPr>
        <w:t>program</w:t>
      </w:r>
      <w:r w:rsidR="007D7ADB" w:rsidRPr="009A18D1">
        <w:rPr>
          <w:rFonts w:asciiTheme="majorHAnsi" w:hAnsiTheme="majorHAnsi" w:cstheme="majorHAnsi"/>
          <w:sz w:val="24"/>
          <w:szCs w:val="24"/>
        </w:rPr>
        <w:t>s</w:t>
      </w:r>
      <w:r w:rsidRPr="009A18D1">
        <w:rPr>
          <w:rFonts w:asciiTheme="majorHAnsi" w:hAnsiTheme="majorHAnsi" w:cstheme="majorHAnsi"/>
          <w:sz w:val="24"/>
          <w:szCs w:val="24"/>
        </w:rPr>
        <w:t xml:space="preserve"> and visit the program</w:t>
      </w:r>
      <w:r w:rsidR="007D7ADB" w:rsidRPr="009A18D1">
        <w:rPr>
          <w:rFonts w:asciiTheme="majorHAnsi" w:hAnsiTheme="majorHAnsi" w:cstheme="majorHAnsi"/>
          <w:sz w:val="24"/>
          <w:szCs w:val="24"/>
        </w:rPr>
        <w:t>s</w:t>
      </w:r>
      <w:r w:rsidRPr="009A18D1">
        <w:rPr>
          <w:rFonts w:asciiTheme="majorHAnsi" w:hAnsiTheme="majorHAnsi" w:cstheme="majorHAnsi"/>
          <w:sz w:val="24"/>
          <w:szCs w:val="24"/>
        </w:rPr>
        <w:t>. As part of th</w:t>
      </w:r>
      <w:r w:rsidR="00BD04F5" w:rsidRPr="009A18D1">
        <w:rPr>
          <w:rFonts w:asciiTheme="majorHAnsi" w:hAnsiTheme="majorHAnsi" w:cstheme="majorHAnsi"/>
          <w:sz w:val="24"/>
          <w:szCs w:val="24"/>
        </w:rPr>
        <w:t>e enrollment</w:t>
      </w:r>
      <w:r w:rsidRPr="009A18D1">
        <w:rPr>
          <w:rFonts w:asciiTheme="majorHAnsi" w:hAnsiTheme="majorHAnsi" w:cstheme="majorHAnsi"/>
          <w:sz w:val="24"/>
          <w:szCs w:val="24"/>
        </w:rPr>
        <w:t xml:space="preserve"> process, TBE leaders and teachers </w:t>
      </w:r>
      <w:r w:rsidR="00BD04F5" w:rsidRPr="009A18D1">
        <w:rPr>
          <w:rFonts w:asciiTheme="majorHAnsi" w:hAnsiTheme="majorHAnsi" w:cstheme="majorHAnsi"/>
          <w:sz w:val="24"/>
          <w:szCs w:val="24"/>
        </w:rPr>
        <w:t xml:space="preserve">may </w:t>
      </w:r>
      <w:r w:rsidRPr="009A18D1">
        <w:rPr>
          <w:rFonts w:asciiTheme="majorHAnsi" w:hAnsiTheme="majorHAnsi" w:cstheme="majorHAnsi"/>
          <w:sz w:val="24"/>
          <w:szCs w:val="24"/>
        </w:rPr>
        <w:t>provide additional opportunities for parents to learn more about the U.S. education system, e.g., describing the structure of the typical school day, curriculum content and goals and existing resources in the district as well as school-wide expectations. Additionally, families may need support to help their children succeed in school. Schools can serve as a conduit for families to access community resources.</w:t>
      </w:r>
    </w:p>
    <w:p w14:paraId="671CF6E3" w14:textId="77777777" w:rsidR="008A5485" w:rsidRPr="009A18D1" w:rsidRDefault="008A5485">
      <w:pPr>
        <w:shd w:val="clear" w:color="auto" w:fill="FFFFFF"/>
        <w:ind w:right="144"/>
        <w:jc w:val="both"/>
        <w:rPr>
          <w:rFonts w:asciiTheme="majorHAnsi" w:hAnsiTheme="majorHAnsi" w:cstheme="majorHAnsi"/>
          <w:sz w:val="24"/>
          <w:szCs w:val="24"/>
        </w:rPr>
      </w:pPr>
    </w:p>
    <w:p w14:paraId="5D3861D7" w14:textId="1EDC50C0" w:rsidR="008A5485" w:rsidRPr="009A18D1" w:rsidRDefault="006A5107">
      <w:pPr>
        <w:shd w:val="clear" w:color="auto" w:fill="FFFFFF"/>
        <w:ind w:right="144"/>
        <w:rPr>
          <w:rFonts w:asciiTheme="majorHAnsi" w:hAnsiTheme="majorHAnsi" w:cstheme="majorHAnsi"/>
          <w:sz w:val="24"/>
          <w:szCs w:val="24"/>
        </w:rPr>
      </w:pPr>
      <w:r w:rsidRPr="009A18D1">
        <w:rPr>
          <w:rFonts w:asciiTheme="majorHAnsi" w:hAnsiTheme="majorHAnsi" w:cstheme="majorHAnsi"/>
          <w:sz w:val="24"/>
          <w:szCs w:val="24"/>
        </w:rPr>
        <w:t xml:space="preserve">Examples of parent education </w:t>
      </w:r>
      <w:r w:rsidR="00592578" w:rsidRPr="009A18D1">
        <w:rPr>
          <w:rFonts w:asciiTheme="majorHAnsi" w:hAnsiTheme="majorHAnsi" w:cstheme="majorHAnsi"/>
          <w:sz w:val="24"/>
          <w:szCs w:val="24"/>
        </w:rPr>
        <w:t xml:space="preserve">opportunities </w:t>
      </w:r>
      <w:r w:rsidRPr="009A18D1">
        <w:rPr>
          <w:rFonts w:asciiTheme="majorHAnsi" w:hAnsiTheme="majorHAnsi" w:cstheme="majorHAnsi"/>
          <w:sz w:val="24"/>
          <w:szCs w:val="24"/>
        </w:rPr>
        <w:t xml:space="preserve">may include: </w:t>
      </w:r>
      <w:r w:rsidR="00592578" w:rsidRPr="009A18D1">
        <w:rPr>
          <w:rFonts w:asciiTheme="majorHAnsi" w:hAnsiTheme="majorHAnsi" w:cstheme="majorHAnsi"/>
          <w:sz w:val="24"/>
          <w:szCs w:val="24"/>
        </w:rPr>
        <w:t>TBE</w:t>
      </w:r>
      <w:r w:rsidRPr="009A18D1">
        <w:rPr>
          <w:rFonts w:asciiTheme="majorHAnsi" w:hAnsiTheme="majorHAnsi" w:cstheme="majorHAnsi"/>
          <w:sz w:val="24"/>
          <w:szCs w:val="24"/>
        </w:rPr>
        <w:t xml:space="preserve"> curriculum and instructional nights; provision of TBE program handbooks</w:t>
      </w:r>
      <w:r w:rsidR="00592578" w:rsidRPr="009A18D1">
        <w:rPr>
          <w:rFonts w:asciiTheme="majorHAnsi" w:hAnsiTheme="majorHAnsi" w:cstheme="majorHAnsi"/>
          <w:sz w:val="24"/>
          <w:szCs w:val="24"/>
        </w:rPr>
        <w:t xml:space="preserve"> or other materials</w:t>
      </w:r>
      <w:r w:rsidRPr="009A18D1">
        <w:rPr>
          <w:rFonts w:asciiTheme="majorHAnsi" w:hAnsiTheme="majorHAnsi" w:cstheme="majorHAnsi"/>
          <w:sz w:val="24"/>
          <w:szCs w:val="24"/>
        </w:rPr>
        <w:t xml:space="preserve">; and parent and community trainings in areas such as English language acquisition, promoting bilingualism for students with </w:t>
      </w:r>
      <w:r w:rsidR="003F4DC5" w:rsidRPr="009A18D1">
        <w:rPr>
          <w:rFonts w:asciiTheme="majorHAnsi" w:hAnsiTheme="majorHAnsi" w:cstheme="majorHAnsi"/>
          <w:sz w:val="24"/>
          <w:szCs w:val="24"/>
        </w:rPr>
        <w:t>disabilities</w:t>
      </w:r>
      <w:r w:rsidRPr="009A18D1">
        <w:rPr>
          <w:rFonts w:asciiTheme="majorHAnsi" w:hAnsiTheme="majorHAnsi" w:cstheme="majorHAnsi"/>
          <w:sz w:val="24"/>
          <w:szCs w:val="24"/>
        </w:rPr>
        <w:t>, understanding the benefits of bilingualism and biliteracy, differences between</w:t>
      </w:r>
      <w:r w:rsidRPr="009A18D1">
        <w:rPr>
          <w:rFonts w:asciiTheme="majorHAnsi" w:hAnsiTheme="majorHAnsi" w:cstheme="majorHAnsi"/>
          <w:sz w:val="24"/>
          <w:szCs w:val="24"/>
          <w:highlight w:val="white"/>
        </w:rPr>
        <w:t xml:space="preserve"> additive and subtractive E</w:t>
      </w:r>
      <w:r w:rsidRPr="009A18D1">
        <w:rPr>
          <w:rFonts w:asciiTheme="majorHAnsi" w:hAnsiTheme="majorHAnsi" w:cstheme="majorHAnsi"/>
          <w:sz w:val="24"/>
          <w:szCs w:val="24"/>
        </w:rPr>
        <w:t xml:space="preserve">LE programs and avenues for parent/teacher partnership in a TBE program. </w:t>
      </w:r>
    </w:p>
    <w:p w14:paraId="570E6D37" w14:textId="77777777" w:rsidR="008A5485" w:rsidRPr="009A18D1" w:rsidRDefault="008A5485">
      <w:pPr>
        <w:shd w:val="clear" w:color="auto" w:fill="FFFFFF"/>
        <w:ind w:right="144"/>
        <w:jc w:val="both"/>
        <w:rPr>
          <w:rFonts w:asciiTheme="majorHAnsi" w:hAnsiTheme="majorHAnsi" w:cstheme="majorHAnsi"/>
          <w:sz w:val="24"/>
          <w:szCs w:val="24"/>
        </w:rPr>
      </w:pPr>
    </w:p>
    <w:p w14:paraId="5F80B756" w14:textId="22B91ABD" w:rsidR="008A5485" w:rsidRPr="009A18D1" w:rsidRDefault="006A5107">
      <w:pPr>
        <w:shd w:val="clear" w:color="auto" w:fill="FFFFFF"/>
        <w:ind w:right="144"/>
        <w:rPr>
          <w:rFonts w:asciiTheme="majorHAnsi" w:hAnsiTheme="majorHAnsi" w:cstheme="majorHAnsi"/>
          <w:sz w:val="24"/>
          <w:szCs w:val="24"/>
        </w:rPr>
      </w:pPr>
      <w:r w:rsidRPr="009A18D1">
        <w:rPr>
          <w:rFonts w:asciiTheme="majorHAnsi" w:hAnsiTheme="majorHAnsi" w:cstheme="majorHAnsi"/>
          <w:sz w:val="24"/>
          <w:szCs w:val="24"/>
        </w:rPr>
        <w:t xml:space="preserve">TBE programs offer parents and community members the opportunity to interact at the school and district levels with trained bilingual staff who </w:t>
      </w:r>
      <w:r w:rsidR="006D4A96" w:rsidRPr="009A18D1">
        <w:rPr>
          <w:rFonts w:asciiTheme="majorHAnsi" w:hAnsiTheme="majorHAnsi" w:cstheme="majorHAnsi"/>
          <w:sz w:val="24"/>
          <w:szCs w:val="24"/>
        </w:rPr>
        <w:t xml:space="preserve">may be </w:t>
      </w:r>
      <w:r w:rsidRPr="009A18D1">
        <w:rPr>
          <w:rFonts w:asciiTheme="majorHAnsi" w:hAnsiTheme="majorHAnsi" w:cstheme="majorHAnsi"/>
          <w:sz w:val="24"/>
          <w:szCs w:val="24"/>
        </w:rPr>
        <w:t xml:space="preserve">proficient in their home languages. In building school/family partnerships with shared and co-created goals, it is </w:t>
      </w:r>
      <w:r w:rsidR="00C013B4" w:rsidRPr="009A18D1">
        <w:rPr>
          <w:rFonts w:asciiTheme="majorHAnsi" w:hAnsiTheme="majorHAnsi" w:cstheme="majorHAnsi"/>
          <w:sz w:val="24"/>
          <w:szCs w:val="24"/>
        </w:rPr>
        <w:t xml:space="preserve">helpful if </w:t>
      </w:r>
      <w:r w:rsidRPr="009A18D1">
        <w:rPr>
          <w:rFonts w:asciiTheme="majorHAnsi" w:hAnsiTheme="majorHAnsi" w:cstheme="majorHAnsi"/>
          <w:sz w:val="24"/>
          <w:szCs w:val="24"/>
        </w:rPr>
        <w:t>school leadership encourage</w:t>
      </w:r>
      <w:r w:rsidR="00C013B4" w:rsidRPr="009A18D1">
        <w:rPr>
          <w:rFonts w:asciiTheme="majorHAnsi" w:hAnsiTheme="majorHAnsi" w:cstheme="majorHAnsi"/>
          <w:sz w:val="24"/>
          <w:szCs w:val="24"/>
        </w:rPr>
        <w:t>s</w:t>
      </w:r>
      <w:r w:rsidRPr="009A18D1">
        <w:rPr>
          <w:rFonts w:asciiTheme="majorHAnsi" w:hAnsiTheme="majorHAnsi" w:cstheme="majorHAnsi"/>
          <w:sz w:val="24"/>
          <w:szCs w:val="24"/>
        </w:rPr>
        <w:t xml:space="preserve"> parents </w:t>
      </w:r>
      <w:r w:rsidR="006A53AA" w:rsidRPr="009A18D1">
        <w:rPr>
          <w:rFonts w:asciiTheme="majorHAnsi" w:hAnsiTheme="majorHAnsi" w:cstheme="majorHAnsi"/>
          <w:sz w:val="24"/>
          <w:szCs w:val="24"/>
        </w:rPr>
        <w:t xml:space="preserve">and guardians </w:t>
      </w:r>
      <w:r w:rsidRPr="009A18D1">
        <w:rPr>
          <w:rFonts w:asciiTheme="majorHAnsi" w:hAnsiTheme="majorHAnsi" w:cstheme="majorHAnsi"/>
          <w:sz w:val="24"/>
          <w:szCs w:val="24"/>
        </w:rPr>
        <w:t xml:space="preserve">of students who </w:t>
      </w:r>
      <w:r w:rsidR="00C013B4" w:rsidRPr="009A18D1">
        <w:rPr>
          <w:rFonts w:asciiTheme="majorHAnsi" w:hAnsiTheme="majorHAnsi" w:cstheme="majorHAnsi"/>
          <w:sz w:val="24"/>
          <w:szCs w:val="24"/>
        </w:rPr>
        <w:t xml:space="preserve">communicate in </w:t>
      </w:r>
      <w:r w:rsidRPr="009A18D1">
        <w:rPr>
          <w:rFonts w:asciiTheme="majorHAnsi" w:hAnsiTheme="majorHAnsi" w:cstheme="majorHAnsi"/>
          <w:sz w:val="24"/>
          <w:szCs w:val="24"/>
        </w:rPr>
        <w:t xml:space="preserve">the partner language to be involved in school governance, such as </w:t>
      </w:r>
      <w:r w:rsidR="006A53AA" w:rsidRPr="009A18D1">
        <w:rPr>
          <w:rFonts w:asciiTheme="majorHAnsi" w:hAnsiTheme="majorHAnsi" w:cstheme="majorHAnsi"/>
          <w:sz w:val="24"/>
          <w:szCs w:val="24"/>
        </w:rPr>
        <w:t xml:space="preserve">through </w:t>
      </w:r>
      <w:r w:rsidRPr="009A18D1">
        <w:rPr>
          <w:rFonts w:asciiTheme="majorHAnsi" w:hAnsiTheme="majorHAnsi" w:cstheme="majorHAnsi"/>
          <w:sz w:val="24"/>
          <w:szCs w:val="24"/>
        </w:rPr>
        <w:t>school councils. Parents</w:t>
      </w:r>
      <w:r w:rsidR="006A53AA" w:rsidRPr="009A18D1">
        <w:rPr>
          <w:rFonts w:asciiTheme="majorHAnsi" w:hAnsiTheme="majorHAnsi" w:cstheme="majorHAnsi"/>
          <w:sz w:val="24"/>
          <w:szCs w:val="24"/>
        </w:rPr>
        <w:t xml:space="preserve"> and guardians</w:t>
      </w:r>
      <w:r w:rsidRPr="009A18D1">
        <w:rPr>
          <w:rFonts w:asciiTheme="majorHAnsi" w:hAnsiTheme="majorHAnsi" w:cstheme="majorHAnsi"/>
          <w:sz w:val="24"/>
          <w:szCs w:val="24"/>
        </w:rPr>
        <w:t xml:space="preserve"> of students who </w:t>
      </w:r>
      <w:r w:rsidR="006A53AA" w:rsidRPr="009A18D1">
        <w:rPr>
          <w:rFonts w:asciiTheme="majorHAnsi" w:hAnsiTheme="majorHAnsi" w:cstheme="majorHAnsi"/>
          <w:sz w:val="24"/>
          <w:szCs w:val="24"/>
        </w:rPr>
        <w:t xml:space="preserve">communicate in </w:t>
      </w:r>
      <w:r w:rsidRPr="009A18D1">
        <w:rPr>
          <w:rFonts w:asciiTheme="majorHAnsi" w:hAnsiTheme="majorHAnsi" w:cstheme="majorHAnsi"/>
          <w:sz w:val="24"/>
          <w:szCs w:val="24"/>
        </w:rPr>
        <w:t xml:space="preserve">the </w:t>
      </w:r>
      <w:r w:rsidR="006A53AA" w:rsidRPr="009A18D1">
        <w:rPr>
          <w:rFonts w:asciiTheme="majorHAnsi" w:hAnsiTheme="majorHAnsi" w:cstheme="majorHAnsi"/>
          <w:sz w:val="24"/>
          <w:szCs w:val="24"/>
          <w:highlight w:val="white"/>
        </w:rPr>
        <w:t>partner</w:t>
      </w:r>
      <w:r w:rsidRPr="009A18D1">
        <w:rPr>
          <w:rFonts w:asciiTheme="majorHAnsi" w:hAnsiTheme="majorHAnsi" w:cstheme="majorHAnsi"/>
          <w:sz w:val="24"/>
          <w:szCs w:val="24"/>
          <w:highlight w:val="white"/>
        </w:rPr>
        <w:t xml:space="preserve"> language </w:t>
      </w:r>
      <w:r w:rsidR="006A53AA" w:rsidRPr="009A18D1">
        <w:rPr>
          <w:rFonts w:asciiTheme="majorHAnsi" w:hAnsiTheme="majorHAnsi" w:cstheme="majorHAnsi"/>
          <w:sz w:val="24"/>
          <w:szCs w:val="24"/>
        </w:rPr>
        <w:t xml:space="preserve">may </w:t>
      </w:r>
      <w:r w:rsidRPr="009A18D1">
        <w:rPr>
          <w:rFonts w:asciiTheme="majorHAnsi" w:hAnsiTheme="majorHAnsi" w:cstheme="majorHAnsi"/>
          <w:sz w:val="24"/>
          <w:szCs w:val="24"/>
        </w:rPr>
        <w:t xml:space="preserve">also be recruited </w:t>
      </w:r>
      <w:r w:rsidR="006A53AA" w:rsidRPr="009A18D1">
        <w:rPr>
          <w:rFonts w:asciiTheme="majorHAnsi" w:hAnsiTheme="majorHAnsi" w:cstheme="majorHAnsi"/>
          <w:sz w:val="24"/>
          <w:szCs w:val="24"/>
        </w:rPr>
        <w:t>as</w:t>
      </w:r>
      <w:r w:rsidRPr="009A18D1">
        <w:rPr>
          <w:rFonts w:asciiTheme="majorHAnsi" w:hAnsiTheme="majorHAnsi" w:cstheme="majorHAnsi"/>
          <w:sz w:val="24"/>
          <w:szCs w:val="24"/>
        </w:rPr>
        <w:t xml:space="preserve"> school volunteer</w:t>
      </w:r>
      <w:r w:rsidR="006A53AA" w:rsidRPr="009A18D1">
        <w:rPr>
          <w:rFonts w:asciiTheme="majorHAnsi" w:hAnsiTheme="majorHAnsi" w:cstheme="majorHAnsi"/>
          <w:sz w:val="24"/>
          <w:szCs w:val="24"/>
        </w:rPr>
        <w:t>s</w:t>
      </w:r>
      <w:r w:rsidRPr="009A18D1">
        <w:rPr>
          <w:rFonts w:asciiTheme="majorHAnsi" w:hAnsiTheme="majorHAnsi" w:cstheme="majorHAnsi"/>
          <w:sz w:val="24"/>
          <w:szCs w:val="24"/>
        </w:rPr>
        <w:t xml:space="preserve">, </w:t>
      </w:r>
      <w:r w:rsidR="00BD529A" w:rsidRPr="009A18D1">
        <w:rPr>
          <w:rFonts w:asciiTheme="majorHAnsi" w:hAnsiTheme="majorHAnsi" w:cstheme="majorHAnsi"/>
          <w:sz w:val="24"/>
          <w:szCs w:val="24"/>
        </w:rPr>
        <w:t xml:space="preserve">to help identify </w:t>
      </w:r>
      <w:r w:rsidRPr="009A18D1">
        <w:rPr>
          <w:rFonts w:asciiTheme="majorHAnsi" w:hAnsiTheme="majorHAnsi" w:cstheme="majorHAnsi"/>
          <w:sz w:val="24"/>
          <w:szCs w:val="24"/>
        </w:rPr>
        <w:t>and integrat</w:t>
      </w:r>
      <w:r w:rsidR="00BD529A" w:rsidRPr="009A18D1">
        <w:rPr>
          <w:rFonts w:asciiTheme="majorHAnsi" w:hAnsiTheme="majorHAnsi" w:cstheme="majorHAnsi"/>
          <w:sz w:val="24"/>
          <w:szCs w:val="24"/>
        </w:rPr>
        <w:t>e</w:t>
      </w:r>
      <w:r w:rsidRPr="009A18D1">
        <w:rPr>
          <w:rFonts w:asciiTheme="majorHAnsi" w:hAnsiTheme="majorHAnsi" w:cstheme="majorHAnsi"/>
          <w:sz w:val="24"/>
          <w:szCs w:val="24"/>
        </w:rPr>
        <w:t xml:space="preserve"> resources from the community, and </w:t>
      </w:r>
      <w:r w:rsidR="00DC6B10" w:rsidRPr="009A18D1">
        <w:rPr>
          <w:rFonts w:asciiTheme="majorHAnsi" w:hAnsiTheme="majorHAnsi" w:cstheme="majorHAnsi"/>
          <w:sz w:val="24"/>
          <w:szCs w:val="24"/>
        </w:rPr>
        <w:t>assist with achieving</w:t>
      </w:r>
      <w:r w:rsidRPr="009A18D1">
        <w:rPr>
          <w:rFonts w:asciiTheme="majorHAnsi" w:hAnsiTheme="majorHAnsi" w:cstheme="majorHAnsi"/>
          <w:sz w:val="24"/>
          <w:szCs w:val="24"/>
        </w:rPr>
        <w:t xml:space="preserve"> the program’s goals and success.</w:t>
      </w:r>
    </w:p>
    <w:p w14:paraId="5506683E" w14:textId="32437BA9" w:rsidR="008A5485" w:rsidRPr="009A18D1" w:rsidRDefault="006A5107">
      <w:pPr>
        <w:pStyle w:val="Heading1"/>
        <w:tabs>
          <w:tab w:val="right" w:pos="9360"/>
        </w:tabs>
        <w:spacing w:before="200" w:line="240" w:lineRule="auto"/>
        <w:rPr>
          <w:rFonts w:asciiTheme="majorHAnsi" w:hAnsiTheme="majorHAnsi" w:cstheme="majorHAnsi"/>
          <w:b/>
          <w:bCs/>
          <w:color w:val="1F497D" w:themeColor="text2"/>
        </w:rPr>
      </w:pPr>
      <w:bookmarkStart w:id="33" w:name="_gwkb1d70yqmz" w:colFirst="0" w:colLast="0"/>
      <w:bookmarkStart w:id="34" w:name="_Toc137136889"/>
      <w:bookmarkEnd w:id="33"/>
      <w:r w:rsidRPr="009A18D1">
        <w:rPr>
          <w:rFonts w:asciiTheme="majorHAnsi" w:hAnsiTheme="majorHAnsi" w:cstheme="majorHAnsi"/>
          <w:b/>
          <w:bCs/>
          <w:color w:val="1F497D" w:themeColor="text2"/>
        </w:rPr>
        <w:lastRenderedPageBreak/>
        <w:t>Student Growth and Success</w:t>
      </w:r>
      <w:r w:rsidR="00DC6B10" w:rsidRPr="009A18D1">
        <w:rPr>
          <w:rFonts w:asciiTheme="majorHAnsi" w:hAnsiTheme="majorHAnsi" w:cstheme="majorHAnsi"/>
          <w:b/>
          <w:bCs/>
          <w:color w:val="1F497D" w:themeColor="text2"/>
        </w:rPr>
        <w:t xml:space="preserve"> in TBE Programs</w:t>
      </w:r>
      <w:bookmarkEnd w:id="34"/>
    </w:p>
    <w:p w14:paraId="71DA0157" w14:textId="4B35A5D0" w:rsidR="008A5485" w:rsidRPr="009A18D1" w:rsidRDefault="006A5107">
      <w:pPr>
        <w:rPr>
          <w:rFonts w:asciiTheme="majorHAnsi" w:hAnsiTheme="majorHAnsi" w:cstheme="majorHAnsi"/>
          <w:sz w:val="24"/>
          <w:szCs w:val="24"/>
        </w:rPr>
      </w:pPr>
      <w:r w:rsidRPr="009A18D1">
        <w:rPr>
          <w:rFonts w:asciiTheme="majorHAnsi" w:hAnsiTheme="majorHAnsi" w:cstheme="majorHAnsi"/>
          <w:sz w:val="24"/>
          <w:szCs w:val="24"/>
        </w:rPr>
        <w:t>Assessment and accountability for TBE programs take</w:t>
      </w:r>
      <w:r w:rsidR="003205B2" w:rsidRPr="009A18D1">
        <w:rPr>
          <w:rFonts w:asciiTheme="majorHAnsi" w:hAnsiTheme="majorHAnsi" w:cstheme="majorHAnsi"/>
          <w:sz w:val="24"/>
          <w:szCs w:val="24"/>
        </w:rPr>
        <w:t>s</w:t>
      </w:r>
      <w:r w:rsidRPr="009A18D1">
        <w:rPr>
          <w:rFonts w:asciiTheme="majorHAnsi" w:hAnsiTheme="majorHAnsi" w:cstheme="majorHAnsi"/>
          <w:sz w:val="24"/>
          <w:szCs w:val="24"/>
        </w:rPr>
        <w:t xml:space="preserve"> place at the state, district, program, and student levels. </w:t>
      </w:r>
      <w:r w:rsidR="00DB3416" w:rsidRPr="009A18D1">
        <w:rPr>
          <w:rFonts w:asciiTheme="majorHAnsi" w:hAnsiTheme="majorHAnsi" w:cstheme="majorHAnsi"/>
          <w:sz w:val="24"/>
          <w:szCs w:val="24"/>
        </w:rPr>
        <w:t>A</w:t>
      </w:r>
      <w:r w:rsidRPr="009A18D1">
        <w:rPr>
          <w:rFonts w:asciiTheme="majorHAnsi" w:hAnsiTheme="majorHAnsi" w:cstheme="majorHAnsi"/>
          <w:sz w:val="24"/>
          <w:szCs w:val="24"/>
        </w:rPr>
        <w:t xml:space="preserve">ssessment is essential for </w:t>
      </w:r>
      <w:r w:rsidR="0014550D" w:rsidRPr="009A18D1">
        <w:rPr>
          <w:rFonts w:asciiTheme="majorHAnsi" w:hAnsiTheme="majorHAnsi" w:cstheme="majorHAnsi"/>
          <w:sz w:val="24"/>
          <w:szCs w:val="24"/>
        </w:rPr>
        <w:t xml:space="preserve">measuring </w:t>
      </w:r>
      <w:r w:rsidRPr="009A18D1">
        <w:rPr>
          <w:rFonts w:asciiTheme="majorHAnsi" w:hAnsiTheme="majorHAnsi" w:cstheme="majorHAnsi"/>
          <w:sz w:val="24"/>
          <w:szCs w:val="24"/>
        </w:rPr>
        <w:t>the quality of</w:t>
      </w:r>
      <w:r w:rsidR="0014550D" w:rsidRPr="009A18D1">
        <w:rPr>
          <w:rFonts w:asciiTheme="majorHAnsi" w:hAnsiTheme="majorHAnsi" w:cstheme="majorHAnsi"/>
          <w:sz w:val="24"/>
          <w:szCs w:val="24"/>
        </w:rPr>
        <w:t xml:space="preserve"> the</w:t>
      </w:r>
      <w:r w:rsidRPr="009A18D1">
        <w:rPr>
          <w:rFonts w:asciiTheme="majorHAnsi" w:hAnsiTheme="majorHAnsi" w:cstheme="majorHAnsi"/>
          <w:sz w:val="24"/>
          <w:szCs w:val="24"/>
        </w:rPr>
        <w:t xml:space="preserve"> </w:t>
      </w:r>
      <w:r w:rsidR="00E74030" w:rsidRPr="009A18D1">
        <w:rPr>
          <w:rFonts w:asciiTheme="majorHAnsi" w:hAnsiTheme="majorHAnsi" w:cstheme="majorHAnsi"/>
          <w:sz w:val="24"/>
          <w:szCs w:val="24"/>
        </w:rPr>
        <w:t xml:space="preserve">TBE </w:t>
      </w:r>
      <w:r w:rsidRPr="009A18D1">
        <w:rPr>
          <w:rFonts w:asciiTheme="majorHAnsi" w:hAnsiTheme="majorHAnsi" w:cstheme="majorHAnsi"/>
          <w:sz w:val="24"/>
          <w:szCs w:val="24"/>
        </w:rPr>
        <w:t xml:space="preserve">programs, growth of student learning, guiding instruction, providing </w:t>
      </w:r>
      <w:r w:rsidR="00E74030" w:rsidRPr="009A18D1">
        <w:rPr>
          <w:rFonts w:asciiTheme="majorHAnsi" w:hAnsiTheme="majorHAnsi" w:cstheme="majorHAnsi"/>
          <w:sz w:val="24"/>
          <w:szCs w:val="24"/>
        </w:rPr>
        <w:t xml:space="preserve">appropriate </w:t>
      </w:r>
      <w:r w:rsidRPr="009A18D1">
        <w:rPr>
          <w:rFonts w:asciiTheme="majorHAnsi" w:hAnsiTheme="majorHAnsi" w:cstheme="majorHAnsi"/>
          <w:sz w:val="24"/>
          <w:szCs w:val="24"/>
        </w:rPr>
        <w:t xml:space="preserve">academic, </w:t>
      </w:r>
      <w:proofErr w:type="gramStart"/>
      <w:r w:rsidRPr="009A18D1">
        <w:rPr>
          <w:rFonts w:asciiTheme="majorHAnsi" w:hAnsiTheme="majorHAnsi" w:cstheme="majorHAnsi"/>
          <w:sz w:val="24"/>
          <w:szCs w:val="24"/>
        </w:rPr>
        <w:t>linguistic</w:t>
      </w:r>
      <w:proofErr w:type="gramEnd"/>
      <w:r w:rsidRPr="009A18D1">
        <w:rPr>
          <w:rFonts w:asciiTheme="majorHAnsi" w:hAnsiTheme="majorHAnsi" w:cstheme="majorHAnsi"/>
          <w:sz w:val="24"/>
          <w:szCs w:val="24"/>
        </w:rPr>
        <w:t xml:space="preserve"> and </w:t>
      </w:r>
      <w:r w:rsidR="00C83FE8" w:rsidRPr="009A18D1">
        <w:rPr>
          <w:rFonts w:asciiTheme="majorHAnsi" w:hAnsiTheme="majorHAnsi" w:cstheme="majorHAnsi"/>
          <w:sz w:val="24"/>
          <w:szCs w:val="24"/>
        </w:rPr>
        <w:t xml:space="preserve">other </w:t>
      </w:r>
      <w:r w:rsidRPr="009A18D1">
        <w:rPr>
          <w:rFonts w:asciiTheme="majorHAnsi" w:hAnsiTheme="majorHAnsi" w:cstheme="majorHAnsi"/>
          <w:sz w:val="24"/>
          <w:szCs w:val="24"/>
        </w:rPr>
        <w:t>support, planning professional development and for accountability purposes.</w:t>
      </w:r>
      <w:r w:rsidRPr="009A18D1">
        <w:rPr>
          <w:rFonts w:asciiTheme="majorHAnsi" w:hAnsiTheme="majorHAnsi" w:cstheme="majorHAnsi"/>
          <w:sz w:val="24"/>
          <w:szCs w:val="24"/>
          <w:vertAlign w:val="superscript"/>
        </w:rPr>
        <w:footnoteReference w:id="17"/>
      </w:r>
      <w:r w:rsidRPr="009A18D1">
        <w:rPr>
          <w:rFonts w:asciiTheme="majorHAnsi" w:hAnsiTheme="majorHAnsi" w:cstheme="majorHAnsi"/>
          <w:sz w:val="24"/>
          <w:szCs w:val="24"/>
        </w:rPr>
        <w:t xml:space="preserve"> </w:t>
      </w:r>
    </w:p>
    <w:p w14:paraId="5372593F" w14:textId="77777777" w:rsidR="008A5485" w:rsidRPr="009A18D1" w:rsidRDefault="008A5485">
      <w:pPr>
        <w:rPr>
          <w:rFonts w:asciiTheme="majorHAnsi" w:hAnsiTheme="majorHAnsi" w:cstheme="majorHAnsi"/>
          <w:sz w:val="24"/>
          <w:szCs w:val="24"/>
        </w:rPr>
      </w:pPr>
    </w:p>
    <w:p w14:paraId="64D69C6D" w14:textId="768C5353" w:rsidR="008A5485" w:rsidRPr="009A18D1" w:rsidRDefault="006A5107">
      <w:pPr>
        <w:rPr>
          <w:rFonts w:asciiTheme="majorHAnsi" w:hAnsiTheme="majorHAnsi" w:cstheme="majorHAnsi"/>
          <w:sz w:val="24"/>
          <w:szCs w:val="24"/>
        </w:rPr>
      </w:pPr>
      <w:r w:rsidRPr="009A18D1">
        <w:rPr>
          <w:rFonts w:asciiTheme="majorHAnsi" w:hAnsiTheme="majorHAnsi" w:cstheme="majorHAnsi"/>
          <w:sz w:val="24"/>
          <w:szCs w:val="24"/>
        </w:rPr>
        <w:t xml:space="preserve">TBE programs </w:t>
      </w:r>
      <w:r w:rsidR="001D4198" w:rsidRPr="009A18D1">
        <w:rPr>
          <w:rFonts w:asciiTheme="majorHAnsi" w:hAnsiTheme="majorHAnsi" w:cstheme="majorHAnsi"/>
          <w:sz w:val="24"/>
          <w:szCs w:val="24"/>
        </w:rPr>
        <w:t xml:space="preserve">ordinarily </w:t>
      </w:r>
      <w:r w:rsidRPr="009A18D1">
        <w:rPr>
          <w:rFonts w:asciiTheme="majorHAnsi" w:hAnsiTheme="majorHAnsi" w:cstheme="majorHAnsi"/>
          <w:sz w:val="24"/>
          <w:szCs w:val="24"/>
        </w:rPr>
        <w:t>utilize summative and formative assessments</w:t>
      </w:r>
      <w:r w:rsidRPr="009A18D1">
        <w:rPr>
          <w:rFonts w:asciiTheme="majorHAnsi" w:hAnsiTheme="majorHAnsi" w:cstheme="majorHAnsi"/>
          <w:sz w:val="24"/>
          <w:szCs w:val="24"/>
          <w:vertAlign w:val="superscript"/>
        </w:rPr>
        <w:footnoteReference w:id="18"/>
      </w:r>
      <w:r w:rsidRPr="009A18D1">
        <w:rPr>
          <w:rFonts w:asciiTheme="majorHAnsi" w:hAnsiTheme="majorHAnsi" w:cstheme="majorHAnsi"/>
          <w:sz w:val="24"/>
          <w:szCs w:val="24"/>
        </w:rPr>
        <w:t xml:space="preserve"> to make data-informed decisions for different purposes including:</w:t>
      </w:r>
    </w:p>
    <w:p w14:paraId="183BF9EF" w14:textId="77777777" w:rsidR="008A5485" w:rsidRPr="009A18D1" w:rsidRDefault="008A5485">
      <w:pPr>
        <w:rPr>
          <w:rFonts w:asciiTheme="majorHAnsi" w:hAnsiTheme="majorHAnsi" w:cstheme="majorHAnsi"/>
          <w:sz w:val="24"/>
          <w:szCs w:val="24"/>
        </w:rPr>
      </w:pPr>
    </w:p>
    <w:p w14:paraId="4FF014B9" w14:textId="672B89E9" w:rsidR="008A5485" w:rsidRPr="009A18D1" w:rsidRDefault="006A5107">
      <w:pPr>
        <w:numPr>
          <w:ilvl w:val="0"/>
          <w:numId w:val="5"/>
        </w:numPr>
        <w:rPr>
          <w:rFonts w:asciiTheme="majorHAnsi" w:hAnsiTheme="majorHAnsi" w:cstheme="majorHAnsi"/>
          <w:sz w:val="24"/>
          <w:szCs w:val="24"/>
        </w:rPr>
      </w:pPr>
      <w:r w:rsidRPr="009A18D1">
        <w:rPr>
          <w:rFonts w:asciiTheme="majorHAnsi" w:hAnsiTheme="majorHAnsi" w:cstheme="majorHAnsi"/>
          <w:sz w:val="24"/>
          <w:szCs w:val="24"/>
        </w:rPr>
        <w:t>Planning for opportunities for integration including the rate of transition into English-medium content classes, dependent on individual student rates of English language acquisition</w:t>
      </w:r>
      <w:r w:rsidR="004B3ABD" w:rsidRPr="009A18D1">
        <w:rPr>
          <w:rFonts w:asciiTheme="majorHAnsi" w:hAnsiTheme="majorHAnsi" w:cstheme="majorHAnsi"/>
          <w:sz w:val="24"/>
          <w:szCs w:val="24"/>
        </w:rPr>
        <w:t>.</w:t>
      </w:r>
    </w:p>
    <w:p w14:paraId="4857E150" w14:textId="77777777" w:rsidR="008A5485" w:rsidRPr="009A18D1" w:rsidRDefault="006A5107">
      <w:pPr>
        <w:numPr>
          <w:ilvl w:val="0"/>
          <w:numId w:val="5"/>
        </w:numPr>
        <w:rPr>
          <w:rFonts w:asciiTheme="majorHAnsi" w:hAnsiTheme="majorHAnsi" w:cstheme="majorHAnsi"/>
          <w:sz w:val="24"/>
          <w:szCs w:val="24"/>
        </w:rPr>
      </w:pPr>
      <w:r w:rsidRPr="009A18D1">
        <w:rPr>
          <w:rFonts w:asciiTheme="majorHAnsi" w:hAnsiTheme="majorHAnsi" w:cstheme="majorHAnsi"/>
          <w:sz w:val="24"/>
          <w:szCs w:val="24"/>
        </w:rPr>
        <w:t>Measuring progress in language and academic growth, e.g., students’ oral and written academic language development, literacy development, and content learning in two languages</w:t>
      </w:r>
      <w:r w:rsidRPr="009A18D1">
        <w:rPr>
          <w:rFonts w:asciiTheme="majorHAnsi" w:hAnsiTheme="majorHAnsi" w:cstheme="majorHAnsi"/>
          <w:sz w:val="24"/>
          <w:szCs w:val="24"/>
          <w:vertAlign w:val="superscript"/>
        </w:rPr>
        <w:footnoteReference w:id="19"/>
      </w:r>
      <w:r w:rsidRPr="009A18D1">
        <w:rPr>
          <w:rFonts w:asciiTheme="majorHAnsi" w:hAnsiTheme="majorHAnsi" w:cstheme="majorHAnsi"/>
          <w:sz w:val="24"/>
          <w:szCs w:val="24"/>
        </w:rPr>
        <w:t xml:space="preserve"> to provide a complete picture of student learning.</w:t>
      </w:r>
      <w:r w:rsidRPr="009A18D1">
        <w:rPr>
          <w:rFonts w:asciiTheme="majorHAnsi" w:hAnsiTheme="majorHAnsi" w:cstheme="majorHAnsi"/>
          <w:sz w:val="24"/>
          <w:szCs w:val="24"/>
          <w:vertAlign w:val="superscript"/>
        </w:rPr>
        <w:t xml:space="preserve"> </w:t>
      </w:r>
    </w:p>
    <w:p w14:paraId="6E6B8750" w14:textId="5FB19759" w:rsidR="008A5485" w:rsidRPr="009A18D1" w:rsidRDefault="006A5107">
      <w:pPr>
        <w:numPr>
          <w:ilvl w:val="0"/>
          <w:numId w:val="5"/>
        </w:numPr>
        <w:rPr>
          <w:rFonts w:asciiTheme="majorHAnsi" w:hAnsiTheme="majorHAnsi" w:cstheme="majorHAnsi"/>
          <w:sz w:val="24"/>
          <w:szCs w:val="24"/>
        </w:rPr>
      </w:pPr>
      <w:r w:rsidRPr="009A18D1">
        <w:rPr>
          <w:rFonts w:asciiTheme="majorHAnsi" w:hAnsiTheme="majorHAnsi" w:cstheme="majorHAnsi"/>
          <w:sz w:val="24"/>
          <w:szCs w:val="24"/>
        </w:rPr>
        <w:t>Providing a complete picture of program effectiveness for program improvement</w:t>
      </w:r>
      <w:r w:rsidR="007857BB" w:rsidRPr="009A18D1">
        <w:rPr>
          <w:rFonts w:asciiTheme="majorHAnsi" w:hAnsiTheme="majorHAnsi" w:cstheme="majorHAnsi"/>
          <w:sz w:val="24"/>
          <w:szCs w:val="24"/>
        </w:rPr>
        <w:t>.</w:t>
      </w:r>
      <w:r w:rsidRPr="009A18D1">
        <w:rPr>
          <w:rFonts w:asciiTheme="majorHAnsi" w:hAnsiTheme="majorHAnsi" w:cstheme="majorHAnsi"/>
          <w:sz w:val="24"/>
          <w:szCs w:val="24"/>
        </w:rPr>
        <w:t xml:space="preserve"> </w:t>
      </w:r>
    </w:p>
    <w:p w14:paraId="2E32EC51" w14:textId="08FD88FA" w:rsidR="008A5485" w:rsidRPr="009A18D1" w:rsidRDefault="006A5107">
      <w:pPr>
        <w:numPr>
          <w:ilvl w:val="0"/>
          <w:numId w:val="5"/>
        </w:numPr>
        <w:rPr>
          <w:rFonts w:asciiTheme="majorHAnsi" w:hAnsiTheme="majorHAnsi" w:cstheme="majorHAnsi"/>
          <w:sz w:val="24"/>
          <w:szCs w:val="24"/>
        </w:rPr>
      </w:pPr>
      <w:r w:rsidRPr="009A18D1">
        <w:rPr>
          <w:rFonts w:asciiTheme="majorHAnsi" w:hAnsiTheme="majorHAnsi" w:cstheme="majorHAnsi"/>
          <w:sz w:val="24"/>
          <w:szCs w:val="24"/>
        </w:rPr>
        <w:t>Transitioning students successfully to DLE programs, when available</w:t>
      </w:r>
      <w:r w:rsidR="007857BB" w:rsidRPr="009A18D1">
        <w:rPr>
          <w:rFonts w:asciiTheme="majorHAnsi" w:hAnsiTheme="majorHAnsi" w:cstheme="majorHAnsi"/>
          <w:sz w:val="24"/>
          <w:szCs w:val="24"/>
        </w:rPr>
        <w:t>.</w:t>
      </w:r>
    </w:p>
    <w:p w14:paraId="72A0BAC3" w14:textId="77777777" w:rsidR="008A5485" w:rsidRPr="009A18D1" w:rsidRDefault="006A5107">
      <w:pPr>
        <w:pStyle w:val="Heading2"/>
        <w:tabs>
          <w:tab w:val="right" w:pos="9360"/>
        </w:tabs>
        <w:rPr>
          <w:rFonts w:asciiTheme="majorHAnsi" w:hAnsiTheme="majorHAnsi" w:cstheme="majorHAnsi"/>
          <w:b/>
          <w:bCs/>
          <w:color w:val="1F497D" w:themeColor="text2"/>
        </w:rPr>
      </w:pPr>
      <w:bookmarkStart w:id="35" w:name="_Toc137136890"/>
      <w:r w:rsidRPr="009A18D1">
        <w:rPr>
          <w:rFonts w:asciiTheme="majorHAnsi" w:hAnsiTheme="majorHAnsi" w:cstheme="majorHAnsi"/>
          <w:b/>
          <w:bCs/>
          <w:color w:val="1F497D" w:themeColor="text2"/>
        </w:rPr>
        <w:t>Reclassification and Exiting Process of ELs in TBE</w:t>
      </w:r>
      <w:bookmarkEnd w:id="35"/>
    </w:p>
    <w:p w14:paraId="1B29B4CB" w14:textId="7A29F6A3" w:rsidR="008A5485" w:rsidRPr="009A18D1" w:rsidRDefault="006A5107" w:rsidP="009A18D1">
      <w:pPr>
        <w:pStyle w:val="BodyText2"/>
        <w:spacing w:before="0"/>
      </w:pPr>
      <w:r w:rsidRPr="009A18D1">
        <w:t>As in other ELE programs, districts must annually assess ELs’ language proficiency</w:t>
      </w:r>
      <w:r w:rsidR="007857BB" w:rsidRPr="009A18D1">
        <w:t xml:space="preserve"> in English</w:t>
      </w:r>
      <w:r w:rsidRPr="009A18D1">
        <w:t xml:space="preserve"> to determine whether such students are </w:t>
      </w:r>
      <w:r w:rsidR="007857BB" w:rsidRPr="009A18D1">
        <w:t xml:space="preserve">ready </w:t>
      </w:r>
      <w:r w:rsidRPr="009A18D1">
        <w:t xml:space="preserve">to do regular schoolwork in English, and to remove the </w:t>
      </w:r>
      <w:r w:rsidR="007857BB" w:rsidRPr="009A18D1">
        <w:t>EL</w:t>
      </w:r>
      <w:r w:rsidRPr="009A18D1">
        <w:t xml:space="preserve"> classification once ELs</w:t>
      </w:r>
      <w:r w:rsidR="007857BB" w:rsidRPr="009A18D1">
        <w:t xml:space="preserve"> have reached proficiency </w:t>
      </w:r>
      <w:r w:rsidRPr="009A18D1">
        <w:t xml:space="preserve">in English.  </w:t>
      </w:r>
      <w:r w:rsidR="009A634A" w:rsidRPr="009A18D1">
        <w:t>T</w:t>
      </w:r>
      <w:r w:rsidRPr="009A18D1">
        <w:t xml:space="preserve">he individual trajectory for </w:t>
      </w:r>
      <w:r w:rsidR="009A634A" w:rsidRPr="009A18D1">
        <w:t xml:space="preserve">ELs </w:t>
      </w:r>
      <w:r w:rsidRPr="009A18D1">
        <w:t xml:space="preserve">to exit the </w:t>
      </w:r>
      <w:r w:rsidR="009A634A" w:rsidRPr="009A18D1">
        <w:t xml:space="preserve">TBE </w:t>
      </w:r>
      <w:r w:rsidRPr="009A18D1">
        <w:t xml:space="preserve">program will vary as it is dependent upon the student's acquisition of English </w:t>
      </w:r>
      <w:r w:rsidR="009A634A" w:rsidRPr="009A18D1">
        <w:t xml:space="preserve">language </w:t>
      </w:r>
      <w:r w:rsidRPr="009A18D1">
        <w:t xml:space="preserve">proficiency. Once students in TBE </w:t>
      </w:r>
      <w:r w:rsidR="00AE06D9" w:rsidRPr="009A18D1">
        <w:t>are ready</w:t>
      </w:r>
      <w:r w:rsidRPr="009A18D1">
        <w:t xml:space="preserve"> to exit </w:t>
      </w:r>
      <w:r w:rsidR="00AE06D9" w:rsidRPr="009A18D1">
        <w:t>the TBE program</w:t>
      </w:r>
      <w:r w:rsidRPr="009A18D1">
        <w:t xml:space="preserve">, </w:t>
      </w:r>
      <w:r w:rsidR="00AE06D9" w:rsidRPr="009A18D1">
        <w:t xml:space="preserve">but still are English learners based on their ACCESS scores, </w:t>
      </w:r>
      <w:r w:rsidRPr="009A18D1">
        <w:t xml:space="preserve">districts </w:t>
      </w:r>
      <w:r w:rsidR="00AE06D9" w:rsidRPr="009A18D1">
        <w:t xml:space="preserve">may have </w:t>
      </w:r>
      <w:r w:rsidRPr="009A18D1">
        <w:t xml:space="preserve">a clear plan to support students that </w:t>
      </w:r>
      <w:r w:rsidR="00AE06D9" w:rsidRPr="009A18D1">
        <w:t xml:space="preserve">transition from </w:t>
      </w:r>
      <w:r w:rsidRPr="009A18D1">
        <w:t>the TBE program to a General Education/SEI classroom or DLE program. Parents have the right to submit a request for their children to move to the DLE program not only upon exiting TBE, but also at any point in their child’s education.</w:t>
      </w:r>
    </w:p>
    <w:p w14:paraId="2A097D3B" w14:textId="77777777" w:rsidR="008A5485" w:rsidRPr="009A18D1" w:rsidRDefault="008A5485">
      <w:pPr>
        <w:rPr>
          <w:rFonts w:asciiTheme="majorHAnsi" w:hAnsiTheme="majorHAnsi" w:cstheme="majorHAnsi"/>
          <w:sz w:val="24"/>
          <w:szCs w:val="24"/>
        </w:rPr>
      </w:pPr>
    </w:p>
    <w:p w14:paraId="4915FDBA" w14:textId="50F934BC" w:rsidR="009A18D1" w:rsidRDefault="00AE06D9">
      <w:pPr>
        <w:ind w:right="144"/>
        <w:jc w:val="both"/>
        <w:rPr>
          <w:rFonts w:asciiTheme="majorHAnsi" w:hAnsiTheme="majorHAnsi" w:cstheme="majorHAnsi"/>
          <w:sz w:val="24"/>
          <w:szCs w:val="24"/>
        </w:rPr>
      </w:pPr>
      <w:bookmarkStart w:id="36" w:name="_44sinio" w:colFirst="0" w:colLast="0"/>
      <w:bookmarkEnd w:id="36"/>
      <w:r w:rsidRPr="009A18D1">
        <w:rPr>
          <w:rFonts w:asciiTheme="majorHAnsi" w:hAnsiTheme="majorHAnsi" w:cstheme="majorHAnsi"/>
          <w:sz w:val="24"/>
          <w:szCs w:val="24"/>
        </w:rPr>
        <w:t>If</w:t>
      </w:r>
      <w:r w:rsidR="006A5107" w:rsidRPr="009A18D1">
        <w:rPr>
          <w:rFonts w:asciiTheme="majorHAnsi" w:hAnsiTheme="majorHAnsi" w:cstheme="majorHAnsi"/>
          <w:sz w:val="24"/>
          <w:szCs w:val="24"/>
        </w:rPr>
        <w:t xml:space="preserve"> students are exited from</w:t>
      </w:r>
      <w:r w:rsidR="006A5107" w:rsidRPr="009A18D1">
        <w:rPr>
          <w:rFonts w:asciiTheme="majorHAnsi" w:hAnsiTheme="majorHAnsi" w:cstheme="majorHAnsi"/>
        </w:rPr>
        <w:t xml:space="preserve"> </w:t>
      </w:r>
      <w:r w:rsidR="006A5107" w:rsidRPr="009A18D1">
        <w:rPr>
          <w:rFonts w:asciiTheme="majorHAnsi" w:hAnsiTheme="majorHAnsi" w:cstheme="majorHAnsi"/>
          <w:sz w:val="24"/>
          <w:szCs w:val="24"/>
        </w:rPr>
        <w:t xml:space="preserve">a TBE program and classified as a FEL their academic progress is monitored for </w:t>
      </w:r>
      <w:r w:rsidR="00E76B9F" w:rsidRPr="009A18D1">
        <w:rPr>
          <w:rFonts w:asciiTheme="majorHAnsi" w:hAnsiTheme="majorHAnsi" w:cstheme="majorHAnsi"/>
          <w:sz w:val="24"/>
          <w:szCs w:val="24"/>
        </w:rPr>
        <w:t xml:space="preserve">at least </w:t>
      </w:r>
      <w:r w:rsidR="006A5107" w:rsidRPr="009A18D1">
        <w:rPr>
          <w:rFonts w:asciiTheme="majorHAnsi" w:hAnsiTheme="majorHAnsi" w:cstheme="majorHAnsi"/>
          <w:sz w:val="24"/>
          <w:szCs w:val="24"/>
        </w:rPr>
        <w:t xml:space="preserve">4 years. </w:t>
      </w:r>
    </w:p>
    <w:p w14:paraId="0369020B" w14:textId="77777777" w:rsidR="009A18D1" w:rsidRPr="0042502E" w:rsidRDefault="009A18D1" w:rsidP="0042502E">
      <w:pPr>
        <w:pStyle w:val="NormalWeb"/>
        <w:spacing w:before="0" w:beforeAutospacing="0" w:after="0" w:afterAutospacing="0" w:line="276" w:lineRule="auto"/>
        <w:rPr>
          <w:rFonts w:asciiTheme="majorHAnsi" w:eastAsia="Arial" w:hAnsiTheme="majorHAnsi" w:cstheme="majorHAnsi"/>
          <w:lang w:val="en"/>
        </w:rPr>
      </w:pPr>
      <w:r w:rsidRPr="0042502E">
        <w:rPr>
          <w:rFonts w:asciiTheme="majorHAnsi" w:eastAsia="Arial" w:hAnsiTheme="majorHAnsi" w:cstheme="majorHAnsi"/>
          <w:lang w:val="en"/>
        </w:rPr>
        <w:br w:type="page"/>
      </w:r>
    </w:p>
    <w:p w14:paraId="6303437E" w14:textId="77777777" w:rsidR="008A5485" w:rsidRPr="009A18D1" w:rsidRDefault="006A5107">
      <w:pPr>
        <w:pStyle w:val="Heading1"/>
        <w:tabs>
          <w:tab w:val="right" w:pos="9360"/>
        </w:tabs>
        <w:rPr>
          <w:rFonts w:asciiTheme="majorHAnsi" w:hAnsiTheme="majorHAnsi" w:cstheme="majorHAnsi"/>
          <w:b/>
          <w:bCs/>
          <w:color w:val="1F497D" w:themeColor="text2"/>
        </w:rPr>
      </w:pPr>
      <w:bookmarkStart w:id="37" w:name="_vh72ocmwua7x" w:colFirst="0" w:colLast="0"/>
      <w:bookmarkStart w:id="38" w:name="_Toc137136891"/>
      <w:bookmarkEnd w:id="37"/>
      <w:r w:rsidRPr="009A18D1">
        <w:rPr>
          <w:rFonts w:asciiTheme="majorHAnsi" w:hAnsiTheme="majorHAnsi" w:cstheme="majorHAnsi"/>
          <w:b/>
          <w:bCs/>
          <w:color w:val="1F497D" w:themeColor="text2"/>
        </w:rPr>
        <w:lastRenderedPageBreak/>
        <w:t>Appendix</w:t>
      </w:r>
      <w:bookmarkEnd w:id="38"/>
    </w:p>
    <w:p w14:paraId="0F4111B7" w14:textId="28CD0094" w:rsidR="008A5485" w:rsidRPr="009A18D1" w:rsidRDefault="006A5107">
      <w:pPr>
        <w:pStyle w:val="Heading2"/>
        <w:rPr>
          <w:rFonts w:asciiTheme="majorHAnsi" w:hAnsiTheme="majorHAnsi" w:cstheme="majorHAnsi"/>
          <w:b/>
          <w:bCs/>
          <w:color w:val="1F497D" w:themeColor="text2"/>
        </w:rPr>
      </w:pPr>
      <w:bookmarkStart w:id="39" w:name="do5xyp39feee" w:colFirst="0" w:colLast="0"/>
      <w:bookmarkStart w:id="40" w:name="_Toc137136892"/>
      <w:bookmarkEnd w:id="39"/>
      <w:r w:rsidRPr="009A18D1">
        <w:rPr>
          <w:rFonts w:asciiTheme="majorHAnsi" w:hAnsiTheme="majorHAnsi" w:cstheme="majorHAnsi"/>
          <w:b/>
          <w:bCs/>
          <w:color w:val="1F497D" w:themeColor="text2"/>
        </w:rPr>
        <w:t>Appendix A</w:t>
      </w:r>
      <w:r w:rsidR="00FA5AA7" w:rsidRPr="009A18D1">
        <w:rPr>
          <w:rFonts w:asciiTheme="majorHAnsi" w:hAnsiTheme="majorHAnsi" w:cstheme="majorHAnsi"/>
          <w:b/>
          <w:bCs/>
          <w:color w:val="1F497D" w:themeColor="text2"/>
        </w:rPr>
        <w:t>:</w:t>
      </w:r>
      <w:r w:rsidRPr="009A18D1">
        <w:rPr>
          <w:rFonts w:asciiTheme="majorHAnsi" w:hAnsiTheme="majorHAnsi" w:cstheme="majorHAnsi"/>
          <w:b/>
          <w:bCs/>
          <w:color w:val="1F497D" w:themeColor="text2"/>
        </w:rPr>
        <w:t xml:space="preserve"> </w:t>
      </w:r>
      <w:r w:rsidR="00FA5AA7" w:rsidRPr="009A18D1">
        <w:rPr>
          <w:rFonts w:asciiTheme="majorHAnsi" w:hAnsiTheme="majorHAnsi" w:cstheme="majorHAnsi"/>
          <w:b/>
          <w:bCs/>
          <w:color w:val="1F497D" w:themeColor="text2"/>
        </w:rPr>
        <w:t xml:space="preserve">Side </w:t>
      </w:r>
      <w:r w:rsidRPr="009A18D1">
        <w:rPr>
          <w:rFonts w:asciiTheme="majorHAnsi" w:hAnsiTheme="majorHAnsi" w:cstheme="majorHAnsi"/>
          <w:b/>
          <w:bCs/>
          <w:color w:val="1F497D" w:themeColor="text2"/>
        </w:rPr>
        <w:t>by side comparison between DLE, TBE and English only models of instruction for ELs</w:t>
      </w:r>
      <w:bookmarkEnd w:id="40"/>
    </w:p>
    <w:tbl>
      <w:tblPr>
        <w:tblStyle w:val="1"/>
        <w:tblW w:w="1041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30"/>
        <w:gridCol w:w="2625"/>
        <w:gridCol w:w="2970"/>
        <w:gridCol w:w="2385"/>
      </w:tblGrid>
      <w:tr w:rsidR="008A5485" w:rsidRPr="009A18D1" w14:paraId="65305979" w14:textId="77777777" w:rsidTr="008208F1">
        <w:tc>
          <w:tcPr>
            <w:tcW w:w="2430" w:type="dxa"/>
            <w:shd w:val="clear" w:color="auto" w:fill="76A5AF"/>
            <w:tcMar>
              <w:top w:w="100" w:type="dxa"/>
              <w:left w:w="100" w:type="dxa"/>
              <w:bottom w:w="100" w:type="dxa"/>
              <w:right w:w="100" w:type="dxa"/>
            </w:tcMar>
          </w:tcPr>
          <w:p w14:paraId="4E516442" w14:textId="77777777" w:rsidR="008A5485" w:rsidRPr="009A18D1" w:rsidRDefault="008A5485">
            <w:pPr>
              <w:widowControl w:val="0"/>
              <w:pBdr>
                <w:top w:val="nil"/>
                <w:left w:val="nil"/>
                <w:bottom w:val="nil"/>
                <w:right w:val="nil"/>
                <w:between w:val="nil"/>
              </w:pBdr>
              <w:spacing w:line="240" w:lineRule="auto"/>
              <w:rPr>
                <w:rFonts w:asciiTheme="majorHAnsi" w:eastAsia="Calibri" w:hAnsiTheme="majorHAnsi" w:cstheme="majorHAnsi"/>
              </w:rPr>
            </w:pPr>
          </w:p>
        </w:tc>
        <w:tc>
          <w:tcPr>
            <w:tcW w:w="2625" w:type="dxa"/>
            <w:shd w:val="clear" w:color="auto" w:fill="76A5AF"/>
            <w:tcMar>
              <w:top w:w="100" w:type="dxa"/>
              <w:left w:w="100" w:type="dxa"/>
              <w:bottom w:w="100" w:type="dxa"/>
              <w:right w:w="100" w:type="dxa"/>
            </w:tcMar>
          </w:tcPr>
          <w:p w14:paraId="23801C75"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color w:val="FFFFFF"/>
              </w:rPr>
            </w:pPr>
            <w:r w:rsidRPr="00955C8B">
              <w:rPr>
                <w:rFonts w:asciiTheme="majorHAnsi" w:hAnsiTheme="majorHAnsi" w:cstheme="majorHAnsi"/>
                <w:b/>
              </w:rPr>
              <w:t>Dual Language Education</w:t>
            </w:r>
          </w:p>
        </w:tc>
        <w:tc>
          <w:tcPr>
            <w:tcW w:w="2970" w:type="dxa"/>
            <w:shd w:val="clear" w:color="auto" w:fill="76A5AF"/>
            <w:tcMar>
              <w:top w:w="100" w:type="dxa"/>
              <w:left w:w="100" w:type="dxa"/>
              <w:bottom w:w="100" w:type="dxa"/>
              <w:right w:w="100" w:type="dxa"/>
            </w:tcMar>
          </w:tcPr>
          <w:p w14:paraId="04D07E3D"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color w:val="FFFFFF"/>
              </w:rPr>
            </w:pPr>
            <w:r w:rsidRPr="00955C8B">
              <w:rPr>
                <w:rFonts w:asciiTheme="majorHAnsi" w:hAnsiTheme="majorHAnsi" w:cstheme="majorHAnsi"/>
                <w:b/>
              </w:rPr>
              <w:t>Transitional Bilingual Education</w:t>
            </w:r>
          </w:p>
        </w:tc>
        <w:tc>
          <w:tcPr>
            <w:tcW w:w="2385" w:type="dxa"/>
            <w:shd w:val="clear" w:color="auto" w:fill="76A5AF"/>
            <w:tcMar>
              <w:top w:w="100" w:type="dxa"/>
              <w:left w:w="100" w:type="dxa"/>
              <w:bottom w:w="100" w:type="dxa"/>
              <w:right w:w="100" w:type="dxa"/>
            </w:tcMar>
          </w:tcPr>
          <w:p w14:paraId="4D879372" w14:textId="7D0BBDB1" w:rsidR="008A5485" w:rsidRPr="009A18D1" w:rsidRDefault="00541B22">
            <w:pPr>
              <w:widowControl w:val="0"/>
              <w:pBdr>
                <w:top w:val="nil"/>
                <w:left w:val="nil"/>
                <w:bottom w:val="nil"/>
                <w:right w:val="nil"/>
                <w:between w:val="nil"/>
              </w:pBdr>
              <w:spacing w:line="240" w:lineRule="auto"/>
              <w:rPr>
                <w:rFonts w:asciiTheme="majorHAnsi" w:hAnsiTheme="majorHAnsi" w:cstheme="majorHAnsi"/>
                <w:b/>
                <w:color w:val="FFFFFF"/>
              </w:rPr>
            </w:pPr>
            <w:r w:rsidRPr="00955C8B">
              <w:rPr>
                <w:rFonts w:asciiTheme="majorHAnsi" w:hAnsiTheme="majorHAnsi" w:cstheme="majorHAnsi"/>
                <w:b/>
              </w:rPr>
              <w:t>Sheltered Engli</w:t>
            </w:r>
            <w:r w:rsidR="00F12F9B" w:rsidRPr="00955C8B">
              <w:rPr>
                <w:rFonts w:asciiTheme="majorHAnsi" w:hAnsiTheme="majorHAnsi" w:cstheme="majorHAnsi"/>
                <w:b/>
              </w:rPr>
              <w:t>sh Immersion</w:t>
            </w:r>
          </w:p>
        </w:tc>
      </w:tr>
      <w:tr w:rsidR="008A5485" w:rsidRPr="009A18D1" w14:paraId="54CEC828" w14:textId="77777777" w:rsidTr="008208F1">
        <w:tc>
          <w:tcPr>
            <w:tcW w:w="2430" w:type="dxa"/>
            <w:shd w:val="clear" w:color="auto" w:fill="auto"/>
            <w:tcMar>
              <w:top w:w="100" w:type="dxa"/>
              <w:left w:w="100" w:type="dxa"/>
              <w:bottom w:w="100" w:type="dxa"/>
              <w:right w:w="100" w:type="dxa"/>
            </w:tcMar>
          </w:tcPr>
          <w:p w14:paraId="0AE567BA"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rPr>
            </w:pPr>
            <w:r w:rsidRPr="009A18D1">
              <w:rPr>
                <w:rFonts w:asciiTheme="majorHAnsi" w:hAnsiTheme="majorHAnsi" w:cstheme="majorHAnsi"/>
                <w:b/>
              </w:rPr>
              <w:t>What are the language goals?</w:t>
            </w:r>
          </w:p>
        </w:tc>
        <w:tc>
          <w:tcPr>
            <w:tcW w:w="2625" w:type="dxa"/>
            <w:shd w:val="clear" w:color="auto" w:fill="auto"/>
            <w:tcMar>
              <w:top w:w="100" w:type="dxa"/>
              <w:left w:w="100" w:type="dxa"/>
              <w:bottom w:w="100" w:type="dxa"/>
              <w:right w:w="100" w:type="dxa"/>
            </w:tcMar>
          </w:tcPr>
          <w:p w14:paraId="1DC90C36" w14:textId="679E2434"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Bilingualism and biliteracy in a</w:t>
            </w:r>
            <w:r w:rsidRPr="009A18D1">
              <w:rPr>
                <w:rFonts w:asciiTheme="majorHAnsi" w:hAnsiTheme="majorHAnsi" w:cstheme="majorHAnsi"/>
                <w:sz w:val="20"/>
                <w:szCs w:val="20"/>
                <w:highlight w:val="white"/>
              </w:rPr>
              <w:t xml:space="preserve"> non-English la</w:t>
            </w:r>
            <w:r w:rsidRPr="009A18D1">
              <w:rPr>
                <w:rFonts w:asciiTheme="majorHAnsi" w:hAnsiTheme="majorHAnsi" w:cstheme="majorHAnsi"/>
                <w:sz w:val="20"/>
                <w:szCs w:val="20"/>
              </w:rPr>
              <w:t>nguage</w:t>
            </w:r>
            <w:r w:rsidR="00F111F9" w:rsidRPr="009A18D1">
              <w:rPr>
                <w:rFonts w:asciiTheme="majorHAnsi" w:hAnsiTheme="majorHAnsi" w:cstheme="majorHAnsi"/>
                <w:sz w:val="20"/>
                <w:szCs w:val="20"/>
              </w:rPr>
              <w:t>; proficiency and literacy in English.</w:t>
            </w:r>
          </w:p>
        </w:tc>
        <w:tc>
          <w:tcPr>
            <w:tcW w:w="2970" w:type="dxa"/>
            <w:shd w:val="clear" w:color="auto" w:fill="auto"/>
            <w:tcMar>
              <w:top w:w="100" w:type="dxa"/>
              <w:left w:w="100" w:type="dxa"/>
              <w:bottom w:w="100" w:type="dxa"/>
              <w:right w:w="100" w:type="dxa"/>
            </w:tcMar>
          </w:tcPr>
          <w:p w14:paraId="44E62B97" w14:textId="2D0AE696"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Proficiency and literacy in English; </w:t>
            </w:r>
            <w:r w:rsidRPr="009A18D1">
              <w:rPr>
                <w:rFonts w:asciiTheme="majorHAnsi" w:hAnsiTheme="majorHAnsi" w:cstheme="majorHAnsi"/>
                <w:sz w:val="20"/>
                <w:szCs w:val="20"/>
                <w:highlight w:val="white"/>
              </w:rPr>
              <w:t>non-English</w:t>
            </w:r>
            <w:r w:rsidRPr="009A18D1">
              <w:rPr>
                <w:rFonts w:asciiTheme="majorHAnsi" w:hAnsiTheme="majorHAnsi" w:cstheme="majorHAnsi"/>
                <w:sz w:val="20"/>
                <w:szCs w:val="20"/>
              </w:rPr>
              <w:t xml:space="preserve"> language proficiency</w:t>
            </w:r>
            <w:r w:rsidR="00DE112E" w:rsidRPr="009A18D1">
              <w:rPr>
                <w:rFonts w:asciiTheme="majorHAnsi" w:hAnsiTheme="majorHAnsi" w:cstheme="majorHAnsi"/>
                <w:sz w:val="20"/>
                <w:szCs w:val="20"/>
              </w:rPr>
              <w:t>.</w:t>
            </w:r>
          </w:p>
        </w:tc>
        <w:tc>
          <w:tcPr>
            <w:tcW w:w="2385" w:type="dxa"/>
            <w:shd w:val="clear" w:color="auto" w:fill="auto"/>
            <w:tcMar>
              <w:top w:w="100" w:type="dxa"/>
              <w:left w:w="100" w:type="dxa"/>
              <w:bottom w:w="100" w:type="dxa"/>
              <w:right w:w="100" w:type="dxa"/>
            </w:tcMar>
          </w:tcPr>
          <w:p w14:paraId="4D230DA1" w14:textId="3E76CF2D" w:rsidR="008A5485" w:rsidRPr="009A18D1" w:rsidRDefault="006A5107">
            <w:pPr>
              <w:widowControl w:val="0"/>
              <w:spacing w:line="240" w:lineRule="auto"/>
              <w:rPr>
                <w:rFonts w:asciiTheme="majorHAnsi" w:hAnsiTheme="majorHAnsi" w:cstheme="majorHAnsi"/>
                <w:sz w:val="20"/>
                <w:szCs w:val="20"/>
              </w:rPr>
            </w:pPr>
            <w:r w:rsidRPr="009A18D1">
              <w:rPr>
                <w:rFonts w:asciiTheme="majorHAnsi" w:hAnsiTheme="majorHAnsi" w:cstheme="majorHAnsi"/>
                <w:sz w:val="20"/>
                <w:szCs w:val="20"/>
              </w:rPr>
              <w:t>Proficiency and literacy in English</w:t>
            </w:r>
            <w:r w:rsidR="00DE112E" w:rsidRPr="009A18D1">
              <w:rPr>
                <w:rFonts w:asciiTheme="majorHAnsi" w:hAnsiTheme="majorHAnsi" w:cstheme="majorHAnsi"/>
                <w:sz w:val="20"/>
                <w:szCs w:val="20"/>
              </w:rPr>
              <w:t>.</w:t>
            </w:r>
          </w:p>
        </w:tc>
      </w:tr>
      <w:tr w:rsidR="008A5485" w:rsidRPr="009A18D1" w14:paraId="028E51C4" w14:textId="77777777" w:rsidTr="008208F1">
        <w:tc>
          <w:tcPr>
            <w:tcW w:w="2430" w:type="dxa"/>
            <w:shd w:val="clear" w:color="auto" w:fill="B7B7B7"/>
            <w:tcMar>
              <w:top w:w="100" w:type="dxa"/>
              <w:left w:w="100" w:type="dxa"/>
              <w:bottom w:w="100" w:type="dxa"/>
              <w:right w:w="100" w:type="dxa"/>
            </w:tcMar>
          </w:tcPr>
          <w:p w14:paraId="1BE18B3D"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rPr>
            </w:pPr>
            <w:r w:rsidRPr="009A18D1">
              <w:rPr>
                <w:rFonts w:asciiTheme="majorHAnsi" w:hAnsiTheme="majorHAnsi" w:cstheme="majorHAnsi"/>
                <w:b/>
              </w:rPr>
              <w:t>How much is the partner language used?</w:t>
            </w:r>
          </w:p>
        </w:tc>
        <w:tc>
          <w:tcPr>
            <w:tcW w:w="2625" w:type="dxa"/>
            <w:shd w:val="clear" w:color="auto" w:fill="B7B7B7"/>
            <w:tcMar>
              <w:top w:w="100" w:type="dxa"/>
              <w:left w:w="100" w:type="dxa"/>
              <w:bottom w:w="100" w:type="dxa"/>
              <w:right w:w="100" w:type="dxa"/>
            </w:tcMar>
          </w:tcPr>
          <w:p w14:paraId="36A75B6F" w14:textId="667C85D4" w:rsidR="008A5485" w:rsidRPr="009A18D1" w:rsidRDefault="00DE112E">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Ordinarily, a</w:t>
            </w:r>
            <w:r w:rsidR="006A5107" w:rsidRPr="009A18D1">
              <w:rPr>
                <w:rFonts w:asciiTheme="majorHAnsi" w:hAnsiTheme="majorHAnsi" w:cstheme="majorHAnsi"/>
                <w:sz w:val="20"/>
                <w:szCs w:val="20"/>
              </w:rPr>
              <w:t>t least 50% of instruction in elementary</w:t>
            </w:r>
            <w:r w:rsidRPr="009A18D1">
              <w:rPr>
                <w:rFonts w:asciiTheme="majorHAnsi" w:hAnsiTheme="majorHAnsi" w:cstheme="majorHAnsi"/>
                <w:sz w:val="20"/>
                <w:szCs w:val="20"/>
              </w:rPr>
              <w:t xml:space="preserve"> school</w:t>
            </w:r>
            <w:r w:rsidR="006A5107" w:rsidRPr="009A18D1">
              <w:rPr>
                <w:rFonts w:asciiTheme="majorHAnsi" w:hAnsiTheme="majorHAnsi" w:cstheme="majorHAnsi"/>
                <w:sz w:val="20"/>
                <w:szCs w:val="20"/>
              </w:rPr>
              <w:t>, and at least 2 periods per day in secondary</w:t>
            </w:r>
            <w:r w:rsidR="00423C31" w:rsidRPr="009A18D1">
              <w:rPr>
                <w:rFonts w:asciiTheme="majorHAnsi" w:hAnsiTheme="majorHAnsi" w:cstheme="majorHAnsi"/>
                <w:sz w:val="20"/>
                <w:szCs w:val="20"/>
              </w:rPr>
              <w:t xml:space="preserve"> school</w:t>
            </w:r>
            <w:r w:rsidR="0053709E" w:rsidRPr="009A18D1">
              <w:rPr>
                <w:rFonts w:asciiTheme="majorHAnsi" w:hAnsiTheme="majorHAnsi" w:cstheme="majorHAnsi"/>
                <w:sz w:val="20"/>
                <w:szCs w:val="20"/>
              </w:rPr>
              <w:t>.</w:t>
            </w:r>
          </w:p>
        </w:tc>
        <w:tc>
          <w:tcPr>
            <w:tcW w:w="2970" w:type="dxa"/>
            <w:shd w:val="clear" w:color="auto" w:fill="B7B7B7"/>
            <w:tcMar>
              <w:top w:w="100" w:type="dxa"/>
              <w:left w:w="100" w:type="dxa"/>
              <w:bottom w:w="100" w:type="dxa"/>
              <w:right w:w="100" w:type="dxa"/>
            </w:tcMar>
          </w:tcPr>
          <w:p w14:paraId="4D6B749C" w14:textId="236E79DC" w:rsidR="008A5485" w:rsidRPr="009A18D1" w:rsidRDefault="00E10A9F">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Typically start at </w:t>
            </w:r>
            <w:r w:rsidR="006A5107" w:rsidRPr="009A18D1">
              <w:rPr>
                <w:rFonts w:asciiTheme="majorHAnsi" w:hAnsiTheme="majorHAnsi" w:cstheme="majorHAnsi"/>
                <w:sz w:val="20"/>
                <w:szCs w:val="20"/>
              </w:rPr>
              <w:t>50</w:t>
            </w:r>
            <w:r w:rsidRPr="009A18D1">
              <w:rPr>
                <w:rFonts w:asciiTheme="majorHAnsi" w:hAnsiTheme="majorHAnsi" w:cstheme="majorHAnsi"/>
                <w:sz w:val="20"/>
                <w:szCs w:val="20"/>
              </w:rPr>
              <w:t>% to</w:t>
            </w:r>
            <w:r w:rsidR="006A5107" w:rsidRPr="009A18D1">
              <w:rPr>
                <w:rFonts w:asciiTheme="majorHAnsi" w:hAnsiTheme="majorHAnsi" w:cstheme="majorHAnsi"/>
                <w:sz w:val="20"/>
                <w:szCs w:val="20"/>
              </w:rPr>
              <w:t xml:space="preserve"> 90%</w:t>
            </w:r>
            <w:r w:rsidR="00112A34" w:rsidRPr="009A18D1">
              <w:rPr>
                <w:rFonts w:asciiTheme="majorHAnsi" w:hAnsiTheme="majorHAnsi" w:cstheme="majorHAnsi"/>
                <w:sz w:val="20"/>
                <w:szCs w:val="20"/>
              </w:rPr>
              <w:t xml:space="preserve"> of instructional time</w:t>
            </w:r>
            <w:r w:rsidR="006A5107" w:rsidRPr="009A18D1">
              <w:rPr>
                <w:rFonts w:asciiTheme="majorHAnsi" w:hAnsiTheme="majorHAnsi" w:cstheme="majorHAnsi"/>
                <w:sz w:val="20"/>
                <w:szCs w:val="20"/>
              </w:rPr>
              <w:t>,</w:t>
            </w:r>
            <w:r w:rsidR="00112A34" w:rsidRPr="009A18D1">
              <w:rPr>
                <w:rFonts w:asciiTheme="majorHAnsi" w:hAnsiTheme="majorHAnsi" w:cstheme="majorHAnsi"/>
                <w:sz w:val="20"/>
                <w:szCs w:val="20"/>
              </w:rPr>
              <w:t xml:space="preserve"> eventually</w:t>
            </w:r>
            <w:r w:rsidR="006A5107" w:rsidRPr="009A18D1">
              <w:rPr>
                <w:rFonts w:asciiTheme="majorHAnsi" w:hAnsiTheme="majorHAnsi" w:cstheme="majorHAnsi"/>
                <w:sz w:val="20"/>
                <w:szCs w:val="20"/>
              </w:rPr>
              <w:t xml:space="preserve"> tapering to less than 50%</w:t>
            </w:r>
            <w:r w:rsidR="00112A34" w:rsidRPr="009A18D1">
              <w:rPr>
                <w:rFonts w:asciiTheme="majorHAnsi" w:hAnsiTheme="majorHAnsi" w:cstheme="majorHAnsi"/>
                <w:sz w:val="20"/>
                <w:szCs w:val="20"/>
              </w:rPr>
              <w:t xml:space="preserve"> of instructional time.</w:t>
            </w:r>
          </w:p>
        </w:tc>
        <w:tc>
          <w:tcPr>
            <w:tcW w:w="2385" w:type="dxa"/>
            <w:shd w:val="clear" w:color="auto" w:fill="B7B7B7"/>
            <w:tcMar>
              <w:top w:w="100" w:type="dxa"/>
              <w:left w:w="100" w:type="dxa"/>
              <w:bottom w:w="100" w:type="dxa"/>
              <w:right w:w="100" w:type="dxa"/>
            </w:tcMar>
          </w:tcPr>
          <w:p w14:paraId="2E6562DC" w14:textId="6045B381"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Students’ home languages may be used informally, but </w:t>
            </w:r>
            <w:r w:rsidR="00112A34" w:rsidRPr="009A18D1">
              <w:rPr>
                <w:rFonts w:asciiTheme="majorHAnsi" w:hAnsiTheme="majorHAnsi" w:cstheme="majorHAnsi"/>
                <w:sz w:val="20"/>
                <w:szCs w:val="20"/>
              </w:rPr>
              <w:t xml:space="preserve">typically </w:t>
            </w:r>
            <w:r w:rsidRPr="009A18D1">
              <w:rPr>
                <w:rFonts w:asciiTheme="majorHAnsi" w:hAnsiTheme="majorHAnsi" w:cstheme="majorHAnsi"/>
                <w:sz w:val="20"/>
                <w:szCs w:val="20"/>
              </w:rPr>
              <w:t xml:space="preserve">not </w:t>
            </w:r>
            <w:r w:rsidR="009852DE" w:rsidRPr="009A18D1">
              <w:rPr>
                <w:rFonts w:asciiTheme="majorHAnsi" w:hAnsiTheme="majorHAnsi" w:cstheme="majorHAnsi"/>
                <w:sz w:val="20"/>
                <w:szCs w:val="20"/>
              </w:rPr>
              <w:t xml:space="preserve">used </w:t>
            </w:r>
            <w:r w:rsidRPr="009A18D1">
              <w:rPr>
                <w:rFonts w:asciiTheme="majorHAnsi" w:hAnsiTheme="majorHAnsi" w:cstheme="majorHAnsi"/>
                <w:sz w:val="20"/>
                <w:szCs w:val="20"/>
              </w:rPr>
              <w:t>systematically</w:t>
            </w:r>
            <w:r w:rsidR="009852DE" w:rsidRPr="009A18D1">
              <w:rPr>
                <w:rFonts w:asciiTheme="majorHAnsi" w:hAnsiTheme="majorHAnsi" w:cstheme="majorHAnsi"/>
                <w:sz w:val="20"/>
                <w:szCs w:val="20"/>
              </w:rPr>
              <w:t>.</w:t>
            </w:r>
          </w:p>
        </w:tc>
      </w:tr>
      <w:tr w:rsidR="008A5485" w:rsidRPr="009A18D1" w14:paraId="2FB7386F" w14:textId="77777777" w:rsidTr="008208F1">
        <w:tc>
          <w:tcPr>
            <w:tcW w:w="2430" w:type="dxa"/>
            <w:shd w:val="clear" w:color="auto" w:fill="auto"/>
            <w:tcMar>
              <w:top w:w="100" w:type="dxa"/>
              <w:left w:w="100" w:type="dxa"/>
              <w:bottom w:w="100" w:type="dxa"/>
              <w:right w:w="100" w:type="dxa"/>
            </w:tcMar>
          </w:tcPr>
          <w:p w14:paraId="28E37664"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rPr>
            </w:pPr>
            <w:r w:rsidRPr="009A18D1">
              <w:rPr>
                <w:rFonts w:asciiTheme="majorHAnsi" w:hAnsiTheme="majorHAnsi" w:cstheme="majorHAnsi"/>
                <w:b/>
              </w:rPr>
              <w:t>When does it start and how long does it last?</w:t>
            </w:r>
          </w:p>
        </w:tc>
        <w:tc>
          <w:tcPr>
            <w:tcW w:w="2625" w:type="dxa"/>
            <w:shd w:val="clear" w:color="auto" w:fill="auto"/>
            <w:tcMar>
              <w:top w:w="100" w:type="dxa"/>
              <w:left w:w="100" w:type="dxa"/>
              <w:bottom w:w="100" w:type="dxa"/>
              <w:right w:w="100" w:type="dxa"/>
            </w:tcMar>
          </w:tcPr>
          <w:p w14:paraId="394197EC" w14:textId="56284514" w:rsidR="008A5485" w:rsidRPr="009A18D1" w:rsidRDefault="00A872E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Ordinarily</w:t>
            </w:r>
            <w:r w:rsidR="006A5107" w:rsidRPr="009A18D1">
              <w:rPr>
                <w:rFonts w:asciiTheme="majorHAnsi" w:hAnsiTheme="majorHAnsi" w:cstheme="majorHAnsi"/>
                <w:sz w:val="20"/>
                <w:szCs w:val="20"/>
              </w:rPr>
              <w:t>, the program runs K-5</w:t>
            </w:r>
            <w:r w:rsidRPr="009A18D1">
              <w:rPr>
                <w:rFonts w:asciiTheme="majorHAnsi" w:hAnsiTheme="majorHAnsi" w:cstheme="majorHAnsi"/>
                <w:sz w:val="20"/>
                <w:szCs w:val="20"/>
              </w:rPr>
              <w:t>. P</w:t>
            </w:r>
            <w:r w:rsidR="006A5107" w:rsidRPr="009A18D1">
              <w:rPr>
                <w:rFonts w:asciiTheme="majorHAnsi" w:hAnsiTheme="majorHAnsi" w:cstheme="majorHAnsi"/>
                <w:sz w:val="20"/>
                <w:szCs w:val="20"/>
              </w:rPr>
              <w:t>re-K - 12 is recommended</w:t>
            </w:r>
            <w:r w:rsidRPr="009A18D1">
              <w:rPr>
                <w:rFonts w:asciiTheme="majorHAnsi" w:hAnsiTheme="majorHAnsi" w:cstheme="majorHAnsi"/>
                <w:sz w:val="20"/>
                <w:szCs w:val="20"/>
              </w:rPr>
              <w:t>.</w:t>
            </w:r>
          </w:p>
        </w:tc>
        <w:tc>
          <w:tcPr>
            <w:tcW w:w="2970" w:type="dxa"/>
            <w:shd w:val="clear" w:color="auto" w:fill="auto"/>
            <w:tcMar>
              <w:top w:w="100" w:type="dxa"/>
              <w:left w:w="100" w:type="dxa"/>
              <w:bottom w:w="100" w:type="dxa"/>
              <w:right w:w="100" w:type="dxa"/>
            </w:tcMar>
          </w:tcPr>
          <w:p w14:paraId="246E0F0E" w14:textId="49309EDE" w:rsidR="008A5485" w:rsidRPr="009A18D1" w:rsidRDefault="00A872E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Typically, </w:t>
            </w:r>
            <w:r w:rsidR="006A5107" w:rsidRPr="009A18D1">
              <w:rPr>
                <w:rFonts w:asciiTheme="majorHAnsi" w:hAnsiTheme="majorHAnsi" w:cstheme="majorHAnsi"/>
                <w:sz w:val="20"/>
                <w:szCs w:val="20"/>
              </w:rPr>
              <w:t>1</w:t>
            </w:r>
            <w:r w:rsidR="002927FB" w:rsidRPr="009A18D1">
              <w:rPr>
                <w:rFonts w:asciiTheme="majorHAnsi" w:hAnsiTheme="majorHAnsi" w:cstheme="majorHAnsi"/>
                <w:sz w:val="20"/>
                <w:szCs w:val="20"/>
              </w:rPr>
              <w:t xml:space="preserve"> </w:t>
            </w:r>
            <w:r w:rsidR="006A5107" w:rsidRPr="009A18D1">
              <w:rPr>
                <w:rFonts w:asciiTheme="majorHAnsi" w:hAnsiTheme="majorHAnsi" w:cstheme="majorHAnsi"/>
                <w:sz w:val="20"/>
                <w:szCs w:val="20"/>
              </w:rPr>
              <w:t>-</w:t>
            </w:r>
            <w:r w:rsidR="002927FB" w:rsidRPr="009A18D1">
              <w:rPr>
                <w:rFonts w:asciiTheme="majorHAnsi" w:hAnsiTheme="majorHAnsi" w:cstheme="majorHAnsi"/>
                <w:sz w:val="20"/>
                <w:szCs w:val="20"/>
              </w:rPr>
              <w:t xml:space="preserve"> </w:t>
            </w:r>
            <w:r w:rsidR="006A5107" w:rsidRPr="009A18D1">
              <w:rPr>
                <w:rFonts w:asciiTheme="majorHAnsi" w:hAnsiTheme="majorHAnsi" w:cstheme="majorHAnsi"/>
                <w:sz w:val="20"/>
                <w:szCs w:val="20"/>
              </w:rPr>
              <w:t>5 years long, and may start in any grade</w:t>
            </w:r>
            <w:r w:rsidR="002927FB" w:rsidRPr="009A18D1">
              <w:rPr>
                <w:rFonts w:asciiTheme="majorHAnsi" w:hAnsiTheme="majorHAnsi" w:cstheme="majorHAnsi"/>
                <w:sz w:val="20"/>
                <w:szCs w:val="20"/>
              </w:rPr>
              <w:t>.</w:t>
            </w:r>
          </w:p>
        </w:tc>
        <w:tc>
          <w:tcPr>
            <w:tcW w:w="2385" w:type="dxa"/>
            <w:shd w:val="clear" w:color="auto" w:fill="auto"/>
            <w:tcMar>
              <w:top w:w="100" w:type="dxa"/>
              <w:left w:w="100" w:type="dxa"/>
              <w:bottom w:w="100" w:type="dxa"/>
              <w:right w:w="100" w:type="dxa"/>
            </w:tcMar>
          </w:tcPr>
          <w:p w14:paraId="2D444927" w14:textId="09D7295A"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As long as needed, may start in any grade</w:t>
            </w:r>
            <w:r w:rsidR="002927FB" w:rsidRPr="009A18D1">
              <w:rPr>
                <w:rFonts w:asciiTheme="majorHAnsi" w:hAnsiTheme="majorHAnsi" w:cstheme="majorHAnsi"/>
                <w:sz w:val="20"/>
                <w:szCs w:val="20"/>
              </w:rPr>
              <w:t>.</w:t>
            </w:r>
          </w:p>
        </w:tc>
      </w:tr>
      <w:tr w:rsidR="008A5485" w:rsidRPr="009A18D1" w14:paraId="43F42DF8" w14:textId="77777777" w:rsidTr="008208F1">
        <w:tc>
          <w:tcPr>
            <w:tcW w:w="2430" w:type="dxa"/>
            <w:shd w:val="clear" w:color="auto" w:fill="B7B7B7"/>
            <w:tcMar>
              <w:top w:w="100" w:type="dxa"/>
              <w:left w:w="100" w:type="dxa"/>
              <w:bottom w:w="100" w:type="dxa"/>
              <w:right w:w="100" w:type="dxa"/>
            </w:tcMar>
          </w:tcPr>
          <w:p w14:paraId="7DBCE5F1" w14:textId="6E96C87F" w:rsidR="008A5485" w:rsidRPr="009A18D1" w:rsidRDefault="006A5107">
            <w:pPr>
              <w:widowControl w:val="0"/>
              <w:pBdr>
                <w:top w:val="nil"/>
                <w:left w:val="nil"/>
                <w:bottom w:val="nil"/>
                <w:right w:val="nil"/>
                <w:between w:val="nil"/>
              </w:pBdr>
              <w:spacing w:line="240" w:lineRule="auto"/>
              <w:rPr>
                <w:rFonts w:asciiTheme="majorHAnsi" w:hAnsiTheme="majorHAnsi" w:cstheme="majorHAnsi"/>
                <w:b/>
              </w:rPr>
            </w:pPr>
            <w:r w:rsidRPr="009A18D1">
              <w:rPr>
                <w:rFonts w:asciiTheme="majorHAnsi" w:hAnsiTheme="majorHAnsi" w:cstheme="majorHAnsi"/>
                <w:b/>
              </w:rPr>
              <w:t>What are some of the program models that</w:t>
            </w:r>
            <w:r w:rsidR="00D7316F" w:rsidRPr="009A18D1">
              <w:rPr>
                <w:rFonts w:asciiTheme="majorHAnsi" w:hAnsiTheme="majorHAnsi" w:cstheme="majorHAnsi"/>
                <w:b/>
              </w:rPr>
              <w:t xml:space="preserve"> may</w:t>
            </w:r>
            <w:r w:rsidRPr="009A18D1">
              <w:rPr>
                <w:rFonts w:asciiTheme="majorHAnsi" w:hAnsiTheme="majorHAnsi" w:cstheme="majorHAnsi"/>
                <w:b/>
              </w:rPr>
              <w:t xml:space="preserve"> fit this category?</w:t>
            </w:r>
          </w:p>
        </w:tc>
        <w:tc>
          <w:tcPr>
            <w:tcW w:w="2625" w:type="dxa"/>
            <w:shd w:val="clear" w:color="auto" w:fill="B7B7B7"/>
            <w:tcMar>
              <w:top w:w="100" w:type="dxa"/>
              <w:left w:w="100" w:type="dxa"/>
              <w:bottom w:w="100" w:type="dxa"/>
              <w:right w:w="100" w:type="dxa"/>
            </w:tcMar>
          </w:tcPr>
          <w:p w14:paraId="52CE50ED" w14:textId="4FC334DC"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Two-Way Immersion</w:t>
            </w:r>
            <w:r w:rsidR="00D7316F" w:rsidRPr="009A18D1">
              <w:rPr>
                <w:rFonts w:asciiTheme="majorHAnsi" w:hAnsiTheme="majorHAnsi" w:cstheme="majorHAnsi"/>
                <w:sz w:val="20"/>
                <w:szCs w:val="20"/>
              </w:rPr>
              <w:t xml:space="preserve"> Programs</w:t>
            </w:r>
          </w:p>
        </w:tc>
        <w:tc>
          <w:tcPr>
            <w:tcW w:w="2970" w:type="dxa"/>
            <w:shd w:val="clear" w:color="auto" w:fill="B7B7B7"/>
            <w:tcMar>
              <w:top w:w="100" w:type="dxa"/>
              <w:left w:w="100" w:type="dxa"/>
              <w:bottom w:w="100" w:type="dxa"/>
              <w:right w:w="100" w:type="dxa"/>
            </w:tcMar>
          </w:tcPr>
          <w:p w14:paraId="50037009" w14:textId="7A2F3261"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Transitional Bilingual </w:t>
            </w:r>
            <w:r w:rsidR="00D7316F" w:rsidRPr="009A18D1">
              <w:rPr>
                <w:rFonts w:asciiTheme="majorHAnsi" w:hAnsiTheme="majorHAnsi" w:cstheme="majorHAnsi"/>
                <w:sz w:val="20"/>
                <w:szCs w:val="20"/>
              </w:rPr>
              <w:t xml:space="preserve">Education </w:t>
            </w:r>
            <w:r w:rsidRPr="009A18D1">
              <w:rPr>
                <w:rFonts w:asciiTheme="majorHAnsi" w:hAnsiTheme="majorHAnsi" w:cstheme="majorHAnsi"/>
                <w:sz w:val="20"/>
                <w:szCs w:val="20"/>
              </w:rPr>
              <w:t>Programs</w:t>
            </w:r>
          </w:p>
          <w:p w14:paraId="2AAE7A05" w14:textId="77777777" w:rsidR="001079A8" w:rsidRPr="009A18D1" w:rsidRDefault="001079A8">
            <w:pPr>
              <w:widowControl w:val="0"/>
              <w:pBdr>
                <w:top w:val="nil"/>
                <w:left w:val="nil"/>
                <w:bottom w:val="nil"/>
                <w:right w:val="nil"/>
                <w:between w:val="nil"/>
              </w:pBdr>
              <w:spacing w:line="240" w:lineRule="auto"/>
              <w:rPr>
                <w:rFonts w:asciiTheme="majorHAnsi" w:hAnsiTheme="majorHAnsi" w:cstheme="majorHAnsi"/>
                <w:sz w:val="20"/>
                <w:szCs w:val="20"/>
              </w:rPr>
            </w:pPr>
          </w:p>
          <w:p w14:paraId="2EEDDE3D" w14:textId="61EEF14C"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SLIFE (Students with </w:t>
            </w:r>
            <w:r w:rsidR="00B77410" w:rsidRPr="009A18D1">
              <w:rPr>
                <w:rFonts w:asciiTheme="majorHAnsi" w:hAnsiTheme="majorHAnsi" w:cstheme="majorHAnsi"/>
                <w:sz w:val="20"/>
                <w:szCs w:val="20"/>
              </w:rPr>
              <w:t xml:space="preserve">limited or </w:t>
            </w:r>
            <w:r w:rsidRPr="009A18D1">
              <w:rPr>
                <w:rFonts w:asciiTheme="majorHAnsi" w:hAnsiTheme="majorHAnsi" w:cstheme="majorHAnsi"/>
                <w:sz w:val="20"/>
                <w:szCs w:val="20"/>
              </w:rPr>
              <w:t xml:space="preserve">interrupted formal </w:t>
            </w:r>
            <w:r w:rsidR="00947E9A" w:rsidRPr="009A18D1">
              <w:rPr>
                <w:rFonts w:asciiTheme="majorHAnsi" w:hAnsiTheme="majorHAnsi" w:cstheme="majorHAnsi"/>
                <w:sz w:val="20"/>
                <w:szCs w:val="20"/>
              </w:rPr>
              <w:t>education</w:t>
            </w:r>
            <w:r w:rsidRPr="009A18D1">
              <w:rPr>
                <w:rFonts w:asciiTheme="majorHAnsi" w:hAnsiTheme="majorHAnsi" w:cstheme="majorHAnsi"/>
                <w:sz w:val="20"/>
                <w:szCs w:val="20"/>
              </w:rPr>
              <w:t>) Programs</w:t>
            </w:r>
          </w:p>
        </w:tc>
        <w:tc>
          <w:tcPr>
            <w:tcW w:w="2385" w:type="dxa"/>
            <w:shd w:val="clear" w:color="auto" w:fill="B7B7B7"/>
            <w:tcMar>
              <w:top w:w="100" w:type="dxa"/>
              <w:left w:w="100" w:type="dxa"/>
              <w:bottom w:w="100" w:type="dxa"/>
              <w:right w:w="100" w:type="dxa"/>
            </w:tcMar>
          </w:tcPr>
          <w:p w14:paraId="7673A33F" w14:textId="110FB5AD"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Sheltered English</w:t>
            </w:r>
            <w:r w:rsidR="00062DF3" w:rsidRPr="009A18D1">
              <w:rPr>
                <w:rFonts w:asciiTheme="majorHAnsi" w:hAnsiTheme="majorHAnsi" w:cstheme="majorHAnsi"/>
                <w:sz w:val="20"/>
                <w:szCs w:val="20"/>
              </w:rPr>
              <w:t xml:space="preserve"> Immersion</w:t>
            </w:r>
            <w:r w:rsidRPr="009A18D1">
              <w:rPr>
                <w:rFonts w:asciiTheme="majorHAnsi" w:hAnsiTheme="majorHAnsi" w:cstheme="majorHAnsi"/>
                <w:sz w:val="20"/>
                <w:szCs w:val="20"/>
              </w:rPr>
              <w:t xml:space="preserve"> Programs</w:t>
            </w:r>
          </w:p>
          <w:p w14:paraId="4D4AA6F7" w14:textId="26ABD311" w:rsidR="008A5485" w:rsidRPr="009A18D1" w:rsidRDefault="008A5485">
            <w:pPr>
              <w:widowControl w:val="0"/>
              <w:pBdr>
                <w:top w:val="nil"/>
                <w:left w:val="nil"/>
                <w:bottom w:val="nil"/>
                <w:right w:val="nil"/>
                <w:between w:val="nil"/>
              </w:pBdr>
              <w:spacing w:line="240" w:lineRule="auto"/>
              <w:rPr>
                <w:rFonts w:asciiTheme="majorHAnsi" w:hAnsiTheme="majorHAnsi" w:cstheme="majorHAnsi"/>
                <w:sz w:val="20"/>
                <w:szCs w:val="20"/>
              </w:rPr>
            </w:pPr>
          </w:p>
        </w:tc>
      </w:tr>
      <w:tr w:rsidR="008A5485" w:rsidRPr="009A18D1" w14:paraId="526BE02D" w14:textId="77777777" w:rsidTr="008208F1">
        <w:tc>
          <w:tcPr>
            <w:tcW w:w="2430" w:type="dxa"/>
            <w:tcMar>
              <w:top w:w="100" w:type="dxa"/>
              <w:left w:w="100" w:type="dxa"/>
              <w:bottom w:w="100" w:type="dxa"/>
              <w:right w:w="100" w:type="dxa"/>
            </w:tcMar>
          </w:tcPr>
          <w:p w14:paraId="09944D93" w14:textId="77777777" w:rsidR="008A5485" w:rsidRPr="009A18D1" w:rsidRDefault="006A5107">
            <w:pPr>
              <w:widowControl w:val="0"/>
              <w:pBdr>
                <w:top w:val="nil"/>
                <w:left w:val="nil"/>
                <w:bottom w:val="nil"/>
                <w:right w:val="nil"/>
                <w:between w:val="nil"/>
              </w:pBdr>
              <w:spacing w:line="240" w:lineRule="auto"/>
              <w:rPr>
                <w:rFonts w:asciiTheme="majorHAnsi" w:hAnsiTheme="majorHAnsi" w:cstheme="majorHAnsi"/>
                <w:b/>
              </w:rPr>
            </w:pPr>
            <w:r w:rsidRPr="009A18D1">
              <w:rPr>
                <w:rFonts w:asciiTheme="majorHAnsi" w:hAnsiTheme="majorHAnsi" w:cstheme="majorHAnsi"/>
                <w:b/>
              </w:rPr>
              <w:t>What are the standards used?</w:t>
            </w:r>
          </w:p>
        </w:tc>
        <w:tc>
          <w:tcPr>
            <w:tcW w:w="2625" w:type="dxa"/>
            <w:tcMar>
              <w:top w:w="100" w:type="dxa"/>
              <w:left w:w="100" w:type="dxa"/>
              <w:bottom w:w="100" w:type="dxa"/>
              <w:right w:w="100" w:type="dxa"/>
            </w:tcMar>
          </w:tcPr>
          <w:p w14:paraId="1970C903" w14:textId="68280606" w:rsidR="008A5485" w:rsidRPr="009A18D1" w:rsidRDefault="006A5107">
            <w:pPr>
              <w:widowControl w:val="0"/>
              <w:pBdr>
                <w:top w:val="nil"/>
                <w:left w:val="nil"/>
                <w:bottom w:val="nil"/>
                <w:right w:val="nil"/>
                <w:between w:val="nil"/>
              </w:pBdr>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English proficiency standards, state content area standards </w:t>
            </w:r>
          </w:p>
        </w:tc>
        <w:tc>
          <w:tcPr>
            <w:tcW w:w="2970" w:type="dxa"/>
            <w:tcMar>
              <w:top w:w="100" w:type="dxa"/>
              <w:left w:w="100" w:type="dxa"/>
              <w:bottom w:w="100" w:type="dxa"/>
              <w:right w:w="100" w:type="dxa"/>
            </w:tcMar>
          </w:tcPr>
          <w:p w14:paraId="16DC2BF1" w14:textId="255CB87E" w:rsidR="008A5485" w:rsidRPr="009A18D1" w:rsidRDefault="006A5107">
            <w:pPr>
              <w:widowControl w:val="0"/>
              <w:spacing w:line="240" w:lineRule="auto"/>
              <w:rPr>
                <w:rFonts w:asciiTheme="majorHAnsi" w:hAnsiTheme="majorHAnsi" w:cstheme="majorHAnsi"/>
                <w:sz w:val="20"/>
                <w:szCs w:val="20"/>
              </w:rPr>
            </w:pPr>
            <w:r w:rsidRPr="009A18D1">
              <w:rPr>
                <w:rFonts w:asciiTheme="majorHAnsi" w:hAnsiTheme="majorHAnsi" w:cstheme="majorHAnsi"/>
                <w:sz w:val="20"/>
                <w:szCs w:val="20"/>
              </w:rPr>
              <w:t xml:space="preserve">English proficiency standards and state content area standards </w:t>
            </w:r>
            <w:r w:rsidR="00FA6A3A" w:rsidRPr="009A18D1">
              <w:rPr>
                <w:rFonts w:asciiTheme="majorHAnsi" w:hAnsiTheme="majorHAnsi" w:cstheme="majorHAnsi"/>
                <w:sz w:val="20"/>
                <w:szCs w:val="20"/>
              </w:rPr>
              <w:t>.</w:t>
            </w:r>
          </w:p>
        </w:tc>
        <w:tc>
          <w:tcPr>
            <w:tcW w:w="2385" w:type="dxa"/>
            <w:tcMar>
              <w:top w:w="100" w:type="dxa"/>
              <w:left w:w="100" w:type="dxa"/>
              <w:bottom w:w="100" w:type="dxa"/>
              <w:right w:w="100" w:type="dxa"/>
            </w:tcMar>
          </w:tcPr>
          <w:p w14:paraId="178E8AB4" w14:textId="41EC7B16" w:rsidR="008A5485" w:rsidRPr="009A18D1" w:rsidRDefault="006A5107">
            <w:pPr>
              <w:widowControl w:val="0"/>
              <w:spacing w:line="240" w:lineRule="auto"/>
              <w:rPr>
                <w:rFonts w:asciiTheme="majorHAnsi" w:hAnsiTheme="majorHAnsi" w:cstheme="majorHAnsi"/>
                <w:sz w:val="20"/>
                <w:szCs w:val="20"/>
              </w:rPr>
            </w:pPr>
            <w:r w:rsidRPr="009A18D1">
              <w:rPr>
                <w:rFonts w:asciiTheme="majorHAnsi" w:hAnsiTheme="majorHAnsi" w:cstheme="majorHAnsi"/>
                <w:sz w:val="20"/>
                <w:szCs w:val="20"/>
              </w:rPr>
              <w:t>English proficiency standards and state content area standards</w:t>
            </w:r>
            <w:r w:rsidR="00FA6A3A" w:rsidRPr="009A18D1">
              <w:rPr>
                <w:rFonts w:asciiTheme="majorHAnsi" w:hAnsiTheme="majorHAnsi" w:cstheme="majorHAnsi"/>
                <w:sz w:val="20"/>
                <w:szCs w:val="20"/>
              </w:rPr>
              <w:t>.</w:t>
            </w:r>
          </w:p>
        </w:tc>
      </w:tr>
    </w:tbl>
    <w:p w14:paraId="0F83EE73" w14:textId="4AA9CFA4" w:rsidR="008A5485" w:rsidRPr="009A18D1" w:rsidRDefault="006A5107">
      <w:pPr>
        <w:spacing w:after="160" w:line="259" w:lineRule="auto"/>
        <w:ind w:right="144"/>
        <w:rPr>
          <w:rFonts w:asciiTheme="majorHAnsi" w:hAnsiTheme="majorHAnsi" w:cstheme="majorHAnsi"/>
          <w:sz w:val="18"/>
          <w:szCs w:val="18"/>
        </w:rPr>
      </w:pPr>
      <w:r w:rsidRPr="009A18D1">
        <w:rPr>
          <w:rFonts w:asciiTheme="majorHAnsi" w:hAnsiTheme="majorHAnsi" w:cstheme="majorHAnsi"/>
          <w:sz w:val="18"/>
          <w:szCs w:val="18"/>
        </w:rPr>
        <w:t>Adapted by MABE from https://www.migrationpolicy.org/sites/default/files/publications/EL-Program-Models-Final.pdf</w:t>
      </w:r>
      <w:r w:rsidR="00120B52" w:rsidRPr="009A18D1">
        <w:rPr>
          <w:rStyle w:val="FootnoteReference"/>
          <w:rFonts w:asciiTheme="majorHAnsi" w:hAnsiTheme="majorHAnsi" w:cstheme="majorHAnsi"/>
          <w:sz w:val="18"/>
          <w:szCs w:val="18"/>
        </w:rPr>
        <w:footnoteReference w:id="20"/>
      </w:r>
    </w:p>
    <w:p w14:paraId="535F6BEC" w14:textId="3FD14723" w:rsidR="00955C8B" w:rsidRDefault="00955C8B">
      <w:pPr>
        <w:rPr>
          <w:rFonts w:asciiTheme="majorHAnsi" w:hAnsiTheme="majorHAnsi" w:cstheme="majorHAnsi"/>
        </w:rPr>
      </w:pPr>
      <w:r>
        <w:rPr>
          <w:rFonts w:asciiTheme="majorHAnsi" w:hAnsiTheme="majorHAnsi" w:cstheme="majorHAnsi"/>
        </w:rPr>
        <w:br w:type="page"/>
      </w:r>
    </w:p>
    <w:p w14:paraId="5AA2D1A5" w14:textId="77777777" w:rsidR="008A5485" w:rsidRPr="009A18D1" w:rsidRDefault="008A5485">
      <w:pPr>
        <w:spacing w:after="160" w:line="259" w:lineRule="auto"/>
        <w:ind w:left="720" w:right="144"/>
        <w:rPr>
          <w:rFonts w:asciiTheme="majorHAnsi" w:hAnsiTheme="majorHAnsi" w:cstheme="majorHAnsi"/>
        </w:rPr>
      </w:pPr>
    </w:p>
    <w:p w14:paraId="0EBC14C7" w14:textId="7948C2DB" w:rsidR="008A5485" w:rsidRPr="009A18D1" w:rsidRDefault="006A5107">
      <w:pPr>
        <w:pStyle w:val="Heading2"/>
        <w:spacing w:after="160" w:line="259" w:lineRule="auto"/>
        <w:ind w:right="144"/>
        <w:rPr>
          <w:rFonts w:asciiTheme="majorHAnsi" w:hAnsiTheme="majorHAnsi" w:cstheme="majorHAnsi"/>
          <w:b/>
          <w:bCs/>
          <w:color w:val="1F497D" w:themeColor="text2"/>
        </w:rPr>
      </w:pPr>
      <w:bookmarkStart w:id="41" w:name="oucsxiljtzu2" w:colFirst="0" w:colLast="0"/>
      <w:bookmarkStart w:id="42" w:name="_Toc137136893"/>
      <w:bookmarkEnd w:id="41"/>
      <w:r w:rsidRPr="009A18D1">
        <w:rPr>
          <w:rFonts w:asciiTheme="majorHAnsi" w:hAnsiTheme="majorHAnsi" w:cstheme="majorHAnsi"/>
          <w:b/>
          <w:bCs/>
          <w:color w:val="1F497D" w:themeColor="text2"/>
        </w:rPr>
        <w:t>Appendix B</w:t>
      </w:r>
      <w:r w:rsidR="003B6A94" w:rsidRPr="009A18D1">
        <w:rPr>
          <w:rFonts w:asciiTheme="majorHAnsi" w:hAnsiTheme="majorHAnsi" w:cstheme="majorHAnsi"/>
          <w:b/>
          <w:bCs/>
          <w:color w:val="1F497D" w:themeColor="text2"/>
        </w:rPr>
        <w:t>:</w:t>
      </w:r>
      <w:r w:rsidRPr="009A18D1">
        <w:rPr>
          <w:rFonts w:asciiTheme="majorHAnsi" w:hAnsiTheme="majorHAnsi" w:cstheme="majorHAnsi"/>
          <w:b/>
          <w:bCs/>
          <w:color w:val="1F497D" w:themeColor="text2"/>
        </w:rPr>
        <w:t xml:space="preserve"> Instructional Strategies</w:t>
      </w:r>
      <w:bookmarkEnd w:id="42"/>
    </w:p>
    <w:p w14:paraId="6075DA2D" w14:textId="53C32589" w:rsidR="008A5485" w:rsidRPr="009A18D1" w:rsidRDefault="006A5107">
      <w:pPr>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xml:space="preserve">The following instructional practices and instructional frameworks </w:t>
      </w:r>
      <w:r w:rsidR="009969B9" w:rsidRPr="009A18D1">
        <w:rPr>
          <w:rFonts w:asciiTheme="majorHAnsi" w:hAnsiTheme="majorHAnsi" w:cstheme="majorHAnsi"/>
          <w:sz w:val="24"/>
          <w:szCs w:val="24"/>
          <w:highlight w:val="white"/>
        </w:rPr>
        <w:t>are often</w:t>
      </w:r>
      <w:r w:rsidR="003B6A94" w:rsidRPr="009A18D1">
        <w:rPr>
          <w:rFonts w:asciiTheme="majorHAnsi" w:hAnsiTheme="majorHAnsi" w:cstheme="majorHAnsi"/>
          <w:sz w:val="24"/>
          <w:szCs w:val="24"/>
          <w:highlight w:val="white"/>
        </w:rPr>
        <w:t xml:space="preserve"> </w:t>
      </w:r>
      <w:r w:rsidRPr="009A18D1">
        <w:rPr>
          <w:rFonts w:asciiTheme="majorHAnsi" w:hAnsiTheme="majorHAnsi" w:cstheme="majorHAnsi"/>
          <w:sz w:val="24"/>
          <w:szCs w:val="24"/>
          <w:highlight w:val="white"/>
        </w:rPr>
        <w:t>utilized in TBE programs:</w:t>
      </w:r>
    </w:p>
    <w:p w14:paraId="243FDFEB" w14:textId="77777777" w:rsidR="008A5485" w:rsidRPr="009A18D1" w:rsidRDefault="008A5485">
      <w:pPr>
        <w:rPr>
          <w:rFonts w:asciiTheme="majorHAnsi" w:hAnsiTheme="majorHAnsi" w:cstheme="majorHAnsi"/>
          <w:sz w:val="24"/>
          <w:szCs w:val="24"/>
          <w:highlight w:val="white"/>
        </w:rPr>
      </w:pPr>
    </w:p>
    <w:p w14:paraId="417DFF9B" w14:textId="77777777" w:rsidR="008A5485" w:rsidRPr="009A18D1" w:rsidRDefault="00000000">
      <w:pPr>
        <w:rPr>
          <w:rFonts w:asciiTheme="majorHAnsi" w:hAnsiTheme="majorHAnsi" w:cstheme="majorHAnsi"/>
          <w:b/>
          <w:sz w:val="24"/>
          <w:szCs w:val="24"/>
        </w:rPr>
      </w:pPr>
      <w:hyperlink r:id="rId20">
        <w:r w:rsidR="006A5107" w:rsidRPr="009A18D1">
          <w:rPr>
            <w:rFonts w:asciiTheme="majorHAnsi" w:hAnsiTheme="majorHAnsi" w:cstheme="majorHAnsi"/>
            <w:b/>
            <w:color w:val="1155CC"/>
            <w:sz w:val="24"/>
            <w:szCs w:val="24"/>
            <w:u w:val="single"/>
          </w:rPr>
          <w:t>Cognates</w:t>
        </w:r>
      </w:hyperlink>
      <w:r w:rsidR="006A5107" w:rsidRPr="009A18D1">
        <w:rPr>
          <w:rFonts w:asciiTheme="majorHAnsi" w:hAnsiTheme="majorHAnsi" w:cstheme="majorHAnsi"/>
          <w:b/>
          <w:sz w:val="24"/>
          <w:szCs w:val="24"/>
        </w:rPr>
        <w:t xml:space="preserve"> </w:t>
      </w:r>
    </w:p>
    <w:p w14:paraId="19C3B0DB" w14:textId="77777777" w:rsidR="008A5485" w:rsidRPr="009A18D1" w:rsidRDefault="006A5107">
      <w:pPr>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xml:space="preserve">Cognates are words in two languages that share a similar meaning, spelling, and pronunciation, such as 'information' in English and </w:t>
      </w:r>
      <w:r w:rsidRPr="009A18D1">
        <w:rPr>
          <w:rFonts w:asciiTheme="majorHAnsi" w:hAnsiTheme="majorHAnsi" w:cstheme="majorHAnsi"/>
          <w:i/>
          <w:sz w:val="24"/>
          <w:szCs w:val="24"/>
          <w:highlight w:val="white"/>
        </w:rPr>
        <w:t>'</w:t>
      </w:r>
      <w:proofErr w:type="spellStart"/>
      <w:r w:rsidRPr="009A18D1">
        <w:rPr>
          <w:rFonts w:asciiTheme="majorHAnsi" w:hAnsiTheme="majorHAnsi" w:cstheme="majorHAnsi"/>
          <w:i/>
          <w:sz w:val="24"/>
          <w:szCs w:val="24"/>
          <w:highlight w:val="white"/>
        </w:rPr>
        <w:t>información</w:t>
      </w:r>
      <w:proofErr w:type="spellEnd"/>
      <w:r w:rsidRPr="009A18D1">
        <w:rPr>
          <w:rFonts w:asciiTheme="majorHAnsi" w:hAnsiTheme="majorHAnsi" w:cstheme="majorHAnsi"/>
          <w:i/>
          <w:sz w:val="24"/>
          <w:szCs w:val="24"/>
          <w:highlight w:val="white"/>
        </w:rPr>
        <w:t>'</w:t>
      </w:r>
      <w:r w:rsidRPr="009A18D1">
        <w:rPr>
          <w:rFonts w:asciiTheme="majorHAnsi" w:hAnsiTheme="majorHAnsi" w:cstheme="majorHAnsi"/>
          <w:sz w:val="24"/>
          <w:szCs w:val="24"/>
          <w:highlight w:val="white"/>
        </w:rPr>
        <w:t xml:space="preserve"> in Spanish.</w:t>
      </w:r>
    </w:p>
    <w:p w14:paraId="03648958" w14:textId="77777777" w:rsidR="008A5485" w:rsidRPr="009A18D1" w:rsidRDefault="008A5485">
      <w:pPr>
        <w:rPr>
          <w:rFonts w:asciiTheme="majorHAnsi" w:hAnsiTheme="majorHAnsi" w:cstheme="majorHAnsi"/>
          <w:sz w:val="24"/>
          <w:szCs w:val="24"/>
          <w:highlight w:val="white"/>
        </w:rPr>
      </w:pPr>
    </w:p>
    <w:p w14:paraId="42F5A8E5" w14:textId="77777777" w:rsidR="008A5485" w:rsidRPr="009A18D1" w:rsidRDefault="006A5107">
      <w:pPr>
        <w:rPr>
          <w:rFonts w:asciiTheme="majorHAnsi" w:hAnsiTheme="majorHAnsi" w:cstheme="majorHAnsi"/>
          <w:b/>
          <w:sz w:val="24"/>
          <w:szCs w:val="24"/>
          <w:highlight w:val="white"/>
        </w:rPr>
      </w:pPr>
      <w:r w:rsidRPr="009A18D1">
        <w:rPr>
          <w:rFonts w:asciiTheme="majorHAnsi" w:hAnsiTheme="majorHAnsi" w:cstheme="majorHAnsi"/>
          <w:b/>
          <w:sz w:val="24"/>
          <w:szCs w:val="24"/>
          <w:highlight w:val="white"/>
        </w:rPr>
        <w:t>Comprehensible Input</w:t>
      </w:r>
    </w:p>
    <w:p w14:paraId="655D2E4F" w14:textId="77777777" w:rsidR="008A5485" w:rsidRPr="009A18D1" w:rsidRDefault="006A5107">
      <w:pPr>
        <w:rPr>
          <w:rFonts w:asciiTheme="majorHAnsi" w:hAnsiTheme="majorHAnsi" w:cstheme="majorHAnsi"/>
          <w:sz w:val="24"/>
          <w:szCs w:val="24"/>
          <w:highlight w:val="white"/>
        </w:rPr>
      </w:pPr>
      <w:r w:rsidRPr="009A18D1">
        <w:rPr>
          <w:rFonts w:asciiTheme="majorHAnsi" w:hAnsiTheme="majorHAnsi" w:cstheme="majorHAnsi"/>
          <w:sz w:val="24"/>
          <w:szCs w:val="24"/>
        </w:rPr>
        <w:t>Teachers use strategies to make input (classroom language) comprehensible (understandable): Visuals, Modeling, Realia, Movement (Total Physical Response), Graphic organizers, Adapted texts, Vocabulary previews, and Media/technology.</w:t>
      </w:r>
      <w:r w:rsidRPr="009A18D1">
        <w:rPr>
          <w:rFonts w:asciiTheme="majorHAnsi" w:hAnsiTheme="majorHAnsi" w:cstheme="majorHAnsi"/>
          <w:color w:val="695D46"/>
          <w:sz w:val="24"/>
          <w:szCs w:val="24"/>
        </w:rPr>
        <w:t xml:space="preserve"> </w:t>
      </w:r>
      <w:r w:rsidRPr="009A18D1">
        <w:rPr>
          <w:rFonts w:asciiTheme="majorHAnsi" w:hAnsiTheme="majorHAnsi" w:cstheme="majorHAnsi"/>
          <w:sz w:val="24"/>
          <w:szCs w:val="24"/>
          <w:highlight w:val="white"/>
        </w:rPr>
        <w:t>In the early stages of second language acquisition, input is made more comprehensible</w:t>
      </w:r>
      <w:r w:rsidRPr="009A18D1">
        <w:rPr>
          <w:rFonts w:asciiTheme="majorHAnsi" w:hAnsiTheme="majorHAnsi" w:cstheme="majorHAnsi"/>
          <w:sz w:val="24"/>
          <w:szCs w:val="24"/>
        </w:rPr>
        <w:t xml:space="preserve"> </w:t>
      </w:r>
      <w:r w:rsidRPr="009A18D1">
        <w:rPr>
          <w:rFonts w:asciiTheme="majorHAnsi" w:hAnsiTheme="majorHAnsi" w:cstheme="majorHAnsi"/>
          <w:sz w:val="24"/>
          <w:szCs w:val="24"/>
          <w:highlight w:val="white"/>
        </w:rPr>
        <w:t>though use of the following:</w:t>
      </w:r>
    </w:p>
    <w:p w14:paraId="42C673BA" w14:textId="77777777" w:rsidR="008A5485" w:rsidRPr="009A18D1" w:rsidRDefault="006A5107">
      <w:pPr>
        <w:ind w:left="720"/>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Slower, expanded, concise, and repetitive speech oriented to the “here and now,”</w:t>
      </w:r>
    </w:p>
    <w:p w14:paraId="5252770B" w14:textId="77777777" w:rsidR="008A5485" w:rsidRPr="009A18D1" w:rsidRDefault="006A5107">
      <w:pPr>
        <w:ind w:left="720"/>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Highly contextualized language and gestures,</w:t>
      </w:r>
    </w:p>
    <w:p w14:paraId="40ADBDFB" w14:textId="77777777" w:rsidR="008A5485" w:rsidRPr="009A18D1" w:rsidRDefault="006A5107">
      <w:pPr>
        <w:ind w:left="720"/>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Comprehension and confirmation checks,</w:t>
      </w:r>
    </w:p>
    <w:p w14:paraId="645E2FFB" w14:textId="77777777" w:rsidR="008A5485" w:rsidRPr="009A18D1" w:rsidRDefault="006A5107">
      <w:pPr>
        <w:ind w:left="720"/>
        <w:rPr>
          <w:rFonts w:asciiTheme="majorHAnsi" w:hAnsiTheme="majorHAnsi" w:cstheme="majorHAnsi"/>
          <w:sz w:val="24"/>
          <w:szCs w:val="24"/>
          <w:highlight w:val="white"/>
          <w:vertAlign w:val="superscript"/>
        </w:rPr>
      </w:pPr>
      <w:r w:rsidRPr="009A18D1">
        <w:rPr>
          <w:rFonts w:asciiTheme="majorHAnsi" w:hAnsiTheme="majorHAnsi" w:cstheme="majorHAnsi"/>
          <w:sz w:val="24"/>
          <w:szCs w:val="24"/>
          <w:highlight w:val="white"/>
        </w:rPr>
        <w:t>• Communication that provides scaffolding for the negotiation of meaning by constraining possible interpretations of sequence, role, and intent.</w:t>
      </w:r>
    </w:p>
    <w:p w14:paraId="0C639C4F" w14:textId="77777777" w:rsidR="008A5485" w:rsidRPr="009A18D1" w:rsidRDefault="008A5485">
      <w:pPr>
        <w:rPr>
          <w:rFonts w:asciiTheme="majorHAnsi" w:hAnsiTheme="majorHAnsi" w:cstheme="majorHAnsi"/>
          <w:b/>
          <w:sz w:val="24"/>
          <w:szCs w:val="24"/>
          <w:highlight w:val="white"/>
        </w:rPr>
      </w:pPr>
    </w:p>
    <w:p w14:paraId="64703A4B" w14:textId="77777777" w:rsidR="008A5485" w:rsidRPr="009A18D1" w:rsidRDefault="006A5107">
      <w:pPr>
        <w:rPr>
          <w:rFonts w:asciiTheme="majorHAnsi" w:hAnsiTheme="majorHAnsi" w:cstheme="majorHAnsi"/>
          <w:b/>
          <w:sz w:val="24"/>
          <w:szCs w:val="24"/>
          <w:highlight w:val="white"/>
        </w:rPr>
      </w:pPr>
      <w:r w:rsidRPr="009A18D1">
        <w:rPr>
          <w:rFonts w:asciiTheme="majorHAnsi" w:hAnsiTheme="majorHAnsi" w:cstheme="majorHAnsi"/>
          <w:b/>
          <w:sz w:val="24"/>
          <w:szCs w:val="24"/>
          <w:highlight w:val="white"/>
        </w:rPr>
        <w:t>Cooperative Learning</w:t>
      </w:r>
    </w:p>
    <w:p w14:paraId="407946E8" w14:textId="535A0227" w:rsidR="008A5485" w:rsidRPr="009A18D1" w:rsidRDefault="006A5107">
      <w:pPr>
        <w:rPr>
          <w:rFonts w:asciiTheme="majorHAnsi" w:hAnsiTheme="majorHAnsi" w:cstheme="majorHAnsi"/>
          <w:sz w:val="24"/>
          <w:szCs w:val="24"/>
        </w:rPr>
      </w:pPr>
      <w:r w:rsidRPr="009A18D1">
        <w:rPr>
          <w:rFonts w:asciiTheme="majorHAnsi" w:hAnsiTheme="majorHAnsi" w:cstheme="majorHAnsi"/>
          <w:sz w:val="24"/>
          <w:szCs w:val="24"/>
        </w:rPr>
        <w:t xml:space="preserve">Cooperative learning is an approach to organizing classroom activities into academic and social learning experiences. It differs from group work, and it has been described as “structuring positive interdependence.” Students </w:t>
      </w:r>
      <w:r w:rsidR="00B66D44" w:rsidRPr="009A18D1">
        <w:rPr>
          <w:rFonts w:asciiTheme="majorHAnsi" w:hAnsiTheme="majorHAnsi" w:cstheme="majorHAnsi"/>
          <w:sz w:val="24"/>
          <w:szCs w:val="24"/>
        </w:rPr>
        <w:t xml:space="preserve">ordinarily </w:t>
      </w:r>
      <w:r w:rsidRPr="009A18D1">
        <w:rPr>
          <w:rFonts w:asciiTheme="majorHAnsi" w:hAnsiTheme="majorHAnsi" w:cstheme="majorHAnsi"/>
          <w:sz w:val="24"/>
          <w:szCs w:val="24"/>
        </w:rPr>
        <w:t>work in groups to complete tasks collectively toward academic goals. Cooperative learning techniques lend themselves well to an integration of modalities. When students work together cooperatively, they have to speak and listen to each other and are frequently engaged in synthesizing information from sources (reading), taking notes (writing), and pulling together their ideas (writing) for later presentation (speaking/listening).</w:t>
      </w:r>
    </w:p>
    <w:p w14:paraId="07A20F32" w14:textId="77777777" w:rsidR="008A5485" w:rsidRPr="009A18D1" w:rsidRDefault="006A5107">
      <w:pPr>
        <w:rPr>
          <w:rFonts w:asciiTheme="majorHAnsi" w:hAnsiTheme="majorHAnsi" w:cstheme="majorHAnsi"/>
          <w:color w:val="695D46"/>
          <w:sz w:val="24"/>
          <w:szCs w:val="24"/>
        </w:rPr>
      </w:pPr>
      <w:r w:rsidRPr="009A18D1">
        <w:rPr>
          <w:rFonts w:asciiTheme="majorHAnsi" w:hAnsiTheme="majorHAnsi" w:cstheme="majorHAnsi"/>
          <w:color w:val="695D46"/>
          <w:sz w:val="24"/>
          <w:szCs w:val="24"/>
        </w:rPr>
        <w:t xml:space="preserve"> </w:t>
      </w:r>
    </w:p>
    <w:p w14:paraId="6F2DADA1" w14:textId="23DC5DF8" w:rsidR="008A5485" w:rsidRPr="009A18D1" w:rsidRDefault="00000000">
      <w:pPr>
        <w:rPr>
          <w:rFonts w:asciiTheme="majorHAnsi" w:hAnsiTheme="majorHAnsi" w:cstheme="majorHAnsi"/>
          <w:b/>
          <w:sz w:val="24"/>
          <w:szCs w:val="24"/>
          <w:highlight w:val="white"/>
        </w:rPr>
      </w:pPr>
      <w:hyperlink r:id="rId21" w:history="1">
        <w:r w:rsidR="006A5107" w:rsidRPr="009A18D1">
          <w:rPr>
            <w:rStyle w:val="Hyperlink"/>
            <w:rFonts w:asciiTheme="majorHAnsi" w:hAnsiTheme="majorHAnsi" w:cstheme="majorHAnsi"/>
            <w:b/>
            <w:sz w:val="24"/>
            <w:szCs w:val="24"/>
            <w:highlight w:val="white"/>
          </w:rPr>
          <w:t xml:space="preserve">Culturally Responsive </w:t>
        </w:r>
        <w:r w:rsidR="00FF1831" w:rsidRPr="009A18D1">
          <w:rPr>
            <w:rStyle w:val="Hyperlink"/>
            <w:rFonts w:asciiTheme="majorHAnsi" w:hAnsiTheme="majorHAnsi" w:cstheme="majorHAnsi"/>
            <w:b/>
            <w:sz w:val="24"/>
            <w:szCs w:val="24"/>
            <w:highlight w:val="white"/>
          </w:rPr>
          <w:t>Learning Environments</w:t>
        </w:r>
      </w:hyperlink>
      <w:r w:rsidR="00FF1831" w:rsidRPr="009A18D1">
        <w:rPr>
          <w:rFonts w:asciiTheme="majorHAnsi" w:hAnsiTheme="majorHAnsi" w:cstheme="majorHAnsi"/>
          <w:b/>
          <w:sz w:val="24"/>
          <w:szCs w:val="24"/>
          <w:highlight w:val="white"/>
        </w:rPr>
        <w:t xml:space="preserve"> </w:t>
      </w:r>
    </w:p>
    <w:p w14:paraId="0E9588AC" w14:textId="50A9C5FE" w:rsidR="008A5485" w:rsidRPr="009A18D1" w:rsidRDefault="00FF1831">
      <w:pPr>
        <w:rPr>
          <w:rFonts w:asciiTheme="majorHAnsi" w:hAnsiTheme="majorHAnsi" w:cstheme="majorHAnsi"/>
          <w:color w:val="222222"/>
          <w:sz w:val="24"/>
          <w:szCs w:val="24"/>
          <w:shd w:val="clear" w:color="auto" w:fill="FFFFFF"/>
        </w:rPr>
      </w:pPr>
      <w:r w:rsidRPr="009A18D1">
        <w:rPr>
          <w:rFonts w:asciiTheme="majorHAnsi" w:hAnsiTheme="majorHAnsi" w:cstheme="majorHAnsi"/>
          <w:color w:val="222222"/>
          <w:sz w:val="24"/>
          <w:szCs w:val="24"/>
          <w:shd w:val="clear" w:color="auto" w:fill="FFFFFF"/>
        </w:rPr>
        <w:t xml:space="preserve">Culturally responsive learning environments are where culture and identity are viewed as assets and valuable resources, including students' race, ethnicity, or linguistic assets, among other characteristics. When what is being taught is "situated within the lived experiences and frames of reference for students, they are more personally meaningful, have higher interest appeal, and are learned more easily and thoroughly" (Gay, 2000). Educators should promote a school </w:t>
      </w:r>
      <w:r w:rsidRPr="009A18D1">
        <w:rPr>
          <w:rFonts w:asciiTheme="majorHAnsi" w:hAnsiTheme="majorHAnsi" w:cstheme="majorHAnsi"/>
          <w:color w:val="222222"/>
          <w:sz w:val="24"/>
          <w:szCs w:val="24"/>
          <w:shd w:val="clear" w:color="auto" w:fill="FFFFFF"/>
        </w:rPr>
        <w:lastRenderedPageBreak/>
        <w:t>and classroom environment that is not only respectful of all cultures, but one that leverages student culture to improve and deepen learning. Culturally Responsive Teaching "should connect in-school learning to out-of-school living; promote educational equity and excellence; create community among individuals from different cultural, social, and ethnic backgrounds; and develop students' agency, efficacy, and empowerment" (Gay, 2013).</w:t>
      </w:r>
    </w:p>
    <w:p w14:paraId="1C1D80CF" w14:textId="77777777" w:rsidR="00FF1831" w:rsidRPr="009A18D1" w:rsidRDefault="00FF1831">
      <w:pPr>
        <w:rPr>
          <w:rFonts w:asciiTheme="majorHAnsi" w:hAnsiTheme="majorHAnsi" w:cstheme="majorHAnsi"/>
          <w:b/>
          <w:sz w:val="24"/>
          <w:szCs w:val="24"/>
        </w:rPr>
      </w:pPr>
    </w:p>
    <w:p w14:paraId="19A8EAE1" w14:textId="77777777" w:rsidR="008A5485" w:rsidRPr="009A18D1" w:rsidRDefault="00000000">
      <w:pPr>
        <w:rPr>
          <w:rFonts w:asciiTheme="majorHAnsi" w:hAnsiTheme="majorHAnsi" w:cstheme="majorHAnsi"/>
          <w:b/>
          <w:sz w:val="24"/>
          <w:szCs w:val="24"/>
        </w:rPr>
      </w:pPr>
      <w:hyperlink r:id="rId22">
        <w:r w:rsidR="006A5107" w:rsidRPr="009A18D1">
          <w:rPr>
            <w:rFonts w:asciiTheme="majorHAnsi" w:hAnsiTheme="majorHAnsi" w:cstheme="majorHAnsi"/>
            <w:b/>
            <w:color w:val="1155CC"/>
            <w:sz w:val="24"/>
            <w:szCs w:val="24"/>
            <w:u w:val="single"/>
          </w:rPr>
          <w:t>Graphic Organizers</w:t>
        </w:r>
      </w:hyperlink>
      <w:r w:rsidR="006A5107" w:rsidRPr="009A18D1">
        <w:rPr>
          <w:rFonts w:asciiTheme="majorHAnsi" w:hAnsiTheme="majorHAnsi" w:cstheme="majorHAnsi"/>
          <w:b/>
          <w:sz w:val="24"/>
          <w:szCs w:val="24"/>
        </w:rPr>
        <w:t>, Center for Applied Linguistics</w:t>
      </w:r>
    </w:p>
    <w:p w14:paraId="00477CA7" w14:textId="77777777" w:rsidR="008A5485" w:rsidRPr="009A18D1" w:rsidRDefault="008A5485">
      <w:pPr>
        <w:rPr>
          <w:rFonts w:asciiTheme="majorHAnsi" w:hAnsiTheme="majorHAnsi" w:cstheme="majorHAnsi"/>
          <w:b/>
          <w:sz w:val="24"/>
          <w:szCs w:val="24"/>
        </w:rPr>
      </w:pPr>
    </w:p>
    <w:p w14:paraId="5185CE03" w14:textId="77777777" w:rsidR="008A5485" w:rsidRPr="009A18D1" w:rsidRDefault="006A5107">
      <w:pPr>
        <w:rPr>
          <w:rFonts w:asciiTheme="majorHAnsi" w:hAnsiTheme="majorHAnsi" w:cstheme="majorHAnsi"/>
          <w:b/>
          <w:sz w:val="24"/>
          <w:szCs w:val="24"/>
        </w:rPr>
      </w:pPr>
      <w:r w:rsidRPr="009A18D1">
        <w:rPr>
          <w:rFonts w:asciiTheme="majorHAnsi" w:hAnsiTheme="majorHAnsi" w:cstheme="majorHAnsi"/>
          <w:b/>
          <w:sz w:val="24"/>
          <w:szCs w:val="24"/>
        </w:rPr>
        <w:t>Metalinguistic Awareness</w:t>
      </w:r>
    </w:p>
    <w:p w14:paraId="153D1D8A" w14:textId="77777777" w:rsidR="008A5485" w:rsidRPr="009A18D1" w:rsidRDefault="006A5107">
      <w:pPr>
        <w:rPr>
          <w:rFonts w:asciiTheme="majorHAnsi" w:hAnsiTheme="majorHAnsi" w:cstheme="majorHAnsi"/>
          <w:sz w:val="24"/>
          <w:szCs w:val="24"/>
        </w:rPr>
      </w:pPr>
      <w:r w:rsidRPr="009A18D1">
        <w:rPr>
          <w:rFonts w:asciiTheme="majorHAnsi" w:hAnsiTheme="majorHAnsi" w:cstheme="majorHAnsi"/>
          <w:sz w:val="24"/>
          <w:szCs w:val="24"/>
        </w:rPr>
        <w:t>It is essential that teachers understand what language skills they need to develop at each language proficiency level. Teachers are trained to analyze students’ language development. Because dual language learners transfer knowledge from one language to another (known as cross-linguistic transfer), it is important to help them develop metalinguistic awareness, which is an understanding of how the two languages are the same or different. This skill should be explicitly developed and planned for as the teacher “bridges” the two languages.</w:t>
      </w:r>
    </w:p>
    <w:p w14:paraId="64A2EDD4" w14:textId="77777777" w:rsidR="008A5485" w:rsidRPr="009A18D1" w:rsidRDefault="008A5485">
      <w:pPr>
        <w:rPr>
          <w:rFonts w:asciiTheme="majorHAnsi" w:hAnsiTheme="majorHAnsi" w:cstheme="majorHAnsi"/>
          <w:b/>
          <w:sz w:val="24"/>
          <w:szCs w:val="24"/>
          <w:highlight w:val="white"/>
        </w:rPr>
      </w:pPr>
    </w:p>
    <w:p w14:paraId="598ACEC8" w14:textId="77777777" w:rsidR="008A5485" w:rsidRPr="009A18D1" w:rsidRDefault="006A5107">
      <w:pPr>
        <w:rPr>
          <w:rFonts w:asciiTheme="majorHAnsi" w:hAnsiTheme="majorHAnsi" w:cstheme="majorHAnsi"/>
          <w:b/>
          <w:sz w:val="24"/>
          <w:szCs w:val="24"/>
          <w:highlight w:val="white"/>
        </w:rPr>
      </w:pPr>
      <w:r w:rsidRPr="009A18D1">
        <w:rPr>
          <w:rFonts w:asciiTheme="majorHAnsi" w:hAnsiTheme="majorHAnsi" w:cstheme="majorHAnsi"/>
          <w:b/>
          <w:sz w:val="24"/>
          <w:szCs w:val="24"/>
          <w:highlight w:val="white"/>
        </w:rPr>
        <w:t>Oral Language Development</w:t>
      </w:r>
    </w:p>
    <w:p w14:paraId="3D2BB6A8" w14:textId="44850A7D" w:rsidR="008A5485" w:rsidRPr="009A18D1" w:rsidRDefault="006A5107">
      <w:pPr>
        <w:rPr>
          <w:rFonts w:asciiTheme="majorHAnsi" w:hAnsiTheme="majorHAnsi" w:cstheme="majorHAnsi"/>
          <w:sz w:val="24"/>
          <w:szCs w:val="24"/>
          <w:highlight w:val="white"/>
          <w:vertAlign w:val="superscript"/>
        </w:rPr>
      </w:pPr>
      <w:r w:rsidRPr="009A18D1">
        <w:rPr>
          <w:rFonts w:asciiTheme="majorHAnsi" w:hAnsiTheme="majorHAnsi" w:cstheme="majorHAnsi"/>
          <w:sz w:val="24"/>
          <w:szCs w:val="24"/>
          <w:highlight w:val="white"/>
        </w:rPr>
        <w:t>Extensive oral language development must be incorporated into successful literacy instruction. Literacy programs that provide instructional support for oral language development, aligned with high-quality literacy instruction, are the most successful</w:t>
      </w:r>
      <w:r w:rsidR="00FF1831" w:rsidRPr="009A18D1">
        <w:rPr>
          <w:rStyle w:val="FootnoteReference"/>
          <w:rFonts w:asciiTheme="majorHAnsi" w:hAnsiTheme="majorHAnsi" w:cstheme="majorHAnsi"/>
          <w:sz w:val="24"/>
          <w:szCs w:val="24"/>
          <w:highlight w:val="white"/>
        </w:rPr>
        <w:footnoteReference w:id="21"/>
      </w:r>
      <w:r w:rsidRPr="009A18D1">
        <w:rPr>
          <w:rFonts w:asciiTheme="majorHAnsi" w:hAnsiTheme="majorHAnsi" w:cstheme="majorHAnsi"/>
          <w:i/>
          <w:sz w:val="24"/>
          <w:szCs w:val="24"/>
          <w:highlight w:val="white"/>
        </w:rPr>
        <w:t>.</w:t>
      </w:r>
    </w:p>
    <w:p w14:paraId="510B295E" w14:textId="77777777" w:rsidR="008A5485" w:rsidRPr="009A18D1" w:rsidRDefault="008A5485">
      <w:pPr>
        <w:rPr>
          <w:rFonts w:asciiTheme="majorHAnsi" w:hAnsiTheme="majorHAnsi" w:cstheme="majorHAnsi"/>
          <w:b/>
          <w:sz w:val="24"/>
          <w:szCs w:val="24"/>
          <w:highlight w:val="white"/>
        </w:rPr>
      </w:pPr>
    </w:p>
    <w:p w14:paraId="343EC8ED" w14:textId="77777777" w:rsidR="008A5485" w:rsidRPr="009A18D1" w:rsidRDefault="006A5107">
      <w:pPr>
        <w:rPr>
          <w:rFonts w:asciiTheme="majorHAnsi" w:hAnsiTheme="majorHAnsi" w:cstheme="majorHAnsi"/>
          <w:b/>
          <w:sz w:val="24"/>
          <w:szCs w:val="24"/>
          <w:highlight w:val="white"/>
        </w:rPr>
      </w:pPr>
      <w:r w:rsidRPr="009A18D1">
        <w:rPr>
          <w:rFonts w:asciiTheme="majorHAnsi" w:hAnsiTheme="majorHAnsi" w:cstheme="majorHAnsi"/>
          <w:b/>
          <w:sz w:val="24"/>
          <w:szCs w:val="24"/>
          <w:highlight w:val="white"/>
        </w:rPr>
        <w:t>Scaffolding</w:t>
      </w:r>
    </w:p>
    <w:p w14:paraId="67AEF467" w14:textId="77777777" w:rsidR="008A5485" w:rsidRPr="009A18D1" w:rsidRDefault="006A5107">
      <w:pPr>
        <w:rPr>
          <w:rFonts w:asciiTheme="majorHAnsi" w:hAnsiTheme="majorHAnsi" w:cstheme="majorHAnsi"/>
          <w:sz w:val="24"/>
          <w:szCs w:val="24"/>
          <w:vertAlign w:val="superscript"/>
        </w:rPr>
      </w:pPr>
      <w:r w:rsidRPr="009A18D1">
        <w:rPr>
          <w:rFonts w:asciiTheme="majorHAnsi" w:hAnsiTheme="majorHAnsi" w:cstheme="majorHAnsi"/>
          <w:sz w:val="24"/>
          <w:szCs w:val="24"/>
        </w:rPr>
        <w:t>Scaffolding is “a process that enables a child or novice to solve a problem, carry out a task, or achieve a goal which would be beyond his [or her] unassisted efforts.” Scaffolding means support, but “it is the nature of the support—support that is responsive to the particular demands made on [students] learning through the medium of a second language—that is critical for success.”</w:t>
      </w:r>
      <w:r w:rsidRPr="009A18D1">
        <w:rPr>
          <w:rFonts w:asciiTheme="majorHAnsi" w:hAnsiTheme="majorHAnsi" w:cstheme="majorHAnsi"/>
          <w:sz w:val="24"/>
          <w:szCs w:val="24"/>
          <w:vertAlign w:val="superscript"/>
        </w:rPr>
        <w:footnoteReference w:id="22"/>
      </w:r>
    </w:p>
    <w:p w14:paraId="3DE2F81F" w14:textId="77777777" w:rsidR="008A5485" w:rsidRPr="009A18D1" w:rsidRDefault="006A5107">
      <w:pPr>
        <w:rPr>
          <w:rFonts w:asciiTheme="majorHAnsi" w:hAnsiTheme="majorHAnsi" w:cstheme="majorHAnsi"/>
          <w:color w:val="4A86E8"/>
          <w:sz w:val="24"/>
          <w:szCs w:val="24"/>
          <w:highlight w:val="white"/>
        </w:rPr>
      </w:pPr>
      <w:r w:rsidRPr="009A18D1">
        <w:rPr>
          <w:rFonts w:asciiTheme="majorHAnsi" w:hAnsiTheme="majorHAnsi" w:cstheme="majorHAnsi"/>
          <w:color w:val="695D46"/>
          <w:sz w:val="24"/>
          <w:szCs w:val="24"/>
        </w:rPr>
        <w:t xml:space="preserve"> </w:t>
      </w:r>
      <w:r w:rsidRPr="009A18D1">
        <w:rPr>
          <w:rFonts w:asciiTheme="majorHAnsi" w:hAnsiTheme="majorHAnsi" w:cstheme="majorHAnsi"/>
          <w:color w:val="4A86E8"/>
          <w:sz w:val="24"/>
          <w:szCs w:val="24"/>
          <w:highlight w:val="white"/>
        </w:rPr>
        <w:t xml:space="preserve"> </w:t>
      </w:r>
    </w:p>
    <w:p w14:paraId="47559BE5" w14:textId="77777777" w:rsidR="008A5485" w:rsidRPr="009A18D1" w:rsidRDefault="006A5107">
      <w:pPr>
        <w:rPr>
          <w:rFonts w:asciiTheme="majorHAnsi" w:hAnsiTheme="majorHAnsi" w:cstheme="majorHAnsi"/>
          <w:b/>
          <w:sz w:val="24"/>
          <w:szCs w:val="24"/>
        </w:rPr>
      </w:pPr>
      <w:r w:rsidRPr="009A18D1">
        <w:rPr>
          <w:rFonts w:asciiTheme="majorHAnsi" w:hAnsiTheme="majorHAnsi" w:cstheme="majorHAnsi"/>
          <w:b/>
          <w:sz w:val="24"/>
          <w:szCs w:val="24"/>
        </w:rPr>
        <w:t>Sheltered Instruction</w:t>
      </w:r>
    </w:p>
    <w:p w14:paraId="5896DB4A" w14:textId="1A64715F" w:rsidR="008A5485" w:rsidRPr="009A18D1" w:rsidRDefault="006A5107" w:rsidP="00F12E05">
      <w:pPr>
        <w:rPr>
          <w:rFonts w:asciiTheme="majorHAnsi" w:hAnsiTheme="majorHAnsi" w:cstheme="majorHAnsi"/>
          <w:sz w:val="24"/>
          <w:szCs w:val="24"/>
        </w:rPr>
      </w:pPr>
      <w:r w:rsidRPr="009A18D1">
        <w:rPr>
          <w:rFonts w:asciiTheme="majorHAnsi" w:hAnsiTheme="majorHAnsi" w:cstheme="majorHAnsi"/>
          <w:sz w:val="24"/>
          <w:szCs w:val="24"/>
        </w:rPr>
        <w:t xml:space="preserve">Sheltered instruction uses special techniques to make content comprehensible, and to stimulate language output (speaking) by language learners. </w:t>
      </w:r>
      <w:r w:rsidR="00F4533F" w:rsidRPr="009A18D1">
        <w:rPr>
          <w:rFonts w:asciiTheme="majorHAnsi" w:hAnsiTheme="majorHAnsi" w:cstheme="majorHAnsi"/>
          <w:sz w:val="24"/>
          <w:szCs w:val="24"/>
        </w:rPr>
        <w:t>It</w:t>
      </w:r>
      <w:r w:rsidRPr="009A18D1">
        <w:rPr>
          <w:rFonts w:asciiTheme="majorHAnsi" w:hAnsiTheme="majorHAnsi" w:cstheme="majorHAnsi"/>
          <w:sz w:val="24"/>
          <w:szCs w:val="24"/>
        </w:rPr>
        <w:t xml:space="preserve"> include</w:t>
      </w:r>
      <w:r w:rsidR="00F4533F" w:rsidRPr="009A18D1">
        <w:rPr>
          <w:rFonts w:asciiTheme="majorHAnsi" w:hAnsiTheme="majorHAnsi" w:cstheme="majorHAnsi"/>
          <w:sz w:val="24"/>
          <w:szCs w:val="24"/>
        </w:rPr>
        <w:t>s</w:t>
      </w:r>
      <w:r w:rsidRPr="009A18D1">
        <w:rPr>
          <w:rFonts w:asciiTheme="majorHAnsi" w:hAnsiTheme="majorHAnsi" w:cstheme="majorHAnsi"/>
          <w:sz w:val="24"/>
          <w:szCs w:val="24"/>
        </w:rPr>
        <w:t xml:space="preserve"> language objectives, visual aids, teacher and peer modeling in the context of cooperative learning, and assessment in two languages. Teachers have a good understanding of second language acquisition and incorporate the practice of speaking, reading, and writing skills into lessons. In addition, </w:t>
      </w:r>
      <w:r w:rsidRPr="009A18D1">
        <w:rPr>
          <w:rFonts w:asciiTheme="majorHAnsi" w:hAnsiTheme="majorHAnsi" w:cstheme="majorHAnsi"/>
          <w:sz w:val="24"/>
          <w:szCs w:val="24"/>
        </w:rPr>
        <w:lastRenderedPageBreak/>
        <w:t xml:space="preserve">teachers are trained to integrate language objectives into various content areas, and to differentiate them based on students’ academic language proficiency. </w:t>
      </w:r>
    </w:p>
    <w:p w14:paraId="1A5E16C4" w14:textId="77777777" w:rsidR="00F12E05" w:rsidRPr="009A18D1" w:rsidRDefault="00F12E05" w:rsidP="00F12E05">
      <w:pPr>
        <w:rPr>
          <w:rFonts w:asciiTheme="majorHAnsi" w:hAnsiTheme="majorHAnsi" w:cstheme="majorHAnsi"/>
          <w:color w:val="695D46"/>
          <w:sz w:val="24"/>
          <w:szCs w:val="24"/>
        </w:rPr>
      </w:pPr>
    </w:p>
    <w:p w14:paraId="2E678C16" w14:textId="77777777" w:rsidR="008A5485" w:rsidRPr="009A18D1" w:rsidRDefault="006A5107">
      <w:pPr>
        <w:rPr>
          <w:rFonts w:asciiTheme="majorHAnsi" w:hAnsiTheme="majorHAnsi" w:cstheme="majorHAnsi"/>
          <w:sz w:val="24"/>
          <w:szCs w:val="24"/>
        </w:rPr>
      </w:pPr>
      <w:r w:rsidRPr="009A18D1">
        <w:rPr>
          <w:rFonts w:asciiTheme="majorHAnsi" w:hAnsiTheme="majorHAnsi" w:cstheme="majorHAnsi"/>
          <w:sz w:val="24"/>
          <w:szCs w:val="24"/>
        </w:rPr>
        <w:t>Sheltered techniques include, but are not limited to, the following:</w:t>
      </w:r>
    </w:p>
    <w:p w14:paraId="5575F88A" w14:textId="0DF31C9D" w:rsidR="008A5485" w:rsidRPr="009A18D1" w:rsidRDefault="006A5107">
      <w:pPr>
        <w:numPr>
          <w:ilvl w:val="0"/>
          <w:numId w:val="3"/>
        </w:numPr>
        <w:rPr>
          <w:rFonts w:asciiTheme="majorHAnsi" w:hAnsiTheme="majorHAnsi" w:cstheme="majorHAnsi"/>
          <w:sz w:val="24"/>
          <w:szCs w:val="24"/>
        </w:rPr>
      </w:pPr>
      <w:r w:rsidRPr="009A18D1">
        <w:rPr>
          <w:rFonts w:asciiTheme="majorHAnsi" w:hAnsiTheme="majorHAnsi" w:cstheme="majorHAnsi"/>
          <w:sz w:val="24"/>
          <w:szCs w:val="24"/>
        </w:rPr>
        <w:t>Using visual aids such as pictures, charts, graphs, and semantic mapping</w:t>
      </w:r>
      <w:r w:rsidR="006E0E52" w:rsidRPr="009A18D1">
        <w:rPr>
          <w:rFonts w:asciiTheme="majorHAnsi" w:hAnsiTheme="majorHAnsi" w:cstheme="majorHAnsi"/>
          <w:sz w:val="24"/>
          <w:szCs w:val="24"/>
        </w:rPr>
        <w:t>.</w:t>
      </w:r>
    </w:p>
    <w:p w14:paraId="29CCAA17" w14:textId="36B43C97" w:rsidR="008A5485" w:rsidRPr="009A18D1" w:rsidRDefault="006A5107">
      <w:pPr>
        <w:numPr>
          <w:ilvl w:val="0"/>
          <w:numId w:val="3"/>
        </w:numPr>
        <w:rPr>
          <w:rFonts w:asciiTheme="majorHAnsi" w:hAnsiTheme="majorHAnsi" w:cstheme="majorHAnsi"/>
          <w:sz w:val="24"/>
          <w:szCs w:val="24"/>
        </w:rPr>
      </w:pPr>
      <w:r w:rsidRPr="009A18D1">
        <w:rPr>
          <w:rFonts w:asciiTheme="majorHAnsi" w:hAnsiTheme="majorHAnsi" w:cstheme="majorHAnsi"/>
          <w:sz w:val="24"/>
          <w:szCs w:val="24"/>
        </w:rPr>
        <w:t>Modeling instruction, allowing students to negotiate meaning and make connections between course content and prior knowledge</w:t>
      </w:r>
      <w:r w:rsidR="006E0E52" w:rsidRPr="009A18D1">
        <w:rPr>
          <w:rFonts w:asciiTheme="majorHAnsi" w:hAnsiTheme="majorHAnsi" w:cstheme="majorHAnsi"/>
          <w:sz w:val="24"/>
          <w:szCs w:val="24"/>
        </w:rPr>
        <w:t>.</w:t>
      </w:r>
    </w:p>
    <w:p w14:paraId="2BA5F3AC" w14:textId="4400C2B6" w:rsidR="008A5485" w:rsidRPr="009A18D1" w:rsidRDefault="006A5107">
      <w:pPr>
        <w:numPr>
          <w:ilvl w:val="0"/>
          <w:numId w:val="3"/>
        </w:numPr>
        <w:rPr>
          <w:rFonts w:asciiTheme="majorHAnsi" w:hAnsiTheme="majorHAnsi" w:cstheme="majorHAnsi"/>
          <w:sz w:val="24"/>
          <w:szCs w:val="24"/>
        </w:rPr>
      </w:pPr>
      <w:r w:rsidRPr="009A18D1">
        <w:rPr>
          <w:rFonts w:asciiTheme="majorHAnsi" w:hAnsiTheme="majorHAnsi" w:cstheme="majorHAnsi"/>
          <w:sz w:val="24"/>
          <w:szCs w:val="24"/>
        </w:rPr>
        <w:t>Allowing students to act as mediators and facilitators</w:t>
      </w:r>
      <w:r w:rsidR="006E0E52" w:rsidRPr="009A18D1">
        <w:rPr>
          <w:rFonts w:asciiTheme="majorHAnsi" w:hAnsiTheme="majorHAnsi" w:cstheme="majorHAnsi"/>
          <w:sz w:val="24"/>
          <w:szCs w:val="24"/>
        </w:rPr>
        <w:t>.</w:t>
      </w:r>
    </w:p>
    <w:p w14:paraId="47A02ED6" w14:textId="6B3C33C1" w:rsidR="008A5485" w:rsidRPr="009A18D1" w:rsidRDefault="006A5107">
      <w:pPr>
        <w:numPr>
          <w:ilvl w:val="0"/>
          <w:numId w:val="3"/>
        </w:numPr>
        <w:rPr>
          <w:rFonts w:asciiTheme="majorHAnsi" w:hAnsiTheme="majorHAnsi" w:cstheme="majorHAnsi"/>
          <w:sz w:val="24"/>
          <w:szCs w:val="24"/>
        </w:rPr>
      </w:pPr>
      <w:r w:rsidRPr="009A18D1">
        <w:rPr>
          <w:rFonts w:asciiTheme="majorHAnsi" w:hAnsiTheme="majorHAnsi" w:cstheme="majorHAnsi"/>
          <w:sz w:val="24"/>
          <w:szCs w:val="24"/>
        </w:rPr>
        <w:t>Providing comprehensible speech, scaffolding, and supplemental materials</w:t>
      </w:r>
      <w:r w:rsidR="002C2F0D" w:rsidRPr="009A18D1">
        <w:rPr>
          <w:rFonts w:asciiTheme="majorHAnsi" w:hAnsiTheme="majorHAnsi" w:cstheme="majorHAnsi"/>
          <w:sz w:val="24"/>
          <w:szCs w:val="24"/>
        </w:rPr>
        <w:t>.</w:t>
      </w:r>
    </w:p>
    <w:p w14:paraId="6731AACC" w14:textId="77777777" w:rsidR="008A5485" w:rsidRPr="009A18D1" w:rsidRDefault="006A5107">
      <w:pPr>
        <w:numPr>
          <w:ilvl w:val="0"/>
          <w:numId w:val="3"/>
        </w:numPr>
        <w:rPr>
          <w:rFonts w:asciiTheme="majorHAnsi" w:hAnsiTheme="majorHAnsi" w:cstheme="majorHAnsi"/>
          <w:sz w:val="24"/>
          <w:szCs w:val="24"/>
        </w:rPr>
      </w:pPr>
      <w:r w:rsidRPr="009A18D1">
        <w:rPr>
          <w:rFonts w:asciiTheme="majorHAnsi" w:hAnsiTheme="majorHAnsi" w:cstheme="majorHAnsi"/>
          <w:sz w:val="24"/>
          <w:szCs w:val="24"/>
        </w:rPr>
        <w:t>Using a wide range of presentation strategies.</w:t>
      </w:r>
    </w:p>
    <w:p w14:paraId="777232E4" w14:textId="77777777" w:rsidR="008A5485" w:rsidRPr="009A18D1" w:rsidRDefault="006A5107">
      <w:pPr>
        <w:rPr>
          <w:rFonts w:asciiTheme="majorHAnsi" w:hAnsiTheme="majorHAnsi" w:cstheme="majorHAnsi"/>
          <w:color w:val="695D46"/>
          <w:sz w:val="24"/>
          <w:szCs w:val="24"/>
        </w:rPr>
      </w:pPr>
      <w:r w:rsidRPr="009A18D1">
        <w:rPr>
          <w:rFonts w:asciiTheme="majorHAnsi" w:hAnsiTheme="majorHAnsi" w:cstheme="majorHAnsi"/>
          <w:color w:val="695D46"/>
          <w:sz w:val="24"/>
          <w:szCs w:val="24"/>
        </w:rPr>
        <w:t xml:space="preserve"> </w:t>
      </w:r>
    </w:p>
    <w:p w14:paraId="73174C69" w14:textId="77777777" w:rsidR="008A5485" w:rsidRPr="009A18D1" w:rsidRDefault="006A5107">
      <w:pPr>
        <w:rPr>
          <w:rFonts w:asciiTheme="majorHAnsi" w:hAnsiTheme="majorHAnsi" w:cstheme="majorHAnsi"/>
          <w:b/>
          <w:sz w:val="24"/>
          <w:szCs w:val="24"/>
          <w:highlight w:val="white"/>
        </w:rPr>
      </w:pPr>
      <w:r w:rsidRPr="009A18D1">
        <w:rPr>
          <w:rFonts w:asciiTheme="majorHAnsi" w:hAnsiTheme="majorHAnsi" w:cstheme="majorHAnsi"/>
          <w:b/>
          <w:sz w:val="24"/>
          <w:szCs w:val="24"/>
          <w:highlight w:val="white"/>
        </w:rPr>
        <w:t>Theme-Based Instruction</w:t>
      </w:r>
    </w:p>
    <w:p w14:paraId="5FDB5473" w14:textId="77777777" w:rsidR="008A5485" w:rsidRPr="009A18D1" w:rsidRDefault="006A5107">
      <w:pPr>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This approach makes use of selected topics or themes from a subject area (e.g., social studies) or across the curriculum (e.g., Uses and Conservation of Water) in order to facilitate both language and content learning. When it incorporates content areas across the curriculum, it is often referred to as interdisciplinary or cross-disciplinary instruction.</w:t>
      </w:r>
    </w:p>
    <w:p w14:paraId="7C43A6CD" w14:textId="77777777" w:rsidR="008A5485" w:rsidRPr="009A18D1" w:rsidRDefault="008A5485">
      <w:pPr>
        <w:rPr>
          <w:rFonts w:asciiTheme="majorHAnsi" w:hAnsiTheme="majorHAnsi" w:cstheme="majorHAnsi"/>
          <w:sz w:val="24"/>
          <w:szCs w:val="24"/>
          <w:highlight w:val="white"/>
        </w:rPr>
      </w:pPr>
    </w:p>
    <w:p w14:paraId="4A62FD4F" w14:textId="77777777" w:rsidR="008A5485" w:rsidRPr="009A18D1" w:rsidRDefault="00000000">
      <w:pPr>
        <w:rPr>
          <w:rFonts w:asciiTheme="majorHAnsi" w:hAnsiTheme="majorHAnsi" w:cstheme="majorHAnsi"/>
          <w:b/>
          <w:sz w:val="24"/>
          <w:szCs w:val="24"/>
        </w:rPr>
      </w:pPr>
      <w:hyperlink r:id="rId23">
        <w:r w:rsidR="006A5107" w:rsidRPr="009A18D1">
          <w:rPr>
            <w:rFonts w:asciiTheme="majorHAnsi" w:hAnsiTheme="majorHAnsi" w:cstheme="majorHAnsi"/>
            <w:b/>
            <w:color w:val="1155CC"/>
            <w:sz w:val="24"/>
            <w:szCs w:val="24"/>
            <w:u w:val="single"/>
          </w:rPr>
          <w:t>Total Physical Response (TPR)</w:t>
        </w:r>
      </w:hyperlink>
    </w:p>
    <w:p w14:paraId="529C9CD6" w14:textId="77777777" w:rsidR="008A5485" w:rsidRPr="009A18D1" w:rsidRDefault="006A5107">
      <w:pPr>
        <w:rPr>
          <w:rFonts w:asciiTheme="majorHAnsi" w:hAnsiTheme="majorHAnsi" w:cstheme="majorHAnsi"/>
          <w:sz w:val="24"/>
          <w:szCs w:val="24"/>
          <w:highlight w:val="white"/>
        </w:rPr>
      </w:pPr>
      <w:r w:rsidRPr="009A18D1">
        <w:rPr>
          <w:rFonts w:asciiTheme="majorHAnsi" w:hAnsiTheme="majorHAnsi" w:cstheme="majorHAnsi"/>
          <w:sz w:val="24"/>
          <w:szCs w:val="24"/>
          <w:highlight w:val="white"/>
        </w:rPr>
        <w:t xml:space="preserve">Total Physical Response is a language-learning approach based on the relationship between language and its physical representation or execution. TPR emphasizes the use of physical activity for increasing meaningful learning opportunities and language retention. A TPR lesson involves a detailed series of consecutive actions accompanied by a series of commands or instructions given by the teacher. Students respond by listening and performing the appropriate actions. </w:t>
      </w:r>
    </w:p>
    <w:p w14:paraId="5D398F1D" w14:textId="77777777" w:rsidR="008A5485" w:rsidRPr="009A18D1" w:rsidRDefault="008A5485">
      <w:pPr>
        <w:rPr>
          <w:rFonts w:asciiTheme="majorHAnsi" w:eastAsia="Verdana" w:hAnsiTheme="majorHAnsi" w:cstheme="majorHAnsi"/>
          <w:sz w:val="24"/>
          <w:szCs w:val="24"/>
          <w:highlight w:val="white"/>
        </w:rPr>
      </w:pPr>
    </w:p>
    <w:p w14:paraId="04342F6B" w14:textId="77777777" w:rsidR="008A5485" w:rsidRPr="009A18D1" w:rsidRDefault="00000000">
      <w:pPr>
        <w:rPr>
          <w:rFonts w:asciiTheme="majorHAnsi" w:eastAsia="Verdana" w:hAnsiTheme="majorHAnsi" w:cstheme="majorHAnsi"/>
          <w:b/>
          <w:sz w:val="24"/>
          <w:szCs w:val="24"/>
          <w:highlight w:val="white"/>
        </w:rPr>
      </w:pPr>
      <w:hyperlink r:id="rId24">
        <w:r w:rsidR="006A5107" w:rsidRPr="009A18D1">
          <w:rPr>
            <w:rFonts w:asciiTheme="majorHAnsi" w:hAnsiTheme="majorHAnsi" w:cstheme="majorHAnsi"/>
            <w:b/>
            <w:color w:val="1155CC"/>
            <w:sz w:val="24"/>
            <w:szCs w:val="24"/>
            <w:u w:val="single"/>
          </w:rPr>
          <w:t>Visible Thinking Routines</w:t>
        </w:r>
      </w:hyperlink>
    </w:p>
    <w:p w14:paraId="610BD437" w14:textId="77777777" w:rsidR="008A5485" w:rsidRPr="009A18D1" w:rsidRDefault="006A5107">
      <w:pPr>
        <w:rPr>
          <w:rFonts w:asciiTheme="majorHAnsi" w:eastAsia="Verdana" w:hAnsiTheme="majorHAnsi" w:cstheme="majorHAnsi"/>
          <w:sz w:val="24"/>
          <w:szCs w:val="24"/>
          <w:highlight w:val="white"/>
        </w:rPr>
      </w:pPr>
      <w:r w:rsidRPr="009A18D1">
        <w:rPr>
          <w:rFonts w:asciiTheme="majorHAnsi" w:hAnsiTheme="majorHAnsi" w:cstheme="majorHAnsi"/>
          <w:sz w:val="24"/>
          <w:szCs w:val="24"/>
          <w:highlight w:val="white"/>
        </w:rPr>
        <w:t>At the core of Visible Thinking are practices that help make thinking visible: Thinking Routines loosely guide learners' thought processes and encourage active processing. Implementation of these strategies helps increase oral language opportunities.</w:t>
      </w:r>
    </w:p>
    <w:p w14:paraId="2A35E579" w14:textId="52D3577F" w:rsidR="44D2A981" w:rsidRPr="009A18D1" w:rsidRDefault="44D2A981">
      <w:pPr>
        <w:rPr>
          <w:rFonts w:asciiTheme="majorHAnsi" w:hAnsiTheme="majorHAnsi" w:cstheme="majorHAnsi"/>
        </w:rPr>
      </w:pPr>
      <w:r w:rsidRPr="009A18D1">
        <w:rPr>
          <w:rFonts w:asciiTheme="majorHAnsi" w:hAnsiTheme="majorHAnsi" w:cstheme="majorHAnsi"/>
        </w:rPr>
        <w:br w:type="page"/>
      </w:r>
    </w:p>
    <w:p w14:paraId="5EFAD628" w14:textId="4842CB03" w:rsidR="678BF479" w:rsidRPr="009A18D1" w:rsidRDefault="678BF479" w:rsidP="009A18D1">
      <w:pPr>
        <w:pStyle w:val="Heading1"/>
        <w:rPr>
          <w:b/>
          <w:bCs/>
          <w:color w:val="1F497D" w:themeColor="text2"/>
          <w:highlight w:val="white"/>
        </w:rPr>
      </w:pPr>
      <w:bookmarkStart w:id="43" w:name="_Toc137136894"/>
      <w:r w:rsidRPr="009A18D1">
        <w:rPr>
          <w:b/>
          <w:bCs/>
          <w:color w:val="1F497D" w:themeColor="text2"/>
          <w:highlight w:val="white"/>
        </w:rPr>
        <w:lastRenderedPageBreak/>
        <w:t>Acknowledgements</w:t>
      </w:r>
      <w:bookmarkEnd w:id="43"/>
    </w:p>
    <w:p w14:paraId="3FC00864" w14:textId="63DE27D7" w:rsidR="44D2A981" w:rsidRPr="009A18D1" w:rsidRDefault="44D2A981" w:rsidP="44D2A981">
      <w:pPr>
        <w:rPr>
          <w:rFonts w:asciiTheme="majorHAnsi" w:hAnsiTheme="majorHAnsi" w:cstheme="majorHAnsi"/>
          <w:highlight w:val="white"/>
        </w:rPr>
      </w:pPr>
    </w:p>
    <w:p w14:paraId="0E08B344" w14:textId="4295F62F" w:rsidR="678BF479" w:rsidRPr="009A18D1" w:rsidRDefault="678BF479" w:rsidP="44D2A981">
      <w:pPr>
        <w:rPr>
          <w:rFonts w:asciiTheme="majorHAnsi" w:eastAsia="Calibri" w:hAnsiTheme="majorHAnsi" w:cstheme="majorHAnsi"/>
          <w:sz w:val="24"/>
          <w:szCs w:val="24"/>
        </w:rPr>
      </w:pPr>
      <w:r w:rsidRPr="009A18D1">
        <w:rPr>
          <w:rFonts w:asciiTheme="majorHAnsi" w:eastAsia="Calibri" w:hAnsiTheme="majorHAnsi" w:cstheme="majorHAnsi"/>
          <w:sz w:val="24"/>
          <w:szCs w:val="24"/>
        </w:rPr>
        <w:t xml:space="preserve">The Department of Elementary and Secondary Education wishes to thank all individuals and groups who contributed to the development of this guidance. </w:t>
      </w:r>
    </w:p>
    <w:p w14:paraId="39944688" w14:textId="23916EBE" w:rsidR="44D2A981" w:rsidRPr="009A18D1" w:rsidRDefault="44D2A981" w:rsidP="44D2A981">
      <w:pPr>
        <w:rPr>
          <w:rFonts w:asciiTheme="majorHAnsi" w:eastAsia="Calibri" w:hAnsiTheme="majorHAnsi" w:cstheme="majorHAnsi"/>
          <w:sz w:val="24"/>
          <w:szCs w:val="24"/>
        </w:rPr>
      </w:pPr>
    </w:p>
    <w:p w14:paraId="6B2D3598" w14:textId="2A31B862"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Phyllis Hardy, MABE</w:t>
      </w:r>
    </w:p>
    <w:p w14:paraId="65A7C880" w14:textId="6DBF35D6"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Susan McGilvray-Rivet</w:t>
      </w:r>
    </w:p>
    <w:p w14:paraId="77F83A7F" w14:textId="19FE7EEF"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Rebecca Westlake</w:t>
      </w:r>
    </w:p>
    <w:p w14:paraId="795C9AE4" w14:textId="1E32695D" w:rsidR="678BF479" w:rsidRPr="009A18D1" w:rsidRDefault="678BF479" w:rsidP="009A18D1">
      <w:pPr>
        <w:pStyle w:val="Revision"/>
        <w:spacing w:line="276" w:lineRule="auto"/>
        <w:rPr>
          <w:rFonts w:asciiTheme="majorHAnsi" w:hAnsiTheme="majorHAnsi" w:cstheme="majorHAnsi"/>
          <w:sz w:val="24"/>
          <w:szCs w:val="24"/>
        </w:rPr>
      </w:pPr>
      <w:r w:rsidRPr="009A18D1">
        <w:rPr>
          <w:rFonts w:asciiTheme="majorHAnsi" w:hAnsiTheme="majorHAnsi" w:cstheme="majorHAnsi"/>
          <w:sz w:val="24"/>
          <w:szCs w:val="24"/>
        </w:rPr>
        <w:t>Bertha-Elena Rojas</w:t>
      </w:r>
    </w:p>
    <w:p w14:paraId="244BA2FC" w14:textId="6CF4E076"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Michael Gary</w:t>
      </w:r>
    </w:p>
    <w:p w14:paraId="2779CA49" w14:textId="37177348"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Joan Lachance</w:t>
      </w:r>
    </w:p>
    <w:p w14:paraId="1329D720" w14:textId="20946074" w:rsidR="678BF479" w:rsidRPr="009A18D1" w:rsidRDefault="678BF479" w:rsidP="009A18D1">
      <w:pPr>
        <w:pStyle w:val="NormalWeb"/>
        <w:spacing w:before="0" w:beforeAutospacing="0" w:after="0" w:afterAutospacing="0" w:line="276" w:lineRule="auto"/>
        <w:rPr>
          <w:rFonts w:asciiTheme="majorHAnsi" w:eastAsia="Arial" w:hAnsiTheme="majorHAnsi" w:cstheme="majorHAnsi"/>
          <w:lang w:val="en"/>
        </w:rPr>
      </w:pPr>
      <w:r w:rsidRPr="009A18D1">
        <w:rPr>
          <w:rFonts w:asciiTheme="majorHAnsi" w:eastAsia="Arial" w:hAnsiTheme="majorHAnsi" w:cstheme="majorHAnsi"/>
          <w:lang w:val="en"/>
        </w:rPr>
        <w:t xml:space="preserve">Ester </w:t>
      </w:r>
      <w:proofErr w:type="spellStart"/>
      <w:r w:rsidRPr="009A18D1">
        <w:rPr>
          <w:rFonts w:asciiTheme="majorHAnsi" w:eastAsia="Arial" w:hAnsiTheme="majorHAnsi" w:cstheme="majorHAnsi"/>
          <w:lang w:val="en"/>
        </w:rPr>
        <w:t>deJong</w:t>
      </w:r>
      <w:proofErr w:type="spellEnd"/>
    </w:p>
    <w:p w14:paraId="1F02BF3B" w14:textId="6C2DF22C"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Allison Balter</w:t>
      </w:r>
    </w:p>
    <w:p w14:paraId="29124CB1" w14:textId="4AE02A8D"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Sibel Hughes</w:t>
      </w:r>
    </w:p>
    <w:p w14:paraId="24D0EE24" w14:textId="27952F16" w:rsidR="678BF479" w:rsidRPr="009A18D1" w:rsidRDefault="678BF479" w:rsidP="44D2A981">
      <w:pPr>
        <w:rPr>
          <w:rFonts w:asciiTheme="majorHAnsi" w:hAnsiTheme="majorHAnsi" w:cstheme="majorHAnsi"/>
          <w:sz w:val="24"/>
          <w:szCs w:val="24"/>
        </w:rPr>
      </w:pPr>
      <w:r w:rsidRPr="009A18D1">
        <w:rPr>
          <w:rFonts w:asciiTheme="majorHAnsi" w:hAnsiTheme="majorHAnsi" w:cstheme="majorHAnsi"/>
          <w:sz w:val="24"/>
          <w:szCs w:val="24"/>
        </w:rPr>
        <w:t>David Valade</w:t>
      </w:r>
    </w:p>
    <w:p w14:paraId="2DAAADBF" w14:textId="3FA63241" w:rsidR="44D2A981" w:rsidRPr="009A18D1" w:rsidRDefault="44D2A981" w:rsidP="44D2A981">
      <w:pPr>
        <w:rPr>
          <w:rFonts w:asciiTheme="majorHAnsi" w:eastAsia="Calibri" w:hAnsiTheme="majorHAnsi" w:cstheme="majorHAnsi"/>
          <w:sz w:val="24"/>
          <w:szCs w:val="24"/>
        </w:rPr>
      </w:pPr>
    </w:p>
    <w:p w14:paraId="56ED2E73" w14:textId="43A2E92C" w:rsidR="44D2A981" w:rsidRPr="009A18D1" w:rsidRDefault="44D2A981" w:rsidP="44D2A981">
      <w:pPr>
        <w:rPr>
          <w:rFonts w:asciiTheme="majorHAnsi" w:eastAsia="Calibri" w:hAnsiTheme="majorHAnsi" w:cstheme="majorHAnsi"/>
          <w:sz w:val="24"/>
          <w:szCs w:val="24"/>
        </w:rPr>
      </w:pPr>
    </w:p>
    <w:p w14:paraId="748E7EAC" w14:textId="1462FED2" w:rsidR="44D2A981" w:rsidRPr="009A18D1" w:rsidRDefault="44D2A981" w:rsidP="44D2A981">
      <w:pPr>
        <w:rPr>
          <w:rFonts w:asciiTheme="majorHAnsi" w:eastAsia="Calibri" w:hAnsiTheme="majorHAnsi" w:cstheme="majorHAnsi"/>
          <w:sz w:val="24"/>
          <w:szCs w:val="24"/>
        </w:rPr>
      </w:pPr>
    </w:p>
    <w:sectPr w:rsidR="44D2A981" w:rsidRPr="009A18D1">
      <w:footerReference w:type="default" r:id="rId25"/>
      <w:headerReference w:type="firs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F061" w14:textId="77777777" w:rsidR="00967E36" w:rsidRDefault="00967E36">
      <w:pPr>
        <w:spacing w:line="240" w:lineRule="auto"/>
      </w:pPr>
      <w:r>
        <w:separator/>
      </w:r>
    </w:p>
  </w:endnote>
  <w:endnote w:type="continuationSeparator" w:id="0">
    <w:p w14:paraId="59BAFBF2" w14:textId="77777777" w:rsidR="00967E36" w:rsidRDefault="00967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w Cen MT Condensed">
    <w:panose1 w:val="020B0606020104020203"/>
    <w:charset w:val="00"/>
    <w:family w:val="swiss"/>
    <w:pitch w:val="variable"/>
    <w:sig w:usb0="00000007" w:usb1="00000000" w:usb2="00000000" w:usb3="00000000" w:csb0="00000003" w:csb1="00000000"/>
  </w:font>
  <w:font w:name="Roboto">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6A01" w14:textId="77777777" w:rsidR="00382CEE" w:rsidRDefault="00382CEE">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B51" w14:textId="77777777" w:rsidR="00382CEE" w:rsidRDefault="00382CEE">
    <w:pP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71F5" w14:textId="77777777" w:rsidR="00967E36" w:rsidRDefault="00967E36">
      <w:pPr>
        <w:spacing w:line="240" w:lineRule="auto"/>
      </w:pPr>
      <w:r>
        <w:separator/>
      </w:r>
    </w:p>
  </w:footnote>
  <w:footnote w:type="continuationSeparator" w:id="0">
    <w:p w14:paraId="63244DD5" w14:textId="77777777" w:rsidR="00967E36" w:rsidRDefault="00967E36">
      <w:pPr>
        <w:spacing w:line="240" w:lineRule="auto"/>
      </w:pPr>
      <w:r>
        <w:continuationSeparator/>
      </w:r>
    </w:p>
  </w:footnote>
  <w:footnote w:id="1">
    <w:p w14:paraId="3E6E9793" w14:textId="69B615AC" w:rsidR="00382CEE" w:rsidRPr="00362FD1" w:rsidRDefault="00382CEE" w:rsidP="00C3317D">
      <w:pPr>
        <w:pStyle w:val="FootnoteText"/>
        <w:rPr>
          <w:rFonts w:asciiTheme="majorHAnsi" w:hAnsiTheme="majorHAnsi" w:cstheme="majorHAnsi"/>
          <w:sz w:val="18"/>
          <w:szCs w:val="18"/>
          <w:lang w:val="en-US"/>
        </w:rPr>
      </w:pPr>
      <w:r w:rsidRPr="00362FD1">
        <w:rPr>
          <w:rStyle w:val="FootnoteReference"/>
          <w:rFonts w:asciiTheme="majorHAnsi" w:hAnsiTheme="majorHAnsi" w:cstheme="majorHAnsi"/>
          <w:sz w:val="18"/>
          <w:szCs w:val="18"/>
        </w:rPr>
        <w:footnoteRef/>
      </w:r>
      <w:r w:rsidRPr="00362FD1">
        <w:rPr>
          <w:rFonts w:asciiTheme="majorHAnsi" w:hAnsiTheme="majorHAnsi" w:cstheme="majorHAnsi"/>
          <w:sz w:val="18"/>
          <w:szCs w:val="18"/>
        </w:rPr>
        <w:t xml:space="preserve"> </w:t>
      </w:r>
      <w:r w:rsidRPr="00362FD1">
        <w:rPr>
          <w:rFonts w:asciiTheme="majorHAnsi" w:hAnsiTheme="majorHAnsi" w:cstheme="majorHAnsi"/>
          <w:sz w:val="18"/>
          <w:szCs w:val="18"/>
          <w:lang w:val="en-US"/>
        </w:rPr>
        <w:t xml:space="preserve">State law defines “English learner” as a student who does not speak English or whose native language is not English, and who is not currently able to perform ordinary classroom work in English. </w:t>
      </w:r>
      <w:bookmarkStart w:id="7" w:name="_Hlk130892854"/>
      <w:r w:rsidRPr="00362FD1">
        <w:rPr>
          <w:rFonts w:asciiTheme="majorHAnsi" w:hAnsiTheme="majorHAnsi" w:cstheme="majorHAnsi"/>
          <w:sz w:val="18"/>
          <w:szCs w:val="18"/>
          <w:lang w:val="en-US"/>
        </w:rPr>
        <w:fldChar w:fldCharType="begin"/>
      </w:r>
      <w:r w:rsidRPr="00362FD1">
        <w:rPr>
          <w:rFonts w:asciiTheme="majorHAnsi" w:hAnsiTheme="majorHAnsi" w:cstheme="majorHAnsi"/>
          <w:sz w:val="18"/>
          <w:szCs w:val="18"/>
          <w:lang w:val="en-US"/>
        </w:rPr>
        <w:instrText xml:space="preserve"> HYPERLINK "https://malegislature.gov/Laws/GeneralLaws/PartI/TitleXII/Chapter71A/Section2" </w:instrText>
      </w:r>
      <w:r w:rsidRPr="00362FD1">
        <w:rPr>
          <w:rFonts w:asciiTheme="majorHAnsi" w:hAnsiTheme="majorHAnsi" w:cstheme="majorHAnsi"/>
          <w:sz w:val="18"/>
          <w:szCs w:val="18"/>
          <w:lang w:val="en-US"/>
        </w:rPr>
      </w:r>
      <w:r w:rsidRPr="00362FD1">
        <w:rPr>
          <w:rFonts w:asciiTheme="majorHAnsi" w:hAnsiTheme="majorHAnsi" w:cstheme="majorHAnsi"/>
          <w:sz w:val="18"/>
          <w:szCs w:val="18"/>
          <w:lang w:val="en-US"/>
        </w:rPr>
        <w:fldChar w:fldCharType="separate"/>
      </w:r>
      <w:r w:rsidRPr="00362FD1">
        <w:rPr>
          <w:rStyle w:val="Hyperlink"/>
          <w:rFonts w:asciiTheme="majorHAnsi" w:hAnsiTheme="majorHAnsi" w:cstheme="majorHAnsi"/>
          <w:sz w:val="18"/>
          <w:szCs w:val="18"/>
          <w:lang w:val="en-US"/>
        </w:rPr>
        <w:t>G.L. c. 71A, § 2</w:t>
      </w:r>
      <w:r w:rsidRPr="00362FD1">
        <w:rPr>
          <w:rFonts w:asciiTheme="majorHAnsi" w:hAnsiTheme="majorHAnsi" w:cstheme="majorHAnsi"/>
          <w:sz w:val="18"/>
          <w:szCs w:val="18"/>
          <w:lang w:val="en-US"/>
        </w:rPr>
        <w:fldChar w:fldCharType="end"/>
      </w:r>
      <w:r w:rsidRPr="00362FD1">
        <w:rPr>
          <w:rFonts w:asciiTheme="majorHAnsi" w:hAnsiTheme="majorHAnsi" w:cstheme="majorHAnsi"/>
          <w:sz w:val="18"/>
          <w:szCs w:val="18"/>
          <w:lang w:val="en-US"/>
        </w:rPr>
        <w:t>.</w:t>
      </w:r>
      <w:bookmarkEnd w:id="7"/>
      <w:r w:rsidRPr="00362FD1">
        <w:rPr>
          <w:rFonts w:asciiTheme="majorHAnsi" w:hAnsiTheme="majorHAnsi" w:cstheme="majorHAnsi"/>
          <w:sz w:val="18"/>
          <w:szCs w:val="18"/>
          <w:lang w:val="en-US"/>
        </w:rPr>
        <w:t xml:space="preserve"> </w:t>
      </w:r>
      <w:r w:rsidRPr="00362FD1">
        <w:rPr>
          <w:rFonts w:asciiTheme="majorHAnsi" w:hAnsiTheme="majorHAnsi" w:cstheme="majorHAnsi"/>
          <w:i/>
          <w:iCs/>
          <w:sz w:val="18"/>
          <w:szCs w:val="18"/>
          <w:lang w:val="en-US"/>
        </w:rPr>
        <w:t>See also</w:t>
      </w:r>
      <w:r w:rsidRPr="00362FD1">
        <w:rPr>
          <w:rFonts w:asciiTheme="majorHAnsi" w:hAnsiTheme="majorHAnsi" w:cstheme="majorHAnsi"/>
          <w:sz w:val="18"/>
          <w:szCs w:val="18"/>
          <w:lang w:val="en-US"/>
        </w:rPr>
        <w:t xml:space="preserve"> 20 U.S.C. § 7801(20).  </w:t>
      </w:r>
    </w:p>
  </w:footnote>
  <w:footnote w:id="2">
    <w:p w14:paraId="2981F36F" w14:textId="4334AD5D" w:rsidR="00382CEE" w:rsidRPr="00362FD1" w:rsidRDefault="00382CEE">
      <w:pPr>
        <w:pStyle w:val="FootnoteText"/>
        <w:rPr>
          <w:rFonts w:asciiTheme="majorHAnsi" w:hAnsiTheme="majorHAnsi" w:cstheme="majorHAnsi"/>
          <w:sz w:val="18"/>
          <w:szCs w:val="18"/>
          <w:lang w:val="en-US"/>
        </w:rPr>
      </w:pPr>
      <w:r w:rsidRPr="00362FD1">
        <w:rPr>
          <w:rStyle w:val="FootnoteReference"/>
          <w:rFonts w:asciiTheme="majorHAnsi" w:hAnsiTheme="majorHAnsi" w:cstheme="majorHAnsi"/>
          <w:sz w:val="18"/>
          <w:szCs w:val="18"/>
        </w:rPr>
        <w:footnoteRef/>
      </w:r>
      <w:r w:rsidRPr="00362FD1">
        <w:rPr>
          <w:rFonts w:asciiTheme="majorHAnsi" w:hAnsiTheme="majorHAnsi" w:cstheme="majorHAnsi"/>
          <w:sz w:val="18"/>
          <w:szCs w:val="18"/>
        </w:rPr>
        <w:t xml:space="preserve"> </w:t>
      </w:r>
      <w:hyperlink r:id="rId1" w:history="1">
        <w:r w:rsidRPr="00362FD1">
          <w:rPr>
            <w:rStyle w:val="Hyperlink"/>
            <w:rFonts w:asciiTheme="majorHAnsi" w:hAnsiTheme="majorHAnsi" w:cstheme="majorHAnsi"/>
            <w:sz w:val="18"/>
            <w:szCs w:val="18"/>
            <w:lang w:val="en-US"/>
          </w:rPr>
          <w:t>G.L. c. 71A, § 2</w:t>
        </w:r>
      </w:hyperlink>
      <w:r w:rsidRPr="00362FD1">
        <w:rPr>
          <w:rFonts w:asciiTheme="majorHAnsi" w:hAnsiTheme="majorHAnsi" w:cstheme="majorHAnsi"/>
          <w:sz w:val="18"/>
          <w:szCs w:val="18"/>
          <w:lang w:val="en-US"/>
        </w:rPr>
        <w:t>.</w:t>
      </w:r>
    </w:p>
  </w:footnote>
  <w:footnote w:id="3">
    <w:p w14:paraId="60C87AF4" w14:textId="77777777" w:rsidR="00382CEE" w:rsidRPr="00311910" w:rsidRDefault="00382CEE" w:rsidP="00311910">
      <w:pPr>
        <w:spacing w:line="259" w:lineRule="auto"/>
        <w:ind w:left="180" w:right="774" w:hanging="180"/>
        <w:jc w:val="both"/>
        <w:rPr>
          <w:rFonts w:asciiTheme="majorHAnsi" w:eastAsia="Calibri" w:hAnsiTheme="majorHAnsi" w:cstheme="majorHAnsi"/>
          <w:sz w:val="18"/>
          <w:szCs w:val="18"/>
        </w:rPr>
      </w:pPr>
      <w:r w:rsidRPr="00311910">
        <w:rPr>
          <w:rFonts w:asciiTheme="majorHAnsi" w:hAnsiTheme="majorHAnsi" w:cstheme="majorHAnsi"/>
          <w:sz w:val="18"/>
          <w:szCs w:val="18"/>
          <w:vertAlign w:val="superscript"/>
        </w:rPr>
        <w:footnoteRef/>
      </w:r>
      <w:r w:rsidRPr="00311910">
        <w:rPr>
          <w:rFonts w:asciiTheme="majorHAnsi" w:eastAsia="Calibri" w:hAnsiTheme="majorHAnsi" w:cstheme="majorHAnsi"/>
          <w:sz w:val="18"/>
          <w:szCs w:val="18"/>
        </w:rPr>
        <w:t xml:space="preserve"> August, McCardle, &amp; Shanahan, 2014; August &amp; Shanahan, 2006; Genesee et al., 2006; Lindholm-Leary &amp; Genesee, 2010. </w:t>
      </w:r>
    </w:p>
  </w:footnote>
  <w:footnote w:id="4">
    <w:p w14:paraId="0621D80F" w14:textId="77777777" w:rsidR="00382CEE" w:rsidRPr="00311910" w:rsidRDefault="00382CEE" w:rsidP="00311910">
      <w:pPr>
        <w:spacing w:line="259" w:lineRule="auto"/>
        <w:ind w:left="180" w:right="774" w:hanging="180"/>
        <w:jc w:val="both"/>
        <w:rPr>
          <w:rFonts w:asciiTheme="majorHAnsi" w:eastAsia="Calibri" w:hAnsiTheme="majorHAnsi" w:cstheme="majorHAnsi"/>
          <w:sz w:val="18"/>
          <w:szCs w:val="18"/>
        </w:rPr>
      </w:pPr>
      <w:r w:rsidRPr="00311910">
        <w:rPr>
          <w:rFonts w:asciiTheme="majorHAnsi" w:hAnsiTheme="majorHAnsi" w:cstheme="majorHAnsi"/>
          <w:sz w:val="18"/>
          <w:szCs w:val="18"/>
          <w:vertAlign w:val="superscript"/>
        </w:rPr>
        <w:footnoteRef/>
      </w:r>
      <w:r w:rsidRPr="00311910">
        <w:rPr>
          <w:rFonts w:asciiTheme="majorHAnsi" w:eastAsia="Calibri" w:hAnsiTheme="majorHAnsi" w:cstheme="majorHAnsi"/>
          <w:sz w:val="18"/>
          <w:szCs w:val="18"/>
        </w:rPr>
        <w:t xml:space="preserve">  August, McCardle, &amp; Shanahan, 2014; Genesee et al., 2006; Howard, Christian, &amp; Genesee, 2004; Jepsen, 2009; Lindholm-Leary &amp; Genesee, 2010; Steele et al., 2017; Thomas &amp; Collier, 2012; Thompson, 2015; Umansky &amp; Reardon, 2014</w:t>
      </w:r>
    </w:p>
  </w:footnote>
  <w:footnote w:id="5">
    <w:p w14:paraId="5B6A5CC3" w14:textId="77777777" w:rsidR="00382CEE" w:rsidRPr="00311910" w:rsidRDefault="00382CEE" w:rsidP="00311910">
      <w:pPr>
        <w:spacing w:line="259" w:lineRule="auto"/>
        <w:ind w:left="180" w:right="774" w:hanging="180"/>
        <w:jc w:val="both"/>
        <w:rPr>
          <w:rFonts w:asciiTheme="majorHAnsi" w:eastAsia="Calibri" w:hAnsiTheme="majorHAnsi" w:cstheme="majorHAnsi"/>
          <w:sz w:val="18"/>
          <w:szCs w:val="18"/>
        </w:rPr>
      </w:pPr>
      <w:r w:rsidRPr="00311910">
        <w:rPr>
          <w:rFonts w:asciiTheme="majorHAnsi" w:hAnsiTheme="majorHAnsi" w:cstheme="majorHAnsi"/>
          <w:sz w:val="18"/>
          <w:szCs w:val="18"/>
          <w:vertAlign w:val="superscript"/>
        </w:rPr>
        <w:footnoteRef/>
      </w:r>
      <w:r w:rsidRPr="00311910">
        <w:rPr>
          <w:rFonts w:asciiTheme="majorHAnsi" w:eastAsia="Calibri" w:hAnsiTheme="majorHAnsi" w:cstheme="majorHAnsi"/>
          <w:sz w:val="18"/>
          <w:szCs w:val="18"/>
        </w:rPr>
        <w:t xml:space="preserve"> Della Chiesa, B., J. Scott and C. Hinton (Eds.), 2012. Languages in a global world: Learning for better cultural understanding (p. 472). OECD Publishing, </w:t>
      </w:r>
      <w:hyperlink r:id="rId2">
        <w:r w:rsidRPr="00311910">
          <w:rPr>
            <w:rFonts w:asciiTheme="majorHAnsi" w:eastAsia="Calibri" w:hAnsiTheme="majorHAnsi" w:cstheme="majorHAnsi"/>
            <w:color w:val="0000FF"/>
            <w:sz w:val="18"/>
            <w:szCs w:val="18"/>
            <w:u w:val="single"/>
          </w:rPr>
          <w:t>http://dx.doi.org/10.1787/9789264123557-en</w:t>
        </w:r>
      </w:hyperlink>
      <w:r w:rsidRPr="00311910">
        <w:rPr>
          <w:rFonts w:asciiTheme="majorHAnsi" w:eastAsia="Calibri" w:hAnsiTheme="majorHAnsi" w:cstheme="majorHAnsi"/>
          <w:sz w:val="18"/>
          <w:szCs w:val="18"/>
        </w:rPr>
        <w:t xml:space="preserve"> </w:t>
      </w:r>
    </w:p>
  </w:footnote>
  <w:footnote w:id="6">
    <w:p w14:paraId="102DD9CE" w14:textId="5562CD3B" w:rsidR="00382CEE" w:rsidRPr="00311910" w:rsidRDefault="00382CEE" w:rsidP="00311910">
      <w:pPr>
        <w:pStyle w:val="FootnoteText"/>
        <w:ind w:left="180" w:hanging="180"/>
        <w:rPr>
          <w:rFonts w:asciiTheme="majorHAnsi" w:eastAsia="Calibri" w:hAnsiTheme="majorHAnsi" w:cstheme="majorHAnsi"/>
          <w:sz w:val="18"/>
          <w:szCs w:val="18"/>
          <w:highlight w:val="white"/>
        </w:rPr>
      </w:pPr>
      <w:r w:rsidRPr="00311910">
        <w:rPr>
          <w:rStyle w:val="FootnoteReference"/>
          <w:rFonts w:asciiTheme="majorHAnsi" w:hAnsiTheme="majorHAnsi" w:cstheme="majorHAnsi"/>
          <w:sz w:val="18"/>
          <w:szCs w:val="18"/>
        </w:rPr>
        <w:footnoteRef/>
      </w:r>
      <w:r w:rsidRPr="00311910">
        <w:rPr>
          <w:rFonts w:asciiTheme="majorHAnsi" w:hAnsiTheme="majorHAnsi" w:cstheme="majorHAnsi"/>
          <w:sz w:val="18"/>
          <w:szCs w:val="18"/>
        </w:rPr>
        <w:t xml:space="preserve"> </w:t>
      </w:r>
      <w:hyperlink r:id="rId3" w:history="1">
        <w:r w:rsidRPr="00311910">
          <w:rPr>
            <w:rStyle w:val="Hyperlink"/>
            <w:rFonts w:asciiTheme="majorHAnsi" w:eastAsia="Calibri" w:hAnsiTheme="majorHAnsi" w:cstheme="majorHAnsi"/>
            <w:sz w:val="18"/>
            <w:szCs w:val="18"/>
            <w:highlight w:val="white"/>
          </w:rPr>
          <w:t>603 CMR 7.02</w:t>
        </w:r>
      </w:hyperlink>
      <w:r w:rsidRPr="00311910">
        <w:rPr>
          <w:rFonts w:asciiTheme="majorHAnsi" w:eastAsia="Calibri" w:hAnsiTheme="majorHAnsi" w:cstheme="majorHAnsi"/>
          <w:sz w:val="18"/>
          <w:szCs w:val="18"/>
          <w:highlight w:val="white"/>
        </w:rPr>
        <w:t>.</w:t>
      </w:r>
    </w:p>
  </w:footnote>
  <w:footnote w:id="7">
    <w:p w14:paraId="1A759037" w14:textId="77777777" w:rsidR="00382CEE" w:rsidRPr="00311910" w:rsidRDefault="00382CEE" w:rsidP="00311910">
      <w:pPr>
        <w:spacing w:line="259" w:lineRule="auto"/>
        <w:ind w:left="180" w:right="684" w:hanging="180"/>
        <w:jc w:val="both"/>
        <w:rPr>
          <w:rFonts w:asciiTheme="majorHAnsi" w:eastAsia="Calibri" w:hAnsiTheme="majorHAnsi" w:cstheme="majorHAnsi"/>
          <w:sz w:val="18"/>
          <w:szCs w:val="18"/>
        </w:rPr>
      </w:pPr>
      <w:r w:rsidRPr="00311910">
        <w:rPr>
          <w:rFonts w:asciiTheme="majorHAnsi" w:hAnsiTheme="majorHAnsi" w:cstheme="majorHAnsi"/>
          <w:sz w:val="18"/>
          <w:szCs w:val="18"/>
          <w:vertAlign w:val="superscript"/>
        </w:rPr>
        <w:footnoteRef/>
      </w:r>
      <w:r w:rsidRPr="00311910">
        <w:rPr>
          <w:rFonts w:asciiTheme="majorHAnsi" w:eastAsia="Calibri" w:hAnsiTheme="majorHAnsi" w:cstheme="majorHAnsi"/>
          <w:sz w:val="18"/>
          <w:szCs w:val="18"/>
        </w:rPr>
        <w:t xml:space="preserve"> </w:t>
      </w:r>
      <w:r w:rsidRPr="00311910">
        <w:rPr>
          <w:rFonts w:asciiTheme="majorHAnsi" w:eastAsia="Calibri" w:hAnsiTheme="majorHAnsi" w:cstheme="majorHAnsi"/>
          <w:sz w:val="18"/>
          <w:szCs w:val="18"/>
          <w:highlight w:val="white"/>
        </w:rPr>
        <w:t>Cummins, J. (2012). The intersection of cognitive and sociocultural factors in the development of reading comprehension among immigrant students.</w:t>
      </w:r>
      <w:r w:rsidRPr="00311910">
        <w:rPr>
          <w:rFonts w:asciiTheme="majorHAnsi" w:eastAsia="Calibri" w:hAnsiTheme="majorHAnsi" w:cstheme="majorHAnsi"/>
          <w:i/>
          <w:sz w:val="18"/>
          <w:szCs w:val="18"/>
          <w:highlight w:val="white"/>
        </w:rPr>
        <w:t xml:space="preserve"> Reading and Writing</w:t>
      </w:r>
      <w:r w:rsidRPr="00311910">
        <w:rPr>
          <w:rFonts w:asciiTheme="majorHAnsi" w:eastAsia="Calibri" w:hAnsiTheme="majorHAnsi" w:cstheme="majorHAnsi"/>
          <w:sz w:val="18"/>
          <w:szCs w:val="18"/>
          <w:highlight w:val="white"/>
        </w:rPr>
        <w:t xml:space="preserve">, </w:t>
      </w:r>
      <w:r w:rsidRPr="00311910">
        <w:rPr>
          <w:rFonts w:asciiTheme="majorHAnsi" w:eastAsia="Calibri" w:hAnsiTheme="majorHAnsi" w:cstheme="majorHAnsi"/>
          <w:i/>
          <w:sz w:val="18"/>
          <w:szCs w:val="18"/>
          <w:highlight w:val="white"/>
        </w:rPr>
        <w:t>25</w:t>
      </w:r>
      <w:r w:rsidRPr="00311910">
        <w:rPr>
          <w:rFonts w:asciiTheme="majorHAnsi" w:eastAsia="Calibri" w:hAnsiTheme="majorHAnsi" w:cstheme="majorHAnsi"/>
          <w:sz w:val="18"/>
          <w:szCs w:val="18"/>
          <w:highlight w:val="white"/>
        </w:rPr>
        <w:t xml:space="preserve"> (2012) 1973—1990</w:t>
      </w:r>
      <w:r w:rsidRPr="00311910">
        <w:rPr>
          <w:rFonts w:asciiTheme="majorHAnsi" w:eastAsia="Calibri" w:hAnsiTheme="majorHAnsi" w:cstheme="majorHAnsi"/>
          <w:sz w:val="18"/>
          <w:szCs w:val="18"/>
        </w:rPr>
        <w:t xml:space="preserve">.  </w:t>
      </w:r>
    </w:p>
  </w:footnote>
  <w:footnote w:id="8">
    <w:p w14:paraId="2C7F62C2" w14:textId="37548149" w:rsidR="00FF1831" w:rsidRPr="00311910" w:rsidRDefault="00FF1831" w:rsidP="00311910">
      <w:pPr>
        <w:pStyle w:val="FootnoteText"/>
        <w:ind w:left="180" w:hanging="180"/>
        <w:rPr>
          <w:rFonts w:asciiTheme="majorHAnsi" w:hAnsiTheme="majorHAnsi" w:cstheme="majorHAnsi"/>
          <w:sz w:val="18"/>
          <w:szCs w:val="18"/>
          <w:lang w:val="en-US"/>
        </w:rPr>
      </w:pPr>
      <w:r w:rsidRPr="00311910">
        <w:rPr>
          <w:rStyle w:val="FootnoteReference"/>
          <w:rFonts w:asciiTheme="majorHAnsi" w:hAnsiTheme="majorHAnsi" w:cstheme="majorHAnsi"/>
          <w:sz w:val="18"/>
          <w:szCs w:val="18"/>
        </w:rPr>
        <w:footnoteRef/>
      </w:r>
      <w:r w:rsidRPr="00311910">
        <w:rPr>
          <w:rFonts w:asciiTheme="majorHAnsi" w:hAnsiTheme="majorHAnsi" w:cstheme="majorHAnsi"/>
          <w:sz w:val="18"/>
          <w:szCs w:val="18"/>
        </w:rPr>
        <w:t xml:space="preserve"> National Research Council. (2018) How People Learn II: Learners, Contexts and Cultures, National Academy Press</w:t>
      </w:r>
    </w:p>
  </w:footnote>
  <w:footnote w:id="9">
    <w:p w14:paraId="69931DAC" w14:textId="5FFF10CB" w:rsidR="00FF1831" w:rsidRPr="00C319EE" w:rsidRDefault="00FF1831">
      <w:pPr>
        <w:pStyle w:val="FootnoteText"/>
        <w:rPr>
          <w:rFonts w:asciiTheme="majorHAnsi" w:hAnsiTheme="majorHAnsi" w:cstheme="majorHAnsi"/>
          <w:sz w:val="18"/>
          <w:szCs w:val="18"/>
          <w:lang w:val="en-US"/>
        </w:rPr>
      </w:pPr>
      <w:r w:rsidRPr="00C319EE">
        <w:rPr>
          <w:rStyle w:val="FootnoteReference"/>
          <w:rFonts w:asciiTheme="majorHAnsi" w:hAnsiTheme="majorHAnsi" w:cstheme="majorHAnsi"/>
          <w:sz w:val="18"/>
          <w:szCs w:val="18"/>
        </w:rPr>
        <w:footnoteRef/>
      </w:r>
      <w:r w:rsidRPr="00C319EE">
        <w:rPr>
          <w:rFonts w:asciiTheme="majorHAnsi" w:hAnsiTheme="majorHAnsi" w:cstheme="majorHAnsi"/>
          <w:sz w:val="18"/>
          <w:szCs w:val="18"/>
        </w:rPr>
        <w:t xml:space="preserve"> Funds of Knowledge Toolkit, Washington Office of Superintendent of Public Instruction, retrieved from https://www.k12.wa.us/sites/default/files/public/migrantbilingual/pubdocs/Funds_of_Knowledge_Toolkit.pdf. June 1, 2023</w:t>
      </w:r>
    </w:p>
  </w:footnote>
  <w:footnote w:id="10">
    <w:p w14:paraId="39312213" w14:textId="61418BA2" w:rsidR="00FF1831" w:rsidRPr="00C319EE" w:rsidRDefault="00FF1831">
      <w:pPr>
        <w:pStyle w:val="FootnoteText"/>
        <w:rPr>
          <w:rFonts w:asciiTheme="majorHAnsi" w:hAnsiTheme="majorHAnsi" w:cstheme="majorHAnsi"/>
          <w:sz w:val="18"/>
          <w:szCs w:val="18"/>
          <w:lang w:val="en-US"/>
        </w:rPr>
      </w:pPr>
      <w:r w:rsidRPr="00C319EE">
        <w:rPr>
          <w:rStyle w:val="FootnoteReference"/>
          <w:rFonts w:asciiTheme="majorHAnsi" w:hAnsiTheme="majorHAnsi" w:cstheme="majorHAnsi"/>
          <w:sz w:val="18"/>
          <w:szCs w:val="18"/>
        </w:rPr>
        <w:footnoteRef/>
      </w:r>
      <w:r w:rsidRPr="00C319EE">
        <w:rPr>
          <w:rFonts w:asciiTheme="majorHAnsi" w:hAnsiTheme="majorHAnsi" w:cstheme="majorHAnsi"/>
          <w:sz w:val="18"/>
          <w:szCs w:val="18"/>
        </w:rPr>
        <w:t xml:space="preserve"> Lindholm-Leary, K., &amp; Genesee, F. (2014). Student outcomes in one-way and two-way immersion and indigenous language education. Journal of Immersion and Content-Based Language Education, 2(2), 165-180. DOI: 10.1075/jicb.2.2.01lin</w:t>
      </w:r>
    </w:p>
  </w:footnote>
  <w:footnote w:id="11">
    <w:p w14:paraId="2B2A4C9F" w14:textId="77777777" w:rsidR="00382CEE" w:rsidRPr="00C319EE" w:rsidRDefault="00382CEE">
      <w:pPr>
        <w:spacing w:line="240" w:lineRule="auto"/>
        <w:rPr>
          <w:rFonts w:asciiTheme="majorHAnsi" w:hAnsiTheme="majorHAnsi" w:cstheme="majorHAnsi"/>
          <w:sz w:val="18"/>
          <w:szCs w:val="18"/>
        </w:rPr>
      </w:pPr>
      <w:r w:rsidRPr="00C319EE">
        <w:rPr>
          <w:rFonts w:asciiTheme="majorHAnsi" w:hAnsiTheme="majorHAnsi" w:cstheme="majorHAnsi"/>
          <w:sz w:val="18"/>
          <w:szCs w:val="18"/>
          <w:vertAlign w:val="superscript"/>
        </w:rPr>
        <w:footnoteRef/>
      </w:r>
      <w:r w:rsidRPr="00C319EE">
        <w:rPr>
          <w:rFonts w:asciiTheme="majorHAnsi" w:hAnsiTheme="majorHAnsi" w:cstheme="majorHAnsi"/>
          <w:sz w:val="18"/>
          <w:szCs w:val="18"/>
        </w:rPr>
        <w:t xml:space="preserve"> </w:t>
      </w:r>
      <w:r w:rsidRPr="00C319EE">
        <w:rPr>
          <w:rFonts w:asciiTheme="majorHAnsi" w:eastAsia="Calibri" w:hAnsiTheme="majorHAnsi" w:cstheme="majorHAnsi"/>
          <w:sz w:val="18"/>
          <w:szCs w:val="18"/>
        </w:rPr>
        <w:t xml:space="preserve"> Grosjean &amp; Li (2013). </w:t>
      </w:r>
      <w:r w:rsidRPr="00C319EE">
        <w:rPr>
          <w:rFonts w:asciiTheme="majorHAnsi" w:eastAsia="Calibri" w:hAnsiTheme="majorHAnsi" w:cstheme="majorHAnsi"/>
          <w:i/>
          <w:sz w:val="18"/>
          <w:szCs w:val="18"/>
        </w:rPr>
        <w:t xml:space="preserve">The psycholinguistics of bilingualism. </w:t>
      </w:r>
      <w:r w:rsidRPr="00C319EE">
        <w:rPr>
          <w:rFonts w:asciiTheme="majorHAnsi" w:eastAsia="Calibri" w:hAnsiTheme="majorHAnsi" w:cstheme="majorHAnsi"/>
          <w:sz w:val="18"/>
          <w:szCs w:val="18"/>
        </w:rPr>
        <w:t>Wiley-Blackwell.</w:t>
      </w:r>
    </w:p>
  </w:footnote>
  <w:footnote w:id="12">
    <w:p w14:paraId="10CA43E9" w14:textId="77777777" w:rsidR="00382CEE" w:rsidRPr="00C319EE" w:rsidRDefault="00382CEE">
      <w:pPr>
        <w:spacing w:line="240" w:lineRule="auto"/>
        <w:rPr>
          <w:rFonts w:asciiTheme="majorHAnsi" w:hAnsiTheme="majorHAnsi" w:cstheme="majorHAnsi"/>
          <w:sz w:val="18"/>
          <w:szCs w:val="18"/>
        </w:rPr>
      </w:pPr>
      <w:r w:rsidRPr="00C319EE">
        <w:rPr>
          <w:rFonts w:asciiTheme="majorHAnsi" w:hAnsiTheme="majorHAnsi" w:cstheme="majorHAnsi"/>
          <w:sz w:val="18"/>
          <w:szCs w:val="18"/>
          <w:vertAlign w:val="superscript"/>
        </w:rPr>
        <w:footnoteRef/>
      </w:r>
      <w:r w:rsidRPr="00C319EE">
        <w:rPr>
          <w:rFonts w:asciiTheme="majorHAnsi" w:hAnsiTheme="majorHAnsi" w:cstheme="majorHAnsi"/>
          <w:sz w:val="18"/>
          <w:szCs w:val="18"/>
        </w:rPr>
        <w:t xml:space="preserve">  </w:t>
      </w:r>
      <w:hyperlink r:id="rId4">
        <w:r w:rsidRPr="00C319EE">
          <w:rPr>
            <w:rFonts w:asciiTheme="majorHAnsi" w:eastAsia="Calibri" w:hAnsiTheme="majorHAnsi" w:cstheme="majorHAnsi"/>
            <w:color w:val="1155CC"/>
            <w:sz w:val="18"/>
            <w:szCs w:val="18"/>
            <w:u w:val="single"/>
          </w:rPr>
          <w:t>https://www.nyu.edu/about/news-publications/news/2021/february/Code-Switching_and_Bilingual_Brain.html</w:t>
        </w:r>
      </w:hyperlink>
    </w:p>
  </w:footnote>
  <w:footnote w:id="13">
    <w:p w14:paraId="3A9BF472" w14:textId="77777777" w:rsidR="00382CEE" w:rsidRPr="00C319EE" w:rsidRDefault="00382CEE">
      <w:pPr>
        <w:spacing w:line="240" w:lineRule="auto"/>
        <w:rPr>
          <w:rFonts w:asciiTheme="majorHAnsi" w:hAnsiTheme="majorHAnsi" w:cstheme="majorHAnsi"/>
          <w:sz w:val="18"/>
          <w:szCs w:val="18"/>
        </w:rPr>
      </w:pPr>
      <w:r w:rsidRPr="00C319EE">
        <w:rPr>
          <w:rFonts w:asciiTheme="majorHAnsi" w:hAnsiTheme="majorHAnsi" w:cstheme="majorHAnsi"/>
          <w:sz w:val="18"/>
          <w:szCs w:val="18"/>
          <w:vertAlign w:val="superscript"/>
        </w:rPr>
        <w:footnoteRef/>
      </w:r>
      <w:r w:rsidRPr="00C319EE">
        <w:rPr>
          <w:rFonts w:asciiTheme="majorHAnsi" w:hAnsiTheme="majorHAnsi" w:cstheme="majorHAnsi"/>
          <w:sz w:val="18"/>
          <w:szCs w:val="18"/>
        </w:rPr>
        <w:t xml:space="preserve"> </w:t>
      </w:r>
      <w:r w:rsidRPr="00C319EE">
        <w:rPr>
          <w:rFonts w:asciiTheme="majorHAnsi" w:eastAsia="Calibri" w:hAnsiTheme="majorHAnsi" w:cstheme="majorHAnsi"/>
          <w:sz w:val="18"/>
          <w:szCs w:val="18"/>
        </w:rPr>
        <w:t>Miramontes, O.B., Nadeau, A. &amp; Commins, N.L. (2011). Restructuring schools for linguistic diversity: Linking decision making to effective programs. 2nd Edition. NY: Teachers College Press.</w:t>
      </w:r>
    </w:p>
  </w:footnote>
  <w:footnote w:id="14">
    <w:p w14:paraId="0BFD991A" w14:textId="77777777" w:rsidR="00382CEE" w:rsidRDefault="00382CEE" w:rsidP="00E205BE">
      <w:pPr>
        <w:spacing w:line="259" w:lineRule="auto"/>
        <w:ind w:left="540" w:right="684" w:hanging="540"/>
        <w:rPr>
          <w:rFonts w:ascii="Calibri" w:eastAsia="Calibri" w:hAnsi="Calibri" w:cs="Calibri"/>
          <w:color w:val="695D46"/>
          <w:sz w:val="16"/>
          <w:szCs w:val="16"/>
        </w:rPr>
      </w:pPr>
      <w:r w:rsidRPr="0042502E">
        <w:rPr>
          <w:rFonts w:asciiTheme="majorHAnsi" w:hAnsiTheme="majorHAnsi" w:cstheme="majorHAnsi"/>
          <w:sz w:val="18"/>
          <w:szCs w:val="18"/>
          <w:vertAlign w:val="superscript"/>
        </w:rPr>
        <w:footnoteRef/>
      </w:r>
      <w:r w:rsidRPr="0042502E">
        <w:rPr>
          <w:rFonts w:asciiTheme="majorHAnsi" w:eastAsia="Calibri" w:hAnsiTheme="majorHAnsi" w:cstheme="majorHAnsi"/>
          <w:color w:val="695D46"/>
          <w:sz w:val="18"/>
          <w:szCs w:val="18"/>
        </w:rPr>
        <w:t xml:space="preserve"> </w:t>
      </w:r>
      <w:hyperlink r:id="rId5">
        <w:r>
          <w:rPr>
            <w:rFonts w:ascii="Calibri" w:eastAsia="Calibri" w:hAnsi="Calibri" w:cs="Calibri"/>
            <w:color w:val="0000FF"/>
            <w:sz w:val="16"/>
            <w:szCs w:val="16"/>
            <w:u w:val="single"/>
          </w:rPr>
          <w:t>WIDA Bulletin Focus on language &amp; Culture, May 6, 2009, Volume 1, Issue 2</w:t>
        </w:r>
      </w:hyperlink>
    </w:p>
  </w:footnote>
  <w:footnote w:id="15">
    <w:p w14:paraId="4F34A316" w14:textId="1CC84B48" w:rsidR="00382CEE" w:rsidRPr="00E205BE" w:rsidRDefault="00382CEE">
      <w:pPr>
        <w:pStyle w:val="FootnoteText"/>
        <w:rPr>
          <w:rFonts w:asciiTheme="majorHAnsi" w:hAnsiTheme="majorHAnsi" w:cstheme="majorHAnsi"/>
          <w:sz w:val="18"/>
          <w:szCs w:val="18"/>
          <w:lang w:val="en-US"/>
        </w:rPr>
      </w:pPr>
      <w:r w:rsidRPr="00E205BE">
        <w:rPr>
          <w:rStyle w:val="FootnoteReference"/>
          <w:rFonts w:asciiTheme="majorHAnsi" w:hAnsiTheme="majorHAnsi" w:cstheme="majorHAnsi"/>
          <w:sz w:val="18"/>
          <w:szCs w:val="18"/>
        </w:rPr>
        <w:footnoteRef/>
      </w:r>
      <w:r w:rsidRPr="00E205BE">
        <w:rPr>
          <w:rFonts w:asciiTheme="majorHAnsi" w:hAnsiTheme="majorHAnsi" w:cstheme="majorHAnsi"/>
          <w:sz w:val="18"/>
          <w:szCs w:val="18"/>
        </w:rPr>
        <w:t xml:space="preserve"> Students with at least an overall score of 4.2 and a composite literacy score of 3.9 on ACCESS for ELLs may have acquired enough English language skills to be reclassified by the district. Such students may be reclassified as former English learners (FELs) if they are able to demonstrate the ability to perform ordinary class work in English as indicated by one or more of the measures listed on Other Relevant Data</w:t>
      </w:r>
    </w:p>
  </w:footnote>
  <w:footnote w:id="16">
    <w:p w14:paraId="41D24875" w14:textId="77777777" w:rsidR="00382CEE" w:rsidRPr="00E205BE" w:rsidRDefault="00382CEE" w:rsidP="00570DAF">
      <w:pPr>
        <w:pStyle w:val="FootnoteText"/>
        <w:rPr>
          <w:rFonts w:asciiTheme="majorHAnsi" w:hAnsiTheme="majorHAnsi" w:cstheme="majorHAnsi"/>
          <w:sz w:val="18"/>
          <w:szCs w:val="18"/>
          <w:lang w:val="en-US"/>
        </w:rPr>
      </w:pPr>
      <w:r w:rsidRPr="00E205BE">
        <w:rPr>
          <w:rStyle w:val="FootnoteReference"/>
          <w:rFonts w:asciiTheme="majorHAnsi" w:hAnsiTheme="majorHAnsi" w:cstheme="majorHAnsi"/>
          <w:sz w:val="18"/>
          <w:szCs w:val="18"/>
        </w:rPr>
        <w:footnoteRef/>
      </w:r>
      <w:r w:rsidRPr="00E205BE">
        <w:rPr>
          <w:rFonts w:asciiTheme="majorHAnsi" w:hAnsiTheme="majorHAnsi" w:cstheme="majorHAnsi"/>
          <w:sz w:val="18"/>
          <w:szCs w:val="18"/>
        </w:rPr>
        <w:t xml:space="preserve"> </w:t>
      </w:r>
      <w:hyperlink r:id="rId6" w:history="1">
        <w:r w:rsidRPr="00E205BE">
          <w:rPr>
            <w:rStyle w:val="Hyperlink"/>
            <w:rFonts w:asciiTheme="majorHAnsi" w:hAnsiTheme="majorHAnsi" w:cstheme="majorHAnsi"/>
            <w:sz w:val="18"/>
            <w:szCs w:val="18"/>
            <w:lang w:val="en-US"/>
          </w:rPr>
          <w:t>G.L. c. 71A, § 2</w:t>
        </w:r>
      </w:hyperlink>
      <w:r w:rsidRPr="00E205BE">
        <w:rPr>
          <w:rStyle w:val="Hyperlink"/>
          <w:rFonts w:asciiTheme="majorHAnsi" w:hAnsiTheme="majorHAnsi" w:cstheme="majorHAnsi"/>
          <w:sz w:val="18"/>
          <w:szCs w:val="18"/>
        </w:rPr>
        <w:t>.</w:t>
      </w:r>
    </w:p>
  </w:footnote>
  <w:footnote w:id="17">
    <w:p w14:paraId="18FF53B0" w14:textId="4B20DF8D" w:rsidR="00382CEE" w:rsidRPr="0042502E" w:rsidRDefault="00382CEE">
      <w:pPr>
        <w:spacing w:line="240" w:lineRule="auto"/>
        <w:rPr>
          <w:rFonts w:asciiTheme="majorHAnsi" w:hAnsiTheme="majorHAnsi" w:cstheme="majorHAnsi"/>
          <w:sz w:val="18"/>
          <w:szCs w:val="18"/>
        </w:rPr>
      </w:pPr>
      <w:r w:rsidRPr="0042502E">
        <w:rPr>
          <w:rFonts w:asciiTheme="majorHAnsi" w:hAnsiTheme="majorHAnsi" w:cstheme="majorHAnsi"/>
          <w:sz w:val="18"/>
          <w:szCs w:val="18"/>
          <w:vertAlign w:val="superscript"/>
        </w:rPr>
        <w:footnoteRef/>
      </w:r>
      <w:r w:rsidRPr="0042502E">
        <w:rPr>
          <w:rFonts w:asciiTheme="majorHAnsi" w:hAnsiTheme="majorHAnsi" w:cstheme="majorHAnsi"/>
          <w:sz w:val="18"/>
          <w:szCs w:val="18"/>
        </w:rPr>
        <w:t xml:space="preserve"> MA DESE Blueprint, Pillar 2: Access to Educators and Pillar 3: Opportunity and Support.</w:t>
      </w:r>
    </w:p>
  </w:footnote>
  <w:footnote w:id="18">
    <w:p w14:paraId="163A4C8C" w14:textId="2F4ED2F2" w:rsidR="00382CEE" w:rsidRDefault="00382CEE">
      <w:pPr>
        <w:spacing w:line="240" w:lineRule="auto"/>
        <w:rPr>
          <w:sz w:val="20"/>
          <w:szCs w:val="20"/>
        </w:rPr>
      </w:pPr>
      <w:r w:rsidRPr="0042502E">
        <w:rPr>
          <w:rFonts w:asciiTheme="majorHAnsi" w:hAnsiTheme="majorHAnsi" w:cstheme="majorHAnsi"/>
          <w:sz w:val="18"/>
          <w:szCs w:val="18"/>
          <w:vertAlign w:val="superscript"/>
        </w:rPr>
        <w:footnoteRef/>
      </w:r>
      <w:r>
        <w:rPr>
          <w:sz w:val="20"/>
          <w:szCs w:val="20"/>
        </w:rPr>
        <w:t xml:space="preserve"> </w:t>
      </w:r>
      <w:r>
        <w:rPr>
          <w:rFonts w:ascii="Calibri" w:eastAsia="Calibri" w:hAnsi="Calibri" w:cs="Calibri"/>
          <w:sz w:val="16"/>
          <w:szCs w:val="16"/>
        </w:rPr>
        <w:t xml:space="preserve"> </w:t>
      </w:r>
      <w:hyperlink r:id="rId7">
        <w:r>
          <w:rPr>
            <w:color w:val="1155CC"/>
            <w:sz w:val="16"/>
            <w:szCs w:val="16"/>
            <w:u w:val="single"/>
          </w:rPr>
          <w:t>http://www.ccsso.org/resource-library/formative-assessment-examples-practice</w:t>
        </w:r>
      </w:hyperlink>
      <w:r>
        <w:rPr>
          <w:color w:val="1155CC"/>
          <w:sz w:val="16"/>
          <w:szCs w:val="16"/>
          <w:u w:val="single"/>
        </w:rPr>
        <w:t>.</w:t>
      </w:r>
    </w:p>
  </w:footnote>
  <w:footnote w:id="19">
    <w:p w14:paraId="559766E2" w14:textId="798FE0CF" w:rsidR="00382CEE" w:rsidRPr="009A18D1" w:rsidRDefault="00382CEE">
      <w:pPr>
        <w:spacing w:line="240" w:lineRule="auto"/>
        <w:rPr>
          <w:rFonts w:asciiTheme="majorHAnsi" w:hAnsiTheme="majorHAnsi" w:cstheme="majorHAnsi"/>
          <w:sz w:val="18"/>
          <w:szCs w:val="18"/>
        </w:rPr>
      </w:pPr>
      <w:r w:rsidRPr="009A18D1">
        <w:rPr>
          <w:rFonts w:asciiTheme="majorHAnsi" w:hAnsiTheme="majorHAnsi" w:cstheme="majorHAnsi"/>
          <w:sz w:val="18"/>
          <w:szCs w:val="18"/>
          <w:vertAlign w:val="superscript"/>
        </w:rPr>
        <w:footnoteRef/>
      </w:r>
      <w:r w:rsidRPr="009A18D1">
        <w:rPr>
          <w:rFonts w:asciiTheme="majorHAnsi" w:hAnsiTheme="majorHAnsi" w:cstheme="majorHAnsi"/>
          <w:sz w:val="18"/>
          <w:szCs w:val="18"/>
        </w:rPr>
        <w:t xml:space="preserve"> For more information on assessing in two languages, see </w:t>
      </w:r>
      <w:hyperlink r:id="rId8" w:history="1">
        <w:r w:rsidRPr="00010459">
          <w:rPr>
            <w:rStyle w:val="Hyperlink"/>
            <w:rFonts w:asciiTheme="majorHAnsi" w:hAnsiTheme="majorHAnsi" w:cstheme="majorHAnsi"/>
            <w:sz w:val="18"/>
            <w:szCs w:val="18"/>
          </w:rPr>
          <w:t>Guidance on Implementing DLE</w:t>
        </w:r>
      </w:hyperlink>
      <w:r w:rsidRPr="009A18D1">
        <w:rPr>
          <w:rFonts w:asciiTheme="majorHAnsi" w:hAnsiTheme="majorHAnsi" w:cstheme="majorHAnsi"/>
          <w:sz w:val="18"/>
          <w:szCs w:val="18"/>
        </w:rPr>
        <w:t>.</w:t>
      </w:r>
    </w:p>
  </w:footnote>
  <w:footnote w:id="20">
    <w:p w14:paraId="6F8FB219" w14:textId="7FDFA55B" w:rsidR="00120B52" w:rsidRPr="00120B52" w:rsidRDefault="00120B52">
      <w:pPr>
        <w:pStyle w:val="FootnoteText"/>
        <w:rPr>
          <w:lang w:val="en-US"/>
        </w:rPr>
      </w:pPr>
      <w:r>
        <w:rPr>
          <w:rStyle w:val="FootnoteReference"/>
        </w:rPr>
        <w:footnoteRef/>
      </w:r>
      <w:r>
        <w:t xml:space="preserve"> </w:t>
      </w:r>
      <w:r w:rsidRPr="000851DF">
        <w:rPr>
          <w:sz w:val="16"/>
          <w:szCs w:val="16"/>
        </w:rPr>
        <w:t>Reference</w:t>
      </w:r>
      <w:r>
        <w:rPr>
          <w:sz w:val="16"/>
          <w:szCs w:val="16"/>
        </w:rPr>
        <w:t>s</w:t>
      </w:r>
      <w:r w:rsidRPr="000851DF">
        <w:rPr>
          <w:sz w:val="16"/>
          <w:szCs w:val="16"/>
        </w:rPr>
        <w:t xml:space="preserve"> in th</w:t>
      </w:r>
      <w:r>
        <w:rPr>
          <w:sz w:val="16"/>
          <w:szCs w:val="16"/>
        </w:rPr>
        <w:t>is document</w:t>
      </w:r>
      <w:r w:rsidRPr="000851DF">
        <w:rPr>
          <w:sz w:val="16"/>
          <w:szCs w:val="16"/>
        </w:rPr>
        <w:t xml:space="preserve"> to any specific commercial products, </w:t>
      </w:r>
      <w:r>
        <w:rPr>
          <w:sz w:val="16"/>
          <w:szCs w:val="16"/>
        </w:rPr>
        <w:t xml:space="preserve">materials, </w:t>
      </w:r>
      <w:r w:rsidRPr="000851DF">
        <w:rPr>
          <w:sz w:val="16"/>
          <w:szCs w:val="16"/>
        </w:rPr>
        <w:t>processes, or services, or the use of any trade, firm, or corporation name is for the information and convenience of the public,</w:t>
      </w:r>
      <w:r>
        <w:rPr>
          <w:sz w:val="16"/>
          <w:szCs w:val="16"/>
        </w:rPr>
        <w:t xml:space="preserve"> </w:t>
      </w:r>
      <w:r w:rsidRPr="000851DF">
        <w:rPr>
          <w:sz w:val="16"/>
          <w:szCs w:val="16"/>
        </w:rPr>
        <w:t xml:space="preserve">and does not constitute endorsement or recommendation by DESE. Our office is not responsible for and does not in any way guarantee the accuracy of information in other </w:t>
      </w:r>
      <w:r>
        <w:rPr>
          <w:sz w:val="16"/>
          <w:szCs w:val="16"/>
        </w:rPr>
        <w:t xml:space="preserve">materials referenced or </w:t>
      </w:r>
      <w:r w:rsidRPr="000851DF">
        <w:rPr>
          <w:sz w:val="16"/>
          <w:szCs w:val="16"/>
        </w:rPr>
        <w:t>accessible through links herein. DESE may supplement this list with other services</w:t>
      </w:r>
      <w:r>
        <w:rPr>
          <w:sz w:val="16"/>
          <w:szCs w:val="16"/>
        </w:rPr>
        <w:t>,</w:t>
      </w:r>
      <w:r w:rsidRPr="000851DF">
        <w:rPr>
          <w:sz w:val="16"/>
          <w:szCs w:val="16"/>
        </w:rPr>
        <w:t xml:space="preserve"> products</w:t>
      </w:r>
      <w:r>
        <w:rPr>
          <w:sz w:val="16"/>
          <w:szCs w:val="16"/>
        </w:rPr>
        <w:t>, and materials</w:t>
      </w:r>
      <w:r w:rsidRPr="000851DF">
        <w:rPr>
          <w:sz w:val="16"/>
          <w:szCs w:val="16"/>
        </w:rPr>
        <w:t xml:space="preserve"> that meet the specified criteria. For more information contact: </w:t>
      </w:r>
      <w:r>
        <w:rPr>
          <w:sz w:val="16"/>
          <w:szCs w:val="16"/>
        </w:rPr>
        <w:t>sibel.hughes</w:t>
      </w:r>
      <w:r w:rsidRPr="000851DF">
        <w:rPr>
          <w:sz w:val="16"/>
          <w:szCs w:val="16"/>
        </w:rPr>
        <w:t>@mass.gov or 781-338-</w:t>
      </w:r>
      <w:r>
        <w:rPr>
          <w:sz w:val="16"/>
          <w:szCs w:val="16"/>
        </w:rPr>
        <w:t>3569</w:t>
      </w:r>
    </w:p>
  </w:footnote>
  <w:footnote w:id="21">
    <w:p w14:paraId="3EF029B0" w14:textId="70D39B26" w:rsidR="00FF1831" w:rsidRPr="009A18D1" w:rsidRDefault="00FF1831">
      <w:pPr>
        <w:pStyle w:val="FootnoteText"/>
        <w:rPr>
          <w:rFonts w:asciiTheme="majorHAnsi" w:hAnsiTheme="majorHAnsi" w:cstheme="majorHAnsi"/>
          <w:sz w:val="18"/>
          <w:szCs w:val="18"/>
          <w:lang w:val="en-US"/>
        </w:rPr>
      </w:pPr>
      <w:r w:rsidRPr="009A18D1">
        <w:rPr>
          <w:rStyle w:val="FootnoteReference"/>
          <w:rFonts w:asciiTheme="majorHAnsi" w:hAnsiTheme="majorHAnsi" w:cstheme="majorHAnsi"/>
          <w:sz w:val="18"/>
          <w:szCs w:val="18"/>
        </w:rPr>
        <w:footnoteRef/>
      </w:r>
      <w:r w:rsidRPr="009A18D1">
        <w:rPr>
          <w:rFonts w:asciiTheme="majorHAnsi" w:hAnsiTheme="majorHAnsi" w:cstheme="majorHAnsi"/>
          <w:sz w:val="18"/>
          <w:szCs w:val="18"/>
        </w:rPr>
        <w:t xml:space="preserve"> Guilamo, A. (2022, July 11). The Science of the Bilingual Reading Brain. </w:t>
      </w:r>
      <w:r w:rsidRPr="009A18D1">
        <w:rPr>
          <w:rFonts w:asciiTheme="majorHAnsi" w:hAnsiTheme="majorHAnsi" w:cstheme="majorHAnsi"/>
          <w:i/>
          <w:iCs/>
          <w:sz w:val="18"/>
          <w:szCs w:val="18"/>
        </w:rPr>
        <w:t>Language Magazine.</w:t>
      </w:r>
      <w:hyperlink r:id="rId9" w:history="1">
        <w:r w:rsidRPr="009A18D1">
          <w:rPr>
            <w:rStyle w:val="Hyperlink"/>
            <w:rFonts w:asciiTheme="majorHAnsi" w:hAnsiTheme="majorHAnsi" w:cstheme="majorHAnsi"/>
            <w:sz w:val="18"/>
            <w:szCs w:val="18"/>
            <w:shd w:val="clear" w:color="auto" w:fill="FFFFFF"/>
          </w:rPr>
          <w:t>https://www.languagemagazine.com/2022/07/11/the-science-of-the-bilingual-reading-brain-2/</w:t>
        </w:r>
      </w:hyperlink>
    </w:p>
  </w:footnote>
  <w:footnote w:id="22">
    <w:p w14:paraId="2C52C5A4" w14:textId="77777777" w:rsidR="00382CEE" w:rsidRPr="009A18D1" w:rsidRDefault="00382CEE">
      <w:pPr>
        <w:spacing w:line="240" w:lineRule="auto"/>
        <w:rPr>
          <w:rFonts w:asciiTheme="majorHAnsi" w:hAnsiTheme="majorHAnsi" w:cstheme="majorHAnsi"/>
          <w:sz w:val="18"/>
          <w:szCs w:val="18"/>
          <w:vertAlign w:val="superscript"/>
        </w:rPr>
      </w:pPr>
      <w:r w:rsidRPr="009A18D1">
        <w:rPr>
          <w:rFonts w:asciiTheme="majorHAnsi" w:hAnsiTheme="majorHAnsi" w:cstheme="majorHAnsi"/>
          <w:sz w:val="18"/>
          <w:szCs w:val="18"/>
          <w:vertAlign w:val="superscript"/>
        </w:rPr>
        <w:footnoteRef/>
      </w:r>
      <w:r w:rsidRPr="009A18D1">
        <w:rPr>
          <w:rFonts w:asciiTheme="majorHAnsi" w:hAnsiTheme="majorHAnsi" w:cstheme="majorHAnsi"/>
          <w:sz w:val="18"/>
          <w:szCs w:val="18"/>
          <w:vertAlign w:val="superscript"/>
        </w:rPr>
        <w:t xml:space="preserve"> </w:t>
      </w:r>
      <w:r w:rsidRPr="009A18D1">
        <w:rPr>
          <w:rFonts w:asciiTheme="majorHAnsi" w:eastAsia="Times New Roman" w:hAnsiTheme="majorHAnsi" w:cstheme="majorHAnsi"/>
          <w:sz w:val="18"/>
          <w:szCs w:val="18"/>
        </w:rPr>
        <w:t xml:space="preserve">Gibbons, P. (2002). </w:t>
      </w:r>
      <w:r w:rsidRPr="009A18D1">
        <w:rPr>
          <w:rFonts w:asciiTheme="majorHAnsi" w:eastAsia="Times New Roman" w:hAnsiTheme="majorHAnsi" w:cstheme="majorHAnsi"/>
          <w:i/>
          <w:sz w:val="18"/>
          <w:szCs w:val="18"/>
        </w:rPr>
        <w:t>Scaffolding language, scaffolding learning: Teaching second language learners in the mainstream classroom</w:t>
      </w:r>
      <w:r w:rsidRPr="009A18D1">
        <w:rPr>
          <w:rFonts w:asciiTheme="majorHAnsi" w:eastAsia="Times New Roman" w:hAnsiTheme="majorHAnsi" w:cstheme="majorHAnsi"/>
          <w:sz w:val="18"/>
          <w:szCs w:val="18"/>
        </w:rPr>
        <w:t>. Portsmouth, NH: Heinemann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1F28" w14:textId="77777777" w:rsidR="00382CEE" w:rsidRDefault="00382CEE">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DFE"/>
    <w:multiLevelType w:val="multilevel"/>
    <w:tmpl w:val="F26A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83F34"/>
    <w:multiLevelType w:val="hybridMultilevel"/>
    <w:tmpl w:val="E6FA8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9D4D2A"/>
    <w:multiLevelType w:val="multilevel"/>
    <w:tmpl w:val="12A6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EB76DF"/>
    <w:multiLevelType w:val="multilevel"/>
    <w:tmpl w:val="2BB07222"/>
    <w:lvl w:ilvl="0">
      <w:start w:val="1"/>
      <w:numFmt w:val="bullet"/>
      <w:lvlText w:val="●"/>
      <w:lvlJc w:val="left"/>
      <w:pPr>
        <w:ind w:left="752" w:hanging="360"/>
      </w:pPr>
      <w:rPr>
        <w:rFonts w:ascii="Noto Sans Symbols" w:eastAsia="Noto Sans Symbols" w:hAnsi="Noto Sans Symbols" w:cs="Noto Sans Symbols"/>
      </w:rPr>
    </w:lvl>
    <w:lvl w:ilvl="1">
      <w:start w:val="1"/>
      <w:numFmt w:val="bullet"/>
      <w:lvlText w:val="o"/>
      <w:lvlJc w:val="left"/>
      <w:pPr>
        <w:ind w:left="1472" w:hanging="360"/>
      </w:pPr>
      <w:rPr>
        <w:rFonts w:ascii="Courier New" w:eastAsia="Courier New" w:hAnsi="Courier New" w:cs="Courier New"/>
      </w:rPr>
    </w:lvl>
    <w:lvl w:ilvl="2">
      <w:start w:val="1"/>
      <w:numFmt w:val="bullet"/>
      <w:lvlText w:val="▪"/>
      <w:lvlJc w:val="left"/>
      <w:pPr>
        <w:ind w:left="2192" w:hanging="360"/>
      </w:pPr>
      <w:rPr>
        <w:rFonts w:ascii="Noto Sans Symbols" w:eastAsia="Noto Sans Symbols" w:hAnsi="Noto Sans Symbols" w:cs="Noto Sans Symbols"/>
      </w:rPr>
    </w:lvl>
    <w:lvl w:ilvl="3">
      <w:start w:val="1"/>
      <w:numFmt w:val="bullet"/>
      <w:lvlText w:val="●"/>
      <w:lvlJc w:val="left"/>
      <w:pPr>
        <w:ind w:left="2912" w:hanging="360"/>
      </w:pPr>
      <w:rPr>
        <w:rFonts w:ascii="Noto Sans Symbols" w:eastAsia="Noto Sans Symbols" w:hAnsi="Noto Sans Symbols" w:cs="Noto Sans Symbols"/>
      </w:rPr>
    </w:lvl>
    <w:lvl w:ilvl="4">
      <w:start w:val="1"/>
      <w:numFmt w:val="bullet"/>
      <w:lvlText w:val="o"/>
      <w:lvlJc w:val="left"/>
      <w:pPr>
        <w:ind w:left="3632" w:hanging="360"/>
      </w:pPr>
      <w:rPr>
        <w:rFonts w:ascii="Courier New" w:eastAsia="Courier New" w:hAnsi="Courier New" w:cs="Courier New"/>
      </w:rPr>
    </w:lvl>
    <w:lvl w:ilvl="5">
      <w:start w:val="1"/>
      <w:numFmt w:val="bullet"/>
      <w:lvlText w:val="▪"/>
      <w:lvlJc w:val="left"/>
      <w:pPr>
        <w:ind w:left="4352" w:hanging="360"/>
      </w:pPr>
      <w:rPr>
        <w:rFonts w:ascii="Noto Sans Symbols" w:eastAsia="Noto Sans Symbols" w:hAnsi="Noto Sans Symbols" w:cs="Noto Sans Symbols"/>
      </w:rPr>
    </w:lvl>
    <w:lvl w:ilvl="6">
      <w:start w:val="1"/>
      <w:numFmt w:val="bullet"/>
      <w:lvlText w:val="●"/>
      <w:lvlJc w:val="left"/>
      <w:pPr>
        <w:ind w:left="5072" w:hanging="360"/>
      </w:pPr>
      <w:rPr>
        <w:rFonts w:ascii="Noto Sans Symbols" w:eastAsia="Noto Sans Symbols" w:hAnsi="Noto Sans Symbols" w:cs="Noto Sans Symbols"/>
      </w:rPr>
    </w:lvl>
    <w:lvl w:ilvl="7">
      <w:start w:val="1"/>
      <w:numFmt w:val="bullet"/>
      <w:lvlText w:val="o"/>
      <w:lvlJc w:val="left"/>
      <w:pPr>
        <w:ind w:left="5792" w:hanging="360"/>
      </w:pPr>
      <w:rPr>
        <w:rFonts w:ascii="Courier New" w:eastAsia="Courier New" w:hAnsi="Courier New" w:cs="Courier New"/>
      </w:rPr>
    </w:lvl>
    <w:lvl w:ilvl="8">
      <w:start w:val="1"/>
      <w:numFmt w:val="bullet"/>
      <w:lvlText w:val="▪"/>
      <w:lvlJc w:val="left"/>
      <w:pPr>
        <w:ind w:left="6512" w:hanging="360"/>
      </w:pPr>
      <w:rPr>
        <w:rFonts w:ascii="Noto Sans Symbols" w:eastAsia="Noto Sans Symbols" w:hAnsi="Noto Sans Symbols" w:cs="Noto Sans Symbols"/>
      </w:rPr>
    </w:lvl>
  </w:abstractNum>
  <w:abstractNum w:abstractNumId="4" w15:restartNumberingAfterBreak="0">
    <w:nsid w:val="55C370E4"/>
    <w:multiLevelType w:val="multilevel"/>
    <w:tmpl w:val="644E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A15233"/>
    <w:multiLevelType w:val="multilevel"/>
    <w:tmpl w:val="85A69D1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3533A9"/>
    <w:multiLevelType w:val="multilevel"/>
    <w:tmpl w:val="480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1852F0"/>
    <w:multiLevelType w:val="multilevel"/>
    <w:tmpl w:val="EFB69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8D5B0B"/>
    <w:multiLevelType w:val="multilevel"/>
    <w:tmpl w:val="E12E63B2"/>
    <w:lvl w:ilvl="0">
      <w:start w:val="1"/>
      <w:numFmt w:val="bullet"/>
      <w:lvlText w:val="●"/>
      <w:lvlJc w:val="left"/>
      <w:pPr>
        <w:ind w:left="1858" w:hanging="360"/>
      </w:pPr>
      <w:rPr>
        <w:rFonts w:ascii="Noto Sans Symbols" w:eastAsia="Noto Sans Symbols" w:hAnsi="Noto Sans Symbols" w:cs="Noto Sans Symbols"/>
      </w:rPr>
    </w:lvl>
    <w:lvl w:ilvl="1">
      <w:start w:val="1"/>
      <w:numFmt w:val="bullet"/>
      <w:lvlText w:val="o"/>
      <w:lvlJc w:val="left"/>
      <w:pPr>
        <w:ind w:left="2578" w:hanging="360"/>
      </w:pPr>
      <w:rPr>
        <w:rFonts w:ascii="Courier New" w:eastAsia="Courier New" w:hAnsi="Courier New" w:cs="Courier New"/>
      </w:rPr>
    </w:lvl>
    <w:lvl w:ilvl="2">
      <w:start w:val="1"/>
      <w:numFmt w:val="bullet"/>
      <w:lvlText w:val="▪"/>
      <w:lvlJc w:val="left"/>
      <w:pPr>
        <w:ind w:left="3298" w:hanging="360"/>
      </w:pPr>
      <w:rPr>
        <w:rFonts w:ascii="Noto Sans Symbols" w:eastAsia="Noto Sans Symbols" w:hAnsi="Noto Sans Symbols" w:cs="Noto Sans Symbols"/>
      </w:rPr>
    </w:lvl>
    <w:lvl w:ilvl="3">
      <w:start w:val="1"/>
      <w:numFmt w:val="bullet"/>
      <w:lvlText w:val="●"/>
      <w:lvlJc w:val="left"/>
      <w:pPr>
        <w:ind w:left="4018" w:hanging="360"/>
      </w:pPr>
      <w:rPr>
        <w:rFonts w:ascii="Noto Sans Symbols" w:eastAsia="Noto Sans Symbols" w:hAnsi="Noto Sans Symbols" w:cs="Noto Sans Symbols"/>
      </w:rPr>
    </w:lvl>
    <w:lvl w:ilvl="4">
      <w:start w:val="1"/>
      <w:numFmt w:val="bullet"/>
      <w:lvlText w:val="o"/>
      <w:lvlJc w:val="left"/>
      <w:pPr>
        <w:ind w:left="4738" w:hanging="360"/>
      </w:pPr>
      <w:rPr>
        <w:rFonts w:ascii="Courier New" w:eastAsia="Courier New" w:hAnsi="Courier New" w:cs="Courier New"/>
      </w:rPr>
    </w:lvl>
    <w:lvl w:ilvl="5">
      <w:start w:val="1"/>
      <w:numFmt w:val="bullet"/>
      <w:lvlText w:val="▪"/>
      <w:lvlJc w:val="left"/>
      <w:pPr>
        <w:ind w:left="5458" w:hanging="360"/>
      </w:pPr>
      <w:rPr>
        <w:rFonts w:ascii="Noto Sans Symbols" w:eastAsia="Noto Sans Symbols" w:hAnsi="Noto Sans Symbols" w:cs="Noto Sans Symbols"/>
      </w:rPr>
    </w:lvl>
    <w:lvl w:ilvl="6">
      <w:start w:val="1"/>
      <w:numFmt w:val="bullet"/>
      <w:lvlText w:val="●"/>
      <w:lvlJc w:val="left"/>
      <w:pPr>
        <w:ind w:left="6178" w:hanging="360"/>
      </w:pPr>
      <w:rPr>
        <w:rFonts w:ascii="Noto Sans Symbols" w:eastAsia="Noto Sans Symbols" w:hAnsi="Noto Sans Symbols" w:cs="Noto Sans Symbols"/>
      </w:rPr>
    </w:lvl>
    <w:lvl w:ilvl="7">
      <w:start w:val="1"/>
      <w:numFmt w:val="bullet"/>
      <w:lvlText w:val="o"/>
      <w:lvlJc w:val="left"/>
      <w:pPr>
        <w:ind w:left="6898" w:hanging="360"/>
      </w:pPr>
      <w:rPr>
        <w:rFonts w:ascii="Courier New" w:eastAsia="Courier New" w:hAnsi="Courier New" w:cs="Courier New"/>
      </w:rPr>
    </w:lvl>
    <w:lvl w:ilvl="8">
      <w:start w:val="1"/>
      <w:numFmt w:val="bullet"/>
      <w:lvlText w:val="▪"/>
      <w:lvlJc w:val="left"/>
      <w:pPr>
        <w:ind w:left="7618" w:hanging="360"/>
      </w:pPr>
      <w:rPr>
        <w:rFonts w:ascii="Noto Sans Symbols" w:eastAsia="Noto Sans Symbols" w:hAnsi="Noto Sans Symbols" w:cs="Noto Sans Symbols"/>
      </w:rPr>
    </w:lvl>
  </w:abstractNum>
  <w:num w:numId="1" w16cid:durableId="711535523">
    <w:abstractNumId w:val="5"/>
  </w:num>
  <w:num w:numId="2" w16cid:durableId="1758742696">
    <w:abstractNumId w:val="3"/>
  </w:num>
  <w:num w:numId="3" w16cid:durableId="1999916896">
    <w:abstractNumId w:val="0"/>
  </w:num>
  <w:num w:numId="4" w16cid:durableId="570969462">
    <w:abstractNumId w:val="8"/>
  </w:num>
  <w:num w:numId="5" w16cid:durableId="1069957785">
    <w:abstractNumId w:val="2"/>
  </w:num>
  <w:num w:numId="6" w16cid:durableId="1387727755">
    <w:abstractNumId w:val="4"/>
  </w:num>
  <w:num w:numId="7" w16cid:durableId="512111878">
    <w:abstractNumId w:val="7"/>
  </w:num>
  <w:num w:numId="8" w16cid:durableId="1876692354">
    <w:abstractNumId w:val="1"/>
  </w:num>
  <w:num w:numId="9" w16cid:durableId="734470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85"/>
    <w:rsid w:val="00010459"/>
    <w:rsid w:val="000144D9"/>
    <w:rsid w:val="00021602"/>
    <w:rsid w:val="00021BFB"/>
    <w:rsid w:val="0002520B"/>
    <w:rsid w:val="0003051B"/>
    <w:rsid w:val="000334E4"/>
    <w:rsid w:val="00036C32"/>
    <w:rsid w:val="00037098"/>
    <w:rsid w:val="0004224C"/>
    <w:rsid w:val="00042C52"/>
    <w:rsid w:val="0005567F"/>
    <w:rsid w:val="00055F41"/>
    <w:rsid w:val="00062DF3"/>
    <w:rsid w:val="0007462F"/>
    <w:rsid w:val="00080B66"/>
    <w:rsid w:val="00080DE7"/>
    <w:rsid w:val="00087071"/>
    <w:rsid w:val="0009684C"/>
    <w:rsid w:val="000A0587"/>
    <w:rsid w:val="000B1F3A"/>
    <w:rsid w:val="000B441F"/>
    <w:rsid w:val="000C4F0B"/>
    <w:rsid w:val="000C6AA6"/>
    <w:rsid w:val="000C72CB"/>
    <w:rsid w:val="000D0018"/>
    <w:rsid w:val="000D354C"/>
    <w:rsid w:val="000D3F0A"/>
    <w:rsid w:val="000D5E50"/>
    <w:rsid w:val="000E20B6"/>
    <w:rsid w:val="000E3540"/>
    <w:rsid w:val="000E462D"/>
    <w:rsid w:val="000F1268"/>
    <w:rsid w:val="000F35EC"/>
    <w:rsid w:val="000F40D5"/>
    <w:rsid w:val="000F5096"/>
    <w:rsid w:val="001028F6"/>
    <w:rsid w:val="00102D99"/>
    <w:rsid w:val="001067FB"/>
    <w:rsid w:val="001079A8"/>
    <w:rsid w:val="001128FB"/>
    <w:rsid w:val="00112A34"/>
    <w:rsid w:val="001166B3"/>
    <w:rsid w:val="00120B52"/>
    <w:rsid w:val="0013757D"/>
    <w:rsid w:val="0014002A"/>
    <w:rsid w:val="00141DA3"/>
    <w:rsid w:val="0014550D"/>
    <w:rsid w:val="0015167F"/>
    <w:rsid w:val="00152DC2"/>
    <w:rsid w:val="00153FD7"/>
    <w:rsid w:val="001732BA"/>
    <w:rsid w:val="0019077F"/>
    <w:rsid w:val="001A62B6"/>
    <w:rsid w:val="001A798E"/>
    <w:rsid w:val="001A7F29"/>
    <w:rsid w:val="001B2803"/>
    <w:rsid w:val="001B6CFC"/>
    <w:rsid w:val="001C1781"/>
    <w:rsid w:val="001C2B78"/>
    <w:rsid w:val="001C2E8C"/>
    <w:rsid w:val="001D137F"/>
    <w:rsid w:val="001D19F1"/>
    <w:rsid w:val="001D1B27"/>
    <w:rsid w:val="001D26AE"/>
    <w:rsid w:val="001D34D3"/>
    <w:rsid w:val="001D4198"/>
    <w:rsid w:val="001D711A"/>
    <w:rsid w:val="001E0E8C"/>
    <w:rsid w:val="001E6F94"/>
    <w:rsid w:val="001F7043"/>
    <w:rsid w:val="00203DD8"/>
    <w:rsid w:val="00215E69"/>
    <w:rsid w:val="00215FC7"/>
    <w:rsid w:val="002223C6"/>
    <w:rsid w:val="00224889"/>
    <w:rsid w:val="0023186A"/>
    <w:rsid w:val="00232DD6"/>
    <w:rsid w:val="00233BE9"/>
    <w:rsid w:val="00243B91"/>
    <w:rsid w:val="00251F09"/>
    <w:rsid w:val="00254375"/>
    <w:rsid w:val="00256534"/>
    <w:rsid w:val="002643FA"/>
    <w:rsid w:val="002723A9"/>
    <w:rsid w:val="00274B6A"/>
    <w:rsid w:val="0027754A"/>
    <w:rsid w:val="00283BE9"/>
    <w:rsid w:val="00287B41"/>
    <w:rsid w:val="00291D1D"/>
    <w:rsid w:val="002927FB"/>
    <w:rsid w:val="002A4107"/>
    <w:rsid w:val="002B0214"/>
    <w:rsid w:val="002B21E7"/>
    <w:rsid w:val="002B35A6"/>
    <w:rsid w:val="002B52CC"/>
    <w:rsid w:val="002C2000"/>
    <w:rsid w:val="002C25E4"/>
    <w:rsid w:val="002C2F0D"/>
    <w:rsid w:val="002C30A7"/>
    <w:rsid w:val="002D16FF"/>
    <w:rsid w:val="002D454A"/>
    <w:rsid w:val="002F41A4"/>
    <w:rsid w:val="002F74B0"/>
    <w:rsid w:val="003024EC"/>
    <w:rsid w:val="003025F3"/>
    <w:rsid w:val="0030388A"/>
    <w:rsid w:val="00303FBD"/>
    <w:rsid w:val="00303FF3"/>
    <w:rsid w:val="00305AD2"/>
    <w:rsid w:val="00311910"/>
    <w:rsid w:val="0031228B"/>
    <w:rsid w:val="003205B2"/>
    <w:rsid w:val="00321019"/>
    <w:rsid w:val="00321CF8"/>
    <w:rsid w:val="00326C17"/>
    <w:rsid w:val="0033451E"/>
    <w:rsid w:val="00342BEE"/>
    <w:rsid w:val="0034695C"/>
    <w:rsid w:val="00347DCF"/>
    <w:rsid w:val="003554F1"/>
    <w:rsid w:val="0036165C"/>
    <w:rsid w:val="00362FD1"/>
    <w:rsid w:val="00362FEF"/>
    <w:rsid w:val="00364F6A"/>
    <w:rsid w:val="003774B4"/>
    <w:rsid w:val="00382CEE"/>
    <w:rsid w:val="003843DF"/>
    <w:rsid w:val="00386405"/>
    <w:rsid w:val="00386480"/>
    <w:rsid w:val="00392510"/>
    <w:rsid w:val="00395F54"/>
    <w:rsid w:val="003A1716"/>
    <w:rsid w:val="003A6F01"/>
    <w:rsid w:val="003B261F"/>
    <w:rsid w:val="003B6A94"/>
    <w:rsid w:val="003C27A8"/>
    <w:rsid w:val="003D0112"/>
    <w:rsid w:val="003D1376"/>
    <w:rsid w:val="003D353A"/>
    <w:rsid w:val="003D7D8A"/>
    <w:rsid w:val="003E3B4F"/>
    <w:rsid w:val="003E3F84"/>
    <w:rsid w:val="003F47B1"/>
    <w:rsid w:val="003F4DC5"/>
    <w:rsid w:val="00403A47"/>
    <w:rsid w:val="004059B2"/>
    <w:rsid w:val="00405F77"/>
    <w:rsid w:val="00411941"/>
    <w:rsid w:val="00416ACE"/>
    <w:rsid w:val="0042345A"/>
    <w:rsid w:val="00423C31"/>
    <w:rsid w:val="0042502E"/>
    <w:rsid w:val="004368DC"/>
    <w:rsid w:val="00444B23"/>
    <w:rsid w:val="004501FF"/>
    <w:rsid w:val="00451DE2"/>
    <w:rsid w:val="00453AA0"/>
    <w:rsid w:val="00453F60"/>
    <w:rsid w:val="00460B39"/>
    <w:rsid w:val="004632C0"/>
    <w:rsid w:val="004655E3"/>
    <w:rsid w:val="004712AE"/>
    <w:rsid w:val="004719A4"/>
    <w:rsid w:val="0047201B"/>
    <w:rsid w:val="0049456B"/>
    <w:rsid w:val="0049528F"/>
    <w:rsid w:val="004A397B"/>
    <w:rsid w:val="004A4E50"/>
    <w:rsid w:val="004A5D9A"/>
    <w:rsid w:val="004A7771"/>
    <w:rsid w:val="004B3ABD"/>
    <w:rsid w:val="004C279E"/>
    <w:rsid w:val="004C4196"/>
    <w:rsid w:val="004E0344"/>
    <w:rsid w:val="004E1ABC"/>
    <w:rsid w:val="004F0E24"/>
    <w:rsid w:val="004F68A1"/>
    <w:rsid w:val="005015DE"/>
    <w:rsid w:val="005068F7"/>
    <w:rsid w:val="005113A0"/>
    <w:rsid w:val="00512D4D"/>
    <w:rsid w:val="00514549"/>
    <w:rsid w:val="00525D1E"/>
    <w:rsid w:val="00530460"/>
    <w:rsid w:val="00531C7C"/>
    <w:rsid w:val="00534237"/>
    <w:rsid w:val="0053709E"/>
    <w:rsid w:val="00541B22"/>
    <w:rsid w:val="0054543D"/>
    <w:rsid w:val="00551169"/>
    <w:rsid w:val="00551493"/>
    <w:rsid w:val="005540A8"/>
    <w:rsid w:val="005642E1"/>
    <w:rsid w:val="00564952"/>
    <w:rsid w:val="005660DC"/>
    <w:rsid w:val="00566291"/>
    <w:rsid w:val="00570DAF"/>
    <w:rsid w:val="00571CE8"/>
    <w:rsid w:val="00584092"/>
    <w:rsid w:val="00592578"/>
    <w:rsid w:val="00592CD1"/>
    <w:rsid w:val="005A28BD"/>
    <w:rsid w:val="005A3963"/>
    <w:rsid w:val="005A7B89"/>
    <w:rsid w:val="005B3515"/>
    <w:rsid w:val="005B3EF3"/>
    <w:rsid w:val="005B770F"/>
    <w:rsid w:val="005C2C1A"/>
    <w:rsid w:val="005C4170"/>
    <w:rsid w:val="005C6F23"/>
    <w:rsid w:val="005D74E7"/>
    <w:rsid w:val="005E2F3B"/>
    <w:rsid w:val="005E59F4"/>
    <w:rsid w:val="006058FA"/>
    <w:rsid w:val="00611003"/>
    <w:rsid w:val="00614468"/>
    <w:rsid w:val="0061627D"/>
    <w:rsid w:val="0062140E"/>
    <w:rsid w:val="006238F8"/>
    <w:rsid w:val="00626378"/>
    <w:rsid w:val="00631BB4"/>
    <w:rsid w:val="006457F0"/>
    <w:rsid w:val="00654BC7"/>
    <w:rsid w:val="00661A2F"/>
    <w:rsid w:val="00664C6A"/>
    <w:rsid w:val="00665F58"/>
    <w:rsid w:val="0066770B"/>
    <w:rsid w:val="006710D5"/>
    <w:rsid w:val="0067297E"/>
    <w:rsid w:val="006759BF"/>
    <w:rsid w:val="00677A5C"/>
    <w:rsid w:val="00684A45"/>
    <w:rsid w:val="0068755D"/>
    <w:rsid w:val="00692058"/>
    <w:rsid w:val="00696DF5"/>
    <w:rsid w:val="006974F1"/>
    <w:rsid w:val="006A3200"/>
    <w:rsid w:val="006A5107"/>
    <w:rsid w:val="006A536B"/>
    <w:rsid w:val="006A53AA"/>
    <w:rsid w:val="006A6FE9"/>
    <w:rsid w:val="006B5BFA"/>
    <w:rsid w:val="006B6392"/>
    <w:rsid w:val="006C2D1D"/>
    <w:rsid w:val="006D2C13"/>
    <w:rsid w:val="006D4A96"/>
    <w:rsid w:val="006D51A6"/>
    <w:rsid w:val="006D5AA7"/>
    <w:rsid w:val="006E0E52"/>
    <w:rsid w:val="006F07AC"/>
    <w:rsid w:val="0071027E"/>
    <w:rsid w:val="0071343A"/>
    <w:rsid w:val="00725D4D"/>
    <w:rsid w:val="0073096E"/>
    <w:rsid w:val="00734DE9"/>
    <w:rsid w:val="00745D57"/>
    <w:rsid w:val="00760D76"/>
    <w:rsid w:val="007621CC"/>
    <w:rsid w:val="00767936"/>
    <w:rsid w:val="00772560"/>
    <w:rsid w:val="0077543F"/>
    <w:rsid w:val="00775BCB"/>
    <w:rsid w:val="007857BB"/>
    <w:rsid w:val="00791A99"/>
    <w:rsid w:val="007957C5"/>
    <w:rsid w:val="007A000A"/>
    <w:rsid w:val="007A68A5"/>
    <w:rsid w:val="007B0448"/>
    <w:rsid w:val="007B15C2"/>
    <w:rsid w:val="007B6AB2"/>
    <w:rsid w:val="007B7556"/>
    <w:rsid w:val="007C1D17"/>
    <w:rsid w:val="007C4721"/>
    <w:rsid w:val="007D2021"/>
    <w:rsid w:val="007D392A"/>
    <w:rsid w:val="007D435D"/>
    <w:rsid w:val="007D489B"/>
    <w:rsid w:val="007D6CEC"/>
    <w:rsid w:val="007D7ADB"/>
    <w:rsid w:val="007E770D"/>
    <w:rsid w:val="007F014B"/>
    <w:rsid w:val="007F2840"/>
    <w:rsid w:val="007F5EAF"/>
    <w:rsid w:val="008034DD"/>
    <w:rsid w:val="0081087A"/>
    <w:rsid w:val="00811C0D"/>
    <w:rsid w:val="00812429"/>
    <w:rsid w:val="008161FA"/>
    <w:rsid w:val="00816E22"/>
    <w:rsid w:val="008208F1"/>
    <w:rsid w:val="00822CE8"/>
    <w:rsid w:val="008235CD"/>
    <w:rsid w:val="00825D77"/>
    <w:rsid w:val="00827D19"/>
    <w:rsid w:val="00827D83"/>
    <w:rsid w:val="00835AE1"/>
    <w:rsid w:val="00836F34"/>
    <w:rsid w:val="00837E1F"/>
    <w:rsid w:val="00841A56"/>
    <w:rsid w:val="00843B08"/>
    <w:rsid w:val="00843C10"/>
    <w:rsid w:val="00852D91"/>
    <w:rsid w:val="0086217D"/>
    <w:rsid w:val="00872634"/>
    <w:rsid w:val="00877BA9"/>
    <w:rsid w:val="008825A9"/>
    <w:rsid w:val="00882A30"/>
    <w:rsid w:val="008A1698"/>
    <w:rsid w:val="008A1B5A"/>
    <w:rsid w:val="008A1C8D"/>
    <w:rsid w:val="008A245C"/>
    <w:rsid w:val="008A4503"/>
    <w:rsid w:val="008A5485"/>
    <w:rsid w:val="008A777A"/>
    <w:rsid w:val="008C6180"/>
    <w:rsid w:val="008D0DAD"/>
    <w:rsid w:val="008D35AF"/>
    <w:rsid w:val="008E177C"/>
    <w:rsid w:val="008E3194"/>
    <w:rsid w:val="008E42AA"/>
    <w:rsid w:val="008E5BB3"/>
    <w:rsid w:val="008F6C83"/>
    <w:rsid w:val="00906526"/>
    <w:rsid w:val="00911684"/>
    <w:rsid w:val="0091450E"/>
    <w:rsid w:val="00923688"/>
    <w:rsid w:val="00925BCF"/>
    <w:rsid w:val="00926C96"/>
    <w:rsid w:val="00933C65"/>
    <w:rsid w:val="00941198"/>
    <w:rsid w:val="00941679"/>
    <w:rsid w:val="00943E94"/>
    <w:rsid w:val="00947E9A"/>
    <w:rsid w:val="00955C8B"/>
    <w:rsid w:val="0095631A"/>
    <w:rsid w:val="00967E36"/>
    <w:rsid w:val="00973854"/>
    <w:rsid w:val="00980FAB"/>
    <w:rsid w:val="00984DB0"/>
    <w:rsid w:val="009852DE"/>
    <w:rsid w:val="0098714F"/>
    <w:rsid w:val="00993F7E"/>
    <w:rsid w:val="009969B9"/>
    <w:rsid w:val="009A18D1"/>
    <w:rsid w:val="009A4A9B"/>
    <w:rsid w:val="009A634A"/>
    <w:rsid w:val="009B0406"/>
    <w:rsid w:val="009B3E0C"/>
    <w:rsid w:val="009C4FEA"/>
    <w:rsid w:val="009C6C7D"/>
    <w:rsid w:val="009D0555"/>
    <w:rsid w:val="009D1A23"/>
    <w:rsid w:val="009D2E69"/>
    <w:rsid w:val="009D6D86"/>
    <w:rsid w:val="009D7357"/>
    <w:rsid w:val="009E0090"/>
    <w:rsid w:val="009E21E5"/>
    <w:rsid w:val="009E43DF"/>
    <w:rsid w:val="009E53A8"/>
    <w:rsid w:val="009E6D3A"/>
    <w:rsid w:val="009E7B3F"/>
    <w:rsid w:val="009F0D57"/>
    <w:rsid w:val="00A00D89"/>
    <w:rsid w:val="00A113ED"/>
    <w:rsid w:val="00A32FB5"/>
    <w:rsid w:val="00A36FA6"/>
    <w:rsid w:val="00A37657"/>
    <w:rsid w:val="00A40E5D"/>
    <w:rsid w:val="00A4210E"/>
    <w:rsid w:val="00A42FFF"/>
    <w:rsid w:val="00A43223"/>
    <w:rsid w:val="00A56325"/>
    <w:rsid w:val="00A6303F"/>
    <w:rsid w:val="00A64EE2"/>
    <w:rsid w:val="00A717A9"/>
    <w:rsid w:val="00A83452"/>
    <w:rsid w:val="00A872E7"/>
    <w:rsid w:val="00A927CB"/>
    <w:rsid w:val="00A96364"/>
    <w:rsid w:val="00AA37E7"/>
    <w:rsid w:val="00AA5EDE"/>
    <w:rsid w:val="00AA614C"/>
    <w:rsid w:val="00AA6F8E"/>
    <w:rsid w:val="00AB438F"/>
    <w:rsid w:val="00AC070C"/>
    <w:rsid w:val="00AC33AB"/>
    <w:rsid w:val="00AD353A"/>
    <w:rsid w:val="00AD3FE3"/>
    <w:rsid w:val="00AE06D9"/>
    <w:rsid w:val="00AE0A9B"/>
    <w:rsid w:val="00AE10FD"/>
    <w:rsid w:val="00AE256C"/>
    <w:rsid w:val="00AF32AF"/>
    <w:rsid w:val="00AF6A3A"/>
    <w:rsid w:val="00B00F7F"/>
    <w:rsid w:val="00B11D6F"/>
    <w:rsid w:val="00B14F46"/>
    <w:rsid w:val="00B23DEB"/>
    <w:rsid w:val="00B249C7"/>
    <w:rsid w:val="00B37B42"/>
    <w:rsid w:val="00B54B17"/>
    <w:rsid w:val="00B5516B"/>
    <w:rsid w:val="00B57041"/>
    <w:rsid w:val="00B633A6"/>
    <w:rsid w:val="00B64E1C"/>
    <w:rsid w:val="00B66D44"/>
    <w:rsid w:val="00B73F57"/>
    <w:rsid w:val="00B75DBA"/>
    <w:rsid w:val="00B77410"/>
    <w:rsid w:val="00B80BE3"/>
    <w:rsid w:val="00B8141C"/>
    <w:rsid w:val="00B83858"/>
    <w:rsid w:val="00B83A9F"/>
    <w:rsid w:val="00B85AED"/>
    <w:rsid w:val="00B909DB"/>
    <w:rsid w:val="00B93EE1"/>
    <w:rsid w:val="00BA0FC7"/>
    <w:rsid w:val="00BA7901"/>
    <w:rsid w:val="00BB05F9"/>
    <w:rsid w:val="00BB48F9"/>
    <w:rsid w:val="00BB4940"/>
    <w:rsid w:val="00BC290B"/>
    <w:rsid w:val="00BD04F5"/>
    <w:rsid w:val="00BD2882"/>
    <w:rsid w:val="00BD529A"/>
    <w:rsid w:val="00BE2363"/>
    <w:rsid w:val="00BE4B6E"/>
    <w:rsid w:val="00BE5628"/>
    <w:rsid w:val="00BF2681"/>
    <w:rsid w:val="00BF781E"/>
    <w:rsid w:val="00C013B4"/>
    <w:rsid w:val="00C040D5"/>
    <w:rsid w:val="00C10564"/>
    <w:rsid w:val="00C169AF"/>
    <w:rsid w:val="00C2224A"/>
    <w:rsid w:val="00C23A55"/>
    <w:rsid w:val="00C24181"/>
    <w:rsid w:val="00C257D4"/>
    <w:rsid w:val="00C2587D"/>
    <w:rsid w:val="00C319EE"/>
    <w:rsid w:val="00C3317D"/>
    <w:rsid w:val="00C33A2E"/>
    <w:rsid w:val="00C35A76"/>
    <w:rsid w:val="00C44A21"/>
    <w:rsid w:val="00C479F1"/>
    <w:rsid w:val="00C60814"/>
    <w:rsid w:val="00C77548"/>
    <w:rsid w:val="00C82678"/>
    <w:rsid w:val="00C83FE8"/>
    <w:rsid w:val="00C8624B"/>
    <w:rsid w:val="00C910D9"/>
    <w:rsid w:val="00CA69BD"/>
    <w:rsid w:val="00CB477C"/>
    <w:rsid w:val="00CB4B9D"/>
    <w:rsid w:val="00CC3D0B"/>
    <w:rsid w:val="00CC4364"/>
    <w:rsid w:val="00CD12BD"/>
    <w:rsid w:val="00CF08A4"/>
    <w:rsid w:val="00D00FFB"/>
    <w:rsid w:val="00D11695"/>
    <w:rsid w:val="00D13D88"/>
    <w:rsid w:val="00D1438B"/>
    <w:rsid w:val="00D148C8"/>
    <w:rsid w:val="00D31D5D"/>
    <w:rsid w:val="00D33417"/>
    <w:rsid w:val="00D36391"/>
    <w:rsid w:val="00D36B33"/>
    <w:rsid w:val="00D430F5"/>
    <w:rsid w:val="00D44107"/>
    <w:rsid w:val="00D50DF2"/>
    <w:rsid w:val="00D65DB4"/>
    <w:rsid w:val="00D7316F"/>
    <w:rsid w:val="00D848F7"/>
    <w:rsid w:val="00D9108A"/>
    <w:rsid w:val="00D960FE"/>
    <w:rsid w:val="00DA174C"/>
    <w:rsid w:val="00DA1A5A"/>
    <w:rsid w:val="00DB1526"/>
    <w:rsid w:val="00DB1E2E"/>
    <w:rsid w:val="00DB2A02"/>
    <w:rsid w:val="00DB300F"/>
    <w:rsid w:val="00DB3416"/>
    <w:rsid w:val="00DB3A70"/>
    <w:rsid w:val="00DC3D73"/>
    <w:rsid w:val="00DC6B10"/>
    <w:rsid w:val="00DC79C2"/>
    <w:rsid w:val="00DD5816"/>
    <w:rsid w:val="00DD68D4"/>
    <w:rsid w:val="00DE112E"/>
    <w:rsid w:val="00DE13F1"/>
    <w:rsid w:val="00DE3149"/>
    <w:rsid w:val="00DE5902"/>
    <w:rsid w:val="00DE5FC5"/>
    <w:rsid w:val="00DF25F3"/>
    <w:rsid w:val="00DF5C90"/>
    <w:rsid w:val="00E06533"/>
    <w:rsid w:val="00E10A9F"/>
    <w:rsid w:val="00E10B06"/>
    <w:rsid w:val="00E205BE"/>
    <w:rsid w:val="00E25030"/>
    <w:rsid w:val="00E266B6"/>
    <w:rsid w:val="00E27D13"/>
    <w:rsid w:val="00E30D10"/>
    <w:rsid w:val="00E371DE"/>
    <w:rsid w:val="00E435F6"/>
    <w:rsid w:val="00E461F9"/>
    <w:rsid w:val="00E64953"/>
    <w:rsid w:val="00E74030"/>
    <w:rsid w:val="00E75D46"/>
    <w:rsid w:val="00E76B9F"/>
    <w:rsid w:val="00E83ED5"/>
    <w:rsid w:val="00E85DD0"/>
    <w:rsid w:val="00E90DB1"/>
    <w:rsid w:val="00EB0AA9"/>
    <w:rsid w:val="00EC1FDA"/>
    <w:rsid w:val="00EC7B47"/>
    <w:rsid w:val="00ED2AB0"/>
    <w:rsid w:val="00ED5A1B"/>
    <w:rsid w:val="00EE0B4C"/>
    <w:rsid w:val="00EE1A96"/>
    <w:rsid w:val="00EF008A"/>
    <w:rsid w:val="00EF2688"/>
    <w:rsid w:val="00EF6D0A"/>
    <w:rsid w:val="00F04A32"/>
    <w:rsid w:val="00F111F9"/>
    <w:rsid w:val="00F113CC"/>
    <w:rsid w:val="00F12E05"/>
    <w:rsid w:val="00F12F9B"/>
    <w:rsid w:val="00F2121F"/>
    <w:rsid w:val="00F2568C"/>
    <w:rsid w:val="00F277A4"/>
    <w:rsid w:val="00F317A5"/>
    <w:rsid w:val="00F32D8D"/>
    <w:rsid w:val="00F346FF"/>
    <w:rsid w:val="00F35A15"/>
    <w:rsid w:val="00F4043C"/>
    <w:rsid w:val="00F4533F"/>
    <w:rsid w:val="00F46C7D"/>
    <w:rsid w:val="00F50AE6"/>
    <w:rsid w:val="00F5343F"/>
    <w:rsid w:val="00F546B1"/>
    <w:rsid w:val="00F552D7"/>
    <w:rsid w:val="00F65787"/>
    <w:rsid w:val="00F67B8E"/>
    <w:rsid w:val="00F724C7"/>
    <w:rsid w:val="00F726B9"/>
    <w:rsid w:val="00F73896"/>
    <w:rsid w:val="00F765F7"/>
    <w:rsid w:val="00F80309"/>
    <w:rsid w:val="00F931F8"/>
    <w:rsid w:val="00F95E52"/>
    <w:rsid w:val="00FA18EC"/>
    <w:rsid w:val="00FA5437"/>
    <w:rsid w:val="00FA5AA7"/>
    <w:rsid w:val="00FA6A3A"/>
    <w:rsid w:val="00FA7739"/>
    <w:rsid w:val="00FA7D03"/>
    <w:rsid w:val="00FC1466"/>
    <w:rsid w:val="00FC7B7A"/>
    <w:rsid w:val="00FD4F31"/>
    <w:rsid w:val="00FE670D"/>
    <w:rsid w:val="00FE6FD4"/>
    <w:rsid w:val="00FE72D0"/>
    <w:rsid w:val="00FF0E2D"/>
    <w:rsid w:val="00FF1831"/>
    <w:rsid w:val="00FF3278"/>
    <w:rsid w:val="00FF4687"/>
    <w:rsid w:val="00FF5CE8"/>
    <w:rsid w:val="1338343B"/>
    <w:rsid w:val="259EB867"/>
    <w:rsid w:val="3C904FAF"/>
    <w:rsid w:val="3E2C2010"/>
    <w:rsid w:val="44D2A981"/>
    <w:rsid w:val="4A561598"/>
    <w:rsid w:val="61B6157C"/>
    <w:rsid w:val="628BB8DF"/>
    <w:rsid w:val="678BF479"/>
    <w:rsid w:val="68E1D206"/>
    <w:rsid w:val="6F503F14"/>
    <w:rsid w:val="792CC2A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2092"/>
  <w15:docId w15:val="{57A1568B-8636-654F-AC82-FCFB1C7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A5107"/>
    <w:rPr>
      <w:sz w:val="16"/>
      <w:szCs w:val="16"/>
    </w:rPr>
  </w:style>
  <w:style w:type="paragraph" w:styleId="CommentText">
    <w:name w:val="annotation text"/>
    <w:basedOn w:val="Normal"/>
    <w:link w:val="CommentTextChar"/>
    <w:uiPriority w:val="99"/>
    <w:unhideWhenUsed/>
    <w:rsid w:val="006A5107"/>
    <w:pPr>
      <w:spacing w:line="240" w:lineRule="auto"/>
    </w:pPr>
    <w:rPr>
      <w:sz w:val="20"/>
      <w:szCs w:val="20"/>
    </w:rPr>
  </w:style>
  <w:style w:type="character" w:customStyle="1" w:styleId="CommentTextChar">
    <w:name w:val="Comment Text Char"/>
    <w:basedOn w:val="DefaultParagraphFont"/>
    <w:link w:val="CommentText"/>
    <w:uiPriority w:val="99"/>
    <w:rsid w:val="006A5107"/>
    <w:rPr>
      <w:sz w:val="20"/>
      <w:szCs w:val="20"/>
    </w:rPr>
  </w:style>
  <w:style w:type="paragraph" w:styleId="CommentSubject">
    <w:name w:val="annotation subject"/>
    <w:basedOn w:val="CommentText"/>
    <w:next w:val="CommentText"/>
    <w:link w:val="CommentSubjectChar"/>
    <w:uiPriority w:val="99"/>
    <w:semiHidden/>
    <w:unhideWhenUsed/>
    <w:rsid w:val="006A5107"/>
    <w:rPr>
      <w:b/>
      <w:bCs/>
    </w:rPr>
  </w:style>
  <w:style w:type="character" w:customStyle="1" w:styleId="CommentSubjectChar">
    <w:name w:val="Comment Subject Char"/>
    <w:basedOn w:val="CommentTextChar"/>
    <w:link w:val="CommentSubject"/>
    <w:uiPriority w:val="99"/>
    <w:semiHidden/>
    <w:rsid w:val="006A5107"/>
    <w:rPr>
      <w:b/>
      <w:bCs/>
      <w:sz w:val="20"/>
      <w:szCs w:val="20"/>
    </w:rPr>
  </w:style>
  <w:style w:type="paragraph" w:styleId="BalloonText">
    <w:name w:val="Balloon Text"/>
    <w:basedOn w:val="Normal"/>
    <w:link w:val="BalloonTextChar"/>
    <w:uiPriority w:val="99"/>
    <w:semiHidden/>
    <w:unhideWhenUsed/>
    <w:rsid w:val="006A51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07"/>
    <w:rPr>
      <w:rFonts w:ascii="Segoe UI" w:hAnsi="Segoe UI" w:cs="Segoe UI"/>
      <w:sz w:val="18"/>
      <w:szCs w:val="18"/>
    </w:rPr>
  </w:style>
  <w:style w:type="paragraph" w:styleId="ListParagraph">
    <w:name w:val="List Paragraph"/>
    <w:basedOn w:val="Normal"/>
    <w:uiPriority w:val="34"/>
    <w:qFormat/>
    <w:rsid w:val="00CF08A4"/>
    <w:pPr>
      <w:ind w:left="720"/>
      <w:contextualSpacing/>
    </w:pPr>
  </w:style>
  <w:style w:type="character" w:styleId="Hyperlink">
    <w:name w:val="Hyperlink"/>
    <w:basedOn w:val="DefaultParagraphFont"/>
    <w:uiPriority w:val="99"/>
    <w:unhideWhenUsed/>
    <w:rsid w:val="00CF08A4"/>
    <w:rPr>
      <w:color w:val="0000FF" w:themeColor="hyperlink"/>
      <w:u w:val="single"/>
    </w:rPr>
  </w:style>
  <w:style w:type="character" w:styleId="UnresolvedMention">
    <w:name w:val="Unresolved Mention"/>
    <w:basedOn w:val="DefaultParagraphFont"/>
    <w:uiPriority w:val="99"/>
    <w:semiHidden/>
    <w:unhideWhenUsed/>
    <w:rsid w:val="00CF08A4"/>
    <w:rPr>
      <w:color w:val="605E5C"/>
      <w:shd w:val="clear" w:color="auto" w:fill="E1DFDD"/>
    </w:rPr>
  </w:style>
  <w:style w:type="paragraph" w:styleId="Revision">
    <w:name w:val="Revision"/>
    <w:hidden/>
    <w:uiPriority w:val="99"/>
    <w:semiHidden/>
    <w:rsid w:val="00F4043C"/>
    <w:pPr>
      <w:spacing w:line="240" w:lineRule="auto"/>
    </w:pPr>
  </w:style>
  <w:style w:type="paragraph" w:styleId="FootnoteText">
    <w:name w:val="footnote text"/>
    <w:basedOn w:val="Normal"/>
    <w:link w:val="FootnoteTextChar"/>
    <w:uiPriority w:val="99"/>
    <w:semiHidden/>
    <w:unhideWhenUsed/>
    <w:rsid w:val="001028F6"/>
    <w:pPr>
      <w:spacing w:line="240" w:lineRule="auto"/>
    </w:pPr>
    <w:rPr>
      <w:sz w:val="20"/>
      <w:szCs w:val="20"/>
    </w:rPr>
  </w:style>
  <w:style w:type="character" w:customStyle="1" w:styleId="FootnoteTextChar">
    <w:name w:val="Footnote Text Char"/>
    <w:basedOn w:val="DefaultParagraphFont"/>
    <w:link w:val="FootnoteText"/>
    <w:uiPriority w:val="99"/>
    <w:semiHidden/>
    <w:rsid w:val="001028F6"/>
    <w:rPr>
      <w:sz w:val="20"/>
      <w:szCs w:val="20"/>
    </w:rPr>
  </w:style>
  <w:style w:type="character" w:styleId="FootnoteReference">
    <w:name w:val="footnote reference"/>
    <w:basedOn w:val="DefaultParagraphFont"/>
    <w:uiPriority w:val="99"/>
    <w:semiHidden/>
    <w:unhideWhenUsed/>
    <w:rsid w:val="001028F6"/>
    <w:rPr>
      <w:vertAlign w:val="superscript"/>
    </w:rPr>
  </w:style>
  <w:style w:type="character" w:styleId="FollowedHyperlink">
    <w:name w:val="FollowedHyperlink"/>
    <w:basedOn w:val="DefaultParagraphFont"/>
    <w:uiPriority w:val="99"/>
    <w:semiHidden/>
    <w:unhideWhenUsed/>
    <w:rsid w:val="00453AA0"/>
    <w:rPr>
      <w:color w:val="800080" w:themeColor="followedHyperlink"/>
      <w:u w:val="single"/>
    </w:rPr>
  </w:style>
  <w:style w:type="paragraph" w:styleId="NormalWeb">
    <w:name w:val="Normal (Web)"/>
    <w:basedOn w:val="Normal"/>
    <w:uiPriority w:val="99"/>
    <w:unhideWhenUsed/>
    <w:rsid w:val="00D430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21CF8"/>
    <w:rPr>
      <w:i/>
      <w:iCs/>
    </w:rPr>
  </w:style>
  <w:style w:type="paragraph" w:styleId="BodyText">
    <w:name w:val="Body Text"/>
    <w:basedOn w:val="Normal"/>
    <w:link w:val="BodyTextChar"/>
    <w:uiPriority w:val="99"/>
    <w:unhideWhenUsed/>
    <w:rsid w:val="00362FD1"/>
    <w:pPr>
      <w:spacing w:after="160"/>
      <w:ind w:right="144"/>
    </w:pPr>
    <w:rPr>
      <w:rFonts w:asciiTheme="majorHAnsi" w:hAnsiTheme="majorHAnsi" w:cstheme="majorHAnsi"/>
      <w:sz w:val="24"/>
      <w:szCs w:val="24"/>
    </w:rPr>
  </w:style>
  <w:style w:type="character" w:customStyle="1" w:styleId="BodyTextChar">
    <w:name w:val="Body Text Char"/>
    <w:basedOn w:val="DefaultParagraphFont"/>
    <w:link w:val="BodyText"/>
    <w:uiPriority w:val="99"/>
    <w:rsid w:val="00362FD1"/>
    <w:rPr>
      <w:rFonts w:asciiTheme="majorHAnsi" w:hAnsiTheme="majorHAnsi" w:cstheme="majorHAnsi"/>
      <w:sz w:val="24"/>
      <w:szCs w:val="24"/>
    </w:rPr>
  </w:style>
  <w:style w:type="paragraph" w:styleId="BodyText2">
    <w:name w:val="Body Text 2"/>
    <w:basedOn w:val="Normal"/>
    <w:link w:val="BodyText2Char"/>
    <w:uiPriority w:val="99"/>
    <w:unhideWhenUsed/>
    <w:rsid w:val="00C319EE"/>
    <w:pPr>
      <w:spacing w:before="240"/>
    </w:pPr>
    <w:rPr>
      <w:rFonts w:asciiTheme="majorHAnsi" w:hAnsiTheme="majorHAnsi" w:cstheme="majorHAnsi"/>
      <w:sz w:val="24"/>
      <w:szCs w:val="24"/>
    </w:rPr>
  </w:style>
  <w:style w:type="character" w:customStyle="1" w:styleId="BodyText2Char">
    <w:name w:val="Body Text 2 Char"/>
    <w:basedOn w:val="DefaultParagraphFont"/>
    <w:link w:val="BodyText2"/>
    <w:uiPriority w:val="99"/>
    <w:rsid w:val="00C319EE"/>
    <w:rPr>
      <w:rFonts w:asciiTheme="majorHAnsi" w:hAnsiTheme="majorHAnsi" w:cstheme="majorHAnsi"/>
      <w:sz w:val="24"/>
      <w:szCs w:val="24"/>
    </w:rPr>
  </w:style>
  <w:style w:type="paragraph" w:styleId="BodyText3">
    <w:name w:val="Body Text 3"/>
    <w:basedOn w:val="Normal"/>
    <w:link w:val="BodyText3Char"/>
    <w:uiPriority w:val="99"/>
    <w:unhideWhenUsed/>
    <w:rsid w:val="00E205BE"/>
    <w:pPr>
      <w:spacing w:after="160"/>
      <w:ind w:right="144"/>
    </w:pPr>
    <w:rPr>
      <w:rFonts w:asciiTheme="majorHAnsi" w:hAnsiTheme="majorHAnsi" w:cstheme="majorHAnsi"/>
    </w:rPr>
  </w:style>
  <w:style w:type="character" w:customStyle="1" w:styleId="BodyText3Char">
    <w:name w:val="Body Text 3 Char"/>
    <w:basedOn w:val="DefaultParagraphFont"/>
    <w:link w:val="BodyText3"/>
    <w:uiPriority w:val="99"/>
    <w:rsid w:val="00E205BE"/>
    <w:rPr>
      <w:rFonts w:asciiTheme="majorHAnsi" w:hAnsiTheme="majorHAnsi" w:cstheme="majorHAnsi"/>
    </w:rPr>
  </w:style>
  <w:style w:type="paragraph" w:styleId="TOC1">
    <w:name w:val="toc 1"/>
    <w:basedOn w:val="Normal"/>
    <w:next w:val="Normal"/>
    <w:autoRedefine/>
    <w:uiPriority w:val="39"/>
    <w:unhideWhenUsed/>
    <w:rsid w:val="0042502E"/>
    <w:pPr>
      <w:spacing w:after="100"/>
    </w:pPr>
  </w:style>
  <w:style w:type="paragraph" w:styleId="TOC2">
    <w:name w:val="toc 2"/>
    <w:basedOn w:val="Normal"/>
    <w:next w:val="Normal"/>
    <w:autoRedefine/>
    <w:uiPriority w:val="39"/>
    <w:unhideWhenUsed/>
    <w:rsid w:val="0042502E"/>
    <w:pPr>
      <w:spacing w:after="100"/>
      <w:ind w:left="220"/>
    </w:pPr>
  </w:style>
  <w:style w:type="paragraph" w:styleId="TOC3">
    <w:name w:val="toc 3"/>
    <w:basedOn w:val="Normal"/>
    <w:next w:val="Normal"/>
    <w:autoRedefine/>
    <w:uiPriority w:val="39"/>
    <w:unhideWhenUsed/>
    <w:rsid w:val="0042502E"/>
    <w:pPr>
      <w:spacing w:after="100"/>
      <w:ind w:left="440"/>
    </w:pPr>
  </w:style>
  <w:style w:type="paragraph" w:styleId="TOC4">
    <w:name w:val="toc 4"/>
    <w:basedOn w:val="Normal"/>
    <w:next w:val="Normal"/>
    <w:autoRedefine/>
    <w:uiPriority w:val="39"/>
    <w:unhideWhenUsed/>
    <w:rsid w:val="0042502E"/>
    <w:pPr>
      <w:spacing w:after="100"/>
      <w:ind w:left="660"/>
    </w:pPr>
  </w:style>
  <w:style w:type="paragraph" w:styleId="TOCHeading">
    <w:name w:val="TOC Heading"/>
    <w:basedOn w:val="Heading1"/>
    <w:next w:val="Normal"/>
    <w:uiPriority w:val="39"/>
    <w:unhideWhenUsed/>
    <w:qFormat/>
    <w:rsid w:val="0042502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8897">
      <w:bodyDiv w:val="1"/>
      <w:marLeft w:val="0"/>
      <w:marRight w:val="0"/>
      <w:marTop w:val="0"/>
      <w:marBottom w:val="0"/>
      <w:divBdr>
        <w:top w:val="none" w:sz="0" w:space="0" w:color="auto"/>
        <w:left w:val="none" w:sz="0" w:space="0" w:color="auto"/>
        <w:bottom w:val="none" w:sz="0" w:space="0" w:color="auto"/>
        <w:right w:val="none" w:sz="0" w:space="0" w:color="auto"/>
      </w:divBdr>
    </w:div>
    <w:div w:id="54710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fl.org/sites/default/files/publications/standards/World-ReadinessStandardsforLearningLanguages.pdf" TargetMode="External"/><Relationship Id="rId18" Type="http://schemas.openxmlformats.org/officeDocument/2006/relationships/hyperlink" Target="https://www.doe.mass.edu/ele/resources/communication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e.mass.edu/instruction/culturally-sustaining/default.html" TargetMode="External"/><Relationship Id="rId7" Type="http://schemas.openxmlformats.org/officeDocument/2006/relationships/endnotes" Target="endnotes.xml"/><Relationship Id="rId12" Type="http://schemas.openxmlformats.org/officeDocument/2006/relationships/hyperlink" Target="https://wida.wisc.edu/teach/standards/eld" TargetMode="External"/><Relationship Id="rId17" Type="http://schemas.openxmlformats.org/officeDocument/2006/relationships/hyperlink" Target="https://www.doe.mass.edu/ele/guidance/services-programming.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mass.edu/ele/instruction/default.html" TargetMode="External"/><Relationship Id="rId20" Type="http://schemas.openxmlformats.org/officeDocument/2006/relationships/hyperlink" Target="https://www.colorincolorado.org/using-cognates-el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frameworks/" TargetMode="External"/><Relationship Id="rId24" Type="http://schemas.openxmlformats.org/officeDocument/2006/relationships/hyperlink" Target="http://pz.harvard.edu/projects/visible-thinking" TargetMode="External"/><Relationship Id="rId5" Type="http://schemas.openxmlformats.org/officeDocument/2006/relationships/webSettings" Target="webSettings.xml"/><Relationship Id="rId15" Type="http://schemas.openxmlformats.org/officeDocument/2006/relationships/hyperlink" Target="https://www.doe.mass.edu/ele/esl-toolkit/default.html" TargetMode="External"/><Relationship Id="rId23" Type="http://schemas.openxmlformats.org/officeDocument/2006/relationships/hyperlink" Target="https://www.colorincolorado.org/glossary/total-physical-response-tpr" TargetMode="External"/><Relationship Id="rId28" Type="http://schemas.openxmlformats.org/officeDocument/2006/relationships/fontTable" Target="fontTable.xml"/><Relationship Id="rId10" Type="http://schemas.openxmlformats.org/officeDocument/2006/relationships/hyperlink" Target="https://www.doe.mass.edu/ele/blueprint/default.html" TargetMode="External"/><Relationship Id="rId19" Type="http://schemas.openxmlformats.org/officeDocument/2006/relationships/hyperlink" Target="http://www.doe.mass.edu/licensure/endorsements/bilingual-ed.html" TargetMode="External"/><Relationship Id="rId4" Type="http://schemas.openxmlformats.org/officeDocument/2006/relationships/settings" Target="settings.xml"/><Relationship Id="rId9" Type="http://schemas.openxmlformats.org/officeDocument/2006/relationships/hyperlink" Target="https://www.doe.mass.edu/ele/look-act.html" TargetMode="External"/><Relationship Id="rId14" Type="http://schemas.openxmlformats.org/officeDocument/2006/relationships/hyperlink" Target="https://www.doe.mass.edu/ele/guidance/dle.docx" TargetMode="External"/><Relationship Id="rId22" Type="http://schemas.openxmlformats.org/officeDocument/2006/relationships/hyperlink" Target="https://docs.google.com/document/d/1KKUXQ1j4tA2FDDmBE6KmMGDowTrjOyu3W-5EDce90VA/edit?usp=sharing"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oe.mass.edu/ele/guidance/dle.docx" TargetMode="External"/><Relationship Id="rId3" Type="http://schemas.openxmlformats.org/officeDocument/2006/relationships/hyperlink" Target="https://www.doe.mass.edu/lawsregs/603cmr7.html?section=02" TargetMode="External"/><Relationship Id="rId7" Type="http://schemas.openxmlformats.org/officeDocument/2006/relationships/hyperlink" Target="http://www.ccsso.org/resource-library/formative-assessment-examples-practice" TargetMode="External"/><Relationship Id="rId2" Type="http://schemas.openxmlformats.org/officeDocument/2006/relationships/hyperlink" Target="http://dx.doi.org/10.1787/9789264123557-en" TargetMode="External"/><Relationship Id="rId1" Type="http://schemas.openxmlformats.org/officeDocument/2006/relationships/hyperlink" Target="https://malegislature.gov/Laws/GeneralLaws/PartI/TitleXII/Chapter71A/Section2" TargetMode="External"/><Relationship Id="rId6" Type="http://schemas.openxmlformats.org/officeDocument/2006/relationships/hyperlink" Target="https://malegislature.gov/Laws/GeneralLaws/PartI/TitleXII/Chapter71A/Section2" TargetMode="External"/><Relationship Id="rId5" Type="http://schemas.openxmlformats.org/officeDocument/2006/relationships/hyperlink" Target="https://edu.wyoming.gov/downloads/federally-funded-programs/title-iii/wida-focus-language-and-culture.pdf" TargetMode="External"/><Relationship Id="rId4" Type="http://schemas.openxmlformats.org/officeDocument/2006/relationships/hyperlink" Target="https://www.nyu.edu/about/news-publications/news/2021/february/Code-Switching_and_Bilingual_Brain.html" TargetMode="External"/><Relationship Id="rId9" Type="http://schemas.openxmlformats.org/officeDocument/2006/relationships/hyperlink" Target="https://www.languagemagazine.com/2022/07/11/the-science-of-the-bilingual-reading-brai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D67D-5599-4D79-B565-3C41E7CC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Guidance for Implementing Transitional Bilingual Education Programs</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Implementing Transitional Bilingual Education Programs</dc:title>
  <dc:creator>DESE</dc:creator>
  <cp:lastModifiedBy>Zou, Dong (EOE)</cp:lastModifiedBy>
  <cp:revision>3</cp:revision>
  <dcterms:created xsi:type="dcterms:W3CDTF">2023-06-13T20:37:00Z</dcterms:created>
  <dcterms:modified xsi:type="dcterms:W3CDTF">2023-06-14T14:30:00Z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