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2276E" w14:textId="77777777"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Review Report </w:t>
      </w:r>
    </w:p>
    <w:p w14:paraId="26EF4B27" w14:textId="77777777" w:rsidR="008E314D" w:rsidRDefault="00564E55"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Dennis-Yarmouth Reg</w:t>
      </w:r>
      <w:r w:rsidRPr="009836F0">
        <w:rPr>
          <w:sz w:val="36"/>
          <w:szCs w:val="40"/>
        </w:rPr>
        <w:t>.</w:t>
      </w:r>
      <w:r>
        <w:rPr>
          <w:sz w:val="36"/>
          <w:szCs w:val="40"/>
        </w:rPr>
        <w:t xml:space="preserve"> School District</w:t>
      </w:r>
    </w:p>
    <w:p w14:paraId="4522E6BE"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564E55">
        <w:rPr>
          <w:sz w:val="32"/>
          <w:szCs w:val="40"/>
        </w:rPr>
        <w:t>November 27–30, 2017</w:t>
      </w:r>
    </w:p>
    <w:p w14:paraId="66FADD1D" w14:textId="77777777"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4101966C"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74F494DB"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15A17BA2" w14:textId="3D6DF1F1" w:rsidR="00722B8B" w:rsidRDefault="00F6027B">
      <w:pPr>
        <w:pStyle w:val="TOC1"/>
        <w:rPr>
          <w:rFonts w:eastAsiaTheme="minorEastAsia"/>
        </w:rPr>
      </w:pPr>
      <w:r>
        <w:fldChar w:fldCharType="begin"/>
      </w:r>
      <w:r w:rsidR="008E314D">
        <w:instrText xml:space="preserve"> TOC \h \z \t "Section,1" </w:instrText>
      </w:r>
      <w:r>
        <w:fldChar w:fldCharType="separate"/>
      </w:r>
      <w:hyperlink w:anchor="_Toc513643551" w:history="1">
        <w:r w:rsidR="00722B8B" w:rsidRPr="00B604A7">
          <w:rPr>
            <w:rStyle w:val="Hyperlink"/>
          </w:rPr>
          <w:t>Executive Summary</w:t>
        </w:r>
        <w:r w:rsidR="00722B8B">
          <w:rPr>
            <w:webHidden/>
          </w:rPr>
          <w:tab/>
        </w:r>
        <w:r w:rsidR="00722B8B">
          <w:rPr>
            <w:webHidden/>
          </w:rPr>
          <w:fldChar w:fldCharType="begin"/>
        </w:r>
        <w:r w:rsidR="00722B8B">
          <w:rPr>
            <w:webHidden/>
          </w:rPr>
          <w:instrText xml:space="preserve"> PAGEREF _Toc513643551 \h </w:instrText>
        </w:r>
        <w:r w:rsidR="00722B8B">
          <w:rPr>
            <w:webHidden/>
          </w:rPr>
        </w:r>
        <w:r w:rsidR="00722B8B">
          <w:rPr>
            <w:webHidden/>
          </w:rPr>
          <w:fldChar w:fldCharType="separate"/>
        </w:r>
        <w:r w:rsidR="00722B8B">
          <w:rPr>
            <w:webHidden/>
          </w:rPr>
          <w:t>1</w:t>
        </w:r>
        <w:r w:rsidR="00722B8B">
          <w:rPr>
            <w:webHidden/>
          </w:rPr>
          <w:fldChar w:fldCharType="end"/>
        </w:r>
      </w:hyperlink>
    </w:p>
    <w:p w14:paraId="6F10B46A" w14:textId="0CE04EF0" w:rsidR="00722B8B" w:rsidRDefault="001637ED">
      <w:pPr>
        <w:pStyle w:val="TOC1"/>
        <w:rPr>
          <w:rFonts w:eastAsiaTheme="minorEastAsia"/>
        </w:rPr>
      </w:pPr>
      <w:hyperlink w:anchor="_Toc513643552" w:history="1">
        <w:r w:rsidR="00722B8B" w:rsidRPr="00B604A7">
          <w:rPr>
            <w:rStyle w:val="Hyperlink"/>
          </w:rPr>
          <w:t>Dennis-Yarmouth Comprehensive District Review Overview</w:t>
        </w:r>
        <w:r w:rsidR="00722B8B">
          <w:rPr>
            <w:webHidden/>
          </w:rPr>
          <w:tab/>
        </w:r>
        <w:r w:rsidR="00722B8B">
          <w:rPr>
            <w:webHidden/>
          </w:rPr>
          <w:fldChar w:fldCharType="begin"/>
        </w:r>
        <w:r w:rsidR="00722B8B">
          <w:rPr>
            <w:webHidden/>
          </w:rPr>
          <w:instrText xml:space="preserve"> PAGEREF _Toc513643552 \h </w:instrText>
        </w:r>
        <w:r w:rsidR="00722B8B">
          <w:rPr>
            <w:webHidden/>
          </w:rPr>
        </w:r>
        <w:r w:rsidR="00722B8B">
          <w:rPr>
            <w:webHidden/>
          </w:rPr>
          <w:fldChar w:fldCharType="separate"/>
        </w:r>
        <w:r w:rsidR="00722B8B">
          <w:rPr>
            <w:webHidden/>
          </w:rPr>
          <w:t>4</w:t>
        </w:r>
        <w:r w:rsidR="00722B8B">
          <w:rPr>
            <w:webHidden/>
          </w:rPr>
          <w:fldChar w:fldCharType="end"/>
        </w:r>
      </w:hyperlink>
    </w:p>
    <w:p w14:paraId="6EE63A0B" w14:textId="5EC28D40" w:rsidR="00722B8B" w:rsidRDefault="001637ED">
      <w:pPr>
        <w:pStyle w:val="TOC1"/>
        <w:rPr>
          <w:rFonts w:eastAsiaTheme="minorEastAsia"/>
        </w:rPr>
      </w:pPr>
      <w:hyperlink w:anchor="_Toc513643553" w:history="1">
        <w:r w:rsidR="00722B8B" w:rsidRPr="00B604A7">
          <w:rPr>
            <w:rStyle w:val="Hyperlink"/>
          </w:rPr>
          <w:t>Leadership and Governance</w:t>
        </w:r>
        <w:r w:rsidR="00722B8B">
          <w:rPr>
            <w:webHidden/>
          </w:rPr>
          <w:tab/>
        </w:r>
        <w:r w:rsidR="00722B8B">
          <w:rPr>
            <w:webHidden/>
          </w:rPr>
          <w:fldChar w:fldCharType="begin"/>
        </w:r>
        <w:r w:rsidR="00722B8B">
          <w:rPr>
            <w:webHidden/>
          </w:rPr>
          <w:instrText xml:space="preserve"> PAGEREF _Toc513643553 \h </w:instrText>
        </w:r>
        <w:r w:rsidR="00722B8B">
          <w:rPr>
            <w:webHidden/>
          </w:rPr>
        </w:r>
        <w:r w:rsidR="00722B8B">
          <w:rPr>
            <w:webHidden/>
          </w:rPr>
          <w:fldChar w:fldCharType="separate"/>
        </w:r>
        <w:r w:rsidR="00722B8B">
          <w:rPr>
            <w:webHidden/>
          </w:rPr>
          <w:t>16</w:t>
        </w:r>
        <w:r w:rsidR="00722B8B">
          <w:rPr>
            <w:webHidden/>
          </w:rPr>
          <w:fldChar w:fldCharType="end"/>
        </w:r>
      </w:hyperlink>
    </w:p>
    <w:p w14:paraId="114DBBCC" w14:textId="12D5CFAC" w:rsidR="00722B8B" w:rsidRDefault="001637ED">
      <w:pPr>
        <w:pStyle w:val="TOC1"/>
        <w:rPr>
          <w:rFonts w:eastAsiaTheme="minorEastAsia"/>
        </w:rPr>
      </w:pPr>
      <w:hyperlink w:anchor="_Toc513643554" w:history="1">
        <w:r w:rsidR="00722B8B" w:rsidRPr="00B604A7">
          <w:rPr>
            <w:rStyle w:val="Hyperlink"/>
          </w:rPr>
          <w:t>Curriculum and Instruction</w:t>
        </w:r>
        <w:r w:rsidR="00722B8B">
          <w:rPr>
            <w:webHidden/>
          </w:rPr>
          <w:tab/>
        </w:r>
        <w:r w:rsidR="00722B8B">
          <w:rPr>
            <w:webHidden/>
          </w:rPr>
          <w:fldChar w:fldCharType="begin"/>
        </w:r>
        <w:r w:rsidR="00722B8B">
          <w:rPr>
            <w:webHidden/>
          </w:rPr>
          <w:instrText xml:space="preserve"> PAGEREF _Toc513643554 \h </w:instrText>
        </w:r>
        <w:r w:rsidR="00722B8B">
          <w:rPr>
            <w:webHidden/>
          </w:rPr>
        </w:r>
        <w:r w:rsidR="00722B8B">
          <w:rPr>
            <w:webHidden/>
          </w:rPr>
          <w:fldChar w:fldCharType="separate"/>
        </w:r>
        <w:r w:rsidR="00722B8B">
          <w:rPr>
            <w:webHidden/>
          </w:rPr>
          <w:t>21</w:t>
        </w:r>
        <w:r w:rsidR="00722B8B">
          <w:rPr>
            <w:webHidden/>
          </w:rPr>
          <w:fldChar w:fldCharType="end"/>
        </w:r>
      </w:hyperlink>
    </w:p>
    <w:p w14:paraId="6E2A4810" w14:textId="7B7C23CC" w:rsidR="00722B8B" w:rsidRDefault="001637ED">
      <w:pPr>
        <w:pStyle w:val="TOC1"/>
        <w:rPr>
          <w:rFonts w:eastAsiaTheme="minorEastAsia"/>
        </w:rPr>
      </w:pPr>
      <w:hyperlink w:anchor="_Toc513643555" w:history="1">
        <w:r w:rsidR="00722B8B" w:rsidRPr="00B604A7">
          <w:rPr>
            <w:rStyle w:val="Hyperlink"/>
          </w:rPr>
          <w:t>Assessment</w:t>
        </w:r>
        <w:r w:rsidR="00722B8B">
          <w:rPr>
            <w:webHidden/>
          </w:rPr>
          <w:tab/>
        </w:r>
        <w:r w:rsidR="00722B8B">
          <w:rPr>
            <w:webHidden/>
          </w:rPr>
          <w:fldChar w:fldCharType="begin"/>
        </w:r>
        <w:r w:rsidR="00722B8B">
          <w:rPr>
            <w:webHidden/>
          </w:rPr>
          <w:instrText xml:space="preserve"> PAGEREF _Toc513643555 \h </w:instrText>
        </w:r>
        <w:r w:rsidR="00722B8B">
          <w:rPr>
            <w:webHidden/>
          </w:rPr>
        </w:r>
        <w:r w:rsidR="00722B8B">
          <w:rPr>
            <w:webHidden/>
          </w:rPr>
          <w:fldChar w:fldCharType="separate"/>
        </w:r>
        <w:r w:rsidR="00722B8B">
          <w:rPr>
            <w:webHidden/>
          </w:rPr>
          <w:t>32</w:t>
        </w:r>
        <w:r w:rsidR="00722B8B">
          <w:rPr>
            <w:webHidden/>
          </w:rPr>
          <w:fldChar w:fldCharType="end"/>
        </w:r>
      </w:hyperlink>
    </w:p>
    <w:p w14:paraId="671B8E8A" w14:textId="4DBC27E8" w:rsidR="00722B8B" w:rsidRDefault="001637ED">
      <w:pPr>
        <w:pStyle w:val="TOC1"/>
        <w:rPr>
          <w:rFonts w:eastAsiaTheme="minorEastAsia"/>
        </w:rPr>
      </w:pPr>
      <w:hyperlink w:anchor="_Toc513643556" w:history="1">
        <w:r w:rsidR="00722B8B" w:rsidRPr="00B604A7">
          <w:rPr>
            <w:rStyle w:val="Hyperlink"/>
          </w:rPr>
          <w:t>Human Resources and Professional Development</w:t>
        </w:r>
        <w:r w:rsidR="00722B8B">
          <w:rPr>
            <w:webHidden/>
          </w:rPr>
          <w:tab/>
        </w:r>
        <w:r w:rsidR="00722B8B">
          <w:rPr>
            <w:webHidden/>
          </w:rPr>
          <w:fldChar w:fldCharType="begin"/>
        </w:r>
        <w:r w:rsidR="00722B8B">
          <w:rPr>
            <w:webHidden/>
          </w:rPr>
          <w:instrText xml:space="preserve"> PAGEREF _Toc513643556 \h </w:instrText>
        </w:r>
        <w:r w:rsidR="00722B8B">
          <w:rPr>
            <w:webHidden/>
          </w:rPr>
        </w:r>
        <w:r w:rsidR="00722B8B">
          <w:rPr>
            <w:webHidden/>
          </w:rPr>
          <w:fldChar w:fldCharType="separate"/>
        </w:r>
        <w:r w:rsidR="00722B8B">
          <w:rPr>
            <w:webHidden/>
          </w:rPr>
          <w:t>37</w:t>
        </w:r>
        <w:r w:rsidR="00722B8B">
          <w:rPr>
            <w:webHidden/>
          </w:rPr>
          <w:fldChar w:fldCharType="end"/>
        </w:r>
      </w:hyperlink>
    </w:p>
    <w:p w14:paraId="2738205F" w14:textId="3A252361" w:rsidR="00722B8B" w:rsidRDefault="001637ED">
      <w:pPr>
        <w:pStyle w:val="TOC1"/>
        <w:rPr>
          <w:rFonts w:eastAsiaTheme="minorEastAsia"/>
        </w:rPr>
      </w:pPr>
      <w:hyperlink w:anchor="_Toc513643557" w:history="1">
        <w:r w:rsidR="00722B8B" w:rsidRPr="00B604A7">
          <w:rPr>
            <w:rStyle w:val="Hyperlink"/>
          </w:rPr>
          <w:t>Student Support</w:t>
        </w:r>
        <w:r w:rsidR="00722B8B">
          <w:rPr>
            <w:webHidden/>
          </w:rPr>
          <w:tab/>
        </w:r>
        <w:r w:rsidR="00722B8B">
          <w:rPr>
            <w:webHidden/>
          </w:rPr>
          <w:fldChar w:fldCharType="begin"/>
        </w:r>
        <w:r w:rsidR="00722B8B">
          <w:rPr>
            <w:webHidden/>
          </w:rPr>
          <w:instrText xml:space="preserve"> PAGEREF _Toc513643557 \h </w:instrText>
        </w:r>
        <w:r w:rsidR="00722B8B">
          <w:rPr>
            <w:webHidden/>
          </w:rPr>
        </w:r>
        <w:r w:rsidR="00722B8B">
          <w:rPr>
            <w:webHidden/>
          </w:rPr>
          <w:fldChar w:fldCharType="separate"/>
        </w:r>
        <w:r w:rsidR="00722B8B">
          <w:rPr>
            <w:webHidden/>
          </w:rPr>
          <w:t>46</w:t>
        </w:r>
        <w:r w:rsidR="00722B8B">
          <w:rPr>
            <w:webHidden/>
          </w:rPr>
          <w:fldChar w:fldCharType="end"/>
        </w:r>
      </w:hyperlink>
    </w:p>
    <w:p w14:paraId="2F3EA6FE" w14:textId="7C711A30" w:rsidR="00722B8B" w:rsidRDefault="001637ED">
      <w:pPr>
        <w:pStyle w:val="TOC1"/>
        <w:rPr>
          <w:rFonts w:eastAsiaTheme="minorEastAsia"/>
        </w:rPr>
      </w:pPr>
      <w:hyperlink w:anchor="_Toc513643558" w:history="1">
        <w:r w:rsidR="00722B8B" w:rsidRPr="00B604A7">
          <w:rPr>
            <w:rStyle w:val="Hyperlink"/>
          </w:rPr>
          <w:t>Financial and Asset Management</w:t>
        </w:r>
        <w:r w:rsidR="00722B8B">
          <w:rPr>
            <w:webHidden/>
          </w:rPr>
          <w:tab/>
        </w:r>
        <w:r w:rsidR="00722B8B">
          <w:rPr>
            <w:webHidden/>
          </w:rPr>
          <w:fldChar w:fldCharType="begin"/>
        </w:r>
        <w:r w:rsidR="00722B8B">
          <w:rPr>
            <w:webHidden/>
          </w:rPr>
          <w:instrText xml:space="preserve"> PAGEREF _Toc513643558 \h </w:instrText>
        </w:r>
        <w:r w:rsidR="00722B8B">
          <w:rPr>
            <w:webHidden/>
          </w:rPr>
        </w:r>
        <w:r w:rsidR="00722B8B">
          <w:rPr>
            <w:webHidden/>
          </w:rPr>
          <w:fldChar w:fldCharType="separate"/>
        </w:r>
        <w:r w:rsidR="00722B8B">
          <w:rPr>
            <w:webHidden/>
          </w:rPr>
          <w:t>54</w:t>
        </w:r>
        <w:r w:rsidR="00722B8B">
          <w:rPr>
            <w:webHidden/>
          </w:rPr>
          <w:fldChar w:fldCharType="end"/>
        </w:r>
      </w:hyperlink>
    </w:p>
    <w:p w14:paraId="119926E2" w14:textId="68A6C135" w:rsidR="00722B8B" w:rsidRDefault="001637ED">
      <w:pPr>
        <w:pStyle w:val="TOC1"/>
        <w:rPr>
          <w:rFonts w:eastAsiaTheme="minorEastAsia"/>
        </w:rPr>
      </w:pPr>
      <w:hyperlink w:anchor="_Toc513643559" w:history="1">
        <w:r w:rsidR="00722B8B" w:rsidRPr="00B604A7">
          <w:rPr>
            <w:rStyle w:val="Hyperlink"/>
          </w:rPr>
          <w:t>Appendix A: Review Team, Activities, Schedule, Site Visit</w:t>
        </w:r>
        <w:r w:rsidR="00722B8B">
          <w:rPr>
            <w:webHidden/>
          </w:rPr>
          <w:tab/>
        </w:r>
        <w:r w:rsidR="00722B8B">
          <w:rPr>
            <w:webHidden/>
          </w:rPr>
          <w:fldChar w:fldCharType="begin"/>
        </w:r>
        <w:r w:rsidR="00722B8B">
          <w:rPr>
            <w:webHidden/>
          </w:rPr>
          <w:instrText xml:space="preserve"> PAGEREF _Toc513643559 \h </w:instrText>
        </w:r>
        <w:r w:rsidR="00722B8B">
          <w:rPr>
            <w:webHidden/>
          </w:rPr>
        </w:r>
        <w:r w:rsidR="00722B8B">
          <w:rPr>
            <w:webHidden/>
          </w:rPr>
          <w:fldChar w:fldCharType="separate"/>
        </w:r>
        <w:r w:rsidR="00722B8B">
          <w:rPr>
            <w:webHidden/>
          </w:rPr>
          <w:t>61</w:t>
        </w:r>
        <w:r w:rsidR="00722B8B">
          <w:rPr>
            <w:webHidden/>
          </w:rPr>
          <w:fldChar w:fldCharType="end"/>
        </w:r>
      </w:hyperlink>
    </w:p>
    <w:p w14:paraId="3B755FF4" w14:textId="1C01DA0B" w:rsidR="00722B8B" w:rsidRDefault="001637ED">
      <w:pPr>
        <w:pStyle w:val="TOC1"/>
        <w:rPr>
          <w:rFonts w:eastAsiaTheme="minorEastAsia"/>
        </w:rPr>
      </w:pPr>
      <w:hyperlink w:anchor="_Toc513643560" w:history="1">
        <w:r w:rsidR="00722B8B" w:rsidRPr="00B604A7">
          <w:rPr>
            <w:rStyle w:val="Hyperlink"/>
          </w:rPr>
          <w:t>Appendix B: Enrollment, Attendance, Expenditures</w:t>
        </w:r>
        <w:r w:rsidR="00722B8B">
          <w:rPr>
            <w:webHidden/>
          </w:rPr>
          <w:tab/>
        </w:r>
        <w:r w:rsidR="00722B8B">
          <w:rPr>
            <w:webHidden/>
          </w:rPr>
          <w:fldChar w:fldCharType="begin"/>
        </w:r>
        <w:r w:rsidR="00722B8B">
          <w:rPr>
            <w:webHidden/>
          </w:rPr>
          <w:instrText xml:space="preserve"> PAGEREF _Toc513643560 \h </w:instrText>
        </w:r>
        <w:r w:rsidR="00722B8B">
          <w:rPr>
            <w:webHidden/>
          </w:rPr>
        </w:r>
        <w:r w:rsidR="00722B8B">
          <w:rPr>
            <w:webHidden/>
          </w:rPr>
          <w:fldChar w:fldCharType="separate"/>
        </w:r>
        <w:r w:rsidR="00722B8B">
          <w:rPr>
            <w:webHidden/>
          </w:rPr>
          <w:t>63</w:t>
        </w:r>
        <w:r w:rsidR="00722B8B">
          <w:rPr>
            <w:webHidden/>
          </w:rPr>
          <w:fldChar w:fldCharType="end"/>
        </w:r>
      </w:hyperlink>
    </w:p>
    <w:p w14:paraId="20EEE1CB" w14:textId="6282E4B1" w:rsidR="00722B8B" w:rsidRDefault="001637ED">
      <w:pPr>
        <w:pStyle w:val="TOC1"/>
        <w:rPr>
          <w:rFonts w:eastAsiaTheme="minorEastAsia"/>
        </w:rPr>
      </w:pPr>
      <w:hyperlink w:anchor="_Toc513643561" w:history="1">
        <w:r w:rsidR="00722B8B" w:rsidRPr="00B604A7">
          <w:rPr>
            <w:rStyle w:val="Hyperlink"/>
          </w:rPr>
          <w:t>Appendix C: Instructional Inventory</w:t>
        </w:r>
        <w:r w:rsidR="00722B8B">
          <w:rPr>
            <w:webHidden/>
          </w:rPr>
          <w:tab/>
        </w:r>
        <w:r w:rsidR="00722B8B">
          <w:rPr>
            <w:webHidden/>
          </w:rPr>
          <w:fldChar w:fldCharType="begin"/>
        </w:r>
        <w:r w:rsidR="00722B8B">
          <w:rPr>
            <w:webHidden/>
          </w:rPr>
          <w:instrText xml:space="preserve"> PAGEREF _Toc513643561 \h </w:instrText>
        </w:r>
        <w:r w:rsidR="00722B8B">
          <w:rPr>
            <w:webHidden/>
          </w:rPr>
        </w:r>
        <w:r w:rsidR="00722B8B">
          <w:rPr>
            <w:webHidden/>
          </w:rPr>
          <w:fldChar w:fldCharType="separate"/>
        </w:r>
        <w:r w:rsidR="00722B8B">
          <w:rPr>
            <w:webHidden/>
          </w:rPr>
          <w:t>67</w:t>
        </w:r>
        <w:r w:rsidR="00722B8B">
          <w:rPr>
            <w:webHidden/>
          </w:rPr>
          <w:fldChar w:fldCharType="end"/>
        </w:r>
      </w:hyperlink>
    </w:p>
    <w:p w14:paraId="55CC2A40" w14:textId="7A65274C" w:rsidR="008E314D" w:rsidRDefault="00F6027B" w:rsidP="005D7AE1">
      <w:pPr>
        <w:pStyle w:val="TOC1"/>
        <w:rPr>
          <w:b/>
        </w:rPr>
      </w:pPr>
      <w:r>
        <w:fldChar w:fldCharType="end"/>
      </w:r>
      <w:r w:rsidR="008E314D" w:rsidRPr="006F45C7">
        <w:rPr>
          <w:b/>
        </w:rPr>
        <w:t>Massachusetts Department of Elementary and Secondary Education</w:t>
      </w:r>
    </w:p>
    <w:p w14:paraId="147DAA2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33F63A6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082BEBF2" w14:textId="77777777" w:rsidR="008E314D" w:rsidRDefault="001637ED"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14:paraId="18076AEC"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14:anchorId="3B8C4445" wp14:editId="0F23E03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6F9DA890"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0E588B6F" w14:textId="2043C023"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0F4801">
        <w:t>rey C. Riley</w:t>
      </w:r>
    </w:p>
    <w:p w14:paraId="75E9E32F" w14:textId="622EB736" w:rsidR="008E314D" w:rsidRDefault="008E314D" w:rsidP="000F13DF">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2BB34E39" w14:textId="2CF2D05F" w:rsidR="006214C8" w:rsidRPr="000F13DF" w:rsidRDefault="006214C8" w:rsidP="006214C8">
      <w:pPr>
        <w:tabs>
          <w:tab w:val="left" w:pos="360"/>
          <w:tab w:val="left" w:pos="720"/>
          <w:tab w:val="left" w:pos="1080"/>
          <w:tab w:val="left" w:pos="1440"/>
          <w:tab w:val="left" w:pos="1800"/>
          <w:tab w:val="left" w:pos="2160"/>
          <w:tab w:val="left" w:pos="2520"/>
          <w:tab w:val="left" w:pos="2880"/>
        </w:tabs>
        <w:jc w:val="center"/>
        <w:rPr>
          <w:b/>
        </w:rPr>
      </w:pPr>
      <w:r w:rsidRPr="000F13DF">
        <w:rPr>
          <w:b/>
        </w:rPr>
        <w:t xml:space="preserve">Published </w:t>
      </w:r>
      <w:r w:rsidR="002B021E">
        <w:rPr>
          <w:b/>
        </w:rPr>
        <w:t>June</w:t>
      </w:r>
      <w:r w:rsidR="002B021E" w:rsidRPr="000F13DF">
        <w:rPr>
          <w:b/>
        </w:rPr>
        <w:t xml:space="preserve"> </w:t>
      </w:r>
      <w:r w:rsidRPr="000F13DF">
        <w:rPr>
          <w:b/>
        </w:rPr>
        <w:t>2018</w:t>
      </w:r>
    </w:p>
    <w:p w14:paraId="28BD7551" w14:textId="77777777" w:rsidR="008E314D" w:rsidRDefault="008E314D" w:rsidP="00D931E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74A65FE" w14:textId="35376ACF"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8849FD">
        <w:t xml:space="preserve">2018 </w:t>
      </w:r>
      <w:r w:rsidR="008E314D">
        <w:t xml:space="preserve">Massachusetts Department of </w:t>
      </w:r>
      <w:r w:rsidR="008E314D" w:rsidRPr="00440BAB">
        <w:t xml:space="preserve">Elementary and Secondary </w:t>
      </w:r>
      <w:r w:rsidR="008E314D">
        <w:t>Education</w:t>
      </w:r>
    </w:p>
    <w:p w14:paraId="4C377247"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0627DFB2"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42BD51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3E22CA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46D81C45"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BC16AF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763269A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070B8AA1"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60D1F211" w14:textId="77777777" w:rsidR="008E314D" w:rsidRDefault="001637ED"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71405D20"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4D41847E"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6584B6F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14:anchorId="6E5C5219" wp14:editId="66C67FEB">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2F6B9F09"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13643551"/>
      <w:bookmarkStart w:id="1" w:name="_Toc350870260"/>
      <w:r w:rsidRPr="007C01ED">
        <w:lastRenderedPageBreak/>
        <w:t>Executive Summary</w:t>
      </w:r>
      <w:bookmarkEnd w:id="0"/>
    </w:p>
    <w:p w14:paraId="4EC0E16E" w14:textId="2F400DAA" w:rsidR="00945D1E" w:rsidRDefault="00A20475" w:rsidP="00A20475">
      <w:r w:rsidRPr="00A20475">
        <w:t>The D</w:t>
      </w:r>
      <w:r>
        <w:t xml:space="preserve">ennis-Yarmouth </w:t>
      </w:r>
      <w:r w:rsidRPr="00A20475">
        <w:t xml:space="preserve">Regional School District has </w:t>
      </w:r>
      <w:r>
        <w:t xml:space="preserve">had relatively </w:t>
      </w:r>
      <w:r w:rsidRPr="00A20475">
        <w:t xml:space="preserve">stable school and district leadership </w:t>
      </w:r>
      <w:r>
        <w:t>over the last decade</w:t>
      </w:r>
      <w:r w:rsidRPr="00A20475">
        <w:t xml:space="preserve">.  </w:t>
      </w:r>
      <w:r w:rsidR="005D6D66">
        <w:t xml:space="preserve">Most </w:t>
      </w:r>
      <w:r w:rsidR="00BD4630">
        <w:t>district and school leaders have been</w:t>
      </w:r>
      <w:r w:rsidR="00FD131A">
        <w:t xml:space="preserve"> </w:t>
      </w:r>
      <w:r w:rsidR="00BD4630">
        <w:t xml:space="preserve">in the district </w:t>
      </w:r>
      <w:r w:rsidR="00FD131A">
        <w:t>and/</w:t>
      </w:r>
      <w:r w:rsidR="00BD4630">
        <w:t>or their position</w:t>
      </w:r>
      <w:r w:rsidR="00731D22">
        <w:t>s</w:t>
      </w:r>
      <w:r w:rsidR="00BD4630">
        <w:t xml:space="preserve"> for many years and five of the seven school committee members have served for three years or more. </w:t>
      </w:r>
      <w:r w:rsidR="00945D1E">
        <w:t xml:space="preserve">In addition to stable </w:t>
      </w:r>
      <w:r w:rsidR="00FD131A">
        <w:t xml:space="preserve">district and school </w:t>
      </w:r>
      <w:r w:rsidR="00945D1E">
        <w:t>leadership</w:t>
      </w:r>
      <w:r w:rsidR="00FD131A">
        <w:t>,</w:t>
      </w:r>
      <w:r w:rsidR="00945D1E">
        <w:t xml:space="preserve"> the district support</w:t>
      </w:r>
      <w:r w:rsidR="00B85A0D">
        <w:t xml:space="preserve">s </w:t>
      </w:r>
      <w:r w:rsidR="00945D1E">
        <w:t xml:space="preserve">teachers </w:t>
      </w:r>
      <w:r w:rsidR="00B85A0D">
        <w:t xml:space="preserve">with </w:t>
      </w:r>
      <w:r w:rsidR="00945D1E">
        <w:t>coaches, mentors, and teacher leaders.</w:t>
      </w:r>
    </w:p>
    <w:p w14:paraId="58950589" w14:textId="27150BE7" w:rsidR="00880C2E" w:rsidRPr="00880C2E" w:rsidRDefault="00880C2E" w:rsidP="0090342B">
      <w:r w:rsidRPr="00A20475">
        <w:t xml:space="preserve">The superintendent and the school committee </w:t>
      </w:r>
      <w:r w:rsidR="001E69A4">
        <w:t>face</w:t>
      </w:r>
      <w:r w:rsidR="001E69A4" w:rsidRPr="00A20475">
        <w:t xml:space="preserve"> </w:t>
      </w:r>
      <w:r w:rsidRPr="00A20475">
        <w:t xml:space="preserve">several </w:t>
      </w:r>
      <w:r>
        <w:t>challenges to</w:t>
      </w:r>
      <w:r w:rsidRPr="00A20475">
        <w:t xml:space="preserve"> </w:t>
      </w:r>
      <w:r w:rsidR="00027473">
        <w:t>improve</w:t>
      </w:r>
      <w:r>
        <w:t xml:space="preserve"> student</w:t>
      </w:r>
      <w:r w:rsidR="00027473">
        <w:t xml:space="preserve"> achievement in the district</w:t>
      </w:r>
      <w:r w:rsidRPr="00A20475">
        <w:t>.</w:t>
      </w:r>
      <w:r>
        <w:t xml:space="preserve"> </w:t>
      </w:r>
      <w:r w:rsidR="00945D1E">
        <w:rPr>
          <w:rFonts w:eastAsia="Times New Roman" w:cs="Times New Roman"/>
        </w:rPr>
        <w:t xml:space="preserve">The district has in place a </w:t>
      </w:r>
      <w:r w:rsidR="00743D82">
        <w:rPr>
          <w:rFonts w:eastAsia="Times New Roman" w:cs="Times New Roman"/>
        </w:rPr>
        <w:t xml:space="preserve">multi-year </w:t>
      </w:r>
      <w:r w:rsidR="00945D1E">
        <w:rPr>
          <w:rFonts w:eastAsia="Times New Roman" w:cs="Times New Roman"/>
        </w:rPr>
        <w:t>strategic plan (2014</w:t>
      </w:r>
      <w:r w:rsidR="00031D98">
        <w:rPr>
          <w:rFonts w:eastAsia="Times New Roman" w:cs="Times New Roman"/>
        </w:rPr>
        <w:t>–</w:t>
      </w:r>
      <w:r w:rsidR="00945D1E">
        <w:rPr>
          <w:rFonts w:eastAsia="Times New Roman" w:cs="Times New Roman"/>
        </w:rPr>
        <w:t>2019</w:t>
      </w:r>
      <w:r w:rsidR="00707D44">
        <w:rPr>
          <w:rFonts w:eastAsia="Times New Roman" w:cs="Times New Roman"/>
        </w:rPr>
        <w:t>)</w:t>
      </w:r>
      <w:r w:rsidR="004573A6">
        <w:rPr>
          <w:rFonts w:eastAsia="Times New Roman" w:cs="Times New Roman"/>
        </w:rPr>
        <w:t xml:space="preserve"> and</w:t>
      </w:r>
      <w:r w:rsidR="00707D44">
        <w:rPr>
          <w:rFonts w:eastAsia="Times New Roman" w:cs="Times New Roman"/>
        </w:rPr>
        <w:t xml:space="preserve"> </w:t>
      </w:r>
      <w:r w:rsidR="00743D82">
        <w:rPr>
          <w:rFonts w:eastAsia="Times New Roman" w:cs="Times New Roman"/>
        </w:rPr>
        <w:t>a</w:t>
      </w:r>
      <w:r w:rsidR="00BA454D">
        <w:rPr>
          <w:rFonts w:eastAsia="Times New Roman" w:cs="Times New Roman"/>
        </w:rPr>
        <w:t>n</w:t>
      </w:r>
      <w:r w:rsidR="00743D82">
        <w:rPr>
          <w:rFonts w:eastAsia="Times New Roman" w:cs="Times New Roman"/>
        </w:rPr>
        <w:t xml:space="preserve"> </w:t>
      </w:r>
      <w:r w:rsidR="00BA454D">
        <w:rPr>
          <w:rFonts w:eastAsia="Times New Roman" w:cs="Times New Roman"/>
        </w:rPr>
        <w:t xml:space="preserve">annual </w:t>
      </w:r>
      <w:r w:rsidR="00743D82">
        <w:rPr>
          <w:rFonts w:eastAsia="Times New Roman" w:cs="Times New Roman"/>
        </w:rPr>
        <w:t>action plan</w:t>
      </w:r>
      <w:r w:rsidR="00FD131A">
        <w:rPr>
          <w:rFonts w:eastAsia="Times New Roman" w:cs="Times New Roman"/>
        </w:rPr>
        <w:t xml:space="preserve"> which </w:t>
      </w:r>
      <w:r w:rsidR="00743D82">
        <w:rPr>
          <w:rFonts w:eastAsia="Times New Roman" w:cs="Times New Roman"/>
        </w:rPr>
        <w:t>provides a</w:t>
      </w:r>
      <w:r w:rsidR="00FD131A">
        <w:rPr>
          <w:rFonts w:eastAsia="Times New Roman" w:cs="Times New Roman"/>
        </w:rPr>
        <w:t xml:space="preserve">n </w:t>
      </w:r>
      <w:r w:rsidR="00743D82">
        <w:rPr>
          <w:rFonts w:eastAsia="Times New Roman" w:cs="Times New Roman"/>
        </w:rPr>
        <w:t xml:space="preserve">update </w:t>
      </w:r>
      <w:r w:rsidR="00BA454D">
        <w:rPr>
          <w:rFonts w:eastAsia="Times New Roman" w:cs="Times New Roman"/>
        </w:rPr>
        <w:t xml:space="preserve">on progress toward the </w:t>
      </w:r>
      <w:r w:rsidR="00743D82">
        <w:rPr>
          <w:rFonts w:eastAsia="Times New Roman" w:cs="Times New Roman"/>
        </w:rPr>
        <w:t>initiative</w:t>
      </w:r>
      <w:r w:rsidR="00FD131A">
        <w:rPr>
          <w:rFonts w:eastAsia="Times New Roman" w:cs="Times New Roman"/>
        </w:rPr>
        <w:t>s</w:t>
      </w:r>
      <w:r w:rsidR="00743D82">
        <w:rPr>
          <w:rFonts w:eastAsia="Times New Roman" w:cs="Times New Roman"/>
        </w:rPr>
        <w:t xml:space="preserve"> in the strategic plan. </w:t>
      </w:r>
      <w:r w:rsidR="00FD131A">
        <w:rPr>
          <w:rFonts w:eastAsia="Times New Roman" w:cs="Times New Roman"/>
        </w:rPr>
        <w:t xml:space="preserve"> </w:t>
      </w:r>
      <w:r w:rsidR="00743D82">
        <w:rPr>
          <w:rFonts w:eastAsia="Times New Roman" w:cs="Times New Roman"/>
        </w:rPr>
        <w:t xml:space="preserve">However, the strategic plan </w:t>
      </w:r>
      <w:r w:rsidR="00BA454D">
        <w:rPr>
          <w:rFonts w:eastAsia="Times New Roman" w:cs="Times New Roman"/>
        </w:rPr>
        <w:t xml:space="preserve">and </w:t>
      </w:r>
      <w:r w:rsidR="00743D82">
        <w:rPr>
          <w:rFonts w:eastAsia="Times New Roman" w:cs="Times New Roman"/>
        </w:rPr>
        <w:t xml:space="preserve">the action plan </w:t>
      </w:r>
      <w:r w:rsidR="00BA454D">
        <w:rPr>
          <w:rFonts w:eastAsia="Times New Roman" w:cs="Times New Roman"/>
        </w:rPr>
        <w:t xml:space="preserve">do not </w:t>
      </w:r>
      <w:r w:rsidR="00743D82">
        <w:rPr>
          <w:rFonts w:eastAsia="Times New Roman" w:cs="Times New Roman"/>
        </w:rPr>
        <w:t>include strategic objective</w:t>
      </w:r>
      <w:r w:rsidR="00FD131A">
        <w:rPr>
          <w:rFonts w:eastAsia="Times New Roman" w:cs="Times New Roman"/>
        </w:rPr>
        <w:t>s</w:t>
      </w:r>
      <w:r w:rsidR="00743D82">
        <w:rPr>
          <w:rFonts w:eastAsia="Times New Roman" w:cs="Times New Roman"/>
        </w:rPr>
        <w:t xml:space="preserve"> or initiatives in </w:t>
      </w:r>
      <w:r w:rsidR="00BA454D">
        <w:rPr>
          <w:rFonts w:eastAsia="Times New Roman" w:cs="Times New Roman"/>
        </w:rPr>
        <w:t xml:space="preserve">the form of </w:t>
      </w:r>
      <w:r w:rsidR="00743D82">
        <w:rPr>
          <w:rFonts w:eastAsia="Times New Roman" w:cs="Times New Roman"/>
        </w:rPr>
        <w:t>SMART goal</w:t>
      </w:r>
      <w:r w:rsidR="00BA454D">
        <w:rPr>
          <w:rFonts w:eastAsia="Times New Roman" w:cs="Times New Roman"/>
        </w:rPr>
        <w:t>s</w:t>
      </w:r>
      <w:r w:rsidR="00375E3C">
        <w:rPr>
          <w:rFonts w:eastAsia="Times New Roman" w:cs="Times New Roman"/>
        </w:rPr>
        <w:t>.</w:t>
      </w:r>
      <w:r w:rsidR="006E10E7">
        <w:rPr>
          <w:rStyle w:val="FootnoteReference"/>
          <w:rFonts w:eastAsia="Times New Roman" w:cs="Times New Roman"/>
        </w:rPr>
        <w:footnoteReference w:id="1"/>
      </w:r>
      <w:r w:rsidR="00292012">
        <w:rPr>
          <w:rFonts w:eastAsia="Times New Roman" w:cs="Times New Roman"/>
        </w:rPr>
        <w:t xml:space="preserve"> </w:t>
      </w:r>
      <w:r w:rsidR="00BA454D">
        <w:rPr>
          <w:rFonts w:eastAsia="Times New Roman" w:cs="Times New Roman"/>
        </w:rPr>
        <w:t xml:space="preserve">The strategic and action plans do not identify specific performance goals based on achievement data. </w:t>
      </w:r>
      <w:r w:rsidR="00743D82">
        <w:rPr>
          <w:rFonts w:eastAsia="Times New Roman" w:cs="Times New Roman"/>
        </w:rPr>
        <w:t xml:space="preserve">All schools have school improvement plans that are generally aligned </w:t>
      </w:r>
      <w:r w:rsidR="00707D44">
        <w:rPr>
          <w:rFonts w:eastAsia="Times New Roman" w:cs="Times New Roman"/>
        </w:rPr>
        <w:t xml:space="preserve">with </w:t>
      </w:r>
      <w:r w:rsidR="00743D82">
        <w:rPr>
          <w:rFonts w:eastAsia="Times New Roman" w:cs="Times New Roman"/>
        </w:rPr>
        <w:t>the strategic plan.</w:t>
      </w:r>
    </w:p>
    <w:p w14:paraId="68024B08" w14:textId="6BFB8408" w:rsidR="0090342B" w:rsidRDefault="00880C2E" w:rsidP="0090342B">
      <w:r>
        <w:t>In addition, t</w:t>
      </w:r>
      <w:r w:rsidR="00236E96">
        <w:t xml:space="preserve">he district </w:t>
      </w:r>
      <w:r w:rsidR="00731D22">
        <w:t>has been</w:t>
      </w:r>
      <w:r w:rsidR="00236E96">
        <w:t xml:space="preserve"> </w:t>
      </w:r>
      <w:r w:rsidR="00027473">
        <w:t xml:space="preserve">without an aligned, consistently delivered, and continuously improving </w:t>
      </w:r>
      <w:r w:rsidR="00236E96">
        <w:t xml:space="preserve">curriculum for many years. </w:t>
      </w:r>
      <w:r w:rsidR="0059072C">
        <w:t>Also, the district has not established a set of rigorous, research</w:t>
      </w:r>
      <w:r w:rsidR="007415A8">
        <w:t>-</w:t>
      </w:r>
      <w:r w:rsidR="0059072C">
        <w:t xml:space="preserve">based instructional expectations throughout the district. </w:t>
      </w:r>
      <w:r w:rsidR="0090342B">
        <w:t xml:space="preserve">The </w:t>
      </w:r>
      <w:r w:rsidR="004573A6">
        <w:t xml:space="preserve">absence </w:t>
      </w:r>
      <w:r w:rsidR="0090342B">
        <w:t xml:space="preserve">of </w:t>
      </w:r>
      <w:r w:rsidR="004573A6">
        <w:t>an aligned K–12</w:t>
      </w:r>
      <w:r w:rsidR="0090342B">
        <w:t xml:space="preserve"> curriculum </w:t>
      </w:r>
      <w:r w:rsidR="004573A6">
        <w:t>and of</w:t>
      </w:r>
      <w:r w:rsidR="0090342B">
        <w:t xml:space="preserve"> a </w:t>
      </w:r>
      <w:r w:rsidR="004573A6">
        <w:t>set of research-</w:t>
      </w:r>
      <w:r w:rsidR="0090342B">
        <w:t xml:space="preserve">based instructional </w:t>
      </w:r>
      <w:r w:rsidR="004573A6">
        <w:t xml:space="preserve">expectations </w:t>
      </w:r>
      <w:r w:rsidR="0090342B">
        <w:t xml:space="preserve">used in all </w:t>
      </w:r>
      <w:r w:rsidR="004573A6">
        <w:t xml:space="preserve">district </w:t>
      </w:r>
      <w:r w:rsidR="0090342B">
        <w:t xml:space="preserve">schools may be </w:t>
      </w:r>
      <w:r w:rsidR="004573A6">
        <w:t>linked to</w:t>
      </w:r>
      <w:r w:rsidR="0090342B">
        <w:t xml:space="preserve"> the inconsistent instruction observed by the team</w:t>
      </w:r>
      <w:r w:rsidR="00C91F49">
        <w:t xml:space="preserve"> in </w:t>
      </w:r>
      <w:r w:rsidR="007C592E">
        <w:t>classrooms</w:t>
      </w:r>
      <w:r w:rsidR="0090342B">
        <w:t xml:space="preserve">. </w:t>
      </w:r>
    </w:p>
    <w:p w14:paraId="3B05722F" w14:textId="4371EA27" w:rsidR="00892E8E" w:rsidRDefault="0090342B" w:rsidP="00892E8E">
      <w:pPr>
        <w:rPr>
          <w:rFonts w:eastAsia="Times New Roman" w:cs="Times New Roman"/>
        </w:rPr>
      </w:pPr>
      <w:r>
        <w:t>T</w:t>
      </w:r>
      <w:r w:rsidR="00236E96">
        <w:t>he district has</w:t>
      </w:r>
      <w:r>
        <w:t xml:space="preserve"> a </w:t>
      </w:r>
      <w:r w:rsidR="00236E96">
        <w:t>balanced system of assessments</w:t>
      </w:r>
      <w:r>
        <w:t xml:space="preserve"> and </w:t>
      </w:r>
      <w:r w:rsidR="00707D44">
        <w:t xml:space="preserve">has </w:t>
      </w:r>
      <w:r w:rsidRPr="0090342B">
        <w:rPr>
          <w:rFonts w:eastAsia="Times New Roman" w:cs="Times New Roman"/>
        </w:rPr>
        <w:t>established uniform structures, protocols</w:t>
      </w:r>
      <w:r w:rsidR="00707D44">
        <w:rPr>
          <w:rFonts w:eastAsia="Times New Roman" w:cs="Times New Roman"/>
        </w:rPr>
        <w:t>,</w:t>
      </w:r>
      <w:r w:rsidRPr="0090342B">
        <w:rPr>
          <w:rFonts w:eastAsia="Times New Roman" w:cs="Times New Roman"/>
        </w:rPr>
        <w:t xml:space="preserve"> and practices for the continuous collection, </w:t>
      </w:r>
      <w:r w:rsidR="00707D44">
        <w:rPr>
          <w:rFonts w:eastAsia="Times New Roman" w:cs="Times New Roman"/>
        </w:rPr>
        <w:t xml:space="preserve">analysis, and </w:t>
      </w:r>
      <w:r w:rsidRPr="0090342B">
        <w:rPr>
          <w:rFonts w:eastAsia="Times New Roman" w:cs="Times New Roman"/>
        </w:rPr>
        <w:t>dissemination of dat</w:t>
      </w:r>
      <w:r w:rsidR="00707D44">
        <w:rPr>
          <w:rFonts w:eastAsia="Times New Roman" w:cs="Times New Roman"/>
        </w:rPr>
        <w:t xml:space="preserve">a. </w:t>
      </w:r>
      <w:r w:rsidR="00D00F14">
        <w:rPr>
          <w:rFonts w:eastAsia="Times New Roman" w:cs="Times New Roman"/>
        </w:rPr>
        <w:t xml:space="preserve">In addition, the district is in the early stages of developing the eDoctrina data and curriculum </w:t>
      </w:r>
      <w:r w:rsidR="003A3BDB">
        <w:rPr>
          <w:rFonts w:eastAsia="Times New Roman" w:cs="Times New Roman"/>
        </w:rPr>
        <w:t xml:space="preserve">repository. </w:t>
      </w:r>
      <w:r w:rsidR="00FC4DA1">
        <w:rPr>
          <w:rFonts w:eastAsia="Times New Roman" w:cs="Times New Roman"/>
        </w:rPr>
        <w:t>A</w:t>
      </w:r>
      <w:r w:rsidRPr="0090342B">
        <w:rPr>
          <w:rFonts w:eastAsia="Times New Roman" w:cs="Times New Roman"/>
        </w:rPr>
        <w:t xml:space="preserve">dherence to the </w:t>
      </w:r>
      <w:r w:rsidR="000B02BC">
        <w:rPr>
          <w:rFonts w:eastAsia="Times New Roman" w:cs="Times New Roman"/>
        </w:rPr>
        <w:t xml:space="preserve">data </w:t>
      </w:r>
      <w:r w:rsidRPr="0090342B">
        <w:rPr>
          <w:rFonts w:eastAsia="Times New Roman" w:cs="Times New Roman"/>
        </w:rPr>
        <w:t xml:space="preserve">protocols and practices </w:t>
      </w:r>
      <w:r w:rsidR="003A3BDB">
        <w:rPr>
          <w:rFonts w:eastAsia="Times New Roman" w:cs="Times New Roman"/>
        </w:rPr>
        <w:t>has</w:t>
      </w:r>
      <w:r w:rsidR="003A3BDB" w:rsidRPr="0090342B">
        <w:rPr>
          <w:rFonts w:eastAsia="Times New Roman" w:cs="Times New Roman"/>
        </w:rPr>
        <w:t xml:space="preserve"> </w:t>
      </w:r>
      <w:r w:rsidR="003A3BDB">
        <w:rPr>
          <w:rFonts w:eastAsia="Times New Roman" w:cs="Times New Roman"/>
        </w:rPr>
        <w:t>not been established</w:t>
      </w:r>
      <w:r w:rsidR="00707D44" w:rsidRPr="0090342B">
        <w:rPr>
          <w:rFonts w:eastAsia="Times New Roman" w:cs="Times New Roman"/>
        </w:rPr>
        <w:t xml:space="preserve"> </w:t>
      </w:r>
      <w:r w:rsidRPr="0090342B">
        <w:rPr>
          <w:rFonts w:eastAsia="Times New Roman" w:cs="Times New Roman"/>
        </w:rPr>
        <w:t>across district school</w:t>
      </w:r>
      <w:r w:rsidR="008E44E2">
        <w:rPr>
          <w:rFonts w:eastAsia="Times New Roman" w:cs="Times New Roman"/>
        </w:rPr>
        <w:t>s</w:t>
      </w:r>
      <w:r w:rsidR="000B02BC">
        <w:rPr>
          <w:rFonts w:eastAsia="Times New Roman" w:cs="Times New Roman"/>
        </w:rPr>
        <w:t>;</w:t>
      </w:r>
      <w:r w:rsidR="003A3BDB">
        <w:rPr>
          <w:rFonts w:eastAsia="Times New Roman" w:cs="Times New Roman"/>
        </w:rPr>
        <w:t xml:space="preserve"> </w:t>
      </w:r>
      <w:r w:rsidR="000B02BC">
        <w:rPr>
          <w:rFonts w:eastAsia="Times New Roman" w:cs="Times New Roman"/>
        </w:rPr>
        <w:t xml:space="preserve">this is </w:t>
      </w:r>
      <w:r w:rsidR="008E44E2">
        <w:rPr>
          <w:rFonts w:eastAsia="Times New Roman" w:cs="Times New Roman"/>
        </w:rPr>
        <w:t xml:space="preserve">a concern in </w:t>
      </w:r>
      <w:r w:rsidR="00321EFA">
        <w:rPr>
          <w:rFonts w:eastAsia="Times New Roman" w:cs="Times New Roman"/>
        </w:rPr>
        <w:t xml:space="preserve">this </w:t>
      </w:r>
      <w:r w:rsidR="008E44E2">
        <w:rPr>
          <w:rFonts w:eastAsia="Times New Roman" w:cs="Times New Roman"/>
        </w:rPr>
        <w:t xml:space="preserve">district with multiple transition points where it is tantamount </w:t>
      </w:r>
      <w:r w:rsidR="00707D44">
        <w:rPr>
          <w:rFonts w:eastAsia="Times New Roman" w:cs="Times New Roman"/>
        </w:rPr>
        <w:t xml:space="preserve">that </w:t>
      </w:r>
      <w:r w:rsidR="008E44E2">
        <w:rPr>
          <w:rFonts w:eastAsia="Times New Roman" w:cs="Times New Roman"/>
        </w:rPr>
        <w:t>accurate student assessment data follows student</w:t>
      </w:r>
      <w:r w:rsidR="00707D44">
        <w:rPr>
          <w:rFonts w:eastAsia="Times New Roman" w:cs="Times New Roman"/>
        </w:rPr>
        <w:t>s</w:t>
      </w:r>
      <w:r w:rsidR="008E44E2">
        <w:rPr>
          <w:rFonts w:eastAsia="Times New Roman" w:cs="Times New Roman"/>
        </w:rPr>
        <w:t xml:space="preserve"> from school to school.</w:t>
      </w:r>
      <w:r w:rsidR="00880C2E">
        <w:rPr>
          <w:rFonts w:eastAsia="Times New Roman" w:cs="Times New Roman"/>
        </w:rPr>
        <w:t xml:space="preserve">  </w:t>
      </w:r>
    </w:p>
    <w:p w14:paraId="5AFA4DB7" w14:textId="4E9C4131" w:rsidR="00880C2E" w:rsidRDefault="00880C2E" w:rsidP="0090342B">
      <w:pPr>
        <w:rPr>
          <w:rFonts w:eastAsia="Times New Roman" w:cs="Times New Roman"/>
        </w:rPr>
      </w:pPr>
      <w:r>
        <w:rPr>
          <w:rFonts w:eastAsia="Times New Roman" w:cs="Times New Roman"/>
        </w:rPr>
        <w:t xml:space="preserve">The district </w:t>
      </w:r>
      <w:r w:rsidR="00865399">
        <w:rPr>
          <w:rFonts w:eastAsia="Times New Roman" w:cs="Times New Roman"/>
        </w:rPr>
        <w:t xml:space="preserve">provides educators with </w:t>
      </w:r>
      <w:r w:rsidR="008C27C4">
        <w:rPr>
          <w:rFonts w:eastAsia="Times New Roman" w:cs="Times New Roman"/>
        </w:rPr>
        <w:t xml:space="preserve">instructive </w:t>
      </w:r>
      <w:r w:rsidR="00865399">
        <w:rPr>
          <w:rFonts w:eastAsia="Times New Roman" w:cs="Times New Roman"/>
        </w:rPr>
        <w:t>recommendations to promote professional growth</w:t>
      </w:r>
      <w:r w:rsidR="008B2E9A">
        <w:rPr>
          <w:rFonts w:eastAsia="Times New Roman" w:cs="Times New Roman"/>
        </w:rPr>
        <w:t xml:space="preserve">. However, the district does not have a </w:t>
      </w:r>
      <w:r w:rsidR="008C27C4">
        <w:rPr>
          <w:rFonts w:eastAsia="Times New Roman" w:cs="Times New Roman"/>
        </w:rPr>
        <w:t xml:space="preserve">comprehensive </w:t>
      </w:r>
      <w:r w:rsidR="008B2E9A">
        <w:rPr>
          <w:rFonts w:eastAsia="Times New Roman" w:cs="Times New Roman"/>
        </w:rPr>
        <w:t xml:space="preserve">professional development program that is collaboratively developed with teachers and </w:t>
      </w:r>
      <w:r w:rsidR="00731D22">
        <w:rPr>
          <w:rFonts w:eastAsia="Times New Roman" w:cs="Times New Roman"/>
        </w:rPr>
        <w:t>has clear goals and objectives based on district and school priorities</w:t>
      </w:r>
      <w:r w:rsidR="00892E8E">
        <w:rPr>
          <w:rFonts w:eastAsiaTheme="minorEastAsia"/>
        </w:rPr>
        <w:t>.</w:t>
      </w:r>
    </w:p>
    <w:p w14:paraId="4F843AC0" w14:textId="4C387E75" w:rsidR="008B2E9A" w:rsidRDefault="008B2E9A" w:rsidP="0090342B">
      <w:pPr>
        <w:rPr>
          <w:rFonts w:eastAsia="Times New Roman" w:cs="Times New Roman"/>
        </w:rPr>
      </w:pPr>
      <w:r>
        <w:rPr>
          <w:rFonts w:eastAsia="Times New Roman" w:cs="Times New Roman"/>
        </w:rPr>
        <w:t xml:space="preserve">The </w:t>
      </w:r>
      <w:r w:rsidR="00554121">
        <w:rPr>
          <w:rFonts w:eastAsia="Times New Roman" w:cs="Times New Roman"/>
        </w:rPr>
        <w:t xml:space="preserve">district </w:t>
      </w:r>
      <w:r w:rsidR="00415A64">
        <w:rPr>
          <w:rFonts w:eastAsia="Times New Roman" w:cs="Times New Roman"/>
        </w:rPr>
        <w:t>educates the “whole child”</w:t>
      </w:r>
      <w:r w:rsidR="00554121">
        <w:rPr>
          <w:rFonts w:eastAsia="Times New Roman" w:cs="Times New Roman"/>
        </w:rPr>
        <w:t xml:space="preserve"> and </w:t>
      </w:r>
      <w:r>
        <w:rPr>
          <w:rFonts w:eastAsia="Times New Roman" w:cs="Times New Roman"/>
        </w:rPr>
        <w:t xml:space="preserve">provides numerous programs </w:t>
      </w:r>
      <w:r w:rsidR="00777F28">
        <w:rPr>
          <w:rFonts w:eastAsia="Times New Roman" w:cs="Times New Roman"/>
        </w:rPr>
        <w:t>for</w:t>
      </w:r>
      <w:r w:rsidR="00415A64">
        <w:rPr>
          <w:rFonts w:eastAsia="Times New Roman" w:cs="Times New Roman"/>
        </w:rPr>
        <w:t xml:space="preserve"> students and families; </w:t>
      </w:r>
      <w:r w:rsidR="00DA75CA">
        <w:rPr>
          <w:rFonts w:eastAsia="Times New Roman" w:cs="Times New Roman"/>
        </w:rPr>
        <w:t xml:space="preserve">it has not established a tiered system of support across the district. The district </w:t>
      </w:r>
      <w:r w:rsidR="007F304E">
        <w:rPr>
          <w:rFonts w:eastAsia="Times New Roman" w:cs="Times New Roman"/>
        </w:rPr>
        <w:t xml:space="preserve">loses many students to choice, charter, and private schools </w:t>
      </w:r>
      <w:r w:rsidR="007F304E">
        <w:t>resulting in substantial</w:t>
      </w:r>
      <w:r w:rsidR="007F304E" w:rsidRPr="00583566">
        <w:t xml:space="preserve"> </w:t>
      </w:r>
      <w:r w:rsidR="007F304E">
        <w:t xml:space="preserve">tuition </w:t>
      </w:r>
      <w:r w:rsidR="007F304E" w:rsidRPr="00583566">
        <w:t>cost</w:t>
      </w:r>
      <w:r w:rsidR="007F304E">
        <w:t>s to the district. Also the district</w:t>
      </w:r>
      <w:r w:rsidR="007F304E">
        <w:rPr>
          <w:rFonts w:eastAsia="Times New Roman" w:cs="Times New Roman"/>
        </w:rPr>
        <w:t xml:space="preserve"> </w:t>
      </w:r>
      <w:r>
        <w:rPr>
          <w:rFonts w:eastAsia="Times New Roman" w:cs="Times New Roman"/>
        </w:rPr>
        <w:t xml:space="preserve">continues to struggle with </w:t>
      </w:r>
      <w:r w:rsidR="007C592E">
        <w:rPr>
          <w:rFonts w:eastAsia="Times New Roman" w:cs="Times New Roman"/>
        </w:rPr>
        <w:t>chronic absence</w:t>
      </w:r>
      <w:r>
        <w:rPr>
          <w:rFonts w:eastAsia="Times New Roman" w:cs="Times New Roman"/>
        </w:rPr>
        <w:t xml:space="preserve">, particularly at the </w:t>
      </w:r>
      <w:r w:rsidR="00E77579">
        <w:rPr>
          <w:rFonts w:eastAsia="Times New Roman" w:cs="Times New Roman"/>
        </w:rPr>
        <w:t>secondary</w:t>
      </w:r>
      <w:r>
        <w:rPr>
          <w:rFonts w:eastAsia="Times New Roman" w:cs="Times New Roman"/>
        </w:rPr>
        <w:t xml:space="preserve"> level</w:t>
      </w:r>
      <w:r w:rsidR="00C648FF">
        <w:rPr>
          <w:rFonts w:eastAsia="Times New Roman" w:cs="Times New Roman"/>
        </w:rPr>
        <w:t>.</w:t>
      </w:r>
      <w:r w:rsidR="00777F28">
        <w:rPr>
          <w:rStyle w:val="FootnoteReference"/>
          <w:rFonts w:eastAsia="Times New Roman" w:cs="Times New Roman"/>
        </w:rPr>
        <w:footnoteReference w:id="2"/>
      </w:r>
    </w:p>
    <w:p w14:paraId="1ECEA65A" w14:textId="0FD6BA4D" w:rsidR="00C80E51" w:rsidRDefault="00A20475" w:rsidP="00AD2484">
      <w:r w:rsidRPr="00A20475">
        <w:lastRenderedPageBreak/>
        <w:t xml:space="preserve">The two towns that make up the regional district have expressed </w:t>
      </w:r>
      <w:r w:rsidRPr="00A20475">
        <w:rPr>
          <w:rFonts w:eastAsia="Times New Roman" w:cs="Times New Roman"/>
        </w:rPr>
        <w:t xml:space="preserve">dissatisfaction with the regional agreement </w:t>
      </w:r>
      <w:r w:rsidR="00554121">
        <w:rPr>
          <w:rFonts w:eastAsia="Times New Roman" w:cs="Times New Roman"/>
        </w:rPr>
        <w:t xml:space="preserve">assessment </w:t>
      </w:r>
      <w:r w:rsidRPr="00A20475">
        <w:rPr>
          <w:rFonts w:eastAsia="Times New Roman" w:cs="Times New Roman"/>
        </w:rPr>
        <w:t>and funding by the two town</w:t>
      </w:r>
      <w:r w:rsidR="00554121">
        <w:rPr>
          <w:rFonts w:eastAsia="Times New Roman" w:cs="Times New Roman"/>
        </w:rPr>
        <w:t xml:space="preserve">s.  As a result, </w:t>
      </w:r>
      <w:r w:rsidR="00AD2484">
        <w:rPr>
          <w:rFonts w:eastAsia="Times New Roman" w:cs="Times New Roman"/>
        </w:rPr>
        <w:t xml:space="preserve">a regional agreement committee has been established to mitigate concerns with the agreement.  </w:t>
      </w:r>
    </w:p>
    <w:p w14:paraId="78D092EC" w14:textId="77777777" w:rsidR="00977192" w:rsidRPr="000F13DF" w:rsidRDefault="00F6027B" w:rsidP="00AD2484">
      <w:pPr>
        <w:rPr>
          <w:b/>
          <w:sz w:val="28"/>
          <w:szCs w:val="28"/>
        </w:rPr>
      </w:pPr>
      <w:r w:rsidRPr="000F13DF">
        <w:rPr>
          <w:b/>
          <w:sz w:val="28"/>
          <w:szCs w:val="28"/>
        </w:rPr>
        <w:t>Instruction</w:t>
      </w:r>
    </w:p>
    <w:p w14:paraId="74A16BD4" w14:textId="324FEDF7" w:rsidR="00977192" w:rsidRPr="00AD2484" w:rsidRDefault="00977192" w:rsidP="00AD2484">
      <w:pPr>
        <w:rPr>
          <w:rFonts w:eastAsia="Times New Roman" w:cs="Times New Roman"/>
        </w:rPr>
      </w:pPr>
      <w:r w:rsidRPr="002247B8">
        <w:rPr>
          <w:rFonts w:eastAsia="Times New Roman" w:cs="Times New Roman"/>
        </w:rPr>
        <w:t>The team observed 77 classes throughout the district:  24 at the high school</w:t>
      </w:r>
      <w:r w:rsidR="00027618">
        <w:rPr>
          <w:rFonts w:eastAsia="Times New Roman" w:cs="Times New Roman"/>
        </w:rPr>
        <w:t xml:space="preserve"> (</w:t>
      </w:r>
      <w:r w:rsidR="00027618" w:rsidRPr="002247B8">
        <w:rPr>
          <w:rFonts w:eastAsia="Times New Roman" w:cs="Times New Roman"/>
        </w:rPr>
        <w:t>grades 8</w:t>
      </w:r>
      <w:r w:rsidR="00856144">
        <w:rPr>
          <w:rFonts w:eastAsia="Times New Roman" w:cs="Times New Roman"/>
        </w:rPr>
        <w:t>–</w:t>
      </w:r>
      <w:r w:rsidR="00027618" w:rsidRPr="002247B8">
        <w:rPr>
          <w:rFonts w:eastAsia="Times New Roman" w:cs="Times New Roman"/>
        </w:rPr>
        <w:t>12</w:t>
      </w:r>
      <w:r w:rsidR="00027618">
        <w:rPr>
          <w:rFonts w:eastAsia="Times New Roman" w:cs="Times New Roman"/>
        </w:rPr>
        <w:t>)</w:t>
      </w:r>
      <w:r w:rsidRPr="002247B8">
        <w:rPr>
          <w:rFonts w:eastAsia="Times New Roman" w:cs="Times New Roman"/>
        </w:rPr>
        <w:t>, 14 at the middle school</w:t>
      </w:r>
      <w:r w:rsidR="00027618">
        <w:rPr>
          <w:rFonts w:eastAsia="Times New Roman" w:cs="Times New Roman"/>
        </w:rPr>
        <w:t xml:space="preserve"> (</w:t>
      </w:r>
      <w:r w:rsidR="00027618" w:rsidRPr="002247B8">
        <w:rPr>
          <w:rFonts w:eastAsia="Times New Roman" w:cs="Times New Roman"/>
        </w:rPr>
        <w:t xml:space="preserve">grades 6 </w:t>
      </w:r>
      <w:r w:rsidR="00027618">
        <w:rPr>
          <w:rFonts w:eastAsia="Times New Roman" w:cs="Times New Roman"/>
        </w:rPr>
        <w:t>and</w:t>
      </w:r>
      <w:r w:rsidR="00027618" w:rsidRPr="002247B8">
        <w:rPr>
          <w:rFonts w:eastAsia="Times New Roman" w:cs="Times New Roman"/>
        </w:rPr>
        <w:t xml:space="preserve"> 7</w:t>
      </w:r>
      <w:r w:rsidR="00027618">
        <w:rPr>
          <w:rFonts w:eastAsia="Times New Roman" w:cs="Times New Roman"/>
        </w:rPr>
        <w:t>)</w:t>
      </w:r>
      <w:r w:rsidRPr="002247B8">
        <w:rPr>
          <w:rFonts w:eastAsia="Times New Roman" w:cs="Times New Roman"/>
        </w:rPr>
        <w:t xml:space="preserve">, and 39 at the 3 elementary schools serving </w:t>
      </w:r>
      <w:r w:rsidR="00027618">
        <w:rPr>
          <w:rFonts w:eastAsia="Times New Roman" w:cs="Times New Roman"/>
        </w:rPr>
        <w:t xml:space="preserve">kindergarten through grade </w:t>
      </w:r>
      <w:r w:rsidRPr="002247B8">
        <w:rPr>
          <w:rFonts w:eastAsia="Times New Roman" w:cs="Times New Roman"/>
        </w:rPr>
        <w:t>3 and the 1 elementary school serving grades 4</w:t>
      </w:r>
      <w:r w:rsidR="00856144">
        <w:rPr>
          <w:rFonts w:eastAsia="Times New Roman" w:cs="Times New Roman"/>
        </w:rPr>
        <w:t xml:space="preserve"> and </w:t>
      </w:r>
      <w:r w:rsidRPr="002247B8">
        <w:rPr>
          <w:rFonts w:eastAsia="Times New Roman" w:cs="Times New Roman"/>
        </w:rPr>
        <w:t>5. The team observed 26 E</w:t>
      </w:r>
      <w:r>
        <w:rPr>
          <w:rFonts w:eastAsia="Times New Roman" w:cs="Times New Roman"/>
        </w:rPr>
        <w:t>LA</w:t>
      </w:r>
      <w:r w:rsidRPr="002247B8">
        <w:rPr>
          <w:rFonts w:eastAsia="Times New Roman" w:cs="Times New Roman"/>
        </w:rPr>
        <w:t xml:space="preserve"> classes, 37 mathematics classes, and 14 classes in other subject areas. The observations were approximately 20 minutes in length. All review team members collected data using ESE’s Instructional Inventory, a tool for recording observed characteristics of standards-based teaching. This data is presented in Appendix C.</w:t>
      </w:r>
    </w:p>
    <w:p w14:paraId="34ABBA93" w14:textId="0B76D400" w:rsidR="00F75D73" w:rsidRPr="00C80E51" w:rsidRDefault="00B25845" w:rsidP="00C80E51">
      <w:pPr>
        <w:tabs>
          <w:tab w:val="left" w:pos="360"/>
          <w:tab w:val="left" w:pos="720"/>
          <w:tab w:val="left" w:pos="1080"/>
          <w:tab w:val="left" w:pos="1440"/>
          <w:tab w:val="left" w:pos="1800"/>
        </w:tabs>
        <w:spacing w:after="120"/>
        <w:rPr>
          <w:rFonts w:eastAsia="Times New Roman" w:cs="Times New Roman"/>
        </w:rPr>
      </w:pPr>
      <w:r>
        <w:rPr>
          <w:rFonts w:eastAsia="Times New Roman" w:cs="Times New Roman"/>
        </w:rPr>
        <w:t xml:space="preserve">In observed classrooms, the quality of instruction </w:t>
      </w:r>
      <w:r w:rsidR="00C80E51">
        <w:rPr>
          <w:rFonts w:eastAsia="Times New Roman" w:cs="Times New Roman"/>
        </w:rPr>
        <w:t xml:space="preserve">varied and was often not challenging. </w:t>
      </w:r>
      <w:r w:rsidR="00570BB9" w:rsidRPr="00863857">
        <w:rPr>
          <w:rFonts w:eastAsia="Times New Roman" w:cs="Times New Roman"/>
        </w:rPr>
        <w:t>Districtwide the quality and rigor of the instruction in observed lesson</w:t>
      </w:r>
      <w:r w:rsidR="00321EFA">
        <w:rPr>
          <w:rFonts w:eastAsia="Times New Roman" w:cs="Times New Roman"/>
        </w:rPr>
        <w:t>s</w:t>
      </w:r>
      <w:r w:rsidR="00570BB9" w:rsidRPr="00863857">
        <w:rPr>
          <w:rFonts w:eastAsia="Times New Roman" w:cs="Times New Roman"/>
        </w:rPr>
        <w:t xml:space="preserve"> was uneven.</w:t>
      </w:r>
      <w:r w:rsidR="00A3032E" w:rsidDel="00E02E4A">
        <w:rPr>
          <w:rFonts w:eastAsia="Times New Roman" w:cs="Times New Roman"/>
        </w:rPr>
        <w:t xml:space="preserve"> </w:t>
      </w:r>
      <w:r w:rsidR="00863857">
        <w:rPr>
          <w:rFonts w:eastAsia="Times New Roman" w:cs="Times New Roman"/>
        </w:rPr>
        <w:t xml:space="preserve">While </w:t>
      </w:r>
      <w:r w:rsidR="000B603C">
        <w:rPr>
          <w:rFonts w:eastAsia="Times New Roman" w:cs="Times New Roman"/>
        </w:rPr>
        <w:t xml:space="preserve">generally </w:t>
      </w:r>
      <w:r w:rsidR="00570BB9" w:rsidRPr="002247B8">
        <w:rPr>
          <w:rFonts w:eastAsia="Times New Roman" w:cs="Times New Roman"/>
        </w:rPr>
        <w:t xml:space="preserve">teachers </w:t>
      </w:r>
      <w:r w:rsidR="008B0C1A">
        <w:rPr>
          <w:rFonts w:eastAsia="Times New Roman" w:cs="Times New Roman"/>
        </w:rPr>
        <w:t xml:space="preserve">were knowledgeable, </w:t>
      </w:r>
      <w:r w:rsidR="00570BB9" w:rsidRPr="002247B8">
        <w:rPr>
          <w:rFonts w:eastAsia="Times New Roman" w:cs="Times New Roman"/>
        </w:rPr>
        <w:t>created a classroom climate that was conducive to learning</w:t>
      </w:r>
      <w:r w:rsidR="008B0C1A">
        <w:rPr>
          <w:rFonts w:eastAsia="Times New Roman" w:cs="Times New Roman"/>
        </w:rPr>
        <w:t>,</w:t>
      </w:r>
      <w:r w:rsidR="00570BB9" w:rsidRPr="002247B8">
        <w:rPr>
          <w:rFonts w:eastAsia="Times New Roman" w:cs="Times New Roman"/>
        </w:rPr>
        <w:t xml:space="preserve"> and established routines and positive supports to ensure that students behave appropriately</w:t>
      </w:r>
      <w:r w:rsidR="00C80E51">
        <w:rPr>
          <w:rFonts w:eastAsia="Times New Roman" w:cs="Times New Roman"/>
        </w:rPr>
        <w:t xml:space="preserve">, </w:t>
      </w:r>
      <w:r w:rsidR="00863857">
        <w:rPr>
          <w:rFonts w:eastAsia="Times New Roman" w:cs="Times New Roman"/>
        </w:rPr>
        <w:t xml:space="preserve">many </w:t>
      </w:r>
      <w:r w:rsidR="00570BB9" w:rsidRPr="002247B8">
        <w:rPr>
          <w:rFonts w:eastAsia="Times New Roman" w:cs="Times New Roman"/>
        </w:rPr>
        <w:t xml:space="preserve">students were </w:t>
      </w:r>
      <w:r w:rsidR="00863857">
        <w:rPr>
          <w:rFonts w:eastAsia="Times New Roman" w:cs="Times New Roman"/>
        </w:rPr>
        <w:t xml:space="preserve">not challenged to use </w:t>
      </w:r>
      <w:r w:rsidR="00027618">
        <w:rPr>
          <w:rFonts w:eastAsia="Times New Roman" w:cs="Times New Roman"/>
        </w:rPr>
        <w:t>higher-</w:t>
      </w:r>
      <w:r w:rsidR="00863857">
        <w:rPr>
          <w:rFonts w:eastAsia="Times New Roman" w:cs="Times New Roman"/>
        </w:rPr>
        <w:t>or</w:t>
      </w:r>
      <w:r w:rsidR="008B0C1A">
        <w:rPr>
          <w:rFonts w:eastAsia="Times New Roman" w:cs="Times New Roman"/>
        </w:rPr>
        <w:t xml:space="preserve">der </w:t>
      </w:r>
      <w:r w:rsidR="00863857">
        <w:rPr>
          <w:rFonts w:eastAsia="Times New Roman" w:cs="Times New Roman"/>
        </w:rPr>
        <w:t>thinking skills</w:t>
      </w:r>
      <w:r w:rsidR="008B0C1A">
        <w:rPr>
          <w:rFonts w:eastAsia="Times New Roman" w:cs="Times New Roman"/>
        </w:rPr>
        <w:t>.</w:t>
      </w:r>
      <w:r w:rsidR="00863857" w:rsidRPr="00863857">
        <w:rPr>
          <w:rFonts w:eastAsia="Times New Roman" w:cs="Times New Roman"/>
        </w:rPr>
        <w:t xml:space="preserve"> </w:t>
      </w:r>
      <w:r w:rsidR="00027618">
        <w:rPr>
          <w:rFonts w:eastAsia="Times New Roman" w:cs="Times New Roman"/>
        </w:rPr>
        <w:t>In o</w:t>
      </w:r>
      <w:r w:rsidR="00027618" w:rsidRPr="002247B8">
        <w:rPr>
          <w:rFonts w:eastAsia="Times New Roman" w:cs="Times New Roman"/>
        </w:rPr>
        <w:t>bserv</w:t>
      </w:r>
      <w:r w:rsidR="00027618">
        <w:rPr>
          <w:rFonts w:eastAsia="Times New Roman" w:cs="Times New Roman"/>
        </w:rPr>
        <w:t>ed classrooms</w:t>
      </w:r>
      <w:r w:rsidR="00027618" w:rsidRPr="002247B8">
        <w:rPr>
          <w:rFonts w:eastAsia="Times New Roman" w:cs="Times New Roman"/>
        </w:rPr>
        <w:t xml:space="preserve"> </w:t>
      </w:r>
      <w:r w:rsidR="008B0C1A" w:rsidRPr="002247B8">
        <w:rPr>
          <w:rFonts w:eastAsia="Times New Roman" w:cs="Times New Roman"/>
        </w:rPr>
        <w:t>few students across the district communicated their ideas and thinking with each other and were led to be engaged with meaningful real-world tasks.</w:t>
      </w:r>
      <w:r w:rsidR="00F75D73">
        <w:rPr>
          <w:b/>
        </w:rPr>
        <w:t xml:space="preserve"> </w:t>
      </w:r>
    </w:p>
    <w:p w14:paraId="3B2157AB" w14:textId="77777777" w:rsidR="007C01ED" w:rsidRDefault="007C01ED" w:rsidP="00A56DBA">
      <w:pPr>
        <w:rPr>
          <w:b/>
          <w:sz w:val="28"/>
        </w:rPr>
      </w:pPr>
      <w:r w:rsidRPr="007C01ED">
        <w:rPr>
          <w:b/>
          <w:sz w:val="28"/>
        </w:rPr>
        <w:t>Strengths</w:t>
      </w:r>
    </w:p>
    <w:p w14:paraId="092D12CA" w14:textId="75BF0D45" w:rsidR="00BB1A1E" w:rsidRPr="006A3885" w:rsidRDefault="00B25845" w:rsidP="008C433C">
      <w:pPr>
        <w:pStyle w:val="ListParagraph"/>
        <w:numPr>
          <w:ilvl w:val="0"/>
          <w:numId w:val="82"/>
        </w:numPr>
        <w:tabs>
          <w:tab w:val="left" w:pos="360"/>
          <w:tab w:val="left" w:pos="720"/>
          <w:tab w:val="left" w:pos="1080"/>
          <w:tab w:val="left" w:pos="1440"/>
          <w:tab w:val="left" w:pos="1800"/>
          <w:tab w:val="left" w:pos="2160"/>
        </w:tabs>
        <w:spacing w:after="120"/>
        <w:contextualSpacing w:val="0"/>
        <w:rPr>
          <w:rFonts w:eastAsia="Times New Roman" w:cs="Times New Roman"/>
          <w:b/>
          <w:i/>
        </w:rPr>
      </w:pPr>
      <w:r>
        <w:t>T</w:t>
      </w:r>
      <w:r w:rsidR="00A56DBA" w:rsidRPr="00A56DBA">
        <w:t xml:space="preserve">he district </w:t>
      </w:r>
      <w:r w:rsidR="00E02E4A">
        <w:t xml:space="preserve">has </w:t>
      </w:r>
      <w:r w:rsidR="00A56DBA" w:rsidRPr="00A56DBA">
        <w:t>developed a 2014</w:t>
      </w:r>
      <w:r w:rsidR="00BA454D">
        <w:t>–</w:t>
      </w:r>
      <w:r w:rsidR="00A56DBA" w:rsidRPr="00A56DBA">
        <w:t>2019 strategic plan that includes a mission and vision</w:t>
      </w:r>
      <w:r w:rsidR="00A56DBA">
        <w:t xml:space="preserve"> and includes four focus areas</w:t>
      </w:r>
      <w:r w:rsidR="00E44E74">
        <w:t xml:space="preserve"> for its programs and initiatives</w:t>
      </w:r>
      <w:r w:rsidR="00A56DBA">
        <w:t>:</w:t>
      </w:r>
      <w:r w:rsidR="00A56DBA" w:rsidRPr="00A56DBA">
        <w:rPr>
          <w:rFonts w:eastAsia="Times New Roman" w:cs="Times New Roman"/>
        </w:rPr>
        <w:t xml:space="preserve"> </w:t>
      </w:r>
      <w:r w:rsidR="00A56DBA">
        <w:rPr>
          <w:rFonts w:eastAsia="Times New Roman" w:cs="Times New Roman"/>
        </w:rPr>
        <w:t>s</w:t>
      </w:r>
      <w:r w:rsidR="00A56DBA" w:rsidRPr="00A56DBA">
        <w:rPr>
          <w:rFonts w:eastAsia="Times New Roman" w:cs="Times New Roman"/>
        </w:rPr>
        <w:t xml:space="preserve">tudent </w:t>
      </w:r>
      <w:r w:rsidR="00A56DBA">
        <w:rPr>
          <w:rFonts w:eastAsia="Times New Roman" w:cs="Times New Roman"/>
        </w:rPr>
        <w:t>l</w:t>
      </w:r>
      <w:r w:rsidR="00A56DBA" w:rsidRPr="00A56DBA">
        <w:rPr>
          <w:rFonts w:eastAsia="Times New Roman" w:cs="Times New Roman"/>
        </w:rPr>
        <w:t>earning</w:t>
      </w:r>
      <w:r w:rsidR="00E44E74">
        <w:rPr>
          <w:rFonts w:eastAsia="Times New Roman" w:cs="Times New Roman"/>
        </w:rPr>
        <w:t>—</w:t>
      </w:r>
      <w:r w:rsidR="00A56DBA" w:rsidRPr="00A56DBA">
        <w:rPr>
          <w:rFonts w:eastAsia="Times New Roman" w:cs="Times New Roman"/>
        </w:rPr>
        <w:t xml:space="preserve"> </w:t>
      </w:r>
      <w:r w:rsidR="00A56DBA">
        <w:rPr>
          <w:rFonts w:eastAsia="Times New Roman" w:cs="Times New Roman"/>
        </w:rPr>
        <w:t>c</w:t>
      </w:r>
      <w:r w:rsidR="00A56DBA" w:rsidRPr="00A56DBA">
        <w:rPr>
          <w:rFonts w:eastAsia="Times New Roman" w:cs="Times New Roman"/>
        </w:rPr>
        <w:t xml:space="preserve">urriculum, </w:t>
      </w:r>
      <w:r w:rsidR="00A56DBA">
        <w:rPr>
          <w:rFonts w:eastAsia="Times New Roman" w:cs="Times New Roman"/>
        </w:rPr>
        <w:t>i</w:t>
      </w:r>
      <w:r w:rsidR="00A56DBA" w:rsidRPr="00A56DBA">
        <w:rPr>
          <w:rFonts w:eastAsia="Times New Roman" w:cs="Times New Roman"/>
        </w:rPr>
        <w:t xml:space="preserve">nstruction, and </w:t>
      </w:r>
      <w:r w:rsidR="00A56DBA">
        <w:rPr>
          <w:rFonts w:eastAsia="Times New Roman" w:cs="Times New Roman"/>
        </w:rPr>
        <w:t>a</w:t>
      </w:r>
      <w:r w:rsidR="00A56DBA" w:rsidRPr="00A56DBA">
        <w:rPr>
          <w:rFonts w:eastAsia="Times New Roman" w:cs="Times New Roman"/>
        </w:rPr>
        <w:t xml:space="preserve">ssessment; </w:t>
      </w:r>
      <w:r w:rsidR="00A56DBA">
        <w:rPr>
          <w:rFonts w:eastAsia="Times New Roman" w:cs="Times New Roman"/>
        </w:rPr>
        <w:t>s</w:t>
      </w:r>
      <w:r w:rsidR="00A56DBA" w:rsidRPr="00A56DBA">
        <w:rPr>
          <w:rFonts w:eastAsia="Times New Roman" w:cs="Times New Roman"/>
        </w:rPr>
        <w:t xml:space="preserve">chool </w:t>
      </w:r>
      <w:r w:rsidR="00A56DBA">
        <w:rPr>
          <w:rFonts w:eastAsia="Times New Roman" w:cs="Times New Roman"/>
        </w:rPr>
        <w:t>c</w:t>
      </w:r>
      <w:r w:rsidR="00A56DBA" w:rsidRPr="00A56DBA">
        <w:rPr>
          <w:rFonts w:eastAsia="Times New Roman" w:cs="Times New Roman"/>
        </w:rPr>
        <w:t xml:space="preserve">ulture; </w:t>
      </w:r>
      <w:r w:rsidR="00A56DBA">
        <w:rPr>
          <w:rFonts w:eastAsia="Times New Roman" w:cs="Times New Roman"/>
        </w:rPr>
        <w:t>c</w:t>
      </w:r>
      <w:r w:rsidR="00A56DBA" w:rsidRPr="00A56DBA">
        <w:rPr>
          <w:rFonts w:eastAsia="Times New Roman" w:cs="Times New Roman"/>
        </w:rPr>
        <w:t>ommunication;</w:t>
      </w:r>
      <w:r w:rsidR="00A56DBA">
        <w:rPr>
          <w:rFonts w:eastAsia="Times New Roman" w:cs="Times New Roman"/>
        </w:rPr>
        <w:t xml:space="preserve"> </w:t>
      </w:r>
      <w:r w:rsidR="00A56DBA" w:rsidRPr="00A56DBA">
        <w:rPr>
          <w:rFonts w:eastAsia="Times New Roman" w:cs="Times New Roman"/>
        </w:rPr>
        <w:t xml:space="preserve">and </w:t>
      </w:r>
      <w:r w:rsidR="00A56DBA">
        <w:rPr>
          <w:rFonts w:eastAsia="Times New Roman" w:cs="Times New Roman"/>
        </w:rPr>
        <w:t>s</w:t>
      </w:r>
      <w:r w:rsidR="00A56DBA" w:rsidRPr="00A56DBA">
        <w:rPr>
          <w:rFonts w:eastAsia="Times New Roman" w:cs="Times New Roman"/>
        </w:rPr>
        <w:t xml:space="preserve">afety.   </w:t>
      </w:r>
    </w:p>
    <w:p w14:paraId="213696CB" w14:textId="2BCB9E96" w:rsidR="006A3885" w:rsidRPr="00BB1A1E" w:rsidRDefault="006A3885" w:rsidP="008C433C">
      <w:pPr>
        <w:pStyle w:val="ListParagraph"/>
        <w:numPr>
          <w:ilvl w:val="0"/>
          <w:numId w:val="82"/>
        </w:numPr>
        <w:tabs>
          <w:tab w:val="left" w:pos="360"/>
          <w:tab w:val="left" w:pos="720"/>
          <w:tab w:val="left" w:pos="1080"/>
          <w:tab w:val="left" w:pos="1440"/>
          <w:tab w:val="left" w:pos="1800"/>
          <w:tab w:val="left" w:pos="2160"/>
        </w:tabs>
        <w:spacing w:after="120"/>
        <w:contextualSpacing w:val="0"/>
        <w:rPr>
          <w:rFonts w:eastAsia="Times New Roman" w:cs="Times New Roman"/>
          <w:b/>
          <w:i/>
        </w:rPr>
      </w:pPr>
      <w:r>
        <w:rPr>
          <w:rFonts w:eastAsia="Times New Roman" w:cs="Times New Roman"/>
        </w:rPr>
        <w:t>The superintendent has embedded a culture across the district to support the social-emotional and health needs of students and families.</w:t>
      </w:r>
    </w:p>
    <w:p w14:paraId="4643A131" w14:textId="08DB62BB" w:rsidR="00A56DBA" w:rsidRPr="00C73584" w:rsidRDefault="0027164E" w:rsidP="008C433C">
      <w:pPr>
        <w:pStyle w:val="ListParagraph"/>
        <w:numPr>
          <w:ilvl w:val="0"/>
          <w:numId w:val="82"/>
        </w:numPr>
        <w:tabs>
          <w:tab w:val="left" w:pos="360"/>
          <w:tab w:val="left" w:pos="720"/>
          <w:tab w:val="left" w:pos="1080"/>
          <w:tab w:val="left" w:pos="1440"/>
          <w:tab w:val="left" w:pos="1800"/>
          <w:tab w:val="left" w:pos="2160"/>
        </w:tabs>
        <w:spacing w:after="120"/>
        <w:contextualSpacing w:val="0"/>
        <w:rPr>
          <w:rFonts w:eastAsia="Times New Roman" w:cs="Times New Roman"/>
          <w:b/>
          <w:i/>
        </w:rPr>
      </w:pPr>
      <w:r>
        <w:rPr>
          <w:rFonts w:eastAsia="Times New Roman" w:cs="Times New Roman"/>
        </w:rPr>
        <w:t xml:space="preserve">The </w:t>
      </w:r>
      <w:r w:rsidR="00C73584">
        <w:rPr>
          <w:rFonts w:eastAsia="Times New Roman" w:cs="Times New Roman"/>
        </w:rPr>
        <w:t xml:space="preserve">district has implemented </w:t>
      </w:r>
      <w:r w:rsidR="00E44E74">
        <w:rPr>
          <w:rFonts w:eastAsia="Times New Roman" w:cs="Times New Roman"/>
        </w:rPr>
        <w:t xml:space="preserve">initiatives and </w:t>
      </w:r>
      <w:r w:rsidR="00C73584">
        <w:rPr>
          <w:rFonts w:eastAsia="Times New Roman" w:cs="Times New Roman"/>
        </w:rPr>
        <w:t xml:space="preserve">strategies to strengthen curriculum </w:t>
      </w:r>
      <w:r>
        <w:rPr>
          <w:rFonts w:eastAsia="Times New Roman" w:cs="Times New Roman"/>
        </w:rPr>
        <w:t xml:space="preserve">and instruction </w:t>
      </w:r>
      <w:r w:rsidR="00C73584">
        <w:rPr>
          <w:rFonts w:eastAsia="Times New Roman" w:cs="Times New Roman"/>
        </w:rPr>
        <w:t>in the district.</w:t>
      </w:r>
    </w:p>
    <w:p w14:paraId="2B8BBE87" w14:textId="0C038B53" w:rsidR="00C73584" w:rsidRPr="00E77579" w:rsidRDefault="005365EE" w:rsidP="008C433C">
      <w:pPr>
        <w:pStyle w:val="ListParagraph"/>
        <w:numPr>
          <w:ilvl w:val="2"/>
          <w:numId w:val="82"/>
        </w:numPr>
        <w:tabs>
          <w:tab w:val="left" w:pos="360"/>
          <w:tab w:val="left" w:pos="720"/>
          <w:tab w:val="left" w:pos="1080"/>
          <w:tab w:val="left" w:pos="1440"/>
          <w:tab w:val="left" w:pos="1800"/>
          <w:tab w:val="left" w:pos="2160"/>
        </w:tabs>
        <w:spacing w:after="120"/>
        <w:ind w:left="720"/>
        <w:contextualSpacing w:val="0"/>
        <w:rPr>
          <w:rFonts w:eastAsia="Times New Roman" w:cs="Times New Roman"/>
          <w:i/>
        </w:rPr>
      </w:pPr>
      <w:r w:rsidRPr="005365EE">
        <w:rPr>
          <w:rFonts w:eastAsia="Times New Roman" w:cs="Times New Roman"/>
        </w:rPr>
        <w:t>The district has established a</w:t>
      </w:r>
      <w:r w:rsidR="00C73584" w:rsidRPr="005365EE">
        <w:rPr>
          <w:rFonts w:eastAsia="Times New Roman" w:cs="Times New Roman"/>
        </w:rPr>
        <w:t xml:space="preserve"> balanced system of assessments and </w:t>
      </w:r>
      <w:r>
        <w:rPr>
          <w:rFonts w:eastAsia="Times New Roman" w:cs="Times New Roman"/>
        </w:rPr>
        <w:t xml:space="preserve">teachers </w:t>
      </w:r>
      <w:r w:rsidR="00E44E74">
        <w:rPr>
          <w:rFonts w:eastAsia="Times New Roman" w:cs="Times New Roman"/>
        </w:rPr>
        <w:t xml:space="preserve">meet regularly to review </w:t>
      </w:r>
      <w:r w:rsidR="00C73584" w:rsidRPr="005365EE">
        <w:rPr>
          <w:rFonts w:eastAsia="Times New Roman" w:cs="Times New Roman"/>
        </w:rPr>
        <w:t xml:space="preserve">assessment data </w:t>
      </w:r>
      <w:r w:rsidR="00E44E74">
        <w:rPr>
          <w:rFonts w:eastAsia="Times New Roman" w:cs="Times New Roman"/>
        </w:rPr>
        <w:t xml:space="preserve">and </w:t>
      </w:r>
      <w:r w:rsidR="00C73584" w:rsidRPr="005365EE">
        <w:rPr>
          <w:rFonts w:eastAsia="Times New Roman" w:cs="Times New Roman"/>
        </w:rPr>
        <w:t xml:space="preserve">to plan and modify </w:t>
      </w:r>
      <w:r w:rsidR="00E44E74">
        <w:rPr>
          <w:rFonts w:eastAsia="Times New Roman" w:cs="Times New Roman"/>
        </w:rPr>
        <w:t xml:space="preserve">curriculum and </w:t>
      </w:r>
      <w:r w:rsidR="00C73584" w:rsidRPr="005365EE">
        <w:rPr>
          <w:rFonts w:eastAsia="Times New Roman" w:cs="Times New Roman"/>
        </w:rPr>
        <w:t>instruction</w:t>
      </w:r>
      <w:r w:rsidRPr="005365EE">
        <w:rPr>
          <w:rFonts w:eastAsia="Times New Roman" w:cs="Times New Roman"/>
        </w:rPr>
        <w:t>.</w:t>
      </w:r>
    </w:p>
    <w:p w14:paraId="2B18FFD6" w14:textId="6E08615E" w:rsidR="00E77579" w:rsidRPr="005365EE" w:rsidRDefault="00E77579" w:rsidP="008C433C">
      <w:pPr>
        <w:pStyle w:val="ListParagraph"/>
        <w:numPr>
          <w:ilvl w:val="2"/>
          <w:numId w:val="82"/>
        </w:numPr>
        <w:tabs>
          <w:tab w:val="left" w:pos="360"/>
          <w:tab w:val="left" w:pos="720"/>
          <w:tab w:val="left" w:pos="1080"/>
          <w:tab w:val="left" w:pos="1440"/>
          <w:tab w:val="left" w:pos="1800"/>
          <w:tab w:val="left" w:pos="2160"/>
        </w:tabs>
        <w:spacing w:after="120"/>
        <w:ind w:left="720"/>
        <w:contextualSpacing w:val="0"/>
        <w:rPr>
          <w:rFonts w:eastAsia="Times New Roman" w:cs="Times New Roman"/>
          <w:i/>
        </w:rPr>
      </w:pPr>
      <w:r>
        <w:rPr>
          <w:rFonts w:eastAsia="Times New Roman" w:cs="Times New Roman"/>
        </w:rPr>
        <w:t xml:space="preserve">The district </w:t>
      </w:r>
      <w:r w:rsidR="00E44E74">
        <w:rPr>
          <w:rFonts w:eastAsia="Times New Roman" w:cs="Times New Roman"/>
        </w:rPr>
        <w:t xml:space="preserve">supports teachers with </w:t>
      </w:r>
      <w:r>
        <w:rPr>
          <w:rFonts w:eastAsia="Times New Roman" w:cs="Times New Roman"/>
        </w:rPr>
        <w:t>coaches, mentors, and teacher leaders.</w:t>
      </w:r>
    </w:p>
    <w:p w14:paraId="791B7075" w14:textId="528C445D" w:rsidR="00C73584" w:rsidRPr="00AD2484" w:rsidRDefault="00E44E74" w:rsidP="008C433C">
      <w:pPr>
        <w:pStyle w:val="ListParagraph"/>
        <w:numPr>
          <w:ilvl w:val="0"/>
          <w:numId w:val="82"/>
        </w:numPr>
        <w:tabs>
          <w:tab w:val="left" w:pos="360"/>
          <w:tab w:val="left" w:pos="720"/>
          <w:tab w:val="left" w:pos="1080"/>
          <w:tab w:val="left" w:pos="1440"/>
          <w:tab w:val="left" w:pos="1800"/>
          <w:tab w:val="left" w:pos="2160"/>
        </w:tabs>
        <w:spacing w:after="120"/>
        <w:contextualSpacing w:val="0"/>
        <w:rPr>
          <w:rFonts w:eastAsia="Times New Roman" w:cs="Times New Roman"/>
          <w:b/>
          <w:i/>
        </w:rPr>
      </w:pPr>
      <w:r>
        <w:rPr>
          <w:rFonts w:eastAsia="Times New Roman" w:cs="Times New Roman"/>
        </w:rPr>
        <w:t>E</w:t>
      </w:r>
      <w:r w:rsidR="005365EE">
        <w:rPr>
          <w:rFonts w:eastAsia="Times New Roman" w:cs="Times New Roman"/>
        </w:rPr>
        <w:t>ducators receive actionable feedback from evaluators that enhance professional growth.</w:t>
      </w:r>
    </w:p>
    <w:p w14:paraId="2CB62FCB" w14:textId="6A278F4E" w:rsidR="00AD2484" w:rsidRDefault="00AD2484" w:rsidP="008C433C">
      <w:pPr>
        <w:pStyle w:val="ListParagraph"/>
        <w:numPr>
          <w:ilvl w:val="0"/>
          <w:numId w:val="82"/>
        </w:numPr>
        <w:tabs>
          <w:tab w:val="left" w:pos="360"/>
          <w:tab w:val="left" w:pos="720"/>
          <w:tab w:val="left" w:pos="1080"/>
          <w:tab w:val="left" w:pos="1440"/>
          <w:tab w:val="left" w:pos="1800"/>
          <w:tab w:val="left" w:pos="2160"/>
        </w:tabs>
        <w:spacing w:after="120"/>
        <w:contextualSpacing w:val="0"/>
        <w:rPr>
          <w:rFonts w:eastAsia="Times New Roman" w:cs="Times New Roman"/>
        </w:rPr>
      </w:pPr>
      <w:r w:rsidRPr="00B81D91">
        <w:rPr>
          <w:rFonts w:eastAsia="Times New Roman" w:cs="Times New Roman"/>
        </w:rPr>
        <w:t>The district provides</w:t>
      </w:r>
      <w:r w:rsidR="00415A64" w:rsidRPr="00B81D91">
        <w:rPr>
          <w:rFonts w:eastAsia="Times New Roman" w:cs="Times New Roman"/>
        </w:rPr>
        <w:t xml:space="preserve"> social-emotional</w:t>
      </w:r>
      <w:r w:rsidRPr="00B81D91">
        <w:rPr>
          <w:rFonts w:eastAsia="Times New Roman" w:cs="Times New Roman"/>
        </w:rPr>
        <w:t xml:space="preserve"> programs</w:t>
      </w:r>
      <w:r w:rsidR="00415A64" w:rsidRPr="00B81D91">
        <w:rPr>
          <w:rFonts w:eastAsia="Times New Roman" w:cs="Times New Roman"/>
        </w:rPr>
        <w:t xml:space="preserve"> and initiatives to support children</w:t>
      </w:r>
      <w:r w:rsidR="00415A64">
        <w:rPr>
          <w:rFonts w:eastAsia="Times New Roman" w:cs="Times New Roman"/>
        </w:rPr>
        <w:t xml:space="preserve"> and their families.</w:t>
      </w:r>
    </w:p>
    <w:p w14:paraId="23FBFE64" w14:textId="4D57A1B5" w:rsidR="00E44E74" w:rsidRDefault="00E44E74" w:rsidP="008C433C">
      <w:pPr>
        <w:pStyle w:val="ListParagraph"/>
        <w:numPr>
          <w:ilvl w:val="0"/>
          <w:numId w:val="82"/>
        </w:numPr>
        <w:tabs>
          <w:tab w:val="left" w:pos="360"/>
          <w:tab w:val="left" w:pos="720"/>
          <w:tab w:val="left" w:pos="1080"/>
          <w:tab w:val="left" w:pos="1440"/>
          <w:tab w:val="left" w:pos="1800"/>
          <w:tab w:val="left" w:pos="2160"/>
        </w:tabs>
        <w:spacing w:after="120"/>
        <w:contextualSpacing w:val="0"/>
        <w:rPr>
          <w:rFonts w:eastAsia="Times New Roman" w:cs="Times New Roman"/>
        </w:rPr>
      </w:pPr>
      <w:r>
        <w:rPr>
          <w:rFonts w:eastAsia="Times New Roman" w:cs="Times New Roman"/>
        </w:rPr>
        <w:t>The district has established a committee with representation from both towns to discuss changes to the regional agreement.</w:t>
      </w:r>
    </w:p>
    <w:p w14:paraId="35E3770B" w14:textId="77777777" w:rsidR="009A6879" w:rsidRPr="009A6879" w:rsidRDefault="009A6879" w:rsidP="009A6879">
      <w:pPr>
        <w:tabs>
          <w:tab w:val="left" w:pos="360"/>
          <w:tab w:val="left" w:pos="720"/>
          <w:tab w:val="left" w:pos="1080"/>
          <w:tab w:val="left" w:pos="1440"/>
          <w:tab w:val="left" w:pos="1800"/>
          <w:tab w:val="left" w:pos="2160"/>
        </w:tabs>
        <w:spacing w:after="120"/>
        <w:rPr>
          <w:rFonts w:eastAsia="Times New Roman" w:cs="Times New Roman"/>
        </w:rPr>
      </w:pPr>
    </w:p>
    <w:p w14:paraId="645438D0" w14:textId="77777777" w:rsidR="007C01ED" w:rsidRDefault="007C01ED" w:rsidP="00FE7AA5">
      <w:pPr>
        <w:spacing w:after="120"/>
        <w:rPr>
          <w:b/>
          <w:sz w:val="28"/>
        </w:rPr>
      </w:pPr>
      <w:r w:rsidRPr="007C01ED">
        <w:rPr>
          <w:b/>
          <w:sz w:val="28"/>
        </w:rPr>
        <w:lastRenderedPageBreak/>
        <w:t xml:space="preserve">Challenges and Areas </w:t>
      </w:r>
      <w:r w:rsidR="00F75D73">
        <w:rPr>
          <w:b/>
          <w:sz w:val="28"/>
        </w:rPr>
        <w:t xml:space="preserve">for </w:t>
      </w:r>
      <w:r w:rsidRPr="007C01ED">
        <w:rPr>
          <w:b/>
          <w:sz w:val="28"/>
        </w:rPr>
        <w:t>Growth</w:t>
      </w:r>
    </w:p>
    <w:p w14:paraId="0E147B00" w14:textId="6532700C" w:rsidR="00B81D91" w:rsidRDefault="00B81D91" w:rsidP="008C433C">
      <w:pPr>
        <w:pStyle w:val="ListParagraph"/>
        <w:numPr>
          <w:ilvl w:val="0"/>
          <w:numId w:val="89"/>
        </w:numPr>
        <w:spacing w:after="120"/>
        <w:contextualSpacing w:val="0"/>
        <w:rPr>
          <w:rFonts w:eastAsia="Times New Roman" w:cs="Times New Roman"/>
        </w:rPr>
      </w:pPr>
      <w:r>
        <w:rPr>
          <w:rFonts w:eastAsia="Times New Roman" w:cs="Times New Roman"/>
        </w:rPr>
        <w:t>The district</w:t>
      </w:r>
      <w:r w:rsidR="00E44E74">
        <w:rPr>
          <w:rFonts w:eastAsia="Times New Roman" w:cs="Times New Roman"/>
        </w:rPr>
        <w:t>’s</w:t>
      </w:r>
      <w:r>
        <w:rPr>
          <w:rFonts w:eastAsia="Times New Roman" w:cs="Times New Roman"/>
        </w:rPr>
        <w:t xml:space="preserve"> strategic plan </w:t>
      </w:r>
      <w:r w:rsidR="00E44E74">
        <w:rPr>
          <w:rFonts w:eastAsia="Times New Roman" w:cs="Times New Roman"/>
        </w:rPr>
        <w:t xml:space="preserve">and annual </w:t>
      </w:r>
      <w:r>
        <w:rPr>
          <w:rFonts w:eastAsia="Times New Roman" w:cs="Times New Roman"/>
        </w:rPr>
        <w:t xml:space="preserve">action plan </w:t>
      </w:r>
      <w:r w:rsidR="00E44E74">
        <w:rPr>
          <w:rFonts w:eastAsia="Times New Roman" w:cs="Times New Roman"/>
        </w:rPr>
        <w:t xml:space="preserve">do not </w:t>
      </w:r>
      <w:r>
        <w:rPr>
          <w:rFonts w:eastAsia="Times New Roman" w:cs="Times New Roman"/>
        </w:rPr>
        <w:t>include measurable goals.</w:t>
      </w:r>
    </w:p>
    <w:p w14:paraId="42BF7702" w14:textId="05239E57" w:rsidR="00B81D91" w:rsidRDefault="00B81D91" w:rsidP="008C433C">
      <w:pPr>
        <w:pStyle w:val="ListParagraph"/>
        <w:numPr>
          <w:ilvl w:val="0"/>
          <w:numId w:val="89"/>
        </w:numPr>
        <w:spacing w:after="120"/>
        <w:contextualSpacing w:val="0"/>
        <w:rPr>
          <w:rFonts w:eastAsia="Times New Roman" w:cs="Times New Roman"/>
        </w:rPr>
      </w:pPr>
      <w:r>
        <w:rPr>
          <w:rFonts w:eastAsia="Times New Roman" w:cs="Times New Roman"/>
        </w:rPr>
        <w:t>The district does not have a complete</w:t>
      </w:r>
      <w:r w:rsidR="00E44E74">
        <w:rPr>
          <w:rFonts w:eastAsia="Times New Roman" w:cs="Times New Roman"/>
        </w:rPr>
        <w:t>, aligned</w:t>
      </w:r>
      <w:r>
        <w:rPr>
          <w:rFonts w:eastAsia="Times New Roman" w:cs="Times New Roman"/>
        </w:rPr>
        <w:t xml:space="preserve"> </w:t>
      </w:r>
      <w:r w:rsidR="00E44E74">
        <w:rPr>
          <w:rFonts w:eastAsia="Times New Roman" w:cs="Times New Roman"/>
        </w:rPr>
        <w:t>K–12</w:t>
      </w:r>
      <w:r>
        <w:rPr>
          <w:rFonts w:eastAsia="Times New Roman" w:cs="Times New Roman"/>
        </w:rPr>
        <w:t xml:space="preserve"> curriculum</w:t>
      </w:r>
      <w:r w:rsidR="00E77579">
        <w:rPr>
          <w:rFonts w:eastAsia="Times New Roman" w:cs="Times New Roman"/>
        </w:rPr>
        <w:t>.</w:t>
      </w:r>
    </w:p>
    <w:p w14:paraId="13154F8B" w14:textId="7D6ABEE8" w:rsidR="00E77579" w:rsidRDefault="006055A9" w:rsidP="008C433C">
      <w:pPr>
        <w:pStyle w:val="ListParagraph"/>
        <w:numPr>
          <w:ilvl w:val="0"/>
          <w:numId w:val="88"/>
        </w:numPr>
        <w:spacing w:after="120"/>
        <w:contextualSpacing w:val="0"/>
      </w:pPr>
      <w:r>
        <w:t>Observed i</w:t>
      </w:r>
      <w:r w:rsidRPr="00E77579">
        <w:t xml:space="preserve">nstruction </w:t>
      </w:r>
      <w:r w:rsidR="00E77579" w:rsidRPr="00E77579">
        <w:t xml:space="preserve">in the district is inconsistent and students are not always challenged to use </w:t>
      </w:r>
      <w:r w:rsidRPr="00E77579">
        <w:t>higher</w:t>
      </w:r>
      <w:r>
        <w:t>-</w:t>
      </w:r>
      <w:r w:rsidR="00E77579" w:rsidRPr="00E77579">
        <w:t>order thinking skills</w:t>
      </w:r>
      <w:r w:rsidR="00E77579">
        <w:t>.</w:t>
      </w:r>
    </w:p>
    <w:p w14:paraId="33994D8E" w14:textId="1CD49B24" w:rsidR="00E77579" w:rsidRDefault="00E77579" w:rsidP="008C433C">
      <w:pPr>
        <w:pStyle w:val="ListParagraph"/>
        <w:numPr>
          <w:ilvl w:val="0"/>
          <w:numId w:val="88"/>
        </w:numPr>
        <w:spacing w:after="120"/>
        <w:contextualSpacing w:val="0"/>
      </w:pPr>
      <w:r>
        <w:t xml:space="preserve">The district has not </w:t>
      </w:r>
      <w:r w:rsidR="006055A9">
        <w:t xml:space="preserve">articulated and </w:t>
      </w:r>
      <w:r>
        <w:t xml:space="preserve">implemented a </w:t>
      </w:r>
      <w:r w:rsidR="0027164E">
        <w:t xml:space="preserve">set of </w:t>
      </w:r>
      <w:r>
        <w:t xml:space="preserve">research-based </w:t>
      </w:r>
      <w:r w:rsidR="0027164E">
        <w:t>instructional expectations</w:t>
      </w:r>
      <w:r>
        <w:t xml:space="preserve"> for use in all schools.</w:t>
      </w:r>
    </w:p>
    <w:p w14:paraId="0E312BB4" w14:textId="31F88CD3" w:rsidR="009A6879" w:rsidRPr="000F13DF" w:rsidRDefault="009A6879" w:rsidP="009A6879">
      <w:pPr>
        <w:pStyle w:val="ListParagraph"/>
        <w:numPr>
          <w:ilvl w:val="0"/>
          <w:numId w:val="88"/>
        </w:numPr>
        <w:spacing w:after="120"/>
        <w:contextualSpacing w:val="0"/>
        <w:rPr>
          <w:rFonts w:eastAsia="Times New Roman" w:cs="Times New Roman"/>
        </w:rPr>
      </w:pPr>
      <w:r>
        <w:t>The district does not have a collaboratively developed comprehensive professional development program that has clear goals based on district and school priorities</w:t>
      </w:r>
      <w:r w:rsidRPr="00892E8E">
        <w:rPr>
          <w:rFonts w:eastAsiaTheme="minorEastAsia"/>
        </w:rPr>
        <w:t>.</w:t>
      </w:r>
    </w:p>
    <w:p w14:paraId="0F663FF0" w14:textId="507DB757" w:rsidR="009A6879" w:rsidRPr="000620FA" w:rsidRDefault="009A6879" w:rsidP="009A6879">
      <w:pPr>
        <w:pStyle w:val="ListParagraph"/>
        <w:numPr>
          <w:ilvl w:val="0"/>
          <w:numId w:val="88"/>
        </w:numPr>
        <w:spacing w:after="120"/>
        <w:contextualSpacing w:val="0"/>
        <w:rPr>
          <w:rFonts w:eastAsia="Times New Roman" w:cs="Times New Roman"/>
        </w:rPr>
      </w:pPr>
      <w:r>
        <w:rPr>
          <w:rFonts w:eastAsiaTheme="minorEastAsia"/>
        </w:rPr>
        <w:t>The district does not use multiple measures of student learning, growth, and achievement as evidence in the teacher evaluation process.</w:t>
      </w:r>
    </w:p>
    <w:p w14:paraId="01EF5B60" w14:textId="43294040" w:rsidR="000620FA" w:rsidRPr="00892E8E" w:rsidRDefault="000620FA" w:rsidP="009A6879">
      <w:pPr>
        <w:pStyle w:val="ListParagraph"/>
        <w:numPr>
          <w:ilvl w:val="0"/>
          <w:numId w:val="88"/>
        </w:numPr>
        <w:spacing w:after="120"/>
        <w:contextualSpacing w:val="0"/>
        <w:rPr>
          <w:rFonts w:eastAsia="Times New Roman" w:cs="Times New Roman"/>
        </w:rPr>
      </w:pPr>
      <w:r>
        <w:rPr>
          <w:rFonts w:eastAsia="Times New Roman" w:cs="Times New Roman"/>
        </w:rPr>
        <w:t>The district has not established a tiered system of support across the district.</w:t>
      </w:r>
    </w:p>
    <w:p w14:paraId="26C62865" w14:textId="123C57F3" w:rsidR="003229DF" w:rsidRDefault="003229DF" w:rsidP="003229DF">
      <w:pPr>
        <w:pStyle w:val="ListParagraph"/>
        <w:numPr>
          <w:ilvl w:val="0"/>
          <w:numId w:val="88"/>
        </w:numPr>
        <w:spacing w:after="120"/>
        <w:contextualSpacing w:val="0"/>
      </w:pPr>
      <w:r>
        <w:rPr>
          <w:rFonts w:eastAsia="Times New Roman" w:cs="Times New Roman"/>
        </w:rPr>
        <w:t xml:space="preserve">The district loses many students to choice, charter, and private schools </w:t>
      </w:r>
      <w:r>
        <w:t>resulting in substantial</w:t>
      </w:r>
      <w:r w:rsidRPr="00583566">
        <w:t xml:space="preserve"> </w:t>
      </w:r>
      <w:r>
        <w:t xml:space="preserve">tuition </w:t>
      </w:r>
      <w:r w:rsidRPr="00583566">
        <w:t>cost</w:t>
      </w:r>
      <w:r>
        <w:t>s to the district.</w:t>
      </w:r>
    </w:p>
    <w:p w14:paraId="1B41140F" w14:textId="273F40C9" w:rsidR="00E77579" w:rsidRPr="00E77579" w:rsidRDefault="00E77579" w:rsidP="008C433C">
      <w:pPr>
        <w:pStyle w:val="ListParagraph"/>
        <w:numPr>
          <w:ilvl w:val="0"/>
          <w:numId w:val="88"/>
        </w:numPr>
        <w:spacing w:after="120"/>
        <w:contextualSpacing w:val="0"/>
      </w:pPr>
      <w:r>
        <w:t xml:space="preserve">The district has high rates of chronic </w:t>
      </w:r>
      <w:r w:rsidR="007A5D5E">
        <w:t>absence</w:t>
      </w:r>
      <w:r>
        <w:t>, particularly at the secondary level.</w:t>
      </w:r>
    </w:p>
    <w:p w14:paraId="2AAB4444" w14:textId="77777777" w:rsidR="007C01ED" w:rsidRDefault="007C01ED" w:rsidP="007C01ED">
      <w:pPr>
        <w:rPr>
          <w:b/>
          <w:sz w:val="28"/>
        </w:rPr>
      </w:pPr>
      <w:r w:rsidRPr="007C01ED">
        <w:rPr>
          <w:b/>
          <w:sz w:val="28"/>
        </w:rPr>
        <w:t>Recommendations</w:t>
      </w:r>
    </w:p>
    <w:p w14:paraId="07669CC1" w14:textId="1D9A2090" w:rsidR="00D264FC" w:rsidRDefault="00D264FC" w:rsidP="008C433C">
      <w:pPr>
        <w:pStyle w:val="ListParagraph"/>
        <w:numPr>
          <w:ilvl w:val="0"/>
          <w:numId w:val="90"/>
        </w:numPr>
        <w:spacing w:after="120"/>
        <w:contextualSpacing w:val="0"/>
      </w:pPr>
      <w:r>
        <w:t xml:space="preserve">District action plans should include </w:t>
      </w:r>
      <w:r w:rsidR="006055A9">
        <w:t>expected results</w:t>
      </w:r>
      <w:r w:rsidR="00FE7AA5">
        <w:t xml:space="preserve"> in </w:t>
      </w:r>
      <w:r w:rsidR="006055A9">
        <w:t xml:space="preserve">the form of </w:t>
      </w:r>
      <w:r w:rsidR="00FE7AA5">
        <w:t>SMART goal</w:t>
      </w:r>
      <w:r w:rsidR="006055A9">
        <w:t>s</w:t>
      </w:r>
      <w:r>
        <w:t>.</w:t>
      </w:r>
    </w:p>
    <w:p w14:paraId="0698467F" w14:textId="3CDFECBC" w:rsidR="00FE7AA5" w:rsidRDefault="00D00F14" w:rsidP="008C433C">
      <w:pPr>
        <w:pStyle w:val="ListParagraph"/>
        <w:numPr>
          <w:ilvl w:val="0"/>
          <w:numId w:val="90"/>
        </w:numPr>
        <w:spacing w:after="120"/>
        <w:contextualSpacing w:val="0"/>
      </w:pPr>
      <w:r>
        <w:t>With a sense of urgency, t</w:t>
      </w:r>
      <w:r w:rsidR="00D264FC">
        <w:t xml:space="preserve">he district should prioritize </w:t>
      </w:r>
      <w:r w:rsidR="00FE7AA5">
        <w:t>the development of curriculum in all content areas and a regular curriculum review and review process.</w:t>
      </w:r>
    </w:p>
    <w:p w14:paraId="1AD53A53" w14:textId="50CD4001" w:rsidR="00B81D91" w:rsidRDefault="00FE7AA5" w:rsidP="008C433C">
      <w:pPr>
        <w:pStyle w:val="ListParagraph"/>
        <w:numPr>
          <w:ilvl w:val="0"/>
          <w:numId w:val="90"/>
        </w:numPr>
        <w:spacing w:after="120"/>
        <w:contextualSpacing w:val="0"/>
      </w:pPr>
      <w:r>
        <w:t xml:space="preserve">The district should </w:t>
      </w:r>
      <w:r w:rsidR="006055A9">
        <w:t xml:space="preserve">articulate and </w:t>
      </w:r>
      <w:r>
        <w:t xml:space="preserve">implement a </w:t>
      </w:r>
      <w:r w:rsidR="006055A9">
        <w:t xml:space="preserve">set of </w:t>
      </w:r>
      <w:r>
        <w:t xml:space="preserve">research-based instructional </w:t>
      </w:r>
      <w:r w:rsidR="006055A9">
        <w:t xml:space="preserve">expectations </w:t>
      </w:r>
      <w:r>
        <w:t>for use across the district.</w:t>
      </w:r>
    </w:p>
    <w:p w14:paraId="012B40DF" w14:textId="6D1D36D5" w:rsidR="00D00F14" w:rsidRDefault="00D00F14" w:rsidP="008C433C">
      <w:pPr>
        <w:pStyle w:val="ListParagraph"/>
        <w:numPr>
          <w:ilvl w:val="0"/>
          <w:numId w:val="90"/>
        </w:numPr>
        <w:spacing w:after="120"/>
        <w:contextualSpacing w:val="0"/>
      </w:pPr>
      <w:r>
        <w:t xml:space="preserve">The district should continue to develop the eDoctrina </w:t>
      </w:r>
      <w:r w:rsidR="00082911">
        <w:t xml:space="preserve">repository for curriculum and assessment </w:t>
      </w:r>
      <w:r>
        <w:t>data.</w:t>
      </w:r>
    </w:p>
    <w:p w14:paraId="73645FC2" w14:textId="505B9163" w:rsidR="00D00F14" w:rsidRDefault="00D00F14" w:rsidP="008C433C">
      <w:pPr>
        <w:pStyle w:val="ListParagraph"/>
        <w:numPr>
          <w:ilvl w:val="0"/>
          <w:numId w:val="90"/>
        </w:numPr>
        <w:spacing w:after="120"/>
        <w:contextualSpacing w:val="0"/>
      </w:pPr>
      <w:r>
        <w:t xml:space="preserve">The district should develop a </w:t>
      </w:r>
      <w:r w:rsidR="0036424B">
        <w:t xml:space="preserve">comprehensive </w:t>
      </w:r>
      <w:r>
        <w:t>professional development program</w:t>
      </w:r>
      <w:r w:rsidR="0036424B">
        <w:t xml:space="preserve"> </w:t>
      </w:r>
      <w:r w:rsidR="00F6027B" w:rsidRPr="000F13DF">
        <w:rPr>
          <w:rFonts w:eastAsia="Times New Roman" w:cs="Times New Roman"/>
        </w:rPr>
        <w:t>characterized by strong collaborative leadership and alignment with district priorities</w:t>
      </w:r>
      <w:r w:rsidR="00892E8E" w:rsidRPr="00892E8E">
        <w:rPr>
          <w:rFonts w:eastAsiaTheme="minorEastAsia"/>
        </w:rPr>
        <w:t>.</w:t>
      </w:r>
    </w:p>
    <w:p w14:paraId="6CBA90E2" w14:textId="6F68908D" w:rsidR="00D00F14" w:rsidRDefault="00D00F14" w:rsidP="008C433C">
      <w:pPr>
        <w:pStyle w:val="ListParagraph"/>
        <w:numPr>
          <w:ilvl w:val="0"/>
          <w:numId w:val="90"/>
        </w:numPr>
        <w:spacing w:after="120"/>
        <w:contextualSpacing w:val="0"/>
      </w:pPr>
      <w:r>
        <w:t>The district should develop a multi-tiered system of support</w:t>
      </w:r>
      <w:r w:rsidR="006A3885">
        <w:t>.</w:t>
      </w:r>
    </w:p>
    <w:p w14:paraId="338CD22B" w14:textId="28AEC0D4" w:rsidR="0076709A" w:rsidRDefault="00FE7AA5" w:rsidP="008C433C">
      <w:pPr>
        <w:pStyle w:val="ListParagraph"/>
        <w:numPr>
          <w:ilvl w:val="0"/>
          <w:numId w:val="90"/>
        </w:numPr>
        <w:spacing w:after="120"/>
        <w:contextualSpacing w:val="0"/>
      </w:pPr>
      <w:r>
        <w:t xml:space="preserve">The district should </w:t>
      </w:r>
      <w:r w:rsidR="0076709A">
        <w:t>consider surveying students and families about the reasons for high absence rates and possible ways of improving attendance.</w:t>
      </w:r>
    </w:p>
    <w:p w14:paraId="4C5519C6" w14:textId="43265B39" w:rsidR="00FE7AA5" w:rsidRDefault="00FE7AA5" w:rsidP="008C433C">
      <w:pPr>
        <w:pStyle w:val="ListParagraph"/>
        <w:numPr>
          <w:ilvl w:val="0"/>
          <w:numId w:val="90"/>
        </w:numPr>
        <w:spacing w:after="120"/>
        <w:contextualSpacing w:val="0"/>
      </w:pPr>
      <w:r>
        <w:t xml:space="preserve"> </w:t>
      </w:r>
      <w:r w:rsidR="0076709A">
        <w:t>The district should formally collect feedback from stakeholders to determine why families</w:t>
      </w:r>
      <w:r>
        <w:t xml:space="preserve"> are </w:t>
      </w:r>
      <w:r w:rsidR="0076709A">
        <w:t>leaving, analyze results, and make recommendations for change</w:t>
      </w:r>
      <w:r>
        <w:t>.</w:t>
      </w:r>
    </w:p>
    <w:p w14:paraId="32BD07F2" w14:textId="77777777" w:rsidR="007C01ED" w:rsidRPr="007C01ED" w:rsidRDefault="007C01ED" w:rsidP="00D00F14">
      <w:pPr>
        <w:spacing w:after="120"/>
        <w:rPr>
          <w:highlight w:val="yellow"/>
        </w:rPr>
      </w:pPr>
    </w:p>
    <w:p w14:paraId="18E6A575" w14:textId="77777777" w:rsidR="008E314D" w:rsidRDefault="009B0461"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13643552"/>
      <w:r>
        <w:lastRenderedPageBreak/>
        <w:t>Dennis-Yarmouth</w:t>
      </w:r>
      <w:r w:rsidR="008E314D" w:rsidRPr="00E93DC7">
        <w:t xml:space="preserve"> </w:t>
      </w:r>
      <w:r w:rsidR="005868E4">
        <w:t xml:space="preserve">Comprehensive </w:t>
      </w:r>
      <w:r w:rsidR="008E314D" w:rsidRPr="00E93DC7">
        <w:t>District Review Overview</w:t>
      </w:r>
      <w:bookmarkEnd w:id="1"/>
      <w:bookmarkEnd w:id="2"/>
    </w:p>
    <w:p w14:paraId="63664B79"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666A5638" w14:textId="77777777"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r w:rsidR="009B0461">
        <w:t xml:space="preserve"> In addition to being a tool that districts can use to inform their own improvement efforts, review reports may be used by ESE to identify technical assistance and other resources to provide to the district.</w:t>
      </w:r>
    </w:p>
    <w:p w14:paraId="187A8673"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2F84B708" w14:textId="77777777"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14:paraId="116E6BC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542A4C4C" w14:textId="1BA6D842"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6C2AED">
        <w:t>Dennis-Yarmouth Regional School District</w:t>
      </w:r>
      <w:r w:rsidRPr="00E06B74">
        <w:t xml:space="preserve"> was conducted </w:t>
      </w:r>
      <w:r w:rsidRPr="006C2AED">
        <w:t xml:space="preserve">from </w:t>
      </w:r>
      <w:r w:rsidR="006C2AED" w:rsidRPr="006C2AED">
        <w:t>November 27–30, 2017</w:t>
      </w:r>
      <w:r w:rsidRPr="006C2AED">
        <w:t>.</w:t>
      </w:r>
      <w:r w:rsidRPr="00E06B74">
        <w:t xml:space="preserve"> The site visit included </w:t>
      </w:r>
      <w:r w:rsidR="001A2E07">
        <w:t>36</w:t>
      </w:r>
      <w:r w:rsidRPr="00E06B74">
        <w:t xml:space="preserve"> hours of interviews and focus groups with </w:t>
      </w:r>
      <w:r>
        <w:t>approximately</w:t>
      </w:r>
      <w:r w:rsidR="001A2E07">
        <w:t xml:space="preserve"> 65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00613BDD" w:rsidRPr="00613BDD">
        <w:t>students</w:t>
      </w:r>
      <w:r w:rsidR="00613BDD">
        <w:t>,</w:t>
      </w:r>
      <w:r w:rsidR="00613BDD">
        <w:rPr>
          <w:color w:val="C00000"/>
        </w:rPr>
        <w:t xml:space="preserve"> </w:t>
      </w:r>
      <w:r>
        <w:t>and</w:t>
      </w:r>
      <w:r w:rsidRPr="00E06B74">
        <w:t xml:space="preserve"> teachers’ association representatives. The review team conducted </w:t>
      </w:r>
      <w:r w:rsidR="000854C6">
        <w:t>two</w:t>
      </w:r>
      <w:r w:rsidR="004A2EE7">
        <w:t xml:space="preserve"> </w:t>
      </w:r>
      <w:r w:rsidRPr="00E06B74">
        <w:t xml:space="preserve">focus groups with </w:t>
      </w:r>
      <w:r w:rsidR="00B96E6C">
        <w:t xml:space="preserve">five </w:t>
      </w:r>
      <w:r w:rsidR="00B439E0" w:rsidRPr="00B439E0">
        <w:t>elementary</w:t>
      </w:r>
      <w:r w:rsidR="00B439E0">
        <w:t>-</w:t>
      </w:r>
      <w:r w:rsidRPr="00B439E0">
        <w:t>school</w:t>
      </w:r>
      <w:r w:rsidRPr="00E06B74">
        <w:t xml:space="preserve"> teachers </w:t>
      </w:r>
      <w:r w:rsidR="000854C6">
        <w:t xml:space="preserve">and one </w:t>
      </w:r>
      <w:r w:rsidR="000854C6" w:rsidRPr="00B439E0">
        <w:t>high</w:t>
      </w:r>
      <w:r w:rsidR="000854C6">
        <w:t>-</w:t>
      </w:r>
      <w:r w:rsidR="000854C6" w:rsidRPr="00B439E0">
        <w:t>school</w:t>
      </w:r>
      <w:r w:rsidR="000854C6" w:rsidRPr="00E06B74">
        <w:t xml:space="preserve"> teacher</w:t>
      </w:r>
      <w:r w:rsidR="000854C6">
        <w:t>.</w:t>
      </w:r>
      <w:r w:rsidR="000854C6" w:rsidDel="00B96E6C">
        <w:t xml:space="preserve"> </w:t>
      </w:r>
      <w:r w:rsidR="000854C6">
        <w:t>No</w:t>
      </w:r>
      <w:r w:rsidR="00B96E6C" w:rsidRPr="00E06B74">
        <w:t xml:space="preserve"> </w:t>
      </w:r>
      <w:r w:rsidRPr="00E06B74">
        <w:t>teachers</w:t>
      </w:r>
      <w:r w:rsidR="000854C6">
        <w:t xml:space="preserve"> attended the focus group for middle-school teachers</w:t>
      </w:r>
      <w:r w:rsidRPr="00E06B74">
        <w:t xml:space="preserve">. </w:t>
      </w:r>
    </w:p>
    <w:p w14:paraId="75BDDB9E" w14:textId="69DF2456"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F75D73">
        <w:t xml:space="preserve"> </w:t>
      </w:r>
      <w:r w:rsidR="00BE7731">
        <w:t xml:space="preserve">77 </w:t>
      </w:r>
      <w:r>
        <w:t xml:space="preserve">classrooms in </w:t>
      </w:r>
      <w:r w:rsidR="00BE7731">
        <w:t>6</w:t>
      </w:r>
      <w:r w:rsidRPr="00E06B74">
        <w:t xml:space="preserve"> schools. </w:t>
      </w:r>
      <w:r>
        <w:t xml:space="preserve">The team collected data using </w:t>
      </w:r>
      <w:r w:rsidR="005E6BA1">
        <w:t>ESE’s I</w:t>
      </w:r>
      <w:r w:rsidR="005E6BA1" w:rsidRPr="00AE2098">
        <w:t xml:space="preserve">nstructional </w:t>
      </w:r>
      <w:r w:rsidR="005E6BA1">
        <w:t>I</w:t>
      </w:r>
      <w:r w:rsidR="005E6BA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0F9F3EB4" w14:textId="77777777" w:rsidR="00B77DF5" w:rsidRDefault="00B77DF5" w:rsidP="008E314D">
      <w:pPr>
        <w:tabs>
          <w:tab w:val="left" w:pos="360"/>
          <w:tab w:val="left" w:pos="720"/>
          <w:tab w:val="left" w:pos="1080"/>
          <w:tab w:val="left" w:pos="1440"/>
          <w:tab w:val="left" w:pos="1800"/>
          <w:tab w:val="left" w:pos="2160"/>
          <w:tab w:val="left" w:pos="2520"/>
          <w:tab w:val="left" w:pos="2880"/>
        </w:tabs>
      </w:pPr>
    </w:p>
    <w:p w14:paraId="72354898"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012EEA55" w14:textId="4461C27D" w:rsidR="008E314D" w:rsidRDefault="0013405F" w:rsidP="008E314D">
      <w:pPr>
        <w:tabs>
          <w:tab w:val="left" w:pos="360"/>
          <w:tab w:val="left" w:pos="720"/>
          <w:tab w:val="left" w:pos="1080"/>
          <w:tab w:val="left" w:pos="1440"/>
          <w:tab w:val="left" w:pos="1800"/>
          <w:tab w:val="left" w:pos="2160"/>
          <w:tab w:val="left" w:pos="2520"/>
          <w:tab w:val="left" w:pos="2880"/>
        </w:tabs>
      </w:pPr>
      <w:r>
        <w:t xml:space="preserve">The Dennis-Yarmouth Regional School District is governed by an elected seven-member school committee with four members representing Yarmouth and three, Dennis. </w:t>
      </w:r>
      <w:r w:rsidR="007C0016">
        <w:t>Committee members elect t</w:t>
      </w:r>
      <w:r w:rsidR="007C0016" w:rsidRPr="00E06B74">
        <w:t xml:space="preserve">he </w:t>
      </w:r>
      <w:r w:rsidR="008E314D" w:rsidRPr="00E06B74">
        <w:t xml:space="preserve">chair of the </w:t>
      </w:r>
      <w:r w:rsidR="00527B01">
        <w:t xml:space="preserve">regional </w:t>
      </w:r>
      <w:r w:rsidR="008E314D" w:rsidRPr="00E06B74">
        <w:t xml:space="preserve">school committee. The </w:t>
      </w:r>
      <w:r w:rsidR="008E314D">
        <w:t>school committee</w:t>
      </w:r>
      <w:r w:rsidR="00527B01">
        <w:t xml:space="preserve"> </w:t>
      </w:r>
      <w:r w:rsidR="008E314D" w:rsidRPr="00E06B74">
        <w:t>meet</w:t>
      </w:r>
      <w:r>
        <w:t>s</w:t>
      </w:r>
      <w:r w:rsidR="008E314D" w:rsidRPr="00E06B74">
        <w:t xml:space="preserve"> </w:t>
      </w:r>
      <w:r w:rsidR="00613BDD">
        <w:t>two times monthly September through June</w:t>
      </w:r>
      <w:r w:rsidR="008E314D" w:rsidRPr="00E06B74">
        <w:t xml:space="preserve">. </w:t>
      </w:r>
      <w:r>
        <w:t>Both Dennis and Yarmouth</w:t>
      </w:r>
      <w:r w:rsidRPr="00E06B74">
        <w:t xml:space="preserve"> ha</w:t>
      </w:r>
      <w:r>
        <w:t xml:space="preserve">ve a selectmen/town administrator </w:t>
      </w:r>
      <w:r w:rsidRPr="00E06B74">
        <w:t>form of government</w:t>
      </w:r>
      <w:r>
        <w:t>.</w:t>
      </w:r>
    </w:p>
    <w:p w14:paraId="7FE05CC6" w14:textId="595A2C33"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8B26F9">
        <w:t>October 31, 2005</w:t>
      </w:r>
      <w:r w:rsidRPr="00E06B74">
        <w:t>. The district leadership team include</w:t>
      </w:r>
      <w:r>
        <w:t>s</w:t>
      </w:r>
      <w:r w:rsidR="00F75D73">
        <w:t xml:space="preserve"> </w:t>
      </w:r>
      <w:r w:rsidR="001A2E07">
        <w:t>the superintendent, the assistant superintendent for administration and business,</w:t>
      </w:r>
      <w:r w:rsidR="00347950">
        <w:t xml:space="preserve"> the director of humanities and the arts, the director of STEM</w:t>
      </w:r>
      <w:r w:rsidR="0064173F">
        <w:t xml:space="preserve"> (Science, Technology, Engineering and Math)</w:t>
      </w:r>
      <w:r w:rsidR="00347950">
        <w:t>, the director of early learning, and the director of pupil services</w:t>
      </w:r>
      <w:r w:rsidRPr="00E06B74">
        <w:t xml:space="preserve">. Central office positions </w:t>
      </w:r>
      <w:r>
        <w:t xml:space="preserve">have been </w:t>
      </w:r>
      <w:r w:rsidRPr="00347950">
        <w:t>mostly stable</w:t>
      </w:r>
      <w:r w:rsidR="00F75D73">
        <w:t xml:space="preserve"> </w:t>
      </w:r>
      <w:r w:rsidRPr="0058168A">
        <w:t>in number</w:t>
      </w:r>
      <w:r w:rsidRPr="00E06B74">
        <w:t xml:space="preserve"> over the past </w:t>
      </w:r>
      <w:r w:rsidR="0064173F">
        <w:t>fi</w:t>
      </w:r>
      <w:r w:rsidR="005C5130">
        <w:t>ve</w:t>
      </w:r>
      <w:r w:rsidR="005C5130" w:rsidRPr="00E06B74">
        <w:t xml:space="preserve"> </w:t>
      </w:r>
      <w:r w:rsidRPr="00E06B74">
        <w:t xml:space="preserve">years. The district </w:t>
      </w:r>
      <w:r>
        <w:t>has</w:t>
      </w:r>
      <w:r w:rsidR="00F75D73">
        <w:t xml:space="preserve"> </w:t>
      </w:r>
      <w:r w:rsidR="005C5130">
        <w:t>six</w:t>
      </w:r>
      <w:r w:rsidR="005C5130" w:rsidRPr="00E06B74">
        <w:t xml:space="preserve"> </w:t>
      </w:r>
      <w:r w:rsidRPr="00E06B74">
        <w:t xml:space="preserve">principals </w:t>
      </w:r>
      <w:r>
        <w:t>leading</w:t>
      </w:r>
      <w:r w:rsidR="00F75D73">
        <w:t xml:space="preserve"> </w:t>
      </w:r>
      <w:r w:rsidR="005C5130">
        <w:t xml:space="preserve">six </w:t>
      </w:r>
      <w:r w:rsidRPr="00E06B74">
        <w:t xml:space="preserve">schools. </w:t>
      </w:r>
      <w:r>
        <w:t xml:space="preserve">There are </w:t>
      </w:r>
      <w:r w:rsidR="000B63B3">
        <w:t>10</w:t>
      </w:r>
      <w:r w:rsidR="00F75D73">
        <w:t xml:space="preserve"> </w:t>
      </w:r>
      <w:r>
        <w:t xml:space="preserve">other </w:t>
      </w:r>
      <w:r w:rsidRPr="00E06B74">
        <w:t>school administrators</w:t>
      </w:r>
      <w:r>
        <w:t>,</w:t>
      </w:r>
      <w:r w:rsidRPr="00E06B74">
        <w:t xml:space="preserve"> including </w:t>
      </w:r>
      <w:r w:rsidR="000B63B3">
        <w:t xml:space="preserve">assistant principals, a dean of students, and </w:t>
      </w:r>
      <w:r w:rsidR="005C5130">
        <w:t xml:space="preserve">an </w:t>
      </w:r>
      <w:r w:rsidR="000B63B3">
        <w:t>athletic director</w:t>
      </w:r>
      <w:r w:rsidRPr="00E06B74">
        <w:t xml:space="preserve">. </w:t>
      </w:r>
      <w:r w:rsidR="00F75D73">
        <w:t xml:space="preserve">In the </w:t>
      </w:r>
      <w:r w:rsidR="005D7AE1">
        <w:t xml:space="preserve">2016–2017 </w:t>
      </w:r>
      <w:r w:rsidR="00F75D73">
        <w:t>school year, t</w:t>
      </w:r>
      <w:r w:rsidR="00F75D73" w:rsidRPr="00E06B74">
        <w:t xml:space="preserve">here </w:t>
      </w:r>
      <w:r w:rsidR="00F75D73">
        <w:t>were</w:t>
      </w:r>
      <w:r w:rsidR="00F75D73" w:rsidRPr="00E06B74">
        <w:t xml:space="preserve"> </w:t>
      </w:r>
      <w:r w:rsidR="001D364E">
        <w:t>291</w:t>
      </w:r>
      <w:r w:rsidR="004245DD">
        <w:t xml:space="preserve"> </w:t>
      </w:r>
      <w:r w:rsidRPr="00E06B74">
        <w:t>teachers in the district.</w:t>
      </w:r>
    </w:p>
    <w:p w14:paraId="5D5403FA" w14:textId="77777777"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75D73">
        <w:t>2016</w:t>
      </w:r>
      <w:r w:rsidR="005D7AE1">
        <w:t>–</w:t>
      </w:r>
      <w:r w:rsidR="00F75D73">
        <w:t>2017</w:t>
      </w:r>
      <w:r w:rsidR="003105EE">
        <w:t xml:space="preserve"> </w:t>
      </w:r>
      <w:r>
        <w:t>school year,</w:t>
      </w:r>
      <w:r w:rsidR="0060543B">
        <w:t xml:space="preserve"> </w:t>
      </w:r>
      <w:r w:rsidR="00613BDD">
        <w:t>3</w:t>
      </w:r>
      <w:r w:rsidR="005C5130">
        <w:t>,</w:t>
      </w:r>
      <w:r w:rsidR="00613BDD">
        <w:t>024</w:t>
      </w:r>
      <w:r w:rsidR="008E314D">
        <w:t xml:space="preserve"> s</w:t>
      </w:r>
      <w:r w:rsidR="008E314D" w:rsidRPr="00E06B74">
        <w:t>tudent</w:t>
      </w:r>
      <w:r w:rsidR="008E314D">
        <w:t>s</w:t>
      </w:r>
      <w:r w:rsidR="00CC4C53">
        <w:t xml:space="preserve"> </w:t>
      </w:r>
      <w:r w:rsidR="008E314D">
        <w:t xml:space="preserve">were enrolled in the district’s </w:t>
      </w:r>
      <w:r w:rsidR="00613BDD">
        <w:t xml:space="preserve">6 </w:t>
      </w:r>
      <w:r w:rsidR="008E314D">
        <w:t>schools:</w:t>
      </w:r>
    </w:p>
    <w:p w14:paraId="7B29705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3F6805">
        <w:rPr>
          <w:rFonts w:ascii="Calibri" w:eastAsia="Calibri" w:hAnsi="Calibri" w:cs="Times New Roman"/>
          <w:b/>
          <w:sz w:val="20"/>
        </w:rPr>
        <w:t>Dennis-Yarmouth Regional School District</w:t>
      </w:r>
    </w:p>
    <w:p w14:paraId="7FC80110"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Type, Grades Served, and Enrollment</w:t>
      </w:r>
      <w:r w:rsidR="00C96E5A">
        <w:rPr>
          <w:rFonts w:ascii="Calibri" w:eastAsia="Calibri" w:hAnsi="Calibri" w:cs="Times New Roman"/>
          <w:b/>
          <w:sz w:val="20"/>
        </w:rPr>
        <w:t xml:space="preserve">*, </w:t>
      </w:r>
      <w:r w:rsidR="00F75D73">
        <w:rPr>
          <w:rFonts w:ascii="Calibri" w:eastAsia="Calibri" w:hAnsi="Calibri" w:cs="Times New Roman"/>
          <w:b/>
          <w:sz w:val="20"/>
        </w:rPr>
        <w:t>2016</w:t>
      </w:r>
      <w:r w:rsidR="005D7AE1">
        <w:rPr>
          <w:rFonts w:ascii="Calibri" w:eastAsia="Calibri" w:hAnsi="Calibri" w:cs="Times New Roman"/>
          <w:b/>
          <w:sz w:val="20"/>
        </w:rPr>
        <w:t>–</w:t>
      </w:r>
      <w:r w:rsidR="00F75D73">
        <w:rPr>
          <w:rFonts w:ascii="Calibri" w:eastAsia="Calibri" w:hAnsi="Calibri" w:cs="Times New Roman"/>
          <w:b/>
          <w:sz w:val="20"/>
        </w:rPr>
        <w:t>2017</w:t>
      </w:r>
    </w:p>
    <w:tbl>
      <w:tblPr>
        <w:tblW w:w="0" w:type="auto"/>
        <w:jc w:val="center"/>
        <w:tblCellMar>
          <w:left w:w="0" w:type="dxa"/>
          <w:right w:w="0" w:type="dxa"/>
        </w:tblCellMar>
        <w:tblLook w:val="04A0" w:firstRow="1" w:lastRow="0" w:firstColumn="1" w:lastColumn="0" w:noHBand="0" w:noVBand="1"/>
        <w:tblCaption w:val="Table 1: Dennis-Yarmouth Regional School District"/>
        <w:tblDescription w:val="Type, Grades Served, and Enrollment*, 2016–2017"/>
      </w:tblPr>
      <w:tblGrid>
        <w:gridCol w:w="3618"/>
        <w:gridCol w:w="1890"/>
        <w:gridCol w:w="1530"/>
        <w:gridCol w:w="1818"/>
      </w:tblGrid>
      <w:tr w:rsidR="008E314D" w:rsidRPr="00AA1E10" w14:paraId="33DF485A" w14:textId="77777777" w:rsidTr="005C5130">
        <w:trPr>
          <w:tblHeader/>
          <w:jc w:val="center"/>
        </w:trPr>
        <w:tc>
          <w:tcPr>
            <w:tcW w:w="3618" w:type="dxa"/>
            <w:tcBorders>
              <w:top w:val="single" w:sz="8" w:space="0" w:color="auto"/>
              <w:left w:val="single" w:sz="8" w:space="0" w:color="auto"/>
              <w:bottom w:val="single" w:sz="4" w:space="0" w:color="auto"/>
              <w:right w:val="single" w:sz="8" w:space="0" w:color="auto"/>
            </w:tcBorders>
            <w:tcMar>
              <w:top w:w="0" w:type="dxa"/>
              <w:left w:w="115" w:type="dxa"/>
              <w:bottom w:w="0" w:type="dxa"/>
              <w:right w:w="115" w:type="dxa"/>
            </w:tcMar>
            <w:vAlign w:val="center"/>
            <w:hideMark/>
          </w:tcPr>
          <w:p w14:paraId="36DDB108" w14:textId="735E9377" w:rsidR="008E314D" w:rsidRDefault="008E314D" w:rsidP="0024576F">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4" w:space="0" w:color="auto"/>
              <w:right w:val="single" w:sz="8" w:space="0" w:color="auto"/>
            </w:tcBorders>
            <w:tcMar>
              <w:top w:w="0" w:type="dxa"/>
              <w:left w:w="115" w:type="dxa"/>
              <w:bottom w:w="0" w:type="dxa"/>
              <w:right w:w="115" w:type="dxa"/>
            </w:tcMar>
            <w:vAlign w:val="center"/>
            <w:hideMark/>
          </w:tcPr>
          <w:p w14:paraId="71DD613C"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hideMark/>
          </w:tcPr>
          <w:p w14:paraId="54E8392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BE4640D"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4245DD" w:rsidRPr="00AA1E10" w14:paraId="2A155060" w14:textId="77777777" w:rsidTr="000F13DF">
        <w:trPr>
          <w:tblHeader/>
          <w:jc w:val="center"/>
        </w:trPr>
        <w:tc>
          <w:tcPr>
            <w:tcW w:w="3618" w:type="dxa"/>
            <w:tcBorders>
              <w:top w:val="single" w:sz="4" w:space="0" w:color="auto"/>
              <w:left w:val="single" w:sz="8" w:space="0" w:color="auto"/>
              <w:bottom w:val="single" w:sz="4" w:space="0" w:color="auto"/>
              <w:right w:val="single" w:sz="8" w:space="0" w:color="auto"/>
            </w:tcBorders>
            <w:tcMar>
              <w:top w:w="0" w:type="dxa"/>
              <w:left w:w="115" w:type="dxa"/>
              <w:bottom w:w="0" w:type="dxa"/>
              <w:right w:w="115" w:type="dxa"/>
            </w:tcMar>
            <w:vAlign w:val="center"/>
          </w:tcPr>
          <w:p w14:paraId="17E76177" w14:textId="77777777" w:rsidR="004245DD" w:rsidRPr="004245DD" w:rsidRDefault="004245DD" w:rsidP="00350132">
            <w:pPr>
              <w:tabs>
                <w:tab w:val="left" w:pos="360"/>
                <w:tab w:val="left" w:pos="720"/>
                <w:tab w:val="left" w:pos="1080"/>
                <w:tab w:val="left" w:pos="1440"/>
                <w:tab w:val="left" w:pos="1800"/>
                <w:tab w:val="left" w:pos="2160"/>
                <w:tab w:val="left" w:pos="2520"/>
                <w:tab w:val="left" w:pos="2880"/>
              </w:tabs>
              <w:rPr>
                <w:bCs/>
                <w:color w:val="000000"/>
                <w:sz w:val="20"/>
                <w:szCs w:val="20"/>
              </w:rPr>
            </w:pPr>
            <w:r w:rsidRPr="004245DD">
              <w:rPr>
                <w:bCs/>
                <w:color w:val="000000"/>
                <w:sz w:val="20"/>
                <w:szCs w:val="20"/>
              </w:rPr>
              <w:t>Marguerit</w:t>
            </w:r>
            <w:r>
              <w:rPr>
                <w:bCs/>
                <w:color w:val="000000"/>
                <w:sz w:val="20"/>
                <w:szCs w:val="20"/>
              </w:rPr>
              <w:t>e</w:t>
            </w:r>
            <w:r w:rsidRPr="004245DD">
              <w:rPr>
                <w:bCs/>
                <w:color w:val="000000"/>
                <w:sz w:val="20"/>
                <w:szCs w:val="20"/>
              </w:rPr>
              <w:t xml:space="preserve"> E. Small Elementary</w:t>
            </w:r>
          </w:p>
        </w:tc>
        <w:tc>
          <w:tcPr>
            <w:tcW w:w="1890" w:type="dxa"/>
            <w:tcBorders>
              <w:top w:val="single" w:sz="4" w:space="0" w:color="auto"/>
              <w:left w:val="nil"/>
              <w:bottom w:val="single" w:sz="4" w:space="0" w:color="auto"/>
              <w:right w:val="single" w:sz="8" w:space="0" w:color="auto"/>
            </w:tcBorders>
            <w:tcMar>
              <w:top w:w="0" w:type="dxa"/>
              <w:left w:w="115" w:type="dxa"/>
              <w:bottom w:w="0" w:type="dxa"/>
              <w:right w:w="115" w:type="dxa"/>
            </w:tcMar>
            <w:vAlign w:val="center"/>
          </w:tcPr>
          <w:p w14:paraId="2292D19F" w14:textId="77777777" w:rsidR="004245DD" w:rsidRPr="000F13DF" w:rsidRDefault="00F6027B" w:rsidP="00350132">
            <w:pPr>
              <w:tabs>
                <w:tab w:val="left" w:pos="360"/>
                <w:tab w:val="left" w:pos="720"/>
                <w:tab w:val="left" w:pos="1080"/>
                <w:tab w:val="left" w:pos="1440"/>
                <w:tab w:val="left" w:pos="1800"/>
                <w:tab w:val="left" w:pos="2160"/>
                <w:tab w:val="left" w:pos="2520"/>
                <w:tab w:val="left" w:pos="2880"/>
              </w:tabs>
              <w:jc w:val="center"/>
              <w:rPr>
                <w:bCs/>
                <w:color w:val="000000"/>
                <w:sz w:val="20"/>
                <w:szCs w:val="20"/>
              </w:rPr>
            </w:pPr>
            <w:r w:rsidRPr="000F13DF">
              <w:rPr>
                <w:bCs/>
                <w:color w:val="000000"/>
                <w:sz w:val="20"/>
                <w:szCs w:val="20"/>
              </w:rPr>
              <w:t>ES</w:t>
            </w:r>
          </w:p>
        </w:tc>
        <w:tc>
          <w:tcPr>
            <w:tcW w:w="1530" w:type="dxa"/>
            <w:tcBorders>
              <w:top w:val="single" w:sz="4"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14:paraId="75808DDC" w14:textId="0E4C2E80" w:rsidR="004245DD" w:rsidRPr="000F13DF" w:rsidRDefault="00F6027B" w:rsidP="005C5130">
            <w:pPr>
              <w:tabs>
                <w:tab w:val="left" w:pos="360"/>
                <w:tab w:val="left" w:pos="720"/>
                <w:tab w:val="left" w:pos="1080"/>
                <w:tab w:val="left" w:pos="1440"/>
                <w:tab w:val="left" w:pos="1800"/>
                <w:tab w:val="left" w:pos="2160"/>
                <w:tab w:val="left" w:pos="2520"/>
                <w:tab w:val="left" w:pos="2880"/>
              </w:tabs>
              <w:jc w:val="center"/>
              <w:rPr>
                <w:bCs/>
                <w:color w:val="000000"/>
                <w:sz w:val="20"/>
                <w:szCs w:val="20"/>
              </w:rPr>
            </w:pPr>
            <w:r w:rsidRPr="000F13DF">
              <w:rPr>
                <w:bCs/>
                <w:color w:val="000000"/>
                <w:sz w:val="20"/>
                <w:szCs w:val="20"/>
              </w:rPr>
              <w:t>Pre-K</w:t>
            </w:r>
            <w:r w:rsidR="005C5130">
              <w:rPr>
                <w:bCs/>
                <w:color w:val="000000"/>
                <w:sz w:val="20"/>
                <w:szCs w:val="20"/>
              </w:rPr>
              <w:t>–</w:t>
            </w:r>
            <w:r w:rsidRPr="000F13DF">
              <w:rPr>
                <w:bCs/>
                <w:color w:val="000000"/>
                <w:sz w:val="20"/>
                <w:szCs w:val="20"/>
              </w:rPr>
              <w:t>3</w:t>
            </w:r>
          </w:p>
        </w:tc>
        <w:tc>
          <w:tcPr>
            <w:tcW w:w="1818"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FCF2D9A" w14:textId="77777777" w:rsidR="004245DD" w:rsidRPr="004245DD" w:rsidRDefault="004245DD" w:rsidP="00350132">
            <w:pPr>
              <w:tabs>
                <w:tab w:val="left" w:pos="360"/>
                <w:tab w:val="left" w:pos="720"/>
                <w:tab w:val="left" w:pos="1080"/>
                <w:tab w:val="left" w:pos="1440"/>
                <w:tab w:val="left" w:pos="1800"/>
                <w:tab w:val="left" w:pos="2160"/>
                <w:tab w:val="left" w:pos="2520"/>
                <w:tab w:val="left" w:pos="2880"/>
              </w:tabs>
              <w:jc w:val="center"/>
              <w:rPr>
                <w:bCs/>
                <w:color w:val="000000"/>
                <w:sz w:val="20"/>
                <w:szCs w:val="20"/>
              </w:rPr>
            </w:pPr>
            <w:r>
              <w:rPr>
                <w:bCs/>
                <w:color w:val="000000"/>
                <w:sz w:val="20"/>
                <w:szCs w:val="20"/>
              </w:rPr>
              <w:t xml:space="preserve">   </w:t>
            </w:r>
            <w:r w:rsidR="001F33D6">
              <w:rPr>
                <w:bCs/>
                <w:color w:val="000000"/>
                <w:sz w:val="20"/>
                <w:szCs w:val="20"/>
              </w:rPr>
              <w:t xml:space="preserve">  </w:t>
            </w:r>
            <w:r w:rsidRPr="004245DD">
              <w:rPr>
                <w:bCs/>
                <w:color w:val="000000"/>
                <w:sz w:val="20"/>
                <w:szCs w:val="20"/>
              </w:rPr>
              <w:t>306</w:t>
            </w:r>
          </w:p>
        </w:tc>
      </w:tr>
      <w:tr w:rsidR="008E314D" w:rsidRPr="00AA1E10" w14:paraId="4BC98D1C" w14:textId="77777777" w:rsidTr="000F13DF">
        <w:trPr>
          <w:trHeight w:val="64"/>
          <w:jc w:val="center"/>
        </w:trPr>
        <w:tc>
          <w:tcPr>
            <w:tcW w:w="3618" w:type="dxa"/>
            <w:tcBorders>
              <w:top w:val="single" w:sz="4" w:space="0" w:color="auto"/>
              <w:left w:val="single" w:sz="8" w:space="0" w:color="auto"/>
              <w:bottom w:val="single" w:sz="8" w:space="0" w:color="auto"/>
              <w:right w:val="single" w:sz="8" w:space="0" w:color="auto"/>
            </w:tcBorders>
            <w:tcMar>
              <w:top w:w="0" w:type="dxa"/>
              <w:left w:w="115" w:type="dxa"/>
              <w:bottom w:w="0" w:type="dxa"/>
              <w:right w:w="115" w:type="dxa"/>
            </w:tcMar>
            <w:vAlign w:val="center"/>
          </w:tcPr>
          <w:p w14:paraId="0EB94E24" w14:textId="77777777" w:rsidR="008E314D" w:rsidRDefault="004245DD"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Station Avenue Elementary</w:t>
            </w:r>
          </w:p>
        </w:tc>
        <w:tc>
          <w:tcPr>
            <w:tcW w:w="1890" w:type="dxa"/>
            <w:tcBorders>
              <w:top w:val="single" w:sz="4" w:space="0" w:color="auto"/>
              <w:left w:val="nil"/>
              <w:bottom w:val="single" w:sz="8" w:space="0" w:color="auto"/>
              <w:right w:val="single" w:sz="8" w:space="0" w:color="auto"/>
            </w:tcBorders>
            <w:tcMar>
              <w:top w:w="0" w:type="dxa"/>
              <w:left w:w="115" w:type="dxa"/>
              <w:bottom w:w="0" w:type="dxa"/>
              <w:right w:w="115" w:type="dxa"/>
            </w:tcMar>
            <w:vAlign w:val="center"/>
          </w:tcPr>
          <w:p w14:paraId="75F777B1" w14:textId="77777777" w:rsidR="008E314D" w:rsidRDefault="004245DD" w:rsidP="005D7AE1">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single" w:sz="4" w:space="0" w:color="auto"/>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1B7BF7B" w14:textId="1BA09821" w:rsidR="008E314D" w:rsidRDefault="004245DD" w:rsidP="005C513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5C5130">
              <w:rPr>
                <w:color w:val="000000"/>
                <w:sz w:val="20"/>
                <w:szCs w:val="20"/>
              </w:rPr>
              <w:t>–</w:t>
            </w:r>
            <w:r>
              <w:rPr>
                <w:color w:val="000000"/>
                <w:sz w:val="20"/>
                <w:szCs w:val="20"/>
              </w:rPr>
              <w:t>3</w:t>
            </w:r>
          </w:p>
        </w:tc>
        <w:tc>
          <w:tcPr>
            <w:tcW w:w="1818"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139A706" w14:textId="77777777" w:rsidR="008E314D" w:rsidRDefault="004245DD"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425</w:t>
            </w:r>
          </w:p>
        </w:tc>
      </w:tr>
      <w:tr w:rsidR="008E314D" w:rsidRPr="00AA1E10" w14:paraId="2ED72DAD" w14:textId="77777777" w:rsidTr="000F13DF">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E3755CC" w14:textId="7AF8E33B" w:rsidR="008E314D" w:rsidRPr="005C5130" w:rsidRDefault="00F6027B" w:rsidP="008951F2">
            <w:pPr>
              <w:tabs>
                <w:tab w:val="left" w:pos="360"/>
                <w:tab w:val="left" w:pos="720"/>
                <w:tab w:val="left" w:pos="1080"/>
                <w:tab w:val="left" w:pos="1440"/>
                <w:tab w:val="left" w:pos="1800"/>
                <w:tab w:val="left" w:pos="2160"/>
                <w:tab w:val="left" w:pos="2520"/>
                <w:tab w:val="left" w:pos="2880"/>
              </w:tabs>
              <w:rPr>
                <w:color w:val="000000"/>
                <w:sz w:val="20"/>
                <w:szCs w:val="20"/>
              </w:rPr>
            </w:pPr>
            <w:r w:rsidRPr="000F13DF">
              <w:rPr>
                <w:sz w:val="20"/>
                <w:szCs w:val="20"/>
              </w:rPr>
              <w:t xml:space="preserve">N. H. Wixon </w:t>
            </w:r>
            <w:r w:rsidR="008951F2">
              <w:rPr>
                <w:color w:val="000000"/>
                <w:sz w:val="20"/>
                <w:szCs w:val="20"/>
              </w:rPr>
              <w:t>Innovation</w:t>
            </w:r>
            <w:r w:rsidR="008951F2" w:rsidRPr="005C5130">
              <w:rPr>
                <w:sz w:val="20"/>
                <w:szCs w:val="20"/>
              </w:rPr>
              <w:t xml:space="preserve"> </w:t>
            </w:r>
            <w:r w:rsidRPr="000F13DF">
              <w:rPr>
                <w:sz w:val="20"/>
                <w:szCs w:val="20"/>
              </w:rPr>
              <w:t>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BE338CA" w14:textId="77777777" w:rsidR="008E314D" w:rsidRDefault="004245DD"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7069ABD" w14:textId="393245F2" w:rsidR="008E314D" w:rsidRDefault="004245DD" w:rsidP="005C513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w:t>
            </w:r>
            <w:r w:rsidR="005C5130">
              <w:rPr>
                <w:color w:val="000000"/>
                <w:sz w:val="20"/>
                <w:szCs w:val="20"/>
              </w:rPr>
              <w:t>–</w:t>
            </w:r>
            <w:r>
              <w:rPr>
                <w:color w:val="000000"/>
                <w:sz w:val="20"/>
                <w:szCs w:val="20"/>
              </w:rPr>
              <w:t>5</w:t>
            </w:r>
          </w:p>
        </w:tc>
        <w:tc>
          <w:tcPr>
            <w:tcW w:w="1818"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36B1A28" w14:textId="77777777" w:rsidR="008E314D" w:rsidRDefault="004245DD" w:rsidP="004245D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514</w:t>
            </w:r>
          </w:p>
        </w:tc>
      </w:tr>
      <w:tr w:rsidR="008E314D" w:rsidRPr="00AA1E10" w14:paraId="2FE059A9"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00001B8" w14:textId="77777777" w:rsidR="008E314D" w:rsidRDefault="004245DD"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Ezra H. Baker Innovation</w:t>
            </w:r>
            <w:r w:rsidR="001F33D6">
              <w:rPr>
                <w:color w:val="000000"/>
                <w:sz w:val="20"/>
                <w:szCs w:val="20"/>
              </w:rPr>
              <w:t xml:space="preserv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B4EA856" w14:textId="77777777" w:rsidR="008E314D" w:rsidRDefault="004245DD"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39CE9CC" w14:textId="5AFC58A1" w:rsidR="008E314D" w:rsidRDefault="002B021E" w:rsidP="005C513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w:t>
            </w:r>
            <w:r w:rsidR="004245DD">
              <w:rPr>
                <w:color w:val="000000"/>
                <w:sz w:val="20"/>
                <w:szCs w:val="20"/>
              </w:rPr>
              <w:t>K</w:t>
            </w:r>
            <w:r w:rsidR="005C5130">
              <w:rPr>
                <w:color w:val="000000"/>
                <w:sz w:val="20"/>
                <w:szCs w:val="20"/>
              </w:rPr>
              <w:t>–</w:t>
            </w:r>
            <w:r w:rsidR="004245DD">
              <w:rPr>
                <w:color w:val="000000"/>
                <w:sz w:val="20"/>
                <w:szCs w:val="20"/>
              </w:rPr>
              <w:t>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5C20901" w14:textId="77777777" w:rsidR="008E314D" w:rsidRDefault="004245DD" w:rsidP="004245D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353</w:t>
            </w:r>
          </w:p>
        </w:tc>
      </w:tr>
      <w:tr w:rsidR="008E314D" w:rsidRPr="00AA1E10" w14:paraId="55338F9A"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CDC6A42" w14:textId="77777777" w:rsidR="008E314D" w:rsidRDefault="004245DD"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Mattacheese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EE532DA" w14:textId="77777777" w:rsidR="008E314D" w:rsidRDefault="004245DD"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9DCBCF8" w14:textId="451A8668" w:rsidR="008E314D" w:rsidRDefault="004245DD" w:rsidP="005C513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5C5130">
              <w:rPr>
                <w:color w:val="000000"/>
                <w:sz w:val="20"/>
                <w:szCs w:val="20"/>
              </w:rPr>
              <w:t>–</w:t>
            </w:r>
            <w:r>
              <w:rPr>
                <w:color w:val="000000"/>
                <w:sz w:val="20"/>
                <w:szCs w:val="20"/>
              </w:rPr>
              <w:t>7</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44A65E4" w14:textId="77777777" w:rsidR="008E314D" w:rsidRDefault="004245DD" w:rsidP="004245D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423</w:t>
            </w:r>
          </w:p>
        </w:tc>
      </w:tr>
      <w:tr w:rsidR="008E314D" w:rsidRPr="00AA1E10" w14:paraId="71F1F3D7"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3618F47E" w14:textId="77777777" w:rsidR="008E314D" w:rsidRDefault="001F33D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Dennis-Yarmouth Regional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6684EAD" w14:textId="77777777" w:rsidR="008E314D" w:rsidRDefault="001F33D6"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A9F38F0" w14:textId="25A32F28" w:rsidR="008E314D" w:rsidRDefault="001F33D6" w:rsidP="005C513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w:t>
            </w:r>
            <w:r w:rsidR="005C5130">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9580CDA" w14:textId="77777777" w:rsidR="008E314D" w:rsidRDefault="001F33D6" w:rsidP="001F33D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5C5130">
              <w:rPr>
                <w:color w:val="000000"/>
                <w:sz w:val="20"/>
                <w:szCs w:val="20"/>
              </w:rPr>
              <w:t>,</w:t>
            </w:r>
            <w:r>
              <w:rPr>
                <w:color w:val="000000"/>
                <w:sz w:val="20"/>
                <w:szCs w:val="20"/>
              </w:rPr>
              <w:t>003</w:t>
            </w:r>
          </w:p>
        </w:tc>
      </w:tr>
      <w:tr w:rsidR="008E314D" w:rsidRPr="00AA1E10" w14:paraId="45814CDE" w14:textId="77777777" w:rsidTr="005C5130">
        <w:trPr>
          <w:trHeight w:val="44"/>
          <w:jc w:val="center"/>
        </w:trPr>
        <w:tc>
          <w:tcPr>
            <w:tcW w:w="3618" w:type="dxa"/>
            <w:tcBorders>
              <w:top w:val="single" w:sz="4" w:space="0" w:color="auto"/>
              <w:left w:val="single" w:sz="8" w:space="0" w:color="auto"/>
              <w:bottom w:val="single" w:sz="4" w:space="0" w:color="auto"/>
              <w:right w:val="single" w:sz="8" w:space="0" w:color="auto"/>
            </w:tcBorders>
            <w:tcMar>
              <w:top w:w="0" w:type="dxa"/>
              <w:left w:w="115" w:type="dxa"/>
              <w:bottom w:w="0" w:type="dxa"/>
              <w:right w:w="115" w:type="dxa"/>
            </w:tcMar>
            <w:vAlign w:val="center"/>
            <w:hideMark/>
          </w:tcPr>
          <w:p w14:paraId="1CEF9044"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single" w:sz="4" w:space="0" w:color="auto"/>
              <w:left w:val="nil"/>
              <w:bottom w:val="single" w:sz="4" w:space="0" w:color="auto"/>
              <w:right w:val="single" w:sz="8" w:space="0" w:color="auto"/>
            </w:tcBorders>
            <w:tcMar>
              <w:top w:w="0" w:type="dxa"/>
              <w:left w:w="115" w:type="dxa"/>
              <w:bottom w:w="0" w:type="dxa"/>
              <w:right w:w="115" w:type="dxa"/>
            </w:tcMar>
            <w:vAlign w:val="center"/>
          </w:tcPr>
          <w:p w14:paraId="2D7E38C0" w14:textId="77777777" w:rsidR="008E314D" w:rsidRDefault="004245DD" w:rsidP="00AC5A2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6 </w:t>
            </w:r>
            <w:r w:rsidR="008E314D" w:rsidRPr="006A6ABE">
              <w:rPr>
                <w:b/>
                <w:bCs/>
                <w:color w:val="000000"/>
                <w:sz w:val="20"/>
                <w:szCs w:val="20"/>
              </w:rPr>
              <w:t>schools</w:t>
            </w:r>
          </w:p>
        </w:tc>
        <w:tc>
          <w:tcPr>
            <w:tcW w:w="1530" w:type="dxa"/>
            <w:tcBorders>
              <w:top w:val="single" w:sz="4"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14:paraId="5E53F27E" w14:textId="0054D02D" w:rsidR="008E314D" w:rsidRDefault="004245DD" w:rsidP="00AC5A2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Pre-K</w:t>
            </w:r>
            <w:r w:rsidR="005C5130">
              <w:rPr>
                <w:b/>
                <w:bCs/>
                <w:color w:val="000000"/>
                <w:sz w:val="20"/>
                <w:szCs w:val="20"/>
              </w:rPr>
              <w:t>–</w:t>
            </w:r>
            <w:r>
              <w:rPr>
                <w:b/>
                <w:bCs/>
                <w:color w:val="000000"/>
                <w:sz w:val="20"/>
                <w:szCs w:val="20"/>
              </w:rPr>
              <w:t>12</w:t>
            </w:r>
          </w:p>
        </w:tc>
        <w:tc>
          <w:tcPr>
            <w:tcW w:w="1818"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58AB652" w14:textId="77777777" w:rsidR="008E314D" w:rsidRDefault="004245DD" w:rsidP="00AC5A2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3</w:t>
            </w:r>
            <w:r w:rsidR="005C5130">
              <w:rPr>
                <w:b/>
                <w:bCs/>
                <w:color w:val="000000"/>
                <w:sz w:val="20"/>
                <w:szCs w:val="20"/>
              </w:rPr>
              <w:t>,</w:t>
            </w:r>
            <w:r>
              <w:rPr>
                <w:b/>
                <w:bCs/>
                <w:color w:val="000000"/>
                <w:sz w:val="20"/>
                <w:szCs w:val="20"/>
              </w:rPr>
              <w:t>024</w:t>
            </w:r>
          </w:p>
        </w:tc>
      </w:tr>
      <w:tr w:rsidR="008E314D" w:rsidRPr="00AA1E10" w14:paraId="0F25FCE3" w14:textId="77777777" w:rsidTr="005C5130">
        <w:trPr>
          <w:trHeight w:val="44"/>
          <w:jc w:val="center"/>
        </w:trPr>
        <w:tc>
          <w:tcPr>
            <w:tcW w:w="8856" w:type="dxa"/>
            <w:gridSpan w:val="4"/>
            <w:tcBorders>
              <w:top w:val="single" w:sz="4"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0C6EBBC4" w14:textId="634F5727" w:rsidR="008E314D" w:rsidRDefault="008E314D" w:rsidP="00D83408">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D83408">
              <w:rPr>
                <w:color w:val="000000"/>
                <w:sz w:val="20"/>
                <w:szCs w:val="20"/>
              </w:rPr>
              <w:t>2016</w:t>
            </w:r>
          </w:p>
        </w:tc>
      </w:tr>
    </w:tbl>
    <w:p w14:paraId="3F634A2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F20DB7D" w14:textId="2FD2347B"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D7AE1">
        <w:t>2013</w:t>
      </w:r>
      <w:r w:rsidR="00E271EB">
        <w:t xml:space="preserve"> </w:t>
      </w:r>
      <w:r w:rsidR="00235976">
        <w:t xml:space="preserve">and </w:t>
      </w:r>
      <w:r w:rsidR="005D7AE1">
        <w:t>2017</w:t>
      </w:r>
      <w:r w:rsidR="00775D9A">
        <w:t xml:space="preserve"> </w:t>
      </w:r>
      <w:r w:rsidR="008E314D">
        <w:t xml:space="preserve">overall student enrollment </w:t>
      </w:r>
      <w:r w:rsidR="008E314D" w:rsidRPr="008B26F9">
        <w:t>decreased</w:t>
      </w:r>
      <w:r w:rsidR="008B26F9">
        <w:t xml:space="preserve"> </w:t>
      </w:r>
      <w:r w:rsidR="008E314D">
        <w:t xml:space="preserve">by </w:t>
      </w:r>
      <w:r w:rsidR="008B26F9">
        <w:t>2.3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75B61">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0A912706" w14:textId="058FD726" w:rsidR="008B26F9" w:rsidRDefault="008B26F9" w:rsidP="008B26F9">
      <w:r>
        <w:rPr>
          <w:color w:val="222222"/>
          <w:shd w:val="clear" w:color="auto" w:fill="FFFFFF"/>
        </w:rPr>
        <w:t>Total in-district per-pupil expenditures were h</w:t>
      </w:r>
      <w:r w:rsidRPr="008B26F9">
        <w:t xml:space="preserve">igher than </w:t>
      </w:r>
      <w:r>
        <w:rPr>
          <w:color w:val="222222"/>
          <w:shd w:val="clear" w:color="auto" w:fill="FFFFFF"/>
        </w:rPr>
        <w:t>the median in-district per pupil expenditures for </w:t>
      </w:r>
      <w:r w:rsidR="007B3856">
        <w:rPr>
          <w:color w:val="222222"/>
          <w:shd w:val="clear" w:color="auto" w:fill="FFFFFF"/>
        </w:rPr>
        <w:t xml:space="preserve">30 </w:t>
      </w:r>
      <w:r w:rsidRPr="008B26F9">
        <w:t>K</w:t>
      </w:r>
      <w:r w:rsidR="007B3856">
        <w:t>–</w:t>
      </w:r>
      <w:r w:rsidRPr="008B26F9">
        <w:t>12 district</w:t>
      </w:r>
      <w:r w:rsidR="007B3856">
        <w:t>s</w:t>
      </w:r>
      <w:r w:rsidRPr="008B26F9">
        <w:t xml:space="preserve"> </w:t>
      </w:r>
      <w:r>
        <w:rPr>
          <w:color w:val="222222"/>
          <w:shd w:val="clear" w:color="auto" w:fill="FFFFFF"/>
        </w:rPr>
        <w:t xml:space="preserve">of similar size </w:t>
      </w:r>
      <w:r w:rsidR="007B3856">
        <w:rPr>
          <w:color w:val="222222"/>
          <w:shd w:val="clear" w:color="auto" w:fill="FFFFFF"/>
        </w:rPr>
        <w:t xml:space="preserve">(3,000–3,999 students) </w:t>
      </w:r>
      <w:r>
        <w:rPr>
          <w:color w:val="222222"/>
          <w:shd w:val="clear" w:color="auto" w:fill="FFFFFF"/>
        </w:rPr>
        <w:t xml:space="preserve">in fiscal year </w:t>
      </w:r>
      <w:r w:rsidRPr="008B26F9">
        <w:t>2015:</w:t>
      </w:r>
      <w:r>
        <w:rPr>
          <w:color w:val="222222"/>
          <w:shd w:val="clear" w:color="auto" w:fill="FFFFFF"/>
        </w:rPr>
        <w:t xml:space="preserve">  </w:t>
      </w:r>
      <w:r w:rsidRPr="008B26F9">
        <w:t>$16,982</w:t>
      </w:r>
      <w:r>
        <w:rPr>
          <w:color w:val="222222"/>
          <w:shd w:val="clear" w:color="auto" w:fill="FFFFFF"/>
        </w:rPr>
        <w:t xml:space="preserve"> as compared with </w:t>
      </w:r>
      <w:r w:rsidRPr="008B26F9">
        <w:t>$13,224</w:t>
      </w:r>
      <w:r>
        <w:rPr>
          <w:color w:val="222222"/>
          <w:shd w:val="clear" w:color="auto" w:fill="FFFFFF"/>
        </w:rPr>
        <w:t> (see </w:t>
      </w:r>
      <w:hyperlink r:id="rId22" w:history="1">
        <w:r w:rsidR="007B3856" w:rsidRPr="007B3856">
          <w:rPr>
            <w:rStyle w:val="Hyperlink"/>
          </w:rPr>
          <w:t>District Analysis and Review Tool Detail: Staffing and Finance</w:t>
        </w:r>
      </w:hyperlink>
      <w:r>
        <w:rPr>
          <w:color w:val="222222"/>
          <w:shd w:val="clear" w:color="auto" w:fill="FFFFFF"/>
        </w:rPr>
        <w:t xml:space="preserve">). Actual net school spending </w:t>
      </w:r>
      <w:r>
        <w:rPr>
          <w:color w:val="222222"/>
          <w:shd w:val="clear" w:color="auto" w:fill="FFFFFF"/>
        </w:rPr>
        <w:lastRenderedPageBreak/>
        <w:t>has been </w:t>
      </w:r>
      <w:r w:rsidRPr="008B26F9">
        <w:t>well above</w:t>
      </w:r>
      <w:r>
        <w:rPr>
          <w:color w:val="222222"/>
          <w:shd w:val="clear" w:color="auto" w:fill="FFFFFF"/>
        </w:rPr>
        <w:t xml:space="preserve"> what is required by the Chapter 70 state education aid program, as shown in Table </w:t>
      </w:r>
      <w:r w:rsidR="00727ADA">
        <w:rPr>
          <w:color w:val="222222"/>
          <w:shd w:val="clear" w:color="auto" w:fill="FFFFFF"/>
        </w:rPr>
        <w:t xml:space="preserve">B3 </w:t>
      </w:r>
      <w:r>
        <w:rPr>
          <w:color w:val="222222"/>
          <w:shd w:val="clear" w:color="auto" w:fill="FFFFFF"/>
        </w:rPr>
        <w:t>in Appendix B.</w:t>
      </w:r>
    </w:p>
    <w:p w14:paraId="7D92D82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057A9115" w14:textId="24104019" w:rsidR="008849FD" w:rsidRPr="008849FD" w:rsidRDefault="008849FD" w:rsidP="008849FD">
      <w:pPr>
        <w:spacing w:after="0"/>
        <w:rPr>
          <w:rFonts w:cs="Times New Roman"/>
        </w:rPr>
      </w:pPr>
      <w:r w:rsidRPr="008849FD">
        <w:rPr>
          <w:rFonts w:cs="Times New Roman"/>
          <w:b/>
        </w:rPr>
        <w:t>Note:</w:t>
      </w:r>
      <w:r w:rsidRPr="008849FD">
        <w:rPr>
          <w:rFonts w:cs="Times New Roman"/>
        </w:rPr>
        <w:t xml:space="preserve"> The Next-Generation MCAS assessment is administered to grades 3</w:t>
      </w:r>
      <w:r w:rsidR="00727ADA">
        <w:rPr>
          <w:rFonts w:cs="Times New Roman"/>
        </w:rPr>
        <w:t>–</w:t>
      </w:r>
      <w:r w:rsidRPr="008849FD">
        <w:rPr>
          <w:rFonts w:cs="Times New Roman"/>
        </w:rPr>
        <w:t xml:space="preserve">8 in English language arts (ELA) and mathematics; it was administered for the first time in 2017. (For more information, see </w:t>
      </w:r>
      <w:hyperlink r:id="rId23" w:history="1">
        <w:r w:rsidRPr="008849FD">
          <w:rPr>
            <w:rFonts w:cs="Times New Roman"/>
            <w:u w:val="single"/>
          </w:rPr>
          <w:t>http://www.doe.mass.edu/mcas/parents/results-faq.html</w:t>
        </w:r>
      </w:hyperlink>
      <w:r w:rsidRPr="008849FD">
        <w:rPr>
          <w:rFonts w:cs="Times New Roman"/>
        </w:rPr>
        <w:t>.) The MCAS is administered to grades 5 and 8 in science and to grades 10 in ELA, math, and science. Data from the two assessments are presented separately because the tests are different and cannot be compared.</w:t>
      </w:r>
    </w:p>
    <w:p w14:paraId="4A1C8881" w14:textId="77777777" w:rsidR="008849FD" w:rsidRPr="008849FD" w:rsidRDefault="008849FD" w:rsidP="008849FD">
      <w:pPr>
        <w:spacing w:after="0"/>
        <w:rPr>
          <w:rFonts w:cs="Times New Roman"/>
        </w:rPr>
      </w:pPr>
    </w:p>
    <w:p w14:paraId="474BF89E" w14:textId="741D862F" w:rsidR="008849FD" w:rsidRPr="008849FD" w:rsidRDefault="008849FD" w:rsidP="008849FD">
      <w:pPr>
        <w:spacing w:after="0"/>
        <w:rPr>
          <w:rFonts w:cs="Times New Roman"/>
          <w:b/>
        </w:rPr>
      </w:pPr>
      <w:r w:rsidRPr="008849FD">
        <w:rPr>
          <w:rFonts w:cs="Times New Roman"/>
          <w:b/>
        </w:rPr>
        <w:t>The av</w:t>
      </w:r>
      <w:r w:rsidR="00727ADA">
        <w:rPr>
          <w:rFonts w:cs="Times New Roman"/>
          <w:b/>
        </w:rPr>
        <w:t>erage scaled score on the Next-</w:t>
      </w:r>
      <w:r w:rsidRPr="008849FD">
        <w:rPr>
          <w:rFonts w:cs="Times New Roman"/>
          <w:b/>
        </w:rPr>
        <w:t xml:space="preserve">Generation MCAS </w:t>
      </w:r>
      <w:r w:rsidR="002E0527">
        <w:rPr>
          <w:rFonts w:cs="Times New Roman"/>
          <w:b/>
        </w:rPr>
        <w:t xml:space="preserve">assessment </w:t>
      </w:r>
      <w:r w:rsidRPr="008849FD">
        <w:rPr>
          <w:rFonts w:cs="Times New Roman"/>
          <w:b/>
        </w:rPr>
        <w:t>was below the state average scaled score for all students by 4.6 and 6.0 points in ELA and math</w:t>
      </w:r>
      <w:r w:rsidR="00727ADA">
        <w:rPr>
          <w:rFonts w:cs="Times New Roman"/>
          <w:b/>
        </w:rPr>
        <w:t>,</w:t>
      </w:r>
      <w:r w:rsidRPr="008849FD">
        <w:rPr>
          <w:rFonts w:cs="Times New Roman"/>
          <w:b/>
        </w:rPr>
        <w:t xml:space="preserve"> respectively</w:t>
      </w:r>
      <w:r w:rsidR="00727ADA">
        <w:rPr>
          <w:rFonts w:cs="Times New Roman"/>
          <w:b/>
        </w:rPr>
        <w:t>,</w:t>
      </w:r>
      <w:r w:rsidRPr="008849FD">
        <w:rPr>
          <w:rFonts w:cs="Times New Roman"/>
          <w:b/>
        </w:rPr>
        <w:t xml:space="preserve"> and was below the state averaged scaled score in ELA and math for each subgroup that makes up the high needs population.</w:t>
      </w:r>
    </w:p>
    <w:p w14:paraId="488D938C" w14:textId="77777777" w:rsidR="008849FD" w:rsidRPr="008849FD" w:rsidRDefault="008849FD" w:rsidP="008849FD">
      <w:pPr>
        <w:spacing w:after="0"/>
        <w:rPr>
          <w:rFonts w:cs="Times New Roman"/>
        </w:rPr>
      </w:pPr>
    </w:p>
    <w:tbl>
      <w:tblPr>
        <w:tblStyle w:val="TableGrid5"/>
        <w:tblW w:w="0" w:type="auto"/>
        <w:tblLook w:val="04A0" w:firstRow="1" w:lastRow="0" w:firstColumn="1" w:lastColumn="0" w:noHBand="0" w:noVBand="1"/>
        <w:tblCaption w:val="Table 2: Dennis-Yarmouth RSD"/>
        <w:tblDescription w:val="Next-Generation MCAS ELA and Math Average Scaled Score (SS) by Subgroup Grades 3–8, 2017"/>
      </w:tblPr>
      <w:tblGrid>
        <w:gridCol w:w="1169"/>
        <w:gridCol w:w="1366"/>
        <w:gridCol w:w="1365"/>
        <w:gridCol w:w="1365"/>
        <w:gridCol w:w="1365"/>
        <w:gridCol w:w="1365"/>
        <w:gridCol w:w="1365"/>
      </w:tblGrid>
      <w:tr w:rsidR="008849FD" w:rsidRPr="008849FD" w14:paraId="7E1F203B" w14:textId="77777777" w:rsidTr="001A6C65">
        <w:tc>
          <w:tcPr>
            <w:tcW w:w="9576" w:type="dxa"/>
            <w:gridSpan w:val="7"/>
            <w:tcBorders>
              <w:top w:val="nil"/>
              <w:left w:val="nil"/>
              <w:right w:val="nil"/>
            </w:tcBorders>
          </w:tcPr>
          <w:p w14:paraId="7A624D01"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Table 2: Dennis-Yarmouth RSD</w:t>
            </w:r>
          </w:p>
          <w:p w14:paraId="283115D4" w14:textId="2BB1A832" w:rsidR="008849FD" w:rsidRPr="008849FD" w:rsidRDefault="008849FD" w:rsidP="00727ADA">
            <w:pPr>
              <w:spacing w:after="0" w:line="240" w:lineRule="auto"/>
              <w:jc w:val="center"/>
              <w:rPr>
                <w:rFonts w:cs="Times New Roman"/>
                <w:sz w:val="20"/>
                <w:szCs w:val="20"/>
              </w:rPr>
            </w:pPr>
            <w:r w:rsidRPr="008849FD">
              <w:rPr>
                <w:rFonts w:cs="Times New Roman"/>
                <w:b/>
                <w:sz w:val="20"/>
                <w:szCs w:val="20"/>
              </w:rPr>
              <w:t xml:space="preserve">Next-Generation MCAS ELA and Math Average Scaled Score </w:t>
            </w:r>
            <w:r w:rsidR="00727ADA">
              <w:rPr>
                <w:rFonts w:cs="Times New Roman"/>
                <w:b/>
                <w:sz w:val="20"/>
                <w:szCs w:val="20"/>
              </w:rPr>
              <w:t xml:space="preserve">(SS) </w:t>
            </w:r>
            <w:r w:rsidR="002E0527">
              <w:rPr>
                <w:rFonts w:cs="Times New Roman"/>
                <w:b/>
                <w:sz w:val="20"/>
                <w:szCs w:val="20"/>
              </w:rPr>
              <w:t xml:space="preserve">by Subgroup </w:t>
            </w:r>
            <w:r w:rsidRPr="008849FD">
              <w:rPr>
                <w:rFonts w:cs="Times New Roman"/>
                <w:b/>
                <w:sz w:val="20"/>
                <w:szCs w:val="20"/>
              </w:rPr>
              <w:t>Grades 3</w:t>
            </w:r>
            <w:r w:rsidR="00727ADA">
              <w:rPr>
                <w:rFonts w:cs="Times New Roman"/>
                <w:b/>
                <w:sz w:val="20"/>
                <w:szCs w:val="20"/>
              </w:rPr>
              <w:t>–</w:t>
            </w:r>
            <w:r w:rsidRPr="008849FD">
              <w:rPr>
                <w:rFonts w:cs="Times New Roman"/>
                <w:b/>
                <w:sz w:val="20"/>
                <w:szCs w:val="20"/>
              </w:rPr>
              <w:t>8, 2017</w:t>
            </w:r>
          </w:p>
        </w:tc>
      </w:tr>
      <w:tr w:rsidR="008849FD" w:rsidRPr="00727ADA" w14:paraId="2C92E679" w14:textId="77777777" w:rsidTr="001A6C65">
        <w:tc>
          <w:tcPr>
            <w:tcW w:w="1188" w:type="dxa"/>
            <w:shd w:val="clear" w:color="auto" w:fill="D9D9D9" w:themeFill="background1" w:themeFillShade="D9"/>
          </w:tcPr>
          <w:p w14:paraId="0B247CCF" w14:textId="77777777" w:rsidR="008849FD" w:rsidRPr="000F13DF" w:rsidRDefault="00F6027B" w:rsidP="008849FD">
            <w:pPr>
              <w:spacing w:after="0" w:line="240" w:lineRule="auto"/>
              <w:rPr>
                <w:rFonts w:cs="Times New Roman"/>
                <w:b/>
                <w:sz w:val="20"/>
                <w:szCs w:val="20"/>
              </w:rPr>
            </w:pPr>
            <w:r w:rsidRPr="000F13DF">
              <w:rPr>
                <w:rFonts w:cs="Times New Roman"/>
                <w:b/>
                <w:sz w:val="20"/>
                <w:szCs w:val="20"/>
              </w:rPr>
              <w:t>Group</w:t>
            </w:r>
          </w:p>
        </w:tc>
        <w:tc>
          <w:tcPr>
            <w:tcW w:w="1398" w:type="dxa"/>
            <w:shd w:val="clear" w:color="auto" w:fill="D9D9D9" w:themeFill="background1" w:themeFillShade="D9"/>
          </w:tcPr>
          <w:p w14:paraId="11D4D0F7" w14:textId="77777777" w:rsidR="008849FD" w:rsidRPr="002E0527" w:rsidRDefault="008849FD" w:rsidP="008849FD">
            <w:pPr>
              <w:spacing w:after="0" w:line="240" w:lineRule="auto"/>
              <w:jc w:val="center"/>
              <w:rPr>
                <w:rFonts w:cs="Times New Roman"/>
                <w:b/>
                <w:sz w:val="20"/>
                <w:szCs w:val="20"/>
              </w:rPr>
            </w:pPr>
            <w:r w:rsidRPr="002E0527">
              <w:rPr>
                <w:rFonts w:cs="Times New Roman"/>
                <w:b/>
                <w:sz w:val="20"/>
                <w:szCs w:val="20"/>
              </w:rPr>
              <w:t>N</w:t>
            </w:r>
          </w:p>
        </w:tc>
        <w:tc>
          <w:tcPr>
            <w:tcW w:w="1398" w:type="dxa"/>
            <w:shd w:val="clear" w:color="auto" w:fill="D9D9D9" w:themeFill="background1" w:themeFillShade="D9"/>
          </w:tcPr>
          <w:p w14:paraId="2C615D50" w14:textId="77777777" w:rsidR="008849FD" w:rsidRPr="002E0527" w:rsidRDefault="008849FD" w:rsidP="008849FD">
            <w:pPr>
              <w:spacing w:after="0" w:line="240" w:lineRule="auto"/>
              <w:jc w:val="center"/>
              <w:rPr>
                <w:rFonts w:cs="Times New Roman"/>
                <w:b/>
                <w:sz w:val="20"/>
                <w:szCs w:val="20"/>
              </w:rPr>
            </w:pPr>
            <w:r w:rsidRPr="002E0527">
              <w:rPr>
                <w:rFonts w:cs="Times New Roman"/>
                <w:b/>
                <w:sz w:val="20"/>
                <w:szCs w:val="20"/>
              </w:rPr>
              <w:t>ELA SS</w:t>
            </w:r>
          </w:p>
        </w:tc>
        <w:tc>
          <w:tcPr>
            <w:tcW w:w="1398" w:type="dxa"/>
            <w:shd w:val="clear" w:color="auto" w:fill="D9D9D9" w:themeFill="background1" w:themeFillShade="D9"/>
          </w:tcPr>
          <w:p w14:paraId="2E4587C7" w14:textId="77777777" w:rsidR="008849FD" w:rsidRPr="002E0527" w:rsidRDefault="008849FD" w:rsidP="008849FD">
            <w:pPr>
              <w:spacing w:after="0" w:line="240" w:lineRule="auto"/>
              <w:jc w:val="center"/>
              <w:rPr>
                <w:rFonts w:cs="Times New Roman"/>
                <w:b/>
                <w:sz w:val="20"/>
                <w:szCs w:val="20"/>
              </w:rPr>
            </w:pPr>
            <w:r w:rsidRPr="002E0527">
              <w:rPr>
                <w:rFonts w:cs="Times New Roman"/>
                <w:b/>
                <w:sz w:val="20"/>
                <w:szCs w:val="20"/>
              </w:rPr>
              <w:t>State SS</w:t>
            </w:r>
          </w:p>
        </w:tc>
        <w:tc>
          <w:tcPr>
            <w:tcW w:w="1398" w:type="dxa"/>
            <w:shd w:val="clear" w:color="auto" w:fill="D9D9D9" w:themeFill="background1" w:themeFillShade="D9"/>
          </w:tcPr>
          <w:p w14:paraId="3C769C3C" w14:textId="77777777" w:rsidR="008849FD" w:rsidRPr="002E0527" w:rsidRDefault="00224C53" w:rsidP="008849FD">
            <w:pPr>
              <w:spacing w:after="0" w:line="240" w:lineRule="auto"/>
              <w:jc w:val="center"/>
              <w:rPr>
                <w:rFonts w:cs="Times New Roman"/>
                <w:b/>
                <w:sz w:val="20"/>
                <w:szCs w:val="20"/>
              </w:rPr>
            </w:pPr>
            <w:r>
              <w:rPr>
                <w:rFonts w:cs="Times New Roman"/>
                <w:b/>
                <w:sz w:val="20"/>
                <w:szCs w:val="20"/>
              </w:rPr>
              <w:t>N</w:t>
            </w:r>
          </w:p>
        </w:tc>
        <w:tc>
          <w:tcPr>
            <w:tcW w:w="1398" w:type="dxa"/>
            <w:shd w:val="clear" w:color="auto" w:fill="D9D9D9" w:themeFill="background1" w:themeFillShade="D9"/>
          </w:tcPr>
          <w:p w14:paraId="2D547374" w14:textId="77777777" w:rsidR="008849FD" w:rsidRPr="002E0527" w:rsidRDefault="00224C53" w:rsidP="008849FD">
            <w:pPr>
              <w:spacing w:after="0" w:line="240" w:lineRule="auto"/>
              <w:jc w:val="center"/>
              <w:rPr>
                <w:rFonts w:cs="Times New Roman"/>
                <w:b/>
                <w:sz w:val="20"/>
                <w:szCs w:val="20"/>
              </w:rPr>
            </w:pPr>
            <w:r>
              <w:rPr>
                <w:rFonts w:cs="Times New Roman"/>
                <w:b/>
                <w:sz w:val="20"/>
                <w:szCs w:val="20"/>
              </w:rPr>
              <w:t>Math SS</w:t>
            </w:r>
          </w:p>
        </w:tc>
        <w:tc>
          <w:tcPr>
            <w:tcW w:w="1398" w:type="dxa"/>
            <w:shd w:val="clear" w:color="auto" w:fill="D9D9D9" w:themeFill="background1" w:themeFillShade="D9"/>
          </w:tcPr>
          <w:p w14:paraId="1BDDF1D3" w14:textId="77777777" w:rsidR="008849FD" w:rsidRPr="002E0527" w:rsidRDefault="00224C53" w:rsidP="008849FD">
            <w:pPr>
              <w:spacing w:after="0" w:line="240" w:lineRule="auto"/>
              <w:jc w:val="center"/>
              <w:rPr>
                <w:rFonts w:cs="Times New Roman"/>
                <w:b/>
                <w:sz w:val="20"/>
                <w:szCs w:val="20"/>
              </w:rPr>
            </w:pPr>
            <w:r>
              <w:rPr>
                <w:rFonts w:cs="Times New Roman"/>
                <w:b/>
                <w:sz w:val="20"/>
                <w:szCs w:val="20"/>
              </w:rPr>
              <w:t>State SS</w:t>
            </w:r>
          </w:p>
        </w:tc>
      </w:tr>
      <w:tr w:rsidR="008849FD" w:rsidRPr="008849FD" w14:paraId="47B5E85E" w14:textId="77777777" w:rsidTr="001A6C65">
        <w:tc>
          <w:tcPr>
            <w:tcW w:w="1188" w:type="dxa"/>
          </w:tcPr>
          <w:p w14:paraId="1AA079FD"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High Needs</w:t>
            </w:r>
          </w:p>
        </w:tc>
        <w:tc>
          <w:tcPr>
            <w:tcW w:w="1398" w:type="dxa"/>
          </w:tcPr>
          <w:p w14:paraId="1974A41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834</w:t>
            </w:r>
          </w:p>
        </w:tc>
        <w:tc>
          <w:tcPr>
            <w:tcW w:w="1398" w:type="dxa"/>
          </w:tcPr>
          <w:p w14:paraId="2AC7131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487.2</w:t>
            </w:r>
          </w:p>
        </w:tc>
        <w:tc>
          <w:tcPr>
            <w:tcW w:w="1398" w:type="dxa"/>
          </w:tcPr>
          <w:p w14:paraId="323531C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488.5</w:t>
            </w:r>
          </w:p>
        </w:tc>
        <w:tc>
          <w:tcPr>
            <w:tcW w:w="1398" w:type="dxa"/>
          </w:tcPr>
          <w:p w14:paraId="3DC45F6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839</w:t>
            </w:r>
          </w:p>
        </w:tc>
        <w:tc>
          <w:tcPr>
            <w:tcW w:w="1398" w:type="dxa"/>
          </w:tcPr>
          <w:p w14:paraId="318C319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485.9</w:t>
            </w:r>
          </w:p>
        </w:tc>
        <w:tc>
          <w:tcPr>
            <w:tcW w:w="1398" w:type="dxa"/>
          </w:tcPr>
          <w:p w14:paraId="6A57DC9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488.1</w:t>
            </w:r>
          </w:p>
        </w:tc>
      </w:tr>
      <w:tr w:rsidR="008849FD" w:rsidRPr="008849FD" w14:paraId="248D6494" w14:textId="77777777" w:rsidTr="001A6C65">
        <w:tc>
          <w:tcPr>
            <w:tcW w:w="1188" w:type="dxa"/>
            <w:shd w:val="clear" w:color="auto" w:fill="D9D9D9" w:themeFill="background1" w:themeFillShade="D9"/>
          </w:tcPr>
          <w:p w14:paraId="28A02662"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Econ. Dis.</w:t>
            </w:r>
          </w:p>
        </w:tc>
        <w:tc>
          <w:tcPr>
            <w:tcW w:w="1398" w:type="dxa"/>
            <w:shd w:val="clear" w:color="auto" w:fill="D9D9D9" w:themeFill="background1" w:themeFillShade="D9"/>
          </w:tcPr>
          <w:p w14:paraId="22ED34F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662</w:t>
            </w:r>
          </w:p>
        </w:tc>
        <w:tc>
          <w:tcPr>
            <w:tcW w:w="1398" w:type="dxa"/>
            <w:shd w:val="clear" w:color="auto" w:fill="D9D9D9" w:themeFill="background1" w:themeFillShade="D9"/>
          </w:tcPr>
          <w:p w14:paraId="0116173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488.3</w:t>
            </w:r>
          </w:p>
        </w:tc>
        <w:tc>
          <w:tcPr>
            <w:tcW w:w="1398" w:type="dxa"/>
            <w:shd w:val="clear" w:color="auto" w:fill="D9D9D9" w:themeFill="background1" w:themeFillShade="D9"/>
          </w:tcPr>
          <w:p w14:paraId="47855BE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489.2</w:t>
            </w:r>
          </w:p>
        </w:tc>
        <w:tc>
          <w:tcPr>
            <w:tcW w:w="1398" w:type="dxa"/>
            <w:shd w:val="clear" w:color="auto" w:fill="D9D9D9" w:themeFill="background1" w:themeFillShade="D9"/>
          </w:tcPr>
          <w:p w14:paraId="62231B8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665</w:t>
            </w:r>
          </w:p>
        </w:tc>
        <w:tc>
          <w:tcPr>
            <w:tcW w:w="1398" w:type="dxa"/>
            <w:shd w:val="clear" w:color="auto" w:fill="D9D9D9" w:themeFill="background1" w:themeFillShade="D9"/>
          </w:tcPr>
          <w:p w14:paraId="77E436A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486.2</w:t>
            </w:r>
          </w:p>
        </w:tc>
        <w:tc>
          <w:tcPr>
            <w:tcW w:w="1398" w:type="dxa"/>
            <w:shd w:val="clear" w:color="auto" w:fill="D9D9D9" w:themeFill="background1" w:themeFillShade="D9"/>
          </w:tcPr>
          <w:p w14:paraId="091277D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488.1</w:t>
            </w:r>
          </w:p>
        </w:tc>
      </w:tr>
      <w:tr w:rsidR="008849FD" w:rsidRPr="008849FD" w14:paraId="6BB66720" w14:textId="77777777" w:rsidTr="001A6C65">
        <w:tc>
          <w:tcPr>
            <w:tcW w:w="1188" w:type="dxa"/>
          </w:tcPr>
          <w:p w14:paraId="5F584EF1"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SWD</w:t>
            </w:r>
          </w:p>
        </w:tc>
        <w:tc>
          <w:tcPr>
            <w:tcW w:w="1398" w:type="dxa"/>
          </w:tcPr>
          <w:p w14:paraId="59D950D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320</w:t>
            </w:r>
          </w:p>
        </w:tc>
        <w:tc>
          <w:tcPr>
            <w:tcW w:w="1398" w:type="dxa"/>
          </w:tcPr>
          <w:p w14:paraId="00FF010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476.3</w:t>
            </w:r>
          </w:p>
        </w:tc>
        <w:tc>
          <w:tcPr>
            <w:tcW w:w="1398" w:type="dxa"/>
          </w:tcPr>
          <w:p w14:paraId="51D82B5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480.0</w:t>
            </w:r>
          </w:p>
        </w:tc>
        <w:tc>
          <w:tcPr>
            <w:tcW w:w="1398" w:type="dxa"/>
          </w:tcPr>
          <w:p w14:paraId="6D0447E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320</w:t>
            </w:r>
          </w:p>
        </w:tc>
        <w:tc>
          <w:tcPr>
            <w:tcW w:w="1398" w:type="dxa"/>
          </w:tcPr>
          <w:p w14:paraId="584677C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476.5</w:t>
            </w:r>
          </w:p>
        </w:tc>
        <w:tc>
          <w:tcPr>
            <w:tcW w:w="1398" w:type="dxa"/>
          </w:tcPr>
          <w:p w14:paraId="226DDCA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479.8</w:t>
            </w:r>
          </w:p>
        </w:tc>
      </w:tr>
      <w:tr w:rsidR="008849FD" w:rsidRPr="008849FD" w14:paraId="7B279E13" w14:textId="77777777" w:rsidTr="001A6C65">
        <w:tc>
          <w:tcPr>
            <w:tcW w:w="1188" w:type="dxa"/>
            <w:shd w:val="clear" w:color="auto" w:fill="D9D9D9" w:themeFill="background1" w:themeFillShade="D9"/>
          </w:tcPr>
          <w:p w14:paraId="4F9F37E0"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ELL</w:t>
            </w:r>
            <w:r w:rsidR="00727ADA">
              <w:rPr>
                <w:rFonts w:cs="Times New Roman"/>
                <w:sz w:val="20"/>
                <w:szCs w:val="20"/>
              </w:rPr>
              <w:t>s</w:t>
            </w:r>
          </w:p>
        </w:tc>
        <w:tc>
          <w:tcPr>
            <w:tcW w:w="1398" w:type="dxa"/>
            <w:shd w:val="clear" w:color="auto" w:fill="D9D9D9" w:themeFill="background1" w:themeFillShade="D9"/>
          </w:tcPr>
          <w:p w14:paraId="2A2F72F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160</w:t>
            </w:r>
          </w:p>
        </w:tc>
        <w:tc>
          <w:tcPr>
            <w:tcW w:w="1398" w:type="dxa"/>
            <w:shd w:val="clear" w:color="auto" w:fill="D9D9D9" w:themeFill="background1" w:themeFillShade="D9"/>
          </w:tcPr>
          <w:p w14:paraId="7959C7A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483.6</w:t>
            </w:r>
          </w:p>
        </w:tc>
        <w:tc>
          <w:tcPr>
            <w:tcW w:w="1398" w:type="dxa"/>
            <w:shd w:val="clear" w:color="auto" w:fill="D9D9D9" w:themeFill="background1" w:themeFillShade="D9"/>
          </w:tcPr>
          <w:p w14:paraId="044DBA7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484.9</w:t>
            </w:r>
          </w:p>
        </w:tc>
        <w:tc>
          <w:tcPr>
            <w:tcW w:w="1398" w:type="dxa"/>
            <w:shd w:val="clear" w:color="auto" w:fill="D9D9D9" w:themeFill="background1" w:themeFillShade="D9"/>
          </w:tcPr>
          <w:p w14:paraId="34F7753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163</w:t>
            </w:r>
          </w:p>
        </w:tc>
        <w:tc>
          <w:tcPr>
            <w:tcW w:w="1398" w:type="dxa"/>
            <w:shd w:val="clear" w:color="auto" w:fill="D9D9D9" w:themeFill="background1" w:themeFillShade="D9"/>
          </w:tcPr>
          <w:p w14:paraId="1458C73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482.0</w:t>
            </w:r>
          </w:p>
        </w:tc>
        <w:tc>
          <w:tcPr>
            <w:tcW w:w="1398" w:type="dxa"/>
            <w:shd w:val="clear" w:color="auto" w:fill="D9D9D9" w:themeFill="background1" w:themeFillShade="D9"/>
          </w:tcPr>
          <w:p w14:paraId="2CDED1E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486.8</w:t>
            </w:r>
          </w:p>
        </w:tc>
      </w:tr>
      <w:tr w:rsidR="008849FD" w:rsidRPr="008849FD" w14:paraId="6CF64613" w14:textId="77777777" w:rsidTr="001A6C65">
        <w:tc>
          <w:tcPr>
            <w:tcW w:w="1188" w:type="dxa"/>
            <w:tcBorders>
              <w:bottom w:val="single" w:sz="4" w:space="0" w:color="auto"/>
            </w:tcBorders>
          </w:tcPr>
          <w:p w14:paraId="39E83537" w14:textId="598E4806" w:rsidR="008849FD" w:rsidRPr="008849FD" w:rsidRDefault="00727ADA" w:rsidP="00727ADA">
            <w:pPr>
              <w:spacing w:after="0" w:line="240" w:lineRule="auto"/>
              <w:rPr>
                <w:rFonts w:cs="Times New Roman"/>
                <w:sz w:val="20"/>
                <w:szCs w:val="20"/>
              </w:rPr>
            </w:pPr>
            <w:r w:rsidRPr="008849FD">
              <w:rPr>
                <w:rFonts w:cs="Times New Roman"/>
                <w:sz w:val="20"/>
                <w:szCs w:val="20"/>
              </w:rPr>
              <w:t>A</w:t>
            </w:r>
            <w:r>
              <w:rPr>
                <w:rFonts w:cs="Times New Roman"/>
                <w:sz w:val="20"/>
                <w:szCs w:val="20"/>
              </w:rPr>
              <w:t>ll</w:t>
            </w:r>
          </w:p>
        </w:tc>
        <w:tc>
          <w:tcPr>
            <w:tcW w:w="1398" w:type="dxa"/>
            <w:tcBorders>
              <w:bottom w:val="single" w:sz="4" w:space="0" w:color="auto"/>
            </w:tcBorders>
          </w:tcPr>
          <w:p w14:paraId="1C4E51A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1,420</w:t>
            </w:r>
          </w:p>
        </w:tc>
        <w:tc>
          <w:tcPr>
            <w:tcW w:w="1398" w:type="dxa"/>
            <w:tcBorders>
              <w:bottom w:val="single" w:sz="4" w:space="0" w:color="auto"/>
            </w:tcBorders>
          </w:tcPr>
          <w:p w14:paraId="039E4E6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494.5</w:t>
            </w:r>
          </w:p>
        </w:tc>
        <w:tc>
          <w:tcPr>
            <w:tcW w:w="1398" w:type="dxa"/>
            <w:tcBorders>
              <w:bottom w:val="single" w:sz="4" w:space="0" w:color="auto"/>
            </w:tcBorders>
          </w:tcPr>
          <w:p w14:paraId="6B319E4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499.1</w:t>
            </w:r>
          </w:p>
        </w:tc>
        <w:tc>
          <w:tcPr>
            <w:tcW w:w="1398" w:type="dxa"/>
            <w:tcBorders>
              <w:bottom w:val="single" w:sz="4" w:space="0" w:color="auto"/>
            </w:tcBorders>
          </w:tcPr>
          <w:p w14:paraId="6990F43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1,427</w:t>
            </w:r>
          </w:p>
        </w:tc>
        <w:tc>
          <w:tcPr>
            <w:tcW w:w="1398" w:type="dxa"/>
            <w:tcBorders>
              <w:bottom w:val="single" w:sz="4" w:space="0" w:color="auto"/>
            </w:tcBorders>
          </w:tcPr>
          <w:p w14:paraId="78F68CB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492.8</w:t>
            </w:r>
          </w:p>
        </w:tc>
        <w:tc>
          <w:tcPr>
            <w:tcW w:w="1398" w:type="dxa"/>
            <w:tcBorders>
              <w:bottom w:val="single" w:sz="4" w:space="0" w:color="auto"/>
            </w:tcBorders>
          </w:tcPr>
          <w:p w14:paraId="2581506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498.8</w:t>
            </w:r>
          </w:p>
        </w:tc>
      </w:tr>
      <w:tr w:rsidR="008849FD" w:rsidRPr="008849FD" w14:paraId="5EFA77D5" w14:textId="77777777" w:rsidTr="001A6C65">
        <w:tc>
          <w:tcPr>
            <w:tcW w:w="9576" w:type="dxa"/>
            <w:gridSpan w:val="7"/>
            <w:tcBorders>
              <w:left w:val="nil"/>
              <w:bottom w:val="nil"/>
              <w:right w:val="nil"/>
            </w:tcBorders>
          </w:tcPr>
          <w:p w14:paraId="3EEB2BC2" w14:textId="55C3E06F" w:rsidR="00027618" w:rsidRDefault="008849FD" w:rsidP="000F13DF">
            <w:pPr>
              <w:spacing w:before="60" w:after="0" w:line="240" w:lineRule="auto"/>
              <w:rPr>
                <w:rFonts w:ascii="Calibri" w:hAnsi="Calibri"/>
                <w:sz w:val="18"/>
                <w:szCs w:val="18"/>
              </w:rPr>
            </w:pPr>
            <w:r w:rsidRPr="008849FD">
              <w:rPr>
                <w:rFonts w:ascii="Calibri" w:hAnsi="Calibri"/>
                <w:sz w:val="18"/>
                <w:szCs w:val="18"/>
              </w:rPr>
              <w:t>Next Generation MCAS Achievement Levels: 440</w:t>
            </w:r>
            <w:r w:rsidR="00727ADA">
              <w:rPr>
                <w:rFonts w:ascii="Calibri" w:hAnsi="Calibri"/>
                <w:sz w:val="18"/>
                <w:szCs w:val="18"/>
              </w:rPr>
              <w:t>–</w:t>
            </w:r>
            <w:r w:rsidRPr="008849FD">
              <w:rPr>
                <w:rFonts w:ascii="Calibri" w:hAnsi="Calibri"/>
                <w:sz w:val="18"/>
                <w:szCs w:val="18"/>
              </w:rPr>
              <w:t>470 Not Meeting Expectations; 470</w:t>
            </w:r>
            <w:r w:rsidR="00727ADA">
              <w:rPr>
                <w:rFonts w:ascii="Calibri" w:hAnsi="Calibri"/>
                <w:sz w:val="18"/>
                <w:szCs w:val="18"/>
              </w:rPr>
              <w:t>–</w:t>
            </w:r>
            <w:r w:rsidRPr="008849FD">
              <w:rPr>
                <w:rFonts w:ascii="Calibri" w:hAnsi="Calibri"/>
                <w:sz w:val="18"/>
                <w:szCs w:val="18"/>
              </w:rPr>
              <w:t>500 Partially Meeting Expectations; 500</w:t>
            </w:r>
            <w:r w:rsidR="00727ADA">
              <w:rPr>
                <w:rFonts w:ascii="Calibri" w:hAnsi="Calibri"/>
                <w:sz w:val="18"/>
                <w:szCs w:val="18"/>
              </w:rPr>
              <w:t>–</w:t>
            </w:r>
            <w:r w:rsidRPr="008849FD">
              <w:rPr>
                <w:rFonts w:ascii="Calibri" w:hAnsi="Calibri"/>
                <w:sz w:val="18"/>
                <w:szCs w:val="18"/>
              </w:rPr>
              <w:t>530 Meeting Expectations; 530</w:t>
            </w:r>
            <w:r w:rsidR="00727ADA">
              <w:rPr>
                <w:rFonts w:ascii="Calibri" w:hAnsi="Calibri"/>
                <w:sz w:val="18"/>
                <w:szCs w:val="18"/>
              </w:rPr>
              <w:t>–</w:t>
            </w:r>
            <w:r w:rsidRPr="008849FD">
              <w:rPr>
                <w:rFonts w:ascii="Calibri" w:hAnsi="Calibri"/>
                <w:sz w:val="18"/>
                <w:szCs w:val="18"/>
              </w:rPr>
              <w:t>560 Exceeding Expectations</w:t>
            </w:r>
          </w:p>
        </w:tc>
      </w:tr>
    </w:tbl>
    <w:p w14:paraId="49D415B9" w14:textId="77777777" w:rsidR="008849FD" w:rsidRPr="008849FD" w:rsidRDefault="008849FD" w:rsidP="008849FD">
      <w:pPr>
        <w:spacing w:after="0"/>
        <w:rPr>
          <w:rFonts w:cs="Times New Roman"/>
        </w:rPr>
      </w:pPr>
    </w:p>
    <w:p w14:paraId="685230E6" w14:textId="77777777" w:rsidR="008849FD" w:rsidRPr="008849FD" w:rsidRDefault="008849FD" w:rsidP="008849FD">
      <w:pPr>
        <w:spacing w:after="0"/>
        <w:rPr>
          <w:rFonts w:cs="Times New Roman"/>
        </w:rPr>
      </w:pPr>
    </w:p>
    <w:p w14:paraId="342AC777" w14:textId="3B9F1150" w:rsidR="008849FD" w:rsidRPr="008849FD" w:rsidRDefault="008849FD" w:rsidP="008849FD">
      <w:pPr>
        <w:spacing w:after="0"/>
        <w:rPr>
          <w:rFonts w:cs="Times New Roman"/>
          <w:b/>
        </w:rPr>
      </w:pPr>
      <w:r w:rsidRPr="008849FD">
        <w:rPr>
          <w:rFonts w:cs="Times New Roman"/>
          <w:b/>
        </w:rPr>
        <w:t xml:space="preserve">The percentage of students meeting or exceeding expectations on the Next-Generation MCAS </w:t>
      </w:r>
      <w:r w:rsidR="002E0527">
        <w:rPr>
          <w:rFonts w:cs="Times New Roman"/>
          <w:b/>
        </w:rPr>
        <w:t xml:space="preserve">assessment </w:t>
      </w:r>
      <w:r w:rsidRPr="008849FD">
        <w:rPr>
          <w:rFonts w:cs="Times New Roman"/>
          <w:b/>
        </w:rPr>
        <w:t>in grades 3</w:t>
      </w:r>
      <w:r w:rsidR="00727ADA">
        <w:rPr>
          <w:rFonts w:cs="Times New Roman"/>
          <w:b/>
        </w:rPr>
        <w:t>–</w:t>
      </w:r>
      <w:r w:rsidRPr="008849FD">
        <w:rPr>
          <w:rFonts w:cs="Times New Roman"/>
          <w:b/>
        </w:rPr>
        <w:t xml:space="preserve">8 was below the state rate by 10 </w:t>
      </w:r>
      <w:r w:rsidR="00556CAD">
        <w:rPr>
          <w:rFonts w:cs="Times New Roman"/>
          <w:b/>
        </w:rPr>
        <w:t xml:space="preserve">and 12 </w:t>
      </w:r>
      <w:r w:rsidRPr="008849FD">
        <w:rPr>
          <w:rFonts w:cs="Times New Roman"/>
          <w:b/>
        </w:rPr>
        <w:t>percentage points in ELA</w:t>
      </w:r>
      <w:r w:rsidR="00556CAD">
        <w:rPr>
          <w:rFonts w:cs="Times New Roman"/>
          <w:b/>
        </w:rPr>
        <w:t xml:space="preserve"> and math, respectively, and was below the state rate in ELA and math for each subgroup that makes up the high needs population</w:t>
      </w:r>
      <w:r w:rsidRPr="008849FD">
        <w:rPr>
          <w:rFonts w:cs="Times New Roman"/>
          <w:b/>
        </w:rPr>
        <w:t>.</w:t>
      </w:r>
    </w:p>
    <w:p w14:paraId="03D07753" w14:textId="77777777" w:rsidR="008849FD" w:rsidRPr="00EF116E" w:rsidRDefault="008849FD" w:rsidP="000F13DF">
      <w:pPr>
        <w:spacing w:after="0"/>
        <w:ind w:left="720"/>
        <w:contextualSpacing/>
        <w:rPr>
          <w:rFonts w:cs="Times New Roman"/>
        </w:rPr>
      </w:pPr>
    </w:p>
    <w:tbl>
      <w:tblPr>
        <w:tblStyle w:val="TableGrid5"/>
        <w:tblW w:w="0" w:type="auto"/>
        <w:tblLook w:val="04A0" w:firstRow="1" w:lastRow="0" w:firstColumn="1" w:lastColumn="0" w:noHBand="0" w:noVBand="1"/>
        <w:tblCaption w:val="Table 3: Dennis-Yarmouth RSD"/>
        <w:tblDescription w:val="Next-Generation MCAS ELA and Math Percent Meeting or Exceeding (M/E) Expectations by Subgroup Grades 3–8, 2017 "/>
      </w:tblPr>
      <w:tblGrid>
        <w:gridCol w:w="1110"/>
        <w:gridCol w:w="724"/>
        <w:gridCol w:w="974"/>
        <w:gridCol w:w="986"/>
        <w:gridCol w:w="1352"/>
        <w:gridCol w:w="886"/>
        <w:gridCol w:w="990"/>
        <w:gridCol w:w="986"/>
        <w:gridCol w:w="1352"/>
      </w:tblGrid>
      <w:tr w:rsidR="008849FD" w:rsidRPr="008849FD" w14:paraId="0EF856EF" w14:textId="77777777" w:rsidTr="001A6C65">
        <w:tc>
          <w:tcPr>
            <w:tcW w:w="9576" w:type="dxa"/>
            <w:gridSpan w:val="9"/>
            <w:tcBorders>
              <w:top w:val="nil"/>
              <w:left w:val="nil"/>
              <w:right w:val="nil"/>
            </w:tcBorders>
          </w:tcPr>
          <w:p w14:paraId="6F7E4AFF"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Table 3: Dennis-Yarmouth RSD</w:t>
            </w:r>
          </w:p>
          <w:p w14:paraId="5B0FFA0B" w14:textId="784709EA" w:rsidR="008849FD" w:rsidRPr="008849FD" w:rsidRDefault="008849FD" w:rsidP="00727ADA">
            <w:pPr>
              <w:spacing w:after="0" w:line="240" w:lineRule="auto"/>
              <w:jc w:val="center"/>
              <w:rPr>
                <w:rFonts w:cs="Times New Roman"/>
                <w:sz w:val="20"/>
                <w:szCs w:val="20"/>
              </w:rPr>
            </w:pPr>
            <w:r w:rsidRPr="008849FD">
              <w:rPr>
                <w:rFonts w:cs="Times New Roman"/>
                <w:b/>
                <w:sz w:val="20"/>
                <w:szCs w:val="20"/>
              </w:rPr>
              <w:t xml:space="preserve">Next-Generation MCAS ELA and Math Percent Meeting or Exceeding </w:t>
            </w:r>
            <w:r w:rsidR="002E0527">
              <w:rPr>
                <w:rFonts w:cs="Times New Roman"/>
                <w:b/>
                <w:sz w:val="20"/>
                <w:szCs w:val="20"/>
              </w:rPr>
              <w:t xml:space="preserve">(M/E) </w:t>
            </w:r>
            <w:r w:rsidRPr="008849FD">
              <w:rPr>
                <w:rFonts w:cs="Times New Roman"/>
                <w:b/>
                <w:sz w:val="20"/>
                <w:szCs w:val="20"/>
              </w:rPr>
              <w:t xml:space="preserve">Expectations </w:t>
            </w:r>
            <w:r w:rsidR="002E0527">
              <w:rPr>
                <w:rFonts w:cs="Times New Roman"/>
                <w:b/>
                <w:sz w:val="20"/>
                <w:szCs w:val="20"/>
              </w:rPr>
              <w:t>by S</w:t>
            </w:r>
            <w:r w:rsidR="00335543">
              <w:rPr>
                <w:rFonts w:cs="Times New Roman"/>
                <w:b/>
                <w:sz w:val="20"/>
                <w:szCs w:val="20"/>
              </w:rPr>
              <w:t>u</w:t>
            </w:r>
            <w:r w:rsidR="002E0527">
              <w:rPr>
                <w:rFonts w:cs="Times New Roman"/>
                <w:b/>
                <w:sz w:val="20"/>
                <w:szCs w:val="20"/>
              </w:rPr>
              <w:t>bgroup</w:t>
            </w:r>
            <w:r w:rsidR="00335543">
              <w:rPr>
                <w:rFonts w:cs="Times New Roman"/>
                <w:b/>
                <w:sz w:val="20"/>
                <w:szCs w:val="20"/>
              </w:rPr>
              <w:t xml:space="preserve"> </w:t>
            </w:r>
            <w:r w:rsidRPr="008849FD">
              <w:rPr>
                <w:rFonts w:cs="Times New Roman"/>
                <w:b/>
                <w:sz w:val="20"/>
                <w:szCs w:val="20"/>
              </w:rPr>
              <w:t>Grades 3</w:t>
            </w:r>
            <w:r w:rsidR="00727ADA">
              <w:rPr>
                <w:rFonts w:cs="Times New Roman"/>
                <w:b/>
                <w:sz w:val="20"/>
                <w:szCs w:val="20"/>
              </w:rPr>
              <w:t>–</w:t>
            </w:r>
            <w:r w:rsidRPr="008849FD">
              <w:rPr>
                <w:rFonts w:cs="Times New Roman"/>
                <w:b/>
                <w:sz w:val="20"/>
                <w:szCs w:val="20"/>
              </w:rPr>
              <w:t xml:space="preserve">8, 2017 </w:t>
            </w:r>
          </w:p>
        </w:tc>
      </w:tr>
      <w:tr w:rsidR="008849FD" w:rsidRPr="008849FD" w14:paraId="7944E4EE" w14:textId="77777777" w:rsidTr="001A6C65">
        <w:tc>
          <w:tcPr>
            <w:tcW w:w="1149" w:type="dxa"/>
            <w:shd w:val="clear" w:color="auto" w:fill="D9D9D9" w:themeFill="background1" w:themeFillShade="D9"/>
          </w:tcPr>
          <w:p w14:paraId="682BC79E" w14:textId="77777777" w:rsidR="00027618" w:rsidRPr="000F13DF" w:rsidRDefault="00F6027B" w:rsidP="000F13DF">
            <w:pPr>
              <w:spacing w:after="0" w:line="240" w:lineRule="auto"/>
              <w:rPr>
                <w:rFonts w:cs="Times New Roman"/>
                <w:b/>
                <w:sz w:val="20"/>
                <w:szCs w:val="20"/>
              </w:rPr>
            </w:pPr>
            <w:r w:rsidRPr="000F13DF">
              <w:rPr>
                <w:rFonts w:cs="Times New Roman"/>
                <w:b/>
                <w:sz w:val="20"/>
                <w:szCs w:val="20"/>
              </w:rPr>
              <w:t>Group</w:t>
            </w:r>
          </w:p>
        </w:tc>
        <w:tc>
          <w:tcPr>
            <w:tcW w:w="730" w:type="dxa"/>
            <w:shd w:val="clear" w:color="auto" w:fill="D9D9D9" w:themeFill="background1" w:themeFillShade="D9"/>
          </w:tcPr>
          <w:p w14:paraId="7295EC76"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N</w:t>
            </w:r>
          </w:p>
        </w:tc>
        <w:tc>
          <w:tcPr>
            <w:tcW w:w="1016" w:type="dxa"/>
            <w:shd w:val="clear" w:color="auto" w:fill="D9D9D9" w:themeFill="background1" w:themeFillShade="D9"/>
          </w:tcPr>
          <w:p w14:paraId="7C9D5291"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ELA M/E</w:t>
            </w:r>
          </w:p>
        </w:tc>
        <w:tc>
          <w:tcPr>
            <w:tcW w:w="1022" w:type="dxa"/>
            <w:shd w:val="clear" w:color="auto" w:fill="D9D9D9" w:themeFill="background1" w:themeFillShade="D9"/>
          </w:tcPr>
          <w:p w14:paraId="3A756D80"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State M/E</w:t>
            </w:r>
          </w:p>
        </w:tc>
        <w:tc>
          <w:tcPr>
            <w:tcW w:w="1352" w:type="dxa"/>
            <w:shd w:val="clear" w:color="auto" w:fill="D9D9D9" w:themeFill="background1" w:themeFillShade="D9"/>
          </w:tcPr>
          <w:p w14:paraId="45F6A5D6"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Above/Below State</w:t>
            </w:r>
          </w:p>
        </w:tc>
        <w:tc>
          <w:tcPr>
            <w:tcW w:w="909" w:type="dxa"/>
            <w:shd w:val="clear" w:color="auto" w:fill="D9D9D9" w:themeFill="background1" w:themeFillShade="D9"/>
          </w:tcPr>
          <w:p w14:paraId="2244D085"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N</w:t>
            </w:r>
          </w:p>
        </w:tc>
        <w:tc>
          <w:tcPr>
            <w:tcW w:w="1024" w:type="dxa"/>
            <w:shd w:val="clear" w:color="auto" w:fill="D9D9D9" w:themeFill="background1" w:themeFillShade="D9"/>
          </w:tcPr>
          <w:p w14:paraId="4500469F"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Math M/E</w:t>
            </w:r>
          </w:p>
        </w:tc>
        <w:tc>
          <w:tcPr>
            <w:tcW w:w="1022" w:type="dxa"/>
            <w:shd w:val="clear" w:color="auto" w:fill="D9D9D9" w:themeFill="background1" w:themeFillShade="D9"/>
          </w:tcPr>
          <w:p w14:paraId="36A22677"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State M/E</w:t>
            </w:r>
          </w:p>
        </w:tc>
        <w:tc>
          <w:tcPr>
            <w:tcW w:w="1352" w:type="dxa"/>
            <w:shd w:val="clear" w:color="auto" w:fill="D9D9D9" w:themeFill="background1" w:themeFillShade="D9"/>
          </w:tcPr>
          <w:p w14:paraId="05AA81DE"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Above/Below State</w:t>
            </w:r>
          </w:p>
        </w:tc>
      </w:tr>
      <w:tr w:rsidR="008849FD" w:rsidRPr="008849FD" w14:paraId="501D05CB" w14:textId="77777777" w:rsidTr="001A6C65">
        <w:tc>
          <w:tcPr>
            <w:tcW w:w="1149" w:type="dxa"/>
          </w:tcPr>
          <w:p w14:paraId="630F8302"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High Needs</w:t>
            </w:r>
          </w:p>
        </w:tc>
        <w:tc>
          <w:tcPr>
            <w:tcW w:w="730" w:type="dxa"/>
          </w:tcPr>
          <w:p w14:paraId="6521CA0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834</w:t>
            </w:r>
          </w:p>
        </w:tc>
        <w:tc>
          <w:tcPr>
            <w:tcW w:w="1016" w:type="dxa"/>
          </w:tcPr>
          <w:p w14:paraId="5C4F5FE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24%</w:t>
            </w:r>
          </w:p>
        </w:tc>
        <w:tc>
          <w:tcPr>
            <w:tcW w:w="1022" w:type="dxa"/>
          </w:tcPr>
          <w:p w14:paraId="6C1E1A9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27%</w:t>
            </w:r>
          </w:p>
        </w:tc>
        <w:tc>
          <w:tcPr>
            <w:tcW w:w="1352" w:type="dxa"/>
          </w:tcPr>
          <w:p w14:paraId="59EE3917" w14:textId="58544A98"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-3</w:t>
            </w:r>
          </w:p>
        </w:tc>
        <w:tc>
          <w:tcPr>
            <w:tcW w:w="909" w:type="dxa"/>
          </w:tcPr>
          <w:p w14:paraId="2311107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839</w:t>
            </w:r>
          </w:p>
        </w:tc>
        <w:tc>
          <w:tcPr>
            <w:tcW w:w="1024" w:type="dxa"/>
          </w:tcPr>
          <w:p w14:paraId="60B2127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22%</w:t>
            </w:r>
          </w:p>
        </w:tc>
        <w:tc>
          <w:tcPr>
            <w:tcW w:w="1022" w:type="dxa"/>
          </w:tcPr>
          <w:p w14:paraId="2A7AC8D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27%</w:t>
            </w:r>
          </w:p>
        </w:tc>
        <w:tc>
          <w:tcPr>
            <w:tcW w:w="1352" w:type="dxa"/>
          </w:tcPr>
          <w:p w14:paraId="43773AF1" w14:textId="34BE9B56"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-5</w:t>
            </w:r>
          </w:p>
        </w:tc>
      </w:tr>
      <w:tr w:rsidR="008849FD" w:rsidRPr="008849FD" w14:paraId="7E35608E" w14:textId="77777777" w:rsidTr="001A6C65">
        <w:tc>
          <w:tcPr>
            <w:tcW w:w="1149" w:type="dxa"/>
            <w:shd w:val="clear" w:color="auto" w:fill="D9D9D9" w:themeFill="background1" w:themeFillShade="D9"/>
          </w:tcPr>
          <w:p w14:paraId="04741936"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Econ. Dis.</w:t>
            </w:r>
          </w:p>
        </w:tc>
        <w:tc>
          <w:tcPr>
            <w:tcW w:w="730" w:type="dxa"/>
            <w:shd w:val="clear" w:color="auto" w:fill="D9D9D9" w:themeFill="background1" w:themeFillShade="D9"/>
          </w:tcPr>
          <w:p w14:paraId="74F7E5A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662</w:t>
            </w:r>
          </w:p>
        </w:tc>
        <w:tc>
          <w:tcPr>
            <w:tcW w:w="1016" w:type="dxa"/>
            <w:shd w:val="clear" w:color="auto" w:fill="D9D9D9" w:themeFill="background1" w:themeFillShade="D9"/>
          </w:tcPr>
          <w:p w14:paraId="653180D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w:t>
            </w:r>
          </w:p>
        </w:tc>
        <w:tc>
          <w:tcPr>
            <w:tcW w:w="1022" w:type="dxa"/>
            <w:shd w:val="clear" w:color="auto" w:fill="D9D9D9" w:themeFill="background1" w:themeFillShade="D9"/>
          </w:tcPr>
          <w:p w14:paraId="3727D3A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29%</w:t>
            </w:r>
          </w:p>
        </w:tc>
        <w:tc>
          <w:tcPr>
            <w:tcW w:w="1352" w:type="dxa"/>
            <w:shd w:val="clear" w:color="auto" w:fill="D9D9D9" w:themeFill="background1" w:themeFillShade="D9"/>
          </w:tcPr>
          <w:p w14:paraId="0DEE8B14" w14:textId="0F59FE39"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-3</w:t>
            </w:r>
          </w:p>
        </w:tc>
        <w:tc>
          <w:tcPr>
            <w:tcW w:w="909" w:type="dxa"/>
            <w:shd w:val="clear" w:color="auto" w:fill="D9D9D9" w:themeFill="background1" w:themeFillShade="D9"/>
          </w:tcPr>
          <w:p w14:paraId="135A2B9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665</w:t>
            </w:r>
          </w:p>
        </w:tc>
        <w:tc>
          <w:tcPr>
            <w:tcW w:w="1024" w:type="dxa"/>
            <w:shd w:val="clear" w:color="auto" w:fill="D9D9D9" w:themeFill="background1" w:themeFillShade="D9"/>
          </w:tcPr>
          <w:p w14:paraId="0547624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1022" w:type="dxa"/>
            <w:shd w:val="clear" w:color="auto" w:fill="D9D9D9" w:themeFill="background1" w:themeFillShade="D9"/>
          </w:tcPr>
          <w:p w14:paraId="1E92F60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27%</w:t>
            </w:r>
          </w:p>
        </w:tc>
        <w:tc>
          <w:tcPr>
            <w:tcW w:w="1352" w:type="dxa"/>
            <w:shd w:val="clear" w:color="auto" w:fill="D9D9D9" w:themeFill="background1" w:themeFillShade="D9"/>
          </w:tcPr>
          <w:p w14:paraId="06F4F3B0" w14:textId="0A7A8B3B"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-4</w:t>
            </w:r>
          </w:p>
        </w:tc>
      </w:tr>
      <w:tr w:rsidR="008849FD" w:rsidRPr="008849FD" w14:paraId="4C06D105" w14:textId="77777777" w:rsidTr="001A6C65">
        <w:tc>
          <w:tcPr>
            <w:tcW w:w="1149" w:type="dxa"/>
          </w:tcPr>
          <w:p w14:paraId="60C61B93"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SWD</w:t>
            </w:r>
          </w:p>
        </w:tc>
        <w:tc>
          <w:tcPr>
            <w:tcW w:w="730" w:type="dxa"/>
          </w:tcPr>
          <w:p w14:paraId="2B1CB72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320</w:t>
            </w:r>
          </w:p>
        </w:tc>
        <w:tc>
          <w:tcPr>
            <w:tcW w:w="1016" w:type="dxa"/>
          </w:tcPr>
          <w:p w14:paraId="07AA804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w:t>
            </w:r>
          </w:p>
        </w:tc>
        <w:tc>
          <w:tcPr>
            <w:tcW w:w="1022" w:type="dxa"/>
          </w:tcPr>
          <w:p w14:paraId="3308C17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13%</w:t>
            </w:r>
          </w:p>
        </w:tc>
        <w:tc>
          <w:tcPr>
            <w:tcW w:w="1352" w:type="dxa"/>
          </w:tcPr>
          <w:p w14:paraId="71F3EF76" w14:textId="1A3C0498"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-6</w:t>
            </w:r>
          </w:p>
        </w:tc>
        <w:tc>
          <w:tcPr>
            <w:tcW w:w="909" w:type="dxa"/>
          </w:tcPr>
          <w:p w14:paraId="3636894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320</w:t>
            </w:r>
          </w:p>
        </w:tc>
        <w:tc>
          <w:tcPr>
            <w:tcW w:w="1024" w:type="dxa"/>
          </w:tcPr>
          <w:p w14:paraId="653CB1D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w:t>
            </w:r>
          </w:p>
        </w:tc>
        <w:tc>
          <w:tcPr>
            <w:tcW w:w="1022" w:type="dxa"/>
          </w:tcPr>
          <w:p w14:paraId="64808C6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14%</w:t>
            </w:r>
          </w:p>
        </w:tc>
        <w:tc>
          <w:tcPr>
            <w:tcW w:w="1352" w:type="dxa"/>
          </w:tcPr>
          <w:p w14:paraId="3296534F" w14:textId="0B88EA81"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-6</w:t>
            </w:r>
          </w:p>
        </w:tc>
      </w:tr>
      <w:tr w:rsidR="008849FD" w:rsidRPr="008849FD" w14:paraId="578670E7" w14:textId="77777777" w:rsidTr="001A6C65">
        <w:tc>
          <w:tcPr>
            <w:tcW w:w="1149" w:type="dxa"/>
            <w:shd w:val="clear" w:color="auto" w:fill="D9D9D9" w:themeFill="background1" w:themeFillShade="D9"/>
          </w:tcPr>
          <w:p w14:paraId="3C8D860E"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ELL</w:t>
            </w:r>
            <w:r w:rsidR="00727ADA">
              <w:rPr>
                <w:rFonts w:cs="Times New Roman"/>
                <w:sz w:val="20"/>
                <w:szCs w:val="20"/>
              </w:rPr>
              <w:t>s</w:t>
            </w:r>
          </w:p>
        </w:tc>
        <w:tc>
          <w:tcPr>
            <w:tcW w:w="730" w:type="dxa"/>
            <w:shd w:val="clear" w:color="auto" w:fill="D9D9D9" w:themeFill="background1" w:themeFillShade="D9"/>
          </w:tcPr>
          <w:p w14:paraId="1C5CADB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160</w:t>
            </w:r>
          </w:p>
        </w:tc>
        <w:tc>
          <w:tcPr>
            <w:tcW w:w="1016" w:type="dxa"/>
            <w:shd w:val="clear" w:color="auto" w:fill="D9D9D9" w:themeFill="background1" w:themeFillShade="D9"/>
          </w:tcPr>
          <w:p w14:paraId="2A81FFA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19%</w:t>
            </w:r>
          </w:p>
        </w:tc>
        <w:tc>
          <w:tcPr>
            <w:tcW w:w="1022" w:type="dxa"/>
            <w:shd w:val="clear" w:color="auto" w:fill="D9D9D9" w:themeFill="background1" w:themeFillShade="D9"/>
          </w:tcPr>
          <w:p w14:paraId="58399B4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1352" w:type="dxa"/>
            <w:shd w:val="clear" w:color="auto" w:fill="D9D9D9" w:themeFill="background1" w:themeFillShade="D9"/>
          </w:tcPr>
          <w:p w14:paraId="35061AE7" w14:textId="1E98FB95"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-4</w:t>
            </w:r>
          </w:p>
        </w:tc>
        <w:tc>
          <w:tcPr>
            <w:tcW w:w="909" w:type="dxa"/>
            <w:shd w:val="clear" w:color="auto" w:fill="D9D9D9" w:themeFill="background1" w:themeFillShade="D9"/>
          </w:tcPr>
          <w:p w14:paraId="4642E74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163</w:t>
            </w:r>
          </w:p>
        </w:tc>
        <w:tc>
          <w:tcPr>
            <w:tcW w:w="1024" w:type="dxa"/>
            <w:shd w:val="clear" w:color="auto" w:fill="D9D9D9" w:themeFill="background1" w:themeFillShade="D9"/>
          </w:tcPr>
          <w:p w14:paraId="0FAFAD6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17%</w:t>
            </w:r>
          </w:p>
        </w:tc>
        <w:tc>
          <w:tcPr>
            <w:tcW w:w="1022" w:type="dxa"/>
            <w:shd w:val="clear" w:color="auto" w:fill="D9D9D9" w:themeFill="background1" w:themeFillShade="D9"/>
          </w:tcPr>
          <w:p w14:paraId="619CA9C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w:t>
            </w:r>
          </w:p>
        </w:tc>
        <w:tc>
          <w:tcPr>
            <w:tcW w:w="1352" w:type="dxa"/>
            <w:shd w:val="clear" w:color="auto" w:fill="D9D9D9" w:themeFill="background1" w:themeFillShade="D9"/>
          </w:tcPr>
          <w:p w14:paraId="522B05B2" w14:textId="6DF836C1"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-9</w:t>
            </w:r>
          </w:p>
        </w:tc>
      </w:tr>
      <w:tr w:rsidR="008849FD" w:rsidRPr="008849FD" w14:paraId="5C637ED4" w14:textId="77777777" w:rsidTr="001A6C65">
        <w:tc>
          <w:tcPr>
            <w:tcW w:w="1149" w:type="dxa"/>
          </w:tcPr>
          <w:p w14:paraId="5BA635B1" w14:textId="665969B8" w:rsidR="008849FD" w:rsidRPr="008849FD" w:rsidRDefault="00727ADA" w:rsidP="00727ADA">
            <w:pPr>
              <w:spacing w:after="0" w:line="240" w:lineRule="auto"/>
              <w:rPr>
                <w:rFonts w:cs="Times New Roman"/>
                <w:sz w:val="20"/>
                <w:szCs w:val="20"/>
              </w:rPr>
            </w:pPr>
            <w:r w:rsidRPr="008849FD">
              <w:rPr>
                <w:rFonts w:cs="Times New Roman"/>
                <w:sz w:val="20"/>
                <w:szCs w:val="20"/>
              </w:rPr>
              <w:t>A</w:t>
            </w:r>
            <w:r>
              <w:rPr>
                <w:rFonts w:cs="Times New Roman"/>
                <w:sz w:val="20"/>
                <w:szCs w:val="20"/>
              </w:rPr>
              <w:t>ll</w:t>
            </w:r>
          </w:p>
        </w:tc>
        <w:tc>
          <w:tcPr>
            <w:tcW w:w="730" w:type="dxa"/>
          </w:tcPr>
          <w:p w14:paraId="1266B71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1,420</w:t>
            </w:r>
          </w:p>
        </w:tc>
        <w:tc>
          <w:tcPr>
            <w:tcW w:w="1016" w:type="dxa"/>
          </w:tcPr>
          <w:p w14:paraId="098AEDD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39%</w:t>
            </w:r>
          </w:p>
        </w:tc>
        <w:tc>
          <w:tcPr>
            <w:tcW w:w="1022" w:type="dxa"/>
          </w:tcPr>
          <w:p w14:paraId="31D3D81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1352" w:type="dxa"/>
          </w:tcPr>
          <w:p w14:paraId="27164CB7" w14:textId="0F39AF5C"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-10</w:t>
            </w:r>
          </w:p>
        </w:tc>
        <w:tc>
          <w:tcPr>
            <w:tcW w:w="909" w:type="dxa"/>
          </w:tcPr>
          <w:p w14:paraId="1D89D83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1,427</w:t>
            </w:r>
          </w:p>
        </w:tc>
        <w:tc>
          <w:tcPr>
            <w:tcW w:w="1024" w:type="dxa"/>
          </w:tcPr>
          <w:p w14:paraId="4C3826E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1022" w:type="dxa"/>
          </w:tcPr>
          <w:p w14:paraId="2139F20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w:t>
            </w:r>
          </w:p>
        </w:tc>
        <w:tc>
          <w:tcPr>
            <w:tcW w:w="1352" w:type="dxa"/>
          </w:tcPr>
          <w:p w14:paraId="47066BD4" w14:textId="33090509"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-12</w:t>
            </w:r>
          </w:p>
        </w:tc>
      </w:tr>
    </w:tbl>
    <w:p w14:paraId="3539A50C" w14:textId="77777777" w:rsidR="008849FD" w:rsidRPr="008849FD" w:rsidRDefault="008849FD" w:rsidP="008849FD">
      <w:pPr>
        <w:spacing w:after="0"/>
        <w:rPr>
          <w:rFonts w:cs="Times New Roman"/>
          <w:b/>
        </w:rPr>
      </w:pPr>
      <w:r w:rsidRPr="008849FD">
        <w:rPr>
          <w:rFonts w:cs="Times New Roman"/>
          <w:b/>
        </w:rPr>
        <w:lastRenderedPageBreak/>
        <w:t xml:space="preserve">The percentage of students scoring proficient or advanced on the MCAS </w:t>
      </w:r>
      <w:r w:rsidR="002E0527">
        <w:rPr>
          <w:rFonts w:cs="Times New Roman"/>
          <w:b/>
        </w:rPr>
        <w:t xml:space="preserve">assessment </w:t>
      </w:r>
      <w:r w:rsidRPr="008849FD">
        <w:rPr>
          <w:rFonts w:cs="Times New Roman"/>
          <w:b/>
        </w:rPr>
        <w:t>in 10</w:t>
      </w:r>
      <w:r w:rsidRPr="008849FD">
        <w:rPr>
          <w:rFonts w:cs="Times New Roman"/>
          <w:b/>
          <w:vertAlign w:val="superscript"/>
        </w:rPr>
        <w:t>th</w:t>
      </w:r>
      <w:r w:rsidRPr="008849FD">
        <w:rPr>
          <w:rFonts w:cs="Times New Roman"/>
          <w:b/>
        </w:rPr>
        <w:t xml:space="preserve"> grade was below the state rate in ELA by 3 percentage points and below the state rate by 4 percentage points in math.</w:t>
      </w:r>
    </w:p>
    <w:p w14:paraId="7F7D8C1B" w14:textId="7C12EEFA" w:rsidR="008849FD" w:rsidRPr="008849FD" w:rsidRDefault="008849FD" w:rsidP="008849FD">
      <w:pPr>
        <w:numPr>
          <w:ilvl w:val="0"/>
          <w:numId w:val="101"/>
        </w:numPr>
        <w:spacing w:after="0"/>
        <w:contextualSpacing/>
        <w:rPr>
          <w:rFonts w:cs="Times New Roman"/>
        </w:rPr>
      </w:pPr>
      <w:r w:rsidRPr="008849FD">
        <w:rPr>
          <w:rFonts w:cs="Times New Roman"/>
        </w:rPr>
        <w:t xml:space="preserve">In ELA the percentage of students scoring proficient or advanced was </w:t>
      </w:r>
      <w:r w:rsidR="00335543">
        <w:rPr>
          <w:rFonts w:cs="Times New Roman"/>
        </w:rPr>
        <w:t>below</w:t>
      </w:r>
      <w:r w:rsidR="00335543" w:rsidRPr="008849FD">
        <w:rPr>
          <w:rFonts w:cs="Times New Roman"/>
        </w:rPr>
        <w:t xml:space="preserve"> </w:t>
      </w:r>
      <w:r w:rsidRPr="008849FD">
        <w:rPr>
          <w:rFonts w:cs="Times New Roman"/>
        </w:rPr>
        <w:t>the state rate by 10 and 3 percentage points for students with disabilities and high needs students</w:t>
      </w:r>
      <w:r w:rsidR="00335543">
        <w:rPr>
          <w:rFonts w:cs="Times New Roman"/>
        </w:rPr>
        <w:t>, respectively</w:t>
      </w:r>
      <w:r w:rsidRPr="008849FD">
        <w:rPr>
          <w:rFonts w:cs="Times New Roman"/>
        </w:rPr>
        <w:t>.</w:t>
      </w:r>
    </w:p>
    <w:p w14:paraId="0E74E458" w14:textId="77777777" w:rsidR="008849FD" w:rsidRPr="008849FD" w:rsidRDefault="008849FD" w:rsidP="008849FD">
      <w:pPr>
        <w:numPr>
          <w:ilvl w:val="0"/>
          <w:numId w:val="101"/>
        </w:numPr>
        <w:spacing w:after="0"/>
        <w:contextualSpacing/>
        <w:rPr>
          <w:rFonts w:cs="Times New Roman"/>
        </w:rPr>
      </w:pPr>
      <w:r w:rsidRPr="008849FD">
        <w:rPr>
          <w:rFonts w:cs="Times New Roman"/>
        </w:rPr>
        <w:t>In math the percentage of students scoring proficient or advanced was below the state rate by 9 percentage points for students with disabilities and above the state rate by 2 and 4 percentage points for high needs students and economically disadvantaged students</w:t>
      </w:r>
      <w:r w:rsidR="00335543">
        <w:rPr>
          <w:rFonts w:cs="Times New Roman"/>
        </w:rPr>
        <w:t>, respectively</w:t>
      </w:r>
      <w:r w:rsidRPr="008849FD">
        <w:rPr>
          <w:rFonts w:cs="Times New Roman"/>
        </w:rPr>
        <w:t>.</w:t>
      </w:r>
    </w:p>
    <w:p w14:paraId="3568B340" w14:textId="77777777" w:rsidR="008849FD" w:rsidRPr="008849FD" w:rsidRDefault="008849FD" w:rsidP="008849FD">
      <w:pPr>
        <w:spacing w:after="0"/>
        <w:rPr>
          <w:rFonts w:cs="Times New Roman"/>
        </w:rPr>
      </w:pPr>
    </w:p>
    <w:tbl>
      <w:tblPr>
        <w:tblStyle w:val="TableGrid5"/>
        <w:tblW w:w="0" w:type="auto"/>
        <w:tblLook w:val="04A0" w:firstRow="1" w:lastRow="0" w:firstColumn="1" w:lastColumn="0" w:noHBand="0" w:noVBand="1"/>
        <w:tblCaption w:val="Table 4: Dennis-Yarmouth RSD"/>
        <w:tblDescription w:val="MCAS ELA and Math Percent Scoring Proficient or Advanced by Subgroup in Grade 10, 2017"/>
      </w:tblPr>
      <w:tblGrid>
        <w:gridCol w:w="1115"/>
        <w:gridCol w:w="712"/>
        <w:gridCol w:w="977"/>
        <w:gridCol w:w="991"/>
        <w:gridCol w:w="1352"/>
        <w:gridCol w:w="876"/>
        <w:gridCol w:w="994"/>
        <w:gridCol w:w="991"/>
        <w:gridCol w:w="1352"/>
      </w:tblGrid>
      <w:tr w:rsidR="008849FD" w:rsidRPr="008849FD" w14:paraId="02CE557A" w14:textId="77777777" w:rsidTr="001A6C65">
        <w:tc>
          <w:tcPr>
            <w:tcW w:w="9576" w:type="dxa"/>
            <w:gridSpan w:val="9"/>
            <w:tcBorders>
              <w:top w:val="nil"/>
              <w:left w:val="nil"/>
              <w:right w:val="nil"/>
            </w:tcBorders>
          </w:tcPr>
          <w:p w14:paraId="0CB16955"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Table 4: Dennis-Yarmouth RSD</w:t>
            </w:r>
          </w:p>
          <w:p w14:paraId="0D229582" w14:textId="6E1ECDB0" w:rsidR="008849FD" w:rsidRPr="008849FD" w:rsidRDefault="008849FD" w:rsidP="008849FD">
            <w:pPr>
              <w:spacing w:after="0" w:line="240" w:lineRule="auto"/>
              <w:jc w:val="center"/>
              <w:rPr>
                <w:rFonts w:cs="Times New Roman"/>
                <w:sz w:val="20"/>
                <w:szCs w:val="20"/>
              </w:rPr>
            </w:pPr>
            <w:r w:rsidRPr="008849FD">
              <w:rPr>
                <w:rFonts w:cs="Times New Roman"/>
                <w:b/>
                <w:sz w:val="20"/>
                <w:szCs w:val="20"/>
              </w:rPr>
              <w:t xml:space="preserve">MCAS ELA and Math Percent Scoring Proficient or Advanced </w:t>
            </w:r>
            <w:r w:rsidR="00335543">
              <w:rPr>
                <w:rFonts w:cs="Times New Roman"/>
                <w:b/>
                <w:sz w:val="20"/>
                <w:szCs w:val="20"/>
              </w:rPr>
              <w:t xml:space="preserve">by Subgroup </w:t>
            </w:r>
            <w:r w:rsidRPr="008849FD">
              <w:rPr>
                <w:rFonts w:cs="Times New Roman"/>
                <w:b/>
                <w:sz w:val="20"/>
                <w:szCs w:val="20"/>
              </w:rPr>
              <w:t>in Grade 10, 2017</w:t>
            </w:r>
          </w:p>
        </w:tc>
      </w:tr>
      <w:tr w:rsidR="008849FD" w:rsidRPr="008849FD" w14:paraId="50FF42C5" w14:textId="77777777" w:rsidTr="001A6C65">
        <w:tc>
          <w:tcPr>
            <w:tcW w:w="1150" w:type="dxa"/>
            <w:shd w:val="clear" w:color="auto" w:fill="D9D9D9" w:themeFill="background1" w:themeFillShade="D9"/>
          </w:tcPr>
          <w:p w14:paraId="40B1D41B" w14:textId="77777777" w:rsidR="008849FD" w:rsidRPr="008849FD" w:rsidRDefault="002E0527" w:rsidP="008849FD">
            <w:pPr>
              <w:spacing w:after="0" w:line="240" w:lineRule="auto"/>
              <w:rPr>
                <w:rFonts w:cs="Times New Roman"/>
                <w:sz w:val="20"/>
                <w:szCs w:val="20"/>
              </w:rPr>
            </w:pPr>
            <w:r w:rsidRPr="002E0527">
              <w:rPr>
                <w:rFonts w:cs="Times New Roman"/>
                <w:b/>
                <w:sz w:val="20"/>
                <w:szCs w:val="20"/>
              </w:rPr>
              <w:t>Group</w:t>
            </w:r>
          </w:p>
        </w:tc>
        <w:tc>
          <w:tcPr>
            <w:tcW w:w="730" w:type="dxa"/>
            <w:shd w:val="clear" w:color="auto" w:fill="D9D9D9" w:themeFill="background1" w:themeFillShade="D9"/>
          </w:tcPr>
          <w:p w14:paraId="0122DECA"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N</w:t>
            </w:r>
          </w:p>
        </w:tc>
        <w:tc>
          <w:tcPr>
            <w:tcW w:w="1015" w:type="dxa"/>
            <w:shd w:val="clear" w:color="auto" w:fill="D9D9D9" w:themeFill="background1" w:themeFillShade="D9"/>
          </w:tcPr>
          <w:p w14:paraId="31C9A0BC"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ELA</w:t>
            </w:r>
          </w:p>
        </w:tc>
        <w:tc>
          <w:tcPr>
            <w:tcW w:w="1022" w:type="dxa"/>
            <w:shd w:val="clear" w:color="auto" w:fill="D9D9D9" w:themeFill="background1" w:themeFillShade="D9"/>
          </w:tcPr>
          <w:p w14:paraId="1F280C5D"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State</w:t>
            </w:r>
          </w:p>
        </w:tc>
        <w:tc>
          <w:tcPr>
            <w:tcW w:w="1352" w:type="dxa"/>
            <w:shd w:val="clear" w:color="auto" w:fill="D9D9D9" w:themeFill="background1" w:themeFillShade="D9"/>
          </w:tcPr>
          <w:p w14:paraId="5E6F1660"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Above/Below State</w:t>
            </w:r>
          </w:p>
        </w:tc>
        <w:tc>
          <w:tcPr>
            <w:tcW w:w="909" w:type="dxa"/>
            <w:shd w:val="clear" w:color="auto" w:fill="D9D9D9" w:themeFill="background1" w:themeFillShade="D9"/>
          </w:tcPr>
          <w:p w14:paraId="66BA471D"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N</w:t>
            </w:r>
          </w:p>
        </w:tc>
        <w:tc>
          <w:tcPr>
            <w:tcW w:w="1024" w:type="dxa"/>
            <w:shd w:val="clear" w:color="auto" w:fill="D9D9D9" w:themeFill="background1" w:themeFillShade="D9"/>
          </w:tcPr>
          <w:p w14:paraId="13470ACA"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Math</w:t>
            </w:r>
          </w:p>
        </w:tc>
        <w:tc>
          <w:tcPr>
            <w:tcW w:w="1022" w:type="dxa"/>
            <w:shd w:val="clear" w:color="auto" w:fill="D9D9D9" w:themeFill="background1" w:themeFillShade="D9"/>
          </w:tcPr>
          <w:p w14:paraId="2775A666"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State</w:t>
            </w:r>
          </w:p>
        </w:tc>
        <w:tc>
          <w:tcPr>
            <w:tcW w:w="1352" w:type="dxa"/>
            <w:shd w:val="clear" w:color="auto" w:fill="D9D9D9" w:themeFill="background1" w:themeFillShade="D9"/>
          </w:tcPr>
          <w:p w14:paraId="677D67AD"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Above/Below State</w:t>
            </w:r>
          </w:p>
        </w:tc>
      </w:tr>
      <w:tr w:rsidR="008849FD" w:rsidRPr="008849FD" w14:paraId="56C3AE59" w14:textId="77777777" w:rsidTr="001A6C65">
        <w:tc>
          <w:tcPr>
            <w:tcW w:w="1150" w:type="dxa"/>
          </w:tcPr>
          <w:p w14:paraId="6BB1611F"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High Needs</w:t>
            </w:r>
          </w:p>
        </w:tc>
        <w:tc>
          <w:tcPr>
            <w:tcW w:w="730" w:type="dxa"/>
          </w:tcPr>
          <w:p w14:paraId="0EE7CF2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96</w:t>
            </w:r>
          </w:p>
        </w:tc>
        <w:tc>
          <w:tcPr>
            <w:tcW w:w="1015" w:type="dxa"/>
          </w:tcPr>
          <w:p w14:paraId="6E02225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76%</w:t>
            </w:r>
          </w:p>
        </w:tc>
        <w:tc>
          <w:tcPr>
            <w:tcW w:w="1022" w:type="dxa"/>
          </w:tcPr>
          <w:p w14:paraId="62EC5F6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79%</w:t>
            </w:r>
          </w:p>
        </w:tc>
        <w:tc>
          <w:tcPr>
            <w:tcW w:w="1352" w:type="dxa"/>
          </w:tcPr>
          <w:p w14:paraId="21143581" w14:textId="2EC5D70B"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-3</w:t>
            </w:r>
          </w:p>
        </w:tc>
        <w:tc>
          <w:tcPr>
            <w:tcW w:w="909" w:type="dxa"/>
          </w:tcPr>
          <w:p w14:paraId="1F5555D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97</w:t>
            </w:r>
          </w:p>
        </w:tc>
        <w:tc>
          <w:tcPr>
            <w:tcW w:w="1024" w:type="dxa"/>
          </w:tcPr>
          <w:p w14:paraId="27CB6AA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60%</w:t>
            </w:r>
          </w:p>
        </w:tc>
        <w:tc>
          <w:tcPr>
            <w:tcW w:w="1022" w:type="dxa"/>
          </w:tcPr>
          <w:p w14:paraId="41C870E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58%</w:t>
            </w:r>
          </w:p>
        </w:tc>
        <w:tc>
          <w:tcPr>
            <w:tcW w:w="1352" w:type="dxa"/>
          </w:tcPr>
          <w:p w14:paraId="41A0F429" w14:textId="76D78F71"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2</w:t>
            </w:r>
          </w:p>
        </w:tc>
      </w:tr>
      <w:tr w:rsidR="008849FD" w:rsidRPr="008849FD" w14:paraId="5456CBCA" w14:textId="77777777" w:rsidTr="001A6C65">
        <w:tc>
          <w:tcPr>
            <w:tcW w:w="1150" w:type="dxa"/>
            <w:shd w:val="clear" w:color="auto" w:fill="D9D9D9" w:themeFill="background1" w:themeFillShade="D9"/>
          </w:tcPr>
          <w:p w14:paraId="2C0463ED"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Econ. Dis.</w:t>
            </w:r>
          </w:p>
        </w:tc>
        <w:tc>
          <w:tcPr>
            <w:tcW w:w="730" w:type="dxa"/>
            <w:shd w:val="clear" w:color="auto" w:fill="D9D9D9" w:themeFill="background1" w:themeFillShade="D9"/>
          </w:tcPr>
          <w:p w14:paraId="3F7A3B8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74</w:t>
            </w:r>
          </w:p>
        </w:tc>
        <w:tc>
          <w:tcPr>
            <w:tcW w:w="1015" w:type="dxa"/>
            <w:shd w:val="clear" w:color="auto" w:fill="D9D9D9" w:themeFill="background1" w:themeFillShade="D9"/>
          </w:tcPr>
          <w:p w14:paraId="4F4AD8B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81%</w:t>
            </w:r>
          </w:p>
        </w:tc>
        <w:tc>
          <w:tcPr>
            <w:tcW w:w="1022" w:type="dxa"/>
            <w:shd w:val="clear" w:color="auto" w:fill="D9D9D9" w:themeFill="background1" w:themeFillShade="D9"/>
          </w:tcPr>
          <w:p w14:paraId="0568346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81%</w:t>
            </w:r>
          </w:p>
        </w:tc>
        <w:tc>
          <w:tcPr>
            <w:tcW w:w="1352" w:type="dxa"/>
            <w:shd w:val="clear" w:color="auto" w:fill="D9D9D9" w:themeFill="background1" w:themeFillShade="D9"/>
          </w:tcPr>
          <w:p w14:paraId="09AE2F8E" w14:textId="46A6E912"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0</w:t>
            </w:r>
          </w:p>
        </w:tc>
        <w:tc>
          <w:tcPr>
            <w:tcW w:w="909" w:type="dxa"/>
            <w:shd w:val="clear" w:color="auto" w:fill="D9D9D9" w:themeFill="background1" w:themeFillShade="D9"/>
          </w:tcPr>
          <w:p w14:paraId="7A63048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76</w:t>
            </w:r>
          </w:p>
        </w:tc>
        <w:tc>
          <w:tcPr>
            <w:tcW w:w="1024" w:type="dxa"/>
            <w:shd w:val="clear" w:color="auto" w:fill="D9D9D9" w:themeFill="background1" w:themeFillShade="D9"/>
          </w:tcPr>
          <w:p w14:paraId="43B23DE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64%</w:t>
            </w:r>
          </w:p>
        </w:tc>
        <w:tc>
          <w:tcPr>
            <w:tcW w:w="1022" w:type="dxa"/>
            <w:shd w:val="clear" w:color="auto" w:fill="D9D9D9" w:themeFill="background1" w:themeFillShade="D9"/>
          </w:tcPr>
          <w:p w14:paraId="27FDDF6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60%</w:t>
            </w:r>
          </w:p>
        </w:tc>
        <w:tc>
          <w:tcPr>
            <w:tcW w:w="1352" w:type="dxa"/>
            <w:shd w:val="clear" w:color="auto" w:fill="D9D9D9" w:themeFill="background1" w:themeFillShade="D9"/>
          </w:tcPr>
          <w:p w14:paraId="51701808" w14:textId="0C483DAB"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4</w:t>
            </w:r>
          </w:p>
        </w:tc>
      </w:tr>
      <w:tr w:rsidR="008849FD" w:rsidRPr="008849FD" w14:paraId="138A48F6" w14:textId="77777777" w:rsidTr="001A6C65">
        <w:tc>
          <w:tcPr>
            <w:tcW w:w="1150" w:type="dxa"/>
          </w:tcPr>
          <w:p w14:paraId="20D4D8E7"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SWD</w:t>
            </w:r>
          </w:p>
        </w:tc>
        <w:tc>
          <w:tcPr>
            <w:tcW w:w="730" w:type="dxa"/>
          </w:tcPr>
          <w:p w14:paraId="2091EB9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45</w:t>
            </w:r>
          </w:p>
        </w:tc>
        <w:tc>
          <w:tcPr>
            <w:tcW w:w="1015" w:type="dxa"/>
          </w:tcPr>
          <w:p w14:paraId="1906BE6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58%</w:t>
            </w:r>
          </w:p>
        </w:tc>
        <w:tc>
          <w:tcPr>
            <w:tcW w:w="1022" w:type="dxa"/>
          </w:tcPr>
          <w:p w14:paraId="32C2DC5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68%</w:t>
            </w:r>
          </w:p>
        </w:tc>
        <w:tc>
          <w:tcPr>
            <w:tcW w:w="1352" w:type="dxa"/>
          </w:tcPr>
          <w:p w14:paraId="788AEF08" w14:textId="4A7292B3"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-10</w:t>
            </w:r>
          </w:p>
        </w:tc>
        <w:tc>
          <w:tcPr>
            <w:tcW w:w="909" w:type="dxa"/>
          </w:tcPr>
          <w:p w14:paraId="0500FD6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46</w:t>
            </w:r>
          </w:p>
        </w:tc>
        <w:tc>
          <w:tcPr>
            <w:tcW w:w="1024" w:type="dxa"/>
          </w:tcPr>
          <w:p w14:paraId="1206C0E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33%</w:t>
            </w:r>
          </w:p>
        </w:tc>
        <w:tc>
          <w:tcPr>
            <w:tcW w:w="1022" w:type="dxa"/>
          </w:tcPr>
          <w:p w14:paraId="2823E96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42%</w:t>
            </w:r>
          </w:p>
        </w:tc>
        <w:tc>
          <w:tcPr>
            <w:tcW w:w="1352" w:type="dxa"/>
          </w:tcPr>
          <w:p w14:paraId="04BE4C85" w14:textId="2872C51B"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-9</w:t>
            </w:r>
          </w:p>
        </w:tc>
      </w:tr>
      <w:tr w:rsidR="008849FD" w:rsidRPr="008849FD" w14:paraId="327DE22B" w14:textId="77777777" w:rsidTr="001A6C65">
        <w:tc>
          <w:tcPr>
            <w:tcW w:w="1150" w:type="dxa"/>
            <w:shd w:val="clear" w:color="auto" w:fill="D9D9D9" w:themeFill="background1" w:themeFillShade="D9"/>
          </w:tcPr>
          <w:p w14:paraId="3B1DB326"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ELL</w:t>
            </w:r>
          </w:p>
        </w:tc>
        <w:tc>
          <w:tcPr>
            <w:tcW w:w="730" w:type="dxa"/>
            <w:shd w:val="clear" w:color="auto" w:fill="D9D9D9" w:themeFill="background1" w:themeFillShade="D9"/>
          </w:tcPr>
          <w:p w14:paraId="7D6E91F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w:t>
            </w:r>
          </w:p>
        </w:tc>
        <w:tc>
          <w:tcPr>
            <w:tcW w:w="1015" w:type="dxa"/>
            <w:shd w:val="clear" w:color="auto" w:fill="D9D9D9" w:themeFill="background1" w:themeFillShade="D9"/>
          </w:tcPr>
          <w:p w14:paraId="15E2B6C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22" w:type="dxa"/>
            <w:shd w:val="clear" w:color="auto" w:fill="D9D9D9" w:themeFill="background1" w:themeFillShade="D9"/>
          </w:tcPr>
          <w:p w14:paraId="358AC87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59%</w:t>
            </w:r>
          </w:p>
        </w:tc>
        <w:tc>
          <w:tcPr>
            <w:tcW w:w="1352" w:type="dxa"/>
            <w:shd w:val="clear" w:color="auto" w:fill="D9D9D9" w:themeFill="background1" w:themeFillShade="D9"/>
          </w:tcPr>
          <w:p w14:paraId="283A0ED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909" w:type="dxa"/>
            <w:shd w:val="clear" w:color="auto" w:fill="D9D9D9" w:themeFill="background1" w:themeFillShade="D9"/>
          </w:tcPr>
          <w:p w14:paraId="565941F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w:t>
            </w:r>
          </w:p>
        </w:tc>
        <w:tc>
          <w:tcPr>
            <w:tcW w:w="1024" w:type="dxa"/>
            <w:shd w:val="clear" w:color="auto" w:fill="D9D9D9" w:themeFill="background1" w:themeFillShade="D9"/>
          </w:tcPr>
          <w:p w14:paraId="3944D9C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22" w:type="dxa"/>
            <w:shd w:val="clear" w:color="auto" w:fill="D9D9D9" w:themeFill="background1" w:themeFillShade="D9"/>
          </w:tcPr>
          <w:p w14:paraId="2164805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39%</w:t>
            </w:r>
          </w:p>
        </w:tc>
        <w:tc>
          <w:tcPr>
            <w:tcW w:w="1352" w:type="dxa"/>
            <w:shd w:val="clear" w:color="auto" w:fill="D9D9D9" w:themeFill="background1" w:themeFillShade="D9"/>
          </w:tcPr>
          <w:p w14:paraId="279C4E8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r>
      <w:tr w:rsidR="008849FD" w:rsidRPr="008849FD" w14:paraId="742FE243" w14:textId="77777777" w:rsidTr="001A6C65">
        <w:tc>
          <w:tcPr>
            <w:tcW w:w="1150" w:type="dxa"/>
          </w:tcPr>
          <w:p w14:paraId="225A63E4" w14:textId="56005BBF" w:rsidR="008849FD" w:rsidRPr="008849FD" w:rsidRDefault="00D6108B" w:rsidP="00D6108B">
            <w:pPr>
              <w:spacing w:after="0" w:line="240" w:lineRule="auto"/>
              <w:rPr>
                <w:rFonts w:cs="Times New Roman"/>
                <w:sz w:val="20"/>
                <w:szCs w:val="20"/>
              </w:rPr>
            </w:pPr>
            <w:r w:rsidRPr="008849FD">
              <w:rPr>
                <w:rFonts w:cs="Times New Roman"/>
                <w:sz w:val="20"/>
                <w:szCs w:val="20"/>
              </w:rPr>
              <w:t>A</w:t>
            </w:r>
            <w:r>
              <w:rPr>
                <w:rFonts w:cs="Times New Roman"/>
                <w:sz w:val="20"/>
                <w:szCs w:val="20"/>
              </w:rPr>
              <w:t>ll</w:t>
            </w:r>
          </w:p>
        </w:tc>
        <w:tc>
          <w:tcPr>
            <w:tcW w:w="730" w:type="dxa"/>
          </w:tcPr>
          <w:p w14:paraId="00B6D44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200</w:t>
            </w:r>
          </w:p>
        </w:tc>
        <w:tc>
          <w:tcPr>
            <w:tcW w:w="1015" w:type="dxa"/>
          </w:tcPr>
          <w:p w14:paraId="00F9A4D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88%</w:t>
            </w:r>
          </w:p>
        </w:tc>
        <w:tc>
          <w:tcPr>
            <w:tcW w:w="1022" w:type="dxa"/>
          </w:tcPr>
          <w:p w14:paraId="0434D2A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91%</w:t>
            </w:r>
          </w:p>
        </w:tc>
        <w:tc>
          <w:tcPr>
            <w:tcW w:w="1352" w:type="dxa"/>
          </w:tcPr>
          <w:p w14:paraId="7981FEC8" w14:textId="66CC9E67"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-3</w:t>
            </w:r>
          </w:p>
        </w:tc>
        <w:tc>
          <w:tcPr>
            <w:tcW w:w="909" w:type="dxa"/>
          </w:tcPr>
          <w:p w14:paraId="0B18335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201</w:t>
            </w:r>
          </w:p>
        </w:tc>
        <w:tc>
          <w:tcPr>
            <w:tcW w:w="1024" w:type="dxa"/>
          </w:tcPr>
          <w:p w14:paraId="3A776F7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75%</w:t>
            </w:r>
          </w:p>
        </w:tc>
        <w:tc>
          <w:tcPr>
            <w:tcW w:w="1022" w:type="dxa"/>
          </w:tcPr>
          <w:p w14:paraId="12FD268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79%</w:t>
            </w:r>
          </w:p>
        </w:tc>
        <w:tc>
          <w:tcPr>
            <w:tcW w:w="1352" w:type="dxa"/>
          </w:tcPr>
          <w:p w14:paraId="14BB6574" w14:textId="52E5C476"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-4</w:t>
            </w:r>
          </w:p>
        </w:tc>
      </w:tr>
    </w:tbl>
    <w:p w14:paraId="6C081D59" w14:textId="77777777" w:rsidR="008849FD" w:rsidRPr="008849FD" w:rsidRDefault="008849FD" w:rsidP="008849FD">
      <w:pPr>
        <w:spacing w:after="0"/>
        <w:rPr>
          <w:rFonts w:cs="Times New Roman"/>
        </w:rPr>
      </w:pPr>
    </w:p>
    <w:p w14:paraId="0E5AC6A9" w14:textId="77777777" w:rsidR="008849FD" w:rsidRPr="008849FD" w:rsidRDefault="008849FD" w:rsidP="008849FD">
      <w:pPr>
        <w:spacing w:after="0"/>
        <w:rPr>
          <w:rFonts w:cs="Times New Roman"/>
        </w:rPr>
      </w:pPr>
    </w:p>
    <w:p w14:paraId="4B840774" w14:textId="53AEC40C" w:rsidR="008849FD" w:rsidRPr="008849FD" w:rsidRDefault="008849FD" w:rsidP="008849FD">
      <w:pPr>
        <w:spacing w:after="0"/>
        <w:rPr>
          <w:rFonts w:cs="Times New Roman"/>
          <w:b/>
        </w:rPr>
      </w:pPr>
      <w:r w:rsidRPr="008849FD">
        <w:rPr>
          <w:rFonts w:cs="Times New Roman"/>
          <w:b/>
        </w:rPr>
        <w:t>Between 2014 and 2017, science proficiency for all students declined by 5 percentage points, and also declined by 2 to 5 percentage points for high needs students, students with disabilit</w:t>
      </w:r>
      <w:r w:rsidR="0010150B">
        <w:rPr>
          <w:rFonts w:cs="Times New Roman"/>
          <w:b/>
        </w:rPr>
        <w:t>i</w:t>
      </w:r>
      <w:r w:rsidRPr="008849FD">
        <w:rPr>
          <w:rFonts w:cs="Times New Roman"/>
          <w:b/>
        </w:rPr>
        <w:t>es and English language learners.</w:t>
      </w:r>
    </w:p>
    <w:p w14:paraId="231EC09D" w14:textId="77777777" w:rsidR="008849FD" w:rsidRPr="008849FD" w:rsidRDefault="008849FD" w:rsidP="008849FD">
      <w:pPr>
        <w:spacing w:after="0"/>
        <w:rPr>
          <w:rFonts w:cs="Times New Roman"/>
        </w:rPr>
      </w:pPr>
    </w:p>
    <w:tbl>
      <w:tblPr>
        <w:tblStyle w:val="TableGrid5"/>
        <w:tblW w:w="0" w:type="auto"/>
        <w:tblLook w:val="04A0" w:firstRow="1" w:lastRow="0" w:firstColumn="1" w:lastColumn="0" w:noHBand="0" w:noVBand="1"/>
        <w:tblCaption w:val="Table 5: Dennis-Yarmouth RSD"/>
        <w:tblDescription w:val="MCAS Science Percent Scoring Proficient or Advanced by Subgroup in Grades 5, 8, and 10, 2014–2017"/>
      </w:tblPr>
      <w:tblGrid>
        <w:gridCol w:w="1238"/>
        <w:gridCol w:w="1163"/>
        <w:gridCol w:w="1157"/>
        <w:gridCol w:w="1157"/>
        <w:gridCol w:w="1157"/>
        <w:gridCol w:w="1087"/>
        <w:gridCol w:w="1237"/>
        <w:gridCol w:w="1164"/>
      </w:tblGrid>
      <w:tr w:rsidR="008849FD" w:rsidRPr="008849FD" w14:paraId="3DC59545" w14:textId="77777777" w:rsidTr="00B96E6C">
        <w:tc>
          <w:tcPr>
            <w:tcW w:w="9576" w:type="dxa"/>
            <w:gridSpan w:val="8"/>
            <w:tcBorders>
              <w:top w:val="nil"/>
              <w:left w:val="nil"/>
              <w:right w:val="nil"/>
            </w:tcBorders>
          </w:tcPr>
          <w:p w14:paraId="6DD007D8"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Table 5: Dennis-Yarmouth RSD</w:t>
            </w:r>
          </w:p>
          <w:p w14:paraId="60C9EE3D" w14:textId="1657E146" w:rsidR="008849FD" w:rsidRPr="008849FD" w:rsidRDefault="008849FD" w:rsidP="00960D27">
            <w:pPr>
              <w:spacing w:after="0" w:line="240" w:lineRule="auto"/>
              <w:jc w:val="center"/>
              <w:rPr>
                <w:rFonts w:cs="Times New Roman"/>
                <w:sz w:val="20"/>
                <w:szCs w:val="20"/>
              </w:rPr>
            </w:pPr>
            <w:r w:rsidRPr="008849FD">
              <w:rPr>
                <w:rFonts w:cs="Times New Roman"/>
                <w:b/>
                <w:sz w:val="20"/>
                <w:szCs w:val="20"/>
              </w:rPr>
              <w:t xml:space="preserve">MCAS Science Percent Scoring Proficient or Advanced </w:t>
            </w:r>
            <w:r w:rsidR="0010150B">
              <w:rPr>
                <w:rFonts w:cs="Times New Roman"/>
                <w:b/>
                <w:sz w:val="20"/>
                <w:szCs w:val="20"/>
              </w:rPr>
              <w:t xml:space="preserve">by Subgroup </w:t>
            </w:r>
            <w:r w:rsidRPr="008849FD">
              <w:rPr>
                <w:rFonts w:cs="Times New Roman"/>
                <w:b/>
                <w:sz w:val="20"/>
                <w:szCs w:val="20"/>
              </w:rPr>
              <w:t>in Grades 5, 8, and 10, 2014</w:t>
            </w:r>
            <w:r w:rsidR="00960D27">
              <w:rPr>
                <w:rFonts w:cs="Times New Roman"/>
                <w:b/>
                <w:sz w:val="20"/>
                <w:szCs w:val="20"/>
              </w:rPr>
              <w:t>–</w:t>
            </w:r>
            <w:r w:rsidRPr="008849FD">
              <w:rPr>
                <w:rFonts w:cs="Times New Roman"/>
                <w:b/>
                <w:sz w:val="20"/>
                <w:szCs w:val="20"/>
              </w:rPr>
              <w:t>2017</w:t>
            </w:r>
          </w:p>
        </w:tc>
      </w:tr>
      <w:tr w:rsidR="008849FD" w:rsidRPr="008849FD" w14:paraId="367DA60E" w14:textId="77777777" w:rsidTr="000F13DF">
        <w:tc>
          <w:tcPr>
            <w:tcW w:w="1267" w:type="dxa"/>
            <w:shd w:val="clear" w:color="auto" w:fill="D9D9D9" w:themeFill="background1" w:themeFillShade="D9"/>
            <w:vAlign w:val="center"/>
          </w:tcPr>
          <w:p w14:paraId="5FFC3C40" w14:textId="77777777" w:rsidR="008849FD" w:rsidRPr="008849FD" w:rsidRDefault="002E0527" w:rsidP="008849FD">
            <w:pPr>
              <w:spacing w:after="0" w:line="240" w:lineRule="auto"/>
              <w:rPr>
                <w:rFonts w:cs="Times New Roman"/>
                <w:sz w:val="20"/>
                <w:szCs w:val="20"/>
              </w:rPr>
            </w:pPr>
            <w:r w:rsidRPr="002E0527">
              <w:rPr>
                <w:rFonts w:cs="Times New Roman"/>
                <w:b/>
                <w:sz w:val="20"/>
                <w:szCs w:val="20"/>
              </w:rPr>
              <w:t>Group</w:t>
            </w:r>
          </w:p>
        </w:tc>
        <w:tc>
          <w:tcPr>
            <w:tcW w:w="1187" w:type="dxa"/>
            <w:shd w:val="clear" w:color="auto" w:fill="D9D9D9" w:themeFill="background1" w:themeFillShade="D9"/>
            <w:vAlign w:val="center"/>
          </w:tcPr>
          <w:p w14:paraId="6AA04853"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N (2017)</w:t>
            </w:r>
          </w:p>
        </w:tc>
        <w:tc>
          <w:tcPr>
            <w:tcW w:w="1187" w:type="dxa"/>
            <w:shd w:val="clear" w:color="auto" w:fill="D9D9D9" w:themeFill="background1" w:themeFillShade="D9"/>
            <w:vAlign w:val="center"/>
          </w:tcPr>
          <w:p w14:paraId="220399A1"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2014</w:t>
            </w:r>
          </w:p>
        </w:tc>
        <w:tc>
          <w:tcPr>
            <w:tcW w:w="1187" w:type="dxa"/>
            <w:shd w:val="clear" w:color="auto" w:fill="D9D9D9" w:themeFill="background1" w:themeFillShade="D9"/>
            <w:vAlign w:val="center"/>
          </w:tcPr>
          <w:p w14:paraId="7F298A87"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2015</w:t>
            </w:r>
          </w:p>
        </w:tc>
        <w:tc>
          <w:tcPr>
            <w:tcW w:w="1187" w:type="dxa"/>
            <w:shd w:val="clear" w:color="auto" w:fill="D9D9D9" w:themeFill="background1" w:themeFillShade="D9"/>
            <w:vAlign w:val="center"/>
          </w:tcPr>
          <w:p w14:paraId="77B46376"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2016</w:t>
            </w:r>
          </w:p>
        </w:tc>
        <w:tc>
          <w:tcPr>
            <w:tcW w:w="1113" w:type="dxa"/>
            <w:shd w:val="clear" w:color="auto" w:fill="D9D9D9" w:themeFill="background1" w:themeFillShade="D9"/>
            <w:vAlign w:val="center"/>
          </w:tcPr>
          <w:p w14:paraId="5E58A0F9"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2017</w:t>
            </w:r>
          </w:p>
        </w:tc>
        <w:tc>
          <w:tcPr>
            <w:tcW w:w="1261" w:type="dxa"/>
            <w:shd w:val="clear" w:color="auto" w:fill="D9D9D9" w:themeFill="background1" w:themeFillShade="D9"/>
            <w:vAlign w:val="center"/>
          </w:tcPr>
          <w:p w14:paraId="09245B15"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4-yr change</w:t>
            </w:r>
          </w:p>
        </w:tc>
        <w:tc>
          <w:tcPr>
            <w:tcW w:w="1187" w:type="dxa"/>
            <w:shd w:val="clear" w:color="auto" w:fill="D9D9D9" w:themeFill="background1" w:themeFillShade="D9"/>
            <w:vAlign w:val="center"/>
          </w:tcPr>
          <w:p w14:paraId="52C6FA50"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State (2017)</w:t>
            </w:r>
          </w:p>
        </w:tc>
      </w:tr>
      <w:tr w:rsidR="008849FD" w:rsidRPr="008849FD" w14:paraId="714F9B67" w14:textId="77777777" w:rsidTr="00B96E6C">
        <w:tc>
          <w:tcPr>
            <w:tcW w:w="1267" w:type="dxa"/>
          </w:tcPr>
          <w:p w14:paraId="0D583C82"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High Needs</w:t>
            </w:r>
          </w:p>
        </w:tc>
        <w:tc>
          <w:tcPr>
            <w:tcW w:w="1187" w:type="dxa"/>
            <w:vAlign w:val="center"/>
          </w:tcPr>
          <w:p w14:paraId="0D15FD6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344</w:t>
            </w:r>
          </w:p>
        </w:tc>
        <w:tc>
          <w:tcPr>
            <w:tcW w:w="1187" w:type="dxa"/>
            <w:vAlign w:val="center"/>
          </w:tcPr>
          <w:p w14:paraId="1FA7186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32%</w:t>
            </w:r>
          </w:p>
        </w:tc>
        <w:tc>
          <w:tcPr>
            <w:tcW w:w="1187" w:type="dxa"/>
            <w:vAlign w:val="center"/>
          </w:tcPr>
          <w:p w14:paraId="68602C4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29%</w:t>
            </w:r>
          </w:p>
        </w:tc>
        <w:tc>
          <w:tcPr>
            <w:tcW w:w="1187" w:type="dxa"/>
            <w:vAlign w:val="center"/>
          </w:tcPr>
          <w:p w14:paraId="4C8F086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39%</w:t>
            </w:r>
          </w:p>
        </w:tc>
        <w:tc>
          <w:tcPr>
            <w:tcW w:w="1113" w:type="dxa"/>
            <w:vAlign w:val="center"/>
          </w:tcPr>
          <w:p w14:paraId="2642B0F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28%</w:t>
            </w:r>
          </w:p>
        </w:tc>
        <w:tc>
          <w:tcPr>
            <w:tcW w:w="1261" w:type="dxa"/>
            <w:vAlign w:val="bottom"/>
          </w:tcPr>
          <w:p w14:paraId="678AA646" w14:textId="446A0715"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-4</w:t>
            </w:r>
          </w:p>
        </w:tc>
        <w:tc>
          <w:tcPr>
            <w:tcW w:w="1187" w:type="dxa"/>
            <w:vAlign w:val="bottom"/>
          </w:tcPr>
          <w:p w14:paraId="4D19C96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31%</w:t>
            </w:r>
          </w:p>
        </w:tc>
      </w:tr>
      <w:tr w:rsidR="008849FD" w:rsidRPr="008849FD" w14:paraId="61BDD505" w14:textId="77777777" w:rsidTr="00B96E6C">
        <w:tc>
          <w:tcPr>
            <w:tcW w:w="1267" w:type="dxa"/>
            <w:shd w:val="clear" w:color="auto" w:fill="D9D9D9" w:themeFill="background1" w:themeFillShade="D9"/>
          </w:tcPr>
          <w:p w14:paraId="1609A05A"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Econ. Dis.</w:t>
            </w:r>
          </w:p>
        </w:tc>
        <w:tc>
          <w:tcPr>
            <w:tcW w:w="1187" w:type="dxa"/>
            <w:shd w:val="clear" w:color="auto" w:fill="D9D9D9" w:themeFill="background1" w:themeFillShade="D9"/>
            <w:vAlign w:val="center"/>
          </w:tcPr>
          <w:p w14:paraId="0A595FC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264</w:t>
            </w:r>
          </w:p>
        </w:tc>
        <w:tc>
          <w:tcPr>
            <w:tcW w:w="1187" w:type="dxa"/>
            <w:shd w:val="clear" w:color="auto" w:fill="D9D9D9" w:themeFill="background1" w:themeFillShade="D9"/>
            <w:vAlign w:val="center"/>
          </w:tcPr>
          <w:p w14:paraId="21BB5EC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87" w:type="dxa"/>
            <w:shd w:val="clear" w:color="auto" w:fill="D9D9D9" w:themeFill="background1" w:themeFillShade="D9"/>
            <w:vAlign w:val="center"/>
          </w:tcPr>
          <w:p w14:paraId="2C2F04A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w:t>
            </w:r>
          </w:p>
        </w:tc>
        <w:tc>
          <w:tcPr>
            <w:tcW w:w="1187" w:type="dxa"/>
            <w:shd w:val="clear" w:color="auto" w:fill="D9D9D9" w:themeFill="background1" w:themeFillShade="D9"/>
            <w:vAlign w:val="center"/>
          </w:tcPr>
          <w:p w14:paraId="22D356A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44%</w:t>
            </w:r>
          </w:p>
        </w:tc>
        <w:tc>
          <w:tcPr>
            <w:tcW w:w="1113" w:type="dxa"/>
            <w:shd w:val="clear" w:color="auto" w:fill="D9D9D9" w:themeFill="background1" w:themeFillShade="D9"/>
            <w:vAlign w:val="center"/>
          </w:tcPr>
          <w:p w14:paraId="20AF735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29%</w:t>
            </w:r>
          </w:p>
        </w:tc>
        <w:tc>
          <w:tcPr>
            <w:tcW w:w="1261" w:type="dxa"/>
            <w:shd w:val="clear" w:color="auto" w:fill="D9D9D9" w:themeFill="background1" w:themeFillShade="D9"/>
            <w:vAlign w:val="bottom"/>
          </w:tcPr>
          <w:p w14:paraId="05E9DA4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87" w:type="dxa"/>
            <w:shd w:val="clear" w:color="auto" w:fill="D9D9D9" w:themeFill="background1" w:themeFillShade="D9"/>
            <w:vAlign w:val="bottom"/>
          </w:tcPr>
          <w:p w14:paraId="7767BCA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32%</w:t>
            </w:r>
          </w:p>
        </w:tc>
      </w:tr>
      <w:tr w:rsidR="008849FD" w:rsidRPr="008849FD" w14:paraId="7CFA7938" w14:textId="77777777" w:rsidTr="00B96E6C">
        <w:tc>
          <w:tcPr>
            <w:tcW w:w="1267" w:type="dxa"/>
          </w:tcPr>
          <w:p w14:paraId="4AA2060B"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SWD</w:t>
            </w:r>
          </w:p>
        </w:tc>
        <w:tc>
          <w:tcPr>
            <w:tcW w:w="1187" w:type="dxa"/>
            <w:vAlign w:val="center"/>
          </w:tcPr>
          <w:p w14:paraId="44CEBD0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153</w:t>
            </w:r>
          </w:p>
        </w:tc>
        <w:tc>
          <w:tcPr>
            <w:tcW w:w="1187" w:type="dxa"/>
            <w:vAlign w:val="center"/>
          </w:tcPr>
          <w:p w14:paraId="4A37422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16%</w:t>
            </w:r>
          </w:p>
        </w:tc>
        <w:tc>
          <w:tcPr>
            <w:tcW w:w="1187" w:type="dxa"/>
            <w:vAlign w:val="center"/>
          </w:tcPr>
          <w:p w14:paraId="44F1FFB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11%</w:t>
            </w:r>
          </w:p>
        </w:tc>
        <w:tc>
          <w:tcPr>
            <w:tcW w:w="1187" w:type="dxa"/>
            <w:vAlign w:val="center"/>
          </w:tcPr>
          <w:p w14:paraId="12EB69F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14%</w:t>
            </w:r>
          </w:p>
        </w:tc>
        <w:tc>
          <w:tcPr>
            <w:tcW w:w="1113" w:type="dxa"/>
            <w:vAlign w:val="center"/>
          </w:tcPr>
          <w:p w14:paraId="6C4C1C5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11%</w:t>
            </w:r>
          </w:p>
        </w:tc>
        <w:tc>
          <w:tcPr>
            <w:tcW w:w="1261" w:type="dxa"/>
            <w:vAlign w:val="bottom"/>
          </w:tcPr>
          <w:p w14:paraId="3EE71A21" w14:textId="329E8380"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-5</w:t>
            </w:r>
          </w:p>
        </w:tc>
        <w:tc>
          <w:tcPr>
            <w:tcW w:w="1187" w:type="dxa"/>
            <w:vAlign w:val="bottom"/>
          </w:tcPr>
          <w:p w14:paraId="42E2419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21%</w:t>
            </w:r>
          </w:p>
        </w:tc>
      </w:tr>
      <w:tr w:rsidR="008849FD" w:rsidRPr="008849FD" w14:paraId="51E277D5" w14:textId="77777777" w:rsidTr="00B96E6C">
        <w:tc>
          <w:tcPr>
            <w:tcW w:w="1267" w:type="dxa"/>
            <w:shd w:val="clear" w:color="auto" w:fill="D9D9D9" w:themeFill="background1" w:themeFillShade="D9"/>
          </w:tcPr>
          <w:p w14:paraId="30094ADD" w14:textId="77777777" w:rsidR="008849FD" w:rsidRPr="008849FD" w:rsidRDefault="008849FD" w:rsidP="008849FD">
            <w:pPr>
              <w:spacing w:after="0" w:line="240" w:lineRule="auto"/>
              <w:rPr>
                <w:rFonts w:cs="Times New Roman"/>
                <w:sz w:val="20"/>
                <w:szCs w:val="20"/>
              </w:rPr>
            </w:pPr>
            <w:r w:rsidRPr="008849FD">
              <w:rPr>
                <w:rFonts w:cs="Times New Roman"/>
                <w:sz w:val="20"/>
                <w:szCs w:val="20"/>
              </w:rPr>
              <w:t>ELL</w:t>
            </w:r>
            <w:r w:rsidR="0010150B">
              <w:rPr>
                <w:rFonts w:cs="Times New Roman"/>
                <w:sz w:val="20"/>
                <w:szCs w:val="20"/>
              </w:rPr>
              <w:t>s</w:t>
            </w:r>
          </w:p>
        </w:tc>
        <w:tc>
          <w:tcPr>
            <w:tcW w:w="1187" w:type="dxa"/>
            <w:shd w:val="clear" w:color="auto" w:fill="D9D9D9" w:themeFill="background1" w:themeFillShade="D9"/>
            <w:vAlign w:val="center"/>
          </w:tcPr>
          <w:p w14:paraId="6F89BAF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60</w:t>
            </w:r>
          </w:p>
        </w:tc>
        <w:tc>
          <w:tcPr>
            <w:tcW w:w="1187" w:type="dxa"/>
            <w:shd w:val="clear" w:color="auto" w:fill="D9D9D9" w:themeFill="background1" w:themeFillShade="D9"/>
            <w:vAlign w:val="center"/>
          </w:tcPr>
          <w:p w14:paraId="11D6051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15%</w:t>
            </w:r>
          </w:p>
        </w:tc>
        <w:tc>
          <w:tcPr>
            <w:tcW w:w="1187" w:type="dxa"/>
            <w:shd w:val="clear" w:color="auto" w:fill="D9D9D9" w:themeFill="background1" w:themeFillShade="D9"/>
            <w:vAlign w:val="center"/>
          </w:tcPr>
          <w:p w14:paraId="5A8E5DA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10%</w:t>
            </w:r>
          </w:p>
        </w:tc>
        <w:tc>
          <w:tcPr>
            <w:tcW w:w="1187" w:type="dxa"/>
            <w:shd w:val="clear" w:color="auto" w:fill="D9D9D9" w:themeFill="background1" w:themeFillShade="D9"/>
            <w:vAlign w:val="center"/>
          </w:tcPr>
          <w:p w14:paraId="22AAE99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w:t>
            </w:r>
          </w:p>
        </w:tc>
        <w:tc>
          <w:tcPr>
            <w:tcW w:w="1113" w:type="dxa"/>
            <w:shd w:val="clear" w:color="auto" w:fill="D9D9D9" w:themeFill="background1" w:themeFillShade="D9"/>
            <w:vAlign w:val="center"/>
          </w:tcPr>
          <w:p w14:paraId="11D11D1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13%</w:t>
            </w:r>
          </w:p>
        </w:tc>
        <w:tc>
          <w:tcPr>
            <w:tcW w:w="1261" w:type="dxa"/>
            <w:shd w:val="clear" w:color="auto" w:fill="D9D9D9" w:themeFill="background1" w:themeFillShade="D9"/>
            <w:vAlign w:val="bottom"/>
          </w:tcPr>
          <w:p w14:paraId="1E564BF5" w14:textId="06279B4C"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-2</w:t>
            </w:r>
          </w:p>
        </w:tc>
        <w:tc>
          <w:tcPr>
            <w:tcW w:w="1187" w:type="dxa"/>
            <w:shd w:val="clear" w:color="auto" w:fill="D9D9D9" w:themeFill="background1" w:themeFillShade="D9"/>
            <w:vAlign w:val="bottom"/>
          </w:tcPr>
          <w:p w14:paraId="6FACC3D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20%</w:t>
            </w:r>
          </w:p>
        </w:tc>
      </w:tr>
      <w:tr w:rsidR="008849FD" w:rsidRPr="008849FD" w14:paraId="2ADA3D5B" w14:textId="77777777" w:rsidTr="00B96E6C">
        <w:tc>
          <w:tcPr>
            <w:tcW w:w="1267" w:type="dxa"/>
          </w:tcPr>
          <w:p w14:paraId="781C071C" w14:textId="387D6543" w:rsidR="008849FD" w:rsidRPr="008849FD" w:rsidRDefault="0010150B" w:rsidP="0010150B">
            <w:pPr>
              <w:spacing w:after="0" w:line="240" w:lineRule="auto"/>
              <w:rPr>
                <w:rFonts w:cs="Times New Roman"/>
                <w:sz w:val="20"/>
                <w:szCs w:val="20"/>
              </w:rPr>
            </w:pPr>
            <w:r w:rsidRPr="008849FD">
              <w:rPr>
                <w:rFonts w:cs="Times New Roman"/>
                <w:sz w:val="20"/>
                <w:szCs w:val="20"/>
              </w:rPr>
              <w:t>A</w:t>
            </w:r>
            <w:r>
              <w:rPr>
                <w:rFonts w:cs="Times New Roman"/>
                <w:sz w:val="20"/>
                <w:szCs w:val="20"/>
              </w:rPr>
              <w:t>ll</w:t>
            </w:r>
          </w:p>
        </w:tc>
        <w:tc>
          <w:tcPr>
            <w:tcW w:w="1187" w:type="dxa"/>
            <w:vAlign w:val="center"/>
          </w:tcPr>
          <w:p w14:paraId="6649AA1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643</w:t>
            </w:r>
          </w:p>
        </w:tc>
        <w:tc>
          <w:tcPr>
            <w:tcW w:w="1187" w:type="dxa"/>
            <w:vAlign w:val="center"/>
          </w:tcPr>
          <w:p w14:paraId="33101EE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w:t>
            </w:r>
          </w:p>
        </w:tc>
        <w:tc>
          <w:tcPr>
            <w:tcW w:w="1187" w:type="dxa"/>
            <w:vAlign w:val="center"/>
          </w:tcPr>
          <w:p w14:paraId="0C7F8F1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44%</w:t>
            </w:r>
          </w:p>
        </w:tc>
        <w:tc>
          <w:tcPr>
            <w:tcW w:w="1187" w:type="dxa"/>
            <w:vAlign w:val="center"/>
          </w:tcPr>
          <w:p w14:paraId="14A13E2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w:t>
            </w:r>
          </w:p>
        </w:tc>
        <w:tc>
          <w:tcPr>
            <w:tcW w:w="1113" w:type="dxa"/>
            <w:vAlign w:val="center"/>
          </w:tcPr>
          <w:p w14:paraId="08D9F4A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45%</w:t>
            </w:r>
          </w:p>
        </w:tc>
        <w:tc>
          <w:tcPr>
            <w:tcW w:w="1261" w:type="dxa"/>
            <w:vAlign w:val="bottom"/>
          </w:tcPr>
          <w:p w14:paraId="2C8B4AAA" w14:textId="3DA28D16"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-5</w:t>
            </w:r>
          </w:p>
        </w:tc>
        <w:tc>
          <w:tcPr>
            <w:tcW w:w="1187" w:type="dxa"/>
            <w:vAlign w:val="bottom"/>
          </w:tcPr>
          <w:p w14:paraId="76BC24B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53%</w:t>
            </w:r>
          </w:p>
        </w:tc>
      </w:tr>
    </w:tbl>
    <w:p w14:paraId="117085AE" w14:textId="77777777" w:rsidR="008849FD" w:rsidRPr="008849FD" w:rsidRDefault="008849FD" w:rsidP="008849FD">
      <w:pPr>
        <w:spacing w:after="0"/>
        <w:rPr>
          <w:rFonts w:cs="Times New Roman"/>
        </w:rPr>
      </w:pPr>
    </w:p>
    <w:p w14:paraId="24C531D7" w14:textId="77777777" w:rsidR="008849FD" w:rsidRPr="008849FD" w:rsidRDefault="008849FD" w:rsidP="008849FD">
      <w:pPr>
        <w:spacing w:after="0"/>
        <w:rPr>
          <w:rFonts w:cs="Times New Roman"/>
        </w:rPr>
      </w:pPr>
    </w:p>
    <w:p w14:paraId="3C15BF7A" w14:textId="479E3F9A" w:rsidR="008849FD" w:rsidRPr="008849FD" w:rsidRDefault="008849FD" w:rsidP="008849FD">
      <w:pPr>
        <w:spacing w:after="0" w:line="240" w:lineRule="auto"/>
        <w:rPr>
          <w:rFonts w:eastAsia="Times New Roman" w:cs="Times New Roman"/>
          <w:b/>
        </w:rPr>
      </w:pPr>
      <w:r w:rsidRPr="008849FD">
        <w:rPr>
          <w:rFonts w:eastAsia="Times New Roman" w:cs="Times New Roman"/>
          <w:b/>
        </w:rPr>
        <w:t xml:space="preserve">In ELA, the percentage of students meeting or exceeding expectations on the Next-Generation MCAS </w:t>
      </w:r>
      <w:r w:rsidR="002E0527">
        <w:rPr>
          <w:rFonts w:cs="Times New Roman"/>
          <w:b/>
        </w:rPr>
        <w:t xml:space="preserve">assessment </w:t>
      </w:r>
      <w:r w:rsidRPr="008849FD">
        <w:rPr>
          <w:rFonts w:eastAsia="Times New Roman" w:cs="Times New Roman"/>
          <w:b/>
        </w:rPr>
        <w:t>was 10 percentage points below the state rate in grades 3</w:t>
      </w:r>
      <w:r w:rsidR="00960D27">
        <w:rPr>
          <w:rFonts w:eastAsia="Times New Roman" w:cs="Times New Roman"/>
          <w:b/>
        </w:rPr>
        <w:t>–</w:t>
      </w:r>
      <w:r w:rsidRPr="008849FD">
        <w:rPr>
          <w:rFonts w:eastAsia="Times New Roman" w:cs="Times New Roman"/>
          <w:b/>
        </w:rPr>
        <w:t xml:space="preserve">8 as a whole and 2 to 22 percentage points </w:t>
      </w:r>
      <w:r w:rsidR="00960D27" w:rsidRPr="008849FD">
        <w:rPr>
          <w:rFonts w:eastAsia="Times New Roman" w:cs="Times New Roman"/>
          <w:b/>
        </w:rPr>
        <w:t xml:space="preserve">below the state rate </w:t>
      </w:r>
      <w:r w:rsidRPr="008849FD">
        <w:rPr>
          <w:rFonts w:eastAsia="Times New Roman" w:cs="Times New Roman"/>
          <w:b/>
        </w:rPr>
        <w:t>in grades 3 through 7</w:t>
      </w:r>
      <w:r w:rsidR="00960D27">
        <w:rPr>
          <w:rFonts w:eastAsia="Times New Roman" w:cs="Times New Roman"/>
          <w:b/>
        </w:rPr>
        <w:t>,</w:t>
      </w:r>
      <w:r w:rsidRPr="008849FD">
        <w:rPr>
          <w:rFonts w:eastAsia="Times New Roman" w:cs="Times New Roman"/>
          <w:b/>
        </w:rPr>
        <w:t xml:space="preserve"> and equal to the state rate in the 8</w:t>
      </w:r>
      <w:r w:rsidRPr="008849FD">
        <w:rPr>
          <w:rFonts w:eastAsia="Times New Roman" w:cs="Times New Roman"/>
          <w:b/>
          <w:vertAlign w:val="superscript"/>
        </w:rPr>
        <w:t>th</w:t>
      </w:r>
      <w:r w:rsidRPr="008849FD">
        <w:rPr>
          <w:rFonts w:eastAsia="Times New Roman" w:cs="Times New Roman"/>
          <w:b/>
        </w:rPr>
        <w:t xml:space="preserve"> grade.</w:t>
      </w:r>
    </w:p>
    <w:p w14:paraId="295F71E8" w14:textId="77777777" w:rsidR="008849FD" w:rsidRPr="008849FD" w:rsidRDefault="008849FD" w:rsidP="008849FD">
      <w:pPr>
        <w:spacing w:after="0" w:line="240" w:lineRule="auto"/>
        <w:rPr>
          <w:rFonts w:eastAsia="Times New Roman" w:cs="Times New Roman"/>
        </w:rPr>
      </w:pPr>
    </w:p>
    <w:p w14:paraId="4DA188CD" w14:textId="5A8D9EB2" w:rsidR="008849FD" w:rsidRPr="008849FD" w:rsidRDefault="008849FD" w:rsidP="008849FD">
      <w:pPr>
        <w:spacing w:after="0" w:line="240" w:lineRule="auto"/>
        <w:contextualSpacing/>
        <w:rPr>
          <w:rFonts w:eastAsia="Times New Roman" w:cs="Times New Roman"/>
        </w:rPr>
      </w:pPr>
      <w:r w:rsidRPr="008849FD">
        <w:rPr>
          <w:rFonts w:eastAsia="Times New Roman" w:cs="Times New Roman"/>
          <w:b/>
        </w:rPr>
        <w:t xml:space="preserve">In math, the percentage of students meeting or exceeding expectations on the Next-Generation MCAS </w:t>
      </w:r>
      <w:r w:rsidR="002E0527">
        <w:rPr>
          <w:rFonts w:cs="Times New Roman"/>
          <w:b/>
        </w:rPr>
        <w:t xml:space="preserve">assessment </w:t>
      </w:r>
      <w:r w:rsidRPr="008849FD">
        <w:rPr>
          <w:rFonts w:eastAsia="Times New Roman" w:cs="Times New Roman"/>
          <w:b/>
        </w:rPr>
        <w:t>was 12 percentage points below the state rate in grades 3</w:t>
      </w:r>
      <w:r w:rsidR="00960D27">
        <w:rPr>
          <w:rFonts w:eastAsia="Times New Roman" w:cs="Times New Roman"/>
          <w:b/>
        </w:rPr>
        <w:t>–</w:t>
      </w:r>
      <w:r w:rsidRPr="008849FD">
        <w:rPr>
          <w:rFonts w:eastAsia="Times New Roman" w:cs="Times New Roman"/>
          <w:b/>
        </w:rPr>
        <w:t xml:space="preserve">8 as a whole and 9 to 18 percentage points </w:t>
      </w:r>
      <w:r w:rsidR="00960D27" w:rsidRPr="008849FD">
        <w:rPr>
          <w:rFonts w:eastAsia="Times New Roman" w:cs="Times New Roman"/>
          <w:b/>
        </w:rPr>
        <w:t xml:space="preserve">below the state rate </w:t>
      </w:r>
      <w:r w:rsidRPr="008849FD">
        <w:rPr>
          <w:rFonts w:eastAsia="Times New Roman" w:cs="Times New Roman"/>
          <w:b/>
        </w:rPr>
        <w:t>in each tested grade.</w:t>
      </w:r>
    </w:p>
    <w:p w14:paraId="490A112A" w14:textId="77777777" w:rsidR="008849FD" w:rsidRPr="008849FD" w:rsidRDefault="008849FD" w:rsidP="008849FD">
      <w:pPr>
        <w:spacing w:after="0" w:line="240" w:lineRule="auto"/>
        <w:contextualSpacing/>
        <w:rPr>
          <w:rFonts w:eastAsia="Times New Roman" w:cs="Times New Roman"/>
        </w:rPr>
      </w:pPr>
    </w:p>
    <w:p w14:paraId="2241594B" w14:textId="77777777" w:rsidR="008849FD" w:rsidRPr="008849FD" w:rsidRDefault="008849FD" w:rsidP="008849FD">
      <w:pPr>
        <w:spacing w:after="0" w:line="240" w:lineRule="auto"/>
        <w:contextualSpacing/>
        <w:rPr>
          <w:rFonts w:eastAsia="Times New Roman" w:cs="Times New Roman"/>
        </w:rPr>
      </w:pPr>
    </w:p>
    <w:p w14:paraId="400B4E57" w14:textId="77777777" w:rsidR="008849FD" w:rsidRPr="008849FD" w:rsidRDefault="008849FD" w:rsidP="008849FD">
      <w:pPr>
        <w:spacing w:after="0" w:line="240" w:lineRule="auto"/>
        <w:contextualSpacing/>
        <w:rPr>
          <w:rFonts w:eastAsia="Times New Roman" w:cs="Times New Roman"/>
        </w:rPr>
      </w:pPr>
    </w:p>
    <w:tbl>
      <w:tblPr>
        <w:tblStyle w:val="TableGrid5"/>
        <w:tblW w:w="0" w:type="auto"/>
        <w:tblLayout w:type="fixed"/>
        <w:tblLook w:val="00A0" w:firstRow="1" w:lastRow="0" w:firstColumn="1" w:lastColumn="0" w:noHBand="0" w:noVBand="0"/>
        <w:tblCaption w:val="Table 6: Dennis-Yarmouth RSD"/>
        <w:tblDescription w:val="Next-Generation MCAS ELA and Math Percent Meeting or Exceeding (M/E) Expectations in Grades 3–8, 2017"/>
      </w:tblPr>
      <w:tblGrid>
        <w:gridCol w:w="738"/>
        <w:gridCol w:w="1104"/>
        <w:gridCol w:w="1105"/>
        <w:gridCol w:w="1105"/>
        <w:gridCol w:w="1105"/>
        <w:gridCol w:w="1071"/>
        <w:gridCol w:w="1080"/>
        <w:gridCol w:w="1163"/>
        <w:gridCol w:w="1105"/>
      </w:tblGrid>
      <w:tr w:rsidR="008849FD" w:rsidRPr="008849FD" w14:paraId="05027914" w14:textId="77777777" w:rsidTr="001A6C65">
        <w:tc>
          <w:tcPr>
            <w:tcW w:w="9576" w:type="dxa"/>
            <w:gridSpan w:val="9"/>
            <w:tcBorders>
              <w:top w:val="nil"/>
              <w:left w:val="nil"/>
              <w:right w:val="nil"/>
            </w:tcBorders>
          </w:tcPr>
          <w:p w14:paraId="5876692B" w14:textId="77777777" w:rsidR="008849FD" w:rsidRPr="008849FD" w:rsidRDefault="008849FD" w:rsidP="008849FD">
            <w:pPr>
              <w:spacing w:after="0" w:line="240" w:lineRule="auto"/>
              <w:jc w:val="center"/>
              <w:rPr>
                <w:b/>
                <w:sz w:val="20"/>
                <w:szCs w:val="20"/>
              </w:rPr>
            </w:pPr>
            <w:r w:rsidRPr="008849FD">
              <w:rPr>
                <w:b/>
                <w:sz w:val="20"/>
                <w:szCs w:val="20"/>
              </w:rPr>
              <w:t xml:space="preserve">Table 6: </w:t>
            </w:r>
            <w:r w:rsidRPr="008849FD">
              <w:rPr>
                <w:rFonts w:cs="Times New Roman"/>
                <w:b/>
                <w:sz w:val="20"/>
                <w:szCs w:val="20"/>
              </w:rPr>
              <w:t>Dennis-Yarmouth RSD</w:t>
            </w:r>
          </w:p>
          <w:p w14:paraId="51AD6B84" w14:textId="060DE90F" w:rsidR="008849FD" w:rsidRPr="008849FD" w:rsidRDefault="008849FD" w:rsidP="00960D27">
            <w:pPr>
              <w:spacing w:after="0" w:line="240" w:lineRule="auto"/>
              <w:jc w:val="center"/>
              <w:rPr>
                <w:b/>
                <w:sz w:val="20"/>
                <w:szCs w:val="20"/>
              </w:rPr>
            </w:pPr>
            <w:r w:rsidRPr="008849FD">
              <w:rPr>
                <w:b/>
                <w:sz w:val="20"/>
                <w:szCs w:val="20"/>
              </w:rPr>
              <w:t xml:space="preserve">Next-Generation MCAS ELA and Math Percent Meeting or Exceeding </w:t>
            </w:r>
            <w:r w:rsidR="00960D27">
              <w:rPr>
                <w:b/>
                <w:sz w:val="20"/>
                <w:szCs w:val="20"/>
              </w:rPr>
              <w:t xml:space="preserve">(M/E) </w:t>
            </w:r>
            <w:r w:rsidRPr="008849FD">
              <w:rPr>
                <w:b/>
                <w:sz w:val="20"/>
                <w:szCs w:val="20"/>
              </w:rPr>
              <w:t>Expectations in Grades 3</w:t>
            </w:r>
            <w:r w:rsidR="00960D27">
              <w:rPr>
                <w:b/>
                <w:sz w:val="20"/>
                <w:szCs w:val="20"/>
              </w:rPr>
              <w:t>–</w:t>
            </w:r>
            <w:r w:rsidRPr="008849FD">
              <w:rPr>
                <w:b/>
                <w:sz w:val="20"/>
                <w:szCs w:val="20"/>
              </w:rPr>
              <w:t>8, 2017</w:t>
            </w:r>
          </w:p>
        </w:tc>
      </w:tr>
      <w:tr w:rsidR="008849FD" w:rsidRPr="008849FD" w14:paraId="1AC9FF78" w14:textId="77777777" w:rsidTr="001A6C65">
        <w:tc>
          <w:tcPr>
            <w:tcW w:w="738" w:type="dxa"/>
            <w:shd w:val="clear" w:color="auto" w:fill="D9D9D9" w:themeFill="background1" w:themeFillShade="D9"/>
          </w:tcPr>
          <w:p w14:paraId="4AEBAABD" w14:textId="77777777" w:rsidR="00027618" w:rsidRDefault="008849FD" w:rsidP="000F13DF">
            <w:pPr>
              <w:spacing w:after="0" w:line="240" w:lineRule="auto"/>
              <w:rPr>
                <w:b/>
                <w:sz w:val="20"/>
                <w:szCs w:val="20"/>
              </w:rPr>
            </w:pPr>
            <w:r w:rsidRPr="008849FD">
              <w:rPr>
                <w:b/>
                <w:sz w:val="20"/>
                <w:szCs w:val="20"/>
              </w:rPr>
              <w:t>Grade</w:t>
            </w:r>
          </w:p>
        </w:tc>
        <w:tc>
          <w:tcPr>
            <w:tcW w:w="1104" w:type="dxa"/>
            <w:shd w:val="clear" w:color="auto" w:fill="D9D9D9" w:themeFill="background1" w:themeFillShade="D9"/>
          </w:tcPr>
          <w:p w14:paraId="4E01F086" w14:textId="77777777" w:rsidR="008849FD" w:rsidRPr="008849FD" w:rsidRDefault="008849FD" w:rsidP="008849FD">
            <w:pPr>
              <w:spacing w:after="0" w:line="240" w:lineRule="auto"/>
              <w:jc w:val="center"/>
              <w:rPr>
                <w:b/>
                <w:sz w:val="20"/>
                <w:szCs w:val="20"/>
              </w:rPr>
            </w:pPr>
            <w:r w:rsidRPr="008849FD">
              <w:rPr>
                <w:b/>
                <w:sz w:val="20"/>
                <w:szCs w:val="20"/>
              </w:rPr>
              <w:t>N</w:t>
            </w:r>
          </w:p>
        </w:tc>
        <w:tc>
          <w:tcPr>
            <w:tcW w:w="1105" w:type="dxa"/>
            <w:shd w:val="clear" w:color="auto" w:fill="D9D9D9" w:themeFill="background1" w:themeFillShade="D9"/>
          </w:tcPr>
          <w:p w14:paraId="3B7512AE" w14:textId="77777777" w:rsidR="008849FD" w:rsidRPr="008849FD" w:rsidRDefault="008849FD" w:rsidP="008849FD">
            <w:pPr>
              <w:spacing w:after="0" w:line="240" w:lineRule="auto"/>
              <w:jc w:val="center"/>
              <w:rPr>
                <w:b/>
                <w:sz w:val="20"/>
                <w:szCs w:val="20"/>
              </w:rPr>
            </w:pPr>
            <w:r w:rsidRPr="008849FD">
              <w:rPr>
                <w:b/>
                <w:sz w:val="20"/>
                <w:szCs w:val="20"/>
              </w:rPr>
              <w:t>ELA M/E</w:t>
            </w:r>
          </w:p>
        </w:tc>
        <w:tc>
          <w:tcPr>
            <w:tcW w:w="1105" w:type="dxa"/>
            <w:shd w:val="clear" w:color="auto" w:fill="D9D9D9" w:themeFill="background1" w:themeFillShade="D9"/>
          </w:tcPr>
          <w:p w14:paraId="155A7A6D" w14:textId="77777777" w:rsidR="008849FD" w:rsidRPr="008849FD" w:rsidRDefault="008849FD" w:rsidP="008849FD">
            <w:pPr>
              <w:spacing w:after="0" w:line="240" w:lineRule="auto"/>
              <w:jc w:val="center"/>
              <w:rPr>
                <w:b/>
                <w:sz w:val="20"/>
                <w:szCs w:val="20"/>
              </w:rPr>
            </w:pPr>
            <w:r w:rsidRPr="008849FD">
              <w:rPr>
                <w:b/>
                <w:sz w:val="20"/>
                <w:szCs w:val="20"/>
              </w:rPr>
              <w:t>State ELA</w:t>
            </w:r>
          </w:p>
        </w:tc>
        <w:tc>
          <w:tcPr>
            <w:tcW w:w="1105" w:type="dxa"/>
            <w:shd w:val="clear" w:color="auto" w:fill="D9D9D9" w:themeFill="background1" w:themeFillShade="D9"/>
          </w:tcPr>
          <w:p w14:paraId="4B175993" w14:textId="77777777" w:rsidR="008849FD" w:rsidRPr="008849FD" w:rsidRDefault="008849FD" w:rsidP="008849FD">
            <w:pPr>
              <w:spacing w:after="0" w:line="240" w:lineRule="auto"/>
              <w:jc w:val="center"/>
              <w:rPr>
                <w:b/>
                <w:sz w:val="20"/>
                <w:szCs w:val="20"/>
              </w:rPr>
            </w:pPr>
            <w:r w:rsidRPr="008849FD">
              <w:rPr>
                <w:b/>
                <w:sz w:val="20"/>
                <w:szCs w:val="20"/>
              </w:rPr>
              <w:t>Difference</w:t>
            </w:r>
          </w:p>
        </w:tc>
        <w:tc>
          <w:tcPr>
            <w:tcW w:w="1071" w:type="dxa"/>
            <w:shd w:val="clear" w:color="auto" w:fill="D9D9D9" w:themeFill="background1" w:themeFillShade="D9"/>
          </w:tcPr>
          <w:p w14:paraId="59D43C29" w14:textId="77777777" w:rsidR="008849FD" w:rsidRPr="008849FD" w:rsidRDefault="008849FD" w:rsidP="008849FD">
            <w:pPr>
              <w:spacing w:after="0" w:line="240" w:lineRule="auto"/>
              <w:jc w:val="center"/>
              <w:rPr>
                <w:b/>
                <w:sz w:val="20"/>
                <w:szCs w:val="20"/>
              </w:rPr>
            </w:pPr>
            <w:r w:rsidRPr="008849FD">
              <w:rPr>
                <w:b/>
                <w:sz w:val="20"/>
                <w:szCs w:val="20"/>
              </w:rPr>
              <w:t>N</w:t>
            </w:r>
          </w:p>
        </w:tc>
        <w:tc>
          <w:tcPr>
            <w:tcW w:w="1080" w:type="dxa"/>
            <w:shd w:val="clear" w:color="auto" w:fill="D9D9D9" w:themeFill="background1" w:themeFillShade="D9"/>
          </w:tcPr>
          <w:p w14:paraId="3E14CFFB" w14:textId="77777777" w:rsidR="008849FD" w:rsidRPr="008849FD" w:rsidRDefault="008849FD" w:rsidP="008849FD">
            <w:pPr>
              <w:spacing w:after="0" w:line="240" w:lineRule="auto"/>
              <w:jc w:val="center"/>
              <w:rPr>
                <w:b/>
                <w:sz w:val="20"/>
                <w:szCs w:val="20"/>
              </w:rPr>
            </w:pPr>
            <w:r w:rsidRPr="008849FD">
              <w:rPr>
                <w:b/>
                <w:sz w:val="20"/>
                <w:szCs w:val="20"/>
              </w:rPr>
              <w:t>Math M/E</w:t>
            </w:r>
          </w:p>
        </w:tc>
        <w:tc>
          <w:tcPr>
            <w:tcW w:w="1163" w:type="dxa"/>
            <w:shd w:val="clear" w:color="auto" w:fill="D9D9D9" w:themeFill="background1" w:themeFillShade="D9"/>
          </w:tcPr>
          <w:p w14:paraId="3F7B96EB" w14:textId="77777777" w:rsidR="008849FD" w:rsidRPr="008849FD" w:rsidRDefault="008849FD" w:rsidP="008849FD">
            <w:pPr>
              <w:spacing w:after="0" w:line="240" w:lineRule="auto"/>
              <w:jc w:val="center"/>
              <w:rPr>
                <w:b/>
                <w:sz w:val="20"/>
                <w:szCs w:val="20"/>
              </w:rPr>
            </w:pPr>
            <w:r w:rsidRPr="008849FD">
              <w:rPr>
                <w:b/>
                <w:sz w:val="20"/>
                <w:szCs w:val="20"/>
              </w:rPr>
              <w:t>State Math</w:t>
            </w:r>
          </w:p>
        </w:tc>
        <w:tc>
          <w:tcPr>
            <w:tcW w:w="1105" w:type="dxa"/>
            <w:shd w:val="clear" w:color="auto" w:fill="D9D9D9" w:themeFill="background1" w:themeFillShade="D9"/>
          </w:tcPr>
          <w:p w14:paraId="03597AD5" w14:textId="77777777" w:rsidR="008849FD" w:rsidRPr="008849FD" w:rsidRDefault="008849FD" w:rsidP="008849FD">
            <w:pPr>
              <w:spacing w:after="0" w:line="240" w:lineRule="auto"/>
              <w:jc w:val="center"/>
              <w:rPr>
                <w:b/>
                <w:sz w:val="20"/>
                <w:szCs w:val="20"/>
              </w:rPr>
            </w:pPr>
            <w:r w:rsidRPr="008849FD">
              <w:rPr>
                <w:b/>
                <w:sz w:val="20"/>
                <w:szCs w:val="20"/>
              </w:rPr>
              <w:t>Difference</w:t>
            </w:r>
          </w:p>
        </w:tc>
      </w:tr>
      <w:tr w:rsidR="008849FD" w:rsidRPr="008849FD" w14:paraId="3E552511" w14:textId="77777777" w:rsidTr="001A6C65">
        <w:tc>
          <w:tcPr>
            <w:tcW w:w="738" w:type="dxa"/>
          </w:tcPr>
          <w:p w14:paraId="525A5A03" w14:textId="77777777" w:rsidR="00027618" w:rsidRDefault="008849FD" w:rsidP="000F13DF">
            <w:pPr>
              <w:spacing w:after="0" w:line="240" w:lineRule="auto"/>
              <w:rPr>
                <w:sz w:val="20"/>
                <w:szCs w:val="20"/>
              </w:rPr>
            </w:pPr>
            <w:r w:rsidRPr="008849FD">
              <w:rPr>
                <w:sz w:val="20"/>
                <w:szCs w:val="20"/>
              </w:rPr>
              <w:t>3</w:t>
            </w:r>
          </w:p>
        </w:tc>
        <w:tc>
          <w:tcPr>
            <w:tcW w:w="1104" w:type="dxa"/>
          </w:tcPr>
          <w:p w14:paraId="6F3C008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264</w:t>
            </w:r>
          </w:p>
        </w:tc>
        <w:tc>
          <w:tcPr>
            <w:tcW w:w="1105" w:type="dxa"/>
          </w:tcPr>
          <w:p w14:paraId="6BEC1F6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25%</w:t>
            </w:r>
          </w:p>
        </w:tc>
        <w:tc>
          <w:tcPr>
            <w:tcW w:w="1105" w:type="dxa"/>
          </w:tcPr>
          <w:p w14:paraId="5C7E1B8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w:t>
            </w:r>
          </w:p>
        </w:tc>
        <w:tc>
          <w:tcPr>
            <w:tcW w:w="1105" w:type="dxa"/>
          </w:tcPr>
          <w:p w14:paraId="6CF29A73" w14:textId="5EB2A87C"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-22</w:t>
            </w:r>
          </w:p>
        </w:tc>
        <w:tc>
          <w:tcPr>
            <w:tcW w:w="1071" w:type="dxa"/>
          </w:tcPr>
          <w:p w14:paraId="321C258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266</w:t>
            </w:r>
          </w:p>
        </w:tc>
        <w:tc>
          <w:tcPr>
            <w:tcW w:w="1080" w:type="dxa"/>
          </w:tcPr>
          <w:p w14:paraId="7CD7F69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37%</w:t>
            </w:r>
          </w:p>
        </w:tc>
        <w:tc>
          <w:tcPr>
            <w:tcW w:w="1163" w:type="dxa"/>
          </w:tcPr>
          <w:p w14:paraId="041CF80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1105" w:type="dxa"/>
          </w:tcPr>
          <w:p w14:paraId="6664A685" w14:textId="06F67431"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-12</w:t>
            </w:r>
          </w:p>
        </w:tc>
      </w:tr>
      <w:tr w:rsidR="008849FD" w:rsidRPr="008849FD" w14:paraId="70DC60D5" w14:textId="77777777" w:rsidTr="001A6C65">
        <w:tc>
          <w:tcPr>
            <w:tcW w:w="738" w:type="dxa"/>
            <w:shd w:val="clear" w:color="auto" w:fill="D9D9D9" w:themeFill="background1" w:themeFillShade="D9"/>
          </w:tcPr>
          <w:p w14:paraId="637BD477" w14:textId="77777777" w:rsidR="00027618" w:rsidRDefault="008849FD" w:rsidP="000F13DF">
            <w:pPr>
              <w:spacing w:after="0" w:line="240" w:lineRule="auto"/>
              <w:rPr>
                <w:sz w:val="20"/>
                <w:szCs w:val="20"/>
              </w:rPr>
            </w:pPr>
            <w:r w:rsidRPr="008849FD">
              <w:rPr>
                <w:sz w:val="20"/>
                <w:szCs w:val="20"/>
              </w:rPr>
              <w:t>4</w:t>
            </w:r>
          </w:p>
        </w:tc>
        <w:tc>
          <w:tcPr>
            <w:tcW w:w="1104" w:type="dxa"/>
            <w:shd w:val="clear" w:color="auto" w:fill="D9D9D9" w:themeFill="background1" w:themeFillShade="D9"/>
          </w:tcPr>
          <w:p w14:paraId="2092CA8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268</w:t>
            </w:r>
          </w:p>
        </w:tc>
        <w:tc>
          <w:tcPr>
            <w:tcW w:w="1105" w:type="dxa"/>
            <w:shd w:val="clear" w:color="auto" w:fill="D9D9D9" w:themeFill="background1" w:themeFillShade="D9"/>
          </w:tcPr>
          <w:p w14:paraId="3A7042B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w:t>
            </w:r>
          </w:p>
        </w:tc>
        <w:tc>
          <w:tcPr>
            <w:tcW w:w="1105" w:type="dxa"/>
            <w:shd w:val="clear" w:color="auto" w:fill="D9D9D9" w:themeFill="background1" w:themeFillShade="D9"/>
          </w:tcPr>
          <w:p w14:paraId="7FBCE7C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w:t>
            </w:r>
          </w:p>
        </w:tc>
        <w:tc>
          <w:tcPr>
            <w:tcW w:w="1105" w:type="dxa"/>
            <w:shd w:val="clear" w:color="auto" w:fill="D9D9D9" w:themeFill="background1" w:themeFillShade="D9"/>
          </w:tcPr>
          <w:p w14:paraId="0D14DA6C" w14:textId="37D438CB"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-13</w:t>
            </w:r>
          </w:p>
        </w:tc>
        <w:tc>
          <w:tcPr>
            <w:tcW w:w="1071" w:type="dxa"/>
            <w:shd w:val="clear" w:color="auto" w:fill="D9D9D9" w:themeFill="background1" w:themeFillShade="D9"/>
          </w:tcPr>
          <w:p w14:paraId="740C10F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268</w:t>
            </w:r>
          </w:p>
        </w:tc>
        <w:tc>
          <w:tcPr>
            <w:tcW w:w="1080" w:type="dxa"/>
            <w:shd w:val="clear" w:color="auto" w:fill="D9D9D9" w:themeFill="background1" w:themeFillShade="D9"/>
          </w:tcPr>
          <w:p w14:paraId="0DF3A24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31%</w:t>
            </w:r>
          </w:p>
        </w:tc>
        <w:tc>
          <w:tcPr>
            <w:tcW w:w="1163" w:type="dxa"/>
            <w:shd w:val="clear" w:color="auto" w:fill="D9D9D9" w:themeFill="background1" w:themeFillShade="D9"/>
          </w:tcPr>
          <w:p w14:paraId="56A47F3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1105" w:type="dxa"/>
            <w:shd w:val="clear" w:color="auto" w:fill="D9D9D9" w:themeFill="background1" w:themeFillShade="D9"/>
          </w:tcPr>
          <w:p w14:paraId="7FB22903" w14:textId="6393980A"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-18</w:t>
            </w:r>
          </w:p>
        </w:tc>
      </w:tr>
      <w:tr w:rsidR="008849FD" w:rsidRPr="008849FD" w14:paraId="7B06A188" w14:textId="77777777" w:rsidTr="001A6C65">
        <w:tc>
          <w:tcPr>
            <w:tcW w:w="738" w:type="dxa"/>
          </w:tcPr>
          <w:p w14:paraId="517BB840" w14:textId="77777777" w:rsidR="00027618" w:rsidRDefault="008849FD" w:rsidP="000F13DF">
            <w:pPr>
              <w:spacing w:after="0" w:line="240" w:lineRule="auto"/>
              <w:rPr>
                <w:sz w:val="20"/>
                <w:szCs w:val="20"/>
              </w:rPr>
            </w:pPr>
            <w:r w:rsidRPr="008849FD">
              <w:rPr>
                <w:sz w:val="20"/>
                <w:szCs w:val="20"/>
              </w:rPr>
              <w:t>5</w:t>
            </w:r>
          </w:p>
        </w:tc>
        <w:tc>
          <w:tcPr>
            <w:tcW w:w="1104" w:type="dxa"/>
          </w:tcPr>
          <w:p w14:paraId="1258463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249</w:t>
            </w:r>
          </w:p>
        </w:tc>
        <w:tc>
          <w:tcPr>
            <w:tcW w:w="1105" w:type="dxa"/>
          </w:tcPr>
          <w:p w14:paraId="5F8B8DF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w:t>
            </w:r>
          </w:p>
        </w:tc>
        <w:tc>
          <w:tcPr>
            <w:tcW w:w="1105" w:type="dxa"/>
          </w:tcPr>
          <w:p w14:paraId="07D1331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1105" w:type="dxa"/>
          </w:tcPr>
          <w:p w14:paraId="7FA1B957" w14:textId="303C9EBC"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-2</w:t>
            </w:r>
          </w:p>
        </w:tc>
        <w:tc>
          <w:tcPr>
            <w:tcW w:w="1071" w:type="dxa"/>
          </w:tcPr>
          <w:p w14:paraId="7A50437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250</w:t>
            </w:r>
          </w:p>
        </w:tc>
        <w:tc>
          <w:tcPr>
            <w:tcW w:w="1080" w:type="dxa"/>
          </w:tcPr>
          <w:p w14:paraId="743894E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1163" w:type="dxa"/>
          </w:tcPr>
          <w:p w14:paraId="39B6359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46%</w:t>
            </w:r>
          </w:p>
        </w:tc>
        <w:tc>
          <w:tcPr>
            <w:tcW w:w="1105" w:type="dxa"/>
          </w:tcPr>
          <w:p w14:paraId="1E31E40E" w14:textId="20A269BE"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-10</w:t>
            </w:r>
          </w:p>
        </w:tc>
      </w:tr>
      <w:tr w:rsidR="008849FD" w:rsidRPr="008849FD" w14:paraId="28E91BC4" w14:textId="77777777" w:rsidTr="001A6C65">
        <w:tc>
          <w:tcPr>
            <w:tcW w:w="738" w:type="dxa"/>
            <w:shd w:val="clear" w:color="auto" w:fill="D9D9D9" w:themeFill="background1" w:themeFillShade="D9"/>
          </w:tcPr>
          <w:p w14:paraId="486FE44E" w14:textId="77777777" w:rsidR="00027618" w:rsidRDefault="008849FD" w:rsidP="000F13DF">
            <w:pPr>
              <w:spacing w:after="0" w:line="240" w:lineRule="auto"/>
              <w:rPr>
                <w:sz w:val="20"/>
                <w:szCs w:val="20"/>
              </w:rPr>
            </w:pPr>
            <w:r w:rsidRPr="008849FD">
              <w:rPr>
                <w:sz w:val="20"/>
                <w:szCs w:val="20"/>
              </w:rPr>
              <w:t>6</w:t>
            </w:r>
          </w:p>
        </w:tc>
        <w:tc>
          <w:tcPr>
            <w:tcW w:w="1104" w:type="dxa"/>
            <w:shd w:val="clear" w:color="auto" w:fill="D9D9D9" w:themeFill="background1" w:themeFillShade="D9"/>
          </w:tcPr>
          <w:p w14:paraId="07964E9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195</w:t>
            </w:r>
          </w:p>
        </w:tc>
        <w:tc>
          <w:tcPr>
            <w:tcW w:w="1105" w:type="dxa"/>
            <w:shd w:val="clear" w:color="auto" w:fill="D9D9D9" w:themeFill="background1" w:themeFillShade="D9"/>
          </w:tcPr>
          <w:p w14:paraId="2C51D0E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45%</w:t>
            </w:r>
          </w:p>
        </w:tc>
        <w:tc>
          <w:tcPr>
            <w:tcW w:w="1105" w:type="dxa"/>
            <w:shd w:val="clear" w:color="auto" w:fill="D9D9D9" w:themeFill="background1" w:themeFillShade="D9"/>
          </w:tcPr>
          <w:p w14:paraId="59C8ADF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51%</w:t>
            </w:r>
          </w:p>
        </w:tc>
        <w:tc>
          <w:tcPr>
            <w:tcW w:w="1105" w:type="dxa"/>
            <w:shd w:val="clear" w:color="auto" w:fill="D9D9D9" w:themeFill="background1" w:themeFillShade="D9"/>
          </w:tcPr>
          <w:p w14:paraId="02C6104F" w14:textId="11BF5087"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-6</w:t>
            </w:r>
          </w:p>
        </w:tc>
        <w:tc>
          <w:tcPr>
            <w:tcW w:w="1071" w:type="dxa"/>
            <w:shd w:val="clear" w:color="auto" w:fill="D9D9D9" w:themeFill="background1" w:themeFillShade="D9"/>
          </w:tcPr>
          <w:p w14:paraId="036C4FB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196</w:t>
            </w:r>
          </w:p>
        </w:tc>
        <w:tc>
          <w:tcPr>
            <w:tcW w:w="1080" w:type="dxa"/>
            <w:shd w:val="clear" w:color="auto" w:fill="D9D9D9" w:themeFill="background1" w:themeFillShade="D9"/>
          </w:tcPr>
          <w:p w14:paraId="6D39D42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37%</w:t>
            </w:r>
          </w:p>
        </w:tc>
        <w:tc>
          <w:tcPr>
            <w:tcW w:w="1163" w:type="dxa"/>
            <w:shd w:val="clear" w:color="auto" w:fill="D9D9D9" w:themeFill="background1" w:themeFillShade="D9"/>
          </w:tcPr>
          <w:p w14:paraId="5E8BC18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w:t>
            </w:r>
          </w:p>
        </w:tc>
        <w:tc>
          <w:tcPr>
            <w:tcW w:w="1105" w:type="dxa"/>
            <w:shd w:val="clear" w:color="auto" w:fill="D9D9D9" w:themeFill="background1" w:themeFillShade="D9"/>
          </w:tcPr>
          <w:p w14:paraId="328B6687" w14:textId="73810EDA"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-13</w:t>
            </w:r>
          </w:p>
        </w:tc>
      </w:tr>
      <w:tr w:rsidR="008849FD" w:rsidRPr="008849FD" w14:paraId="288117F3" w14:textId="77777777" w:rsidTr="001A6C65">
        <w:tc>
          <w:tcPr>
            <w:tcW w:w="738" w:type="dxa"/>
          </w:tcPr>
          <w:p w14:paraId="11DAF610" w14:textId="77777777" w:rsidR="00027618" w:rsidRDefault="008849FD" w:rsidP="000F13DF">
            <w:pPr>
              <w:spacing w:after="0" w:line="240" w:lineRule="auto"/>
              <w:rPr>
                <w:sz w:val="20"/>
                <w:szCs w:val="20"/>
              </w:rPr>
            </w:pPr>
            <w:r w:rsidRPr="008849FD">
              <w:rPr>
                <w:sz w:val="20"/>
                <w:szCs w:val="20"/>
              </w:rPr>
              <w:t>7</w:t>
            </w:r>
          </w:p>
        </w:tc>
        <w:tc>
          <w:tcPr>
            <w:tcW w:w="1104" w:type="dxa"/>
          </w:tcPr>
          <w:p w14:paraId="181E7EB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231</w:t>
            </w:r>
          </w:p>
        </w:tc>
        <w:tc>
          <w:tcPr>
            <w:tcW w:w="1105" w:type="dxa"/>
          </w:tcPr>
          <w:p w14:paraId="64EFB6C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38%</w:t>
            </w:r>
          </w:p>
        </w:tc>
        <w:tc>
          <w:tcPr>
            <w:tcW w:w="1105" w:type="dxa"/>
          </w:tcPr>
          <w:p w14:paraId="5B42CB2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w:t>
            </w:r>
          </w:p>
        </w:tc>
        <w:tc>
          <w:tcPr>
            <w:tcW w:w="1105" w:type="dxa"/>
          </w:tcPr>
          <w:p w14:paraId="2C78641F" w14:textId="3923A9CC"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-12</w:t>
            </w:r>
          </w:p>
        </w:tc>
        <w:tc>
          <w:tcPr>
            <w:tcW w:w="1071" w:type="dxa"/>
          </w:tcPr>
          <w:p w14:paraId="21A5C1A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230</w:t>
            </w:r>
          </w:p>
        </w:tc>
        <w:tc>
          <w:tcPr>
            <w:tcW w:w="1080" w:type="dxa"/>
          </w:tcPr>
          <w:p w14:paraId="6F029C3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38%</w:t>
            </w:r>
          </w:p>
        </w:tc>
        <w:tc>
          <w:tcPr>
            <w:tcW w:w="1163" w:type="dxa"/>
          </w:tcPr>
          <w:p w14:paraId="52311DC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w:t>
            </w:r>
          </w:p>
        </w:tc>
        <w:tc>
          <w:tcPr>
            <w:tcW w:w="1105" w:type="dxa"/>
          </w:tcPr>
          <w:p w14:paraId="414FABDD" w14:textId="2835C077"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-9</w:t>
            </w:r>
          </w:p>
        </w:tc>
      </w:tr>
      <w:tr w:rsidR="008849FD" w:rsidRPr="008849FD" w14:paraId="4CC3B9C5" w14:textId="77777777" w:rsidTr="001A6C65">
        <w:tc>
          <w:tcPr>
            <w:tcW w:w="738" w:type="dxa"/>
            <w:shd w:val="clear" w:color="auto" w:fill="D9D9D9" w:themeFill="background1" w:themeFillShade="D9"/>
          </w:tcPr>
          <w:p w14:paraId="7B8096DF" w14:textId="77777777" w:rsidR="00027618" w:rsidRDefault="008849FD" w:rsidP="000F13DF">
            <w:pPr>
              <w:spacing w:after="0" w:line="240" w:lineRule="auto"/>
              <w:rPr>
                <w:sz w:val="20"/>
                <w:szCs w:val="20"/>
              </w:rPr>
            </w:pPr>
            <w:r w:rsidRPr="008849FD">
              <w:rPr>
                <w:sz w:val="20"/>
                <w:szCs w:val="20"/>
              </w:rPr>
              <w:t>8</w:t>
            </w:r>
          </w:p>
        </w:tc>
        <w:tc>
          <w:tcPr>
            <w:tcW w:w="1104" w:type="dxa"/>
            <w:shd w:val="clear" w:color="auto" w:fill="D9D9D9" w:themeFill="background1" w:themeFillShade="D9"/>
          </w:tcPr>
          <w:p w14:paraId="0F28E1C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213</w:t>
            </w:r>
          </w:p>
        </w:tc>
        <w:tc>
          <w:tcPr>
            <w:tcW w:w="1105" w:type="dxa"/>
            <w:shd w:val="clear" w:color="auto" w:fill="D9D9D9" w:themeFill="background1" w:themeFillShade="D9"/>
          </w:tcPr>
          <w:p w14:paraId="2E6B217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1105" w:type="dxa"/>
            <w:shd w:val="clear" w:color="auto" w:fill="D9D9D9" w:themeFill="background1" w:themeFillShade="D9"/>
          </w:tcPr>
          <w:p w14:paraId="5EEF50E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1105" w:type="dxa"/>
            <w:shd w:val="clear" w:color="auto" w:fill="D9D9D9" w:themeFill="background1" w:themeFillShade="D9"/>
          </w:tcPr>
          <w:p w14:paraId="1DFEBD9A" w14:textId="31256867"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0</w:t>
            </w:r>
          </w:p>
        </w:tc>
        <w:tc>
          <w:tcPr>
            <w:tcW w:w="1071" w:type="dxa"/>
            <w:shd w:val="clear" w:color="auto" w:fill="D9D9D9" w:themeFill="background1" w:themeFillShade="D9"/>
          </w:tcPr>
          <w:p w14:paraId="50BC8C1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217</w:t>
            </w:r>
          </w:p>
        </w:tc>
        <w:tc>
          <w:tcPr>
            <w:tcW w:w="1080" w:type="dxa"/>
            <w:shd w:val="clear" w:color="auto" w:fill="D9D9D9" w:themeFill="background1" w:themeFillShade="D9"/>
          </w:tcPr>
          <w:p w14:paraId="6C56612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w:t>
            </w:r>
          </w:p>
        </w:tc>
        <w:tc>
          <w:tcPr>
            <w:tcW w:w="1163" w:type="dxa"/>
            <w:shd w:val="clear" w:color="auto" w:fill="D9D9D9" w:themeFill="background1" w:themeFillShade="D9"/>
          </w:tcPr>
          <w:p w14:paraId="48DB2F5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w:t>
            </w:r>
          </w:p>
        </w:tc>
        <w:tc>
          <w:tcPr>
            <w:tcW w:w="1105" w:type="dxa"/>
            <w:shd w:val="clear" w:color="auto" w:fill="D9D9D9" w:themeFill="background1" w:themeFillShade="D9"/>
          </w:tcPr>
          <w:p w14:paraId="1BB368AF" w14:textId="032302BA"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-13</w:t>
            </w:r>
          </w:p>
        </w:tc>
      </w:tr>
      <w:tr w:rsidR="008849FD" w:rsidRPr="008849FD" w14:paraId="0E1ECB8F" w14:textId="77777777" w:rsidTr="001A6C65">
        <w:tc>
          <w:tcPr>
            <w:tcW w:w="738" w:type="dxa"/>
          </w:tcPr>
          <w:p w14:paraId="0BBA9D40" w14:textId="712C3BBC" w:rsidR="00027618" w:rsidRDefault="008849FD" w:rsidP="000F13DF">
            <w:pPr>
              <w:spacing w:after="0" w:line="240" w:lineRule="auto"/>
              <w:rPr>
                <w:sz w:val="20"/>
                <w:szCs w:val="20"/>
              </w:rPr>
            </w:pPr>
            <w:r w:rsidRPr="008849FD">
              <w:rPr>
                <w:sz w:val="20"/>
                <w:szCs w:val="20"/>
              </w:rPr>
              <w:t>3</w:t>
            </w:r>
            <w:r w:rsidR="00960D27">
              <w:rPr>
                <w:sz w:val="20"/>
                <w:szCs w:val="20"/>
              </w:rPr>
              <w:t>–</w:t>
            </w:r>
            <w:r w:rsidRPr="008849FD">
              <w:rPr>
                <w:sz w:val="20"/>
                <w:szCs w:val="20"/>
              </w:rPr>
              <w:t>8</w:t>
            </w:r>
          </w:p>
        </w:tc>
        <w:tc>
          <w:tcPr>
            <w:tcW w:w="1104" w:type="dxa"/>
          </w:tcPr>
          <w:p w14:paraId="112F5C3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1,420</w:t>
            </w:r>
          </w:p>
        </w:tc>
        <w:tc>
          <w:tcPr>
            <w:tcW w:w="1105" w:type="dxa"/>
          </w:tcPr>
          <w:p w14:paraId="60F0A9A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39%</w:t>
            </w:r>
          </w:p>
        </w:tc>
        <w:tc>
          <w:tcPr>
            <w:tcW w:w="1105" w:type="dxa"/>
          </w:tcPr>
          <w:p w14:paraId="0BA8599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1105" w:type="dxa"/>
          </w:tcPr>
          <w:p w14:paraId="54809525" w14:textId="48FC94E8"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-10</w:t>
            </w:r>
          </w:p>
        </w:tc>
        <w:tc>
          <w:tcPr>
            <w:tcW w:w="1071" w:type="dxa"/>
          </w:tcPr>
          <w:p w14:paraId="63E6903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1,427</w:t>
            </w:r>
          </w:p>
        </w:tc>
        <w:tc>
          <w:tcPr>
            <w:tcW w:w="1080" w:type="dxa"/>
          </w:tcPr>
          <w:p w14:paraId="1F3898A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1163" w:type="dxa"/>
          </w:tcPr>
          <w:p w14:paraId="594426D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w:t>
            </w:r>
          </w:p>
        </w:tc>
        <w:tc>
          <w:tcPr>
            <w:tcW w:w="1105" w:type="dxa"/>
          </w:tcPr>
          <w:p w14:paraId="2693C5FA" w14:textId="1CE9718F" w:rsidR="008849FD" w:rsidRPr="008849FD" w:rsidRDefault="008849FD" w:rsidP="00960D27">
            <w:pPr>
              <w:spacing w:after="0" w:line="240" w:lineRule="auto"/>
              <w:jc w:val="center"/>
              <w:rPr>
                <w:rFonts w:ascii="Calibri" w:hAnsi="Calibri"/>
                <w:sz w:val="20"/>
                <w:szCs w:val="20"/>
              </w:rPr>
            </w:pPr>
            <w:r w:rsidRPr="008849FD">
              <w:rPr>
                <w:rFonts w:ascii="Calibri" w:hAnsi="Calibri"/>
                <w:sz w:val="20"/>
                <w:szCs w:val="20"/>
              </w:rPr>
              <w:t>-12</w:t>
            </w:r>
          </w:p>
        </w:tc>
      </w:tr>
    </w:tbl>
    <w:p w14:paraId="4E73E838" w14:textId="77777777" w:rsidR="008849FD" w:rsidRPr="008849FD" w:rsidRDefault="008849FD" w:rsidP="008849FD">
      <w:pPr>
        <w:spacing w:after="0" w:line="240" w:lineRule="auto"/>
        <w:contextualSpacing/>
        <w:rPr>
          <w:rFonts w:eastAsia="Times New Roman" w:cs="Times New Roman"/>
        </w:rPr>
      </w:pPr>
    </w:p>
    <w:p w14:paraId="4FA079D2" w14:textId="77777777" w:rsidR="008849FD" w:rsidRPr="008849FD" w:rsidRDefault="008849FD" w:rsidP="008849FD">
      <w:pPr>
        <w:spacing w:after="0" w:line="240" w:lineRule="auto"/>
        <w:contextualSpacing/>
        <w:rPr>
          <w:rFonts w:eastAsia="Times New Roman" w:cs="Times New Roman"/>
        </w:rPr>
      </w:pPr>
    </w:p>
    <w:p w14:paraId="5A6E4015" w14:textId="77777777" w:rsidR="008849FD" w:rsidRPr="008849FD" w:rsidRDefault="008849FD" w:rsidP="008849FD">
      <w:pPr>
        <w:spacing w:after="0" w:line="240" w:lineRule="auto"/>
        <w:rPr>
          <w:rFonts w:eastAsia="Times New Roman" w:cs="Times New Roman"/>
        </w:rPr>
      </w:pPr>
      <w:r w:rsidRPr="008849FD">
        <w:rPr>
          <w:rFonts w:eastAsia="Times New Roman" w:cs="Times New Roman"/>
          <w:b/>
        </w:rPr>
        <w:t xml:space="preserve">Between 2014 and 2017, in science, the percentage of students scoring proficient or advanced on the MCAS </w:t>
      </w:r>
      <w:r w:rsidR="002E0527">
        <w:rPr>
          <w:rFonts w:cs="Times New Roman"/>
          <w:b/>
        </w:rPr>
        <w:t xml:space="preserve">assessment </w:t>
      </w:r>
      <w:r w:rsidRPr="008849FD">
        <w:rPr>
          <w:rFonts w:eastAsia="Times New Roman" w:cs="Times New Roman"/>
          <w:b/>
        </w:rPr>
        <w:t>declined by</w:t>
      </w:r>
      <w:r w:rsidR="00960D27">
        <w:rPr>
          <w:rFonts w:eastAsia="Times New Roman" w:cs="Times New Roman"/>
          <w:b/>
        </w:rPr>
        <w:t xml:space="preserve"> </w:t>
      </w:r>
      <w:r w:rsidRPr="008849FD">
        <w:rPr>
          <w:rFonts w:eastAsia="Times New Roman" w:cs="Times New Roman"/>
          <w:b/>
        </w:rPr>
        <w:t>5 percentage points for all students and by 2 to 11 percentage points in the 5</w:t>
      </w:r>
      <w:r w:rsidRPr="008849FD">
        <w:rPr>
          <w:rFonts w:eastAsia="Times New Roman" w:cs="Times New Roman"/>
          <w:b/>
          <w:vertAlign w:val="superscript"/>
        </w:rPr>
        <w:t>th</w:t>
      </w:r>
      <w:r w:rsidRPr="008849FD">
        <w:rPr>
          <w:rFonts w:eastAsia="Times New Roman" w:cs="Times New Roman"/>
          <w:b/>
        </w:rPr>
        <w:t>, 8</w:t>
      </w:r>
      <w:r w:rsidRPr="008849FD">
        <w:rPr>
          <w:rFonts w:eastAsia="Times New Roman" w:cs="Times New Roman"/>
          <w:b/>
          <w:vertAlign w:val="superscript"/>
        </w:rPr>
        <w:t>th</w:t>
      </w:r>
      <w:r w:rsidRPr="008849FD">
        <w:rPr>
          <w:rFonts w:eastAsia="Times New Roman" w:cs="Times New Roman"/>
          <w:b/>
        </w:rPr>
        <w:t>, and 10</w:t>
      </w:r>
      <w:r w:rsidRPr="008849FD">
        <w:rPr>
          <w:rFonts w:eastAsia="Times New Roman" w:cs="Times New Roman"/>
          <w:b/>
          <w:vertAlign w:val="superscript"/>
        </w:rPr>
        <w:t>th</w:t>
      </w:r>
      <w:r w:rsidRPr="008849FD">
        <w:rPr>
          <w:rFonts w:eastAsia="Times New Roman" w:cs="Times New Roman"/>
          <w:b/>
        </w:rPr>
        <w:t xml:space="preserve"> grades.</w:t>
      </w:r>
    </w:p>
    <w:p w14:paraId="529D5AD1" w14:textId="77777777" w:rsidR="008849FD" w:rsidRPr="008849FD" w:rsidRDefault="008849FD" w:rsidP="008849FD">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7: Dennis-Yarmouth RSD"/>
        <w:tblDescription w:val="MCAS Science Percent Scoring Proficient or Advanced in Grades 5, 8, and 10, 2014–2017"/>
      </w:tblPr>
      <w:tblGrid>
        <w:gridCol w:w="1237"/>
        <w:gridCol w:w="1164"/>
        <w:gridCol w:w="1157"/>
        <w:gridCol w:w="1157"/>
        <w:gridCol w:w="1157"/>
        <w:gridCol w:w="1087"/>
        <w:gridCol w:w="1237"/>
        <w:gridCol w:w="1164"/>
      </w:tblGrid>
      <w:tr w:rsidR="008849FD" w:rsidRPr="008849FD" w14:paraId="708B931A" w14:textId="77777777" w:rsidTr="001A6C65">
        <w:tc>
          <w:tcPr>
            <w:tcW w:w="9576" w:type="dxa"/>
            <w:gridSpan w:val="8"/>
            <w:tcBorders>
              <w:top w:val="nil"/>
              <w:left w:val="nil"/>
              <w:right w:val="nil"/>
            </w:tcBorders>
          </w:tcPr>
          <w:p w14:paraId="79B1E10F"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Table 7: Dennis-Yarmouth RSD</w:t>
            </w:r>
          </w:p>
          <w:p w14:paraId="3813F42F" w14:textId="634DAFB0" w:rsidR="008849FD" w:rsidRPr="008849FD" w:rsidRDefault="008849FD" w:rsidP="002A4C7A">
            <w:pPr>
              <w:spacing w:after="0" w:line="240" w:lineRule="auto"/>
              <w:jc w:val="center"/>
              <w:rPr>
                <w:rFonts w:cs="Times New Roman"/>
                <w:sz w:val="20"/>
                <w:szCs w:val="20"/>
              </w:rPr>
            </w:pPr>
            <w:r w:rsidRPr="008849FD">
              <w:rPr>
                <w:rFonts w:cs="Times New Roman"/>
                <w:b/>
                <w:sz w:val="20"/>
                <w:szCs w:val="20"/>
              </w:rPr>
              <w:t>MCAS Science Percent Scoring Proficient or Advanced in Grades 5, 8, and 10, 2014</w:t>
            </w:r>
            <w:r w:rsidR="002A4C7A">
              <w:rPr>
                <w:rFonts w:cs="Times New Roman"/>
                <w:b/>
                <w:sz w:val="20"/>
                <w:szCs w:val="20"/>
              </w:rPr>
              <w:t>–</w:t>
            </w:r>
            <w:r w:rsidRPr="008849FD">
              <w:rPr>
                <w:rFonts w:cs="Times New Roman"/>
                <w:b/>
                <w:sz w:val="20"/>
                <w:szCs w:val="20"/>
              </w:rPr>
              <w:t>2017</w:t>
            </w:r>
          </w:p>
        </w:tc>
      </w:tr>
      <w:tr w:rsidR="008849FD" w:rsidRPr="008849FD" w14:paraId="38438354" w14:textId="77777777" w:rsidTr="001A6C65">
        <w:tc>
          <w:tcPr>
            <w:tcW w:w="1267" w:type="dxa"/>
            <w:shd w:val="clear" w:color="auto" w:fill="D9D9D9" w:themeFill="background1" w:themeFillShade="D9"/>
          </w:tcPr>
          <w:p w14:paraId="35973918" w14:textId="77777777" w:rsidR="00027618" w:rsidRDefault="008849FD" w:rsidP="000F13DF">
            <w:pPr>
              <w:spacing w:after="0" w:line="240" w:lineRule="auto"/>
              <w:rPr>
                <w:rFonts w:cs="Times New Roman"/>
                <w:b/>
                <w:sz w:val="20"/>
                <w:szCs w:val="20"/>
              </w:rPr>
            </w:pPr>
            <w:r w:rsidRPr="008849FD">
              <w:rPr>
                <w:rFonts w:cs="Times New Roman"/>
                <w:b/>
                <w:sz w:val="20"/>
                <w:szCs w:val="20"/>
              </w:rPr>
              <w:t>Grade</w:t>
            </w:r>
          </w:p>
        </w:tc>
        <w:tc>
          <w:tcPr>
            <w:tcW w:w="1187" w:type="dxa"/>
            <w:shd w:val="clear" w:color="auto" w:fill="D9D9D9" w:themeFill="background1" w:themeFillShade="D9"/>
          </w:tcPr>
          <w:p w14:paraId="05760FE2"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N (2017)</w:t>
            </w:r>
          </w:p>
        </w:tc>
        <w:tc>
          <w:tcPr>
            <w:tcW w:w="1187" w:type="dxa"/>
            <w:shd w:val="clear" w:color="auto" w:fill="D9D9D9" w:themeFill="background1" w:themeFillShade="D9"/>
          </w:tcPr>
          <w:p w14:paraId="1D4C137E"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2014</w:t>
            </w:r>
          </w:p>
        </w:tc>
        <w:tc>
          <w:tcPr>
            <w:tcW w:w="1187" w:type="dxa"/>
            <w:shd w:val="clear" w:color="auto" w:fill="D9D9D9" w:themeFill="background1" w:themeFillShade="D9"/>
          </w:tcPr>
          <w:p w14:paraId="0A9479B5"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2015</w:t>
            </w:r>
          </w:p>
        </w:tc>
        <w:tc>
          <w:tcPr>
            <w:tcW w:w="1187" w:type="dxa"/>
            <w:shd w:val="clear" w:color="auto" w:fill="D9D9D9" w:themeFill="background1" w:themeFillShade="D9"/>
          </w:tcPr>
          <w:p w14:paraId="7D0DB951"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2016</w:t>
            </w:r>
          </w:p>
        </w:tc>
        <w:tc>
          <w:tcPr>
            <w:tcW w:w="1113" w:type="dxa"/>
            <w:shd w:val="clear" w:color="auto" w:fill="D9D9D9" w:themeFill="background1" w:themeFillShade="D9"/>
          </w:tcPr>
          <w:p w14:paraId="128B4AD8"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2017</w:t>
            </w:r>
          </w:p>
        </w:tc>
        <w:tc>
          <w:tcPr>
            <w:tcW w:w="1261" w:type="dxa"/>
            <w:shd w:val="clear" w:color="auto" w:fill="D9D9D9" w:themeFill="background1" w:themeFillShade="D9"/>
          </w:tcPr>
          <w:p w14:paraId="04C30209"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4</w:t>
            </w:r>
            <w:r w:rsidR="00960D27">
              <w:rPr>
                <w:rFonts w:cs="Times New Roman"/>
                <w:b/>
                <w:sz w:val="20"/>
                <w:szCs w:val="20"/>
              </w:rPr>
              <w:t>-</w:t>
            </w:r>
            <w:r w:rsidRPr="008849FD">
              <w:rPr>
                <w:rFonts w:cs="Times New Roman"/>
                <w:b/>
                <w:sz w:val="20"/>
                <w:szCs w:val="20"/>
              </w:rPr>
              <w:t>yr change</w:t>
            </w:r>
          </w:p>
        </w:tc>
        <w:tc>
          <w:tcPr>
            <w:tcW w:w="1187" w:type="dxa"/>
            <w:shd w:val="clear" w:color="auto" w:fill="D9D9D9" w:themeFill="background1" w:themeFillShade="D9"/>
          </w:tcPr>
          <w:p w14:paraId="4831C446"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State</w:t>
            </w:r>
            <w:r w:rsidR="00960D27">
              <w:rPr>
                <w:rFonts w:cs="Times New Roman"/>
                <w:b/>
                <w:sz w:val="20"/>
                <w:szCs w:val="20"/>
              </w:rPr>
              <w:t xml:space="preserve"> </w:t>
            </w:r>
            <w:r w:rsidR="00960D27" w:rsidRPr="008849FD">
              <w:rPr>
                <w:rFonts w:cs="Times New Roman"/>
                <w:b/>
                <w:sz w:val="20"/>
                <w:szCs w:val="20"/>
              </w:rPr>
              <w:t>(2017)</w:t>
            </w:r>
          </w:p>
        </w:tc>
      </w:tr>
      <w:tr w:rsidR="008849FD" w:rsidRPr="008849FD" w14:paraId="2E60720F" w14:textId="77777777" w:rsidTr="001A6C65">
        <w:tc>
          <w:tcPr>
            <w:tcW w:w="1267" w:type="dxa"/>
            <w:shd w:val="clear" w:color="auto" w:fill="auto"/>
          </w:tcPr>
          <w:p w14:paraId="1111F573" w14:textId="77777777" w:rsidR="00027618" w:rsidRDefault="008849FD" w:rsidP="000F13DF">
            <w:pPr>
              <w:spacing w:after="0" w:line="240" w:lineRule="auto"/>
              <w:rPr>
                <w:rFonts w:cs="Times New Roman"/>
                <w:sz w:val="20"/>
                <w:szCs w:val="20"/>
              </w:rPr>
            </w:pPr>
            <w:r w:rsidRPr="008849FD">
              <w:rPr>
                <w:rFonts w:cs="Times New Roman"/>
                <w:sz w:val="20"/>
                <w:szCs w:val="20"/>
              </w:rPr>
              <w:t>5</w:t>
            </w:r>
          </w:p>
        </w:tc>
        <w:tc>
          <w:tcPr>
            <w:tcW w:w="1187" w:type="dxa"/>
            <w:shd w:val="clear" w:color="auto" w:fill="auto"/>
          </w:tcPr>
          <w:p w14:paraId="7901FEA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250</w:t>
            </w:r>
          </w:p>
        </w:tc>
        <w:tc>
          <w:tcPr>
            <w:tcW w:w="1187" w:type="dxa"/>
            <w:shd w:val="clear" w:color="auto" w:fill="auto"/>
          </w:tcPr>
          <w:p w14:paraId="5C92A67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w:t>
            </w:r>
          </w:p>
        </w:tc>
        <w:tc>
          <w:tcPr>
            <w:tcW w:w="1187" w:type="dxa"/>
            <w:shd w:val="clear" w:color="auto" w:fill="auto"/>
          </w:tcPr>
          <w:p w14:paraId="0108981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1187" w:type="dxa"/>
            <w:shd w:val="clear" w:color="auto" w:fill="auto"/>
          </w:tcPr>
          <w:p w14:paraId="41BE9B8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41%</w:t>
            </w:r>
          </w:p>
        </w:tc>
        <w:tc>
          <w:tcPr>
            <w:tcW w:w="1113" w:type="dxa"/>
            <w:shd w:val="clear" w:color="auto" w:fill="auto"/>
          </w:tcPr>
          <w:p w14:paraId="4861F56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1261" w:type="dxa"/>
            <w:shd w:val="clear" w:color="auto" w:fill="auto"/>
          </w:tcPr>
          <w:p w14:paraId="710FF715" w14:textId="3659E7FA"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-11</w:t>
            </w:r>
          </w:p>
        </w:tc>
        <w:tc>
          <w:tcPr>
            <w:tcW w:w="1187" w:type="dxa"/>
            <w:shd w:val="clear" w:color="auto" w:fill="auto"/>
          </w:tcPr>
          <w:p w14:paraId="0C86E73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46%</w:t>
            </w:r>
          </w:p>
        </w:tc>
      </w:tr>
      <w:tr w:rsidR="008849FD" w:rsidRPr="008849FD" w14:paraId="53829EDE" w14:textId="77777777" w:rsidTr="001A6C65">
        <w:tc>
          <w:tcPr>
            <w:tcW w:w="1267" w:type="dxa"/>
            <w:shd w:val="clear" w:color="auto" w:fill="D9D9D9" w:themeFill="background1" w:themeFillShade="D9"/>
          </w:tcPr>
          <w:p w14:paraId="45047DD2" w14:textId="77777777" w:rsidR="00027618" w:rsidRDefault="008849FD" w:rsidP="000F13DF">
            <w:pPr>
              <w:spacing w:after="0" w:line="240" w:lineRule="auto"/>
              <w:rPr>
                <w:rFonts w:cs="Times New Roman"/>
                <w:sz w:val="20"/>
                <w:szCs w:val="20"/>
              </w:rPr>
            </w:pPr>
            <w:r w:rsidRPr="008849FD">
              <w:rPr>
                <w:rFonts w:cs="Times New Roman"/>
                <w:sz w:val="20"/>
                <w:szCs w:val="20"/>
              </w:rPr>
              <w:t>8</w:t>
            </w:r>
          </w:p>
        </w:tc>
        <w:tc>
          <w:tcPr>
            <w:tcW w:w="1187" w:type="dxa"/>
            <w:shd w:val="clear" w:color="auto" w:fill="D9D9D9" w:themeFill="background1" w:themeFillShade="D9"/>
          </w:tcPr>
          <w:p w14:paraId="585BA8F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217</w:t>
            </w:r>
          </w:p>
        </w:tc>
        <w:tc>
          <w:tcPr>
            <w:tcW w:w="1187" w:type="dxa"/>
            <w:shd w:val="clear" w:color="auto" w:fill="D9D9D9" w:themeFill="background1" w:themeFillShade="D9"/>
          </w:tcPr>
          <w:p w14:paraId="4F6F11F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w:t>
            </w:r>
          </w:p>
        </w:tc>
        <w:tc>
          <w:tcPr>
            <w:tcW w:w="1187" w:type="dxa"/>
            <w:shd w:val="clear" w:color="auto" w:fill="D9D9D9" w:themeFill="background1" w:themeFillShade="D9"/>
          </w:tcPr>
          <w:p w14:paraId="7310BD3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34%</w:t>
            </w:r>
          </w:p>
        </w:tc>
        <w:tc>
          <w:tcPr>
            <w:tcW w:w="1187" w:type="dxa"/>
            <w:shd w:val="clear" w:color="auto" w:fill="D9D9D9" w:themeFill="background1" w:themeFillShade="D9"/>
          </w:tcPr>
          <w:p w14:paraId="6438DA2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w:t>
            </w:r>
          </w:p>
        </w:tc>
        <w:tc>
          <w:tcPr>
            <w:tcW w:w="1113" w:type="dxa"/>
            <w:shd w:val="clear" w:color="auto" w:fill="D9D9D9" w:themeFill="background1" w:themeFillShade="D9"/>
          </w:tcPr>
          <w:p w14:paraId="7416C47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33%</w:t>
            </w:r>
          </w:p>
        </w:tc>
        <w:tc>
          <w:tcPr>
            <w:tcW w:w="1261" w:type="dxa"/>
            <w:shd w:val="clear" w:color="auto" w:fill="D9D9D9" w:themeFill="background1" w:themeFillShade="D9"/>
          </w:tcPr>
          <w:p w14:paraId="287CEEF1" w14:textId="32253105"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-2</w:t>
            </w:r>
          </w:p>
        </w:tc>
        <w:tc>
          <w:tcPr>
            <w:tcW w:w="1187" w:type="dxa"/>
            <w:shd w:val="clear" w:color="auto" w:fill="D9D9D9" w:themeFill="background1" w:themeFillShade="D9"/>
          </w:tcPr>
          <w:p w14:paraId="5BE74D0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40%</w:t>
            </w:r>
          </w:p>
        </w:tc>
      </w:tr>
      <w:tr w:rsidR="008849FD" w:rsidRPr="008849FD" w14:paraId="09931993" w14:textId="77777777" w:rsidTr="001A6C65">
        <w:tc>
          <w:tcPr>
            <w:tcW w:w="1267" w:type="dxa"/>
            <w:shd w:val="clear" w:color="auto" w:fill="auto"/>
          </w:tcPr>
          <w:p w14:paraId="5515939F" w14:textId="77777777" w:rsidR="00027618" w:rsidRDefault="008849FD" w:rsidP="000F13DF">
            <w:pPr>
              <w:spacing w:after="0" w:line="240" w:lineRule="auto"/>
              <w:rPr>
                <w:rFonts w:cs="Times New Roman"/>
                <w:sz w:val="20"/>
                <w:szCs w:val="20"/>
              </w:rPr>
            </w:pPr>
            <w:r w:rsidRPr="008849FD">
              <w:rPr>
                <w:rFonts w:cs="Times New Roman"/>
                <w:sz w:val="20"/>
                <w:szCs w:val="20"/>
              </w:rPr>
              <w:t>10</w:t>
            </w:r>
          </w:p>
        </w:tc>
        <w:tc>
          <w:tcPr>
            <w:tcW w:w="1187" w:type="dxa"/>
            <w:shd w:val="clear" w:color="auto" w:fill="auto"/>
          </w:tcPr>
          <w:p w14:paraId="37CD26F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176</w:t>
            </w:r>
          </w:p>
        </w:tc>
        <w:tc>
          <w:tcPr>
            <w:tcW w:w="1187" w:type="dxa"/>
            <w:shd w:val="clear" w:color="auto" w:fill="auto"/>
          </w:tcPr>
          <w:p w14:paraId="545C69E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78%</w:t>
            </w:r>
          </w:p>
        </w:tc>
        <w:tc>
          <w:tcPr>
            <w:tcW w:w="1187" w:type="dxa"/>
            <w:shd w:val="clear" w:color="auto" w:fill="auto"/>
          </w:tcPr>
          <w:p w14:paraId="7858C2F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72%</w:t>
            </w:r>
          </w:p>
        </w:tc>
        <w:tc>
          <w:tcPr>
            <w:tcW w:w="1187" w:type="dxa"/>
            <w:shd w:val="clear" w:color="auto" w:fill="auto"/>
          </w:tcPr>
          <w:p w14:paraId="003DB44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83%</w:t>
            </w:r>
          </w:p>
        </w:tc>
        <w:tc>
          <w:tcPr>
            <w:tcW w:w="1113" w:type="dxa"/>
            <w:shd w:val="clear" w:color="auto" w:fill="auto"/>
          </w:tcPr>
          <w:p w14:paraId="5A3A33E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74%</w:t>
            </w:r>
          </w:p>
        </w:tc>
        <w:tc>
          <w:tcPr>
            <w:tcW w:w="1261" w:type="dxa"/>
            <w:shd w:val="clear" w:color="auto" w:fill="auto"/>
          </w:tcPr>
          <w:p w14:paraId="05E60787" w14:textId="57D6666E"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-4</w:t>
            </w:r>
          </w:p>
        </w:tc>
        <w:tc>
          <w:tcPr>
            <w:tcW w:w="1187" w:type="dxa"/>
            <w:shd w:val="clear" w:color="auto" w:fill="auto"/>
          </w:tcPr>
          <w:p w14:paraId="64BB896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74%</w:t>
            </w:r>
          </w:p>
        </w:tc>
      </w:tr>
      <w:tr w:rsidR="008849FD" w:rsidRPr="008849FD" w14:paraId="525F16D7" w14:textId="77777777" w:rsidTr="001A6C65">
        <w:tc>
          <w:tcPr>
            <w:tcW w:w="1267" w:type="dxa"/>
            <w:shd w:val="clear" w:color="auto" w:fill="D9D9D9" w:themeFill="background1" w:themeFillShade="D9"/>
          </w:tcPr>
          <w:p w14:paraId="6B48D81E" w14:textId="57246D17" w:rsidR="00027618" w:rsidRDefault="00960D27" w:rsidP="000F13DF">
            <w:pPr>
              <w:spacing w:after="0" w:line="240" w:lineRule="auto"/>
              <w:rPr>
                <w:rFonts w:cs="Times New Roman"/>
                <w:sz w:val="20"/>
                <w:szCs w:val="20"/>
              </w:rPr>
            </w:pPr>
            <w:r w:rsidRPr="008849FD">
              <w:rPr>
                <w:rFonts w:cs="Times New Roman"/>
                <w:sz w:val="20"/>
                <w:szCs w:val="20"/>
              </w:rPr>
              <w:t>A</w:t>
            </w:r>
            <w:r>
              <w:rPr>
                <w:rFonts w:cs="Times New Roman"/>
                <w:sz w:val="20"/>
                <w:szCs w:val="20"/>
              </w:rPr>
              <w:t>ll</w:t>
            </w:r>
          </w:p>
        </w:tc>
        <w:tc>
          <w:tcPr>
            <w:tcW w:w="1187" w:type="dxa"/>
            <w:shd w:val="clear" w:color="auto" w:fill="D9D9D9" w:themeFill="background1" w:themeFillShade="D9"/>
          </w:tcPr>
          <w:p w14:paraId="6497EE2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643</w:t>
            </w:r>
          </w:p>
        </w:tc>
        <w:tc>
          <w:tcPr>
            <w:tcW w:w="1187" w:type="dxa"/>
            <w:shd w:val="clear" w:color="auto" w:fill="D9D9D9" w:themeFill="background1" w:themeFillShade="D9"/>
          </w:tcPr>
          <w:p w14:paraId="3399618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w:t>
            </w:r>
          </w:p>
        </w:tc>
        <w:tc>
          <w:tcPr>
            <w:tcW w:w="1187" w:type="dxa"/>
            <w:shd w:val="clear" w:color="auto" w:fill="D9D9D9" w:themeFill="background1" w:themeFillShade="D9"/>
          </w:tcPr>
          <w:p w14:paraId="1E3E894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44%</w:t>
            </w:r>
          </w:p>
        </w:tc>
        <w:tc>
          <w:tcPr>
            <w:tcW w:w="1187" w:type="dxa"/>
            <w:shd w:val="clear" w:color="auto" w:fill="D9D9D9" w:themeFill="background1" w:themeFillShade="D9"/>
          </w:tcPr>
          <w:p w14:paraId="602616F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w:t>
            </w:r>
          </w:p>
        </w:tc>
        <w:tc>
          <w:tcPr>
            <w:tcW w:w="1113" w:type="dxa"/>
            <w:shd w:val="clear" w:color="auto" w:fill="D9D9D9" w:themeFill="background1" w:themeFillShade="D9"/>
          </w:tcPr>
          <w:p w14:paraId="304C640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45%</w:t>
            </w:r>
          </w:p>
        </w:tc>
        <w:tc>
          <w:tcPr>
            <w:tcW w:w="1261" w:type="dxa"/>
            <w:shd w:val="clear" w:color="auto" w:fill="D9D9D9" w:themeFill="background1" w:themeFillShade="D9"/>
          </w:tcPr>
          <w:p w14:paraId="7DA5B634" w14:textId="2B79F11C" w:rsidR="008849FD" w:rsidRPr="008849FD" w:rsidRDefault="008849FD" w:rsidP="00C16096">
            <w:pPr>
              <w:spacing w:after="0" w:line="240" w:lineRule="auto"/>
              <w:jc w:val="center"/>
              <w:rPr>
                <w:rFonts w:ascii="Calibri" w:hAnsi="Calibri"/>
                <w:sz w:val="20"/>
                <w:szCs w:val="20"/>
              </w:rPr>
            </w:pPr>
            <w:r w:rsidRPr="008849FD">
              <w:rPr>
                <w:rFonts w:ascii="Calibri" w:hAnsi="Calibri"/>
                <w:sz w:val="20"/>
                <w:szCs w:val="20"/>
              </w:rPr>
              <w:t>-5</w:t>
            </w:r>
          </w:p>
        </w:tc>
        <w:tc>
          <w:tcPr>
            <w:tcW w:w="1187" w:type="dxa"/>
            <w:shd w:val="clear" w:color="auto" w:fill="D9D9D9" w:themeFill="background1" w:themeFillShade="D9"/>
          </w:tcPr>
          <w:p w14:paraId="594BF76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53%</w:t>
            </w:r>
          </w:p>
        </w:tc>
      </w:tr>
    </w:tbl>
    <w:p w14:paraId="24FC0994" w14:textId="77777777" w:rsidR="008849FD" w:rsidRPr="008849FD" w:rsidRDefault="008849FD" w:rsidP="008849FD">
      <w:pPr>
        <w:spacing w:after="0"/>
        <w:rPr>
          <w:rFonts w:cs="Times New Roman"/>
        </w:rPr>
      </w:pPr>
    </w:p>
    <w:p w14:paraId="74083393" w14:textId="77777777" w:rsidR="008849FD" w:rsidRPr="008849FD" w:rsidRDefault="008849FD" w:rsidP="008849FD">
      <w:pPr>
        <w:spacing w:after="0"/>
        <w:rPr>
          <w:rFonts w:cs="Times New Roman"/>
        </w:rPr>
      </w:pPr>
    </w:p>
    <w:p w14:paraId="79AF932C" w14:textId="77777777" w:rsidR="008849FD" w:rsidRPr="008849FD" w:rsidRDefault="008849FD" w:rsidP="008849FD">
      <w:pPr>
        <w:spacing w:after="0"/>
        <w:rPr>
          <w:rFonts w:cs="Times New Roman"/>
          <w:b/>
        </w:rPr>
      </w:pPr>
      <w:r w:rsidRPr="008849FD">
        <w:rPr>
          <w:rFonts w:cs="Times New Roman"/>
          <w:b/>
        </w:rPr>
        <w:t>Between 2014 and 2017, in ELA the median student growth percentile (SGP) improved by 2 to 22.5 points in the 4</w:t>
      </w:r>
      <w:r w:rsidRPr="008849FD">
        <w:rPr>
          <w:rFonts w:cs="Times New Roman"/>
          <w:b/>
          <w:vertAlign w:val="superscript"/>
        </w:rPr>
        <w:t>th</w:t>
      </w:r>
      <w:r w:rsidRPr="008849FD">
        <w:rPr>
          <w:rFonts w:cs="Times New Roman"/>
          <w:b/>
        </w:rPr>
        <w:t xml:space="preserve"> through 8</w:t>
      </w:r>
      <w:r w:rsidRPr="008849FD">
        <w:rPr>
          <w:rFonts w:cs="Times New Roman"/>
          <w:b/>
          <w:vertAlign w:val="superscript"/>
        </w:rPr>
        <w:t>th</w:t>
      </w:r>
      <w:r w:rsidRPr="008849FD">
        <w:rPr>
          <w:rFonts w:cs="Times New Roman"/>
          <w:b/>
        </w:rPr>
        <w:t xml:space="preserve"> grades, and declined by 15.0 points in the 10</w:t>
      </w:r>
      <w:r w:rsidRPr="008849FD">
        <w:rPr>
          <w:rFonts w:cs="Times New Roman"/>
          <w:b/>
          <w:vertAlign w:val="superscript"/>
        </w:rPr>
        <w:t>th</w:t>
      </w:r>
      <w:r w:rsidRPr="008849FD">
        <w:rPr>
          <w:rFonts w:cs="Times New Roman"/>
          <w:b/>
        </w:rPr>
        <w:t xml:space="preserve"> grade.</w:t>
      </w:r>
    </w:p>
    <w:p w14:paraId="5FADFA17" w14:textId="77777777" w:rsidR="008849FD" w:rsidRPr="008849FD" w:rsidRDefault="008849FD" w:rsidP="008849FD">
      <w:pPr>
        <w:spacing w:after="0"/>
        <w:rPr>
          <w:rFonts w:cs="Times New Roman"/>
        </w:rPr>
      </w:pPr>
    </w:p>
    <w:tbl>
      <w:tblPr>
        <w:tblStyle w:val="TableGrid5"/>
        <w:tblW w:w="9558" w:type="dxa"/>
        <w:tblLook w:val="04A0" w:firstRow="1" w:lastRow="0" w:firstColumn="1" w:lastColumn="0" w:noHBand="0" w:noVBand="1"/>
        <w:tblCaption w:val="Table 8: Dennis-Yarmouth RSD"/>
        <w:tblDescription w:val="ELA Median Student Growth Percentile, 2014–2017"/>
      </w:tblPr>
      <w:tblGrid>
        <w:gridCol w:w="1084"/>
        <w:gridCol w:w="1210"/>
        <w:gridCol w:w="1211"/>
        <w:gridCol w:w="1210"/>
        <w:gridCol w:w="1211"/>
        <w:gridCol w:w="1210"/>
        <w:gridCol w:w="1211"/>
        <w:gridCol w:w="1211"/>
      </w:tblGrid>
      <w:tr w:rsidR="008849FD" w:rsidRPr="008849FD" w14:paraId="4681D3A4" w14:textId="77777777" w:rsidTr="001A6C65">
        <w:tc>
          <w:tcPr>
            <w:tcW w:w="9558" w:type="dxa"/>
            <w:gridSpan w:val="8"/>
            <w:tcBorders>
              <w:top w:val="nil"/>
              <w:left w:val="nil"/>
              <w:right w:val="nil"/>
            </w:tcBorders>
            <w:shd w:val="clear" w:color="auto" w:fill="auto"/>
          </w:tcPr>
          <w:p w14:paraId="30602EFB"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Table 8: Dennis-Yarmouth RSD</w:t>
            </w:r>
          </w:p>
          <w:p w14:paraId="74F718DD" w14:textId="00238C47" w:rsidR="008849FD" w:rsidRPr="008849FD" w:rsidRDefault="008849FD" w:rsidP="002A4C7A">
            <w:pPr>
              <w:spacing w:after="0" w:line="240" w:lineRule="auto"/>
              <w:jc w:val="center"/>
              <w:rPr>
                <w:rFonts w:cs="Times New Roman"/>
              </w:rPr>
            </w:pPr>
            <w:r w:rsidRPr="008849FD">
              <w:rPr>
                <w:rFonts w:cs="Times New Roman"/>
                <w:b/>
                <w:sz w:val="20"/>
                <w:szCs w:val="20"/>
              </w:rPr>
              <w:t>ELA Median Student Growth Percentile, 2014</w:t>
            </w:r>
            <w:r w:rsidR="002A4C7A">
              <w:rPr>
                <w:rFonts w:cs="Times New Roman"/>
                <w:b/>
                <w:sz w:val="20"/>
                <w:szCs w:val="20"/>
              </w:rPr>
              <w:t>–</w:t>
            </w:r>
            <w:r w:rsidRPr="008849FD">
              <w:rPr>
                <w:rFonts w:cs="Times New Roman"/>
                <w:b/>
                <w:sz w:val="20"/>
                <w:szCs w:val="20"/>
              </w:rPr>
              <w:t>2017</w:t>
            </w:r>
          </w:p>
        </w:tc>
      </w:tr>
      <w:tr w:rsidR="008849FD" w:rsidRPr="008849FD" w14:paraId="62B9D371" w14:textId="77777777" w:rsidTr="001A6C65">
        <w:tc>
          <w:tcPr>
            <w:tcW w:w="1084" w:type="dxa"/>
            <w:shd w:val="clear" w:color="auto" w:fill="D9D9D9" w:themeFill="background1" w:themeFillShade="D9"/>
          </w:tcPr>
          <w:p w14:paraId="7DA11011" w14:textId="77777777" w:rsidR="00027618" w:rsidRDefault="008849FD" w:rsidP="000F13DF">
            <w:pPr>
              <w:spacing w:after="0" w:line="240" w:lineRule="auto"/>
              <w:rPr>
                <w:rFonts w:cs="Times New Roman"/>
                <w:b/>
                <w:sz w:val="20"/>
                <w:szCs w:val="20"/>
              </w:rPr>
            </w:pPr>
            <w:r w:rsidRPr="008849FD">
              <w:rPr>
                <w:rFonts w:cs="Times New Roman"/>
                <w:b/>
                <w:sz w:val="20"/>
                <w:szCs w:val="20"/>
              </w:rPr>
              <w:t>Grade</w:t>
            </w:r>
          </w:p>
        </w:tc>
        <w:tc>
          <w:tcPr>
            <w:tcW w:w="1210" w:type="dxa"/>
            <w:shd w:val="clear" w:color="auto" w:fill="D9D9D9" w:themeFill="background1" w:themeFillShade="D9"/>
          </w:tcPr>
          <w:p w14:paraId="26F2660C" w14:textId="77777777" w:rsidR="008849FD" w:rsidRPr="008849FD" w:rsidRDefault="008849FD" w:rsidP="008849FD">
            <w:pPr>
              <w:tabs>
                <w:tab w:val="center" w:pos="490"/>
              </w:tabs>
              <w:spacing w:after="0" w:line="240" w:lineRule="auto"/>
              <w:jc w:val="center"/>
              <w:rPr>
                <w:rFonts w:cs="Times New Roman"/>
                <w:b/>
                <w:sz w:val="20"/>
                <w:szCs w:val="20"/>
              </w:rPr>
            </w:pPr>
            <w:r w:rsidRPr="008849FD">
              <w:rPr>
                <w:rFonts w:cs="Times New Roman"/>
                <w:b/>
                <w:sz w:val="20"/>
                <w:szCs w:val="20"/>
              </w:rPr>
              <w:t>N (2017)</w:t>
            </w:r>
          </w:p>
        </w:tc>
        <w:tc>
          <w:tcPr>
            <w:tcW w:w="1211" w:type="dxa"/>
            <w:shd w:val="clear" w:color="auto" w:fill="D9D9D9" w:themeFill="background1" w:themeFillShade="D9"/>
          </w:tcPr>
          <w:p w14:paraId="3C41963A" w14:textId="77777777" w:rsidR="008849FD" w:rsidRPr="008849FD" w:rsidRDefault="008849FD" w:rsidP="008849FD">
            <w:pPr>
              <w:tabs>
                <w:tab w:val="center" w:pos="490"/>
              </w:tabs>
              <w:spacing w:after="0" w:line="240" w:lineRule="auto"/>
              <w:jc w:val="center"/>
              <w:rPr>
                <w:rFonts w:cs="Times New Roman"/>
                <w:b/>
                <w:sz w:val="20"/>
                <w:szCs w:val="20"/>
              </w:rPr>
            </w:pPr>
            <w:r w:rsidRPr="008849FD">
              <w:rPr>
                <w:rFonts w:cs="Times New Roman"/>
                <w:b/>
                <w:sz w:val="20"/>
                <w:szCs w:val="20"/>
              </w:rPr>
              <w:t>2014</w:t>
            </w:r>
          </w:p>
        </w:tc>
        <w:tc>
          <w:tcPr>
            <w:tcW w:w="1210" w:type="dxa"/>
            <w:shd w:val="clear" w:color="auto" w:fill="D9D9D9" w:themeFill="background1" w:themeFillShade="D9"/>
          </w:tcPr>
          <w:p w14:paraId="3B2D0DEE"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2015</w:t>
            </w:r>
          </w:p>
        </w:tc>
        <w:tc>
          <w:tcPr>
            <w:tcW w:w="1211" w:type="dxa"/>
            <w:shd w:val="clear" w:color="auto" w:fill="D9D9D9" w:themeFill="background1" w:themeFillShade="D9"/>
          </w:tcPr>
          <w:p w14:paraId="4A7C3BA7"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2016</w:t>
            </w:r>
          </w:p>
        </w:tc>
        <w:tc>
          <w:tcPr>
            <w:tcW w:w="1210" w:type="dxa"/>
            <w:shd w:val="clear" w:color="auto" w:fill="D9D9D9" w:themeFill="background1" w:themeFillShade="D9"/>
          </w:tcPr>
          <w:p w14:paraId="1B09477E"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2017</w:t>
            </w:r>
          </w:p>
        </w:tc>
        <w:tc>
          <w:tcPr>
            <w:tcW w:w="1211" w:type="dxa"/>
            <w:shd w:val="clear" w:color="auto" w:fill="D9D9D9" w:themeFill="background1" w:themeFillShade="D9"/>
          </w:tcPr>
          <w:p w14:paraId="4E086DBC"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4-yr change</w:t>
            </w:r>
          </w:p>
        </w:tc>
        <w:tc>
          <w:tcPr>
            <w:tcW w:w="1211" w:type="dxa"/>
            <w:shd w:val="clear" w:color="auto" w:fill="D9D9D9" w:themeFill="background1" w:themeFillShade="D9"/>
          </w:tcPr>
          <w:p w14:paraId="3466B1A5"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State (2017)</w:t>
            </w:r>
          </w:p>
        </w:tc>
      </w:tr>
      <w:tr w:rsidR="008849FD" w:rsidRPr="008849FD" w14:paraId="0662139A" w14:textId="77777777" w:rsidTr="001A6C65">
        <w:tc>
          <w:tcPr>
            <w:tcW w:w="1084" w:type="dxa"/>
          </w:tcPr>
          <w:p w14:paraId="0DF1815A" w14:textId="77777777" w:rsidR="00027618" w:rsidRDefault="008849FD" w:rsidP="000F13DF">
            <w:pPr>
              <w:spacing w:after="0" w:line="240" w:lineRule="auto"/>
              <w:rPr>
                <w:rFonts w:cs="Times New Roman"/>
                <w:sz w:val="20"/>
                <w:szCs w:val="20"/>
              </w:rPr>
            </w:pPr>
            <w:r w:rsidRPr="008849FD">
              <w:rPr>
                <w:rFonts w:cs="Times New Roman"/>
                <w:sz w:val="20"/>
                <w:szCs w:val="20"/>
              </w:rPr>
              <w:t>3</w:t>
            </w:r>
          </w:p>
        </w:tc>
        <w:tc>
          <w:tcPr>
            <w:tcW w:w="1210" w:type="dxa"/>
          </w:tcPr>
          <w:p w14:paraId="04FC115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1" w:type="dxa"/>
          </w:tcPr>
          <w:p w14:paraId="55331B6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0" w:type="dxa"/>
          </w:tcPr>
          <w:p w14:paraId="24AF8A4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1" w:type="dxa"/>
          </w:tcPr>
          <w:p w14:paraId="7D5968D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0" w:type="dxa"/>
          </w:tcPr>
          <w:p w14:paraId="6A16E04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1" w:type="dxa"/>
          </w:tcPr>
          <w:p w14:paraId="0AA7199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1" w:type="dxa"/>
          </w:tcPr>
          <w:p w14:paraId="478CFA1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r>
      <w:tr w:rsidR="008849FD" w:rsidRPr="008849FD" w14:paraId="54509FBC" w14:textId="77777777" w:rsidTr="001A6C65">
        <w:tc>
          <w:tcPr>
            <w:tcW w:w="1084" w:type="dxa"/>
            <w:shd w:val="clear" w:color="auto" w:fill="D9D9D9" w:themeFill="background1" w:themeFillShade="D9"/>
          </w:tcPr>
          <w:p w14:paraId="7B96C1F9" w14:textId="77777777" w:rsidR="00027618" w:rsidRDefault="008849FD" w:rsidP="000F13DF">
            <w:pPr>
              <w:spacing w:after="0" w:line="240" w:lineRule="auto"/>
              <w:rPr>
                <w:rFonts w:cs="Times New Roman"/>
                <w:sz w:val="20"/>
                <w:szCs w:val="20"/>
              </w:rPr>
            </w:pPr>
            <w:r w:rsidRPr="008849FD">
              <w:rPr>
                <w:rFonts w:cs="Times New Roman"/>
                <w:sz w:val="20"/>
                <w:szCs w:val="20"/>
              </w:rPr>
              <w:t>4</w:t>
            </w:r>
          </w:p>
        </w:tc>
        <w:tc>
          <w:tcPr>
            <w:tcW w:w="1210" w:type="dxa"/>
            <w:shd w:val="clear" w:color="auto" w:fill="D9D9D9" w:themeFill="background1" w:themeFillShade="D9"/>
          </w:tcPr>
          <w:p w14:paraId="619C752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246</w:t>
            </w:r>
          </w:p>
        </w:tc>
        <w:tc>
          <w:tcPr>
            <w:tcW w:w="1211" w:type="dxa"/>
            <w:shd w:val="clear" w:color="auto" w:fill="D9D9D9" w:themeFill="background1" w:themeFillShade="D9"/>
          </w:tcPr>
          <w:p w14:paraId="4A47313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45.0</w:t>
            </w:r>
          </w:p>
        </w:tc>
        <w:tc>
          <w:tcPr>
            <w:tcW w:w="1210" w:type="dxa"/>
            <w:shd w:val="clear" w:color="auto" w:fill="D9D9D9" w:themeFill="background1" w:themeFillShade="D9"/>
          </w:tcPr>
          <w:p w14:paraId="2837A88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54.0</w:t>
            </w:r>
          </w:p>
        </w:tc>
        <w:tc>
          <w:tcPr>
            <w:tcW w:w="1211" w:type="dxa"/>
            <w:shd w:val="clear" w:color="auto" w:fill="D9D9D9" w:themeFill="background1" w:themeFillShade="D9"/>
          </w:tcPr>
          <w:p w14:paraId="7A48261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41.0</w:t>
            </w:r>
          </w:p>
        </w:tc>
        <w:tc>
          <w:tcPr>
            <w:tcW w:w="1210" w:type="dxa"/>
            <w:shd w:val="clear" w:color="auto" w:fill="D9D9D9" w:themeFill="background1" w:themeFillShade="D9"/>
          </w:tcPr>
          <w:p w14:paraId="3CE945C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47.0</w:t>
            </w:r>
          </w:p>
        </w:tc>
        <w:tc>
          <w:tcPr>
            <w:tcW w:w="1211" w:type="dxa"/>
            <w:shd w:val="clear" w:color="auto" w:fill="D9D9D9" w:themeFill="background1" w:themeFillShade="D9"/>
          </w:tcPr>
          <w:p w14:paraId="5C26907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2.0</w:t>
            </w:r>
          </w:p>
        </w:tc>
        <w:tc>
          <w:tcPr>
            <w:tcW w:w="1211" w:type="dxa"/>
            <w:shd w:val="clear" w:color="auto" w:fill="D9D9D9" w:themeFill="background1" w:themeFillShade="D9"/>
          </w:tcPr>
          <w:p w14:paraId="4E81601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1F193E2D" w14:textId="77777777" w:rsidTr="001A6C65">
        <w:tc>
          <w:tcPr>
            <w:tcW w:w="1084" w:type="dxa"/>
          </w:tcPr>
          <w:p w14:paraId="340CC46B" w14:textId="77777777" w:rsidR="00027618" w:rsidRDefault="008849FD" w:rsidP="000F13DF">
            <w:pPr>
              <w:spacing w:after="0" w:line="240" w:lineRule="auto"/>
              <w:rPr>
                <w:rFonts w:cs="Times New Roman"/>
                <w:sz w:val="20"/>
                <w:szCs w:val="20"/>
              </w:rPr>
            </w:pPr>
            <w:r w:rsidRPr="008849FD">
              <w:rPr>
                <w:rFonts w:cs="Times New Roman"/>
                <w:sz w:val="20"/>
                <w:szCs w:val="20"/>
              </w:rPr>
              <w:t>5</w:t>
            </w:r>
          </w:p>
        </w:tc>
        <w:tc>
          <w:tcPr>
            <w:tcW w:w="1210" w:type="dxa"/>
          </w:tcPr>
          <w:p w14:paraId="68D7FD8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231</w:t>
            </w:r>
          </w:p>
        </w:tc>
        <w:tc>
          <w:tcPr>
            <w:tcW w:w="1211" w:type="dxa"/>
          </w:tcPr>
          <w:p w14:paraId="4126413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52.0</w:t>
            </w:r>
          </w:p>
        </w:tc>
        <w:tc>
          <w:tcPr>
            <w:tcW w:w="1210" w:type="dxa"/>
          </w:tcPr>
          <w:p w14:paraId="73A1C48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62.0</w:t>
            </w:r>
          </w:p>
        </w:tc>
        <w:tc>
          <w:tcPr>
            <w:tcW w:w="1211" w:type="dxa"/>
          </w:tcPr>
          <w:p w14:paraId="1FFC990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62.0</w:t>
            </w:r>
          </w:p>
        </w:tc>
        <w:tc>
          <w:tcPr>
            <w:tcW w:w="1210" w:type="dxa"/>
          </w:tcPr>
          <w:p w14:paraId="3887674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61.0</w:t>
            </w:r>
          </w:p>
        </w:tc>
        <w:tc>
          <w:tcPr>
            <w:tcW w:w="1211" w:type="dxa"/>
          </w:tcPr>
          <w:p w14:paraId="3D92D2E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9.0</w:t>
            </w:r>
          </w:p>
        </w:tc>
        <w:tc>
          <w:tcPr>
            <w:tcW w:w="1211" w:type="dxa"/>
          </w:tcPr>
          <w:p w14:paraId="44B2EC1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3E595FDD" w14:textId="77777777" w:rsidTr="001A6C65">
        <w:tc>
          <w:tcPr>
            <w:tcW w:w="1084" w:type="dxa"/>
            <w:shd w:val="clear" w:color="auto" w:fill="D9D9D9" w:themeFill="background1" w:themeFillShade="D9"/>
          </w:tcPr>
          <w:p w14:paraId="267300D1" w14:textId="77777777" w:rsidR="00027618" w:rsidRDefault="008849FD" w:rsidP="000F13DF">
            <w:pPr>
              <w:spacing w:after="0" w:line="240" w:lineRule="auto"/>
              <w:rPr>
                <w:rFonts w:cs="Times New Roman"/>
                <w:sz w:val="20"/>
                <w:szCs w:val="20"/>
              </w:rPr>
            </w:pPr>
            <w:r w:rsidRPr="008849FD">
              <w:rPr>
                <w:rFonts w:cs="Times New Roman"/>
                <w:sz w:val="20"/>
                <w:szCs w:val="20"/>
              </w:rPr>
              <w:t>6</w:t>
            </w:r>
          </w:p>
        </w:tc>
        <w:tc>
          <w:tcPr>
            <w:tcW w:w="1210" w:type="dxa"/>
            <w:shd w:val="clear" w:color="auto" w:fill="D9D9D9" w:themeFill="background1" w:themeFillShade="D9"/>
          </w:tcPr>
          <w:p w14:paraId="24F31BC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181</w:t>
            </w:r>
          </w:p>
        </w:tc>
        <w:tc>
          <w:tcPr>
            <w:tcW w:w="1211" w:type="dxa"/>
            <w:shd w:val="clear" w:color="auto" w:fill="D9D9D9" w:themeFill="background1" w:themeFillShade="D9"/>
          </w:tcPr>
          <w:p w14:paraId="1D7E8B6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36.5</w:t>
            </w:r>
          </w:p>
        </w:tc>
        <w:tc>
          <w:tcPr>
            <w:tcW w:w="1210" w:type="dxa"/>
            <w:shd w:val="clear" w:color="auto" w:fill="D9D9D9" w:themeFill="background1" w:themeFillShade="D9"/>
          </w:tcPr>
          <w:p w14:paraId="1AB7830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32.0</w:t>
            </w:r>
          </w:p>
        </w:tc>
        <w:tc>
          <w:tcPr>
            <w:tcW w:w="1211" w:type="dxa"/>
            <w:shd w:val="clear" w:color="auto" w:fill="D9D9D9" w:themeFill="background1" w:themeFillShade="D9"/>
          </w:tcPr>
          <w:p w14:paraId="0D2B7B3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24.0</w:t>
            </w:r>
          </w:p>
        </w:tc>
        <w:tc>
          <w:tcPr>
            <w:tcW w:w="1210" w:type="dxa"/>
            <w:shd w:val="clear" w:color="auto" w:fill="D9D9D9" w:themeFill="background1" w:themeFillShade="D9"/>
          </w:tcPr>
          <w:p w14:paraId="5823B41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40.0</w:t>
            </w:r>
          </w:p>
        </w:tc>
        <w:tc>
          <w:tcPr>
            <w:tcW w:w="1211" w:type="dxa"/>
            <w:shd w:val="clear" w:color="auto" w:fill="D9D9D9" w:themeFill="background1" w:themeFillShade="D9"/>
          </w:tcPr>
          <w:p w14:paraId="6CC1BE6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w:t>
            </w:r>
          </w:p>
        </w:tc>
        <w:tc>
          <w:tcPr>
            <w:tcW w:w="1211" w:type="dxa"/>
            <w:shd w:val="clear" w:color="auto" w:fill="D9D9D9" w:themeFill="background1" w:themeFillShade="D9"/>
          </w:tcPr>
          <w:p w14:paraId="5FB1AD7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07BE6F0E" w14:textId="77777777" w:rsidTr="001A6C65">
        <w:tc>
          <w:tcPr>
            <w:tcW w:w="1084" w:type="dxa"/>
          </w:tcPr>
          <w:p w14:paraId="05BF77C2" w14:textId="77777777" w:rsidR="00027618" w:rsidRDefault="008849FD" w:rsidP="000F13DF">
            <w:pPr>
              <w:spacing w:after="0" w:line="240" w:lineRule="auto"/>
              <w:rPr>
                <w:rFonts w:cs="Times New Roman"/>
                <w:sz w:val="20"/>
                <w:szCs w:val="20"/>
              </w:rPr>
            </w:pPr>
            <w:r w:rsidRPr="008849FD">
              <w:rPr>
                <w:rFonts w:cs="Times New Roman"/>
                <w:sz w:val="20"/>
                <w:szCs w:val="20"/>
              </w:rPr>
              <w:t>7</w:t>
            </w:r>
          </w:p>
        </w:tc>
        <w:tc>
          <w:tcPr>
            <w:tcW w:w="1210" w:type="dxa"/>
          </w:tcPr>
          <w:p w14:paraId="1D61F21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215</w:t>
            </w:r>
          </w:p>
        </w:tc>
        <w:tc>
          <w:tcPr>
            <w:tcW w:w="1211" w:type="dxa"/>
          </w:tcPr>
          <w:p w14:paraId="51923BE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46.0</w:t>
            </w:r>
          </w:p>
        </w:tc>
        <w:tc>
          <w:tcPr>
            <w:tcW w:w="1210" w:type="dxa"/>
          </w:tcPr>
          <w:p w14:paraId="72118A1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57.0</w:t>
            </w:r>
          </w:p>
        </w:tc>
        <w:tc>
          <w:tcPr>
            <w:tcW w:w="1211" w:type="dxa"/>
          </w:tcPr>
          <w:p w14:paraId="25EBD83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62.0</w:t>
            </w:r>
          </w:p>
        </w:tc>
        <w:tc>
          <w:tcPr>
            <w:tcW w:w="1210" w:type="dxa"/>
          </w:tcPr>
          <w:p w14:paraId="63D2AEF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c>
          <w:tcPr>
            <w:tcW w:w="1211" w:type="dxa"/>
          </w:tcPr>
          <w:p w14:paraId="2490072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4.0</w:t>
            </w:r>
          </w:p>
        </w:tc>
        <w:tc>
          <w:tcPr>
            <w:tcW w:w="1211" w:type="dxa"/>
          </w:tcPr>
          <w:p w14:paraId="446F954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0EA3C7E5" w14:textId="77777777" w:rsidTr="001A6C65">
        <w:tc>
          <w:tcPr>
            <w:tcW w:w="1084" w:type="dxa"/>
            <w:shd w:val="clear" w:color="auto" w:fill="D9D9D9" w:themeFill="background1" w:themeFillShade="D9"/>
          </w:tcPr>
          <w:p w14:paraId="2FB730A6" w14:textId="77777777" w:rsidR="00027618" w:rsidRDefault="008849FD" w:rsidP="000F13DF">
            <w:pPr>
              <w:spacing w:after="0" w:line="240" w:lineRule="auto"/>
              <w:rPr>
                <w:rFonts w:cs="Times New Roman"/>
                <w:sz w:val="20"/>
                <w:szCs w:val="20"/>
              </w:rPr>
            </w:pPr>
            <w:r w:rsidRPr="008849FD">
              <w:rPr>
                <w:rFonts w:cs="Times New Roman"/>
                <w:sz w:val="20"/>
                <w:szCs w:val="20"/>
              </w:rPr>
              <w:t>8</w:t>
            </w:r>
          </w:p>
        </w:tc>
        <w:tc>
          <w:tcPr>
            <w:tcW w:w="1210" w:type="dxa"/>
            <w:shd w:val="clear" w:color="auto" w:fill="D9D9D9" w:themeFill="background1" w:themeFillShade="D9"/>
          </w:tcPr>
          <w:p w14:paraId="21D20B8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194</w:t>
            </w:r>
          </w:p>
        </w:tc>
        <w:tc>
          <w:tcPr>
            <w:tcW w:w="1211" w:type="dxa"/>
            <w:shd w:val="clear" w:color="auto" w:fill="D9D9D9" w:themeFill="background1" w:themeFillShade="D9"/>
          </w:tcPr>
          <w:p w14:paraId="120FF40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38.0</w:t>
            </w:r>
          </w:p>
        </w:tc>
        <w:tc>
          <w:tcPr>
            <w:tcW w:w="1210" w:type="dxa"/>
            <w:shd w:val="clear" w:color="auto" w:fill="D9D9D9" w:themeFill="background1" w:themeFillShade="D9"/>
          </w:tcPr>
          <w:p w14:paraId="0910C7A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42.0</w:t>
            </w:r>
          </w:p>
        </w:tc>
        <w:tc>
          <w:tcPr>
            <w:tcW w:w="1211" w:type="dxa"/>
            <w:shd w:val="clear" w:color="auto" w:fill="D9D9D9" w:themeFill="background1" w:themeFillShade="D9"/>
          </w:tcPr>
          <w:p w14:paraId="63C7D36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46.0</w:t>
            </w:r>
          </w:p>
        </w:tc>
        <w:tc>
          <w:tcPr>
            <w:tcW w:w="1210" w:type="dxa"/>
            <w:shd w:val="clear" w:color="auto" w:fill="D9D9D9" w:themeFill="background1" w:themeFillShade="D9"/>
          </w:tcPr>
          <w:p w14:paraId="040583F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60.5</w:t>
            </w:r>
          </w:p>
        </w:tc>
        <w:tc>
          <w:tcPr>
            <w:tcW w:w="1211" w:type="dxa"/>
            <w:shd w:val="clear" w:color="auto" w:fill="D9D9D9" w:themeFill="background1" w:themeFillShade="D9"/>
          </w:tcPr>
          <w:p w14:paraId="62A5408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22.5</w:t>
            </w:r>
          </w:p>
        </w:tc>
        <w:tc>
          <w:tcPr>
            <w:tcW w:w="1211" w:type="dxa"/>
            <w:shd w:val="clear" w:color="auto" w:fill="D9D9D9" w:themeFill="background1" w:themeFillShade="D9"/>
          </w:tcPr>
          <w:p w14:paraId="78A936A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382A523A" w14:textId="77777777" w:rsidTr="001A6C65">
        <w:tc>
          <w:tcPr>
            <w:tcW w:w="1084" w:type="dxa"/>
            <w:tcBorders>
              <w:bottom w:val="single" w:sz="4" w:space="0" w:color="auto"/>
            </w:tcBorders>
          </w:tcPr>
          <w:p w14:paraId="3C385A75" w14:textId="77777777" w:rsidR="008849FD" w:rsidRPr="008849FD" w:rsidRDefault="008849FD" w:rsidP="0007139A">
            <w:pPr>
              <w:spacing w:after="0" w:line="240" w:lineRule="auto"/>
              <w:rPr>
                <w:rFonts w:cs="Times New Roman"/>
                <w:sz w:val="20"/>
                <w:szCs w:val="20"/>
              </w:rPr>
            </w:pPr>
            <w:r w:rsidRPr="008849FD">
              <w:rPr>
                <w:rFonts w:cs="Times New Roman"/>
                <w:sz w:val="20"/>
                <w:szCs w:val="20"/>
              </w:rPr>
              <w:t>10</w:t>
            </w:r>
          </w:p>
        </w:tc>
        <w:tc>
          <w:tcPr>
            <w:tcW w:w="1210" w:type="dxa"/>
            <w:tcBorders>
              <w:bottom w:val="single" w:sz="4" w:space="0" w:color="auto"/>
            </w:tcBorders>
          </w:tcPr>
          <w:p w14:paraId="58F3122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155</w:t>
            </w:r>
          </w:p>
        </w:tc>
        <w:tc>
          <w:tcPr>
            <w:tcW w:w="1211" w:type="dxa"/>
            <w:tcBorders>
              <w:bottom w:val="single" w:sz="4" w:space="0" w:color="auto"/>
            </w:tcBorders>
          </w:tcPr>
          <w:p w14:paraId="000CE96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68.0</w:t>
            </w:r>
          </w:p>
        </w:tc>
        <w:tc>
          <w:tcPr>
            <w:tcW w:w="1210" w:type="dxa"/>
            <w:tcBorders>
              <w:bottom w:val="single" w:sz="4" w:space="0" w:color="auto"/>
            </w:tcBorders>
          </w:tcPr>
          <w:p w14:paraId="0A627F2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34.0</w:t>
            </w:r>
          </w:p>
        </w:tc>
        <w:tc>
          <w:tcPr>
            <w:tcW w:w="1211" w:type="dxa"/>
            <w:tcBorders>
              <w:bottom w:val="single" w:sz="4" w:space="0" w:color="auto"/>
            </w:tcBorders>
          </w:tcPr>
          <w:p w14:paraId="7FB44B7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60.0</w:t>
            </w:r>
          </w:p>
        </w:tc>
        <w:tc>
          <w:tcPr>
            <w:tcW w:w="1210" w:type="dxa"/>
            <w:tcBorders>
              <w:bottom w:val="single" w:sz="4" w:space="0" w:color="auto"/>
            </w:tcBorders>
          </w:tcPr>
          <w:p w14:paraId="42BEFA7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53.0</w:t>
            </w:r>
          </w:p>
        </w:tc>
        <w:tc>
          <w:tcPr>
            <w:tcW w:w="1211" w:type="dxa"/>
            <w:tcBorders>
              <w:bottom w:val="single" w:sz="4" w:space="0" w:color="auto"/>
            </w:tcBorders>
          </w:tcPr>
          <w:p w14:paraId="339CB6A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-15.0</w:t>
            </w:r>
          </w:p>
        </w:tc>
        <w:tc>
          <w:tcPr>
            <w:tcW w:w="1211" w:type="dxa"/>
            <w:tcBorders>
              <w:bottom w:val="single" w:sz="4" w:space="0" w:color="auto"/>
            </w:tcBorders>
          </w:tcPr>
          <w:p w14:paraId="1E18CAD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2A8B1D16" w14:textId="77777777" w:rsidTr="001A6C65">
        <w:tc>
          <w:tcPr>
            <w:tcW w:w="9558" w:type="dxa"/>
            <w:gridSpan w:val="8"/>
            <w:tcBorders>
              <w:left w:val="nil"/>
              <w:bottom w:val="nil"/>
              <w:right w:val="nil"/>
            </w:tcBorders>
          </w:tcPr>
          <w:p w14:paraId="4AA156C8" w14:textId="77777777" w:rsidR="00027618" w:rsidRPr="000F13DF" w:rsidRDefault="00F6027B" w:rsidP="000F13DF">
            <w:pPr>
              <w:spacing w:before="60" w:after="0" w:line="240" w:lineRule="auto"/>
              <w:rPr>
                <w:rFonts w:cs="Times New Roman"/>
                <w:sz w:val="20"/>
                <w:szCs w:val="20"/>
              </w:rPr>
            </w:pPr>
            <w:r w:rsidRPr="000F13DF">
              <w:rPr>
                <w:rFonts w:cs="Times New Roman"/>
                <w:sz w:val="20"/>
                <w:szCs w:val="20"/>
              </w:rPr>
              <w:t>Changes in SGP of 10 points or more are considered meaningful.</w:t>
            </w:r>
          </w:p>
        </w:tc>
      </w:tr>
    </w:tbl>
    <w:p w14:paraId="35E79415" w14:textId="77777777" w:rsidR="008849FD" w:rsidRPr="008849FD" w:rsidRDefault="008849FD" w:rsidP="008849FD">
      <w:pPr>
        <w:spacing w:after="0"/>
        <w:rPr>
          <w:rFonts w:cs="Times New Roman"/>
        </w:rPr>
      </w:pPr>
    </w:p>
    <w:p w14:paraId="1028C139" w14:textId="77777777" w:rsidR="008849FD" w:rsidRPr="008849FD" w:rsidRDefault="008849FD" w:rsidP="008849FD">
      <w:pPr>
        <w:spacing w:after="0"/>
        <w:rPr>
          <w:rFonts w:cs="Times New Roman"/>
          <w:b/>
        </w:rPr>
      </w:pPr>
    </w:p>
    <w:p w14:paraId="06896826" w14:textId="77777777" w:rsidR="008849FD" w:rsidRPr="008849FD" w:rsidRDefault="008849FD" w:rsidP="008849FD">
      <w:pPr>
        <w:spacing w:after="0"/>
        <w:rPr>
          <w:rFonts w:cs="Times New Roman"/>
          <w:b/>
        </w:rPr>
      </w:pPr>
    </w:p>
    <w:p w14:paraId="606D355F" w14:textId="77777777" w:rsidR="008849FD" w:rsidRPr="008849FD" w:rsidRDefault="008849FD" w:rsidP="008849FD">
      <w:pPr>
        <w:spacing w:after="0"/>
        <w:rPr>
          <w:rFonts w:cs="Times New Roman"/>
          <w:b/>
        </w:rPr>
      </w:pPr>
    </w:p>
    <w:p w14:paraId="58A566DC" w14:textId="77777777" w:rsidR="008849FD" w:rsidRPr="008849FD" w:rsidRDefault="008849FD" w:rsidP="008849FD">
      <w:pPr>
        <w:spacing w:after="0"/>
        <w:rPr>
          <w:rFonts w:cs="Times New Roman"/>
          <w:b/>
        </w:rPr>
      </w:pPr>
    </w:p>
    <w:p w14:paraId="5C67EE98" w14:textId="77777777" w:rsidR="008849FD" w:rsidRPr="008849FD" w:rsidRDefault="008849FD" w:rsidP="008849FD">
      <w:pPr>
        <w:spacing w:after="0"/>
        <w:rPr>
          <w:rFonts w:cs="Times New Roman"/>
          <w:b/>
        </w:rPr>
      </w:pPr>
    </w:p>
    <w:p w14:paraId="1A3933E8" w14:textId="77777777" w:rsidR="008849FD" w:rsidRPr="008849FD" w:rsidRDefault="008849FD" w:rsidP="008849FD">
      <w:pPr>
        <w:spacing w:after="0"/>
        <w:rPr>
          <w:rFonts w:cs="Times New Roman"/>
          <w:b/>
        </w:rPr>
      </w:pPr>
      <w:r w:rsidRPr="008849FD">
        <w:rPr>
          <w:rFonts w:cs="Times New Roman"/>
          <w:b/>
        </w:rPr>
        <w:lastRenderedPageBreak/>
        <w:t>Between 2014 and 2017, in math the median SGP declined by 8 and 13.5 points in the 5</w:t>
      </w:r>
      <w:r w:rsidRPr="008849FD">
        <w:rPr>
          <w:rFonts w:cs="Times New Roman"/>
          <w:b/>
          <w:vertAlign w:val="superscript"/>
        </w:rPr>
        <w:t>th</w:t>
      </w:r>
      <w:r w:rsidRPr="008849FD">
        <w:rPr>
          <w:rFonts w:cs="Times New Roman"/>
          <w:b/>
        </w:rPr>
        <w:t xml:space="preserve"> and 6</w:t>
      </w:r>
      <w:r w:rsidRPr="008849FD">
        <w:rPr>
          <w:rFonts w:cs="Times New Roman"/>
          <w:b/>
          <w:vertAlign w:val="superscript"/>
        </w:rPr>
        <w:t>th</w:t>
      </w:r>
      <w:r w:rsidRPr="008849FD">
        <w:rPr>
          <w:rFonts w:cs="Times New Roman"/>
          <w:b/>
        </w:rPr>
        <w:t xml:space="preserve"> grade and improved by 4.0 to 18.0 points in the 7</w:t>
      </w:r>
      <w:r w:rsidRPr="008849FD">
        <w:rPr>
          <w:rFonts w:cs="Times New Roman"/>
          <w:b/>
          <w:vertAlign w:val="superscript"/>
        </w:rPr>
        <w:t>th</w:t>
      </w:r>
      <w:r w:rsidRPr="008849FD">
        <w:rPr>
          <w:rFonts w:cs="Times New Roman"/>
          <w:b/>
        </w:rPr>
        <w:t>, 8</w:t>
      </w:r>
      <w:r w:rsidRPr="008849FD">
        <w:rPr>
          <w:rFonts w:cs="Times New Roman"/>
          <w:b/>
          <w:vertAlign w:val="superscript"/>
        </w:rPr>
        <w:t>th</w:t>
      </w:r>
      <w:r w:rsidRPr="008849FD">
        <w:rPr>
          <w:rFonts w:cs="Times New Roman"/>
          <w:b/>
        </w:rPr>
        <w:t xml:space="preserve"> and 10</w:t>
      </w:r>
      <w:r w:rsidRPr="008849FD">
        <w:rPr>
          <w:rFonts w:cs="Times New Roman"/>
          <w:b/>
          <w:vertAlign w:val="superscript"/>
        </w:rPr>
        <w:t>th</w:t>
      </w:r>
      <w:r w:rsidRPr="008849FD">
        <w:rPr>
          <w:rFonts w:cs="Times New Roman"/>
          <w:b/>
        </w:rPr>
        <w:t xml:space="preserve"> grades.</w:t>
      </w:r>
    </w:p>
    <w:p w14:paraId="1F891A55" w14:textId="77777777" w:rsidR="008849FD" w:rsidRPr="008849FD" w:rsidRDefault="008849FD" w:rsidP="008849FD">
      <w:pPr>
        <w:spacing w:after="0"/>
        <w:rPr>
          <w:rFonts w:cs="Times New Roman"/>
        </w:rPr>
      </w:pPr>
    </w:p>
    <w:tbl>
      <w:tblPr>
        <w:tblStyle w:val="TableGrid5"/>
        <w:tblW w:w="9558" w:type="dxa"/>
        <w:tblLook w:val="04A0" w:firstRow="1" w:lastRow="0" w:firstColumn="1" w:lastColumn="0" w:noHBand="0" w:noVBand="1"/>
        <w:tblCaption w:val="Table 9: Dennis-Yarmouth RSD"/>
        <w:tblDescription w:val="Math Median Student Growth Percentile, 2014-2017"/>
      </w:tblPr>
      <w:tblGrid>
        <w:gridCol w:w="1092"/>
        <w:gridCol w:w="1209"/>
        <w:gridCol w:w="1209"/>
        <w:gridCol w:w="1210"/>
        <w:gridCol w:w="1209"/>
        <w:gridCol w:w="1210"/>
        <w:gridCol w:w="1209"/>
        <w:gridCol w:w="1210"/>
      </w:tblGrid>
      <w:tr w:rsidR="008849FD" w:rsidRPr="008849FD" w14:paraId="4A7B1002" w14:textId="77777777" w:rsidTr="001A6C65">
        <w:tc>
          <w:tcPr>
            <w:tcW w:w="9558" w:type="dxa"/>
            <w:gridSpan w:val="8"/>
            <w:tcBorders>
              <w:top w:val="nil"/>
              <w:left w:val="nil"/>
              <w:right w:val="nil"/>
            </w:tcBorders>
            <w:shd w:val="clear" w:color="auto" w:fill="auto"/>
          </w:tcPr>
          <w:p w14:paraId="69C3FA8E" w14:textId="3AF585F4"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Table</w:t>
            </w:r>
            <w:r w:rsidR="001A6C65">
              <w:rPr>
                <w:rFonts w:cs="Times New Roman"/>
                <w:b/>
                <w:sz w:val="20"/>
                <w:szCs w:val="20"/>
              </w:rPr>
              <w:t xml:space="preserve"> </w:t>
            </w:r>
            <w:r w:rsidRPr="008849FD">
              <w:rPr>
                <w:rFonts w:cs="Times New Roman"/>
                <w:b/>
                <w:sz w:val="20"/>
                <w:szCs w:val="20"/>
              </w:rPr>
              <w:t>9: Dennis-Yarmouth RSD</w:t>
            </w:r>
          </w:p>
          <w:p w14:paraId="1E7004F6" w14:textId="77777777" w:rsidR="008849FD" w:rsidRPr="008849FD" w:rsidRDefault="008849FD" w:rsidP="008849FD">
            <w:pPr>
              <w:spacing w:after="0" w:line="240" w:lineRule="auto"/>
              <w:jc w:val="center"/>
              <w:rPr>
                <w:rFonts w:cs="Times New Roman"/>
                <w:sz w:val="20"/>
                <w:szCs w:val="20"/>
              </w:rPr>
            </w:pPr>
            <w:r w:rsidRPr="008849FD">
              <w:rPr>
                <w:rFonts w:cs="Times New Roman"/>
                <w:b/>
                <w:sz w:val="20"/>
                <w:szCs w:val="20"/>
              </w:rPr>
              <w:t>Math Median Student Growth Percentile, 2014-2017</w:t>
            </w:r>
          </w:p>
        </w:tc>
      </w:tr>
      <w:tr w:rsidR="008849FD" w:rsidRPr="008849FD" w14:paraId="68B12407" w14:textId="77777777" w:rsidTr="001A6C65">
        <w:tc>
          <w:tcPr>
            <w:tcW w:w="1092" w:type="dxa"/>
            <w:shd w:val="clear" w:color="auto" w:fill="D9D9D9" w:themeFill="background1" w:themeFillShade="D9"/>
          </w:tcPr>
          <w:p w14:paraId="6E21F0DE" w14:textId="77777777" w:rsidR="00027618" w:rsidRDefault="008849FD" w:rsidP="000F13DF">
            <w:pPr>
              <w:spacing w:after="0" w:line="240" w:lineRule="auto"/>
              <w:rPr>
                <w:rFonts w:cs="Times New Roman"/>
                <w:b/>
                <w:sz w:val="20"/>
                <w:szCs w:val="20"/>
              </w:rPr>
            </w:pPr>
            <w:r w:rsidRPr="008849FD">
              <w:rPr>
                <w:rFonts w:cs="Times New Roman"/>
                <w:b/>
                <w:sz w:val="20"/>
                <w:szCs w:val="20"/>
              </w:rPr>
              <w:t>Grade</w:t>
            </w:r>
          </w:p>
        </w:tc>
        <w:tc>
          <w:tcPr>
            <w:tcW w:w="1209" w:type="dxa"/>
            <w:shd w:val="clear" w:color="auto" w:fill="D9D9D9" w:themeFill="background1" w:themeFillShade="D9"/>
          </w:tcPr>
          <w:p w14:paraId="2722742E"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N (2017)</w:t>
            </w:r>
          </w:p>
        </w:tc>
        <w:tc>
          <w:tcPr>
            <w:tcW w:w="1209" w:type="dxa"/>
            <w:shd w:val="clear" w:color="auto" w:fill="D9D9D9" w:themeFill="background1" w:themeFillShade="D9"/>
          </w:tcPr>
          <w:p w14:paraId="6FCFC22E"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2014</w:t>
            </w:r>
          </w:p>
        </w:tc>
        <w:tc>
          <w:tcPr>
            <w:tcW w:w="1210" w:type="dxa"/>
            <w:shd w:val="clear" w:color="auto" w:fill="D9D9D9" w:themeFill="background1" w:themeFillShade="D9"/>
          </w:tcPr>
          <w:p w14:paraId="105944C4"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2015</w:t>
            </w:r>
          </w:p>
        </w:tc>
        <w:tc>
          <w:tcPr>
            <w:tcW w:w="1209" w:type="dxa"/>
            <w:shd w:val="clear" w:color="auto" w:fill="D9D9D9" w:themeFill="background1" w:themeFillShade="D9"/>
          </w:tcPr>
          <w:p w14:paraId="4BAFD5F7"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2016</w:t>
            </w:r>
          </w:p>
        </w:tc>
        <w:tc>
          <w:tcPr>
            <w:tcW w:w="1210" w:type="dxa"/>
            <w:shd w:val="clear" w:color="auto" w:fill="D9D9D9" w:themeFill="background1" w:themeFillShade="D9"/>
          </w:tcPr>
          <w:p w14:paraId="33B03880"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2017</w:t>
            </w:r>
          </w:p>
        </w:tc>
        <w:tc>
          <w:tcPr>
            <w:tcW w:w="1209" w:type="dxa"/>
            <w:shd w:val="clear" w:color="auto" w:fill="D9D9D9" w:themeFill="background1" w:themeFillShade="D9"/>
          </w:tcPr>
          <w:p w14:paraId="0A746331"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4-yr change</w:t>
            </w:r>
          </w:p>
        </w:tc>
        <w:tc>
          <w:tcPr>
            <w:tcW w:w="1210" w:type="dxa"/>
            <w:shd w:val="clear" w:color="auto" w:fill="D9D9D9" w:themeFill="background1" w:themeFillShade="D9"/>
          </w:tcPr>
          <w:p w14:paraId="2E0DF65D" w14:textId="77777777" w:rsidR="008849FD" w:rsidRPr="008849FD" w:rsidRDefault="008849FD" w:rsidP="008849FD">
            <w:pPr>
              <w:spacing w:after="0" w:line="240" w:lineRule="auto"/>
              <w:jc w:val="center"/>
              <w:rPr>
                <w:rFonts w:cs="Times New Roman"/>
                <w:b/>
                <w:sz w:val="20"/>
                <w:szCs w:val="20"/>
              </w:rPr>
            </w:pPr>
            <w:r w:rsidRPr="008849FD">
              <w:rPr>
                <w:rFonts w:cs="Times New Roman"/>
                <w:b/>
                <w:sz w:val="20"/>
                <w:szCs w:val="20"/>
              </w:rPr>
              <w:t>State (2017)</w:t>
            </w:r>
          </w:p>
        </w:tc>
      </w:tr>
      <w:tr w:rsidR="008849FD" w:rsidRPr="008849FD" w14:paraId="49E41723" w14:textId="77777777" w:rsidTr="001A6C65">
        <w:tc>
          <w:tcPr>
            <w:tcW w:w="1092" w:type="dxa"/>
          </w:tcPr>
          <w:p w14:paraId="6EBFFD01" w14:textId="77777777" w:rsidR="00027618" w:rsidRDefault="008849FD" w:rsidP="000F13DF">
            <w:pPr>
              <w:spacing w:after="0" w:line="240" w:lineRule="auto"/>
              <w:rPr>
                <w:rFonts w:cs="Times New Roman"/>
                <w:sz w:val="20"/>
                <w:szCs w:val="20"/>
              </w:rPr>
            </w:pPr>
            <w:r w:rsidRPr="008849FD">
              <w:rPr>
                <w:rFonts w:cs="Times New Roman"/>
                <w:sz w:val="20"/>
                <w:szCs w:val="20"/>
              </w:rPr>
              <w:t>3</w:t>
            </w:r>
          </w:p>
        </w:tc>
        <w:tc>
          <w:tcPr>
            <w:tcW w:w="1209" w:type="dxa"/>
          </w:tcPr>
          <w:p w14:paraId="5659EEB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09" w:type="dxa"/>
          </w:tcPr>
          <w:p w14:paraId="5328F81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0" w:type="dxa"/>
          </w:tcPr>
          <w:p w14:paraId="65C1867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09" w:type="dxa"/>
          </w:tcPr>
          <w:p w14:paraId="4C51028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0" w:type="dxa"/>
          </w:tcPr>
          <w:p w14:paraId="5ADA2FA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09" w:type="dxa"/>
          </w:tcPr>
          <w:p w14:paraId="7F63389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0" w:type="dxa"/>
          </w:tcPr>
          <w:p w14:paraId="1C7EDCA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r>
      <w:tr w:rsidR="008849FD" w:rsidRPr="008849FD" w14:paraId="2403E9AA" w14:textId="77777777" w:rsidTr="001A6C65">
        <w:tc>
          <w:tcPr>
            <w:tcW w:w="1092" w:type="dxa"/>
            <w:shd w:val="clear" w:color="auto" w:fill="D9D9D9" w:themeFill="background1" w:themeFillShade="D9"/>
          </w:tcPr>
          <w:p w14:paraId="4E586817" w14:textId="77777777" w:rsidR="00027618" w:rsidRDefault="008849FD" w:rsidP="000F13DF">
            <w:pPr>
              <w:spacing w:after="0" w:line="240" w:lineRule="auto"/>
              <w:rPr>
                <w:rFonts w:cs="Times New Roman"/>
                <w:sz w:val="20"/>
                <w:szCs w:val="20"/>
              </w:rPr>
            </w:pPr>
            <w:r w:rsidRPr="008849FD">
              <w:rPr>
                <w:rFonts w:cs="Times New Roman"/>
                <w:sz w:val="20"/>
                <w:szCs w:val="20"/>
              </w:rPr>
              <w:t>4</w:t>
            </w:r>
          </w:p>
        </w:tc>
        <w:tc>
          <w:tcPr>
            <w:tcW w:w="1209" w:type="dxa"/>
            <w:shd w:val="clear" w:color="auto" w:fill="D9D9D9" w:themeFill="background1" w:themeFillShade="D9"/>
          </w:tcPr>
          <w:p w14:paraId="309E140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245</w:t>
            </w:r>
          </w:p>
        </w:tc>
        <w:tc>
          <w:tcPr>
            <w:tcW w:w="1209" w:type="dxa"/>
            <w:shd w:val="clear" w:color="auto" w:fill="D9D9D9" w:themeFill="background1" w:themeFillShade="D9"/>
          </w:tcPr>
          <w:p w14:paraId="3B73D41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36.0</w:t>
            </w:r>
          </w:p>
        </w:tc>
        <w:tc>
          <w:tcPr>
            <w:tcW w:w="1210" w:type="dxa"/>
            <w:shd w:val="clear" w:color="auto" w:fill="D9D9D9" w:themeFill="background1" w:themeFillShade="D9"/>
          </w:tcPr>
          <w:p w14:paraId="659C7E5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59.0</w:t>
            </w:r>
          </w:p>
        </w:tc>
        <w:tc>
          <w:tcPr>
            <w:tcW w:w="1209" w:type="dxa"/>
            <w:shd w:val="clear" w:color="auto" w:fill="D9D9D9" w:themeFill="background1" w:themeFillShade="D9"/>
          </w:tcPr>
          <w:p w14:paraId="3FA8102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40.0</w:t>
            </w:r>
          </w:p>
        </w:tc>
        <w:tc>
          <w:tcPr>
            <w:tcW w:w="1210" w:type="dxa"/>
            <w:shd w:val="clear" w:color="auto" w:fill="D9D9D9" w:themeFill="background1" w:themeFillShade="D9"/>
          </w:tcPr>
          <w:p w14:paraId="2D813AC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35.0</w:t>
            </w:r>
          </w:p>
        </w:tc>
        <w:tc>
          <w:tcPr>
            <w:tcW w:w="1209" w:type="dxa"/>
            <w:shd w:val="clear" w:color="auto" w:fill="D9D9D9" w:themeFill="background1" w:themeFillShade="D9"/>
          </w:tcPr>
          <w:p w14:paraId="51B8D97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-1.0</w:t>
            </w:r>
          </w:p>
        </w:tc>
        <w:tc>
          <w:tcPr>
            <w:tcW w:w="1210" w:type="dxa"/>
            <w:shd w:val="clear" w:color="auto" w:fill="D9D9D9" w:themeFill="background1" w:themeFillShade="D9"/>
          </w:tcPr>
          <w:p w14:paraId="3B7C20D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20F4E512" w14:textId="77777777" w:rsidTr="001A6C65">
        <w:tc>
          <w:tcPr>
            <w:tcW w:w="1092" w:type="dxa"/>
          </w:tcPr>
          <w:p w14:paraId="4527DC46" w14:textId="77777777" w:rsidR="00027618" w:rsidRDefault="008849FD" w:rsidP="000F13DF">
            <w:pPr>
              <w:spacing w:after="0" w:line="240" w:lineRule="auto"/>
              <w:rPr>
                <w:rFonts w:cs="Times New Roman"/>
                <w:sz w:val="20"/>
                <w:szCs w:val="20"/>
              </w:rPr>
            </w:pPr>
            <w:r w:rsidRPr="008849FD">
              <w:rPr>
                <w:rFonts w:cs="Times New Roman"/>
                <w:sz w:val="20"/>
                <w:szCs w:val="20"/>
              </w:rPr>
              <w:t>5</w:t>
            </w:r>
          </w:p>
        </w:tc>
        <w:tc>
          <w:tcPr>
            <w:tcW w:w="1209" w:type="dxa"/>
          </w:tcPr>
          <w:p w14:paraId="253A482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231</w:t>
            </w:r>
          </w:p>
        </w:tc>
        <w:tc>
          <w:tcPr>
            <w:tcW w:w="1209" w:type="dxa"/>
          </w:tcPr>
          <w:p w14:paraId="47EE575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53.0</w:t>
            </w:r>
          </w:p>
        </w:tc>
        <w:tc>
          <w:tcPr>
            <w:tcW w:w="1210" w:type="dxa"/>
          </w:tcPr>
          <w:p w14:paraId="1D9931F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70.0</w:t>
            </w:r>
          </w:p>
        </w:tc>
        <w:tc>
          <w:tcPr>
            <w:tcW w:w="1209" w:type="dxa"/>
          </w:tcPr>
          <w:p w14:paraId="191DD12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41.0</w:t>
            </w:r>
          </w:p>
        </w:tc>
        <w:tc>
          <w:tcPr>
            <w:tcW w:w="1210" w:type="dxa"/>
          </w:tcPr>
          <w:p w14:paraId="27ECAC0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45.0</w:t>
            </w:r>
          </w:p>
        </w:tc>
        <w:tc>
          <w:tcPr>
            <w:tcW w:w="1209" w:type="dxa"/>
          </w:tcPr>
          <w:p w14:paraId="3D8FE4C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-8.0</w:t>
            </w:r>
          </w:p>
        </w:tc>
        <w:tc>
          <w:tcPr>
            <w:tcW w:w="1210" w:type="dxa"/>
          </w:tcPr>
          <w:p w14:paraId="5449740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0B2591EE" w14:textId="77777777" w:rsidTr="001A6C65">
        <w:tc>
          <w:tcPr>
            <w:tcW w:w="1092" w:type="dxa"/>
            <w:shd w:val="clear" w:color="auto" w:fill="D9D9D9" w:themeFill="background1" w:themeFillShade="D9"/>
          </w:tcPr>
          <w:p w14:paraId="6E04A3AD" w14:textId="77777777" w:rsidR="00027618" w:rsidRDefault="008849FD" w:rsidP="000F13DF">
            <w:pPr>
              <w:spacing w:after="0" w:line="240" w:lineRule="auto"/>
              <w:rPr>
                <w:rFonts w:cs="Times New Roman"/>
                <w:sz w:val="20"/>
                <w:szCs w:val="20"/>
              </w:rPr>
            </w:pPr>
            <w:r w:rsidRPr="008849FD">
              <w:rPr>
                <w:rFonts w:cs="Times New Roman"/>
                <w:sz w:val="20"/>
                <w:szCs w:val="20"/>
              </w:rPr>
              <w:t>6</w:t>
            </w:r>
          </w:p>
        </w:tc>
        <w:tc>
          <w:tcPr>
            <w:tcW w:w="1209" w:type="dxa"/>
            <w:shd w:val="clear" w:color="auto" w:fill="D9D9D9" w:themeFill="background1" w:themeFillShade="D9"/>
          </w:tcPr>
          <w:p w14:paraId="4308104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178</w:t>
            </w:r>
          </w:p>
        </w:tc>
        <w:tc>
          <w:tcPr>
            <w:tcW w:w="1209" w:type="dxa"/>
            <w:shd w:val="clear" w:color="auto" w:fill="D9D9D9" w:themeFill="background1" w:themeFillShade="D9"/>
          </w:tcPr>
          <w:p w14:paraId="2764FA9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43.0</w:t>
            </w:r>
          </w:p>
        </w:tc>
        <w:tc>
          <w:tcPr>
            <w:tcW w:w="1210" w:type="dxa"/>
            <w:shd w:val="clear" w:color="auto" w:fill="D9D9D9" w:themeFill="background1" w:themeFillShade="D9"/>
          </w:tcPr>
          <w:p w14:paraId="67EF20D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40.0</w:t>
            </w:r>
          </w:p>
        </w:tc>
        <w:tc>
          <w:tcPr>
            <w:tcW w:w="1209" w:type="dxa"/>
            <w:shd w:val="clear" w:color="auto" w:fill="D9D9D9" w:themeFill="background1" w:themeFillShade="D9"/>
          </w:tcPr>
          <w:p w14:paraId="5BCACC3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26.0</w:t>
            </w:r>
          </w:p>
        </w:tc>
        <w:tc>
          <w:tcPr>
            <w:tcW w:w="1210" w:type="dxa"/>
            <w:shd w:val="clear" w:color="auto" w:fill="D9D9D9" w:themeFill="background1" w:themeFillShade="D9"/>
          </w:tcPr>
          <w:p w14:paraId="0E092F1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29.5</w:t>
            </w:r>
          </w:p>
        </w:tc>
        <w:tc>
          <w:tcPr>
            <w:tcW w:w="1209" w:type="dxa"/>
            <w:shd w:val="clear" w:color="auto" w:fill="D9D9D9" w:themeFill="background1" w:themeFillShade="D9"/>
          </w:tcPr>
          <w:p w14:paraId="1160B91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-13.5</w:t>
            </w:r>
          </w:p>
        </w:tc>
        <w:tc>
          <w:tcPr>
            <w:tcW w:w="1210" w:type="dxa"/>
            <w:shd w:val="clear" w:color="auto" w:fill="D9D9D9" w:themeFill="background1" w:themeFillShade="D9"/>
          </w:tcPr>
          <w:p w14:paraId="46AA37A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15842FAC" w14:textId="77777777" w:rsidTr="001A6C65">
        <w:tc>
          <w:tcPr>
            <w:tcW w:w="1092" w:type="dxa"/>
          </w:tcPr>
          <w:p w14:paraId="3B5C1AE6" w14:textId="77777777" w:rsidR="00027618" w:rsidRDefault="008849FD" w:rsidP="000F13DF">
            <w:pPr>
              <w:spacing w:after="0" w:line="240" w:lineRule="auto"/>
              <w:rPr>
                <w:rFonts w:cs="Times New Roman"/>
                <w:sz w:val="20"/>
                <w:szCs w:val="20"/>
              </w:rPr>
            </w:pPr>
            <w:r w:rsidRPr="008849FD">
              <w:rPr>
                <w:rFonts w:cs="Times New Roman"/>
                <w:sz w:val="20"/>
                <w:szCs w:val="20"/>
              </w:rPr>
              <w:t>7</w:t>
            </w:r>
          </w:p>
        </w:tc>
        <w:tc>
          <w:tcPr>
            <w:tcW w:w="1209" w:type="dxa"/>
          </w:tcPr>
          <w:p w14:paraId="5780AF5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213</w:t>
            </w:r>
          </w:p>
        </w:tc>
        <w:tc>
          <w:tcPr>
            <w:tcW w:w="1209" w:type="dxa"/>
          </w:tcPr>
          <w:p w14:paraId="7ED26E0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33.0</w:t>
            </w:r>
          </w:p>
        </w:tc>
        <w:tc>
          <w:tcPr>
            <w:tcW w:w="1210" w:type="dxa"/>
          </w:tcPr>
          <w:p w14:paraId="69D3AD7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53.0</w:t>
            </w:r>
          </w:p>
        </w:tc>
        <w:tc>
          <w:tcPr>
            <w:tcW w:w="1209" w:type="dxa"/>
          </w:tcPr>
          <w:p w14:paraId="78B2FE4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57.0</w:t>
            </w:r>
          </w:p>
        </w:tc>
        <w:tc>
          <w:tcPr>
            <w:tcW w:w="1210" w:type="dxa"/>
          </w:tcPr>
          <w:p w14:paraId="05D2E02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51.0</w:t>
            </w:r>
          </w:p>
        </w:tc>
        <w:tc>
          <w:tcPr>
            <w:tcW w:w="1209" w:type="dxa"/>
          </w:tcPr>
          <w:p w14:paraId="05ED647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18.0</w:t>
            </w:r>
          </w:p>
        </w:tc>
        <w:tc>
          <w:tcPr>
            <w:tcW w:w="1210" w:type="dxa"/>
          </w:tcPr>
          <w:p w14:paraId="7F3453E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6A5BAEA4" w14:textId="77777777" w:rsidTr="001A6C65">
        <w:tc>
          <w:tcPr>
            <w:tcW w:w="1092" w:type="dxa"/>
            <w:shd w:val="clear" w:color="auto" w:fill="D9D9D9" w:themeFill="background1" w:themeFillShade="D9"/>
          </w:tcPr>
          <w:p w14:paraId="0B25901C" w14:textId="77777777" w:rsidR="00027618" w:rsidRDefault="008849FD" w:rsidP="000F13DF">
            <w:pPr>
              <w:spacing w:after="0" w:line="240" w:lineRule="auto"/>
              <w:rPr>
                <w:rFonts w:cs="Times New Roman"/>
                <w:sz w:val="20"/>
                <w:szCs w:val="20"/>
              </w:rPr>
            </w:pPr>
            <w:r w:rsidRPr="008849FD">
              <w:rPr>
                <w:rFonts w:cs="Times New Roman"/>
                <w:sz w:val="20"/>
                <w:szCs w:val="20"/>
              </w:rPr>
              <w:t>8</w:t>
            </w:r>
          </w:p>
        </w:tc>
        <w:tc>
          <w:tcPr>
            <w:tcW w:w="1209" w:type="dxa"/>
            <w:shd w:val="clear" w:color="auto" w:fill="D9D9D9" w:themeFill="background1" w:themeFillShade="D9"/>
          </w:tcPr>
          <w:p w14:paraId="3B16459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196</w:t>
            </w:r>
          </w:p>
        </w:tc>
        <w:tc>
          <w:tcPr>
            <w:tcW w:w="1209" w:type="dxa"/>
            <w:shd w:val="clear" w:color="auto" w:fill="D9D9D9" w:themeFill="background1" w:themeFillShade="D9"/>
          </w:tcPr>
          <w:p w14:paraId="6079376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30.0</w:t>
            </w:r>
          </w:p>
        </w:tc>
        <w:tc>
          <w:tcPr>
            <w:tcW w:w="1210" w:type="dxa"/>
            <w:shd w:val="clear" w:color="auto" w:fill="D9D9D9" w:themeFill="background1" w:themeFillShade="D9"/>
          </w:tcPr>
          <w:p w14:paraId="255054E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52.0</w:t>
            </w:r>
          </w:p>
        </w:tc>
        <w:tc>
          <w:tcPr>
            <w:tcW w:w="1209" w:type="dxa"/>
            <w:shd w:val="clear" w:color="auto" w:fill="D9D9D9" w:themeFill="background1" w:themeFillShade="D9"/>
          </w:tcPr>
          <w:p w14:paraId="15D6B30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43.0</w:t>
            </w:r>
          </w:p>
        </w:tc>
        <w:tc>
          <w:tcPr>
            <w:tcW w:w="1210" w:type="dxa"/>
            <w:shd w:val="clear" w:color="auto" w:fill="D9D9D9" w:themeFill="background1" w:themeFillShade="D9"/>
          </w:tcPr>
          <w:p w14:paraId="689F16D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37.5</w:t>
            </w:r>
          </w:p>
        </w:tc>
        <w:tc>
          <w:tcPr>
            <w:tcW w:w="1209" w:type="dxa"/>
            <w:shd w:val="clear" w:color="auto" w:fill="D9D9D9" w:themeFill="background1" w:themeFillShade="D9"/>
          </w:tcPr>
          <w:p w14:paraId="3A3B32C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7.5</w:t>
            </w:r>
          </w:p>
        </w:tc>
        <w:tc>
          <w:tcPr>
            <w:tcW w:w="1210" w:type="dxa"/>
            <w:shd w:val="clear" w:color="auto" w:fill="D9D9D9" w:themeFill="background1" w:themeFillShade="D9"/>
          </w:tcPr>
          <w:p w14:paraId="0C17065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041A4330" w14:textId="77777777" w:rsidTr="001A6C65">
        <w:tc>
          <w:tcPr>
            <w:tcW w:w="1092" w:type="dxa"/>
            <w:tcBorders>
              <w:bottom w:val="single" w:sz="4" w:space="0" w:color="auto"/>
            </w:tcBorders>
          </w:tcPr>
          <w:p w14:paraId="5A47C4C2" w14:textId="77777777" w:rsidR="00027618" w:rsidRDefault="008849FD" w:rsidP="000F13DF">
            <w:pPr>
              <w:spacing w:after="0" w:line="240" w:lineRule="auto"/>
              <w:rPr>
                <w:rFonts w:cs="Times New Roman"/>
                <w:sz w:val="20"/>
                <w:szCs w:val="20"/>
              </w:rPr>
            </w:pPr>
            <w:r w:rsidRPr="008849FD">
              <w:rPr>
                <w:rFonts w:cs="Times New Roman"/>
                <w:sz w:val="20"/>
                <w:szCs w:val="20"/>
              </w:rPr>
              <w:t>10</w:t>
            </w:r>
          </w:p>
        </w:tc>
        <w:tc>
          <w:tcPr>
            <w:tcW w:w="1209" w:type="dxa"/>
            <w:tcBorders>
              <w:bottom w:val="single" w:sz="4" w:space="0" w:color="auto"/>
            </w:tcBorders>
          </w:tcPr>
          <w:p w14:paraId="0E5437F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150</w:t>
            </w:r>
          </w:p>
        </w:tc>
        <w:tc>
          <w:tcPr>
            <w:tcW w:w="1209" w:type="dxa"/>
            <w:tcBorders>
              <w:bottom w:val="single" w:sz="4" w:space="0" w:color="auto"/>
            </w:tcBorders>
          </w:tcPr>
          <w:p w14:paraId="4FF4EC3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43.5</w:t>
            </w:r>
          </w:p>
        </w:tc>
        <w:tc>
          <w:tcPr>
            <w:tcW w:w="1210" w:type="dxa"/>
            <w:tcBorders>
              <w:bottom w:val="single" w:sz="4" w:space="0" w:color="auto"/>
            </w:tcBorders>
          </w:tcPr>
          <w:p w14:paraId="02176EE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39.0</w:t>
            </w:r>
          </w:p>
        </w:tc>
        <w:tc>
          <w:tcPr>
            <w:tcW w:w="1209" w:type="dxa"/>
            <w:tcBorders>
              <w:bottom w:val="single" w:sz="4" w:space="0" w:color="auto"/>
            </w:tcBorders>
          </w:tcPr>
          <w:p w14:paraId="5807254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57.0</w:t>
            </w:r>
          </w:p>
        </w:tc>
        <w:tc>
          <w:tcPr>
            <w:tcW w:w="1210" w:type="dxa"/>
            <w:tcBorders>
              <w:bottom w:val="single" w:sz="4" w:space="0" w:color="auto"/>
            </w:tcBorders>
          </w:tcPr>
          <w:p w14:paraId="252D206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47.5</w:t>
            </w:r>
          </w:p>
        </w:tc>
        <w:tc>
          <w:tcPr>
            <w:tcW w:w="1209" w:type="dxa"/>
            <w:tcBorders>
              <w:bottom w:val="single" w:sz="4" w:space="0" w:color="auto"/>
            </w:tcBorders>
          </w:tcPr>
          <w:p w14:paraId="4F42096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4.0</w:t>
            </w:r>
          </w:p>
        </w:tc>
        <w:tc>
          <w:tcPr>
            <w:tcW w:w="1210" w:type="dxa"/>
            <w:tcBorders>
              <w:bottom w:val="single" w:sz="4" w:space="0" w:color="auto"/>
            </w:tcBorders>
          </w:tcPr>
          <w:p w14:paraId="3370A94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50.0</w:t>
            </w:r>
          </w:p>
        </w:tc>
      </w:tr>
      <w:tr w:rsidR="008849FD" w:rsidRPr="008849FD" w14:paraId="7FCFE0BC" w14:textId="77777777" w:rsidTr="001A6C65">
        <w:tc>
          <w:tcPr>
            <w:tcW w:w="9558" w:type="dxa"/>
            <w:gridSpan w:val="8"/>
            <w:tcBorders>
              <w:left w:val="nil"/>
              <w:bottom w:val="nil"/>
              <w:right w:val="nil"/>
            </w:tcBorders>
          </w:tcPr>
          <w:p w14:paraId="7E9045BA" w14:textId="77777777" w:rsidR="00027618" w:rsidRPr="000F13DF" w:rsidRDefault="00F6027B" w:rsidP="000F13DF">
            <w:pPr>
              <w:spacing w:before="60" w:after="0" w:line="240" w:lineRule="auto"/>
              <w:rPr>
                <w:rFonts w:cs="Times New Roman"/>
                <w:sz w:val="20"/>
                <w:szCs w:val="20"/>
              </w:rPr>
            </w:pPr>
            <w:r w:rsidRPr="000F13DF">
              <w:rPr>
                <w:rFonts w:cs="Times New Roman"/>
                <w:sz w:val="20"/>
                <w:szCs w:val="20"/>
              </w:rPr>
              <w:t>Changes in SGP of 10 points or more are considered meaningful.</w:t>
            </w:r>
          </w:p>
        </w:tc>
      </w:tr>
    </w:tbl>
    <w:p w14:paraId="64ED895A" w14:textId="77777777" w:rsidR="008849FD" w:rsidRPr="008849FD" w:rsidRDefault="008849FD" w:rsidP="008849FD">
      <w:pPr>
        <w:spacing w:after="0" w:line="240" w:lineRule="auto"/>
        <w:rPr>
          <w:b/>
        </w:rPr>
      </w:pPr>
    </w:p>
    <w:p w14:paraId="07BB21AF" w14:textId="77777777" w:rsidR="008849FD" w:rsidRPr="008849FD" w:rsidRDefault="008849FD" w:rsidP="008849FD">
      <w:pPr>
        <w:spacing w:after="0" w:line="240" w:lineRule="auto"/>
        <w:rPr>
          <w:b/>
        </w:rPr>
      </w:pPr>
    </w:p>
    <w:p w14:paraId="3107DDD6" w14:textId="77777777" w:rsidR="008849FD" w:rsidRPr="008849FD" w:rsidRDefault="008849FD" w:rsidP="008849FD">
      <w:pPr>
        <w:spacing w:after="0" w:line="240" w:lineRule="auto"/>
        <w:rPr>
          <w:b/>
        </w:rPr>
      </w:pPr>
      <w:r w:rsidRPr="008849FD">
        <w:rPr>
          <w:b/>
        </w:rPr>
        <w:t xml:space="preserve">In ELA, the percentage of students meeting or exceeding expectations on the Next-Generation MCAS </w:t>
      </w:r>
      <w:r w:rsidR="002E0527">
        <w:rPr>
          <w:rFonts w:cs="Times New Roman"/>
          <w:b/>
        </w:rPr>
        <w:t xml:space="preserve">assessment </w:t>
      </w:r>
      <w:r w:rsidRPr="008849FD">
        <w:rPr>
          <w:b/>
        </w:rPr>
        <w:t>ranged from 10 to 36 percent in the three elementary schools with the 3</w:t>
      </w:r>
      <w:r w:rsidRPr="008849FD">
        <w:rPr>
          <w:b/>
          <w:vertAlign w:val="superscript"/>
        </w:rPr>
        <w:t>rd</w:t>
      </w:r>
      <w:r w:rsidRPr="008849FD">
        <w:rPr>
          <w:b/>
        </w:rPr>
        <w:t xml:space="preserve"> grade, was 36 and 48 percent in the 4</w:t>
      </w:r>
      <w:r w:rsidRPr="008849FD">
        <w:rPr>
          <w:b/>
          <w:vertAlign w:val="superscript"/>
        </w:rPr>
        <w:t>th</w:t>
      </w:r>
      <w:r w:rsidRPr="008849FD">
        <w:rPr>
          <w:b/>
        </w:rPr>
        <w:t xml:space="preserve"> and 5</w:t>
      </w:r>
      <w:r w:rsidRPr="008849FD">
        <w:rPr>
          <w:b/>
          <w:vertAlign w:val="superscript"/>
        </w:rPr>
        <w:t>th</w:t>
      </w:r>
      <w:r w:rsidRPr="008849FD">
        <w:rPr>
          <w:b/>
        </w:rPr>
        <w:t xml:space="preserve"> grades, and 46 and 40 percent in the 6</w:t>
      </w:r>
      <w:r w:rsidRPr="008849FD">
        <w:rPr>
          <w:b/>
          <w:vertAlign w:val="superscript"/>
        </w:rPr>
        <w:t>th</w:t>
      </w:r>
      <w:r w:rsidRPr="008849FD">
        <w:rPr>
          <w:b/>
        </w:rPr>
        <w:t xml:space="preserve"> and 7</w:t>
      </w:r>
      <w:r w:rsidRPr="008849FD">
        <w:rPr>
          <w:b/>
          <w:vertAlign w:val="superscript"/>
        </w:rPr>
        <w:t>th</w:t>
      </w:r>
      <w:r w:rsidRPr="008849FD">
        <w:rPr>
          <w:b/>
        </w:rPr>
        <w:t xml:space="preserve"> grades.  The percentage of students meeting or exceeding expectations was 51 percent in the 8</w:t>
      </w:r>
      <w:r w:rsidRPr="008849FD">
        <w:rPr>
          <w:b/>
          <w:vertAlign w:val="superscript"/>
        </w:rPr>
        <w:t>th</w:t>
      </w:r>
      <w:r w:rsidRPr="008849FD">
        <w:rPr>
          <w:b/>
        </w:rPr>
        <w:t xml:space="preserve"> grades.</w:t>
      </w:r>
    </w:p>
    <w:p w14:paraId="15D63B7A" w14:textId="77777777" w:rsidR="008849FD" w:rsidRPr="008849FD" w:rsidRDefault="008849FD" w:rsidP="008849FD">
      <w:pPr>
        <w:spacing w:after="0" w:line="240" w:lineRule="auto"/>
      </w:pPr>
    </w:p>
    <w:tbl>
      <w:tblPr>
        <w:tblStyle w:val="TableGrid16"/>
        <w:tblW w:w="9540" w:type="dxa"/>
        <w:tblInd w:w="18" w:type="dxa"/>
        <w:tblLayout w:type="fixed"/>
        <w:tblLook w:val="04A0" w:firstRow="1" w:lastRow="0" w:firstColumn="1" w:lastColumn="0" w:noHBand="0" w:noVBand="1"/>
        <w:tblCaption w:val="Table 10: Dennis-Yarmouth RSD"/>
        <w:tblDescription w:val="Next-Generation MCAS ELA Percent Meeting or Exceeding Expectations by Grade and School, 2017"/>
      </w:tblPr>
      <w:tblGrid>
        <w:gridCol w:w="3150"/>
        <w:gridCol w:w="912"/>
        <w:gridCol w:w="913"/>
        <w:gridCol w:w="913"/>
        <w:gridCol w:w="913"/>
        <w:gridCol w:w="913"/>
        <w:gridCol w:w="913"/>
        <w:gridCol w:w="913"/>
      </w:tblGrid>
      <w:tr w:rsidR="008849FD" w:rsidRPr="008849FD" w14:paraId="1EAC7D2B" w14:textId="77777777" w:rsidTr="001A6C65">
        <w:trPr>
          <w:trHeight w:val="278"/>
        </w:trPr>
        <w:tc>
          <w:tcPr>
            <w:tcW w:w="9540" w:type="dxa"/>
            <w:gridSpan w:val="8"/>
            <w:tcBorders>
              <w:top w:val="nil"/>
              <w:left w:val="nil"/>
              <w:right w:val="nil"/>
            </w:tcBorders>
            <w:shd w:val="clear" w:color="auto" w:fill="auto"/>
          </w:tcPr>
          <w:p w14:paraId="56B47DE7"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 xml:space="preserve">Table 10: </w:t>
            </w:r>
            <w:r w:rsidRPr="008849FD">
              <w:rPr>
                <w:rFonts w:cs="Times New Roman"/>
                <w:b/>
                <w:sz w:val="20"/>
                <w:szCs w:val="20"/>
              </w:rPr>
              <w:t>Dennis-Yarmouth RSD</w:t>
            </w:r>
          </w:p>
          <w:p w14:paraId="654EE4CD"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Next-Generation MCAS ELA Percent Mee</w:t>
            </w:r>
            <w:r w:rsidR="00C16096">
              <w:rPr>
                <w:rFonts w:eastAsia="Times New Roman" w:cs="Times New Roman"/>
                <w:b/>
                <w:sz w:val="20"/>
                <w:szCs w:val="20"/>
              </w:rPr>
              <w:t xml:space="preserve">ting or Exceeding Expectations </w:t>
            </w:r>
            <w:r w:rsidRPr="008849FD">
              <w:rPr>
                <w:rFonts w:eastAsia="Times New Roman" w:cs="Times New Roman"/>
                <w:b/>
                <w:sz w:val="20"/>
                <w:szCs w:val="20"/>
              </w:rPr>
              <w:t>by Grade and School, 2017</w:t>
            </w:r>
          </w:p>
        </w:tc>
      </w:tr>
      <w:tr w:rsidR="008849FD" w:rsidRPr="008849FD" w14:paraId="660713AF" w14:textId="77777777" w:rsidTr="001A6C65">
        <w:trPr>
          <w:trHeight w:val="242"/>
        </w:trPr>
        <w:tc>
          <w:tcPr>
            <w:tcW w:w="3150" w:type="dxa"/>
            <w:shd w:val="clear" w:color="auto" w:fill="D9D9D9" w:themeFill="background1" w:themeFillShade="D9"/>
          </w:tcPr>
          <w:p w14:paraId="5A4A954A" w14:textId="77777777" w:rsidR="00027618" w:rsidRDefault="008849FD" w:rsidP="000F13DF">
            <w:pPr>
              <w:spacing w:after="0" w:line="240" w:lineRule="auto"/>
              <w:rPr>
                <w:rFonts w:eastAsia="Times New Roman" w:cs="Times New Roman"/>
                <w:b/>
                <w:sz w:val="20"/>
                <w:szCs w:val="20"/>
              </w:rPr>
            </w:pPr>
            <w:r w:rsidRPr="008849FD">
              <w:rPr>
                <w:rFonts w:eastAsia="Times New Roman" w:cs="Times New Roman"/>
                <w:b/>
                <w:sz w:val="20"/>
                <w:szCs w:val="20"/>
              </w:rPr>
              <w:t>School</w:t>
            </w:r>
          </w:p>
        </w:tc>
        <w:tc>
          <w:tcPr>
            <w:tcW w:w="912" w:type="dxa"/>
            <w:shd w:val="clear" w:color="auto" w:fill="D9D9D9" w:themeFill="background1" w:themeFillShade="D9"/>
          </w:tcPr>
          <w:p w14:paraId="7A4E1A56"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3</w:t>
            </w:r>
          </w:p>
        </w:tc>
        <w:tc>
          <w:tcPr>
            <w:tcW w:w="913" w:type="dxa"/>
            <w:shd w:val="clear" w:color="auto" w:fill="D9D9D9" w:themeFill="background1" w:themeFillShade="D9"/>
          </w:tcPr>
          <w:p w14:paraId="21554902"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4</w:t>
            </w:r>
          </w:p>
        </w:tc>
        <w:tc>
          <w:tcPr>
            <w:tcW w:w="913" w:type="dxa"/>
            <w:shd w:val="clear" w:color="auto" w:fill="D9D9D9" w:themeFill="background1" w:themeFillShade="D9"/>
          </w:tcPr>
          <w:p w14:paraId="5FDE9DA1"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5</w:t>
            </w:r>
          </w:p>
        </w:tc>
        <w:tc>
          <w:tcPr>
            <w:tcW w:w="913" w:type="dxa"/>
            <w:shd w:val="clear" w:color="auto" w:fill="D9D9D9" w:themeFill="background1" w:themeFillShade="D9"/>
          </w:tcPr>
          <w:p w14:paraId="7A520366"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6</w:t>
            </w:r>
          </w:p>
        </w:tc>
        <w:tc>
          <w:tcPr>
            <w:tcW w:w="913" w:type="dxa"/>
            <w:shd w:val="clear" w:color="auto" w:fill="D9D9D9" w:themeFill="background1" w:themeFillShade="D9"/>
          </w:tcPr>
          <w:p w14:paraId="37595F0F"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7</w:t>
            </w:r>
          </w:p>
        </w:tc>
        <w:tc>
          <w:tcPr>
            <w:tcW w:w="913" w:type="dxa"/>
            <w:shd w:val="clear" w:color="auto" w:fill="D9D9D9" w:themeFill="background1" w:themeFillShade="D9"/>
          </w:tcPr>
          <w:p w14:paraId="7AA097CA"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8</w:t>
            </w:r>
          </w:p>
        </w:tc>
        <w:tc>
          <w:tcPr>
            <w:tcW w:w="913" w:type="dxa"/>
            <w:shd w:val="clear" w:color="auto" w:fill="D9D9D9" w:themeFill="background1" w:themeFillShade="D9"/>
          </w:tcPr>
          <w:p w14:paraId="7DEC1C50" w14:textId="6EC92FBF" w:rsidR="008849FD" w:rsidRPr="008849FD" w:rsidRDefault="008849FD" w:rsidP="002A4C7A">
            <w:pPr>
              <w:spacing w:after="0" w:line="240" w:lineRule="auto"/>
              <w:jc w:val="center"/>
              <w:rPr>
                <w:rFonts w:eastAsia="Times New Roman" w:cs="Times New Roman"/>
                <w:b/>
                <w:sz w:val="20"/>
                <w:szCs w:val="20"/>
              </w:rPr>
            </w:pPr>
            <w:r w:rsidRPr="008849FD">
              <w:rPr>
                <w:rFonts w:eastAsia="Times New Roman" w:cs="Times New Roman"/>
                <w:b/>
                <w:sz w:val="20"/>
                <w:szCs w:val="20"/>
              </w:rPr>
              <w:t>3</w:t>
            </w:r>
            <w:r w:rsidR="002A4C7A">
              <w:rPr>
                <w:rFonts w:eastAsia="Times New Roman" w:cs="Times New Roman"/>
                <w:b/>
                <w:sz w:val="20"/>
                <w:szCs w:val="20"/>
              </w:rPr>
              <w:t>–</w:t>
            </w:r>
            <w:r w:rsidRPr="008849FD">
              <w:rPr>
                <w:rFonts w:eastAsia="Times New Roman" w:cs="Times New Roman"/>
                <w:b/>
                <w:sz w:val="20"/>
                <w:szCs w:val="20"/>
              </w:rPr>
              <w:t>8</w:t>
            </w:r>
          </w:p>
        </w:tc>
      </w:tr>
      <w:tr w:rsidR="008849FD" w:rsidRPr="008849FD" w14:paraId="3AAD8BB1" w14:textId="77777777" w:rsidTr="001A6C65">
        <w:tc>
          <w:tcPr>
            <w:tcW w:w="3150" w:type="dxa"/>
            <w:shd w:val="clear" w:color="auto" w:fill="auto"/>
          </w:tcPr>
          <w:p w14:paraId="388B0CB2" w14:textId="77777777" w:rsidR="008849FD" w:rsidRPr="008849FD" w:rsidRDefault="008849FD" w:rsidP="008849FD">
            <w:pPr>
              <w:spacing w:after="0" w:line="240" w:lineRule="auto"/>
              <w:rPr>
                <w:sz w:val="20"/>
                <w:szCs w:val="20"/>
              </w:rPr>
            </w:pPr>
            <w:r w:rsidRPr="008849FD">
              <w:rPr>
                <w:sz w:val="20"/>
                <w:szCs w:val="20"/>
              </w:rPr>
              <w:t>Baker</w:t>
            </w:r>
            <w:r w:rsidR="00257386">
              <w:rPr>
                <w:sz w:val="20"/>
                <w:szCs w:val="20"/>
              </w:rPr>
              <w:t xml:space="preserve"> </w:t>
            </w:r>
            <w:r w:rsidR="00257386" w:rsidRPr="008849FD">
              <w:rPr>
                <w:sz w:val="20"/>
                <w:szCs w:val="20"/>
              </w:rPr>
              <w:t>Innovation</w:t>
            </w:r>
          </w:p>
        </w:tc>
        <w:tc>
          <w:tcPr>
            <w:tcW w:w="912" w:type="dxa"/>
            <w:shd w:val="clear" w:color="auto" w:fill="auto"/>
          </w:tcPr>
          <w:p w14:paraId="4972E6A0" w14:textId="77777777" w:rsidR="008849FD" w:rsidRPr="008849FD" w:rsidRDefault="008849FD" w:rsidP="008849FD">
            <w:pPr>
              <w:spacing w:after="0" w:line="240" w:lineRule="auto"/>
              <w:jc w:val="center"/>
              <w:rPr>
                <w:sz w:val="20"/>
                <w:szCs w:val="20"/>
              </w:rPr>
            </w:pPr>
            <w:r w:rsidRPr="008849FD">
              <w:rPr>
                <w:sz w:val="20"/>
                <w:szCs w:val="20"/>
              </w:rPr>
              <w:t>23%</w:t>
            </w:r>
          </w:p>
        </w:tc>
        <w:tc>
          <w:tcPr>
            <w:tcW w:w="913" w:type="dxa"/>
            <w:shd w:val="clear" w:color="auto" w:fill="auto"/>
          </w:tcPr>
          <w:p w14:paraId="5806596C"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06A16126"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7818AB45"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656F664F"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7DB4C26E"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tcPr>
          <w:p w14:paraId="1A93FF15" w14:textId="77777777" w:rsidR="008849FD" w:rsidRPr="008849FD" w:rsidRDefault="008849FD" w:rsidP="008849FD">
            <w:pPr>
              <w:spacing w:after="0" w:line="240" w:lineRule="auto"/>
              <w:jc w:val="center"/>
              <w:rPr>
                <w:sz w:val="20"/>
                <w:szCs w:val="20"/>
              </w:rPr>
            </w:pPr>
            <w:r w:rsidRPr="008849FD">
              <w:rPr>
                <w:sz w:val="20"/>
                <w:szCs w:val="20"/>
              </w:rPr>
              <w:t>22%</w:t>
            </w:r>
          </w:p>
        </w:tc>
      </w:tr>
      <w:tr w:rsidR="008849FD" w:rsidRPr="008849FD" w14:paraId="658318BE" w14:textId="77777777" w:rsidTr="001A6C65">
        <w:tc>
          <w:tcPr>
            <w:tcW w:w="3150" w:type="dxa"/>
            <w:shd w:val="clear" w:color="auto" w:fill="D9D9D9" w:themeFill="background1" w:themeFillShade="D9"/>
          </w:tcPr>
          <w:p w14:paraId="2ED4CE95" w14:textId="77777777" w:rsidR="008849FD" w:rsidRPr="008849FD" w:rsidRDefault="008849FD" w:rsidP="008849FD">
            <w:pPr>
              <w:spacing w:after="0" w:line="240" w:lineRule="auto"/>
              <w:rPr>
                <w:sz w:val="20"/>
                <w:szCs w:val="20"/>
              </w:rPr>
            </w:pPr>
            <w:r w:rsidRPr="008849FD">
              <w:rPr>
                <w:sz w:val="20"/>
                <w:szCs w:val="20"/>
              </w:rPr>
              <w:t>Small</w:t>
            </w:r>
          </w:p>
        </w:tc>
        <w:tc>
          <w:tcPr>
            <w:tcW w:w="912" w:type="dxa"/>
            <w:shd w:val="clear" w:color="auto" w:fill="D9D9D9" w:themeFill="background1" w:themeFillShade="D9"/>
          </w:tcPr>
          <w:p w14:paraId="3505F655" w14:textId="77777777" w:rsidR="008849FD" w:rsidRPr="008849FD" w:rsidRDefault="008849FD" w:rsidP="008849FD">
            <w:pPr>
              <w:spacing w:after="0" w:line="240" w:lineRule="auto"/>
              <w:jc w:val="center"/>
              <w:rPr>
                <w:sz w:val="20"/>
                <w:szCs w:val="20"/>
              </w:rPr>
            </w:pPr>
            <w:r w:rsidRPr="008849FD">
              <w:rPr>
                <w:sz w:val="20"/>
                <w:szCs w:val="20"/>
              </w:rPr>
              <w:t>10%</w:t>
            </w:r>
          </w:p>
        </w:tc>
        <w:tc>
          <w:tcPr>
            <w:tcW w:w="913" w:type="dxa"/>
            <w:shd w:val="clear" w:color="auto" w:fill="D9D9D9" w:themeFill="background1" w:themeFillShade="D9"/>
          </w:tcPr>
          <w:p w14:paraId="40C7EA4E"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50747A7E"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1F8C0A8B"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5A7D3702"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10B430A1"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6BBA4F5A" w14:textId="77777777" w:rsidR="008849FD" w:rsidRPr="008849FD" w:rsidRDefault="008849FD" w:rsidP="008849FD">
            <w:pPr>
              <w:spacing w:after="0" w:line="240" w:lineRule="auto"/>
              <w:jc w:val="center"/>
              <w:rPr>
                <w:sz w:val="20"/>
                <w:szCs w:val="20"/>
              </w:rPr>
            </w:pPr>
            <w:r w:rsidRPr="008849FD">
              <w:rPr>
                <w:sz w:val="20"/>
                <w:szCs w:val="20"/>
              </w:rPr>
              <w:t>10%</w:t>
            </w:r>
          </w:p>
        </w:tc>
      </w:tr>
      <w:tr w:rsidR="008849FD" w:rsidRPr="008849FD" w14:paraId="40D673B9" w14:textId="77777777" w:rsidTr="001A6C65">
        <w:tc>
          <w:tcPr>
            <w:tcW w:w="3150" w:type="dxa"/>
            <w:shd w:val="clear" w:color="auto" w:fill="auto"/>
          </w:tcPr>
          <w:p w14:paraId="71592456" w14:textId="77777777" w:rsidR="008849FD" w:rsidRPr="008849FD" w:rsidRDefault="008849FD" w:rsidP="008849FD">
            <w:pPr>
              <w:spacing w:after="0" w:line="240" w:lineRule="auto"/>
              <w:rPr>
                <w:sz w:val="20"/>
                <w:szCs w:val="20"/>
              </w:rPr>
            </w:pPr>
            <w:r w:rsidRPr="008849FD">
              <w:rPr>
                <w:sz w:val="20"/>
                <w:szCs w:val="20"/>
              </w:rPr>
              <w:t>Station Avenue</w:t>
            </w:r>
          </w:p>
        </w:tc>
        <w:tc>
          <w:tcPr>
            <w:tcW w:w="912" w:type="dxa"/>
            <w:shd w:val="clear" w:color="auto" w:fill="auto"/>
          </w:tcPr>
          <w:p w14:paraId="03D3E5FD" w14:textId="77777777" w:rsidR="008849FD" w:rsidRPr="008849FD" w:rsidRDefault="008849FD" w:rsidP="008849FD">
            <w:pPr>
              <w:spacing w:after="0" w:line="240" w:lineRule="auto"/>
              <w:jc w:val="center"/>
              <w:rPr>
                <w:sz w:val="20"/>
                <w:szCs w:val="20"/>
              </w:rPr>
            </w:pPr>
            <w:r w:rsidRPr="008849FD">
              <w:rPr>
                <w:sz w:val="20"/>
                <w:szCs w:val="20"/>
              </w:rPr>
              <w:t>36%</w:t>
            </w:r>
          </w:p>
        </w:tc>
        <w:tc>
          <w:tcPr>
            <w:tcW w:w="913" w:type="dxa"/>
            <w:shd w:val="clear" w:color="auto" w:fill="auto"/>
          </w:tcPr>
          <w:p w14:paraId="732AE05E"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4EEE5E99"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29AFF584"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5E6A8BF0"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38875EDD"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tcPr>
          <w:p w14:paraId="3C4F149C" w14:textId="77777777" w:rsidR="008849FD" w:rsidRPr="008849FD" w:rsidRDefault="008849FD" w:rsidP="008849FD">
            <w:pPr>
              <w:spacing w:after="0" w:line="240" w:lineRule="auto"/>
              <w:jc w:val="center"/>
              <w:rPr>
                <w:sz w:val="20"/>
                <w:szCs w:val="20"/>
              </w:rPr>
            </w:pPr>
            <w:r w:rsidRPr="008849FD">
              <w:rPr>
                <w:sz w:val="20"/>
                <w:szCs w:val="20"/>
              </w:rPr>
              <w:t>36%</w:t>
            </w:r>
          </w:p>
        </w:tc>
      </w:tr>
      <w:tr w:rsidR="008849FD" w:rsidRPr="008849FD" w14:paraId="0196EE8B" w14:textId="77777777" w:rsidTr="001A6C65">
        <w:tc>
          <w:tcPr>
            <w:tcW w:w="3150" w:type="dxa"/>
            <w:shd w:val="clear" w:color="auto" w:fill="D9D9D9" w:themeFill="background1" w:themeFillShade="D9"/>
          </w:tcPr>
          <w:p w14:paraId="7E224BE2" w14:textId="77777777" w:rsidR="008849FD" w:rsidRPr="008849FD" w:rsidRDefault="008849FD" w:rsidP="008849FD">
            <w:pPr>
              <w:spacing w:after="0" w:line="240" w:lineRule="auto"/>
              <w:rPr>
                <w:sz w:val="20"/>
                <w:szCs w:val="20"/>
              </w:rPr>
            </w:pPr>
            <w:r w:rsidRPr="008849FD">
              <w:rPr>
                <w:sz w:val="20"/>
                <w:szCs w:val="20"/>
              </w:rPr>
              <w:t>Wixon Innovation</w:t>
            </w:r>
          </w:p>
        </w:tc>
        <w:tc>
          <w:tcPr>
            <w:tcW w:w="912" w:type="dxa"/>
            <w:shd w:val="clear" w:color="auto" w:fill="D9D9D9" w:themeFill="background1" w:themeFillShade="D9"/>
          </w:tcPr>
          <w:p w14:paraId="04C6087A"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3C3FEF09" w14:textId="77777777" w:rsidR="008849FD" w:rsidRPr="008849FD" w:rsidRDefault="008849FD" w:rsidP="008849FD">
            <w:pPr>
              <w:spacing w:after="0" w:line="240" w:lineRule="auto"/>
              <w:jc w:val="center"/>
              <w:rPr>
                <w:sz w:val="20"/>
                <w:szCs w:val="20"/>
              </w:rPr>
            </w:pPr>
            <w:r w:rsidRPr="008849FD">
              <w:rPr>
                <w:sz w:val="20"/>
                <w:szCs w:val="20"/>
              </w:rPr>
              <w:t>36%</w:t>
            </w:r>
          </w:p>
        </w:tc>
        <w:tc>
          <w:tcPr>
            <w:tcW w:w="913" w:type="dxa"/>
            <w:shd w:val="clear" w:color="auto" w:fill="D9D9D9" w:themeFill="background1" w:themeFillShade="D9"/>
          </w:tcPr>
          <w:p w14:paraId="7BC20761" w14:textId="77777777" w:rsidR="008849FD" w:rsidRPr="008849FD" w:rsidRDefault="008849FD" w:rsidP="008849FD">
            <w:pPr>
              <w:spacing w:after="0" w:line="240" w:lineRule="auto"/>
              <w:jc w:val="center"/>
              <w:rPr>
                <w:sz w:val="20"/>
                <w:szCs w:val="20"/>
              </w:rPr>
            </w:pPr>
            <w:r w:rsidRPr="008849FD">
              <w:rPr>
                <w:sz w:val="20"/>
                <w:szCs w:val="20"/>
              </w:rPr>
              <w:t>48%</w:t>
            </w:r>
          </w:p>
        </w:tc>
        <w:tc>
          <w:tcPr>
            <w:tcW w:w="913" w:type="dxa"/>
            <w:shd w:val="clear" w:color="auto" w:fill="D9D9D9" w:themeFill="background1" w:themeFillShade="D9"/>
          </w:tcPr>
          <w:p w14:paraId="5DA20FA5"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2D3F0D13"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66E56D76"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0AA546B9" w14:textId="77777777" w:rsidR="008849FD" w:rsidRPr="008849FD" w:rsidRDefault="008849FD" w:rsidP="008849FD">
            <w:pPr>
              <w:spacing w:after="0" w:line="240" w:lineRule="auto"/>
              <w:jc w:val="center"/>
              <w:rPr>
                <w:sz w:val="20"/>
                <w:szCs w:val="20"/>
              </w:rPr>
            </w:pPr>
            <w:r w:rsidRPr="008849FD">
              <w:rPr>
                <w:sz w:val="20"/>
                <w:szCs w:val="20"/>
              </w:rPr>
              <w:t>42%</w:t>
            </w:r>
          </w:p>
        </w:tc>
      </w:tr>
      <w:tr w:rsidR="008849FD" w:rsidRPr="008849FD" w14:paraId="1AB8B0E0" w14:textId="77777777" w:rsidTr="001A6C65">
        <w:tc>
          <w:tcPr>
            <w:tcW w:w="3150" w:type="dxa"/>
            <w:shd w:val="clear" w:color="auto" w:fill="auto"/>
          </w:tcPr>
          <w:p w14:paraId="1649FAFA" w14:textId="77777777" w:rsidR="008849FD" w:rsidRPr="008849FD" w:rsidRDefault="008849FD" w:rsidP="008849FD">
            <w:pPr>
              <w:spacing w:after="0" w:line="240" w:lineRule="auto"/>
              <w:rPr>
                <w:sz w:val="20"/>
                <w:szCs w:val="20"/>
              </w:rPr>
            </w:pPr>
            <w:r w:rsidRPr="008849FD">
              <w:rPr>
                <w:sz w:val="20"/>
                <w:szCs w:val="20"/>
              </w:rPr>
              <w:t>Mattacheese Middle</w:t>
            </w:r>
          </w:p>
        </w:tc>
        <w:tc>
          <w:tcPr>
            <w:tcW w:w="912" w:type="dxa"/>
            <w:shd w:val="clear" w:color="auto" w:fill="auto"/>
          </w:tcPr>
          <w:p w14:paraId="2F2E104E"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15344A41"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12116D81"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41A2AD71" w14:textId="77777777" w:rsidR="008849FD" w:rsidRPr="008849FD" w:rsidRDefault="008849FD" w:rsidP="008849FD">
            <w:pPr>
              <w:spacing w:after="0" w:line="240" w:lineRule="auto"/>
              <w:jc w:val="center"/>
              <w:rPr>
                <w:sz w:val="20"/>
                <w:szCs w:val="20"/>
              </w:rPr>
            </w:pPr>
            <w:r w:rsidRPr="008849FD">
              <w:rPr>
                <w:sz w:val="20"/>
                <w:szCs w:val="20"/>
              </w:rPr>
              <w:t>46%</w:t>
            </w:r>
          </w:p>
        </w:tc>
        <w:tc>
          <w:tcPr>
            <w:tcW w:w="913" w:type="dxa"/>
            <w:shd w:val="clear" w:color="auto" w:fill="auto"/>
          </w:tcPr>
          <w:p w14:paraId="18E49365" w14:textId="77777777" w:rsidR="008849FD" w:rsidRPr="008849FD" w:rsidRDefault="008849FD" w:rsidP="008849FD">
            <w:pPr>
              <w:spacing w:after="0" w:line="240" w:lineRule="auto"/>
              <w:jc w:val="center"/>
              <w:rPr>
                <w:sz w:val="20"/>
                <w:szCs w:val="20"/>
              </w:rPr>
            </w:pPr>
            <w:r w:rsidRPr="008849FD">
              <w:rPr>
                <w:sz w:val="20"/>
                <w:szCs w:val="20"/>
              </w:rPr>
              <w:t>40%</w:t>
            </w:r>
          </w:p>
        </w:tc>
        <w:tc>
          <w:tcPr>
            <w:tcW w:w="913" w:type="dxa"/>
            <w:shd w:val="clear" w:color="auto" w:fill="auto"/>
          </w:tcPr>
          <w:p w14:paraId="13F7427D"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0FBE831D" w14:textId="77777777" w:rsidR="008849FD" w:rsidRPr="008849FD" w:rsidRDefault="008849FD" w:rsidP="008849FD">
            <w:pPr>
              <w:spacing w:after="0" w:line="240" w:lineRule="auto"/>
              <w:jc w:val="center"/>
              <w:rPr>
                <w:sz w:val="20"/>
                <w:szCs w:val="20"/>
              </w:rPr>
            </w:pPr>
            <w:r w:rsidRPr="008849FD">
              <w:rPr>
                <w:sz w:val="20"/>
                <w:szCs w:val="20"/>
              </w:rPr>
              <w:t>43%</w:t>
            </w:r>
          </w:p>
        </w:tc>
      </w:tr>
      <w:tr w:rsidR="008849FD" w:rsidRPr="008849FD" w14:paraId="2BE8FFF1" w14:textId="77777777" w:rsidTr="001A6C65">
        <w:tc>
          <w:tcPr>
            <w:tcW w:w="3150" w:type="dxa"/>
            <w:shd w:val="clear" w:color="auto" w:fill="D9D9D9" w:themeFill="background1" w:themeFillShade="D9"/>
          </w:tcPr>
          <w:p w14:paraId="3A6643D6" w14:textId="373995D2" w:rsidR="008849FD" w:rsidRPr="008849FD" w:rsidRDefault="008849FD" w:rsidP="00C16096">
            <w:pPr>
              <w:spacing w:after="0" w:line="240" w:lineRule="auto"/>
              <w:rPr>
                <w:sz w:val="20"/>
                <w:szCs w:val="20"/>
              </w:rPr>
            </w:pPr>
            <w:r w:rsidRPr="008849FD">
              <w:rPr>
                <w:sz w:val="20"/>
                <w:szCs w:val="20"/>
              </w:rPr>
              <w:t xml:space="preserve">Dennis-Yarmouth </w:t>
            </w:r>
            <w:r w:rsidR="00C16096" w:rsidRPr="008849FD">
              <w:rPr>
                <w:sz w:val="20"/>
                <w:szCs w:val="20"/>
              </w:rPr>
              <w:t>Reg</w:t>
            </w:r>
            <w:r w:rsidR="00C16096">
              <w:rPr>
                <w:sz w:val="20"/>
                <w:szCs w:val="20"/>
              </w:rPr>
              <w:t>.</w:t>
            </w:r>
            <w:r w:rsidR="00C16096" w:rsidRPr="008849FD">
              <w:rPr>
                <w:sz w:val="20"/>
                <w:szCs w:val="20"/>
              </w:rPr>
              <w:t xml:space="preserve"> </w:t>
            </w:r>
            <w:r w:rsidRPr="008849FD">
              <w:rPr>
                <w:sz w:val="20"/>
                <w:szCs w:val="20"/>
              </w:rPr>
              <w:t>High</w:t>
            </w:r>
          </w:p>
        </w:tc>
        <w:tc>
          <w:tcPr>
            <w:tcW w:w="912" w:type="dxa"/>
            <w:shd w:val="clear" w:color="auto" w:fill="D9D9D9" w:themeFill="background1" w:themeFillShade="D9"/>
          </w:tcPr>
          <w:p w14:paraId="00454702"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7CC1B82B"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2EC33C6A"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12F17ADD"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55032748"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7506DB6E" w14:textId="77777777" w:rsidR="008849FD" w:rsidRPr="008849FD" w:rsidRDefault="008849FD" w:rsidP="008849FD">
            <w:pPr>
              <w:spacing w:after="0" w:line="240" w:lineRule="auto"/>
              <w:jc w:val="center"/>
              <w:rPr>
                <w:sz w:val="20"/>
                <w:szCs w:val="20"/>
              </w:rPr>
            </w:pPr>
            <w:r w:rsidRPr="008849FD">
              <w:rPr>
                <w:sz w:val="20"/>
                <w:szCs w:val="20"/>
              </w:rPr>
              <w:t>51%</w:t>
            </w:r>
          </w:p>
        </w:tc>
        <w:tc>
          <w:tcPr>
            <w:tcW w:w="913" w:type="dxa"/>
            <w:shd w:val="clear" w:color="auto" w:fill="D9D9D9" w:themeFill="background1" w:themeFillShade="D9"/>
          </w:tcPr>
          <w:p w14:paraId="231D08D8" w14:textId="77777777" w:rsidR="008849FD" w:rsidRPr="008849FD" w:rsidRDefault="008849FD" w:rsidP="008849FD">
            <w:pPr>
              <w:spacing w:after="0" w:line="240" w:lineRule="auto"/>
              <w:jc w:val="center"/>
              <w:rPr>
                <w:sz w:val="20"/>
                <w:szCs w:val="20"/>
              </w:rPr>
            </w:pPr>
            <w:r w:rsidRPr="008849FD">
              <w:rPr>
                <w:sz w:val="20"/>
                <w:szCs w:val="20"/>
              </w:rPr>
              <w:t>50%</w:t>
            </w:r>
          </w:p>
        </w:tc>
      </w:tr>
      <w:tr w:rsidR="008849FD" w:rsidRPr="008849FD" w14:paraId="3CDDF5E0" w14:textId="77777777" w:rsidTr="001A6C65">
        <w:tc>
          <w:tcPr>
            <w:tcW w:w="3150" w:type="dxa"/>
            <w:shd w:val="clear" w:color="auto" w:fill="auto"/>
          </w:tcPr>
          <w:p w14:paraId="24AF803E" w14:textId="77777777" w:rsidR="008849FD" w:rsidRPr="008849FD" w:rsidRDefault="008849FD" w:rsidP="008849FD">
            <w:pPr>
              <w:spacing w:after="0" w:line="240" w:lineRule="auto"/>
              <w:rPr>
                <w:rFonts w:ascii="Calibri" w:hAnsi="Calibri"/>
                <w:sz w:val="20"/>
                <w:szCs w:val="20"/>
              </w:rPr>
            </w:pPr>
            <w:r w:rsidRPr="008849FD">
              <w:rPr>
                <w:rFonts w:ascii="Calibri" w:hAnsi="Calibri"/>
                <w:sz w:val="20"/>
                <w:szCs w:val="20"/>
              </w:rPr>
              <w:t>District</w:t>
            </w:r>
          </w:p>
        </w:tc>
        <w:tc>
          <w:tcPr>
            <w:tcW w:w="912" w:type="dxa"/>
            <w:shd w:val="clear" w:color="auto" w:fill="auto"/>
          </w:tcPr>
          <w:p w14:paraId="7BD78D2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25%</w:t>
            </w:r>
          </w:p>
        </w:tc>
        <w:tc>
          <w:tcPr>
            <w:tcW w:w="913" w:type="dxa"/>
            <w:shd w:val="clear" w:color="auto" w:fill="auto"/>
          </w:tcPr>
          <w:p w14:paraId="174E3D8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w:t>
            </w:r>
          </w:p>
        </w:tc>
        <w:tc>
          <w:tcPr>
            <w:tcW w:w="913" w:type="dxa"/>
            <w:shd w:val="clear" w:color="auto" w:fill="auto"/>
          </w:tcPr>
          <w:p w14:paraId="2F9C08C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w:t>
            </w:r>
          </w:p>
        </w:tc>
        <w:tc>
          <w:tcPr>
            <w:tcW w:w="913" w:type="dxa"/>
            <w:shd w:val="clear" w:color="auto" w:fill="auto"/>
          </w:tcPr>
          <w:p w14:paraId="1009FA9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45%</w:t>
            </w:r>
          </w:p>
        </w:tc>
        <w:tc>
          <w:tcPr>
            <w:tcW w:w="913" w:type="dxa"/>
            <w:shd w:val="clear" w:color="auto" w:fill="auto"/>
          </w:tcPr>
          <w:p w14:paraId="69DE1D3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38%</w:t>
            </w:r>
          </w:p>
        </w:tc>
        <w:tc>
          <w:tcPr>
            <w:tcW w:w="913" w:type="dxa"/>
            <w:shd w:val="clear" w:color="auto" w:fill="auto"/>
          </w:tcPr>
          <w:p w14:paraId="0914661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913" w:type="dxa"/>
            <w:shd w:val="clear" w:color="auto" w:fill="auto"/>
          </w:tcPr>
          <w:p w14:paraId="6E9DF57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39%</w:t>
            </w:r>
          </w:p>
        </w:tc>
      </w:tr>
      <w:tr w:rsidR="008849FD" w:rsidRPr="008849FD" w14:paraId="5BCCEFAA" w14:textId="77777777" w:rsidTr="001A6C65">
        <w:tc>
          <w:tcPr>
            <w:tcW w:w="3150" w:type="dxa"/>
            <w:shd w:val="clear" w:color="auto" w:fill="D9D9D9" w:themeFill="background1" w:themeFillShade="D9"/>
          </w:tcPr>
          <w:p w14:paraId="2A2E55BD" w14:textId="77777777" w:rsidR="008849FD" w:rsidRPr="008849FD" w:rsidRDefault="008849FD" w:rsidP="008849FD">
            <w:pPr>
              <w:spacing w:after="0" w:line="240" w:lineRule="auto"/>
              <w:rPr>
                <w:rFonts w:ascii="Calibri" w:hAnsi="Calibri"/>
                <w:sz w:val="20"/>
                <w:szCs w:val="20"/>
              </w:rPr>
            </w:pPr>
            <w:r w:rsidRPr="008849FD">
              <w:rPr>
                <w:rFonts w:ascii="Calibri" w:hAnsi="Calibri"/>
                <w:sz w:val="20"/>
                <w:szCs w:val="20"/>
              </w:rPr>
              <w:t>State</w:t>
            </w:r>
          </w:p>
        </w:tc>
        <w:tc>
          <w:tcPr>
            <w:tcW w:w="912" w:type="dxa"/>
            <w:shd w:val="clear" w:color="auto" w:fill="D9D9D9" w:themeFill="background1" w:themeFillShade="D9"/>
          </w:tcPr>
          <w:p w14:paraId="4E9BF27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w:t>
            </w:r>
          </w:p>
        </w:tc>
        <w:tc>
          <w:tcPr>
            <w:tcW w:w="913" w:type="dxa"/>
            <w:shd w:val="clear" w:color="auto" w:fill="D9D9D9" w:themeFill="background1" w:themeFillShade="D9"/>
          </w:tcPr>
          <w:p w14:paraId="4FB107D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w:t>
            </w:r>
          </w:p>
        </w:tc>
        <w:tc>
          <w:tcPr>
            <w:tcW w:w="913" w:type="dxa"/>
            <w:shd w:val="clear" w:color="auto" w:fill="D9D9D9" w:themeFill="background1" w:themeFillShade="D9"/>
          </w:tcPr>
          <w:p w14:paraId="558753D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913" w:type="dxa"/>
            <w:shd w:val="clear" w:color="auto" w:fill="D9D9D9" w:themeFill="background1" w:themeFillShade="D9"/>
          </w:tcPr>
          <w:p w14:paraId="43A865E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51%</w:t>
            </w:r>
          </w:p>
        </w:tc>
        <w:tc>
          <w:tcPr>
            <w:tcW w:w="913" w:type="dxa"/>
            <w:shd w:val="clear" w:color="auto" w:fill="D9D9D9" w:themeFill="background1" w:themeFillShade="D9"/>
          </w:tcPr>
          <w:p w14:paraId="2E5A1FF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w:t>
            </w:r>
          </w:p>
        </w:tc>
        <w:tc>
          <w:tcPr>
            <w:tcW w:w="913" w:type="dxa"/>
            <w:shd w:val="clear" w:color="auto" w:fill="D9D9D9" w:themeFill="background1" w:themeFillShade="D9"/>
          </w:tcPr>
          <w:p w14:paraId="528A1B4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913" w:type="dxa"/>
            <w:shd w:val="clear" w:color="auto" w:fill="D9D9D9" w:themeFill="background1" w:themeFillShade="D9"/>
          </w:tcPr>
          <w:p w14:paraId="174561F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r>
    </w:tbl>
    <w:p w14:paraId="601334E8" w14:textId="77777777" w:rsidR="008849FD" w:rsidRPr="008849FD" w:rsidRDefault="008849FD" w:rsidP="008849FD">
      <w:pPr>
        <w:spacing w:after="0" w:line="240" w:lineRule="auto"/>
      </w:pPr>
    </w:p>
    <w:p w14:paraId="5BE1948D" w14:textId="77777777" w:rsidR="008849FD" w:rsidRPr="008849FD" w:rsidRDefault="008849FD" w:rsidP="008849FD">
      <w:pPr>
        <w:spacing w:after="0" w:line="240" w:lineRule="auto"/>
      </w:pPr>
    </w:p>
    <w:p w14:paraId="780CD11E" w14:textId="77777777" w:rsidR="008849FD" w:rsidRPr="008849FD" w:rsidRDefault="008849FD" w:rsidP="008849FD">
      <w:pPr>
        <w:spacing w:after="0" w:line="240" w:lineRule="auto"/>
        <w:rPr>
          <w:b/>
        </w:rPr>
      </w:pPr>
      <w:r w:rsidRPr="008849FD">
        <w:rPr>
          <w:b/>
        </w:rPr>
        <w:t xml:space="preserve">In math, the percentage of students meeting or exceeding expectations on the Next-Generation MCAS </w:t>
      </w:r>
      <w:r w:rsidR="002E0527">
        <w:rPr>
          <w:rFonts w:cs="Times New Roman"/>
          <w:b/>
        </w:rPr>
        <w:t xml:space="preserve">assessment </w:t>
      </w:r>
      <w:r w:rsidRPr="008849FD">
        <w:rPr>
          <w:b/>
        </w:rPr>
        <w:t>ranged from 23 to 52 percent in the three elementary schools with the 3</w:t>
      </w:r>
      <w:r w:rsidRPr="008849FD">
        <w:rPr>
          <w:b/>
          <w:vertAlign w:val="superscript"/>
        </w:rPr>
        <w:t>rd</w:t>
      </w:r>
      <w:r w:rsidRPr="008849FD">
        <w:rPr>
          <w:b/>
        </w:rPr>
        <w:t xml:space="preserve"> grade, was 31 and 38 percent in the 4</w:t>
      </w:r>
      <w:r w:rsidRPr="008849FD">
        <w:rPr>
          <w:b/>
          <w:vertAlign w:val="superscript"/>
        </w:rPr>
        <w:t>th</w:t>
      </w:r>
      <w:r w:rsidRPr="008849FD">
        <w:rPr>
          <w:b/>
        </w:rPr>
        <w:t xml:space="preserve"> and 5</w:t>
      </w:r>
      <w:r w:rsidRPr="008849FD">
        <w:rPr>
          <w:b/>
          <w:vertAlign w:val="superscript"/>
        </w:rPr>
        <w:t>th</w:t>
      </w:r>
      <w:r w:rsidRPr="008849FD">
        <w:rPr>
          <w:b/>
        </w:rPr>
        <w:t xml:space="preserve"> grades, and 38 and 40 percent in the 6</w:t>
      </w:r>
      <w:r w:rsidRPr="008849FD">
        <w:rPr>
          <w:b/>
          <w:vertAlign w:val="superscript"/>
        </w:rPr>
        <w:t>th</w:t>
      </w:r>
      <w:r w:rsidRPr="008849FD">
        <w:rPr>
          <w:b/>
        </w:rPr>
        <w:t xml:space="preserve"> and 7</w:t>
      </w:r>
      <w:r w:rsidRPr="008849FD">
        <w:rPr>
          <w:b/>
          <w:vertAlign w:val="superscript"/>
        </w:rPr>
        <w:t>th</w:t>
      </w:r>
      <w:r w:rsidRPr="008849FD">
        <w:rPr>
          <w:b/>
        </w:rPr>
        <w:t xml:space="preserve"> grades.  The percentage of students meeting or exceeding expectations in math was 36 percent in the 8</w:t>
      </w:r>
      <w:r w:rsidRPr="008849FD">
        <w:rPr>
          <w:b/>
          <w:vertAlign w:val="superscript"/>
        </w:rPr>
        <w:t>th</w:t>
      </w:r>
      <w:r w:rsidRPr="008849FD">
        <w:rPr>
          <w:b/>
        </w:rPr>
        <w:t xml:space="preserve"> grades.</w:t>
      </w:r>
    </w:p>
    <w:p w14:paraId="1EBF5B52" w14:textId="013445BE" w:rsidR="008849FD" w:rsidRDefault="008849FD" w:rsidP="008849FD">
      <w:pPr>
        <w:spacing w:after="0" w:line="240" w:lineRule="auto"/>
      </w:pPr>
    </w:p>
    <w:p w14:paraId="4D64419F" w14:textId="4F6913FE" w:rsidR="00D83408" w:rsidRDefault="00D83408" w:rsidP="008849FD">
      <w:pPr>
        <w:spacing w:after="0" w:line="240" w:lineRule="auto"/>
      </w:pPr>
    </w:p>
    <w:p w14:paraId="0D30CBB9" w14:textId="43BBB68A" w:rsidR="00D83408" w:rsidRDefault="00D83408" w:rsidP="008849FD">
      <w:pPr>
        <w:spacing w:after="0" w:line="240" w:lineRule="auto"/>
      </w:pPr>
    </w:p>
    <w:p w14:paraId="1356986A" w14:textId="7B4F5408" w:rsidR="00D83408" w:rsidRDefault="00D83408" w:rsidP="008849FD">
      <w:pPr>
        <w:spacing w:after="0" w:line="240" w:lineRule="auto"/>
      </w:pPr>
    </w:p>
    <w:p w14:paraId="2D57AA13" w14:textId="5CAC66BA" w:rsidR="00D83408" w:rsidRDefault="00D83408" w:rsidP="008849FD">
      <w:pPr>
        <w:spacing w:after="0" w:line="240" w:lineRule="auto"/>
      </w:pPr>
    </w:p>
    <w:p w14:paraId="5CEDD053" w14:textId="68A6128E" w:rsidR="00D83408" w:rsidRDefault="00D83408" w:rsidP="008849FD">
      <w:pPr>
        <w:spacing w:after="0" w:line="240" w:lineRule="auto"/>
      </w:pPr>
    </w:p>
    <w:p w14:paraId="4622CA72" w14:textId="61E1E663" w:rsidR="00D83408" w:rsidRDefault="00D83408" w:rsidP="008849FD">
      <w:pPr>
        <w:spacing w:after="0" w:line="240" w:lineRule="auto"/>
      </w:pPr>
    </w:p>
    <w:p w14:paraId="32505A81" w14:textId="3CBA1122" w:rsidR="00D83408" w:rsidRDefault="00D83408" w:rsidP="008849FD">
      <w:pPr>
        <w:spacing w:after="0" w:line="240" w:lineRule="auto"/>
      </w:pPr>
    </w:p>
    <w:p w14:paraId="49301D51" w14:textId="5D8357DB" w:rsidR="00D83408" w:rsidRDefault="00D83408" w:rsidP="008849FD">
      <w:pPr>
        <w:spacing w:after="0" w:line="240" w:lineRule="auto"/>
      </w:pPr>
    </w:p>
    <w:p w14:paraId="12CE5623" w14:textId="77777777" w:rsidR="00D83408" w:rsidRDefault="00D83408" w:rsidP="008849FD">
      <w:pPr>
        <w:spacing w:after="0" w:line="240" w:lineRule="auto"/>
      </w:pPr>
    </w:p>
    <w:tbl>
      <w:tblPr>
        <w:tblStyle w:val="TableGrid16"/>
        <w:tblW w:w="9540" w:type="dxa"/>
        <w:tblInd w:w="18" w:type="dxa"/>
        <w:tblLayout w:type="fixed"/>
        <w:tblLook w:val="04A0" w:firstRow="1" w:lastRow="0" w:firstColumn="1" w:lastColumn="0" w:noHBand="0" w:noVBand="1"/>
        <w:tblCaption w:val="Table 11: Dennis-Yarmouth RSD"/>
        <w:tblDescription w:val="Next-Generation MCAS Math Percent Meeting or Exceeding Expectations  by Grade and School, 2017"/>
      </w:tblPr>
      <w:tblGrid>
        <w:gridCol w:w="3150"/>
        <w:gridCol w:w="912"/>
        <w:gridCol w:w="913"/>
        <w:gridCol w:w="913"/>
        <w:gridCol w:w="913"/>
        <w:gridCol w:w="913"/>
        <w:gridCol w:w="913"/>
        <w:gridCol w:w="913"/>
      </w:tblGrid>
      <w:tr w:rsidR="008849FD" w:rsidRPr="008849FD" w14:paraId="594CE494" w14:textId="77777777" w:rsidTr="001A6C65">
        <w:tc>
          <w:tcPr>
            <w:tcW w:w="9540" w:type="dxa"/>
            <w:gridSpan w:val="8"/>
            <w:tcBorders>
              <w:top w:val="nil"/>
              <w:left w:val="nil"/>
              <w:right w:val="nil"/>
            </w:tcBorders>
            <w:shd w:val="clear" w:color="auto" w:fill="auto"/>
          </w:tcPr>
          <w:p w14:paraId="2E1F102A" w14:textId="113FD80B"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 xml:space="preserve">Table 11: </w:t>
            </w:r>
            <w:r w:rsidRPr="008849FD">
              <w:rPr>
                <w:rFonts w:cs="Times New Roman"/>
                <w:b/>
                <w:sz w:val="20"/>
                <w:szCs w:val="20"/>
              </w:rPr>
              <w:t>Dennis-Yarmouth RSD</w:t>
            </w:r>
          </w:p>
          <w:p w14:paraId="78BBD7A6"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Next-Generation MCAS</w:t>
            </w:r>
            <w:r w:rsidRPr="008849FD" w:rsidDel="009A0498">
              <w:rPr>
                <w:rFonts w:eastAsia="Times New Roman" w:cs="Times New Roman"/>
                <w:b/>
                <w:sz w:val="20"/>
                <w:szCs w:val="20"/>
              </w:rPr>
              <w:t xml:space="preserve"> </w:t>
            </w:r>
            <w:r w:rsidRPr="008849FD">
              <w:rPr>
                <w:rFonts w:eastAsia="Times New Roman" w:cs="Times New Roman"/>
                <w:b/>
                <w:sz w:val="20"/>
                <w:szCs w:val="20"/>
              </w:rPr>
              <w:t>Math Percent Meeting or Exceeding Expectations  by Grade and School, 2017</w:t>
            </w:r>
          </w:p>
        </w:tc>
      </w:tr>
      <w:tr w:rsidR="008849FD" w:rsidRPr="008849FD" w14:paraId="228197FA" w14:textId="77777777" w:rsidTr="001A6C65">
        <w:tc>
          <w:tcPr>
            <w:tcW w:w="3150" w:type="dxa"/>
            <w:shd w:val="clear" w:color="auto" w:fill="D9D9D9" w:themeFill="background1" w:themeFillShade="D9"/>
          </w:tcPr>
          <w:p w14:paraId="75E9E38B" w14:textId="77777777" w:rsidR="00A15A2A" w:rsidRDefault="008849FD" w:rsidP="00F65D09">
            <w:pPr>
              <w:spacing w:after="0" w:line="240" w:lineRule="auto"/>
              <w:rPr>
                <w:rFonts w:eastAsia="Times New Roman" w:cs="Times New Roman"/>
                <w:b/>
                <w:sz w:val="20"/>
                <w:szCs w:val="20"/>
              </w:rPr>
            </w:pPr>
            <w:r w:rsidRPr="008849FD">
              <w:rPr>
                <w:rFonts w:eastAsia="Times New Roman" w:cs="Times New Roman"/>
                <w:b/>
                <w:sz w:val="20"/>
                <w:szCs w:val="20"/>
              </w:rPr>
              <w:t>School</w:t>
            </w:r>
          </w:p>
        </w:tc>
        <w:tc>
          <w:tcPr>
            <w:tcW w:w="912" w:type="dxa"/>
            <w:shd w:val="clear" w:color="auto" w:fill="D9D9D9" w:themeFill="background1" w:themeFillShade="D9"/>
          </w:tcPr>
          <w:p w14:paraId="28CB4D46"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3</w:t>
            </w:r>
          </w:p>
        </w:tc>
        <w:tc>
          <w:tcPr>
            <w:tcW w:w="913" w:type="dxa"/>
            <w:shd w:val="clear" w:color="auto" w:fill="D9D9D9" w:themeFill="background1" w:themeFillShade="D9"/>
          </w:tcPr>
          <w:p w14:paraId="1A6040FC"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4</w:t>
            </w:r>
          </w:p>
        </w:tc>
        <w:tc>
          <w:tcPr>
            <w:tcW w:w="913" w:type="dxa"/>
            <w:shd w:val="clear" w:color="auto" w:fill="D9D9D9" w:themeFill="background1" w:themeFillShade="D9"/>
          </w:tcPr>
          <w:p w14:paraId="79A9D31E"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5</w:t>
            </w:r>
          </w:p>
        </w:tc>
        <w:tc>
          <w:tcPr>
            <w:tcW w:w="913" w:type="dxa"/>
            <w:shd w:val="clear" w:color="auto" w:fill="D9D9D9" w:themeFill="background1" w:themeFillShade="D9"/>
          </w:tcPr>
          <w:p w14:paraId="0315225C"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6</w:t>
            </w:r>
          </w:p>
        </w:tc>
        <w:tc>
          <w:tcPr>
            <w:tcW w:w="913" w:type="dxa"/>
            <w:shd w:val="clear" w:color="auto" w:fill="D9D9D9" w:themeFill="background1" w:themeFillShade="D9"/>
          </w:tcPr>
          <w:p w14:paraId="5CD3CBA8"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7</w:t>
            </w:r>
          </w:p>
        </w:tc>
        <w:tc>
          <w:tcPr>
            <w:tcW w:w="913" w:type="dxa"/>
            <w:shd w:val="clear" w:color="auto" w:fill="D9D9D9" w:themeFill="background1" w:themeFillShade="D9"/>
          </w:tcPr>
          <w:p w14:paraId="4438DAA1"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8</w:t>
            </w:r>
          </w:p>
        </w:tc>
        <w:tc>
          <w:tcPr>
            <w:tcW w:w="913" w:type="dxa"/>
            <w:shd w:val="clear" w:color="auto" w:fill="D9D9D9" w:themeFill="background1" w:themeFillShade="D9"/>
          </w:tcPr>
          <w:p w14:paraId="542820DD"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3-8</w:t>
            </w:r>
          </w:p>
        </w:tc>
      </w:tr>
      <w:tr w:rsidR="008849FD" w:rsidRPr="008849FD" w14:paraId="61A76D3D" w14:textId="77777777" w:rsidTr="001A6C65">
        <w:tc>
          <w:tcPr>
            <w:tcW w:w="3150" w:type="dxa"/>
            <w:shd w:val="clear" w:color="auto" w:fill="auto"/>
          </w:tcPr>
          <w:p w14:paraId="60B0158E" w14:textId="77777777" w:rsidR="008849FD" w:rsidRPr="008849FD" w:rsidRDefault="008849FD" w:rsidP="008849FD">
            <w:pPr>
              <w:spacing w:after="0" w:line="240" w:lineRule="auto"/>
              <w:rPr>
                <w:sz w:val="20"/>
                <w:szCs w:val="20"/>
              </w:rPr>
            </w:pPr>
            <w:r w:rsidRPr="008849FD">
              <w:rPr>
                <w:sz w:val="20"/>
                <w:szCs w:val="20"/>
              </w:rPr>
              <w:t>Baker</w:t>
            </w:r>
            <w:r w:rsidR="00257386">
              <w:rPr>
                <w:sz w:val="20"/>
                <w:szCs w:val="20"/>
              </w:rPr>
              <w:t xml:space="preserve"> </w:t>
            </w:r>
            <w:r w:rsidR="00257386" w:rsidRPr="008849FD">
              <w:rPr>
                <w:sz w:val="20"/>
                <w:szCs w:val="20"/>
              </w:rPr>
              <w:t>Innovation</w:t>
            </w:r>
          </w:p>
        </w:tc>
        <w:tc>
          <w:tcPr>
            <w:tcW w:w="912" w:type="dxa"/>
            <w:shd w:val="clear" w:color="auto" w:fill="auto"/>
          </w:tcPr>
          <w:p w14:paraId="5E37CA37" w14:textId="77777777" w:rsidR="008849FD" w:rsidRPr="008849FD" w:rsidRDefault="008849FD" w:rsidP="008849FD">
            <w:pPr>
              <w:spacing w:after="0" w:line="240" w:lineRule="auto"/>
              <w:jc w:val="center"/>
              <w:rPr>
                <w:sz w:val="20"/>
                <w:szCs w:val="20"/>
              </w:rPr>
            </w:pPr>
            <w:r w:rsidRPr="008849FD">
              <w:rPr>
                <w:sz w:val="20"/>
                <w:szCs w:val="20"/>
              </w:rPr>
              <w:t>31%</w:t>
            </w:r>
          </w:p>
        </w:tc>
        <w:tc>
          <w:tcPr>
            <w:tcW w:w="913" w:type="dxa"/>
            <w:shd w:val="clear" w:color="auto" w:fill="auto"/>
          </w:tcPr>
          <w:p w14:paraId="1D5593D2"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7714B215"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7000C4D0"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688B630F"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46642E42"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tcPr>
          <w:p w14:paraId="0C4F84D4" w14:textId="77777777" w:rsidR="008849FD" w:rsidRPr="008849FD" w:rsidRDefault="008849FD" w:rsidP="008849FD">
            <w:pPr>
              <w:spacing w:after="0" w:line="240" w:lineRule="auto"/>
              <w:jc w:val="center"/>
              <w:rPr>
                <w:sz w:val="20"/>
                <w:szCs w:val="20"/>
              </w:rPr>
            </w:pPr>
            <w:r w:rsidRPr="008849FD">
              <w:rPr>
                <w:sz w:val="20"/>
                <w:szCs w:val="20"/>
              </w:rPr>
              <w:t>30%</w:t>
            </w:r>
          </w:p>
        </w:tc>
      </w:tr>
      <w:tr w:rsidR="008849FD" w:rsidRPr="008849FD" w14:paraId="1A6059AB" w14:textId="77777777" w:rsidTr="001A6C65">
        <w:tc>
          <w:tcPr>
            <w:tcW w:w="3150" w:type="dxa"/>
            <w:shd w:val="clear" w:color="auto" w:fill="D9D9D9" w:themeFill="background1" w:themeFillShade="D9"/>
          </w:tcPr>
          <w:p w14:paraId="6F16AE26" w14:textId="77777777" w:rsidR="008849FD" w:rsidRPr="008849FD" w:rsidRDefault="008849FD" w:rsidP="008849FD">
            <w:pPr>
              <w:spacing w:after="0" w:line="240" w:lineRule="auto"/>
              <w:rPr>
                <w:sz w:val="20"/>
                <w:szCs w:val="20"/>
              </w:rPr>
            </w:pPr>
            <w:r w:rsidRPr="008849FD">
              <w:rPr>
                <w:sz w:val="20"/>
                <w:szCs w:val="20"/>
              </w:rPr>
              <w:t>Small</w:t>
            </w:r>
          </w:p>
        </w:tc>
        <w:tc>
          <w:tcPr>
            <w:tcW w:w="912" w:type="dxa"/>
            <w:shd w:val="clear" w:color="auto" w:fill="D9D9D9" w:themeFill="background1" w:themeFillShade="D9"/>
          </w:tcPr>
          <w:p w14:paraId="5423E4B6" w14:textId="77777777" w:rsidR="008849FD" w:rsidRPr="008849FD" w:rsidRDefault="008849FD" w:rsidP="008849FD">
            <w:pPr>
              <w:spacing w:after="0" w:line="240" w:lineRule="auto"/>
              <w:jc w:val="center"/>
              <w:rPr>
                <w:sz w:val="20"/>
                <w:szCs w:val="20"/>
              </w:rPr>
            </w:pPr>
            <w:r w:rsidRPr="008849FD">
              <w:rPr>
                <w:sz w:val="20"/>
                <w:szCs w:val="20"/>
              </w:rPr>
              <w:t>23%</w:t>
            </w:r>
          </w:p>
        </w:tc>
        <w:tc>
          <w:tcPr>
            <w:tcW w:w="913" w:type="dxa"/>
            <w:shd w:val="clear" w:color="auto" w:fill="D9D9D9" w:themeFill="background1" w:themeFillShade="D9"/>
          </w:tcPr>
          <w:p w14:paraId="0009EC2B"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17B5DD21"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36F0F49C"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54E4DFF4"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6B706EC0"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5355B728" w14:textId="77777777" w:rsidR="008849FD" w:rsidRPr="008849FD" w:rsidRDefault="008849FD" w:rsidP="008849FD">
            <w:pPr>
              <w:spacing w:after="0" w:line="240" w:lineRule="auto"/>
              <w:jc w:val="center"/>
              <w:rPr>
                <w:sz w:val="20"/>
                <w:szCs w:val="20"/>
              </w:rPr>
            </w:pPr>
            <w:r w:rsidRPr="008849FD">
              <w:rPr>
                <w:sz w:val="20"/>
                <w:szCs w:val="20"/>
              </w:rPr>
              <w:t>23%</w:t>
            </w:r>
          </w:p>
        </w:tc>
      </w:tr>
      <w:tr w:rsidR="008849FD" w:rsidRPr="008849FD" w14:paraId="1FBFFDCE" w14:textId="77777777" w:rsidTr="001A6C65">
        <w:tc>
          <w:tcPr>
            <w:tcW w:w="3150" w:type="dxa"/>
            <w:shd w:val="clear" w:color="auto" w:fill="auto"/>
          </w:tcPr>
          <w:p w14:paraId="7D5CAA51" w14:textId="77777777" w:rsidR="008849FD" w:rsidRPr="008849FD" w:rsidRDefault="008849FD" w:rsidP="008849FD">
            <w:pPr>
              <w:spacing w:after="0" w:line="240" w:lineRule="auto"/>
              <w:rPr>
                <w:sz w:val="20"/>
                <w:szCs w:val="20"/>
              </w:rPr>
            </w:pPr>
            <w:r w:rsidRPr="008849FD">
              <w:rPr>
                <w:sz w:val="20"/>
                <w:szCs w:val="20"/>
              </w:rPr>
              <w:t>Station Avenue</w:t>
            </w:r>
          </w:p>
        </w:tc>
        <w:tc>
          <w:tcPr>
            <w:tcW w:w="912" w:type="dxa"/>
            <w:shd w:val="clear" w:color="auto" w:fill="auto"/>
          </w:tcPr>
          <w:p w14:paraId="66FEE447" w14:textId="77777777" w:rsidR="008849FD" w:rsidRPr="008849FD" w:rsidRDefault="008849FD" w:rsidP="008849FD">
            <w:pPr>
              <w:spacing w:after="0" w:line="240" w:lineRule="auto"/>
              <w:jc w:val="center"/>
              <w:rPr>
                <w:sz w:val="20"/>
                <w:szCs w:val="20"/>
              </w:rPr>
            </w:pPr>
            <w:r w:rsidRPr="008849FD">
              <w:rPr>
                <w:sz w:val="20"/>
                <w:szCs w:val="20"/>
              </w:rPr>
              <w:t>52%</w:t>
            </w:r>
          </w:p>
        </w:tc>
        <w:tc>
          <w:tcPr>
            <w:tcW w:w="913" w:type="dxa"/>
            <w:shd w:val="clear" w:color="auto" w:fill="auto"/>
          </w:tcPr>
          <w:p w14:paraId="5B886590"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1AAD2320"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7F2945FB"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6D6EB9B3"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4BD6EA42"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tcPr>
          <w:p w14:paraId="0EE5C4EA" w14:textId="77777777" w:rsidR="008849FD" w:rsidRPr="008849FD" w:rsidRDefault="008849FD" w:rsidP="008849FD">
            <w:pPr>
              <w:spacing w:after="0" w:line="240" w:lineRule="auto"/>
              <w:jc w:val="center"/>
              <w:rPr>
                <w:sz w:val="20"/>
                <w:szCs w:val="20"/>
              </w:rPr>
            </w:pPr>
            <w:r w:rsidRPr="008849FD">
              <w:rPr>
                <w:sz w:val="20"/>
                <w:szCs w:val="20"/>
              </w:rPr>
              <w:t>52%</w:t>
            </w:r>
          </w:p>
        </w:tc>
      </w:tr>
      <w:tr w:rsidR="008849FD" w:rsidRPr="008849FD" w14:paraId="4FEFADB7" w14:textId="77777777" w:rsidTr="001A6C65">
        <w:tc>
          <w:tcPr>
            <w:tcW w:w="3150" w:type="dxa"/>
            <w:shd w:val="clear" w:color="auto" w:fill="D9D9D9" w:themeFill="background1" w:themeFillShade="D9"/>
          </w:tcPr>
          <w:p w14:paraId="2378958A" w14:textId="77777777" w:rsidR="008849FD" w:rsidRPr="008849FD" w:rsidRDefault="008849FD" w:rsidP="008849FD">
            <w:pPr>
              <w:spacing w:after="0" w:line="240" w:lineRule="auto"/>
              <w:rPr>
                <w:sz w:val="20"/>
                <w:szCs w:val="20"/>
              </w:rPr>
            </w:pPr>
            <w:r w:rsidRPr="008849FD">
              <w:rPr>
                <w:sz w:val="20"/>
                <w:szCs w:val="20"/>
              </w:rPr>
              <w:t>Wixon Innovation</w:t>
            </w:r>
          </w:p>
        </w:tc>
        <w:tc>
          <w:tcPr>
            <w:tcW w:w="912" w:type="dxa"/>
            <w:shd w:val="clear" w:color="auto" w:fill="D9D9D9" w:themeFill="background1" w:themeFillShade="D9"/>
          </w:tcPr>
          <w:p w14:paraId="640D9078"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776C346A" w14:textId="77777777" w:rsidR="008849FD" w:rsidRPr="008849FD" w:rsidRDefault="008849FD" w:rsidP="008849FD">
            <w:pPr>
              <w:spacing w:after="0" w:line="240" w:lineRule="auto"/>
              <w:jc w:val="center"/>
              <w:rPr>
                <w:sz w:val="20"/>
                <w:szCs w:val="20"/>
              </w:rPr>
            </w:pPr>
            <w:r w:rsidRPr="008849FD">
              <w:rPr>
                <w:sz w:val="20"/>
                <w:szCs w:val="20"/>
              </w:rPr>
              <w:t>31%</w:t>
            </w:r>
          </w:p>
        </w:tc>
        <w:tc>
          <w:tcPr>
            <w:tcW w:w="913" w:type="dxa"/>
            <w:shd w:val="clear" w:color="auto" w:fill="D9D9D9" w:themeFill="background1" w:themeFillShade="D9"/>
          </w:tcPr>
          <w:p w14:paraId="0D23CB22" w14:textId="77777777" w:rsidR="008849FD" w:rsidRPr="008849FD" w:rsidRDefault="008849FD" w:rsidP="008849FD">
            <w:pPr>
              <w:spacing w:after="0" w:line="240" w:lineRule="auto"/>
              <w:jc w:val="center"/>
              <w:rPr>
                <w:sz w:val="20"/>
                <w:szCs w:val="20"/>
              </w:rPr>
            </w:pPr>
            <w:r w:rsidRPr="008849FD">
              <w:rPr>
                <w:sz w:val="20"/>
                <w:szCs w:val="20"/>
              </w:rPr>
              <w:t>38%</w:t>
            </w:r>
          </w:p>
        </w:tc>
        <w:tc>
          <w:tcPr>
            <w:tcW w:w="913" w:type="dxa"/>
            <w:shd w:val="clear" w:color="auto" w:fill="D9D9D9" w:themeFill="background1" w:themeFillShade="D9"/>
          </w:tcPr>
          <w:p w14:paraId="31349E4F"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4AAA1710"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7A439CE5"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0EE70677" w14:textId="77777777" w:rsidR="008849FD" w:rsidRPr="008849FD" w:rsidRDefault="008849FD" w:rsidP="008849FD">
            <w:pPr>
              <w:spacing w:after="0" w:line="240" w:lineRule="auto"/>
              <w:jc w:val="center"/>
              <w:rPr>
                <w:sz w:val="20"/>
                <w:szCs w:val="20"/>
              </w:rPr>
            </w:pPr>
            <w:r w:rsidRPr="008849FD">
              <w:rPr>
                <w:sz w:val="20"/>
                <w:szCs w:val="20"/>
              </w:rPr>
              <w:t>35%</w:t>
            </w:r>
          </w:p>
        </w:tc>
      </w:tr>
      <w:tr w:rsidR="008849FD" w:rsidRPr="008849FD" w14:paraId="6A252A01" w14:textId="77777777" w:rsidTr="001A6C65">
        <w:tc>
          <w:tcPr>
            <w:tcW w:w="3150" w:type="dxa"/>
            <w:shd w:val="clear" w:color="auto" w:fill="auto"/>
          </w:tcPr>
          <w:p w14:paraId="38E81EF2" w14:textId="77777777" w:rsidR="008849FD" w:rsidRPr="008849FD" w:rsidRDefault="008849FD" w:rsidP="008849FD">
            <w:pPr>
              <w:spacing w:after="0" w:line="240" w:lineRule="auto"/>
              <w:rPr>
                <w:sz w:val="20"/>
                <w:szCs w:val="20"/>
              </w:rPr>
            </w:pPr>
            <w:r w:rsidRPr="008849FD">
              <w:rPr>
                <w:sz w:val="20"/>
                <w:szCs w:val="20"/>
              </w:rPr>
              <w:t>Mattacheese Middle</w:t>
            </w:r>
          </w:p>
        </w:tc>
        <w:tc>
          <w:tcPr>
            <w:tcW w:w="912" w:type="dxa"/>
            <w:shd w:val="clear" w:color="auto" w:fill="auto"/>
          </w:tcPr>
          <w:p w14:paraId="3BF7FF1C"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34029CCE"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63465730"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1C8BA9CD" w14:textId="77777777" w:rsidR="008849FD" w:rsidRPr="008849FD" w:rsidRDefault="008849FD" w:rsidP="008849FD">
            <w:pPr>
              <w:spacing w:after="0" w:line="240" w:lineRule="auto"/>
              <w:jc w:val="center"/>
              <w:rPr>
                <w:sz w:val="20"/>
                <w:szCs w:val="20"/>
              </w:rPr>
            </w:pPr>
            <w:r w:rsidRPr="008849FD">
              <w:rPr>
                <w:sz w:val="20"/>
                <w:szCs w:val="20"/>
              </w:rPr>
              <w:t>38%</w:t>
            </w:r>
          </w:p>
        </w:tc>
        <w:tc>
          <w:tcPr>
            <w:tcW w:w="913" w:type="dxa"/>
            <w:shd w:val="clear" w:color="auto" w:fill="auto"/>
          </w:tcPr>
          <w:p w14:paraId="34FDDD63" w14:textId="77777777" w:rsidR="008849FD" w:rsidRPr="008849FD" w:rsidRDefault="008849FD" w:rsidP="008849FD">
            <w:pPr>
              <w:spacing w:after="0" w:line="240" w:lineRule="auto"/>
              <w:jc w:val="center"/>
              <w:rPr>
                <w:sz w:val="20"/>
                <w:szCs w:val="20"/>
              </w:rPr>
            </w:pPr>
            <w:r w:rsidRPr="008849FD">
              <w:rPr>
                <w:sz w:val="20"/>
                <w:szCs w:val="20"/>
              </w:rPr>
              <w:t>40%</w:t>
            </w:r>
          </w:p>
        </w:tc>
        <w:tc>
          <w:tcPr>
            <w:tcW w:w="913" w:type="dxa"/>
            <w:shd w:val="clear" w:color="auto" w:fill="auto"/>
          </w:tcPr>
          <w:p w14:paraId="0A22F67C"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auto"/>
          </w:tcPr>
          <w:p w14:paraId="7A56AC83" w14:textId="77777777" w:rsidR="008849FD" w:rsidRPr="008849FD" w:rsidRDefault="008849FD" w:rsidP="008849FD">
            <w:pPr>
              <w:spacing w:after="0" w:line="240" w:lineRule="auto"/>
              <w:jc w:val="center"/>
              <w:rPr>
                <w:sz w:val="20"/>
                <w:szCs w:val="20"/>
              </w:rPr>
            </w:pPr>
            <w:r w:rsidRPr="008849FD">
              <w:rPr>
                <w:sz w:val="20"/>
                <w:szCs w:val="20"/>
              </w:rPr>
              <w:t>39%</w:t>
            </w:r>
          </w:p>
        </w:tc>
      </w:tr>
      <w:tr w:rsidR="008849FD" w:rsidRPr="008849FD" w14:paraId="339B8029" w14:textId="77777777" w:rsidTr="001A6C65">
        <w:tc>
          <w:tcPr>
            <w:tcW w:w="3150" w:type="dxa"/>
            <w:shd w:val="clear" w:color="auto" w:fill="D9D9D9" w:themeFill="background1" w:themeFillShade="D9"/>
          </w:tcPr>
          <w:p w14:paraId="2EC9517D" w14:textId="37355CA7" w:rsidR="008849FD" w:rsidRPr="008849FD" w:rsidRDefault="008849FD" w:rsidP="00C16096">
            <w:pPr>
              <w:spacing w:after="0" w:line="240" w:lineRule="auto"/>
              <w:rPr>
                <w:sz w:val="20"/>
                <w:szCs w:val="20"/>
              </w:rPr>
            </w:pPr>
            <w:r w:rsidRPr="008849FD">
              <w:rPr>
                <w:sz w:val="20"/>
                <w:szCs w:val="20"/>
              </w:rPr>
              <w:t xml:space="preserve">Dennis-Yarmouth </w:t>
            </w:r>
            <w:r w:rsidR="00C16096" w:rsidRPr="008849FD">
              <w:rPr>
                <w:sz w:val="20"/>
                <w:szCs w:val="20"/>
              </w:rPr>
              <w:t>Reg</w:t>
            </w:r>
            <w:r w:rsidR="00C16096">
              <w:rPr>
                <w:sz w:val="20"/>
                <w:szCs w:val="20"/>
              </w:rPr>
              <w:t>.</w:t>
            </w:r>
            <w:r w:rsidR="00C16096" w:rsidRPr="008849FD">
              <w:rPr>
                <w:sz w:val="20"/>
                <w:szCs w:val="20"/>
              </w:rPr>
              <w:t xml:space="preserve"> </w:t>
            </w:r>
            <w:r w:rsidRPr="008849FD">
              <w:rPr>
                <w:sz w:val="20"/>
                <w:szCs w:val="20"/>
              </w:rPr>
              <w:t>High</w:t>
            </w:r>
          </w:p>
        </w:tc>
        <w:tc>
          <w:tcPr>
            <w:tcW w:w="912" w:type="dxa"/>
            <w:shd w:val="clear" w:color="auto" w:fill="D9D9D9" w:themeFill="background1" w:themeFillShade="D9"/>
          </w:tcPr>
          <w:p w14:paraId="7C47FC2D"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70A24D65"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1D80100F"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54F4C65F"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4D6B09D2" w14:textId="77777777" w:rsidR="008849FD" w:rsidRPr="008849FD" w:rsidRDefault="008849FD" w:rsidP="008849FD">
            <w:pPr>
              <w:spacing w:after="0" w:line="240" w:lineRule="auto"/>
              <w:jc w:val="center"/>
              <w:rPr>
                <w:sz w:val="20"/>
                <w:szCs w:val="20"/>
              </w:rPr>
            </w:pPr>
            <w:r w:rsidRPr="008849FD">
              <w:rPr>
                <w:sz w:val="20"/>
                <w:szCs w:val="20"/>
              </w:rPr>
              <w:t>--</w:t>
            </w:r>
          </w:p>
        </w:tc>
        <w:tc>
          <w:tcPr>
            <w:tcW w:w="913" w:type="dxa"/>
            <w:shd w:val="clear" w:color="auto" w:fill="D9D9D9" w:themeFill="background1" w:themeFillShade="D9"/>
          </w:tcPr>
          <w:p w14:paraId="1E6498EE" w14:textId="77777777" w:rsidR="008849FD" w:rsidRPr="008849FD" w:rsidRDefault="008849FD" w:rsidP="008849FD">
            <w:pPr>
              <w:spacing w:after="0" w:line="240" w:lineRule="auto"/>
              <w:jc w:val="center"/>
              <w:rPr>
                <w:sz w:val="20"/>
                <w:szCs w:val="20"/>
              </w:rPr>
            </w:pPr>
            <w:r w:rsidRPr="008849FD">
              <w:rPr>
                <w:sz w:val="20"/>
                <w:szCs w:val="20"/>
              </w:rPr>
              <w:t>36%</w:t>
            </w:r>
          </w:p>
        </w:tc>
        <w:tc>
          <w:tcPr>
            <w:tcW w:w="913" w:type="dxa"/>
            <w:shd w:val="clear" w:color="auto" w:fill="D9D9D9" w:themeFill="background1" w:themeFillShade="D9"/>
          </w:tcPr>
          <w:p w14:paraId="144B9B8F" w14:textId="77777777" w:rsidR="008849FD" w:rsidRPr="008849FD" w:rsidRDefault="008849FD" w:rsidP="008849FD">
            <w:pPr>
              <w:spacing w:after="0" w:line="240" w:lineRule="auto"/>
              <w:jc w:val="center"/>
              <w:rPr>
                <w:sz w:val="20"/>
                <w:szCs w:val="20"/>
              </w:rPr>
            </w:pPr>
            <w:r w:rsidRPr="008849FD">
              <w:rPr>
                <w:sz w:val="20"/>
                <w:szCs w:val="20"/>
              </w:rPr>
              <w:t>36%</w:t>
            </w:r>
          </w:p>
        </w:tc>
      </w:tr>
      <w:tr w:rsidR="008849FD" w:rsidRPr="008849FD" w14:paraId="7C966DE3" w14:textId="77777777" w:rsidTr="001A6C65">
        <w:tc>
          <w:tcPr>
            <w:tcW w:w="3150" w:type="dxa"/>
            <w:shd w:val="clear" w:color="auto" w:fill="auto"/>
          </w:tcPr>
          <w:p w14:paraId="6F907C1C" w14:textId="77777777" w:rsidR="008849FD" w:rsidRPr="008849FD" w:rsidRDefault="008849FD" w:rsidP="008849FD">
            <w:pPr>
              <w:spacing w:after="0" w:line="240" w:lineRule="auto"/>
              <w:rPr>
                <w:rFonts w:ascii="Calibri" w:hAnsi="Calibri"/>
                <w:sz w:val="20"/>
                <w:szCs w:val="20"/>
              </w:rPr>
            </w:pPr>
            <w:r w:rsidRPr="008849FD">
              <w:rPr>
                <w:rFonts w:ascii="Calibri" w:hAnsi="Calibri"/>
                <w:sz w:val="20"/>
                <w:szCs w:val="20"/>
              </w:rPr>
              <w:t>District</w:t>
            </w:r>
          </w:p>
        </w:tc>
        <w:tc>
          <w:tcPr>
            <w:tcW w:w="912" w:type="dxa"/>
            <w:shd w:val="clear" w:color="auto" w:fill="auto"/>
          </w:tcPr>
          <w:p w14:paraId="14F6288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37%</w:t>
            </w:r>
          </w:p>
        </w:tc>
        <w:tc>
          <w:tcPr>
            <w:tcW w:w="913" w:type="dxa"/>
            <w:shd w:val="clear" w:color="auto" w:fill="auto"/>
          </w:tcPr>
          <w:p w14:paraId="427C606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31%</w:t>
            </w:r>
          </w:p>
        </w:tc>
        <w:tc>
          <w:tcPr>
            <w:tcW w:w="913" w:type="dxa"/>
            <w:shd w:val="clear" w:color="auto" w:fill="auto"/>
          </w:tcPr>
          <w:p w14:paraId="388A7E0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913" w:type="dxa"/>
            <w:shd w:val="clear" w:color="auto" w:fill="auto"/>
          </w:tcPr>
          <w:p w14:paraId="3412622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37%</w:t>
            </w:r>
          </w:p>
        </w:tc>
        <w:tc>
          <w:tcPr>
            <w:tcW w:w="913" w:type="dxa"/>
            <w:shd w:val="clear" w:color="auto" w:fill="auto"/>
          </w:tcPr>
          <w:p w14:paraId="404C838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38%</w:t>
            </w:r>
          </w:p>
        </w:tc>
        <w:tc>
          <w:tcPr>
            <w:tcW w:w="913" w:type="dxa"/>
            <w:shd w:val="clear" w:color="auto" w:fill="auto"/>
          </w:tcPr>
          <w:p w14:paraId="525EBA9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w:t>
            </w:r>
          </w:p>
        </w:tc>
        <w:tc>
          <w:tcPr>
            <w:tcW w:w="913" w:type="dxa"/>
            <w:shd w:val="clear" w:color="auto" w:fill="auto"/>
          </w:tcPr>
          <w:p w14:paraId="1728356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r>
      <w:tr w:rsidR="008849FD" w:rsidRPr="008849FD" w14:paraId="1A3AFD18" w14:textId="77777777" w:rsidTr="001A6C65">
        <w:tc>
          <w:tcPr>
            <w:tcW w:w="3150" w:type="dxa"/>
            <w:shd w:val="clear" w:color="auto" w:fill="D9D9D9" w:themeFill="background1" w:themeFillShade="D9"/>
          </w:tcPr>
          <w:p w14:paraId="32028EC2" w14:textId="77777777" w:rsidR="008849FD" w:rsidRPr="008849FD" w:rsidRDefault="008849FD" w:rsidP="008849FD">
            <w:pPr>
              <w:spacing w:after="0" w:line="240" w:lineRule="auto"/>
              <w:rPr>
                <w:rFonts w:ascii="Calibri" w:hAnsi="Calibri"/>
                <w:sz w:val="20"/>
                <w:szCs w:val="20"/>
              </w:rPr>
            </w:pPr>
            <w:r w:rsidRPr="008849FD">
              <w:rPr>
                <w:rFonts w:ascii="Calibri" w:hAnsi="Calibri"/>
                <w:sz w:val="20"/>
                <w:szCs w:val="20"/>
              </w:rPr>
              <w:t>State</w:t>
            </w:r>
          </w:p>
        </w:tc>
        <w:tc>
          <w:tcPr>
            <w:tcW w:w="912" w:type="dxa"/>
            <w:shd w:val="clear" w:color="auto" w:fill="D9D9D9" w:themeFill="background1" w:themeFillShade="D9"/>
          </w:tcPr>
          <w:p w14:paraId="272B748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913" w:type="dxa"/>
            <w:shd w:val="clear" w:color="auto" w:fill="D9D9D9" w:themeFill="background1" w:themeFillShade="D9"/>
          </w:tcPr>
          <w:p w14:paraId="492246E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913" w:type="dxa"/>
            <w:shd w:val="clear" w:color="auto" w:fill="D9D9D9" w:themeFill="background1" w:themeFillShade="D9"/>
          </w:tcPr>
          <w:p w14:paraId="43068F9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46%</w:t>
            </w:r>
          </w:p>
        </w:tc>
        <w:tc>
          <w:tcPr>
            <w:tcW w:w="913" w:type="dxa"/>
            <w:shd w:val="clear" w:color="auto" w:fill="D9D9D9" w:themeFill="background1" w:themeFillShade="D9"/>
          </w:tcPr>
          <w:p w14:paraId="6DBF69D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w:t>
            </w:r>
          </w:p>
        </w:tc>
        <w:tc>
          <w:tcPr>
            <w:tcW w:w="913" w:type="dxa"/>
            <w:shd w:val="clear" w:color="auto" w:fill="D9D9D9" w:themeFill="background1" w:themeFillShade="D9"/>
          </w:tcPr>
          <w:p w14:paraId="634D7DE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47%</w:t>
            </w:r>
          </w:p>
        </w:tc>
        <w:tc>
          <w:tcPr>
            <w:tcW w:w="913" w:type="dxa"/>
            <w:shd w:val="clear" w:color="auto" w:fill="D9D9D9" w:themeFill="background1" w:themeFillShade="D9"/>
          </w:tcPr>
          <w:p w14:paraId="2EE4FF4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w:t>
            </w:r>
          </w:p>
        </w:tc>
        <w:tc>
          <w:tcPr>
            <w:tcW w:w="913" w:type="dxa"/>
            <w:shd w:val="clear" w:color="auto" w:fill="D9D9D9" w:themeFill="background1" w:themeFillShade="D9"/>
          </w:tcPr>
          <w:p w14:paraId="2222559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w:t>
            </w:r>
          </w:p>
        </w:tc>
      </w:tr>
    </w:tbl>
    <w:p w14:paraId="640C36C4" w14:textId="77777777" w:rsidR="008849FD" w:rsidRPr="008849FD" w:rsidRDefault="008849FD" w:rsidP="008849FD">
      <w:pPr>
        <w:spacing w:after="0" w:line="240" w:lineRule="auto"/>
      </w:pPr>
    </w:p>
    <w:p w14:paraId="1CC4EAD7" w14:textId="77777777" w:rsidR="008849FD" w:rsidRPr="008849FD" w:rsidRDefault="008849FD" w:rsidP="008849FD">
      <w:pPr>
        <w:spacing w:after="0" w:line="240" w:lineRule="auto"/>
      </w:pPr>
    </w:p>
    <w:p w14:paraId="4971E9D6" w14:textId="7C6D30F0" w:rsidR="008849FD" w:rsidRPr="008849FD" w:rsidRDefault="000526F2" w:rsidP="008849FD">
      <w:pPr>
        <w:spacing w:after="0" w:line="240" w:lineRule="auto"/>
      </w:pPr>
      <w:r>
        <w:rPr>
          <w:b/>
        </w:rPr>
        <w:t>T</w:t>
      </w:r>
      <w:r w:rsidR="008849FD" w:rsidRPr="008849FD">
        <w:rPr>
          <w:b/>
        </w:rPr>
        <w:t xml:space="preserve">he percentage of students </w:t>
      </w:r>
      <w:r w:rsidRPr="008849FD">
        <w:rPr>
          <w:b/>
        </w:rPr>
        <w:t>in the 10</w:t>
      </w:r>
      <w:r w:rsidRPr="008849FD">
        <w:rPr>
          <w:b/>
          <w:vertAlign w:val="superscript"/>
        </w:rPr>
        <w:t>th</w:t>
      </w:r>
      <w:r w:rsidRPr="008849FD">
        <w:rPr>
          <w:b/>
        </w:rPr>
        <w:t xml:space="preserve"> grade </w:t>
      </w:r>
      <w:r w:rsidR="008849FD" w:rsidRPr="008849FD">
        <w:rPr>
          <w:b/>
        </w:rPr>
        <w:t xml:space="preserve">scoring proficient or advanced </w:t>
      </w:r>
      <w:r>
        <w:rPr>
          <w:b/>
        </w:rPr>
        <w:t>o</w:t>
      </w:r>
      <w:r w:rsidRPr="008849FD">
        <w:rPr>
          <w:b/>
        </w:rPr>
        <w:t xml:space="preserve">n the MCAS </w:t>
      </w:r>
      <w:r>
        <w:rPr>
          <w:rFonts w:cs="Times New Roman"/>
          <w:b/>
        </w:rPr>
        <w:t xml:space="preserve">assessment </w:t>
      </w:r>
      <w:r w:rsidR="008849FD" w:rsidRPr="008849FD">
        <w:rPr>
          <w:b/>
        </w:rPr>
        <w:t>was below the state rate by 1 percentage point in ELA and math</w:t>
      </w:r>
      <w:r w:rsidR="008849FD" w:rsidRPr="008849FD">
        <w:t>.</w:t>
      </w:r>
    </w:p>
    <w:p w14:paraId="32248545" w14:textId="77777777" w:rsidR="008849FD" w:rsidRPr="008849FD" w:rsidRDefault="008849FD" w:rsidP="008849FD">
      <w:pPr>
        <w:spacing w:after="0" w:line="240" w:lineRule="auto"/>
      </w:pPr>
    </w:p>
    <w:tbl>
      <w:tblPr>
        <w:tblStyle w:val="TableGrid5"/>
        <w:tblW w:w="0" w:type="auto"/>
        <w:tblLook w:val="04A0" w:firstRow="1" w:lastRow="0" w:firstColumn="1" w:lastColumn="0" w:noHBand="0" w:noVBand="1"/>
        <w:tblCaption w:val="Table 12: Dennis-Yarmouth RSD"/>
        <w:tblDescription w:val="MCAS ELA and Math Percent Scoring Proficient or Advanced in Grade 10, 2017"/>
      </w:tblPr>
      <w:tblGrid>
        <w:gridCol w:w="3128"/>
        <w:gridCol w:w="3114"/>
        <w:gridCol w:w="3118"/>
      </w:tblGrid>
      <w:tr w:rsidR="008849FD" w:rsidRPr="008849FD" w14:paraId="16A427E5" w14:textId="77777777" w:rsidTr="005E5721">
        <w:tc>
          <w:tcPr>
            <w:tcW w:w="9576" w:type="dxa"/>
            <w:gridSpan w:val="3"/>
            <w:tcBorders>
              <w:top w:val="nil"/>
              <w:left w:val="nil"/>
              <w:right w:val="nil"/>
            </w:tcBorders>
          </w:tcPr>
          <w:p w14:paraId="3E196954" w14:textId="77777777" w:rsidR="008849FD" w:rsidRPr="008849FD" w:rsidRDefault="008849FD" w:rsidP="008849FD">
            <w:pPr>
              <w:spacing w:after="0" w:line="240" w:lineRule="auto"/>
              <w:jc w:val="center"/>
              <w:rPr>
                <w:b/>
                <w:sz w:val="20"/>
                <w:szCs w:val="20"/>
              </w:rPr>
            </w:pPr>
            <w:r w:rsidRPr="008849FD">
              <w:rPr>
                <w:b/>
                <w:sz w:val="20"/>
                <w:szCs w:val="20"/>
              </w:rPr>
              <w:t xml:space="preserve">Table 12: </w:t>
            </w:r>
            <w:r w:rsidRPr="008849FD">
              <w:rPr>
                <w:rFonts w:cs="Times New Roman"/>
                <w:b/>
                <w:sz w:val="20"/>
                <w:szCs w:val="20"/>
              </w:rPr>
              <w:t>Dennis-Yarmouth RSD</w:t>
            </w:r>
          </w:p>
          <w:p w14:paraId="6FEA9D5F" w14:textId="03FB5EA1" w:rsidR="008849FD" w:rsidRPr="008849FD" w:rsidRDefault="008849FD" w:rsidP="008849FD">
            <w:pPr>
              <w:spacing w:after="0" w:line="240" w:lineRule="auto"/>
              <w:jc w:val="center"/>
            </w:pPr>
            <w:r w:rsidRPr="008849FD">
              <w:rPr>
                <w:b/>
                <w:sz w:val="20"/>
                <w:szCs w:val="20"/>
              </w:rPr>
              <w:t>MCAS ELA and Math Percent Scoring Proficient or Advanced in Grade 10, 2017</w:t>
            </w:r>
          </w:p>
        </w:tc>
      </w:tr>
      <w:tr w:rsidR="008849FD" w:rsidRPr="008849FD" w14:paraId="241B5572" w14:textId="77777777" w:rsidTr="005E5721">
        <w:tc>
          <w:tcPr>
            <w:tcW w:w="3192" w:type="dxa"/>
            <w:shd w:val="clear" w:color="auto" w:fill="D9D9D9" w:themeFill="background1" w:themeFillShade="D9"/>
          </w:tcPr>
          <w:p w14:paraId="329B42B3" w14:textId="77777777" w:rsidR="00027618" w:rsidRDefault="008849FD" w:rsidP="000F13DF">
            <w:pPr>
              <w:spacing w:after="0" w:line="240" w:lineRule="auto"/>
              <w:rPr>
                <w:rFonts w:ascii="Calibri" w:hAnsi="Calibri"/>
                <w:b/>
                <w:sz w:val="20"/>
                <w:szCs w:val="20"/>
              </w:rPr>
            </w:pPr>
            <w:r w:rsidRPr="008849FD">
              <w:rPr>
                <w:rFonts w:ascii="Calibri" w:hAnsi="Calibri"/>
                <w:b/>
                <w:sz w:val="20"/>
                <w:szCs w:val="20"/>
              </w:rPr>
              <w:t>School</w:t>
            </w:r>
          </w:p>
        </w:tc>
        <w:tc>
          <w:tcPr>
            <w:tcW w:w="3192" w:type="dxa"/>
            <w:shd w:val="clear" w:color="auto" w:fill="D9D9D9" w:themeFill="background1" w:themeFillShade="D9"/>
          </w:tcPr>
          <w:p w14:paraId="095AA3F3" w14:textId="77777777" w:rsidR="008849FD" w:rsidRPr="000F13DF" w:rsidRDefault="00F6027B" w:rsidP="008849FD">
            <w:pPr>
              <w:spacing w:after="0" w:line="240" w:lineRule="auto"/>
              <w:jc w:val="center"/>
              <w:rPr>
                <w:b/>
                <w:sz w:val="20"/>
                <w:szCs w:val="20"/>
              </w:rPr>
            </w:pPr>
            <w:r w:rsidRPr="000F13DF">
              <w:rPr>
                <w:b/>
                <w:sz w:val="20"/>
                <w:szCs w:val="20"/>
              </w:rPr>
              <w:t>ELA</w:t>
            </w:r>
          </w:p>
        </w:tc>
        <w:tc>
          <w:tcPr>
            <w:tcW w:w="3192" w:type="dxa"/>
            <w:shd w:val="clear" w:color="auto" w:fill="D9D9D9" w:themeFill="background1" w:themeFillShade="D9"/>
          </w:tcPr>
          <w:p w14:paraId="7550495C" w14:textId="77777777" w:rsidR="008849FD" w:rsidRPr="000F13DF" w:rsidRDefault="00F6027B" w:rsidP="008849FD">
            <w:pPr>
              <w:spacing w:after="0" w:line="240" w:lineRule="auto"/>
              <w:jc w:val="center"/>
              <w:rPr>
                <w:b/>
                <w:sz w:val="20"/>
                <w:szCs w:val="20"/>
              </w:rPr>
            </w:pPr>
            <w:r w:rsidRPr="000F13DF">
              <w:rPr>
                <w:b/>
                <w:sz w:val="20"/>
                <w:szCs w:val="20"/>
              </w:rPr>
              <w:t>Math</w:t>
            </w:r>
          </w:p>
        </w:tc>
      </w:tr>
      <w:tr w:rsidR="008849FD" w:rsidRPr="008849FD" w14:paraId="1D070E4F" w14:textId="77777777" w:rsidTr="005E5721">
        <w:tc>
          <w:tcPr>
            <w:tcW w:w="3192" w:type="dxa"/>
          </w:tcPr>
          <w:p w14:paraId="47A9B62E" w14:textId="77777777" w:rsidR="008849FD" w:rsidRPr="008849FD" w:rsidRDefault="008849FD" w:rsidP="008849FD">
            <w:pPr>
              <w:spacing w:after="0" w:line="240" w:lineRule="auto"/>
              <w:rPr>
                <w:rFonts w:ascii="Calibri" w:hAnsi="Calibri"/>
                <w:sz w:val="20"/>
                <w:szCs w:val="20"/>
              </w:rPr>
            </w:pPr>
            <w:r w:rsidRPr="008849FD">
              <w:rPr>
                <w:rFonts w:ascii="Calibri" w:hAnsi="Calibri"/>
                <w:sz w:val="20"/>
                <w:szCs w:val="20"/>
              </w:rPr>
              <w:t>Dennis-Yarmouth Regional High</w:t>
            </w:r>
          </w:p>
        </w:tc>
        <w:tc>
          <w:tcPr>
            <w:tcW w:w="3192" w:type="dxa"/>
          </w:tcPr>
          <w:p w14:paraId="54BECC4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90%</w:t>
            </w:r>
          </w:p>
        </w:tc>
        <w:tc>
          <w:tcPr>
            <w:tcW w:w="3192" w:type="dxa"/>
          </w:tcPr>
          <w:p w14:paraId="36B01AF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78%</w:t>
            </w:r>
          </w:p>
        </w:tc>
      </w:tr>
      <w:tr w:rsidR="008849FD" w:rsidRPr="008849FD" w14:paraId="22534080" w14:textId="77777777" w:rsidTr="005E5721">
        <w:tc>
          <w:tcPr>
            <w:tcW w:w="3192" w:type="dxa"/>
            <w:shd w:val="clear" w:color="auto" w:fill="D9D9D9" w:themeFill="background1" w:themeFillShade="D9"/>
          </w:tcPr>
          <w:p w14:paraId="32BCB65B" w14:textId="77777777" w:rsidR="008849FD" w:rsidRPr="008849FD" w:rsidRDefault="008849FD" w:rsidP="008849FD">
            <w:pPr>
              <w:spacing w:after="0" w:line="240" w:lineRule="auto"/>
              <w:rPr>
                <w:rFonts w:ascii="Calibri" w:hAnsi="Calibri"/>
                <w:sz w:val="20"/>
                <w:szCs w:val="20"/>
              </w:rPr>
            </w:pPr>
            <w:r w:rsidRPr="008849FD">
              <w:rPr>
                <w:rFonts w:ascii="Calibri" w:hAnsi="Calibri"/>
                <w:sz w:val="20"/>
                <w:szCs w:val="20"/>
              </w:rPr>
              <w:t>State</w:t>
            </w:r>
          </w:p>
        </w:tc>
        <w:tc>
          <w:tcPr>
            <w:tcW w:w="3192" w:type="dxa"/>
            <w:shd w:val="clear" w:color="auto" w:fill="D9D9D9" w:themeFill="background1" w:themeFillShade="D9"/>
          </w:tcPr>
          <w:p w14:paraId="0CAC89B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91%</w:t>
            </w:r>
          </w:p>
        </w:tc>
        <w:tc>
          <w:tcPr>
            <w:tcW w:w="3192" w:type="dxa"/>
            <w:shd w:val="clear" w:color="auto" w:fill="D9D9D9" w:themeFill="background1" w:themeFillShade="D9"/>
          </w:tcPr>
          <w:p w14:paraId="522CF8D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79%</w:t>
            </w:r>
          </w:p>
        </w:tc>
      </w:tr>
    </w:tbl>
    <w:p w14:paraId="6EDE33A8" w14:textId="77777777" w:rsidR="008849FD" w:rsidRPr="008849FD" w:rsidRDefault="008849FD" w:rsidP="008849FD">
      <w:pPr>
        <w:spacing w:after="0" w:line="240" w:lineRule="auto"/>
      </w:pPr>
    </w:p>
    <w:p w14:paraId="5D70A6F8" w14:textId="77777777" w:rsidR="008849FD" w:rsidRPr="008849FD" w:rsidRDefault="008849FD" w:rsidP="008849FD">
      <w:pPr>
        <w:spacing w:after="0" w:line="240" w:lineRule="auto"/>
      </w:pPr>
    </w:p>
    <w:p w14:paraId="45C26A82" w14:textId="4300E8EC" w:rsidR="008849FD" w:rsidRPr="008849FD" w:rsidRDefault="008849FD" w:rsidP="008849FD">
      <w:pPr>
        <w:spacing w:after="0" w:line="240" w:lineRule="auto"/>
        <w:rPr>
          <w:b/>
        </w:rPr>
      </w:pPr>
      <w:r w:rsidRPr="008849FD">
        <w:rPr>
          <w:b/>
        </w:rPr>
        <w:t xml:space="preserve">In science, the percentage of students scoring proficient or advanced on the MCAS </w:t>
      </w:r>
      <w:r w:rsidR="002E0527">
        <w:rPr>
          <w:rFonts w:cs="Times New Roman"/>
          <w:b/>
        </w:rPr>
        <w:t xml:space="preserve">assessment </w:t>
      </w:r>
      <w:r w:rsidRPr="008849FD">
        <w:rPr>
          <w:b/>
        </w:rPr>
        <w:t>was 38 percent in the 5</w:t>
      </w:r>
      <w:r w:rsidRPr="008849FD">
        <w:rPr>
          <w:b/>
          <w:vertAlign w:val="superscript"/>
        </w:rPr>
        <w:t>th</w:t>
      </w:r>
      <w:r w:rsidRPr="008849FD">
        <w:rPr>
          <w:b/>
        </w:rPr>
        <w:t xml:space="preserve"> grade and 33 and 75 percent in the 8</w:t>
      </w:r>
      <w:r w:rsidRPr="008849FD">
        <w:rPr>
          <w:b/>
          <w:vertAlign w:val="superscript"/>
        </w:rPr>
        <w:t>th</w:t>
      </w:r>
      <w:r w:rsidRPr="008849FD">
        <w:rPr>
          <w:b/>
        </w:rPr>
        <w:t xml:space="preserve"> and 10</w:t>
      </w:r>
      <w:r w:rsidRPr="008849FD">
        <w:rPr>
          <w:b/>
          <w:vertAlign w:val="superscript"/>
        </w:rPr>
        <w:t>th</w:t>
      </w:r>
      <w:r w:rsidRPr="008849FD">
        <w:rPr>
          <w:b/>
        </w:rPr>
        <w:t xml:space="preserve"> grades.</w:t>
      </w:r>
    </w:p>
    <w:p w14:paraId="4E7CE514" w14:textId="77777777" w:rsidR="008849FD" w:rsidRPr="008849FD" w:rsidRDefault="008849FD" w:rsidP="008849FD">
      <w:pPr>
        <w:spacing w:after="0" w:line="240" w:lineRule="auto"/>
      </w:pPr>
    </w:p>
    <w:tbl>
      <w:tblPr>
        <w:tblStyle w:val="TableGrid16"/>
        <w:tblW w:w="0" w:type="auto"/>
        <w:tblInd w:w="18" w:type="dxa"/>
        <w:tblLayout w:type="fixed"/>
        <w:tblLook w:val="04A0" w:firstRow="1" w:lastRow="0" w:firstColumn="1" w:lastColumn="0" w:noHBand="0" w:noVBand="1"/>
        <w:tblCaption w:val="Table 13: Dennis-Yarmouth RSD"/>
        <w:tblDescription w:val="MCAS Science Percent Scoring Proficient or Advanced by School and Grade, 2017"/>
      </w:tblPr>
      <w:tblGrid>
        <w:gridCol w:w="3330"/>
        <w:gridCol w:w="778"/>
        <w:gridCol w:w="779"/>
        <w:gridCol w:w="778"/>
        <w:gridCol w:w="779"/>
        <w:gridCol w:w="778"/>
        <w:gridCol w:w="779"/>
        <w:gridCol w:w="778"/>
        <w:gridCol w:w="779"/>
      </w:tblGrid>
      <w:tr w:rsidR="008849FD" w:rsidRPr="008849FD" w14:paraId="5E644CD9" w14:textId="77777777" w:rsidTr="005E5721">
        <w:tc>
          <w:tcPr>
            <w:tcW w:w="9558" w:type="dxa"/>
            <w:gridSpan w:val="9"/>
            <w:tcBorders>
              <w:top w:val="nil"/>
              <w:left w:val="nil"/>
              <w:right w:val="nil"/>
            </w:tcBorders>
          </w:tcPr>
          <w:p w14:paraId="286D00AA"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 xml:space="preserve">Table 13: </w:t>
            </w:r>
            <w:r w:rsidRPr="008849FD">
              <w:rPr>
                <w:rFonts w:cs="Times New Roman"/>
                <w:b/>
                <w:sz w:val="20"/>
                <w:szCs w:val="20"/>
              </w:rPr>
              <w:t>Dennis-Yarmouth RSD</w:t>
            </w:r>
          </w:p>
          <w:p w14:paraId="78BF4FC6" w14:textId="14F48C9D"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MCAS Science Percent Scoring Proficient or Advanced by School and Grade, 2017</w:t>
            </w:r>
          </w:p>
        </w:tc>
      </w:tr>
      <w:tr w:rsidR="008849FD" w:rsidRPr="008849FD" w14:paraId="597CF6A6" w14:textId="77777777" w:rsidTr="005E5721">
        <w:tc>
          <w:tcPr>
            <w:tcW w:w="3330" w:type="dxa"/>
            <w:shd w:val="clear" w:color="auto" w:fill="D9D9D9" w:themeFill="background1" w:themeFillShade="D9"/>
          </w:tcPr>
          <w:p w14:paraId="48E50CA7" w14:textId="77777777" w:rsidR="00A15A2A" w:rsidRDefault="008849FD" w:rsidP="00F65D09">
            <w:pPr>
              <w:spacing w:after="0" w:line="240" w:lineRule="auto"/>
              <w:rPr>
                <w:rFonts w:eastAsia="Times New Roman" w:cs="Times New Roman"/>
                <w:b/>
                <w:sz w:val="20"/>
                <w:szCs w:val="20"/>
              </w:rPr>
            </w:pPr>
            <w:r w:rsidRPr="008849FD">
              <w:rPr>
                <w:rFonts w:eastAsia="Times New Roman" w:cs="Times New Roman"/>
                <w:b/>
                <w:sz w:val="20"/>
                <w:szCs w:val="20"/>
              </w:rPr>
              <w:t>School</w:t>
            </w:r>
          </w:p>
        </w:tc>
        <w:tc>
          <w:tcPr>
            <w:tcW w:w="778" w:type="dxa"/>
            <w:shd w:val="clear" w:color="auto" w:fill="D9D9D9" w:themeFill="background1" w:themeFillShade="D9"/>
          </w:tcPr>
          <w:p w14:paraId="16234B1F"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3</w:t>
            </w:r>
          </w:p>
        </w:tc>
        <w:tc>
          <w:tcPr>
            <w:tcW w:w="779" w:type="dxa"/>
            <w:shd w:val="clear" w:color="auto" w:fill="D9D9D9" w:themeFill="background1" w:themeFillShade="D9"/>
          </w:tcPr>
          <w:p w14:paraId="63059FAE"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4</w:t>
            </w:r>
          </w:p>
        </w:tc>
        <w:tc>
          <w:tcPr>
            <w:tcW w:w="778" w:type="dxa"/>
            <w:shd w:val="clear" w:color="auto" w:fill="D9D9D9" w:themeFill="background1" w:themeFillShade="D9"/>
          </w:tcPr>
          <w:p w14:paraId="69CBB19F"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5</w:t>
            </w:r>
          </w:p>
        </w:tc>
        <w:tc>
          <w:tcPr>
            <w:tcW w:w="779" w:type="dxa"/>
            <w:shd w:val="clear" w:color="auto" w:fill="D9D9D9" w:themeFill="background1" w:themeFillShade="D9"/>
          </w:tcPr>
          <w:p w14:paraId="466A11AE"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6</w:t>
            </w:r>
          </w:p>
        </w:tc>
        <w:tc>
          <w:tcPr>
            <w:tcW w:w="778" w:type="dxa"/>
            <w:shd w:val="clear" w:color="auto" w:fill="D9D9D9" w:themeFill="background1" w:themeFillShade="D9"/>
          </w:tcPr>
          <w:p w14:paraId="6E350FC8"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7</w:t>
            </w:r>
          </w:p>
        </w:tc>
        <w:tc>
          <w:tcPr>
            <w:tcW w:w="779" w:type="dxa"/>
            <w:shd w:val="clear" w:color="auto" w:fill="D9D9D9" w:themeFill="background1" w:themeFillShade="D9"/>
          </w:tcPr>
          <w:p w14:paraId="04AB681E"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8</w:t>
            </w:r>
          </w:p>
        </w:tc>
        <w:tc>
          <w:tcPr>
            <w:tcW w:w="778" w:type="dxa"/>
            <w:shd w:val="clear" w:color="auto" w:fill="D9D9D9" w:themeFill="background1" w:themeFillShade="D9"/>
          </w:tcPr>
          <w:p w14:paraId="3EC5EF23"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10</w:t>
            </w:r>
          </w:p>
        </w:tc>
        <w:tc>
          <w:tcPr>
            <w:tcW w:w="779" w:type="dxa"/>
            <w:shd w:val="clear" w:color="auto" w:fill="D9D9D9" w:themeFill="background1" w:themeFillShade="D9"/>
          </w:tcPr>
          <w:p w14:paraId="4A73D9F2"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Total</w:t>
            </w:r>
          </w:p>
        </w:tc>
      </w:tr>
      <w:tr w:rsidR="008849FD" w:rsidRPr="008849FD" w14:paraId="03BC663A" w14:textId="77777777" w:rsidTr="005E5721">
        <w:tc>
          <w:tcPr>
            <w:tcW w:w="3330" w:type="dxa"/>
            <w:shd w:val="clear" w:color="auto" w:fill="auto"/>
          </w:tcPr>
          <w:p w14:paraId="2A0F2110" w14:textId="77777777" w:rsidR="008849FD" w:rsidRPr="008849FD" w:rsidRDefault="008849FD" w:rsidP="008849FD">
            <w:pPr>
              <w:spacing w:after="0" w:line="240" w:lineRule="auto"/>
              <w:rPr>
                <w:sz w:val="20"/>
                <w:szCs w:val="20"/>
              </w:rPr>
            </w:pPr>
            <w:r w:rsidRPr="008849FD">
              <w:rPr>
                <w:sz w:val="20"/>
                <w:szCs w:val="20"/>
              </w:rPr>
              <w:t>Baker</w:t>
            </w:r>
            <w:r w:rsidR="00257386">
              <w:rPr>
                <w:sz w:val="20"/>
                <w:szCs w:val="20"/>
              </w:rPr>
              <w:t xml:space="preserve"> </w:t>
            </w:r>
            <w:r w:rsidR="00257386" w:rsidRPr="008849FD">
              <w:rPr>
                <w:sz w:val="20"/>
                <w:szCs w:val="20"/>
              </w:rPr>
              <w:t>Innovation</w:t>
            </w:r>
          </w:p>
        </w:tc>
        <w:tc>
          <w:tcPr>
            <w:tcW w:w="778" w:type="dxa"/>
            <w:shd w:val="clear" w:color="auto" w:fill="auto"/>
          </w:tcPr>
          <w:p w14:paraId="217425BA"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7FD80BE9"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auto"/>
          </w:tcPr>
          <w:p w14:paraId="1E4DE474"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2D4204E4"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auto"/>
          </w:tcPr>
          <w:p w14:paraId="58C274FF"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370F3021"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auto"/>
          </w:tcPr>
          <w:p w14:paraId="5CB6457E"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5794D501" w14:textId="77777777" w:rsidR="008849FD" w:rsidRPr="008849FD" w:rsidRDefault="008849FD" w:rsidP="008849FD">
            <w:pPr>
              <w:spacing w:after="0" w:line="240" w:lineRule="auto"/>
              <w:jc w:val="center"/>
              <w:rPr>
                <w:sz w:val="20"/>
                <w:szCs w:val="20"/>
              </w:rPr>
            </w:pPr>
            <w:r w:rsidRPr="008849FD">
              <w:rPr>
                <w:sz w:val="20"/>
                <w:szCs w:val="20"/>
              </w:rPr>
              <w:t>--</w:t>
            </w:r>
          </w:p>
        </w:tc>
      </w:tr>
      <w:tr w:rsidR="008849FD" w:rsidRPr="008849FD" w14:paraId="6B485663" w14:textId="77777777" w:rsidTr="005E5721">
        <w:tc>
          <w:tcPr>
            <w:tcW w:w="3330" w:type="dxa"/>
            <w:shd w:val="clear" w:color="auto" w:fill="D9D9D9" w:themeFill="background1" w:themeFillShade="D9"/>
          </w:tcPr>
          <w:p w14:paraId="6DAA70E5" w14:textId="77777777" w:rsidR="008849FD" w:rsidRPr="008849FD" w:rsidRDefault="008849FD" w:rsidP="008849FD">
            <w:pPr>
              <w:spacing w:after="0" w:line="240" w:lineRule="auto"/>
              <w:rPr>
                <w:sz w:val="20"/>
                <w:szCs w:val="20"/>
              </w:rPr>
            </w:pPr>
            <w:r w:rsidRPr="008849FD">
              <w:rPr>
                <w:sz w:val="20"/>
                <w:szCs w:val="20"/>
              </w:rPr>
              <w:t>Small</w:t>
            </w:r>
          </w:p>
        </w:tc>
        <w:tc>
          <w:tcPr>
            <w:tcW w:w="778" w:type="dxa"/>
            <w:shd w:val="clear" w:color="auto" w:fill="D9D9D9" w:themeFill="background1" w:themeFillShade="D9"/>
          </w:tcPr>
          <w:p w14:paraId="3EB9F960"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D9D9D9" w:themeFill="background1" w:themeFillShade="D9"/>
          </w:tcPr>
          <w:p w14:paraId="7FA0BF33"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D9D9D9" w:themeFill="background1" w:themeFillShade="D9"/>
          </w:tcPr>
          <w:p w14:paraId="54D3F3DF"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D9D9D9" w:themeFill="background1" w:themeFillShade="D9"/>
          </w:tcPr>
          <w:p w14:paraId="623FA506"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D9D9D9" w:themeFill="background1" w:themeFillShade="D9"/>
          </w:tcPr>
          <w:p w14:paraId="3EAAD06A"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D9D9D9" w:themeFill="background1" w:themeFillShade="D9"/>
          </w:tcPr>
          <w:p w14:paraId="3A0A484D"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D9D9D9" w:themeFill="background1" w:themeFillShade="D9"/>
          </w:tcPr>
          <w:p w14:paraId="37848AFD"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D9D9D9" w:themeFill="background1" w:themeFillShade="D9"/>
          </w:tcPr>
          <w:p w14:paraId="72D4DDA7" w14:textId="77777777" w:rsidR="008849FD" w:rsidRPr="008849FD" w:rsidRDefault="008849FD" w:rsidP="008849FD">
            <w:pPr>
              <w:spacing w:after="0" w:line="240" w:lineRule="auto"/>
              <w:jc w:val="center"/>
              <w:rPr>
                <w:sz w:val="20"/>
                <w:szCs w:val="20"/>
              </w:rPr>
            </w:pPr>
            <w:r w:rsidRPr="008849FD">
              <w:rPr>
                <w:sz w:val="20"/>
                <w:szCs w:val="20"/>
              </w:rPr>
              <w:t>--</w:t>
            </w:r>
          </w:p>
        </w:tc>
      </w:tr>
      <w:tr w:rsidR="008849FD" w:rsidRPr="008849FD" w14:paraId="090C7897" w14:textId="77777777" w:rsidTr="005E5721">
        <w:tc>
          <w:tcPr>
            <w:tcW w:w="3330" w:type="dxa"/>
            <w:shd w:val="clear" w:color="auto" w:fill="auto"/>
          </w:tcPr>
          <w:p w14:paraId="51270495" w14:textId="77777777" w:rsidR="008849FD" w:rsidRPr="008849FD" w:rsidRDefault="008849FD" w:rsidP="008849FD">
            <w:pPr>
              <w:spacing w:after="0" w:line="240" w:lineRule="auto"/>
              <w:rPr>
                <w:sz w:val="20"/>
                <w:szCs w:val="20"/>
              </w:rPr>
            </w:pPr>
            <w:r w:rsidRPr="008849FD">
              <w:rPr>
                <w:sz w:val="20"/>
                <w:szCs w:val="20"/>
              </w:rPr>
              <w:t>Station Avenue</w:t>
            </w:r>
          </w:p>
        </w:tc>
        <w:tc>
          <w:tcPr>
            <w:tcW w:w="778" w:type="dxa"/>
            <w:shd w:val="clear" w:color="auto" w:fill="auto"/>
          </w:tcPr>
          <w:p w14:paraId="60E7A244"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3148F840"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auto"/>
          </w:tcPr>
          <w:p w14:paraId="57687827"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5DD66641"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auto"/>
          </w:tcPr>
          <w:p w14:paraId="051DAFA5"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5EE81339"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auto"/>
          </w:tcPr>
          <w:p w14:paraId="08365A16"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282AB272" w14:textId="77777777" w:rsidR="008849FD" w:rsidRPr="008849FD" w:rsidRDefault="008849FD" w:rsidP="008849FD">
            <w:pPr>
              <w:spacing w:after="0" w:line="240" w:lineRule="auto"/>
              <w:jc w:val="center"/>
              <w:rPr>
                <w:sz w:val="20"/>
                <w:szCs w:val="20"/>
              </w:rPr>
            </w:pPr>
            <w:r w:rsidRPr="008849FD">
              <w:rPr>
                <w:sz w:val="20"/>
                <w:szCs w:val="20"/>
              </w:rPr>
              <w:t>--</w:t>
            </w:r>
          </w:p>
        </w:tc>
      </w:tr>
      <w:tr w:rsidR="008849FD" w:rsidRPr="008849FD" w14:paraId="3A6B42D2" w14:textId="77777777" w:rsidTr="005E5721">
        <w:tc>
          <w:tcPr>
            <w:tcW w:w="3330" w:type="dxa"/>
            <w:shd w:val="clear" w:color="auto" w:fill="D9D9D9" w:themeFill="background1" w:themeFillShade="D9"/>
          </w:tcPr>
          <w:p w14:paraId="3E7ADCAC" w14:textId="77777777" w:rsidR="008849FD" w:rsidRPr="008849FD" w:rsidRDefault="008849FD" w:rsidP="008849FD">
            <w:pPr>
              <w:spacing w:after="0" w:line="240" w:lineRule="auto"/>
              <w:rPr>
                <w:sz w:val="20"/>
                <w:szCs w:val="20"/>
              </w:rPr>
            </w:pPr>
            <w:r w:rsidRPr="008849FD">
              <w:rPr>
                <w:sz w:val="20"/>
                <w:szCs w:val="20"/>
              </w:rPr>
              <w:t>Wixon Innovation</w:t>
            </w:r>
          </w:p>
        </w:tc>
        <w:tc>
          <w:tcPr>
            <w:tcW w:w="778" w:type="dxa"/>
            <w:shd w:val="clear" w:color="auto" w:fill="D9D9D9" w:themeFill="background1" w:themeFillShade="D9"/>
          </w:tcPr>
          <w:p w14:paraId="0A708595"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D9D9D9" w:themeFill="background1" w:themeFillShade="D9"/>
          </w:tcPr>
          <w:p w14:paraId="19C16977"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D9D9D9" w:themeFill="background1" w:themeFillShade="D9"/>
          </w:tcPr>
          <w:p w14:paraId="2BF7C6E2" w14:textId="77777777" w:rsidR="008849FD" w:rsidRPr="008849FD" w:rsidRDefault="008849FD" w:rsidP="008849FD">
            <w:pPr>
              <w:spacing w:after="0" w:line="240" w:lineRule="auto"/>
              <w:jc w:val="center"/>
              <w:rPr>
                <w:sz w:val="20"/>
                <w:szCs w:val="20"/>
              </w:rPr>
            </w:pPr>
            <w:r w:rsidRPr="008849FD">
              <w:rPr>
                <w:sz w:val="20"/>
                <w:szCs w:val="20"/>
              </w:rPr>
              <w:t>38%</w:t>
            </w:r>
          </w:p>
        </w:tc>
        <w:tc>
          <w:tcPr>
            <w:tcW w:w="779" w:type="dxa"/>
            <w:shd w:val="clear" w:color="auto" w:fill="D9D9D9" w:themeFill="background1" w:themeFillShade="D9"/>
          </w:tcPr>
          <w:p w14:paraId="5B959EF9"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D9D9D9" w:themeFill="background1" w:themeFillShade="D9"/>
          </w:tcPr>
          <w:p w14:paraId="16008C41"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D9D9D9" w:themeFill="background1" w:themeFillShade="D9"/>
          </w:tcPr>
          <w:p w14:paraId="2E114C44"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D9D9D9" w:themeFill="background1" w:themeFillShade="D9"/>
          </w:tcPr>
          <w:p w14:paraId="68A79E73"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D9D9D9" w:themeFill="background1" w:themeFillShade="D9"/>
          </w:tcPr>
          <w:p w14:paraId="01768224" w14:textId="77777777" w:rsidR="008849FD" w:rsidRPr="008849FD" w:rsidRDefault="008849FD" w:rsidP="008849FD">
            <w:pPr>
              <w:spacing w:after="0" w:line="240" w:lineRule="auto"/>
              <w:jc w:val="center"/>
              <w:rPr>
                <w:sz w:val="20"/>
                <w:szCs w:val="20"/>
              </w:rPr>
            </w:pPr>
            <w:r w:rsidRPr="008849FD">
              <w:rPr>
                <w:sz w:val="20"/>
                <w:szCs w:val="20"/>
              </w:rPr>
              <w:t>38%</w:t>
            </w:r>
          </w:p>
        </w:tc>
      </w:tr>
      <w:tr w:rsidR="008849FD" w:rsidRPr="008849FD" w14:paraId="5E2F2129" w14:textId="77777777" w:rsidTr="005E5721">
        <w:tc>
          <w:tcPr>
            <w:tcW w:w="3330" w:type="dxa"/>
            <w:shd w:val="clear" w:color="auto" w:fill="auto"/>
          </w:tcPr>
          <w:p w14:paraId="3FEF3E6B" w14:textId="77777777" w:rsidR="008849FD" w:rsidRPr="008849FD" w:rsidRDefault="008849FD" w:rsidP="008849FD">
            <w:pPr>
              <w:spacing w:after="0" w:line="240" w:lineRule="auto"/>
              <w:rPr>
                <w:sz w:val="20"/>
                <w:szCs w:val="20"/>
              </w:rPr>
            </w:pPr>
            <w:r w:rsidRPr="008849FD">
              <w:rPr>
                <w:sz w:val="20"/>
                <w:szCs w:val="20"/>
              </w:rPr>
              <w:t>Mattacheese Middle</w:t>
            </w:r>
          </w:p>
        </w:tc>
        <w:tc>
          <w:tcPr>
            <w:tcW w:w="778" w:type="dxa"/>
            <w:shd w:val="clear" w:color="auto" w:fill="auto"/>
          </w:tcPr>
          <w:p w14:paraId="583A62CA"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52ECCA01"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auto"/>
          </w:tcPr>
          <w:p w14:paraId="610E7468"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0294B724"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auto"/>
          </w:tcPr>
          <w:p w14:paraId="1E428F23"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7A79E7E3"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auto"/>
          </w:tcPr>
          <w:p w14:paraId="31C1ECD2"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auto"/>
          </w:tcPr>
          <w:p w14:paraId="77A709C7" w14:textId="77777777" w:rsidR="008849FD" w:rsidRPr="008849FD" w:rsidRDefault="008849FD" w:rsidP="008849FD">
            <w:pPr>
              <w:spacing w:after="0" w:line="240" w:lineRule="auto"/>
              <w:jc w:val="center"/>
              <w:rPr>
                <w:sz w:val="20"/>
                <w:szCs w:val="20"/>
              </w:rPr>
            </w:pPr>
            <w:r w:rsidRPr="008849FD">
              <w:rPr>
                <w:sz w:val="20"/>
                <w:szCs w:val="20"/>
              </w:rPr>
              <w:t>--</w:t>
            </w:r>
          </w:p>
        </w:tc>
      </w:tr>
      <w:tr w:rsidR="008849FD" w:rsidRPr="008849FD" w14:paraId="2E8954B8" w14:textId="77777777" w:rsidTr="005E5721">
        <w:tc>
          <w:tcPr>
            <w:tcW w:w="3330" w:type="dxa"/>
            <w:shd w:val="clear" w:color="auto" w:fill="D9D9D9" w:themeFill="background1" w:themeFillShade="D9"/>
          </w:tcPr>
          <w:p w14:paraId="51180420" w14:textId="04C32593" w:rsidR="008849FD" w:rsidRPr="008849FD" w:rsidRDefault="008849FD" w:rsidP="00C16096">
            <w:pPr>
              <w:spacing w:after="0" w:line="240" w:lineRule="auto"/>
              <w:rPr>
                <w:sz w:val="20"/>
                <w:szCs w:val="20"/>
              </w:rPr>
            </w:pPr>
            <w:r w:rsidRPr="008849FD">
              <w:rPr>
                <w:sz w:val="20"/>
                <w:szCs w:val="20"/>
              </w:rPr>
              <w:t xml:space="preserve">Dennis-Yarmouth </w:t>
            </w:r>
            <w:r w:rsidR="00C16096" w:rsidRPr="008849FD">
              <w:rPr>
                <w:sz w:val="20"/>
                <w:szCs w:val="20"/>
              </w:rPr>
              <w:t>Reg</w:t>
            </w:r>
            <w:r w:rsidR="00C16096">
              <w:rPr>
                <w:sz w:val="20"/>
                <w:szCs w:val="20"/>
              </w:rPr>
              <w:t>.</w:t>
            </w:r>
            <w:r w:rsidR="00C16096" w:rsidRPr="008849FD">
              <w:rPr>
                <w:sz w:val="20"/>
                <w:szCs w:val="20"/>
              </w:rPr>
              <w:t xml:space="preserve"> </w:t>
            </w:r>
            <w:r w:rsidRPr="008849FD">
              <w:rPr>
                <w:sz w:val="20"/>
                <w:szCs w:val="20"/>
              </w:rPr>
              <w:t>High</w:t>
            </w:r>
          </w:p>
        </w:tc>
        <w:tc>
          <w:tcPr>
            <w:tcW w:w="778" w:type="dxa"/>
            <w:shd w:val="clear" w:color="auto" w:fill="D9D9D9" w:themeFill="background1" w:themeFillShade="D9"/>
          </w:tcPr>
          <w:p w14:paraId="21631E7D"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D9D9D9" w:themeFill="background1" w:themeFillShade="D9"/>
          </w:tcPr>
          <w:p w14:paraId="7295533C"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D9D9D9" w:themeFill="background1" w:themeFillShade="D9"/>
          </w:tcPr>
          <w:p w14:paraId="65A71CFB"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D9D9D9" w:themeFill="background1" w:themeFillShade="D9"/>
          </w:tcPr>
          <w:p w14:paraId="570FB082" w14:textId="77777777" w:rsidR="008849FD" w:rsidRPr="008849FD" w:rsidRDefault="008849FD" w:rsidP="008849FD">
            <w:pPr>
              <w:spacing w:after="0" w:line="240" w:lineRule="auto"/>
              <w:jc w:val="center"/>
              <w:rPr>
                <w:sz w:val="20"/>
                <w:szCs w:val="20"/>
              </w:rPr>
            </w:pPr>
            <w:r w:rsidRPr="008849FD">
              <w:rPr>
                <w:sz w:val="20"/>
                <w:szCs w:val="20"/>
              </w:rPr>
              <w:t>--</w:t>
            </w:r>
          </w:p>
        </w:tc>
        <w:tc>
          <w:tcPr>
            <w:tcW w:w="778" w:type="dxa"/>
            <w:shd w:val="clear" w:color="auto" w:fill="D9D9D9" w:themeFill="background1" w:themeFillShade="D9"/>
          </w:tcPr>
          <w:p w14:paraId="0FF35793" w14:textId="77777777" w:rsidR="008849FD" w:rsidRPr="008849FD" w:rsidRDefault="008849FD" w:rsidP="008849FD">
            <w:pPr>
              <w:spacing w:after="0" w:line="240" w:lineRule="auto"/>
              <w:jc w:val="center"/>
              <w:rPr>
                <w:sz w:val="20"/>
                <w:szCs w:val="20"/>
              </w:rPr>
            </w:pPr>
            <w:r w:rsidRPr="008849FD">
              <w:rPr>
                <w:sz w:val="20"/>
                <w:szCs w:val="20"/>
              </w:rPr>
              <w:t>--</w:t>
            </w:r>
          </w:p>
        </w:tc>
        <w:tc>
          <w:tcPr>
            <w:tcW w:w="779" w:type="dxa"/>
            <w:shd w:val="clear" w:color="auto" w:fill="D9D9D9" w:themeFill="background1" w:themeFillShade="D9"/>
          </w:tcPr>
          <w:p w14:paraId="05736EE8" w14:textId="77777777" w:rsidR="008849FD" w:rsidRPr="008849FD" w:rsidRDefault="008849FD" w:rsidP="008849FD">
            <w:pPr>
              <w:spacing w:after="0" w:line="240" w:lineRule="auto"/>
              <w:jc w:val="center"/>
              <w:rPr>
                <w:sz w:val="20"/>
                <w:szCs w:val="20"/>
              </w:rPr>
            </w:pPr>
            <w:r w:rsidRPr="008849FD">
              <w:rPr>
                <w:sz w:val="20"/>
                <w:szCs w:val="20"/>
              </w:rPr>
              <w:t>33%</w:t>
            </w:r>
          </w:p>
        </w:tc>
        <w:tc>
          <w:tcPr>
            <w:tcW w:w="778" w:type="dxa"/>
            <w:shd w:val="clear" w:color="auto" w:fill="D9D9D9" w:themeFill="background1" w:themeFillShade="D9"/>
          </w:tcPr>
          <w:p w14:paraId="38727F37" w14:textId="77777777" w:rsidR="008849FD" w:rsidRPr="008849FD" w:rsidRDefault="008849FD" w:rsidP="008849FD">
            <w:pPr>
              <w:spacing w:after="0" w:line="240" w:lineRule="auto"/>
              <w:jc w:val="center"/>
              <w:rPr>
                <w:sz w:val="20"/>
                <w:szCs w:val="20"/>
              </w:rPr>
            </w:pPr>
            <w:r w:rsidRPr="008849FD">
              <w:rPr>
                <w:sz w:val="20"/>
                <w:szCs w:val="20"/>
              </w:rPr>
              <w:t>75%</w:t>
            </w:r>
          </w:p>
        </w:tc>
        <w:tc>
          <w:tcPr>
            <w:tcW w:w="779" w:type="dxa"/>
            <w:shd w:val="clear" w:color="auto" w:fill="D9D9D9" w:themeFill="background1" w:themeFillShade="D9"/>
          </w:tcPr>
          <w:p w14:paraId="1B873F05" w14:textId="77777777" w:rsidR="008849FD" w:rsidRPr="008849FD" w:rsidRDefault="008849FD" w:rsidP="008849FD">
            <w:pPr>
              <w:spacing w:after="0" w:line="240" w:lineRule="auto"/>
              <w:jc w:val="center"/>
              <w:rPr>
                <w:sz w:val="20"/>
                <w:szCs w:val="20"/>
              </w:rPr>
            </w:pPr>
            <w:r w:rsidRPr="008849FD">
              <w:rPr>
                <w:sz w:val="20"/>
                <w:szCs w:val="20"/>
              </w:rPr>
              <w:t>52%</w:t>
            </w:r>
          </w:p>
        </w:tc>
      </w:tr>
      <w:tr w:rsidR="008849FD" w:rsidRPr="008849FD" w14:paraId="72329377" w14:textId="77777777" w:rsidTr="005E5721">
        <w:tc>
          <w:tcPr>
            <w:tcW w:w="3330" w:type="dxa"/>
            <w:shd w:val="clear" w:color="auto" w:fill="auto"/>
          </w:tcPr>
          <w:p w14:paraId="6583EFA2" w14:textId="77777777" w:rsidR="008849FD" w:rsidRPr="008849FD" w:rsidRDefault="008849FD" w:rsidP="008849FD">
            <w:pPr>
              <w:spacing w:after="0" w:line="240" w:lineRule="auto"/>
              <w:rPr>
                <w:rFonts w:ascii="Calibri" w:hAnsi="Calibri"/>
                <w:sz w:val="20"/>
                <w:szCs w:val="20"/>
              </w:rPr>
            </w:pPr>
            <w:r w:rsidRPr="008849FD">
              <w:rPr>
                <w:rFonts w:ascii="Calibri" w:hAnsi="Calibri"/>
                <w:sz w:val="20"/>
                <w:szCs w:val="20"/>
              </w:rPr>
              <w:t>District</w:t>
            </w:r>
          </w:p>
        </w:tc>
        <w:tc>
          <w:tcPr>
            <w:tcW w:w="778" w:type="dxa"/>
            <w:shd w:val="clear" w:color="auto" w:fill="auto"/>
          </w:tcPr>
          <w:p w14:paraId="118CFD0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779" w:type="dxa"/>
            <w:shd w:val="clear" w:color="auto" w:fill="auto"/>
          </w:tcPr>
          <w:p w14:paraId="68D4EEC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778" w:type="dxa"/>
            <w:shd w:val="clear" w:color="auto" w:fill="auto"/>
          </w:tcPr>
          <w:p w14:paraId="4BDA442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779" w:type="dxa"/>
            <w:shd w:val="clear" w:color="auto" w:fill="auto"/>
          </w:tcPr>
          <w:p w14:paraId="0F766F6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778" w:type="dxa"/>
            <w:shd w:val="clear" w:color="auto" w:fill="auto"/>
          </w:tcPr>
          <w:p w14:paraId="4D9CA25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779" w:type="dxa"/>
            <w:shd w:val="clear" w:color="auto" w:fill="auto"/>
          </w:tcPr>
          <w:p w14:paraId="0D0C372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33%</w:t>
            </w:r>
          </w:p>
        </w:tc>
        <w:tc>
          <w:tcPr>
            <w:tcW w:w="778" w:type="dxa"/>
            <w:shd w:val="clear" w:color="auto" w:fill="auto"/>
          </w:tcPr>
          <w:p w14:paraId="28AD77D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74%</w:t>
            </w:r>
          </w:p>
        </w:tc>
        <w:tc>
          <w:tcPr>
            <w:tcW w:w="779" w:type="dxa"/>
            <w:shd w:val="clear" w:color="auto" w:fill="auto"/>
          </w:tcPr>
          <w:p w14:paraId="21DB3951" w14:textId="77777777" w:rsidR="008849FD" w:rsidRPr="008849FD" w:rsidRDefault="008849FD" w:rsidP="008849FD">
            <w:pPr>
              <w:spacing w:after="0" w:line="240" w:lineRule="auto"/>
              <w:jc w:val="center"/>
              <w:rPr>
                <w:sz w:val="20"/>
                <w:szCs w:val="20"/>
              </w:rPr>
            </w:pPr>
            <w:r w:rsidRPr="008849FD">
              <w:rPr>
                <w:sz w:val="20"/>
                <w:szCs w:val="20"/>
              </w:rPr>
              <w:t>45%</w:t>
            </w:r>
          </w:p>
        </w:tc>
      </w:tr>
      <w:tr w:rsidR="008849FD" w:rsidRPr="008849FD" w14:paraId="385837E8" w14:textId="77777777" w:rsidTr="005E5721">
        <w:tc>
          <w:tcPr>
            <w:tcW w:w="3330" w:type="dxa"/>
            <w:shd w:val="clear" w:color="auto" w:fill="D9D9D9" w:themeFill="background1" w:themeFillShade="D9"/>
          </w:tcPr>
          <w:p w14:paraId="19504188" w14:textId="77777777" w:rsidR="008849FD" w:rsidRPr="008849FD" w:rsidRDefault="008849FD" w:rsidP="008849FD">
            <w:pPr>
              <w:spacing w:after="0" w:line="240" w:lineRule="auto"/>
              <w:rPr>
                <w:rFonts w:ascii="Calibri" w:hAnsi="Calibri"/>
                <w:sz w:val="20"/>
                <w:szCs w:val="20"/>
              </w:rPr>
            </w:pPr>
            <w:r w:rsidRPr="008849FD">
              <w:rPr>
                <w:rFonts w:ascii="Calibri" w:hAnsi="Calibri"/>
                <w:sz w:val="20"/>
                <w:szCs w:val="20"/>
              </w:rPr>
              <w:t>State</w:t>
            </w:r>
          </w:p>
        </w:tc>
        <w:tc>
          <w:tcPr>
            <w:tcW w:w="778" w:type="dxa"/>
            <w:shd w:val="clear" w:color="auto" w:fill="D9D9D9" w:themeFill="background1" w:themeFillShade="D9"/>
          </w:tcPr>
          <w:p w14:paraId="36EEB74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779" w:type="dxa"/>
            <w:shd w:val="clear" w:color="auto" w:fill="D9D9D9" w:themeFill="background1" w:themeFillShade="D9"/>
          </w:tcPr>
          <w:p w14:paraId="7EF9F37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778" w:type="dxa"/>
            <w:shd w:val="clear" w:color="auto" w:fill="D9D9D9" w:themeFill="background1" w:themeFillShade="D9"/>
          </w:tcPr>
          <w:p w14:paraId="55FDD97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46%</w:t>
            </w:r>
          </w:p>
        </w:tc>
        <w:tc>
          <w:tcPr>
            <w:tcW w:w="779" w:type="dxa"/>
            <w:shd w:val="clear" w:color="auto" w:fill="D9D9D9" w:themeFill="background1" w:themeFillShade="D9"/>
          </w:tcPr>
          <w:p w14:paraId="068BD3B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778" w:type="dxa"/>
            <w:shd w:val="clear" w:color="auto" w:fill="D9D9D9" w:themeFill="background1" w:themeFillShade="D9"/>
          </w:tcPr>
          <w:p w14:paraId="3D44E8A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779" w:type="dxa"/>
            <w:shd w:val="clear" w:color="auto" w:fill="D9D9D9" w:themeFill="background1" w:themeFillShade="D9"/>
          </w:tcPr>
          <w:p w14:paraId="179DD66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40%</w:t>
            </w:r>
          </w:p>
        </w:tc>
        <w:tc>
          <w:tcPr>
            <w:tcW w:w="778" w:type="dxa"/>
            <w:shd w:val="clear" w:color="auto" w:fill="D9D9D9" w:themeFill="background1" w:themeFillShade="D9"/>
          </w:tcPr>
          <w:p w14:paraId="1D3662A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74%</w:t>
            </w:r>
          </w:p>
        </w:tc>
        <w:tc>
          <w:tcPr>
            <w:tcW w:w="779" w:type="dxa"/>
            <w:shd w:val="clear" w:color="auto" w:fill="D9D9D9" w:themeFill="background1" w:themeFillShade="D9"/>
          </w:tcPr>
          <w:p w14:paraId="4A72FCC7" w14:textId="77777777" w:rsidR="008849FD" w:rsidRPr="008849FD" w:rsidRDefault="008849FD" w:rsidP="008849FD">
            <w:pPr>
              <w:spacing w:after="0" w:line="240" w:lineRule="auto"/>
              <w:jc w:val="center"/>
              <w:rPr>
                <w:sz w:val="20"/>
                <w:szCs w:val="20"/>
              </w:rPr>
            </w:pPr>
            <w:r w:rsidRPr="008849FD">
              <w:rPr>
                <w:sz w:val="20"/>
                <w:szCs w:val="20"/>
              </w:rPr>
              <w:t>53%</w:t>
            </w:r>
          </w:p>
        </w:tc>
      </w:tr>
    </w:tbl>
    <w:p w14:paraId="2B65A26A" w14:textId="77777777" w:rsidR="008849FD" w:rsidRPr="008849FD" w:rsidRDefault="008849FD" w:rsidP="008849FD">
      <w:pPr>
        <w:spacing w:after="0" w:line="240" w:lineRule="auto"/>
      </w:pPr>
    </w:p>
    <w:p w14:paraId="75147BE5" w14:textId="77777777" w:rsidR="008849FD" w:rsidRPr="008849FD" w:rsidRDefault="008849FD" w:rsidP="008849FD">
      <w:pPr>
        <w:spacing w:after="0" w:line="240" w:lineRule="auto"/>
      </w:pPr>
    </w:p>
    <w:p w14:paraId="2DE1F3A8" w14:textId="77777777" w:rsidR="008849FD" w:rsidRPr="008849FD" w:rsidRDefault="008849FD" w:rsidP="008849FD">
      <w:pPr>
        <w:spacing w:after="0" w:line="240" w:lineRule="auto"/>
      </w:pPr>
    </w:p>
    <w:p w14:paraId="504D4A6C" w14:textId="77777777" w:rsidR="008849FD" w:rsidRPr="008849FD" w:rsidRDefault="008849FD" w:rsidP="008849FD">
      <w:pPr>
        <w:spacing w:after="0" w:line="240" w:lineRule="auto"/>
      </w:pPr>
    </w:p>
    <w:p w14:paraId="402CFBA2" w14:textId="77777777" w:rsidR="008849FD" w:rsidRPr="008849FD" w:rsidRDefault="008849FD" w:rsidP="008849FD">
      <w:pPr>
        <w:spacing w:after="0" w:line="240" w:lineRule="auto"/>
      </w:pPr>
    </w:p>
    <w:p w14:paraId="18BE4CFF" w14:textId="77777777" w:rsidR="008849FD" w:rsidRPr="008849FD" w:rsidRDefault="008849FD" w:rsidP="008849FD">
      <w:pPr>
        <w:spacing w:after="0" w:line="240" w:lineRule="auto"/>
      </w:pPr>
    </w:p>
    <w:p w14:paraId="579C8FA1" w14:textId="77777777" w:rsidR="008849FD" w:rsidRPr="008849FD" w:rsidRDefault="008849FD" w:rsidP="008849FD">
      <w:pPr>
        <w:spacing w:after="0" w:line="240" w:lineRule="auto"/>
      </w:pPr>
    </w:p>
    <w:p w14:paraId="2C3EE7C9" w14:textId="77777777" w:rsidR="008849FD" w:rsidRPr="008849FD" w:rsidRDefault="008849FD" w:rsidP="008849FD">
      <w:pPr>
        <w:spacing w:after="0" w:line="240" w:lineRule="auto"/>
      </w:pPr>
    </w:p>
    <w:p w14:paraId="044ECAC3" w14:textId="77777777" w:rsidR="008849FD" w:rsidRPr="008849FD" w:rsidRDefault="008849FD" w:rsidP="008849FD">
      <w:pPr>
        <w:spacing w:after="0" w:line="240" w:lineRule="auto"/>
      </w:pPr>
    </w:p>
    <w:p w14:paraId="5DC54BEB" w14:textId="77777777" w:rsidR="008849FD" w:rsidRPr="008849FD" w:rsidRDefault="008849FD" w:rsidP="008849FD">
      <w:pPr>
        <w:spacing w:after="0" w:line="240" w:lineRule="auto"/>
      </w:pPr>
    </w:p>
    <w:p w14:paraId="74FE4F3C" w14:textId="77777777" w:rsidR="008849FD" w:rsidRPr="008849FD" w:rsidRDefault="008849FD" w:rsidP="008849FD">
      <w:pPr>
        <w:spacing w:after="0" w:line="240" w:lineRule="auto"/>
      </w:pPr>
    </w:p>
    <w:p w14:paraId="695D15EF" w14:textId="039073FF" w:rsidR="008849FD" w:rsidRPr="008849FD" w:rsidRDefault="008849FD" w:rsidP="008849FD">
      <w:pPr>
        <w:spacing w:after="0" w:line="240" w:lineRule="auto"/>
      </w:pPr>
      <w:r w:rsidRPr="008849FD">
        <w:rPr>
          <w:b/>
        </w:rPr>
        <w:lastRenderedPageBreak/>
        <w:t xml:space="preserve">In ELA, the percentage of students meeting or exceeding expectations on the Next-Generation MCAS </w:t>
      </w:r>
      <w:r w:rsidR="002E0527">
        <w:rPr>
          <w:rFonts w:cs="Times New Roman"/>
          <w:b/>
        </w:rPr>
        <w:t xml:space="preserve">assessment </w:t>
      </w:r>
      <w:r w:rsidRPr="008849FD">
        <w:rPr>
          <w:b/>
        </w:rPr>
        <w:t>in the district’s elementary schools ranged from 10 to 42 perc</w:t>
      </w:r>
      <w:r w:rsidR="009836F0">
        <w:rPr>
          <w:b/>
        </w:rPr>
        <w:t>ent, was 43 percent at Mattachee</w:t>
      </w:r>
      <w:r w:rsidRPr="008849FD">
        <w:rPr>
          <w:b/>
        </w:rPr>
        <w:t>se Middle, and 50 percent at Dennis-Yarmouth Regional High.</w:t>
      </w:r>
    </w:p>
    <w:p w14:paraId="331F51E2" w14:textId="281611C1" w:rsidR="008849FD" w:rsidRPr="008849FD" w:rsidRDefault="008849FD" w:rsidP="008849FD">
      <w:pPr>
        <w:numPr>
          <w:ilvl w:val="0"/>
          <w:numId w:val="98"/>
        </w:numPr>
        <w:spacing w:after="0" w:line="240" w:lineRule="auto"/>
        <w:contextualSpacing/>
      </w:pPr>
      <w:r w:rsidRPr="008849FD">
        <w:t>The percentage of high needs students meeting or exceeding expectations ranged from 6 to 29 percent in the district’s elementary scho</w:t>
      </w:r>
      <w:r w:rsidR="009836F0">
        <w:t>ols, was 28 percent at Mattachee</w:t>
      </w:r>
      <w:r w:rsidRPr="008849FD">
        <w:t>se Middle, and 22 percent at Dennis-Yarmouth Regional High.</w:t>
      </w:r>
    </w:p>
    <w:p w14:paraId="53951FB2" w14:textId="60C828CF" w:rsidR="008849FD" w:rsidRPr="008849FD" w:rsidRDefault="008849FD" w:rsidP="008849FD">
      <w:pPr>
        <w:numPr>
          <w:ilvl w:val="0"/>
          <w:numId w:val="98"/>
        </w:numPr>
        <w:spacing w:after="0" w:line="240" w:lineRule="auto"/>
        <w:contextualSpacing/>
      </w:pPr>
      <w:r w:rsidRPr="008849FD">
        <w:t>The percentage of economically disadvantaged students meeting or exceeding expectations ranged from 8 to 32 percent in the district’s elementary scho</w:t>
      </w:r>
      <w:r w:rsidR="009836F0">
        <w:t>ols, was 29 percent at Mattachee</w:t>
      </w:r>
      <w:r w:rsidRPr="008849FD">
        <w:t>se Middle, and 21 percent at Dennis-Yarmouth Regional High.</w:t>
      </w:r>
    </w:p>
    <w:p w14:paraId="1AEDCC47" w14:textId="4C26A28B" w:rsidR="008849FD" w:rsidRPr="008849FD" w:rsidRDefault="008849FD" w:rsidP="008849FD">
      <w:pPr>
        <w:numPr>
          <w:ilvl w:val="0"/>
          <w:numId w:val="98"/>
        </w:numPr>
        <w:spacing w:after="0" w:line="240" w:lineRule="auto"/>
        <w:contextualSpacing/>
      </w:pPr>
      <w:r w:rsidRPr="008849FD">
        <w:t>The percentage of students with disabilities meeting or exceeding expectations ranged from 0 to 8 percent in the district’s elementary scho</w:t>
      </w:r>
      <w:r w:rsidR="009836F0">
        <w:t>ols, was 10 percent at Mattachee</w:t>
      </w:r>
      <w:r w:rsidRPr="008849FD">
        <w:t>se Middle, and 9 percent at Dennis-Yarmouth Regional High.</w:t>
      </w:r>
    </w:p>
    <w:p w14:paraId="2FC286C0" w14:textId="3F8B5927" w:rsidR="008849FD" w:rsidRPr="008849FD" w:rsidRDefault="008849FD" w:rsidP="008849FD">
      <w:pPr>
        <w:numPr>
          <w:ilvl w:val="0"/>
          <w:numId w:val="98"/>
        </w:numPr>
        <w:spacing w:after="0" w:line="240" w:lineRule="auto"/>
        <w:contextualSpacing/>
      </w:pPr>
      <w:r w:rsidRPr="008849FD">
        <w:t>The percentage of English language learners meeting or exceeding expectations ranged from 7 to 28 percent in the district’s elementary scho</w:t>
      </w:r>
      <w:r w:rsidR="009836F0">
        <w:t>ols, was 12 percent at Mattachee</w:t>
      </w:r>
      <w:r w:rsidRPr="008849FD">
        <w:t>se Middle, and 13 percent at Dennis-Yarmouth Regional High.</w:t>
      </w:r>
    </w:p>
    <w:p w14:paraId="54B84E1D" w14:textId="77777777" w:rsidR="008849FD" w:rsidRPr="008849FD" w:rsidRDefault="008849FD" w:rsidP="008849FD">
      <w:pPr>
        <w:spacing w:after="0" w:line="240" w:lineRule="auto"/>
      </w:pPr>
    </w:p>
    <w:p w14:paraId="3D998A9F" w14:textId="25BC2DB4" w:rsidR="008849FD" w:rsidRPr="008849FD" w:rsidRDefault="008849FD" w:rsidP="008849FD">
      <w:pPr>
        <w:spacing w:after="0" w:line="240" w:lineRule="auto"/>
        <w:rPr>
          <w:b/>
        </w:rPr>
      </w:pPr>
      <w:r w:rsidRPr="008849FD">
        <w:rPr>
          <w:b/>
        </w:rPr>
        <w:t xml:space="preserve">In math, the percentage of students meeting or exceeding expectations on the Next-Generation MCAS </w:t>
      </w:r>
      <w:r w:rsidR="002E0527">
        <w:rPr>
          <w:rFonts w:cs="Times New Roman"/>
          <w:b/>
        </w:rPr>
        <w:t xml:space="preserve">assessment </w:t>
      </w:r>
      <w:r w:rsidRPr="008849FD">
        <w:rPr>
          <w:b/>
        </w:rPr>
        <w:t>in the district’s elementary schools ranged from 23 to 52 percent, was 39 percent at Mattache</w:t>
      </w:r>
      <w:r w:rsidR="009836F0">
        <w:rPr>
          <w:b/>
        </w:rPr>
        <w:t>e</w:t>
      </w:r>
      <w:r w:rsidRPr="008849FD">
        <w:rPr>
          <w:b/>
        </w:rPr>
        <w:t>se Middle, and 36 percent at Dennis-Yarmouth Regional High</w:t>
      </w:r>
    </w:p>
    <w:p w14:paraId="4667D8AB" w14:textId="77777777" w:rsidR="008849FD" w:rsidRPr="008849FD" w:rsidRDefault="008849FD" w:rsidP="008849FD">
      <w:pPr>
        <w:spacing w:after="0" w:line="240" w:lineRule="auto"/>
      </w:pPr>
    </w:p>
    <w:p w14:paraId="18EFE8F9" w14:textId="41D0F5E2" w:rsidR="008849FD" w:rsidRPr="008849FD" w:rsidRDefault="008849FD" w:rsidP="008849FD">
      <w:pPr>
        <w:numPr>
          <w:ilvl w:val="0"/>
          <w:numId w:val="98"/>
        </w:numPr>
        <w:spacing w:after="0" w:line="240" w:lineRule="auto"/>
        <w:contextualSpacing/>
      </w:pPr>
      <w:r w:rsidRPr="008849FD">
        <w:t>The percentage of high needs students meeting or exceeding expectations ranged from 18 to 42 percent in the district’s elementary schools, was 24 percent at Mattache</w:t>
      </w:r>
      <w:r w:rsidR="009836F0">
        <w:t>e</w:t>
      </w:r>
      <w:r w:rsidRPr="008849FD">
        <w:t>se Middle, and 14 percent at Dennis-Yarmouth Regional High.</w:t>
      </w:r>
    </w:p>
    <w:p w14:paraId="46C94B8F" w14:textId="34A1BE4D" w:rsidR="008849FD" w:rsidRPr="008849FD" w:rsidRDefault="008849FD" w:rsidP="008849FD">
      <w:pPr>
        <w:numPr>
          <w:ilvl w:val="0"/>
          <w:numId w:val="98"/>
        </w:numPr>
        <w:spacing w:after="0" w:line="240" w:lineRule="auto"/>
        <w:contextualSpacing/>
      </w:pPr>
      <w:r w:rsidRPr="008849FD">
        <w:t>The percentage of economically disadvantaged students meeting or exceeding expectations ranged from 21 to 43 percent in the district’s elementary schools, was 25 percent at Mattache</w:t>
      </w:r>
      <w:r w:rsidR="009836F0">
        <w:t>e</w:t>
      </w:r>
      <w:r w:rsidRPr="008849FD">
        <w:t>se Middle, and 13 percent at Dennis-Yarmouth Regional High.</w:t>
      </w:r>
    </w:p>
    <w:p w14:paraId="33648225" w14:textId="36F9D0B1" w:rsidR="008849FD" w:rsidRPr="008849FD" w:rsidRDefault="008849FD" w:rsidP="008849FD">
      <w:pPr>
        <w:numPr>
          <w:ilvl w:val="0"/>
          <w:numId w:val="98"/>
        </w:numPr>
        <w:spacing w:after="0" w:line="240" w:lineRule="auto"/>
        <w:contextualSpacing/>
      </w:pPr>
      <w:r w:rsidRPr="008849FD">
        <w:t>The percentage of students with disabilities meeting or exceeding expectations ranged from 0 to 23 percent in the district’s elementary schools, was 12 percent at Mattache</w:t>
      </w:r>
      <w:r w:rsidR="009836F0">
        <w:t>e</w:t>
      </w:r>
      <w:r w:rsidRPr="008849FD">
        <w:t>se Middle, and 4 percent at Dennis-Yarmouth Regional High.</w:t>
      </w:r>
    </w:p>
    <w:p w14:paraId="31E18D13" w14:textId="3CD18444" w:rsidR="008849FD" w:rsidRPr="008849FD" w:rsidRDefault="008849FD" w:rsidP="008849FD">
      <w:pPr>
        <w:numPr>
          <w:ilvl w:val="0"/>
          <w:numId w:val="98"/>
        </w:numPr>
        <w:spacing w:after="0" w:line="240" w:lineRule="auto"/>
        <w:contextualSpacing/>
      </w:pPr>
      <w:r w:rsidRPr="008849FD">
        <w:t xml:space="preserve">The percentage of </w:t>
      </w:r>
      <w:r w:rsidR="002820DD" w:rsidRPr="008849FD">
        <w:t xml:space="preserve">English language learners </w:t>
      </w:r>
      <w:r w:rsidRPr="008849FD">
        <w:t>meeting or exceeding expectations ranged from 7 to 27 percent in the district’s elementary school, was 4 percent at Mattache</w:t>
      </w:r>
      <w:r w:rsidR="009836F0">
        <w:t>e</w:t>
      </w:r>
      <w:r w:rsidRPr="008849FD">
        <w:t>se Middle, and 13 percent at Dennis-Yarmouth Regional High.</w:t>
      </w:r>
    </w:p>
    <w:p w14:paraId="34EDDE41" w14:textId="77777777" w:rsidR="008849FD" w:rsidRPr="008849FD" w:rsidRDefault="008849FD" w:rsidP="008849FD">
      <w:pPr>
        <w:spacing w:after="0" w:line="240" w:lineRule="auto"/>
        <w:contextualSpacing/>
      </w:pPr>
    </w:p>
    <w:tbl>
      <w:tblPr>
        <w:tblStyle w:val="TableGrid5"/>
        <w:tblW w:w="0" w:type="auto"/>
        <w:tblBorders>
          <w:left w:val="single" w:sz="18" w:space="0" w:color="auto"/>
        </w:tblBorders>
        <w:tblLayout w:type="fixed"/>
        <w:tblLook w:val="04A0" w:firstRow="1" w:lastRow="0" w:firstColumn="1" w:lastColumn="0" w:noHBand="0" w:noVBand="1"/>
        <w:tblCaption w:val="Table 14: Dennis-Yarmouth RSD"/>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8849FD" w:rsidRPr="008849FD" w14:paraId="22F0E1D1" w14:textId="77777777" w:rsidTr="005E5721">
        <w:tc>
          <w:tcPr>
            <w:tcW w:w="9558" w:type="dxa"/>
            <w:gridSpan w:val="11"/>
            <w:tcBorders>
              <w:top w:val="nil"/>
              <w:left w:val="nil"/>
              <w:right w:val="nil"/>
            </w:tcBorders>
          </w:tcPr>
          <w:p w14:paraId="247440FA" w14:textId="77777777" w:rsidR="008849FD" w:rsidRPr="008849FD" w:rsidRDefault="008849FD" w:rsidP="008849FD">
            <w:pPr>
              <w:spacing w:after="0" w:line="240" w:lineRule="auto"/>
              <w:jc w:val="center"/>
              <w:rPr>
                <w:b/>
                <w:sz w:val="20"/>
                <w:szCs w:val="20"/>
              </w:rPr>
            </w:pPr>
            <w:r w:rsidRPr="008849FD">
              <w:rPr>
                <w:b/>
                <w:sz w:val="20"/>
                <w:szCs w:val="20"/>
              </w:rPr>
              <w:t xml:space="preserve">Table 14: </w:t>
            </w:r>
            <w:r w:rsidRPr="008849FD">
              <w:rPr>
                <w:rFonts w:cs="Times New Roman"/>
                <w:b/>
                <w:sz w:val="20"/>
                <w:szCs w:val="20"/>
              </w:rPr>
              <w:t>Dennis-Yarmouth RSD</w:t>
            </w:r>
          </w:p>
          <w:p w14:paraId="1AED76BD" w14:textId="77777777" w:rsidR="008849FD" w:rsidRPr="008849FD" w:rsidRDefault="008849FD" w:rsidP="008849FD">
            <w:pPr>
              <w:spacing w:after="0" w:line="240" w:lineRule="auto"/>
              <w:jc w:val="center"/>
              <w:rPr>
                <w:sz w:val="20"/>
                <w:szCs w:val="20"/>
              </w:rPr>
            </w:pPr>
            <w:r w:rsidRPr="008849FD">
              <w:rPr>
                <w:b/>
                <w:sz w:val="20"/>
                <w:szCs w:val="20"/>
              </w:rPr>
              <w:t>Next-Generation MCAS ELA and Math Percent Meeting and Exceeding Expectations by School, 2017</w:t>
            </w:r>
          </w:p>
        </w:tc>
      </w:tr>
      <w:tr w:rsidR="008849FD" w:rsidRPr="008849FD" w14:paraId="232E8FD6" w14:textId="77777777" w:rsidTr="005E5721">
        <w:tc>
          <w:tcPr>
            <w:tcW w:w="2628" w:type="dxa"/>
            <w:tcBorders>
              <w:left w:val="single" w:sz="4" w:space="0" w:color="auto"/>
            </w:tcBorders>
            <w:shd w:val="clear" w:color="auto" w:fill="D9D9D9" w:themeFill="background1" w:themeFillShade="D9"/>
          </w:tcPr>
          <w:p w14:paraId="0E13C866" w14:textId="77777777" w:rsidR="008849FD" w:rsidRPr="008849FD" w:rsidRDefault="008849FD" w:rsidP="008849FD">
            <w:pPr>
              <w:spacing w:after="0" w:line="240" w:lineRule="auto"/>
            </w:pPr>
          </w:p>
        </w:tc>
        <w:tc>
          <w:tcPr>
            <w:tcW w:w="3465" w:type="dxa"/>
            <w:gridSpan w:val="5"/>
            <w:tcBorders>
              <w:right w:val="single" w:sz="18" w:space="0" w:color="auto"/>
            </w:tcBorders>
            <w:shd w:val="clear" w:color="auto" w:fill="D9D9D9" w:themeFill="background1" w:themeFillShade="D9"/>
          </w:tcPr>
          <w:p w14:paraId="27FBB0BF" w14:textId="77777777" w:rsidR="008849FD" w:rsidRPr="008849FD" w:rsidRDefault="008849FD" w:rsidP="008849FD">
            <w:pPr>
              <w:spacing w:after="0" w:line="240" w:lineRule="auto"/>
              <w:jc w:val="center"/>
              <w:rPr>
                <w:b/>
                <w:sz w:val="20"/>
                <w:szCs w:val="20"/>
              </w:rPr>
            </w:pPr>
            <w:r w:rsidRPr="008849FD">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7DB851FF" w14:textId="77777777" w:rsidR="008849FD" w:rsidRPr="008849FD" w:rsidRDefault="008849FD" w:rsidP="008849FD">
            <w:pPr>
              <w:spacing w:after="0" w:line="240" w:lineRule="auto"/>
              <w:jc w:val="center"/>
              <w:rPr>
                <w:b/>
                <w:sz w:val="20"/>
                <w:szCs w:val="20"/>
              </w:rPr>
            </w:pPr>
            <w:r w:rsidRPr="008849FD">
              <w:rPr>
                <w:b/>
                <w:sz w:val="20"/>
                <w:szCs w:val="20"/>
              </w:rPr>
              <w:t>Math</w:t>
            </w:r>
          </w:p>
        </w:tc>
      </w:tr>
      <w:tr w:rsidR="008849FD" w:rsidRPr="008849FD" w14:paraId="7E9F6828" w14:textId="77777777" w:rsidTr="005E5721">
        <w:trPr>
          <w:cantSplit/>
          <w:trHeight w:val="890"/>
        </w:trPr>
        <w:tc>
          <w:tcPr>
            <w:tcW w:w="2628" w:type="dxa"/>
            <w:tcBorders>
              <w:left w:val="single" w:sz="4" w:space="0" w:color="auto"/>
            </w:tcBorders>
            <w:shd w:val="clear" w:color="auto" w:fill="D9D9D9" w:themeFill="background1" w:themeFillShade="D9"/>
          </w:tcPr>
          <w:p w14:paraId="4C50C34F" w14:textId="77777777" w:rsidR="00027618" w:rsidRPr="000F13DF" w:rsidRDefault="00F6027B" w:rsidP="000F13DF">
            <w:pPr>
              <w:spacing w:after="0" w:line="240" w:lineRule="auto"/>
              <w:rPr>
                <w:b/>
                <w:sz w:val="20"/>
                <w:szCs w:val="20"/>
              </w:rPr>
            </w:pPr>
            <w:r w:rsidRPr="000F13DF">
              <w:rPr>
                <w:b/>
                <w:sz w:val="20"/>
                <w:szCs w:val="20"/>
              </w:rPr>
              <w:t>School</w:t>
            </w:r>
          </w:p>
        </w:tc>
        <w:tc>
          <w:tcPr>
            <w:tcW w:w="693" w:type="dxa"/>
            <w:shd w:val="clear" w:color="auto" w:fill="D9D9D9" w:themeFill="background1" w:themeFillShade="D9"/>
            <w:textDirection w:val="tbRl"/>
          </w:tcPr>
          <w:p w14:paraId="51617AE0" w14:textId="77777777" w:rsidR="008849FD" w:rsidRPr="008849FD" w:rsidRDefault="008849FD" w:rsidP="008849FD">
            <w:pPr>
              <w:spacing w:after="0" w:line="240" w:lineRule="auto"/>
              <w:ind w:left="113" w:right="113"/>
              <w:jc w:val="center"/>
              <w:rPr>
                <w:b/>
                <w:sz w:val="20"/>
                <w:szCs w:val="20"/>
              </w:rPr>
            </w:pPr>
            <w:r w:rsidRPr="008849FD">
              <w:rPr>
                <w:b/>
                <w:sz w:val="20"/>
                <w:szCs w:val="20"/>
              </w:rPr>
              <w:t>All</w:t>
            </w:r>
          </w:p>
        </w:tc>
        <w:tc>
          <w:tcPr>
            <w:tcW w:w="693" w:type="dxa"/>
            <w:shd w:val="clear" w:color="auto" w:fill="D9D9D9" w:themeFill="background1" w:themeFillShade="D9"/>
            <w:textDirection w:val="tbRl"/>
          </w:tcPr>
          <w:p w14:paraId="23B3C0AA" w14:textId="77777777" w:rsidR="008849FD" w:rsidRPr="008849FD" w:rsidRDefault="008849FD" w:rsidP="008849FD">
            <w:pPr>
              <w:spacing w:after="0" w:line="240" w:lineRule="auto"/>
              <w:ind w:left="113" w:right="113"/>
              <w:jc w:val="center"/>
              <w:rPr>
                <w:b/>
                <w:sz w:val="20"/>
                <w:szCs w:val="20"/>
              </w:rPr>
            </w:pPr>
            <w:r w:rsidRPr="008849FD">
              <w:rPr>
                <w:b/>
                <w:sz w:val="20"/>
                <w:szCs w:val="20"/>
              </w:rPr>
              <w:t>High Needs</w:t>
            </w:r>
          </w:p>
        </w:tc>
        <w:tc>
          <w:tcPr>
            <w:tcW w:w="693" w:type="dxa"/>
            <w:shd w:val="clear" w:color="auto" w:fill="D9D9D9" w:themeFill="background1" w:themeFillShade="D9"/>
            <w:textDirection w:val="tbRl"/>
          </w:tcPr>
          <w:p w14:paraId="41F2F2B4" w14:textId="77777777" w:rsidR="008849FD" w:rsidRPr="008849FD" w:rsidRDefault="008849FD" w:rsidP="008849FD">
            <w:pPr>
              <w:spacing w:after="0" w:line="240" w:lineRule="auto"/>
              <w:ind w:left="113" w:right="113"/>
              <w:jc w:val="center"/>
              <w:rPr>
                <w:b/>
                <w:sz w:val="20"/>
                <w:szCs w:val="20"/>
              </w:rPr>
            </w:pPr>
            <w:r w:rsidRPr="008849FD">
              <w:rPr>
                <w:rFonts w:cs="Times New Roman"/>
                <w:b/>
                <w:sz w:val="20"/>
                <w:szCs w:val="20"/>
              </w:rPr>
              <w:t>Econ. Dis.</w:t>
            </w:r>
          </w:p>
        </w:tc>
        <w:tc>
          <w:tcPr>
            <w:tcW w:w="693" w:type="dxa"/>
            <w:shd w:val="clear" w:color="auto" w:fill="D9D9D9" w:themeFill="background1" w:themeFillShade="D9"/>
            <w:textDirection w:val="tbRl"/>
          </w:tcPr>
          <w:p w14:paraId="2055BF08" w14:textId="77777777" w:rsidR="008849FD" w:rsidRPr="008849FD" w:rsidRDefault="008849FD" w:rsidP="008849FD">
            <w:pPr>
              <w:spacing w:after="0" w:line="240" w:lineRule="auto"/>
              <w:ind w:left="113" w:right="113"/>
              <w:jc w:val="center"/>
              <w:rPr>
                <w:b/>
                <w:sz w:val="20"/>
                <w:szCs w:val="20"/>
              </w:rPr>
            </w:pPr>
            <w:r w:rsidRPr="008849FD">
              <w:rPr>
                <w:b/>
                <w:sz w:val="20"/>
                <w:szCs w:val="20"/>
              </w:rPr>
              <w:t>SWD</w:t>
            </w:r>
          </w:p>
        </w:tc>
        <w:tc>
          <w:tcPr>
            <w:tcW w:w="693" w:type="dxa"/>
            <w:tcBorders>
              <w:right w:val="single" w:sz="18" w:space="0" w:color="auto"/>
            </w:tcBorders>
            <w:shd w:val="clear" w:color="auto" w:fill="D9D9D9" w:themeFill="background1" w:themeFillShade="D9"/>
            <w:textDirection w:val="tbRl"/>
          </w:tcPr>
          <w:p w14:paraId="148E4F01" w14:textId="77777777" w:rsidR="008849FD" w:rsidRPr="008849FD" w:rsidRDefault="008849FD" w:rsidP="008849FD">
            <w:pPr>
              <w:spacing w:after="0" w:line="240" w:lineRule="auto"/>
              <w:ind w:left="113" w:right="113"/>
              <w:jc w:val="center"/>
              <w:rPr>
                <w:b/>
                <w:sz w:val="20"/>
                <w:szCs w:val="20"/>
              </w:rPr>
            </w:pPr>
            <w:r w:rsidRPr="008849FD">
              <w:rPr>
                <w:b/>
                <w:sz w:val="20"/>
                <w:szCs w:val="20"/>
              </w:rPr>
              <w:t>ELL</w:t>
            </w:r>
            <w:r w:rsidR="005C3B39">
              <w:rPr>
                <w:b/>
                <w:sz w:val="20"/>
                <w:szCs w:val="20"/>
              </w:rPr>
              <w:t>s</w:t>
            </w:r>
          </w:p>
        </w:tc>
        <w:tc>
          <w:tcPr>
            <w:tcW w:w="693" w:type="dxa"/>
            <w:tcBorders>
              <w:left w:val="single" w:sz="18" w:space="0" w:color="auto"/>
            </w:tcBorders>
            <w:shd w:val="clear" w:color="auto" w:fill="D9D9D9" w:themeFill="background1" w:themeFillShade="D9"/>
            <w:textDirection w:val="tbRl"/>
          </w:tcPr>
          <w:p w14:paraId="32799C93" w14:textId="77777777" w:rsidR="008849FD" w:rsidRPr="008849FD" w:rsidRDefault="008849FD" w:rsidP="008849FD">
            <w:pPr>
              <w:spacing w:after="0" w:line="240" w:lineRule="auto"/>
              <w:ind w:left="113" w:right="113"/>
              <w:jc w:val="center"/>
              <w:rPr>
                <w:b/>
                <w:sz w:val="20"/>
                <w:szCs w:val="20"/>
              </w:rPr>
            </w:pPr>
            <w:r w:rsidRPr="008849FD">
              <w:rPr>
                <w:b/>
                <w:sz w:val="20"/>
                <w:szCs w:val="20"/>
              </w:rPr>
              <w:t>All</w:t>
            </w:r>
          </w:p>
        </w:tc>
        <w:tc>
          <w:tcPr>
            <w:tcW w:w="693" w:type="dxa"/>
            <w:shd w:val="clear" w:color="auto" w:fill="D9D9D9" w:themeFill="background1" w:themeFillShade="D9"/>
            <w:textDirection w:val="tbRl"/>
          </w:tcPr>
          <w:p w14:paraId="7E788A9E" w14:textId="77777777" w:rsidR="008849FD" w:rsidRPr="008849FD" w:rsidRDefault="008849FD" w:rsidP="008849FD">
            <w:pPr>
              <w:spacing w:after="0" w:line="240" w:lineRule="auto"/>
              <w:ind w:left="113" w:right="113"/>
              <w:jc w:val="center"/>
              <w:rPr>
                <w:b/>
                <w:sz w:val="20"/>
                <w:szCs w:val="20"/>
              </w:rPr>
            </w:pPr>
            <w:r w:rsidRPr="008849FD">
              <w:rPr>
                <w:b/>
                <w:sz w:val="20"/>
                <w:szCs w:val="20"/>
              </w:rPr>
              <w:t>High Needs</w:t>
            </w:r>
          </w:p>
        </w:tc>
        <w:tc>
          <w:tcPr>
            <w:tcW w:w="693" w:type="dxa"/>
            <w:shd w:val="clear" w:color="auto" w:fill="D9D9D9" w:themeFill="background1" w:themeFillShade="D9"/>
            <w:textDirection w:val="tbRl"/>
          </w:tcPr>
          <w:p w14:paraId="716AB9B8" w14:textId="77777777" w:rsidR="008849FD" w:rsidRPr="008849FD" w:rsidRDefault="008849FD" w:rsidP="008849FD">
            <w:pPr>
              <w:spacing w:after="0" w:line="240" w:lineRule="auto"/>
              <w:ind w:left="113" w:right="113"/>
              <w:jc w:val="center"/>
              <w:rPr>
                <w:b/>
                <w:sz w:val="20"/>
                <w:szCs w:val="20"/>
              </w:rPr>
            </w:pPr>
            <w:r w:rsidRPr="008849FD">
              <w:rPr>
                <w:rFonts w:cs="Times New Roman"/>
                <w:b/>
                <w:sz w:val="20"/>
                <w:szCs w:val="20"/>
              </w:rPr>
              <w:t>Econ. Dis.</w:t>
            </w:r>
          </w:p>
        </w:tc>
        <w:tc>
          <w:tcPr>
            <w:tcW w:w="693" w:type="dxa"/>
            <w:shd w:val="clear" w:color="auto" w:fill="D9D9D9" w:themeFill="background1" w:themeFillShade="D9"/>
            <w:textDirection w:val="tbRl"/>
          </w:tcPr>
          <w:p w14:paraId="2663BE75" w14:textId="77777777" w:rsidR="008849FD" w:rsidRPr="008849FD" w:rsidRDefault="008849FD" w:rsidP="008849FD">
            <w:pPr>
              <w:spacing w:after="0" w:line="240" w:lineRule="auto"/>
              <w:ind w:left="113" w:right="113"/>
              <w:jc w:val="center"/>
              <w:rPr>
                <w:b/>
                <w:sz w:val="20"/>
                <w:szCs w:val="20"/>
              </w:rPr>
            </w:pPr>
            <w:r w:rsidRPr="008849FD">
              <w:rPr>
                <w:b/>
                <w:sz w:val="20"/>
                <w:szCs w:val="20"/>
              </w:rPr>
              <w:t>SWD</w:t>
            </w:r>
          </w:p>
        </w:tc>
        <w:tc>
          <w:tcPr>
            <w:tcW w:w="693" w:type="dxa"/>
            <w:tcBorders>
              <w:right w:val="single" w:sz="4" w:space="0" w:color="auto"/>
            </w:tcBorders>
            <w:shd w:val="clear" w:color="auto" w:fill="D9D9D9" w:themeFill="background1" w:themeFillShade="D9"/>
            <w:textDirection w:val="tbRl"/>
          </w:tcPr>
          <w:p w14:paraId="5B8E56A9" w14:textId="77777777" w:rsidR="008849FD" w:rsidRPr="008849FD" w:rsidRDefault="008849FD" w:rsidP="008849FD">
            <w:pPr>
              <w:spacing w:after="0" w:line="240" w:lineRule="auto"/>
              <w:ind w:left="113" w:right="113"/>
              <w:jc w:val="center"/>
              <w:rPr>
                <w:b/>
                <w:sz w:val="20"/>
                <w:szCs w:val="20"/>
              </w:rPr>
            </w:pPr>
            <w:r w:rsidRPr="008849FD">
              <w:rPr>
                <w:b/>
                <w:sz w:val="20"/>
                <w:szCs w:val="20"/>
              </w:rPr>
              <w:t>ELL</w:t>
            </w:r>
            <w:r w:rsidR="005C3B39">
              <w:rPr>
                <w:b/>
                <w:sz w:val="20"/>
                <w:szCs w:val="20"/>
              </w:rPr>
              <w:t>s</w:t>
            </w:r>
          </w:p>
        </w:tc>
      </w:tr>
      <w:tr w:rsidR="008849FD" w:rsidRPr="008849FD" w14:paraId="06332F04" w14:textId="77777777" w:rsidTr="005E5721">
        <w:tc>
          <w:tcPr>
            <w:tcW w:w="2628" w:type="dxa"/>
            <w:tcBorders>
              <w:left w:val="single" w:sz="4" w:space="0" w:color="auto"/>
            </w:tcBorders>
          </w:tcPr>
          <w:p w14:paraId="446BD3C5" w14:textId="77777777" w:rsidR="00027618" w:rsidRDefault="008849FD" w:rsidP="000F13DF">
            <w:pPr>
              <w:spacing w:after="0" w:line="240" w:lineRule="auto"/>
              <w:rPr>
                <w:sz w:val="20"/>
                <w:szCs w:val="20"/>
              </w:rPr>
            </w:pPr>
            <w:r w:rsidRPr="008849FD">
              <w:rPr>
                <w:sz w:val="20"/>
                <w:szCs w:val="20"/>
              </w:rPr>
              <w:t>Baker</w:t>
            </w:r>
            <w:r w:rsidR="00257386">
              <w:rPr>
                <w:sz w:val="20"/>
                <w:szCs w:val="20"/>
              </w:rPr>
              <w:t xml:space="preserve"> </w:t>
            </w:r>
            <w:r w:rsidR="00257386" w:rsidRPr="008849FD">
              <w:rPr>
                <w:sz w:val="20"/>
                <w:szCs w:val="20"/>
              </w:rPr>
              <w:t>Innovation</w:t>
            </w:r>
          </w:p>
        </w:tc>
        <w:tc>
          <w:tcPr>
            <w:tcW w:w="693" w:type="dxa"/>
          </w:tcPr>
          <w:p w14:paraId="77A8158A" w14:textId="77777777" w:rsidR="008849FD" w:rsidRPr="008849FD" w:rsidRDefault="008849FD" w:rsidP="008849FD">
            <w:pPr>
              <w:spacing w:after="0" w:line="240" w:lineRule="auto"/>
              <w:jc w:val="center"/>
              <w:rPr>
                <w:sz w:val="20"/>
                <w:szCs w:val="20"/>
              </w:rPr>
            </w:pPr>
            <w:r w:rsidRPr="008849FD">
              <w:rPr>
                <w:sz w:val="20"/>
                <w:szCs w:val="20"/>
              </w:rPr>
              <w:t>22%</w:t>
            </w:r>
          </w:p>
        </w:tc>
        <w:tc>
          <w:tcPr>
            <w:tcW w:w="693" w:type="dxa"/>
          </w:tcPr>
          <w:p w14:paraId="064F3B55" w14:textId="77777777" w:rsidR="008849FD" w:rsidRPr="008849FD" w:rsidRDefault="008849FD" w:rsidP="008849FD">
            <w:pPr>
              <w:spacing w:after="0" w:line="240" w:lineRule="auto"/>
              <w:jc w:val="center"/>
              <w:rPr>
                <w:sz w:val="20"/>
                <w:szCs w:val="20"/>
              </w:rPr>
            </w:pPr>
            <w:r w:rsidRPr="008849FD">
              <w:rPr>
                <w:sz w:val="20"/>
                <w:szCs w:val="20"/>
              </w:rPr>
              <w:t>14%</w:t>
            </w:r>
          </w:p>
        </w:tc>
        <w:tc>
          <w:tcPr>
            <w:tcW w:w="693" w:type="dxa"/>
          </w:tcPr>
          <w:p w14:paraId="28A3EA72" w14:textId="77777777" w:rsidR="008849FD" w:rsidRPr="008849FD" w:rsidRDefault="008849FD" w:rsidP="008849FD">
            <w:pPr>
              <w:spacing w:after="0" w:line="240" w:lineRule="auto"/>
              <w:jc w:val="center"/>
              <w:rPr>
                <w:sz w:val="20"/>
                <w:szCs w:val="20"/>
              </w:rPr>
            </w:pPr>
            <w:r w:rsidRPr="008849FD">
              <w:rPr>
                <w:sz w:val="20"/>
                <w:szCs w:val="20"/>
              </w:rPr>
              <w:t>15%</w:t>
            </w:r>
          </w:p>
        </w:tc>
        <w:tc>
          <w:tcPr>
            <w:tcW w:w="693" w:type="dxa"/>
          </w:tcPr>
          <w:p w14:paraId="3365E497" w14:textId="77777777" w:rsidR="008849FD" w:rsidRPr="008849FD" w:rsidRDefault="008849FD" w:rsidP="008849FD">
            <w:pPr>
              <w:spacing w:after="0" w:line="240" w:lineRule="auto"/>
              <w:jc w:val="center"/>
              <w:rPr>
                <w:sz w:val="20"/>
                <w:szCs w:val="20"/>
              </w:rPr>
            </w:pPr>
            <w:r w:rsidRPr="008849FD">
              <w:rPr>
                <w:sz w:val="20"/>
                <w:szCs w:val="20"/>
              </w:rPr>
              <w:t>3%</w:t>
            </w:r>
          </w:p>
        </w:tc>
        <w:tc>
          <w:tcPr>
            <w:tcW w:w="693" w:type="dxa"/>
            <w:tcBorders>
              <w:right w:val="single" w:sz="18" w:space="0" w:color="auto"/>
            </w:tcBorders>
          </w:tcPr>
          <w:p w14:paraId="66FF5224" w14:textId="77777777" w:rsidR="008849FD" w:rsidRPr="008849FD" w:rsidRDefault="008849FD" w:rsidP="008849FD">
            <w:pPr>
              <w:spacing w:after="0" w:line="240" w:lineRule="auto"/>
              <w:jc w:val="center"/>
              <w:rPr>
                <w:sz w:val="20"/>
                <w:szCs w:val="20"/>
              </w:rPr>
            </w:pPr>
            <w:r w:rsidRPr="008849FD">
              <w:rPr>
                <w:sz w:val="20"/>
                <w:szCs w:val="20"/>
              </w:rPr>
              <w:t>7%</w:t>
            </w:r>
          </w:p>
        </w:tc>
        <w:tc>
          <w:tcPr>
            <w:tcW w:w="693" w:type="dxa"/>
            <w:tcBorders>
              <w:left w:val="single" w:sz="18" w:space="0" w:color="auto"/>
            </w:tcBorders>
          </w:tcPr>
          <w:p w14:paraId="6BFF0E62" w14:textId="77777777" w:rsidR="008849FD" w:rsidRPr="008849FD" w:rsidRDefault="008849FD" w:rsidP="008849FD">
            <w:pPr>
              <w:spacing w:after="0" w:line="240" w:lineRule="auto"/>
              <w:jc w:val="center"/>
              <w:rPr>
                <w:sz w:val="20"/>
                <w:szCs w:val="20"/>
              </w:rPr>
            </w:pPr>
            <w:r w:rsidRPr="008849FD">
              <w:rPr>
                <w:sz w:val="20"/>
                <w:szCs w:val="20"/>
              </w:rPr>
              <w:t>30%</w:t>
            </w:r>
          </w:p>
        </w:tc>
        <w:tc>
          <w:tcPr>
            <w:tcW w:w="693" w:type="dxa"/>
          </w:tcPr>
          <w:p w14:paraId="32D7C79A" w14:textId="77777777" w:rsidR="008849FD" w:rsidRPr="008849FD" w:rsidRDefault="008849FD" w:rsidP="008849FD">
            <w:pPr>
              <w:spacing w:after="0" w:line="240" w:lineRule="auto"/>
              <w:jc w:val="center"/>
              <w:rPr>
                <w:sz w:val="20"/>
                <w:szCs w:val="20"/>
              </w:rPr>
            </w:pPr>
            <w:r w:rsidRPr="008849FD">
              <w:rPr>
                <w:sz w:val="20"/>
                <w:szCs w:val="20"/>
              </w:rPr>
              <w:t>20%</w:t>
            </w:r>
          </w:p>
        </w:tc>
        <w:tc>
          <w:tcPr>
            <w:tcW w:w="693" w:type="dxa"/>
          </w:tcPr>
          <w:p w14:paraId="1B113E7B" w14:textId="77777777" w:rsidR="008849FD" w:rsidRPr="008849FD" w:rsidRDefault="008849FD" w:rsidP="008849FD">
            <w:pPr>
              <w:spacing w:after="0" w:line="240" w:lineRule="auto"/>
              <w:jc w:val="center"/>
              <w:rPr>
                <w:sz w:val="20"/>
                <w:szCs w:val="20"/>
              </w:rPr>
            </w:pPr>
            <w:r w:rsidRPr="008849FD">
              <w:rPr>
                <w:sz w:val="20"/>
                <w:szCs w:val="20"/>
              </w:rPr>
              <w:t>21%</w:t>
            </w:r>
          </w:p>
        </w:tc>
        <w:tc>
          <w:tcPr>
            <w:tcW w:w="693" w:type="dxa"/>
          </w:tcPr>
          <w:p w14:paraId="7F96BEDC" w14:textId="77777777" w:rsidR="008849FD" w:rsidRPr="008849FD" w:rsidRDefault="008849FD" w:rsidP="008849FD">
            <w:pPr>
              <w:spacing w:after="0" w:line="240" w:lineRule="auto"/>
              <w:jc w:val="center"/>
              <w:rPr>
                <w:sz w:val="20"/>
                <w:szCs w:val="20"/>
              </w:rPr>
            </w:pPr>
            <w:r w:rsidRPr="008849FD">
              <w:rPr>
                <w:sz w:val="20"/>
                <w:szCs w:val="20"/>
              </w:rPr>
              <w:t>10%</w:t>
            </w:r>
          </w:p>
        </w:tc>
        <w:tc>
          <w:tcPr>
            <w:tcW w:w="693" w:type="dxa"/>
            <w:tcBorders>
              <w:right w:val="single" w:sz="4" w:space="0" w:color="auto"/>
            </w:tcBorders>
          </w:tcPr>
          <w:p w14:paraId="5524F761" w14:textId="77777777" w:rsidR="008849FD" w:rsidRPr="008849FD" w:rsidRDefault="008849FD" w:rsidP="008849FD">
            <w:pPr>
              <w:spacing w:after="0" w:line="240" w:lineRule="auto"/>
              <w:jc w:val="center"/>
              <w:rPr>
                <w:sz w:val="20"/>
                <w:szCs w:val="20"/>
              </w:rPr>
            </w:pPr>
            <w:r w:rsidRPr="008849FD">
              <w:rPr>
                <w:sz w:val="20"/>
                <w:szCs w:val="20"/>
              </w:rPr>
              <w:t>7%</w:t>
            </w:r>
          </w:p>
        </w:tc>
      </w:tr>
      <w:tr w:rsidR="008849FD" w:rsidRPr="008849FD" w14:paraId="2A9CDF47" w14:textId="77777777" w:rsidTr="005E5721">
        <w:tc>
          <w:tcPr>
            <w:tcW w:w="2628" w:type="dxa"/>
            <w:tcBorders>
              <w:left w:val="single" w:sz="4" w:space="0" w:color="auto"/>
            </w:tcBorders>
            <w:shd w:val="clear" w:color="auto" w:fill="D9D9D9" w:themeFill="background1" w:themeFillShade="D9"/>
          </w:tcPr>
          <w:p w14:paraId="749F59B5" w14:textId="77777777" w:rsidR="00027618" w:rsidRDefault="008849FD" w:rsidP="000F13DF">
            <w:pPr>
              <w:spacing w:after="0" w:line="240" w:lineRule="auto"/>
              <w:rPr>
                <w:sz w:val="20"/>
                <w:szCs w:val="20"/>
              </w:rPr>
            </w:pPr>
            <w:r w:rsidRPr="008849FD">
              <w:rPr>
                <w:sz w:val="20"/>
                <w:szCs w:val="20"/>
              </w:rPr>
              <w:t>Small</w:t>
            </w:r>
          </w:p>
        </w:tc>
        <w:tc>
          <w:tcPr>
            <w:tcW w:w="693" w:type="dxa"/>
            <w:shd w:val="clear" w:color="auto" w:fill="D9D9D9" w:themeFill="background1" w:themeFillShade="D9"/>
          </w:tcPr>
          <w:p w14:paraId="204169DE" w14:textId="77777777" w:rsidR="008849FD" w:rsidRPr="008849FD" w:rsidRDefault="008849FD" w:rsidP="008849FD">
            <w:pPr>
              <w:spacing w:after="0" w:line="240" w:lineRule="auto"/>
              <w:jc w:val="center"/>
              <w:rPr>
                <w:sz w:val="20"/>
                <w:szCs w:val="20"/>
              </w:rPr>
            </w:pPr>
            <w:r w:rsidRPr="008849FD">
              <w:rPr>
                <w:sz w:val="20"/>
                <w:szCs w:val="20"/>
              </w:rPr>
              <w:t>10%</w:t>
            </w:r>
          </w:p>
        </w:tc>
        <w:tc>
          <w:tcPr>
            <w:tcW w:w="693" w:type="dxa"/>
            <w:shd w:val="clear" w:color="auto" w:fill="D9D9D9" w:themeFill="background1" w:themeFillShade="D9"/>
          </w:tcPr>
          <w:p w14:paraId="08873FE5" w14:textId="77777777" w:rsidR="008849FD" w:rsidRPr="008849FD" w:rsidRDefault="008849FD" w:rsidP="008849FD">
            <w:pPr>
              <w:spacing w:after="0" w:line="240" w:lineRule="auto"/>
              <w:jc w:val="center"/>
              <w:rPr>
                <w:sz w:val="20"/>
                <w:szCs w:val="20"/>
              </w:rPr>
            </w:pPr>
            <w:r w:rsidRPr="008849FD">
              <w:rPr>
                <w:sz w:val="20"/>
                <w:szCs w:val="20"/>
              </w:rPr>
              <w:t>6%</w:t>
            </w:r>
          </w:p>
        </w:tc>
        <w:tc>
          <w:tcPr>
            <w:tcW w:w="693" w:type="dxa"/>
            <w:shd w:val="clear" w:color="auto" w:fill="D9D9D9" w:themeFill="background1" w:themeFillShade="D9"/>
          </w:tcPr>
          <w:p w14:paraId="47AAEA4A" w14:textId="77777777" w:rsidR="008849FD" w:rsidRPr="008849FD" w:rsidRDefault="008849FD" w:rsidP="008849FD">
            <w:pPr>
              <w:spacing w:after="0" w:line="240" w:lineRule="auto"/>
              <w:jc w:val="center"/>
              <w:rPr>
                <w:sz w:val="20"/>
                <w:szCs w:val="20"/>
              </w:rPr>
            </w:pPr>
            <w:r w:rsidRPr="008849FD">
              <w:rPr>
                <w:sz w:val="20"/>
                <w:szCs w:val="20"/>
              </w:rPr>
              <w:t>8%</w:t>
            </w:r>
          </w:p>
        </w:tc>
        <w:tc>
          <w:tcPr>
            <w:tcW w:w="693" w:type="dxa"/>
            <w:shd w:val="clear" w:color="auto" w:fill="D9D9D9" w:themeFill="background1" w:themeFillShade="D9"/>
          </w:tcPr>
          <w:p w14:paraId="02EAF845" w14:textId="77777777" w:rsidR="008849FD" w:rsidRPr="008849FD" w:rsidRDefault="008849FD" w:rsidP="008849FD">
            <w:pPr>
              <w:spacing w:after="0" w:line="240" w:lineRule="auto"/>
              <w:jc w:val="center"/>
              <w:rPr>
                <w:sz w:val="20"/>
                <w:szCs w:val="20"/>
              </w:rPr>
            </w:pPr>
            <w:r w:rsidRPr="008849FD">
              <w:rPr>
                <w:sz w:val="20"/>
                <w:szCs w:val="20"/>
              </w:rPr>
              <w:t>0%</w:t>
            </w:r>
          </w:p>
        </w:tc>
        <w:tc>
          <w:tcPr>
            <w:tcW w:w="693" w:type="dxa"/>
            <w:tcBorders>
              <w:right w:val="single" w:sz="18" w:space="0" w:color="auto"/>
            </w:tcBorders>
            <w:shd w:val="clear" w:color="auto" w:fill="D9D9D9" w:themeFill="background1" w:themeFillShade="D9"/>
          </w:tcPr>
          <w:p w14:paraId="0B432B50" w14:textId="77777777" w:rsidR="008849FD" w:rsidRPr="008849FD" w:rsidRDefault="008849FD" w:rsidP="008849FD">
            <w:pPr>
              <w:spacing w:after="0" w:line="240" w:lineRule="auto"/>
              <w:jc w:val="center"/>
              <w:rPr>
                <w:sz w:val="20"/>
                <w:szCs w:val="20"/>
              </w:rPr>
            </w:pPr>
            <w:r w:rsidRPr="008849FD">
              <w:rPr>
                <w:sz w:val="20"/>
                <w:szCs w:val="20"/>
              </w:rPr>
              <w:t>7%</w:t>
            </w:r>
          </w:p>
        </w:tc>
        <w:tc>
          <w:tcPr>
            <w:tcW w:w="693" w:type="dxa"/>
            <w:tcBorders>
              <w:left w:val="single" w:sz="18" w:space="0" w:color="auto"/>
            </w:tcBorders>
            <w:shd w:val="clear" w:color="auto" w:fill="D9D9D9" w:themeFill="background1" w:themeFillShade="D9"/>
          </w:tcPr>
          <w:p w14:paraId="2AE1510A" w14:textId="77777777" w:rsidR="008849FD" w:rsidRPr="008849FD" w:rsidRDefault="008849FD" w:rsidP="008849FD">
            <w:pPr>
              <w:spacing w:after="0" w:line="240" w:lineRule="auto"/>
              <w:jc w:val="center"/>
              <w:rPr>
                <w:sz w:val="20"/>
                <w:szCs w:val="20"/>
              </w:rPr>
            </w:pPr>
            <w:r w:rsidRPr="008849FD">
              <w:rPr>
                <w:sz w:val="20"/>
                <w:szCs w:val="20"/>
              </w:rPr>
              <w:t>23%</w:t>
            </w:r>
          </w:p>
        </w:tc>
        <w:tc>
          <w:tcPr>
            <w:tcW w:w="693" w:type="dxa"/>
            <w:shd w:val="clear" w:color="auto" w:fill="D9D9D9" w:themeFill="background1" w:themeFillShade="D9"/>
          </w:tcPr>
          <w:p w14:paraId="20EEC737" w14:textId="77777777" w:rsidR="008849FD" w:rsidRPr="008849FD" w:rsidRDefault="008849FD" w:rsidP="008849FD">
            <w:pPr>
              <w:spacing w:after="0" w:line="240" w:lineRule="auto"/>
              <w:jc w:val="center"/>
              <w:rPr>
                <w:sz w:val="20"/>
                <w:szCs w:val="20"/>
              </w:rPr>
            </w:pPr>
            <w:r w:rsidRPr="008849FD">
              <w:rPr>
                <w:sz w:val="20"/>
                <w:szCs w:val="20"/>
              </w:rPr>
              <w:t>18%</w:t>
            </w:r>
          </w:p>
        </w:tc>
        <w:tc>
          <w:tcPr>
            <w:tcW w:w="693" w:type="dxa"/>
            <w:shd w:val="clear" w:color="auto" w:fill="D9D9D9" w:themeFill="background1" w:themeFillShade="D9"/>
          </w:tcPr>
          <w:p w14:paraId="035D445D" w14:textId="77777777" w:rsidR="008849FD" w:rsidRPr="008849FD" w:rsidRDefault="008849FD" w:rsidP="008849FD">
            <w:pPr>
              <w:spacing w:after="0" w:line="240" w:lineRule="auto"/>
              <w:jc w:val="center"/>
              <w:rPr>
                <w:sz w:val="20"/>
                <w:szCs w:val="20"/>
              </w:rPr>
            </w:pPr>
            <w:r w:rsidRPr="008849FD">
              <w:rPr>
                <w:sz w:val="20"/>
                <w:szCs w:val="20"/>
              </w:rPr>
              <w:t>23%</w:t>
            </w:r>
          </w:p>
        </w:tc>
        <w:tc>
          <w:tcPr>
            <w:tcW w:w="693" w:type="dxa"/>
            <w:shd w:val="clear" w:color="auto" w:fill="D9D9D9" w:themeFill="background1" w:themeFillShade="D9"/>
          </w:tcPr>
          <w:p w14:paraId="2C146889" w14:textId="77777777" w:rsidR="008849FD" w:rsidRPr="008849FD" w:rsidRDefault="008849FD" w:rsidP="008849FD">
            <w:pPr>
              <w:spacing w:after="0" w:line="240" w:lineRule="auto"/>
              <w:jc w:val="center"/>
              <w:rPr>
                <w:sz w:val="20"/>
                <w:szCs w:val="20"/>
              </w:rPr>
            </w:pPr>
            <w:r w:rsidRPr="008849FD">
              <w:rPr>
                <w:sz w:val="20"/>
                <w:szCs w:val="20"/>
              </w:rPr>
              <w:t>0%</w:t>
            </w:r>
          </w:p>
        </w:tc>
        <w:tc>
          <w:tcPr>
            <w:tcW w:w="693" w:type="dxa"/>
            <w:tcBorders>
              <w:right w:val="single" w:sz="4" w:space="0" w:color="auto"/>
            </w:tcBorders>
            <w:shd w:val="clear" w:color="auto" w:fill="D9D9D9" w:themeFill="background1" w:themeFillShade="D9"/>
          </w:tcPr>
          <w:p w14:paraId="25FB0934" w14:textId="77777777" w:rsidR="008849FD" w:rsidRPr="008849FD" w:rsidRDefault="008849FD" w:rsidP="008849FD">
            <w:pPr>
              <w:spacing w:after="0" w:line="240" w:lineRule="auto"/>
              <w:jc w:val="center"/>
              <w:rPr>
                <w:sz w:val="20"/>
                <w:szCs w:val="20"/>
              </w:rPr>
            </w:pPr>
            <w:r w:rsidRPr="008849FD">
              <w:rPr>
                <w:sz w:val="20"/>
                <w:szCs w:val="20"/>
              </w:rPr>
              <w:t>14%</w:t>
            </w:r>
          </w:p>
        </w:tc>
      </w:tr>
      <w:tr w:rsidR="008849FD" w:rsidRPr="008849FD" w14:paraId="2B09DE90" w14:textId="77777777" w:rsidTr="005E5721">
        <w:tc>
          <w:tcPr>
            <w:tcW w:w="2628" w:type="dxa"/>
            <w:tcBorders>
              <w:left w:val="single" w:sz="4" w:space="0" w:color="auto"/>
            </w:tcBorders>
          </w:tcPr>
          <w:p w14:paraId="5F2E7EA5" w14:textId="77777777" w:rsidR="00027618" w:rsidRDefault="008849FD" w:rsidP="000F13DF">
            <w:pPr>
              <w:spacing w:after="0" w:line="240" w:lineRule="auto"/>
              <w:rPr>
                <w:sz w:val="20"/>
                <w:szCs w:val="20"/>
              </w:rPr>
            </w:pPr>
            <w:r w:rsidRPr="008849FD">
              <w:rPr>
                <w:sz w:val="20"/>
                <w:szCs w:val="20"/>
              </w:rPr>
              <w:t>Station Avenue</w:t>
            </w:r>
          </w:p>
        </w:tc>
        <w:tc>
          <w:tcPr>
            <w:tcW w:w="693" w:type="dxa"/>
          </w:tcPr>
          <w:p w14:paraId="15BD6BF4" w14:textId="77777777" w:rsidR="008849FD" w:rsidRPr="008849FD" w:rsidRDefault="008849FD" w:rsidP="008849FD">
            <w:pPr>
              <w:spacing w:after="0" w:line="240" w:lineRule="auto"/>
              <w:jc w:val="center"/>
              <w:rPr>
                <w:sz w:val="20"/>
                <w:szCs w:val="20"/>
              </w:rPr>
            </w:pPr>
            <w:r w:rsidRPr="008849FD">
              <w:rPr>
                <w:sz w:val="20"/>
                <w:szCs w:val="20"/>
              </w:rPr>
              <w:t>36%</w:t>
            </w:r>
          </w:p>
        </w:tc>
        <w:tc>
          <w:tcPr>
            <w:tcW w:w="693" w:type="dxa"/>
          </w:tcPr>
          <w:p w14:paraId="1EE32FEE" w14:textId="77777777" w:rsidR="008849FD" w:rsidRPr="008849FD" w:rsidRDefault="008849FD" w:rsidP="008849FD">
            <w:pPr>
              <w:spacing w:after="0" w:line="240" w:lineRule="auto"/>
              <w:jc w:val="center"/>
              <w:rPr>
                <w:sz w:val="20"/>
                <w:szCs w:val="20"/>
              </w:rPr>
            </w:pPr>
            <w:r w:rsidRPr="008849FD">
              <w:rPr>
                <w:sz w:val="20"/>
                <w:szCs w:val="20"/>
              </w:rPr>
              <w:t>22%</w:t>
            </w:r>
          </w:p>
        </w:tc>
        <w:tc>
          <w:tcPr>
            <w:tcW w:w="693" w:type="dxa"/>
          </w:tcPr>
          <w:p w14:paraId="0CB29176" w14:textId="77777777" w:rsidR="008849FD" w:rsidRPr="008849FD" w:rsidRDefault="008849FD" w:rsidP="008849FD">
            <w:pPr>
              <w:spacing w:after="0" w:line="240" w:lineRule="auto"/>
              <w:jc w:val="center"/>
              <w:rPr>
                <w:sz w:val="20"/>
                <w:szCs w:val="20"/>
              </w:rPr>
            </w:pPr>
            <w:r w:rsidRPr="008849FD">
              <w:rPr>
                <w:sz w:val="20"/>
                <w:szCs w:val="20"/>
              </w:rPr>
              <w:t>26%</w:t>
            </w:r>
          </w:p>
        </w:tc>
        <w:tc>
          <w:tcPr>
            <w:tcW w:w="693" w:type="dxa"/>
          </w:tcPr>
          <w:p w14:paraId="398300BC" w14:textId="77777777" w:rsidR="008849FD" w:rsidRPr="008849FD" w:rsidRDefault="008849FD" w:rsidP="008849FD">
            <w:pPr>
              <w:spacing w:after="0" w:line="240" w:lineRule="auto"/>
              <w:jc w:val="center"/>
              <w:rPr>
                <w:sz w:val="20"/>
                <w:szCs w:val="20"/>
              </w:rPr>
            </w:pPr>
            <w:r w:rsidRPr="008849FD">
              <w:rPr>
                <w:sz w:val="20"/>
                <w:szCs w:val="20"/>
              </w:rPr>
              <w:t>8%</w:t>
            </w:r>
          </w:p>
        </w:tc>
        <w:tc>
          <w:tcPr>
            <w:tcW w:w="693" w:type="dxa"/>
            <w:tcBorders>
              <w:right w:val="single" w:sz="18" w:space="0" w:color="auto"/>
            </w:tcBorders>
          </w:tcPr>
          <w:p w14:paraId="71BFEDDB" w14:textId="77777777" w:rsidR="008849FD" w:rsidRPr="008849FD" w:rsidRDefault="008849FD" w:rsidP="008849FD">
            <w:pPr>
              <w:spacing w:after="0" w:line="240" w:lineRule="auto"/>
              <w:jc w:val="center"/>
              <w:rPr>
                <w:sz w:val="20"/>
                <w:szCs w:val="20"/>
              </w:rPr>
            </w:pPr>
            <w:r w:rsidRPr="008849FD">
              <w:rPr>
                <w:sz w:val="20"/>
                <w:szCs w:val="20"/>
              </w:rPr>
              <w:t>14%</w:t>
            </w:r>
          </w:p>
        </w:tc>
        <w:tc>
          <w:tcPr>
            <w:tcW w:w="693" w:type="dxa"/>
            <w:tcBorders>
              <w:left w:val="single" w:sz="18" w:space="0" w:color="auto"/>
            </w:tcBorders>
          </w:tcPr>
          <w:p w14:paraId="6B14E849" w14:textId="77777777" w:rsidR="008849FD" w:rsidRPr="008849FD" w:rsidRDefault="008849FD" w:rsidP="008849FD">
            <w:pPr>
              <w:spacing w:after="0" w:line="240" w:lineRule="auto"/>
              <w:jc w:val="center"/>
              <w:rPr>
                <w:sz w:val="20"/>
                <w:szCs w:val="20"/>
              </w:rPr>
            </w:pPr>
            <w:r w:rsidRPr="008849FD">
              <w:rPr>
                <w:sz w:val="20"/>
                <w:szCs w:val="20"/>
              </w:rPr>
              <w:t>52%</w:t>
            </w:r>
          </w:p>
        </w:tc>
        <w:tc>
          <w:tcPr>
            <w:tcW w:w="693" w:type="dxa"/>
          </w:tcPr>
          <w:p w14:paraId="1C2030EF" w14:textId="77777777" w:rsidR="008849FD" w:rsidRPr="008849FD" w:rsidRDefault="008849FD" w:rsidP="008849FD">
            <w:pPr>
              <w:spacing w:after="0" w:line="240" w:lineRule="auto"/>
              <w:jc w:val="center"/>
              <w:rPr>
                <w:sz w:val="20"/>
                <w:szCs w:val="20"/>
              </w:rPr>
            </w:pPr>
            <w:r w:rsidRPr="008849FD">
              <w:rPr>
                <w:sz w:val="20"/>
                <w:szCs w:val="20"/>
              </w:rPr>
              <w:t>42%</w:t>
            </w:r>
          </w:p>
        </w:tc>
        <w:tc>
          <w:tcPr>
            <w:tcW w:w="693" w:type="dxa"/>
          </w:tcPr>
          <w:p w14:paraId="1A01F068" w14:textId="77777777" w:rsidR="008849FD" w:rsidRPr="008849FD" w:rsidRDefault="008849FD" w:rsidP="008849FD">
            <w:pPr>
              <w:spacing w:after="0" w:line="240" w:lineRule="auto"/>
              <w:jc w:val="center"/>
              <w:rPr>
                <w:sz w:val="20"/>
                <w:szCs w:val="20"/>
              </w:rPr>
            </w:pPr>
            <w:r w:rsidRPr="008849FD">
              <w:rPr>
                <w:sz w:val="20"/>
                <w:szCs w:val="20"/>
              </w:rPr>
              <w:t>43%</w:t>
            </w:r>
          </w:p>
        </w:tc>
        <w:tc>
          <w:tcPr>
            <w:tcW w:w="693" w:type="dxa"/>
          </w:tcPr>
          <w:p w14:paraId="5770865E" w14:textId="77777777" w:rsidR="008849FD" w:rsidRPr="008849FD" w:rsidRDefault="008849FD" w:rsidP="008849FD">
            <w:pPr>
              <w:spacing w:after="0" w:line="240" w:lineRule="auto"/>
              <w:jc w:val="center"/>
              <w:rPr>
                <w:sz w:val="20"/>
                <w:szCs w:val="20"/>
              </w:rPr>
            </w:pPr>
            <w:r w:rsidRPr="008849FD">
              <w:rPr>
                <w:sz w:val="20"/>
                <w:szCs w:val="20"/>
              </w:rPr>
              <w:t>23%</w:t>
            </w:r>
          </w:p>
        </w:tc>
        <w:tc>
          <w:tcPr>
            <w:tcW w:w="693" w:type="dxa"/>
            <w:tcBorders>
              <w:right w:val="single" w:sz="4" w:space="0" w:color="auto"/>
            </w:tcBorders>
          </w:tcPr>
          <w:p w14:paraId="12DFB405" w14:textId="77777777" w:rsidR="008849FD" w:rsidRPr="008849FD" w:rsidRDefault="008849FD" w:rsidP="008849FD">
            <w:pPr>
              <w:spacing w:after="0" w:line="240" w:lineRule="auto"/>
              <w:jc w:val="center"/>
              <w:rPr>
                <w:sz w:val="20"/>
                <w:szCs w:val="20"/>
              </w:rPr>
            </w:pPr>
            <w:r w:rsidRPr="008849FD">
              <w:rPr>
                <w:sz w:val="20"/>
                <w:szCs w:val="20"/>
              </w:rPr>
              <w:t>27%</w:t>
            </w:r>
          </w:p>
        </w:tc>
      </w:tr>
      <w:tr w:rsidR="008849FD" w:rsidRPr="008849FD" w14:paraId="54DE0B6D" w14:textId="77777777" w:rsidTr="005E5721">
        <w:tc>
          <w:tcPr>
            <w:tcW w:w="2628" w:type="dxa"/>
            <w:tcBorders>
              <w:left w:val="single" w:sz="4" w:space="0" w:color="auto"/>
            </w:tcBorders>
            <w:shd w:val="clear" w:color="auto" w:fill="D9D9D9" w:themeFill="background1" w:themeFillShade="D9"/>
          </w:tcPr>
          <w:p w14:paraId="34ABFD60" w14:textId="77777777" w:rsidR="00027618" w:rsidRDefault="008849FD" w:rsidP="000F13DF">
            <w:pPr>
              <w:spacing w:after="0" w:line="240" w:lineRule="auto"/>
              <w:rPr>
                <w:sz w:val="20"/>
                <w:szCs w:val="20"/>
              </w:rPr>
            </w:pPr>
            <w:r w:rsidRPr="008849FD">
              <w:rPr>
                <w:sz w:val="20"/>
                <w:szCs w:val="20"/>
              </w:rPr>
              <w:t>Wixon Innovation</w:t>
            </w:r>
          </w:p>
        </w:tc>
        <w:tc>
          <w:tcPr>
            <w:tcW w:w="693" w:type="dxa"/>
            <w:shd w:val="clear" w:color="auto" w:fill="D9D9D9" w:themeFill="background1" w:themeFillShade="D9"/>
          </w:tcPr>
          <w:p w14:paraId="45241528" w14:textId="77777777" w:rsidR="008849FD" w:rsidRPr="008849FD" w:rsidRDefault="008849FD" w:rsidP="008849FD">
            <w:pPr>
              <w:spacing w:after="0" w:line="240" w:lineRule="auto"/>
              <w:jc w:val="center"/>
              <w:rPr>
                <w:sz w:val="20"/>
                <w:szCs w:val="20"/>
              </w:rPr>
            </w:pPr>
            <w:r w:rsidRPr="008849FD">
              <w:rPr>
                <w:sz w:val="20"/>
                <w:szCs w:val="20"/>
              </w:rPr>
              <w:t>42%</w:t>
            </w:r>
          </w:p>
        </w:tc>
        <w:tc>
          <w:tcPr>
            <w:tcW w:w="693" w:type="dxa"/>
            <w:shd w:val="clear" w:color="auto" w:fill="D9D9D9" w:themeFill="background1" w:themeFillShade="D9"/>
          </w:tcPr>
          <w:p w14:paraId="144C6BBC" w14:textId="77777777" w:rsidR="008849FD" w:rsidRPr="008849FD" w:rsidRDefault="008849FD" w:rsidP="008849FD">
            <w:pPr>
              <w:spacing w:after="0" w:line="240" w:lineRule="auto"/>
              <w:jc w:val="center"/>
              <w:rPr>
                <w:sz w:val="20"/>
                <w:szCs w:val="20"/>
              </w:rPr>
            </w:pPr>
            <w:r w:rsidRPr="008849FD">
              <w:rPr>
                <w:sz w:val="20"/>
                <w:szCs w:val="20"/>
              </w:rPr>
              <w:t>29%</w:t>
            </w:r>
          </w:p>
        </w:tc>
        <w:tc>
          <w:tcPr>
            <w:tcW w:w="693" w:type="dxa"/>
            <w:shd w:val="clear" w:color="auto" w:fill="D9D9D9" w:themeFill="background1" w:themeFillShade="D9"/>
          </w:tcPr>
          <w:p w14:paraId="52CDDAB8" w14:textId="77777777" w:rsidR="008849FD" w:rsidRPr="008849FD" w:rsidRDefault="008849FD" w:rsidP="008849FD">
            <w:pPr>
              <w:spacing w:after="0" w:line="240" w:lineRule="auto"/>
              <w:jc w:val="center"/>
              <w:rPr>
                <w:sz w:val="20"/>
                <w:szCs w:val="20"/>
              </w:rPr>
            </w:pPr>
            <w:r w:rsidRPr="008849FD">
              <w:rPr>
                <w:sz w:val="20"/>
                <w:szCs w:val="20"/>
              </w:rPr>
              <w:t>32%</w:t>
            </w:r>
          </w:p>
        </w:tc>
        <w:tc>
          <w:tcPr>
            <w:tcW w:w="693" w:type="dxa"/>
            <w:shd w:val="clear" w:color="auto" w:fill="D9D9D9" w:themeFill="background1" w:themeFillShade="D9"/>
          </w:tcPr>
          <w:p w14:paraId="3E4CB35D" w14:textId="77777777" w:rsidR="008849FD" w:rsidRPr="008849FD" w:rsidRDefault="008849FD" w:rsidP="008849FD">
            <w:pPr>
              <w:spacing w:after="0" w:line="240" w:lineRule="auto"/>
              <w:jc w:val="center"/>
              <w:rPr>
                <w:sz w:val="20"/>
                <w:szCs w:val="20"/>
              </w:rPr>
            </w:pPr>
            <w:r w:rsidRPr="008849FD">
              <w:rPr>
                <w:sz w:val="20"/>
                <w:szCs w:val="20"/>
              </w:rPr>
              <w:t>7%</w:t>
            </w:r>
          </w:p>
        </w:tc>
        <w:tc>
          <w:tcPr>
            <w:tcW w:w="693" w:type="dxa"/>
            <w:tcBorders>
              <w:right w:val="single" w:sz="18" w:space="0" w:color="auto"/>
            </w:tcBorders>
            <w:shd w:val="clear" w:color="auto" w:fill="D9D9D9" w:themeFill="background1" w:themeFillShade="D9"/>
          </w:tcPr>
          <w:p w14:paraId="1F89CD8E" w14:textId="77777777" w:rsidR="008849FD" w:rsidRPr="008849FD" w:rsidRDefault="008849FD" w:rsidP="008849FD">
            <w:pPr>
              <w:spacing w:after="0" w:line="240" w:lineRule="auto"/>
              <w:jc w:val="center"/>
              <w:rPr>
                <w:sz w:val="20"/>
                <w:szCs w:val="20"/>
              </w:rPr>
            </w:pPr>
            <w:r w:rsidRPr="008849FD">
              <w:rPr>
                <w:sz w:val="20"/>
                <w:szCs w:val="20"/>
              </w:rPr>
              <w:t>28%</w:t>
            </w:r>
          </w:p>
        </w:tc>
        <w:tc>
          <w:tcPr>
            <w:tcW w:w="693" w:type="dxa"/>
            <w:tcBorders>
              <w:left w:val="single" w:sz="18" w:space="0" w:color="auto"/>
            </w:tcBorders>
            <w:shd w:val="clear" w:color="auto" w:fill="D9D9D9" w:themeFill="background1" w:themeFillShade="D9"/>
          </w:tcPr>
          <w:p w14:paraId="049F811A" w14:textId="77777777" w:rsidR="008849FD" w:rsidRPr="008849FD" w:rsidRDefault="008849FD" w:rsidP="008849FD">
            <w:pPr>
              <w:spacing w:after="0" w:line="240" w:lineRule="auto"/>
              <w:jc w:val="center"/>
              <w:rPr>
                <w:sz w:val="20"/>
                <w:szCs w:val="20"/>
              </w:rPr>
            </w:pPr>
            <w:r w:rsidRPr="008849FD">
              <w:rPr>
                <w:sz w:val="20"/>
                <w:szCs w:val="20"/>
              </w:rPr>
              <w:t>35%</w:t>
            </w:r>
          </w:p>
        </w:tc>
        <w:tc>
          <w:tcPr>
            <w:tcW w:w="693" w:type="dxa"/>
            <w:shd w:val="clear" w:color="auto" w:fill="D9D9D9" w:themeFill="background1" w:themeFillShade="D9"/>
          </w:tcPr>
          <w:p w14:paraId="762884FB" w14:textId="77777777" w:rsidR="008849FD" w:rsidRPr="008849FD" w:rsidRDefault="008849FD" w:rsidP="008849FD">
            <w:pPr>
              <w:spacing w:after="0" w:line="240" w:lineRule="auto"/>
              <w:jc w:val="center"/>
              <w:rPr>
                <w:sz w:val="20"/>
                <w:szCs w:val="20"/>
              </w:rPr>
            </w:pPr>
            <w:r w:rsidRPr="008849FD">
              <w:rPr>
                <w:sz w:val="20"/>
                <w:szCs w:val="20"/>
              </w:rPr>
              <w:t>21%</w:t>
            </w:r>
          </w:p>
        </w:tc>
        <w:tc>
          <w:tcPr>
            <w:tcW w:w="693" w:type="dxa"/>
            <w:shd w:val="clear" w:color="auto" w:fill="D9D9D9" w:themeFill="background1" w:themeFillShade="D9"/>
          </w:tcPr>
          <w:p w14:paraId="0B82766A" w14:textId="77777777" w:rsidR="008849FD" w:rsidRPr="008849FD" w:rsidRDefault="008849FD" w:rsidP="008849FD">
            <w:pPr>
              <w:spacing w:after="0" w:line="240" w:lineRule="auto"/>
              <w:jc w:val="center"/>
              <w:rPr>
                <w:sz w:val="20"/>
                <w:szCs w:val="20"/>
              </w:rPr>
            </w:pPr>
            <w:r w:rsidRPr="008849FD">
              <w:rPr>
                <w:sz w:val="20"/>
                <w:szCs w:val="20"/>
              </w:rPr>
              <w:t>22%</w:t>
            </w:r>
          </w:p>
        </w:tc>
        <w:tc>
          <w:tcPr>
            <w:tcW w:w="693" w:type="dxa"/>
            <w:shd w:val="clear" w:color="auto" w:fill="D9D9D9" w:themeFill="background1" w:themeFillShade="D9"/>
          </w:tcPr>
          <w:p w14:paraId="27058345" w14:textId="77777777" w:rsidR="008849FD" w:rsidRPr="008849FD" w:rsidRDefault="008849FD" w:rsidP="008849FD">
            <w:pPr>
              <w:spacing w:after="0" w:line="240" w:lineRule="auto"/>
              <w:jc w:val="center"/>
              <w:rPr>
                <w:sz w:val="20"/>
                <w:szCs w:val="20"/>
              </w:rPr>
            </w:pPr>
            <w:r w:rsidRPr="008849FD">
              <w:rPr>
                <w:sz w:val="20"/>
                <w:szCs w:val="20"/>
              </w:rPr>
              <w:t>5%</w:t>
            </w:r>
          </w:p>
        </w:tc>
        <w:tc>
          <w:tcPr>
            <w:tcW w:w="693" w:type="dxa"/>
            <w:tcBorders>
              <w:right w:val="single" w:sz="4" w:space="0" w:color="auto"/>
            </w:tcBorders>
            <w:shd w:val="clear" w:color="auto" w:fill="D9D9D9" w:themeFill="background1" w:themeFillShade="D9"/>
          </w:tcPr>
          <w:p w14:paraId="1989C1D7" w14:textId="77777777" w:rsidR="008849FD" w:rsidRPr="008849FD" w:rsidRDefault="008849FD" w:rsidP="008849FD">
            <w:pPr>
              <w:spacing w:after="0" w:line="240" w:lineRule="auto"/>
              <w:jc w:val="center"/>
              <w:rPr>
                <w:sz w:val="20"/>
                <w:szCs w:val="20"/>
              </w:rPr>
            </w:pPr>
            <w:r w:rsidRPr="008849FD">
              <w:rPr>
                <w:sz w:val="20"/>
                <w:szCs w:val="20"/>
              </w:rPr>
              <w:t>23%</w:t>
            </w:r>
          </w:p>
        </w:tc>
      </w:tr>
      <w:tr w:rsidR="008849FD" w:rsidRPr="008849FD" w14:paraId="4BC393B2" w14:textId="77777777" w:rsidTr="005E5721">
        <w:tc>
          <w:tcPr>
            <w:tcW w:w="2628" w:type="dxa"/>
            <w:tcBorders>
              <w:left w:val="single" w:sz="4" w:space="0" w:color="auto"/>
            </w:tcBorders>
            <w:shd w:val="clear" w:color="auto" w:fill="auto"/>
          </w:tcPr>
          <w:p w14:paraId="656948E2" w14:textId="77777777" w:rsidR="00027618" w:rsidRDefault="008849FD" w:rsidP="000F13DF">
            <w:pPr>
              <w:spacing w:after="0" w:line="240" w:lineRule="auto"/>
              <w:rPr>
                <w:sz w:val="20"/>
                <w:szCs w:val="20"/>
              </w:rPr>
            </w:pPr>
            <w:r w:rsidRPr="008849FD">
              <w:rPr>
                <w:sz w:val="20"/>
                <w:szCs w:val="20"/>
              </w:rPr>
              <w:t>Mattacheese Middle</w:t>
            </w:r>
          </w:p>
        </w:tc>
        <w:tc>
          <w:tcPr>
            <w:tcW w:w="693" w:type="dxa"/>
            <w:shd w:val="clear" w:color="auto" w:fill="auto"/>
          </w:tcPr>
          <w:p w14:paraId="131E02B6" w14:textId="77777777" w:rsidR="008849FD" w:rsidRPr="008849FD" w:rsidRDefault="008849FD" w:rsidP="008849FD">
            <w:pPr>
              <w:spacing w:after="0" w:line="240" w:lineRule="auto"/>
              <w:jc w:val="center"/>
              <w:rPr>
                <w:sz w:val="20"/>
                <w:szCs w:val="20"/>
              </w:rPr>
            </w:pPr>
            <w:r w:rsidRPr="008849FD">
              <w:rPr>
                <w:sz w:val="20"/>
                <w:szCs w:val="20"/>
              </w:rPr>
              <w:t>43%</w:t>
            </w:r>
          </w:p>
        </w:tc>
        <w:tc>
          <w:tcPr>
            <w:tcW w:w="693" w:type="dxa"/>
            <w:shd w:val="clear" w:color="auto" w:fill="auto"/>
          </w:tcPr>
          <w:p w14:paraId="015AB638" w14:textId="77777777" w:rsidR="008849FD" w:rsidRPr="008849FD" w:rsidRDefault="008849FD" w:rsidP="008849FD">
            <w:pPr>
              <w:spacing w:after="0" w:line="240" w:lineRule="auto"/>
              <w:jc w:val="center"/>
              <w:rPr>
                <w:sz w:val="20"/>
                <w:szCs w:val="20"/>
              </w:rPr>
            </w:pPr>
            <w:r w:rsidRPr="008849FD">
              <w:rPr>
                <w:sz w:val="20"/>
                <w:szCs w:val="20"/>
              </w:rPr>
              <w:t>28%</w:t>
            </w:r>
          </w:p>
        </w:tc>
        <w:tc>
          <w:tcPr>
            <w:tcW w:w="693" w:type="dxa"/>
            <w:shd w:val="clear" w:color="auto" w:fill="auto"/>
          </w:tcPr>
          <w:p w14:paraId="100D3B5E" w14:textId="77777777" w:rsidR="008849FD" w:rsidRPr="008849FD" w:rsidRDefault="008849FD" w:rsidP="008849FD">
            <w:pPr>
              <w:spacing w:after="0" w:line="240" w:lineRule="auto"/>
              <w:jc w:val="center"/>
              <w:rPr>
                <w:sz w:val="20"/>
                <w:szCs w:val="20"/>
              </w:rPr>
            </w:pPr>
            <w:r w:rsidRPr="008849FD">
              <w:rPr>
                <w:sz w:val="20"/>
                <w:szCs w:val="20"/>
              </w:rPr>
              <w:t>29%</w:t>
            </w:r>
          </w:p>
        </w:tc>
        <w:tc>
          <w:tcPr>
            <w:tcW w:w="693" w:type="dxa"/>
            <w:shd w:val="clear" w:color="auto" w:fill="auto"/>
          </w:tcPr>
          <w:p w14:paraId="66AB4164" w14:textId="77777777" w:rsidR="008849FD" w:rsidRPr="008849FD" w:rsidRDefault="008849FD" w:rsidP="008849FD">
            <w:pPr>
              <w:spacing w:after="0" w:line="240" w:lineRule="auto"/>
              <w:jc w:val="center"/>
              <w:rPr>
                <w:sz w:val="20"/>
                <w:szCs w:val="20"/>
              </w:rPr>
            </w:pPr>
            <w:r w:rsidRPr="008849FD">
              <w:rPr>
                <w:sz w:val="20"/>
                <w:szCs w:val="20"/>
              </w:rPr>
              <w:t>10%</w:t>
            </w:r>
          </w:p>
        </w:tc>
        <w:tc>
          <w:tcPr>
            <w:tcW w:w="693" w:type="dxa"/>
            <w:tcBorders>
              <w:right w:val="single" w:sz="18" w:space="0" w:color="auto"/>
            </w:tcBorders>
            <w:shd w:val="clear" w:color="auto" w:fill="auto"/>
          </w:tcPr>
          <w:p w14:paraId="52F8802B" w14:textId="77777777" w:rsidR="008849FD" w:rsidRPr="008849FD" w:rsidRDefault="008849FD" w:rsidP="008849FD">
            <w:pPr>
              <w:spacing w:after="0" w:line="240" w:lineRule="auto"/>
              <w:jc w:val="center"/>
              <w:rPr>
                <w:sz w:val="20"/>
                <w:szCs w:val="20"/>
              </w:rPr>
            </w:pPr>
            <w:r w:rsidRPr="008849FD">
              <w:rPr>
                <w:sz w:val="20"/>
                <w:szCs w:val="20"/>
              </w:rPr>
              <w:t>12%</w:t>
            </w:r>
          </w:p>
        </w:tc>
        <w:tc>
          <w:tcPr>
            <w:tcW w:w="693" w:type="dxa"/>
            <w:tcBorders>
              <w:left w:val="single" w:sz="18" w:space="0" w:color="auto"/>
            </w:tcBorders>
            <w:shd w:val="clear" w:color="auto" w:fill="auto"/>
          </w:tcPr>
          <w:p w14:paraId="2259C3E5" w14:textId="77777777" w:rsidR="008849FD" w:rsidRPr="008849FD" w:rsidRDefault="008849FD" w:rsidP="008849FD">
            <w:pPr>
              <w:spacing w:after="0" w:line="240" w:lineRule="auto"/>
              <w:jc w:val="center"/>
              <w:rPr>
                <w:sz w:val="20"/>
                <w:szCs w:val="20"/>
              </w:rPr>
            </w:pPr>
            <w:r w:rsidRPr="008849FD">
              <w:rPr>
                <w:sz w:val="20"/>
                <w:szCs w:val="20"/>
              </w:rPr>
              <w:t>39%</w:t>
            </w:r>
          </w:p>
        </w:tc>
        <w:tc>
          <w:tcPr>
            <w:tcW w:w="693" w:type="dxa"/>
            <w:shd w:val="clear" w:color="auto" w:fill="auto"/>
          </w:tcPr>
          <w:p w14:paraId="68BCEC99" w14:textId="77777777" w:rsidR="008849FD" w:rsidRPr="008849FD" w:rsidRDefault="008849FD" w:rsidP="008849FD">
            <w:pPr>
              <w:spacing w:after="0" w:line="240" w:lineRule="auto"/>
              <w:jc w:val="center"/>
              <w:rPr>
                <w:sz w:val="20"/>
                <w:szCs w:val="20"/>
              </w:rPr>
            </w:pPr>
            <w:r w:rsidRPr="008849FD">
              <w:rPr>
                <w:sz w:val="20"/>
                <w:szCs w:val="20"/>
              </w:rPr>
              <w:t>24%</w:t>
            </w:r>
          </w:p>
        </w:tc>
        <w:tc>
          <w:tcPr>
            <w:tcW w:w="693" w:type="dxa"/>
            <w:shd w:val="clear" w:color="auto" w:fill="auto"/>
          </w:tcPr>
          <w:p w14:paraId="32CDA391" w14:textId="77777777" w:rsidR="008849FD" w:rsidRPr="008849FD" w:rsidRDefault="008849FD" w:rsidP="008849FD">
            <w:pPr>
              <w:spacing w:after="0" w:line="240" w:lineRule="auto"/>
              <w:jc w:val="center"/>
              <w:rPr>
                <w:sz w:val="20"/>
                <w:szCs w:val="20"/>
              </w:rPr>
            </w:pPr>
            <w:r w:rsidRPr="008849FD">
              <w:rPr>
                <w:sz w:val="20"/>
                <w:szCs w:val="20"/>
              </w:rPr>
              <w:t>25%</w:t>
            </w:r>
          </w:p>
        </w:tc>
        <w:tc>
          <w:tcPr>
            <w:tcW w:w="693" w:type="dxa"/>
            <w:shd w:val="clear" w:color="auto" w:fill="auto"/>
          </w:tcPr>
          <w:p w14:paraId="1608C06E" w14:textId="77777777" w:rsidR="008849FD" w:rsidRPr="008849FD" w:rsidRDefault="008849FD" w:rsidP="008849FD">
            <w:pPr>
              <w:spacing w:after="0" w:line="240" w:lineRule="auto"/>
              <w:jc w:val="center"/>
              <w:rPr>
                <w:sz w:val="20"/>
                <w:szCs w:val="20"/>
              </w:rPr>
            </w:pPr>
            <w:r w:rsidRPr="008849FD">
              <w:rPr>
                <w:sz w:val="20"/>
                <w:szCs w:val="20"/>
              </w:rPr>
              <w:t>12%</w:t>
            </w:r>
          </w:p>
        </w:tc>
        <w:tc>
          <w:tcPr>
            <w:tcW w:w="693" w:type="dxa"/>
            <w:tcBorders>
              <w:right w:val="single" w:sz="4" w:space="0" w:color="auto"/>
            </w:tcBorders>
            <w:shd w:val="clear" w:color="auto" w:fill="auto"/>
          </w:tcPr>
          <w:p w14:paraId="68CAEBC3" w14:textId="77777777" w:rsidR="008849FD" w:rsidRPr="008849FD" w:rsidRDefault="008849FD" w:rsidP="008849FD">
            <w:pPr>
              <w:spacing w:after="0" w:line="240" w:lineRule="auto"/>
              <w:jc w:val="center"/>
              <w:rPr>
                <w:sz w:val="20"/>
                <w:szCs w:val="20"/>
              </w:rPr>
            </w:pPr>
            <w:r w:rsidRPr="008849FD">
              <w:rPr>
                <w:sz w:val="20"/>
                <w:szCs w:val="20"/>
              </w:rPr>
              <w:t>4%</w:t>
            </w:r>
          </w:p>
        </w:tc>
      </w:tr>
      <w:tr w:rsidR="000F13DF" w:rsidRPr="008849FD" w14:paraId="5476E3EC" w14:textId="77777777" w:rsidTr="005E5721">
        <w:trPr>
          <w:trHeight w:val="548"/>
        </w:trPr>
        <w:tc>
          <w:tcPr>
            <w:tcW w:w="2628" w:type="dxa"/>
            <w:tcBorders>
              <w:left w:val="single" w:sz="4" w:space="0" w:color="auto"/>
            </w:tcBorders>
            <w:shd w:val="clear" w:color="auto" w:fill="D9D9D9" w:themeFill="background1" w:themeFillShade="D9"/>
          </w:tcPr>
          <w:p w14:paraId="2905F72C" w14:textId="0AA614C2" w:rsidR="00027618" w:rsidRDefault="008849FD" w:rsidP="000F13DF">
            <w:pPr>
              <w:spacing w:after="0" w:line="240" w:lineRule="auto"/>
              <w:rPr>
                <w:sz w:val="20"/>
                <w:szCs w:val="20"/>
              </w:rPr>
            </w:pPr>
            <w:r w:rsidRPr="008849FD">
              <w:rPr>
                <w:sz w:val="20"/>
                <w:szCs w:val="20"/>
              </w:rPr>
              <w:t xml:space="preserve">Dennis-Yarmouth </w:t>
            </w:r>
            <w:r w:rsidR="00C16096" w:rsidRPr="008849FD">
              <w:rPr>
                <w:sz w:val="20"/>
                <w:szCs w:val="20"/>
              </w:rPr>
              <w:t>Reg</w:t>
            </w:r>
            <w:r w:rsidR="00C16096">
              <w:rPr>
                <w:sz w:val="20"/>
                <w:szCs w:val="20"/>
              </w:rPr>
              <w:t>.</w:t>
            </w:r>
            <w:r w:rsidR="00C16096" w:rsidRPr="008849FD">
              <w:rPr>
                <w:sz w:val="20"/>
                <w:szCs w:val="20"/>
              </w:rPr>
              <w:t xml:space="preserve"> </w:t>
            </w:r>
            <w:r w:rsidRPr="008849FD">
              <w:rPr>
                <w:sz w:val="20"/>
                <w:szCs w:val="20"/>
              </w:rPr>
              <w:t>High</w:t>
            </w:r>
          </w:p>
        </w:tc>
        <w:tc>
          <w:tcPr>
            <w:tcW w:w="693" w:type="dxa"/>
            <w:shd w:val="clear" w:color="auto" w:fill="D9D9D9" w:themeFill="background1" w:themeFillShade="D9"/>
          </w:tcPr>
          <w:p w14:paraId="64E80EDA" w14:textId="77777777" w:rsidR="008849FD" w:rsidRPr="008849FD" w:rsidRDefault="008849FD" w:rsidP="008849FD">
            <w:pPr>
              <w:spacing w:after="0" w:line="240" w:lineRule="auto"/>
              <w:jc w:val="center"/>
              <w:rPr>
                <w:sz w:val="20"/>
                <w:szCs w:val="20"/>
              </w:rPr>
            </w:pPr>
            <w:r w:rsidRPr="008849FD">
              <w:rPr>
                <w:sz w:val="20"/>
                <w:szCs w:val="20"/>
              </w:rPr>
              <w:t>50%</w:t>
            </w:r>
          </w:p>
        </w:tc>
        <w:tc>
          <w:tcPr>
            <w:tcW w:w="693" w:type="dxa"/>
            <w:shd w:val="clear" w:color="auto" w:fill="D9D9D9" w:themeFill="background1" w:themeFillShade="D9"/>
          </w:tcPr>
          <w:p w14:paraId="358EA00E" w14:textId="77777777" w:rsidR="008849FD" w:rsidRPr="008849FD" w:rsidRDefault="008849FD" w:rsidP="008849FD">
            <w:pPr>
              <w:spacing w:after="0" w:line="240" w:lineRule="auto"/>
              <w:jc w:val="center"/>
              <w:rPr>
                <w:sz w:val="20"/>
                <w:szCs w:val="20"/>
              </w:rPr>
            </w:pPr>
            <w:r w:rsidRPr="008849FD">
              <w:rPr>
                <w:sz w:val="20"/>
                <w:szCs w:val="20"/>
              </w:rPr>
              <w:t>22%</w:t>
            </w:r>
          </w:p>
        </w:tc>
        <w:tc>
          <w:tcPr>
            <w:tcW w:w="693" w:type="dxa"/>
            <w:shd w:val="clear" w:color="auto" w:fill="D9D9D9" w:themeFill="background1" w:themeFillShade="D9"/>
          </w:tcPr>
          <w:p w14:paraId="3B9F1147" w14:textId="77777777" w:rsidR="008849FD" w:rsidRPr="008849FD" w:rsidRDefault="008849FD" w:rsidP="008849FD">
            <w:pPr>
              <w:spacing w:after="0" w:line="240" w:lineRule="auto"/>
              <w:jc w:val="center"/>
              <w:rPr>
                <w:sz w:val="20"/>
                <w:szCs w:val="20"/>
              </w:rPr>
            </w:pPr>
            <w:r w:rsidRPr="008849FD">
              <w:rPr>
                <w:sz w:val="20"/>
                <w:szCs w:val="20"/>
              </w:rPr>
              <w:t>21%</w:t>
            </w:r>
          </w:p>
        </w:tc>
        <w:tc>
          <w:tcPr>
            <w:tcW w:w="693" w:type="dxa"/>
            <w:shd w:val="clear" w:color="auto" w:fill="D9D9D9" w:themeFill="background1" w:themeFillShade="D9"/>
          </w:tcPr>
          <w:p w14:paraId="6066A29D" w14:textId="77777777" w:rsidR="008849FD" w:rsidRPr="008849FD" w:rsidRDefault="008849FD" w:rsidP="008849FD">
            <w:pPr>
              <w:spacing w:after="0" w:line="240" w:lineRule="auto"/>
              <w:jc w:val="center"/>
              <w:rPr>
                <w:sz w:val="20"/>
                <w:szCs w:val="20"/>
              </w:rPr>
            </w:pPr>
            <w:r w:rsidRPr="008849FD">
              <w:rPr>
                <w:sz w:val="20"/>
                <w:szCs w:val="20"/>
              </w:rPr>
              <w:t>9%</w:t>
            </w:r>
          </w:p>
        </w:tc>
        <w:tc>
          <w:tcPr>
            <w:tcW w:w="693" w:type="dxa"/>
            <w:tcBorders>
              <w:right w:val="single" w:sz="18" w:space="0" w:color="auto"/>
            </w:tcBorders>
            <w:shd w:val="clear" w:color="auto" w:fill="D9D9D9" w:themeFill="background1" w:themeFillShade="D9"/>
          </w:tcPr>
          <w:p w14:paraId="5C79485C" w14:textId="77777777" w:rsidR="008849FD" w:rsidRPr="008849FD" w:rsidRDefault="008849FD" w:rsidP="008849FD">
            <w:pPr>
              <w:spacing w:after="0" w:line="240" w:lineRule="auto"/>
              <w:jc w:val="center"/>
              <w:rPr>
                <w:sz w:val="20"/>
                <w:szCs w:val="20"/>
              </w:rPr>
            </w:pPr>
            <w:r w:rsidRPr="008849FD">
              <w:rPr>
                <w:sz w:val="20"/>
                <w:szCs w:val="20"/>
              </w:rPr>
              <w:t>13%</w:t>
            </w:r>
          </w:p>
        </w:tc>
        <w:tc>
          <w:tcPr>
            <w:tcW w:w="693" w:type="dxa"/>
            <w:tcBorders>
              <w:left w:val="single" w:sz="18" w:space="0" w:color="auto"/>
            </w:tcBorders>
            <w:shd w:val="clear" w:color="auto" w:fill="D9D9D9" w:themeFill="background1" w:themeFillShade="D9"/>
          </w:tcPr>
          <w:p w14:paraId="33D9DDC5" w14:textId="77777777" w:rsidR="008849FD" w:rsidRPr="008849FD" w:rsidRDefault="008849FD" w:rsidP="008849FD">
            <w:pPr>
              <w:spacing w:after="0" w:line="240" w:lineRule="auto"/>
              <w:jc w:val="center"/>
              <w:rPr>
                <w:sz w:val="20"/>
                <w:szCs w:val="20"/>
              </w:rPr>
            </w:pPr>
            <w:r w:rsidRPr="008849FD">
              <w:rPr>
                <w:sz w:val="20"/>
                <w:szCs w:val="20"/>
              </w:rPr>
              <w:t>36%</w:t>
            </w:r>
          </w:p>
        </w:tc>
        <w:tc>
          <w:tcPr>
            <w:tcW w:w="693" w:type="dxa"/>
            <w:shd w:val="clear" w:color="auto" w:fill="D9D9D9" w:themeFill="background1" w:themeFillShade="D9"/>
          </w:tcPr>
          <w:p w14:paraId="481D9B11" w14:textId="77777777" w:rsidR="008849FD" w:rsidRPr="008849FD" w:rsidRDefault="008849FD" w:rsidP="008849FD">
            <w:pPr>
              <w:spacing w:after="0" w:line="240" w:lineRule="auto"/>
              <w:jc w:val="center"/>
              <w:rPr>
                <w:sz w:val="20"/>
                <w:szCs w:val="20"/>
              </w:rPr>
            </w:pPr>
            <w:r w:rsidRPr="008849FD">
              <w:rPr>
                <w:sz w:val="20"/>
                <w:szCs w:val="20"/>
              </w:rPr>
              <w:t>14%</w:t>
            </w:r>
          </w:p>
        </w:tc>
        <w:tc>
          <w:tcPr>
            <w:tcW w:w="693" w:type="dxa"/>
            <w:shd w:val="clear" w:color="auto" w:fill="D9D9D9" w:themeFill="background1" w:themeFillShade="D9"/>
          </w:tcPr>
          <w:p w14:paraId="32D2C679" w14:textId="77777777" w:rsidR="008849FD" w:rsidRPr="008849FD" w:rsidRDefault="008849FD" w:rsidP="008849FD">
            <w:pPr>
              <w:spacing w:after="0" w:line="240" w:lineRule="auto"/>
              <w:jc w:val="center"/>
              <w:rPr>
                <w:sz w:val="20"/>
                <w:szCs w:val="20"/>
              </w:rPr>
            </w:pPr>
            <w:r w:rsidRPr="008849FD">
              <w:rPr>
                <w:sz w:val="20"/>
                <w:szCs w:val="20"/>
              </w:rPr>
              <w:t>13%</w:t>
            </w:r>
          </w:p>
        </w:tc>
        <w:tc>
          <w:tcPr>
            <w:tcW w:w="693" w:type="dxa"/>
            <w:shd w:val="clear" w:color="auto" w:fill="D9D9D9" w:themeFill="background1" w:themeFillShade="D9"/>
          </w:tcPr>
          <w:p w14:paraId="5B14EDFE" w14:textId="77777777" w:rsidR="008849FD" w:rsidRPr="008849FD" w:rsidRDefault="008849FD" w:rsidP="008849FD">
            <w:pPr>
              <w:spacing w:after="0" w:line="240" w:lineRule="auto"/>
              <w:jc w:val="center"/>
              <w:rPr>
                <w:sz w:val="20"/>
                <w:szCs w:val="20"/>
              </w:rPr>
            </w:pPr>
            <w:r w:rsidRPr="008849FD">
              <w:rPr>
                <w:sz w:val="20"/>
                <w:szCs w:val="20"/>
              </w:rPr>
              <w:t>4%</w:t>
            </w:r>
          </w:p>
        </w:tc>
        <w:tc>
          <w:tcPr>
            <w:tcW w:w="693" w:type="dxa"/>
            <w:tcBorders>
              <w:right w:val="single" w:sz="4" w:space="0" w:color="auto"/>
            </w:tcBorders>
            <w:shd w:val="clear" w:color="auto" w:fill="D9D9D9" w:themeFill="background1" w:themeFillShade="D9"/>
          </w:tcPr>
          <w:p w14:paraId="4CFB018A" w14:textId="77777777" w:rsidR="008849FD" w:rsidRPr="008849FD" w:rsidRDefault="008849FD" w:rsidP="008849FD">
            <w:pPr>
              <w:spacing w:after="0" w:line="240" w:lineRule="auto"/>
              <w:jc w:val="center"/>
              <w:rPr>
                <w:sz w:val="20"/>
                <w:szCs w:val="20"/>
              </w:rPr>
            </w:pPr>
            <w:r w:rsidRPr="008849FD">
              <w:rPr>
                <w:sz w:val="20"/>
                <w:szCs w:val="20"/>
              </w:rPr>
              <w:t>13%</w:t>
            </w:r>
          </w:p>
        </w:tc>
      </w:tr>
      <w:tr w:rsidR="008849FD" w:rsidRPr="008849FD" w14:paraId="2D1DC502" w14:textId="77777777" w:rsidTr="005E5721">
        <w:tc>
          <w:tcPr>
            <w:tcW w:w="2628" w:type="dxa"/>
            <w:tcBorders>
              <w:left w:val="single" w:sz="4" w:space="0" w:color="auto"/>
            </w:tcBorders>
            <w:shd w:val="clear" w:color="auto" w:fill="auto"/>
          </w:tcPr>
          <w:p w14:paraId="7012B7F0" w14:textId="77777777" w:rsidR="00027618" w:rsidRDefault="008849FD" w:rsidP="000F13DF">
            <w:pPr>
              <w:spacing w:after="0" w:line="240" w:lineRule="auto"/>
            </w:pPr>
            <w:r w:rsidRPr="008849FD">
              <w:rPr>
                <w:rFonts w:ascii="Calibri" w:hAnsi="Calibri"/>
                <w:sz w:val="20"/>
                <w:szCs w:val="20"/>
              </w:rPr>
              <w:t>District</w:t>
            </w:r>
          </w:p>
        </w:tc>
        <w:tc>
          <w:tcPr>
            <w:tcW w:w="693" w:type="dxa"/>
            <w:shd w:val="clear" w:color="auto" w:fill="auto"/>
          </w:tcPr>
          <w:p w14:paraId="19275EE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39%</w:t>
            </w:r>
          </w:p>
        </w:tc>
        <w:tc>
          <w:tcPr>
            <w:tcW w:w="693" w:type="dxa"/>
            <w:shd w:val="clear" w:color="auto" w:fill="auto"/>
          </w:tcPr>
          <w:p w14:paraId="1670D9B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24%</w:t>
            </w:r>
          </w:p>
        </w:tc>
        <w:tc>
          <w:tcPr>
            <w:tcW w:w="693" w:type="dxa"/>
            <w:shd w:val="clear" w:color="auto" w:fill="auto"/>
          </w:tcPr>
          <w:p w14:paraId="025C85B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w:t>
            </w:r>
          </w:p>
        </w:tc>
        <w:tc>
          <w:tcPr>
            <w:tcW w:w="693" w:type="dxa"/>
            <w:shd w:val="clear" w:color="auto" w:fill="auto"/>
          </w:tcPr>
          <w:p w14:paraId="32818CB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w:t>
            </w:r>
          </w:p>
        </w:tc>
        <w:tc>
          <w:tcPr>
            <w:tcW w:w="693" w:type="dxa"/>
            <w:tcBorders>
              <w:right w:val="single" w:sz="18" w:space="0" w:color="auto"/>
            </w:tcBorders>
            <w:shd w:val="clear" w:color="auto" w:fill="auto"/>
          </w:tcPr>
          <w:p w14:paraId="2F00829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19%</w:t>
            </w:r>
          </w:p>
        </w:tc>
        <w:tc>
          <w:tcPr>
            <w:tcW w:w="693" w:type="dxa"/>
            <w:tcBorders>
              <w:left w:val="single" w:sz="18" w:space="0" w:color="auto"/>
            </w:tcBorders>
            <w:shd w:val="clear" w:color="auto" w:fill="auto"/>
          </w:tcPr>
          <w:p w14:paraId="419F464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693" w:type="dxa"/>
            <w:shd w:val="clear" w:color="auto" w:fill="auto"/>
          </w:tcPr>
          <w:p w14:paraId="1658070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22%</w:t>
            </w:r>
          </w:p>
        </w:tc>
        <w:tc>
          <w:tcPr>
            <w:tcW w:w="693" w:type="dxa"/>
            <w:shd w:val="clear" w:color="auto" w:fill="auto"/>
          </w:tcPr>
          <w:p w14:paraId="4A13883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693" w:type="dxa"/>
            <w:shd w:val="clear" w:color="auto" w:fill="auto"/>
          </w:tcPr>
          <w:p w14:paraId="6A5C8D0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w:t>
            </w:r>
          </w:p>
        </w:tc>
        <w:tc>
          <w:tcPr>
            <w:tcW w:w="693" w:type="dxa"/>
            <w:tcBorders>
              <w:right w:val="single" w:sz="4" w:space="0" w:color="auto"/>
            </w:tcBorders>
            <w:shd w:val="clear" w:color="auto" w:fill="auto"/>
          </w:tcPr>
          <w:p w14:paraId="7B9C0FF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17%</w:t>
            </w:r>
          </w:p>
        </w:tc>
      </w:tr>
    </w:tbl>
    <w:p w14:paraId="0B957F85" w14:textId="0FD17DD2" w:rsidR="008849FD" w:rsidRPr="008849FD" w:rsidRDefault="008849FD" w:rsidP="008849FD">
      <w:pPr>
        <w:spacing w:after="0" w:line="240" w:lineRule="auto"/>
        <w:rPr>
          <w:b/>
        </w:rPr>
      </w:pPr>
      <w:r w:rsidRPr="008849FD">
        <w:rPr>
          <w:b/>
        </w:rPr>
        <w:lastRenderedPageBreak/>
        <w:t>Between 2014 and 2017, ELA proficiency in the 10</w:t>
      </w:r>
      <w:r w:rsidRPr="008849FD">
        <w:rPr>
          <w:b/>
          <w:vertAlign w:val="superscript"/>
        </w:rPr>
        <w:t>th</w:t>
      </w:r>
      <w:r w:rsidRPr="008849FD">
        <w:rPr>
          <w:b/>
        </w:rPr>
        <w:t xml:space="preserve"> grade improved by 9 percentage points for all students and by 17 and 23 percentage points for high needs students and students with disabilities</w:t>
      </w:r>
      <w:r w:rsidR="00853457">
        <w:rPr>
          <w:b/>
        </w:rPr>
        <w:t>, respectively</w:t>
      </w:r>
      <w:r w:rsidRPr="008849FD">
        <w:rPr>
          <w:b/>
        </w:rPr>
        <w:t>.</w:t>
      </w:r>
    </w:p>
    <w:p w14:paraId="0149C027" w14:textId="77777777" w:rsidR="008849FD" w:rsidRPr="008849FD" w:rsidRDefault="008849FD" w:rsidP="008849FD">
      <w:pPr>
        <w:spacing w:after="0" w:line="240" w:lineRule="auto"/>
      </w:pPr>
    </w:p>
    <w:p w14:paraId="055D3971" w14:textId="5E848A15" w:rsidR="008849FD" w:rsidRPr="008849FD" w:rsidRDefault="008849FD" w:rsidP="008849FD">
      <w:pPr>
        <w:spacing w:after="0" w:line="240" w:lineRule="auto"/>
        <w:rPr>
          <w:b/>
        </w:rPr>
      </w:pPr>
      <w:r w:rsidRPr="008849FD">
        <w:rPr>
          <w:b/>
        </w:rPr>
        <w:t>Between 2014 and 2017, math proficiency in the 10</w:t>
      </w:r>
      <w:r w:rsidRPr="008849FD">
        <w:rPr>
          <w:b/>
          <w:vertAlign w:val="superscript"/>
        </w:rPr>
        <w:t>th</w:t>
      </w:r>
      <w:r w:rsidRPr="008849FD">
        <w:rPr>
          <w:b/>
        </w:rPr>
        <w:t xml:space="preserve"> grade improved by 26 percentage points for all students</w:t>
      </w:r>
      <w:r w:rsidR="002820DD">
        <w:rPr>
          <w:b/>
        </w:rPr>
        <w:t>,</w:t>
      </w:r>
      <w:r w:rsidRPr="008849FD">
        <w:rPr>
          <w:b/>
        </w:rPr>
        <w:t xml:space="preserve"> by 35 percentage points for high needs students, and </w:t>
      </w:r>
      <w:r w:rsidR="002820DD">
        <w:rPr>
          <w:b/>
        </w:rPr>
        <w:t xml:space="preserve">by </w:t>
      </w:r>
      <w:r w:rsidRPr="008849FD">
        <w:rPr>
          <w:b/>
        </w:rPr>
        <w:t>22 percentage points for students with disabilities.</w:t>
      </w:r>
    </w:p>
    <w:p w14:paraId="64714A0A" w14:textId="77777777" w:rsidR="008849FD" w:rsidRPr="008849FD" w:rsidRDefault="008849FD" w:rsidP="008849FD">
      <w:pPr>
        <w:spacing w:after="0" w:line="240" w:lineRule="auto"/>
      </w:pPr>
    </w:p>
    <w:tbl>
      <w:tblPr>
        <w:tblStyle w:val="TableGrid5"/>
        <w:tblW w:w="0" w:type="auto"/>
        <w:tblBorders>
          <w:top w:val="none" w:sz="0" w:space="0" w:color="auto"/>
          <w:left w:val="none" w:sz="0" w:space="0" w:color="auto"/>
          <w:right w:val="none" w:sz="0" w:space="0" w:color="auto"/>
        </w:tblBorders>
        <w:tblLayout w:type="fixed"/>
        <w:tblLook w:val="04A0" w:firstRow="1" w:lastRow="0" w:firstColumn="1" w:lastColumn="0" w:noHBand="0" w:noVBand="1"/>
        <w:tblCaption w:val="Table 15: Dennis-Yarmouth RSD"/>
        <w:tblDescription w:val="MCAS ELA and Math Percent Scoring Proficient or Advanced by Subgroup in Grade 10, 2014-2017"/>
      </w:tblPr>
      <w:tblGrid>
        <w:gridCol w:w="2322"/>
        <w:gridCol w:w="661"/>
        <w:gridCol w:w="662"/>
        <w:gridCol w:w="661"/>
        <w:gridCol w:w="662"/>
        <w:gridCol w:w="900"/>
        <w:gridCol w:w="697"/>
        <w:gridCol w:w="698"/>
        <w:gridCol w:w="697"/>
        <w:gridCol w:w="698"/>
        <w:gridCol w:w="900"/>
      </w:tblGrid>
      <w:tr w:rsidR="008849FD" w:rsidRPr="008849FD" w14:paraId="17B7024D" w14:textId="77777777" w:rsidTr="005E5721">
        <w:tc>
          <w:tcPr>
            <w:tcW w:w="9558" w:type="dxa"/>
            <w:gridSpan w:val="11"/>
            <w:shd w:val="clear" w:color="auto" w:fill="auto"/>
          </w:tcPr>
          <w:p w14:paraId="69324A7D" w14:textId="77777777" w:rsidR="008849FD" w:rsidRPr="008849FD" w:rsidRDefault="008849FD" w:rsidP="008849FD">
            <w:pPr>
              <w:spacing w:after="0" w:line="240" w:lineRule="auto"/>
              <w:jc w:val="center"/>
              <w:rPr>
                <w:b/>
                <w:sz w:val="20"/>
                <w:szCs w:val="20"/>
              </w:rPr>
            </w:pPr>
            <w:r w:rsidRPr="008849FD">
              <w:rPr>
                <w:b/>
                <w:sz w:val="20"/>
                <w:szCs w:val="20"/>
              </w:rPr>
              <w:t xml:space="preserve">Table 15: </w:t>
            </w:r>
            <w:r w:rsidRPr="008849FD">
              <w:rPr>
                <w:rFonts w:cs="Times New Roman"/>
                <w:b/>
                <w:sz w:val="20"/>
                <w:szCs w:val="20"/>
              </w:rPr>
              <w:t>Dennis-Yarmouth RSD</w:t>
            </w:r>
          </w:p>
          <w:p w14:paraId="49608ABB" w14:textId="1DB238D9" w:rsidR="008849FD" w:rsidRPr="008849FD" w:rsidRDefault="008849FD" w:rsidP="008849FD">
            <w:pPr>
              <w:spacing w:after="0" w:line="240" w:lineRule="auto"/>
              <w:jc w:val="center"/>
              <w:rPr>
                <w:b/>
                <w:sz w:val="20"/>
                <w:szCs w:val="20"/>
              </w:rPr>
            </w:pPr>
            <w:r w:rsidRPr="008849FD">
              <w:rPr>
                <w:b/>
                <w:sz w:val="20"/>
                <w:szCs w:val="20"/>
              </w:rPr>
              <w:t xml:space="preserve">MCAS ELA and Math Percent Scoring Proficient or Advanced </w:t>
            </w:r>
            <w:r w:rsidR="00C16096">
              <w:rPr>
                <w:b/>
                <w:sz w:val="20"/>
                <w:szCs w:val="20"/>
              </w:rPr>
              <w:t xml:space="preserve">by Subgroup </w:t>
            </w:r>
            <w:r w:rsidRPr="008849FD">
              <w:rPr>
                <w:b/>
                <w:sz w:val="20"/>
                <w:szCs w:val="20"/>
              </w:rPr>
              <w:t>in Grade 10, 2014-2017</w:t>
            </w:r>
          </w:p>
        </w:tc>
      </w:tr>
      <w:tr w:rsidR="008849FD" w:rsidRPr="008849FD" w14:paraId="78994EED" w14:textId="77777777" w:rsidTr="005E5721">
        <w:trPr>
          <w:trHeight w:val="233"/>
        </w:trPr>
        <w:tc>
          <w:tcPr>
            <w:tcW w:w="2322" w:type="dxa"/>
            <w:tcBorders>
              <w:top w:val="single" w:sz="4" w:space="0" w:color="auto"/>
              <w:left w:val="single" w:sz="4" w:space="0" w:color="auto"/>
            </w:tcBorders>
            <w:shd w:val="clear" w:color="auto" w:fill="D9D9D9" w:themeFill="background1" w:themeFillShade="D9"/>
          </w:tcPr>
          <w:p w14:paraId="62DFF9B2" w14:textId="77777777" w:rsidR="008849FD" w:rsidRPr="008849FD" w:rsidRDefault="008849FD" w:rsidP="008849FD">
            <w:pPr>
              <w:spacing w:after="0" w:line="240" w:lineRule="auto"/>
              <w:rPr>
                <w:rFonts w:ascii="Calibri" w:hAnsi="Calibri"/>
                <w:b/>
                <w:sz w:val="20"/>
                <w:szCs w:val="20"/>
              </w:rPr>
            </w:pPr>
          </w:p>
        </w:tc>
        <w:tc>
          <w:tcPr>
            <w:tcW w:w="3546" w:type="dxa"/>
            <w:gridSpan w:val="5"/>
            <w:tcBorders>
              <w:right w:val="single" w:sz="18" w:space="0" w:color="auto"/>
            </w:tcBorders>
            <w:shd w:val="clear" w:color="auto" w:fill="D9D9D9" w:themeFill="background1" w:themeFillShade="D9"/>
          </w:tcPr>
          <w:p w14:paraId="457B0492" w14:textId="77777777" w:rsidR="008849FD" w:rsidRPr="008849FD" w:rsidRDefault="008849FD" w:rsidP="008849FD">
            <w:pPr>
              <w:spacing w:after="0" w:line="240" w:lineRule="auto"/>
              <w:jc w:val="center"/>
              <w:rPr>
                <w:b/>
                <w:sz w:val="20"/>
                <w:szCs w:val="20"/>
              </w:rPr>
            </w:pPr>
            <w:r w:rsidRPr="008849FD">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1B6B25E4" w14:textId="77777777" w:rsidR="008849FD" w:rsidRPr="008849FD" w:rsidRDefault="008849FD" w:rsidP="008849FD">
            <w:pPr>
              <w:spacing w:after="0" w:line="240" w:lineRule="auto"/>
              <w:jc w:val="center"/>
              <w:rPr>
                <w:b/>
                <w:sz w:val="20"/>
                <w:szCs w:val="20"/>
              </w:rPr>
            </w:pPr>
            <w:r w:rsidRPr="008849FD">
              <w:rPr>
                <w:b/>
                <w:sz w:val="20"/>
                <w:szCs w:val="20"/>
              </w:rPr>
              <w:t>Math</w:t>
            </w:r>
          </w:p>
        </w:tc>
      </w:tr>
      <w:tr w:rsidR="008849FD" w:rsidRPr="008849FD" w14:paraId="45DE9A93" w14:textId="77777777" w:rsidTr="005E5721">
        <w:trPr>
          <w:trHeight w:val="233"/>
        </w:trPr>
        <w:tc>
          <w:tcPr>
            <w:tcW w:w="2322" w:type="dxa"/>
            <w:tcBorders>
              <w:top w:val="single" w:sz="4" w:space="0" w:color="auto"/>
              <w:left w:val="single" w:sz="4" w:space="0" w:color="auto"/>
            </w:tcBorders>
            <w:shd w:val="clear" w:color="auto" w:fill="D9D9D9" w:themeFill="background1" w:themeFillShade="D9"/>
          </w:tcPr>
          <w:p w14:paraId="2C75D5A8" w14:textId="77777777" w:rsidR="00027618" w:rsidRDefault="008849FD" w:rsidP="000F13DF">
            <w:pPr>
              <w:spacing w:after="0" w:line="240" w:lineRule="auto"/>
              <w:rPr>
                <w:rFonts w:ascii="Calibri" w:hAnsi="Calibri"/>
                <w:b/>
                <w:sz w:val="20"/>
                <w:szCs w:val="20"/>
              </w:rPr>
            </w:pPr>
            <w:r w:rsidRPr="008849FD">
              <w:rPr>
                <w:rFonts w:ascii="Calibri" w:hAnsi="Calibri"/>
                <w:b/>
                <w:sz w:val="20"/>
                <w:szCs w:val="20"/>
              </w:rPr>
              <w:t>School</w:t>
            </w:r>
          </w:p>
        </w:tc>
        <w:tc>
          <w:tcPr>
            <w:tcW w:w="661" w:type="dxa"/>
            <w:shd w:val="clear" w:color="auto" w:fill="D9D9D9" w:themeFill="background1" w:themeFillShade="D9"/>
          </w:tcPr>
          <w:p w14:paraId="3F9255BD" w14:textId="77777777" w:rsidR="008849FD" w:rsidRPr="008849FD" w:rsidRDefault="008849FD" w:rsidP="008849FD">
            <w:pPr>
              <w:spacing w:after="0" w:line="240" w:lineRule="auto"/>
              <w:jc w:val="center"/>
              <w:rPr>
                <w:b/>
                <w:sz w:val="20"/>
                <w:szCs w:val="20"/>
              </w:rPr>
            </w:pPr>
            <w:r w:rsidRPr="008849FD">
              <w:rPr>
                <w:b/>
                <w:sz w:val="20"/>
                <w:szCs w:val="20"/>
              </w:rPr>
              <w:t>2014</w:t>
            </w:r>
          </w:p>
        </w:tc>
        <w:tc>
          <w:tcPr>
            <w:tcW w:w="662" w:type="dxa"/>
            <w:shd w:val="clear" w:color="auto" w:fill="D9D9D9" w:themeFill="background1" w:themeFillShade="D9"/>
          </w:tcPr>
          <w:p w14:paraId="6BF006FA" w14:textId="77777777" w:rsidR="008849FD" w:rsidRPr="008849FD" w:rsidRDefault="008849FD" w:rsidP="008849FD">
            <w:pPr>
              <w:spacing w:after="0" w:line="240" w:lineRule="auto"/>
              <w:jc w:val="center"/>
              <w:rPr>
                <w:b/>
                <w:sz w:val="20"/>
                <w:szCs w:val="20"/>
              </w:rPr>
            </w:pPr>
            <w:r w:rsidRPr="008849FD">
              <w:rPr>
                <w:b/>
                <w:sz w:val="20"/>
                <w:szCs w:val="20"/>
              </w:rPr>
              <w:t>2015</w:t>
            </w:r>
          </w:p>
        </w:tc>
        <w:tc>
          <w:tcPr>
            <w:tcW w:w="661" w:type="dxa"/>
            <w:shd w:val="clear" w:color="auto" w:fill="D9D9D9" w:themeFill="background1" w:themeFillShade="D9"/>
          </w:tcPr>
          <w:p w14:paraId="7248A46C" w14:textId="77777777" w:rsidR="008849FD" w:rsidRPr="008849FD" w:rsidRDefault="008849FD" w:rsidP="008849FD">
            <w:pPr>
              <w:spacing w:after="0" w:line="240" w:lineRule="auto"/>
              <w:jc w:val="center"/>
              <w:rPr>
                <w:b/>
                <w:sz w:val="20"/>
                <w:szCs w:val="20"/>
              </w:rPr>
            </w:pPr>
            <w:r w:rsidRPr="008849FD">
              <w:rPr>
                <w:b/>
                <w:sz w:val="20"/>
                <w:szCs w:val="20"/>
              </w:rPr>
              <w:t>2016</w:t>
            </w:r>
          </w:p>
        </w:tc>
        <w:tc>
          <w:tcPr>
            <w:tcW w:w="662" w:type="dxa"/>
            <w:shd w:val="clear" w:color="auto" w:fill="D9D9D9" w:themeFill="background1" w:themeFillShade="D9"/>
          </w:tcPr>
          <w:p w14:paraId="67D8A9F5" w14:textId="77777777" w:rsidR="008849FD" w:rsidRPr="008849FD" w:rsidRDefault="008849FD" w:rsidP="008849FD">
            <w:pPr>
              <w:spacing w:after="0" w:line="240" w:lineRule="auto"/>
              <w:jc w:val="center"/>
              <w:rPr>
                <w:b/>
                <w:sz w:val="20"/>
                <w:szCs w:val="20"/>
              </w:rPr>
            </w:pPr>
            <w:r w:rsidRPr="008849FD">
              <w:rPr>
                <w:b/>
                <w:sz w:val="20"/>
                <w:szCs w:val="20"/>
              </w:rPr>
              <w:t>2017</w:t>
            </w:r>
          </w:p>
        </w:tc>
        <w:tc>
          <w:tcPr>
            <w:tcW w:w="900" w:type="dxa"/>
            <w:tcBorders>
              <w:right w:val="single" w:sz="18" w:space="0" w:color="auto"/>
            </w:tcBorders>
            <w:shd w:val="clear" w:color="auto" w:fill="D9D9D9" w:themeFill="background1" w:themeFillShade="D9"/>
          </w:tcPr>
          <w:p w14:paraId="7DFD1D67" w14:textId="77777777" w:rsidR="008849FD" w:rsidRPr="008849FD" w:rsidRDefault="008849FD" w:rsidP="008849FD">
            <w:pPr>
              <w:spacing w:after="0" w:line="240" w:lineRule="auto"/>
              <w:jc w:val="center"/>
              <w:rPr>
                <w:b/>
                <w:sz w:val="20"/>
                <w:szCs w:val="20"/>
              </w:rPr>
            </w:pPr>
            <w:r w:rsidRPr="008849FD">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725DECDB" w14:textId="77777777" w:rsidR="008849FD" w:rsidRPr="008849FD" w:rsidRDefault="008849FD" w:rsidP="008849FD">
            <w:pPr>
              <w:spacing w:after="0" w:line="240" w:lineRule="auto"/>
              <w:jc w:val="center"/>
              <w:rPr>
                <w:b/>
                <w:sz w:val="20"/>
                <w:szCs w:val="20"/>
              </w:rPr>
            </w:pPr>
            <w:r w:rsidRPr="008849FD">
              <w:rPr>
                <w:b/>
                <w:sz w:val="20"/>
                <w:szCs w:val="20"/>
              </w:rPr>
              <w:t>2014</w:t>
            </w:r>
          </w:p>
        </w:tc>
        <w:tc>
          <w:tcPr>
            <w:tcW w:w="698" w:type="dxa"/>
            <w:shd w:val="clear" w:color="auto" w:fill="D9D9D9" w:themeFill="background1" w:themeFillShade="D9"/>
          </w:tcPr>
          <w:p w14:paraId="185471E4" w14:textId="77777777" w:rsidR="008849FD" w:rsidRPr="008849FD" w:rsidRDefault="008849FD" w:rsidP="008849FD">
            <w:pPr>
              <w:spacing w:after="0" w:line="240" w:lineRule="auto"/>
              <w:jc w:val="center"/>
              <w:rPr>
                <w:b/>
                <w:sz w:val="20"/>
                <w:szCs w:val="20"/>
              </w:rPr>
            </w:pPr>
            <w:r w:rsidRPr="008849FD">
              <w:rPr>
                <w:b/>
                <w:sz w:val="20"/>
                <w:szCs w:val="20"/>
              </w:rPr>
              <w:t>2015</w:t>
            </w:r>
          </w:p>
        </w:tc>
        <w:tc>
          <w:tcPr>
            <w:tcW w:w="697" w:type="dxa"/>
            <w:shd w:val="clear" w:color="auto" w:fill="D9D9D9" w:themeFill="background1" w:themeFillShade="D9"/>
          </w:tcPr>
          <w:p w14:paraId="7AA1F3B1" w14:textId="77777777" w:rsidR="008849FD" w:rsidRPr="008849FD" w:rsidRDefault="008849FD" w:rsidP="008849FD">
            <w:pPr>
              <w:spacing w:after="0" w:line="240" w:lineRule="auto"/>
              <w:jc w:val="center"/>
              <w:rPr>
                <w:b/>
                <w:sz w:val="20"/>
                <w:szCs w:val="20"/>
              </w:rPr>
            </w:pPr>
            <w:r w:rsidRPr="008849FD">
              <w:rPr>
                <w:b/>
                <w:sz w:val="20"/>
                <w:szCs w:val="20"/>
              </w:rPr>
              <w:t>2016</w:t>
            </w:r>
          </w:p>
        </w:tc>
        <w:tc>
          <w:tcPr>
            <w:tcW w:w="698" w:type="dxa"/>
            <w:shd w:val="clear" w:color="auto" w:fill="D9D9D9" w:themeFill="background1" w:themeFillShade="D9"/>
          </w:tcPr>
          <w:p w14:paraId="320ED286" w14:textId="77777777" w:rsidR="008849FD" w:rsidRPr="008849FD" w:rsidRDefault="008849FD" w:rsidP="008849FD">
            <w:pPr>
              <w:spacing w:after="0" w:line="240" w:lineRule="auto"/>
              <w:jc w:val="center"/>
              <w:rPr>
                <w:b/>
                <w:sz w:val="20"/>
                <w:szCs w:val="20"/>
              </w:rPr>
            </w:pPr>
            <w:r w:rsidRPr="008849FD">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7DAF3704" w14:textId="77777777" w:rsidR="008849FD" w:rsidRPr="008849FD" w:rsidRDefault="008849FD" w:rsidP="008849FD">
            <w:pPr>
              <w:spacing w:after="0" w:line="240" w:lineRule="auto"/>
              <w:jc w:val="center"/>
              <w:rPr>
                <w:b/>
                <w:sz w:val="20"/>
                <w:szCs w:val="20"/>
              </w:rPr>
            </w:pPr>
            <w:r w:rsidRPr="008849FD">
              <w:rPr>
                <w:b/>
                <w:sz w:val="20"/>
                <w:szCs w:val="20"/>
              </w:rPr>
              <w:t>4-yr Change</w:t>
            </w:r>
          </w:p>
        </w:tc>
      </w:tr>
      <w:tr w:rsidR="008849FD" w:rsidRPr="008849FD" w14:paraId="74A27A1F" w14:textId="77777777" w:rsidTr="005E5721">
        <w:tc>
          <w:tcPr>
            <w:tcW w:w="2322" w:type="dxa"/>
            <w:tcBorders>
              <w:top w:val="single" w:sz="4" w:space="0" w:color="auto"/>
              <w:left w:val="single" w:sz="4" w:space="0" w:color="auto"/>
            </w:tcBorders>
            <w:shd w:val="clear" w:color="auto" w:fill="D9D9D9" w:themeFill="background1" w:themeFillShade="D9"/>
          </w:tcPr>
          <w:p w14:paraId="07DCD8A4" w14:textId="77777777" w:rsidR="008849FD" w:rsidRPr="008849FD" w:rsidRDefault="008849FD" w:rsidP="008849FD">
            <w:pPr>
              <w:spacing w:after="0" w:line="240" w:lineRule="auto"/>
            </w:pPr>
            <w:r w:rsidRPr="008849FD">
              <w:rPr>
                <w:sz w:val="20"/>
                <w:szCs w:val="20"/>
              </w:rPr>
              <w:t>Dennis-Yarmouth Regional High</w:t>
            </w:r>
          </w:p>
        </w:tc>
        <w:tc>
          <w:tcPr>
            <w:tcW w:w="661" w:type="dxa"/>
            <w:shd w:val="clear" w:color="auto" w:fill="D9D9D9" w:themeFill="background1" w:themeFillShade="D9"/>
          </w:tcPr>
          <w:p w14:paraId="3E6FB9E2" w14:textId="77777777" w:rsidR="008849FD" w:rsidRPr="008849FD" w:rsidRDefault="008849FD" w:rsidP="008849FD">
            <w:pPr>
              <w:spacing w:after="0" w:line="240" w:lineRule="auto"/>
              <w:jc w:val="center"/>
              <w:rPr>
                <w:sz w:val="20"/>
                <w:szCs w:val="20"/>
              </w:rPr>
            </w:pPr>
            <w:r w:rsidRPr="008849FD">
              <w:rPr>
                <w:sz w:val="20"/>
                <w:szCs w:val="20"/>
              </w:rPr>
              <w:t>81%</w:t>
            </w:r>
          </w:p>
        </w:tc>
        <w:tc>
          <w:tcPr>
            <w:tcW w:w="662" w:type="dxa"/>
            <w:shd w:val="clear" w:color="auto" w:fill="D9D9D9" w:themeFill="background1" w:themeFillShade="D9"/>
          </w:tcPr>
          <w:p w14:paraId="5F3AF6AE" w14:textId="77777777" w:rsidR="008849FD" w:rsidRPr="008849FD" w:rsidRDefault="008849FD" w:rsidP="008849FD">
            <w:pPr>
              <w:spacing w:after="0" w:line="240" w:lineRule="auto"/>
              <w:jc w:val="center"/>
              <w:rPr>
                <w:sz w:val="20"/>
                <w:szCs w:val="20"/>
              </w:rPr>
            </w:pPr>
            <w:r w:rsidRPr="008849FD">
              <w:rPr>
                <w:sz w:val="20"/>
                <w:szCs w:val="20"/>
              </w:rPr>
              <w:t>88%</w:t>
            </w:r>
          </w:p>
        </w:tc>
        <w:tc>
          <w:tcPr>
            <w:tcW w:w="661" w:type="dxa"/>
            <w:shd w:val="clear" w:color="auto" w:fill="D9D9D9" w:themeFill="background1" w:themeFillShade="D9"/>
          </w:tcPr>
          <w:p w14:paraId="74165A68" w14:textId="77777777" w:rsidR="008849FD" w:rsidRPr="008849FD" w:rsidRDefault="008849FD" w:rsidP="008849FD">
            <w:pPr>
              <w:spacing w:after="0" w:line="240" w:lineRule="auto"/>
              <w:jc w:val="center"/>
              <w:rPr>
                <w:sz w:val="20"/>
                <w:szCs w:val="20"/>
              </w:rPr>
            </w:pPr>
            <w:r w:rsidRPr="008849FD">
              <w:rPr>
                <w:sz w:val="20"/>
                <w:szCs w:val="20"/>
              </w:rPr>
              <w:t>91%</w:t>
            </w:r>
          </w:p>
        </w:tc>
        <w:tc>
          <w:tcPr>
            <w:tcW w:w="662" w:type="dxa"/>
            <w:shd w:val="clear" w:color="auto" w:fill="D9D9D9" w:themeFill="background1" w:themeFillShade="D9"/>
          </w:tcPr>
          <w:p w14:paraId="189748E3" w14:textId="77777777" w:rsidR="008849FD" w:rsidRPr="008849FD" w:rsidRDefault="008849FD" w:rsidP="008849FD">
            <w:pPr>
              <w:spacing w:after="0" w:line="240" w:lineRule="auto"/>
              <w:jc w:val="center"/>
              <w:rPr>
                <w:sz w:val="20"/>
                <w:szCs w:val="20"/>
              </w:rPr>
            </w:pPr>
            <w:r w:rsidRPr="008849FD">
              <w:rPr>
                <w:sz w:val="20"/>
                <w:szCs w:val="20"/>
              </w:rPr>
              <w:t>90%</w:t>
            </w:r>
          </w:p>
        </w:tc>
        <w:tc>
          <w:tcPr>
            <w:tcW w:w="900" w:type="dxa"/>
            <w:tcBorders>
              <w:right w:val="single" w:sz="18" w:space="0" w:color="auto"/>
            </w:tcBorders>
            <w:shd w:val="clear" w:color="auto" w:fill="D9D9D9" w:themeFill="background1" w:themeFillShade="D9"/>
          </w:tcPr>
          <w:p w14:paraId="7ED3DEBD" w14:textId="593BA1EA" w:rsidR="008849FD" w:rsidRPr="008849FD" w:rsidRDefault="008849FD" w:rsidP="00C16096">
            <w:pPr>
              <w:spacing w:after="0" w:line="240" w:lineRule="auto"/>
              <w:jc w:val="center"/>
              <w:rPr>
                <w:sz w:val="20"/>
                <w:szCs w:val="20"/>
              </w:rPr>
            </w:pPr>
            <w:r w:rsidRPr="008849FD">
              <w:rPr>
                <w:sz w:val="20"/>
                <w:szCs w:val="20"/>
              </w:rPr>
              <w:t>9</w:t>
            </w:r>
          </w:p>
        </w:tc>
        <w:tc>
          <w:tcPr>
            <w:tcW w:w="697" w:type="dxa"/>
            <w:tcBorders>
              <w:top w:val="single" w:sz="4" w:space="0" w:color="auto"/>
              <w:left w:val="single" w:sz="18" w:space="0" w:color="auto"/>
            </w:tcBorders>
            <w:shd w:val="clear" w:color="auto" w:fill="D9D9D9" w:themeFill="background1" w:themeFillShade="D9"/>
          </w:tcPr>
          <w:p w14:paraId="2114F44B" w14:textId="77777777" w:rsidR="008849FD" w:rsidRPr="008849FD" w:rsidRDefault="008849FD" w:rsidP="008849FD">
            <w:pPr>
              <w:spacing w:after="0" w:line="240" w:lineRule="auto"/>
              <w:jc w:val="center"/>
              <w:rPr>
                <w:sz w:val="20"/>
                <w:szCs w:val="20"/>
              </w:rPr>
            </w:pPr>
            <w:r w:rsidRPr="008849FD">
              <w:rPr>
                <w:sz w:val="20"/>
                <w:szCs w:val="20"/>
              </w:rPr>
              <w:t>52%</w:t>
            </w:r>
          </w:p>
        </w:tc>
        <w:tc>
          <w:tcPr>
            <w:tcW w:w="698" w:type="dxa"/>
            <w:shd w:val="clear" w:color="auto" w:fill="D9D9D9" w:themeFill="background1" w:themeFillShade="D9"/>
          </w:tcPr>
          <w:p w14:paraId="3BECAFFF" w14:textId="77777777" w:rsidR="008849FD" w:rsidRPr="008849FD" w:rsidRDefault="008849FD" w:rsidP="008849FD">
            <w:pPr>
              <w:spacing w:after="0" w:line="240" w:lineRule="auto"/>
              <w:jc w:val="center"/>
              <w:rPr>
                <w:sz w:val="20"/>
                <w:szCs w:val="20"/>
              </w:rPr>
            </w:pPr>
            <w:r w:rsidRPr="008849FD">
              <w:rPr>
                <w:sz w:val="20"/>
                <w:szCs w:val="20"/>
              </w:rPr>
              <w:t>70%</w:t>
            </w:r>
          </w:p>
        </w:tc>
        <w:tc>
          <w:tcPr>
            <w:tcW w:w="697" w:type="dxa"/>
            <w:shd w:val="clear" w:color="auto" w:fill="D9D9D9" w:themeFill="background1" w:themeFillShade="D9"/>
          </w:tcPr>
          <w:p w14:paraId="02289FCF" w14:textId="77777777" w:rsidR="008849FD" w:rsidRPr="008849FD" w:rsidRDefault="008849FD" w:rsidP="008849FD">
            <w:pPr>
              <w:spacing w:after="0" w:line="240" w:lineRule="auto"/>
              <w:jc w:val="center"/>
              <w:rPr>
                <w:sz w:val="20"/>
                <w:szCs w:val="20"/>
              </w:rPr>
            </w:pPr>
            <w:r w:rsidRPr="008849FD">
              <w:rPr>
                <w:sz w:val="20"/>
                <w:szCs w:val="20"/>
              </w:rPr>
              <w:t>79%</w:t>
            </w:r>
          </w:p>
        </w:tc>
        <w:tc>
          <w:tcPr>
            <w:tcW w:w="698" w:type="dxa"/>
            <w:shd w:val="clear" w:color="auto" w:fill="D9D9D9" w:themeFill="background1" w:themeFillShade="D9"/>
          </w:tcPr>
          <w:p w14:paraId="6B877754" w14:textId="77777777" w:rsidR="008849FD" w:rsidRPr="008849FD" w:rsidRDefault="008849FD" w:rsidP="008849FD">
            <w:pPr>
              <w:spacing w:after="0" w:line="240" w:lineRule="auto"/>
              <w:jc w:val="center"/>
              <w:rPr>
                <w:sz w:val="20"/>
                <w:szCs w:val="20"/>
              </w:rPr>
            </w:pPr>
            <w:r w:rsidRPr="008849FD">
              <w:rPr>
                <w:sz w:val="20"/>
                <w:szCs w:val="20"/>
              </w:rPr>
              <w:t>78%</w:t>
            </w:r>
          </w:p>
        </w:tc>
        <w:tc>
          <w:tcPr>
            <w:tcW w:w="900" w:type="dxa"/>
            <w:tcBorders>
              <w:top w:val="single" w:sz="4" w:space="0" w:color="auto"/>
              <w:right w:val="single" w:sz="4" w:space="0" w:color="auto"/>
            </w:tcBorders>
            <w:shd w:val="clear" w:color="auto" w:fill="D9D9D9" w:themeFill="background1" w:themeFillShade="D9"/>
          </w:tcPr>
          <w:p w14:paraId="46F9B506" w14:textId="5FBF79FA" w:rsidR="008849FD" w:rsidRPr="008849FD" w:rsidRDefault="008849FD" w:rsidP="00C16096">
            <w:pPr>
              <w:spacing w:after="0" w:line="240" w:lineRule="auto"/>
              <w:jc w:val="center"/>
              <w:rPr>
                <w:sz w:val="20"/>
                <w:szCs w:val="20"/>
              </w:rPr>
            </w:pPr>
            <w:r w:rsidRPr="008849FD">
              <w:rPr>
                <w:sz w:val="20"/>
                <w:szCs w:val="20"/>
              </w:rPr>
              <w:t>26</w:t>
            </w:r>
          </w:p>
        </w:tc>
      </w:tr>
      <w:tr w:rsidR="008849FD" w:rsidRPr="008849FD" w14:paraId="5B7A563A" w14:textId="77777777" w:rsidTr="005E5721">
        <w:tc>
          <w:tcPr>
            <w:tcW w:w="2322" w:type="dxa"/>
            <w:tcBorders>
              <w:top w:val="single" w:sz="4" w:space="0" w:color="auto"/>
              <w:left w:val="single" w:sz="4" w:space="0" w:color="auto"/>
            </w:tcBorders>
          </w:tcPr>
          <w:p w14:paraId="1833FA64" w14:textId="77777777" w:rsidR="008849FD" w:rsidRPr="008849FD" w:rsidRDefault="008849FD" w:rsidP="008849FD">
            <w:pPr>
              <w:spacing w:after="0" w:line="240" w:lineRule="auto"/>
              <w:rPr>
                <w:sz w:val="20"/>
                <w:szCs w:val="20"/>
              </w:rPr>
            </w:pPr>
            <w:r w:rsidRPr="008849FD">
              <w:rPr>
                <w:sz w:val="20"/>
                <w:szCs w:val="20"/>
              </w:rPr>
              <w:t>High Needs</w:t>
            </w:r>
          </w:p>
        </w:tc>
        <w:tc>
          <w:tcPr>
            <w:tcW w:w="661" w:type="dxa"/>
          </w:tcPr>
          <w:p w14:paraId="1D197D03" w14:textId="77777777" w:rsidR="008849FD" w:rsidRPr="008849FD" w:rsidRDefault="008849FD" w:rsidP="008849FD">
            <w:pPr>
              <w:spacing w:after="0" w:line="240" w:lineRule="auto"/>
              <w:jc w:val="center"/>
              <w:rPr>
                <w:sz w:val="20"/>
                <w:szCs w:val="20"/>
              </w:rPr>
            </w:pPr>
            <w:r w:rsidRPr="008849FD">
              <w:rPr>
                <w:sz w:val="20"/>
                <w:szCs w:val="20"/>
              </w:rPr>
              <w:t>63%</w:t>
            </w:r>
          </w:p>
        </w:tc>
        <w:tc>
          <w:tcPr>
            <w:tcW w:w="662" w:type="dxa"/>
          </w:tcPr>
          <w:p w14:paraId="75DD95C8" w14:textId="77777777" w:rsidR="008849FD" w:rsidRPr="008849FD" w:rsidRDefault="008849FD" w:rsidP="008849FD">
            <w:pPr>
              <w:spacing w:after="0" w:line="240" w:lineRule="auto"/>
              <w:jc w:val="center"/>
              <w:rPr>
                <w:sz w:val="20"/>
                <w:szCs w:val="20"/>
              </w:rPr>
            </w:pPr>
            <w:r w:rsidRPr="008849FD">
              <w:rPr>
                <w:sz w:val="20"/>
                <w:szCs w:val="20"/>
              </w:rPr>
              <w:t>76%</w:t>
            </w:r>
          </w:p>
        </w:tc>
        <w:tc>
          <w:tcPr>
            <w:tcW w:w="661" w:type="dxa"/>
          </w:tcPr>
          <w:p w14:paraId="50C8149D" w14:textId="77777777" w:rsidR="008849FD" w:rsidRPr="008849FD" w:rsidRDefault="008849FD" w:rsidP="008849FD">
            <w:pPr>
              <w:spacing w:after="0" w:line="240" w:lineRule="auto"/>
              <w:jc w:val="center"/>
              <w:rPr>
                <w:sz w:val="20"/>
                <w:szCs w:val="20"/>
              </w:rPr>
            </w:pPr>
            <w:r w:rsidRPr="008849FD">
              <w:rPr>
                <w:sz w:val="20"/>
                <w:szCs w:val="20"/>
              </w:rPr>
              <w:t>80%</w:t>
            </w:r>
          </w:p>
        </w:tc>
        <w:tc>
          <w:tcPr>
            <w:tcW w:w="662" w:type="dxa"/>
          </w:tcPr>
          <w:p w14:paraId="26CBA7B9" w14:textId="77777777" w:rsidR="008849FD" w:rsidRPr="008849FD" w:rsidRDefault="008849FD" w:rsidP="008849FD">
            <w:pPr>
              <w:spacing w:after="0" w:line="240" w:lineRule="auto"/>
              <w:jc w:val="center"/>
              <w:rPr>
                <w:sz w:val="20"/>
                <w:szCs w:val="20"/>
              </w:rPr>
            </w:pPr>
            <w:r w:rsidRPr="008849FD">
              <w:rPr>
                <w:sz w:val="20"/>
                <w:szCs w:val="20"/>
              </w:rPr>
              <w:t>80%</w:t>
            </w:r>
          </w:p>
        </w:tc>
        <w:tc>
          <w:tcPr>
            <w:tcW w:w="900" w:type="dxa"/>
            <w:tcBorders>
              <w:right w:val="single" w:sz="18" w:space="0" w:color="auto"/>
            </w:tcBorders>
          </w:tcPr>
          <w:p w14:paraId="6DEE3221" w14:textId="4FB76235" w:rsidR="008849FD" w:rsidRPr="008849FD" w:rsidRDefault="008849FD" w:rsidP="00C16096">
            <w:pPr>
              <w:spacing w:after="0" w:line="240" w:lineRule="auto"/>
              <w:jc w:val="center"/>
              <w:rPr>
                <w:sz w:val="20"/>
                <w:szCs w:val="20"/>
              </w:rPr>
            </w:pPr>
            <w:r w:rsidRPr="008849FD">
              <w:rPr>
                <w:sz w:val="20"/>
                <w:szCs w:val="20"/>
              </w:rPr>
              <w:t>17</w:t>
            </w:r>
          </w:p>
        </w:tc>
        <w:tc>
          <w:tcPr>
            <w:tcW w:w="697" w:type="dxa"/>
            <w:tcBorders>
              <w:top w:val="single" w:sz="4" w:space="0" w:color="auto"/>
              <w:left w:val="single" w:sz="18" w:space="0" w:color="auto"/>
            </w:tcBorders>
          </w:tcPr>
          <w:p w14:paraId="66061898" w14:textId="77777777" w:rsidR="008849FD" w:rsidRPr="008849FD" w:rsidRDefault="008849FD" w:rsidP="008849FD">
            <w:pPr>
              <w:spacing w:after="0" w:line="240" w:lineRule="auto"/>
              <w:jc w:val="center"/>
              <w:rPr>
                <w:sz w:val="20"/>
                <w:szCs w:val="20"/>
              </w:rPr>
            </w:pPr>
            <w:r w:rsidRPr="008849FD">
              <w:rPr>
                <w:sz w:val="20"/>
                <w:szCs w:val="20"/>
              </w:rPr>
              <w:t>29%</w:t>
            </w:r>
          </w:p>
        </w:tc>
        <w:tc>
          <w:tcPr>
            <w:tcW w:w="698" w:type="dxa"/>
          </w:tcPr>
          <w:p w14:paraId="12EA5BC2" w14:textId="77777777" w:rsidR="008849FD" w:rsidRPr="008849FD" w:rsidRDefault="008849FD" w:rsidP="008849FD">
            <w:pPr>
              <w:spacing w:after="0" w:line="240" w:lineRule="auto"/>
              <w:jc w:val="center"/>
              <w:rPr>
                <w:sz w:val="20"/>
                <w:szCs w:val="20"/>
              </w:rPr>
            </w:pPr>
            <w:r w:rsidRPr="008849FD">
              <w:rPr>
                <w:sz w:val="20"/>
                <w:szCs w:val="20"/>
              </w:rPr>
              <w:t>51%</w:t>
            </w:r>
          </w:p>
        </w:tc>
        <w:tc>
          <w:tcPr>
            <w:tcW w:w="697" w:type="dxa"/>
          </w:tcPr>
          <w:p w14:paraId="43CEE177" w14:textId="77777777" w:rsidR="008849FD" w:rsidRPr="008849FD" w:rsidRDefault="008849FD" w:rsidP="008849FD">
            <w:pPr>
              <w:spacing w:after="0" w:line="240" w:lineRule="auto"/>
              <w:jc w:val="center"/>
              <w:rPr>
                <w:sz w:val="20"/>
                <w:szCs w:val="20"/>
              </w:rPr>
            </w:pPr>
            <w:r w:rsidRPr="008849FD">
              <w:rPr>
                <w:sz w:val="20"/>
                <w:szCs w:val="20"/>
              </w:rPr>
              <w:t>63%</w:t>
            </w:r>
          </w:p>
        </w:tc>
        <w:tc>
          <w:tcPr>
            <w:tcW w:w="698" w:type="dxa"/>
          </w:tcPr>
          <w:p w14:paraId="72AC70B6" w14:textId="77777777" w:rsidR="008849FD" w:rsidRPr="008849FD" w:rsidRDefault="008849FD" w:rsidP="008849FD">
            <w:pPr>
              <w:spacing w:after="0" w:line="240" w:lineRule="auto"/>
              <w:jc w:val="center"/>
              <w:rPr>
                <w:sz w:val="20"/>
                <w:szCs w:val="20"/>
              </w:rPr>
            </w:pPr>
            <w:r w:rsidRPr="008849FD">
              <w:rPr>
                <w:sz w:val="20"/>
                <w:szCs w:val="20"/>
              </w:rPr>
              <w:t>64%</w:t>
            </w:r>
          </w:p>
        </w:tc>
        <w:tc>
          <w:tcPr>
            <w:tcW w:w="900" w:type="dxa"/>
            <w:tcBorders>
              <w:top w:val="single" w:sz="4" w:space="0" w:color="auto"/>
              <w:right w:val="single" w:sz="4" w:space="0" w:color="auto"/>
            </w:tcBorders>
          </w:tcPr>
          <w:p w14:paraId="5C6CF831" w14:textId="493F64CB" w:rsidR="008849FD" w:rsidRPr="008849FD" w:rsidRDefault="008849FD" w:rsidP="00C16096">
            <w:pPr>
              <w:spacing w:after="0" w:line="240" w:lineRule="auto"/>
              <w:jc w:val="center"/>
              <w:rPr>
                <w:sz w:val="20"/>
                <w:szCs w:val="20"/>
              </w:rPr>
            </w:pPr>
            <w:r w:rsidRPr="008849FD">
              <w:rPr>
                <w:sz w:val="20"/>
                <w:szCs w:val="20"/>
              </w:rPr>
              <w:t>35</w:t>
            </w:r>
          </w:p>
        </w:tc>
      </w:tr>
      <w:tr w:rsidR="008849FD" w:rsidRPr="008849FD" w14:paraId="130529DE" w14:textId="77777777" w:rsidTr="005E5721">
        <w:tc>
          <w:tcPr>
            <w:tcW w:w="2322" w:type="dxa"/>
            <w:tcBorders>
              <w:top w:val="single" w:sz="4" w:space="0" w:color="auto"/>
              <w:left w:val="single" w:sz="4" w:space="0" w:color="auto"/>
            </w:tcBorders>
          </w:tcPr>
          <w:p w14:paraId="7F4AD485" w14:textId="77777777" w:rsidR="008849FD" w:rsidRPr="008849FD" w:rsidRDefault="008849FD" w:rsidP="008849FD">
            <w:pPr>
              <w:spacing w:after="0" w:line="240" w:lineRule="auto"/>
              <w:rPr>
                <w:sz w:val="20"/>
                <w:szCs w:val="20"/>
              </w:rPr>
            </w:pPr>
            <w:r w:rsidRPr="008849FD">
              <w:rPr>
                <w:rFonts w:cs="Times New Roman"/>
                <w:sz w:val="20"/>
                <w:szCs w:val="20"/>
              </w:rPr>
              <w:t>Econ. Dis.</w:t>
            </w:r>
          </w:p>
        </w:tc>
        <w:tc>
          <w:tcPr>
            <w:tcW w:w="661" w:type="dxa"/>
          </w:tcPr>
          <w:p w14:paraId="74C7F045" w14:textId="77777777" w:rsidR="008849FD" w:rsidRPr="008849FD" w:rsidRDefault="008849FD" w:rsidP="008849FD">
            <w:pPr>
              <w:spacing w:after="0" w:line="240" w:lineRule="auto"/>
              <w:jc w:val="center"/>
              <w:rPr>
                <w:sz w:val="20"/>
                <w:szCs w:val="20"/>
              </w:rPr>
            </w:pPr>
            <w:r w:rsidRPr="008849FD">
              <w:rPr>
                <w:sz w:val="20"/>
                <w:szCs w:val="20"/>
              </w:rPr>
              <w:t>--</w:t>
            </w:r>
          </w:p>
        </w:tc>
        <w:tc>
          <w:tcPr>
            <w:tcW w:w="662" w:type="dxa"/>
          </w:tcPr>
          <w:p w14:paraId="35596DF2" w14:textId="77777777" w:rsidR="008849FD" w:rsidRPr="008849FD" w:rsidRDefault="008849FD" w:rsidP="008849FD">
            <w:pPr>
              <w:spacing w:after="0" w:line="240" w:lineRule="auto"/>
              <w:jc w:val="center"/>
              <w:rPr>
                <w:sz w:val="20"/>
                <w:szCs w:val="20"/>
              </w:rPr>
            </w:pPr>
            <w:r w:rsidRPr="008849FD">
              <w:rPr>
                <w:sz w:val="20"/>
                <w:szCs w:val="20"/>
              </w:rPr>
              <w:t>77%</w:t>
            </w:r>
          </w:p>
        </w:tc>
        <w:tc>
          <w:tcPr>
            <w:tcW w:w="661" w:type="dxa"/>
          </w:tcPr>
          <w:p w14:paraId="42DB9F87" w14:textId="77777777" w:rsidR="008849FD" w:rsidRPr="008849FD" w:rsidRDefault="008849FD" w:rsidP="008849FD">
            <w:pPr>
              <w:spacing w:after="0" w:line="240" w:lineRule="auto"/>
              <w:jc w:val="center"/>
              <w:rPr>
                <w:sz w:val="20"/>
                <w:szCs w:val="20"/>
              </w:rPr>
            </w:pPr>
            <w:r w:rsidRPr="008849FD">
              <w:rPr>
                <w:sz w:val="20"/>
                <w:szCs w:val="20"/>
              </w:rPr>
              <w:t>84%</w:t>
            </w:r>
          </w:p>
        </w:tc>
        <w:tc>
          <w:tcPr>
            <w:tcW w:w="662" w:type="dxa"/>
          </w:tcPr>
          <w:p w14:paraId="7E83C3DF" w14:textId="77777777" w:rsidR="008849FD" w:rsidRPr="008849FD" w:rsidRDefault="008849FD" w:rsidP="008849FD">
            <w:pPr>
              <w:spacing w:after="0" w:line="240" w:lineRule="auto"/>
              <w:jc w:val="center"/>
              <w:rPr>
                <w:sz w:val="20"/>
                <w:szCs w:val="20"/>
              </w:rPr>
            </w:pPr>
            <w:r w:rsidRPr="008849FD">
              <w:rPr>
                <w:sz w:val="20"/>
                <w:szCs w:val="20"/>
              </w:rPr>
              <w:t>85%</w:t>
            </w:r>
          </w:p>
        </w:tc>
        <w:tc>
          <w:tcPr>
            <w:tcW w:w="900" w:type="dxa"/>
            <w:tcBorders>
              <w:right w:val="single" w:sz="18" w:space="0" w:color="auto"/>
            </w:tcBorders>
          </w:tcPr>
          <w:p w14:paraId="1FFE4D4E" w14:textId="77777777" w:rsidR="008849FD" w:rsidRPr="008849FD" w:rsidRDefault="008849FD" w:rsidP="008849FD">
            <w:pPr>
              <w:spacing w:after="0" w:line="240" w:lineRule="auto"/>
              <w:jc w:val="center"/>
              <w:rPr>
                <w:sz w:val="20"/>
                <w:szCs w:val="20"/>
              </w:rPr>
            </w:pPr>
            <w:r w:rsidRPr="008849FD">
              <w:rPr>
                <w:sz w:val="20"/>
                <w:szCs w:val="20"/>
              </w:rPr>
              <w:t>--</w:t>
            </w:r>
          </w:p>
        </w:tc>
        <w:tc>
          <w:tcPr>
            <w:tcW w:w="697" w:type="dxa"/>
            <w:tcBorders>
              <w:top w:val="single" w:sz="4" w:space="0" w:color="auto"/>
              <w:left w:val="single" w:sz="18" w:space="0" w:color="auto"/>
            </w:tcBorders>
          </w:tcPr>
          <w:p w14:paraId="79E87695" w14:textId="77777777" w:rsidR="008849FD" w:rsidRPr="008849FD" w:rsidRDefault="008849FD" w:rsidP="008849FD">
            <w:pPr>
              <w:spacing w:after="0" w:line="240" w:lineRule="auto"/>
              <w:jc w:val="center"/>
              <w:rPr>
                <w:sz w:val="20"/>
                <w:szCs w:val="20"/>
              </w:rPr>
            </w:pPr>
            <w:r w:rsidRPr="008849FD">
              <w:rPr>
                <w:sz w:val="20"/>
                <w:szCs w:val="20"/>
              </w:rPr>
              <w:t>--</w:t>
            </w:r>
          </w:p>
        </w:tc>
        <w:tc>
          <w:tcPr>
            <w:tcW w:w="698" w:type="dxa"/>
          </w:tcPr>
          <w:p w14:paraId="661A3CBF" w14:textId="77777777" w:rsidR="008849FD" w:rsidRPr="008849FD" w:rsidRDefault="008849FD" w:rsidP="008849FD">
            <w:pPr>
              <w:spacing w:after="0" w:line="240" w:lineRule="auto"/>
              <w:jc w:val="center"/>
              <w:rPr>
                <w:sz w:val="20"/>
                <w:szCs w:val="20"/>
              </w:rPr>
            </w:pPr>
            <w:r w:rsidRPr="008849FD">
              <w:rPr>
                <w:sz w:val="20"/>
                <w:szCs w:val="20"/>
              </w:rPr>
              <w:t>52%</w:t>
            </w:r>
          </w:p>
        </w:tc>
        <w:tc>
          <w:tcPr>
            <w:tcW w:w="697" w:type="dxa"/>
          </w:tcPr>
          <w:p w14:paraId="179946BA" w14:textId="77777777" w:rsidR="008849FD" w:rsidRPr="008849FD" w:rsidRDefault="008849FD" w:rsidP="008849FD">
            <w:pPr>
              <w:spacing w:after="0" w:line="240" w:lineRule="auto"/>
              <w:jc w:val="center"/>
              <w:rPr>
                <w:sz w:val="20"/>
                <w:szCs w:val="20"/>
              </w:rPr>
            </w:pPr>
            <w:r w:rsidRPr="008849FD">
              <w:rPr>
                <w:sz w:val="20"/>
                <w:szCs w:val="20"/>
              </w:rPr>
              <w:t>79%</w:t>
            </w:r>
          </w:p>
        </w:tc>
        <w:tc>
          <w:tcPr>
            <w:tcW w:w="698" w:type="dxa"/>
          </w:tcPr>
          <w:p w14:paraId="6E3B1127" w14:textId="77777777" w:rsidR="008849FD" w:rsidRPr="008849FD" w:rsidRDefault="008849FD" w:rsidP="008849FD">
            <w:pPr>
              <w:spacing w:after="0" w:line="240" w:lineRule="auto"/>
              <w:jc w:val="center"/>
              <w:rPr>
                <w:sz w:val="20"/>
                <w:szCs w:val="20"/>
              </w:rPr>
            </w:pPr>
            <w:r w:rsidRPr="008849FD">
              <w:rPr>
                <w:sz w:val="20"/>
                <w:szCs w:val="20"/>
              </w:rPr>
              <w:t>69%</w:t>
            </w:r>
          </w:p>
        </w:tc>
        <w:tc>
          <w:tcPr>
            <w:tcW w:w="900" w:type="dxa"/>
            <w:tcBorders>
              <w:top w:val="single" w:sz="4" w:space="0" w:color="auto"/>
              <w:right w:val="single" w:sz="4" w:space="0" w:color="auto"/>
            </w:tcBorders>
          </w:tcPr>
          <w:p w14:paraId="6B0DFF39" w14:textId="77777777" w:rsidR="008849FD" w:rsidRPr="008849FD" w:rsidRDefault="008849FD" w:rsidP="008849FD">
            <w:pPr>
              <w:spacing w:after="0" w:line="240" w:lineRule="auto"/>
              <w:jc w:val="center"/>
              <w:rPr>
                <w:sz w:val="20"/>
                <w:szCs w:val="20"/>
              </w:rPr>
            </w:pPr>
            <w:r w:rsidRPr="008849FD">
              <w:rPr>
                <w:sz w:val="20"/>
                <w:szCs w:val="20"/>
              </w:rPr>
              <w:t>--</w:t>
            </w:r>
          </w:p>
        </w:tc>
      </w:tr>
      <w:tr w:rsidR="008849FD" w:rsidRPr="008849FD" w14:paraId="3E721C35" w14:textId="77777777" w:rsidTr="005E5721">
        <w:tc>
          <w:tcPr>
            <w:tcW w:w="2322" w:type="dxa"/>
            <w:tcBorders>
              <w:top w:val="single" w:sz="4" w:space="0" w:color="auto"/>
              <w:left w:val="single" w:sz="4" w:space="0" w:color="auto"/>
            </w:tcBorders>
          </w:tcPr>
          <w:p w14:paraId="4823DC60" w14:textId="77777777" w:rsidR="008849FD" w:rsidRPr="008849FD" w:rsidRDefault="008849FD" w:rsidP="008849FD">
            <w:pPr>
              <w:spacing w:after="0" w:line="240" w:lineRule="auto"/>
              <w:rPr>
                <w:sz w:val="20"/>
                <w:szCs w:val="20"/>
              </w:rPr>
            </w:pPr>
            <w:r w:rsidRPr="008849FD">
              <w:rPr>
                <w:sz w:val="20"/>
                <w:szCs w:val="20"/>
              </w:rPr>
              <w:t>ELLs</w:t>
            </w:r>
          </w:p>
        </w:tc>
        <w:tc>
          <w:tcPr>
            <w:tcW w:w="661" w:type="dxa"/>
          </w:tcPr>
          <w:p w14:paraId="22CA2798" w14:textId="77777777" w:rsidR="008849FD" w:rsidRPr="008849FD" w:rsidRDefault="008849FD" w:rsidP="008849FD">
            <w:pPr>
              <w:spacing w:after="0" w:line="240" w:lineRule="auto"/>
              <w:jc w:val="center"/>
              <w:rPr>
                <w:sz w:val="20"/>
                <w:szCs w:val="20"/>
              </w:rPr>
            </w:pPr>
            <w:r w:rsidRPr="008849FD">
              <w:rPr>
                <w:sz w:val="20"/>
                <w:szCs w:val="20"/>
              </w:rPr>
              <w:t>32%</w:t>
            </w:r>
          </w:p>
        </w:tc>
        <w:tc>
          <w:tcPr>
            <w:tcW w:w="662" w:type="dxa"/>
          </w:tcPr>
          <w:p w14:paraId="405DA818" w14:textId="77777777" w:rsidR="008849FD" w:rsidRPr="008849FD" w:rsidRDefault="008849FD" w:rsidP="008849FD">
            <w:pPr>
              <w:spacing w:after="0" w:line="240" w:lineRule="auto"/>
              <w:jc w:val="center"/>
              <w:rPr>
                <w:sz w:val="20"/>
                <w:szCs w:val="20"/>
              </w:rPr>
            </w:pPr>
            <w:r w:rsidRPr="008849FD">
              <w:rPr>
                <w:sz w:val="20"/>
                <w:szCs w:val="20"/>
              </w:rPr>
              <w:t>54%</w:t>
            </w:r>
          </w:p>
        </w:tc>
        <w:tc>
          <w:tcPr>
            <w:tcW w:w="661" w:type="dxa"/>
          </w:tcPr>
          <w:p w14:paraId="64066B32" w14:textId="77777777" w:rsidR="008849FD" w:rsidRPr="008849FD" w:rsidRDefault="008849FD" w:rsidP="008849FD">
            <w:pPr>
              <w:spacing w:after="0" w:line="240" w:lineRule="auto"/>
              <w:jc w:val="center"/>
              <w:rPr>
                <w:sz w:val="20"/>
                <w:szCs w:val="20"/>
              </w:rPr>
            </w:pPr>
            <w:r w:rsidRPr="008849FD">
              <w:rPr>
                <w:sz w:val="20"/>
                <w:szCs w:val="20"/>
              </w:rPr>
              <w:t>79%</w:t>
            </w:r>
          </w:p>
        </w:tc>
        <w:tc>
          <w:tcPr>
            <w:tcW w:w="662" w:type="dxa"/>
          </w:tcPr>
          <w:p w14:paraId="654B4C22" w14:textId="77777777" w:rsidR="008849FD" w:rsidRPr="008849FD" w:rsidRDefault="008849FD" w:rsidP="008849FD">
            <w:pPr>
              <w:spacing w:after="0" w:line="240" w:lineRule="auto"/>
              <w:jc w:val="center"/>
              <w:rPr>
                <w:sz w:val="20"/>
                <w:szCs w:val="20"/>
              </w:rPr>
            </w:pPr>
            <w:r w:rsidRPr="008849FD">
              <w:rPr>
                <w:sz w:val="20"/>
                <w:szCs w:val="20"/>
              </w:rPr>
              <w:t>--</w:t>
            </w:r>
          </w:p>
        </w:tc>
        <w:tc>
          <w:tcPr>
            <w:tcW w:w="900" w:type="dxa"/>
            <w:tcBorders>
              <w:right w:val="single" w:sz="18" w:space="0" w:color="auto"/>
            </w:tcBorders>
          </w:tcPr>
          <w:p w14:paraId="14B48E91" w14:textId="77777777" w:rsidR="008849FD" w:rsidRPr="008849FD" w:rsidRDefault="008849FD" w:rsidP="008849FD">
            <w:pPr>
              <w:spacing w:after="0" w:line="240" w:lineRule="auto"/>
              <w:jc w:val="center"/>
              <w:rPr>
                <w:sz w:val="20"/>
                <w:szCs w:val="20"/>
              </w:rPr>
            </w:pPr>
            <w:r w:rsidRPr="008849FD">
              <w:rPr>
                <w:sz w:val="20"/>
                <w:szCs w:val="20"/>
              </w:rPr>
              <w:t>--</w:t>
            </w:r>
          </w:p>
        </w:tc>
        <w:tc>
          <w:tcPr>
            <w:tcW w:w="697" w:type="dxa"/>
            <w:tcBorders>
              <w:top w:val="single" w:sz="4" w:space="0" w:color="auto"/>
              <w:left w:val="single" w:sz="18" w:space="0" w:color="auto"/>
            </w:tcBorders>
          </w:tcPr>
          <w:p w14:paraId="6DCE1ED3" w14:textId="77777777" w:rsidR="008849FD" w:rsidRPr="008849FD" w:rsidRDefault="008849FD" w:rsidP="008849FD">
            <w:pPr>
              <w:spacing w:after="0" w:line="240" w:lineRule="auto"/>
              <w:jc w:val="center"/>
              <w:rPr>
                <w:sz w:val="20"/>
                <w:szCs w:val="20"/>
              </w:rPr>
            </w:pPr>
            <w:r w:rsidRPr="008849FD">
              <w:rPr>
                <w:sz w:val="20"/>
                <w:szCs w:val="20"/>
              </w:rPr>
              <w:t>13%</w:t>
            </w:r>
          </w:p>
        </w:tc>
        <w:tc>
          <w:tcPr>
            <w:tcW w:w="698" w:type="dxa"/>
          </w:tcPr>
          <w:p w14:paraId="17816FCD" w14:textId="77777777" w:rsidR="008849FD" w:rsidRPr="008849FD" w:rsidRDefault="008849FD" w:rsidP="008849FD">
            <w:pPr>
              <w:spacing w:after="0" w:line="240" w:lineRule="auto"/>
              <w:jc w:val="center"/>
              <w:rPr>
                <w:sz w:val="20"/>
                <w:szCs w:val="20"/>
              </w:rPr>
            </w:pPr>
            <w:r w:rsidRPr="008849FD">
              <w:rPr>
                <w:sz w:val="20"/>
                <w:szCs w:val="20"/>
              </w:rPr>
              <w:t>38%</w:t>
            </w:r>
          </w:p>
        </w:tc>
        <w:tc>
          <w:tcPr>
            <w:tcW w:w="697" w:type="dxa"/>
          </w:tcPr>
          <w:p w14:paraId="5BAADBB8" w14:textId="77777777" w:rsidR="008849FD" w:rsidRPr="008849FD" w:rsidRDefault="008849FD" w:rsidP="008849FD">
            <w:pPr>
              <w:spacing w:after="0" w:line="240" w:lineRule="auto"/>
              <w:jc w:val="center"/>
              <w:rPr>
                <w:sz w:val="20"/>
                <w:szCs w:val="20"/>
              </w:rPr>
            </w:pPr>
            <w:r w:rsidRPr="008849FD">
              <w:rPr>
                <w:sz w:val="20"/>
                <w:szCs w:val="20"/>
              </w:rPr>
              <w:t>47%</w:t>
            </w:r>
          </w:p>
        </w:tc>
        <w:tc>
          <w:tcPr>
            <w:tcW w:w="698" w:type="dxa"/>
          </w:tcPr>
          <w:p w14:paraId="44BC104A" w14:textId="77777777" w:rsidR="008849FD" w:rsidRPr="008849FD" w:rsidRDefault="008849FD" w:rsidP="008849FD">
            <w:pPr>
              <w:spacing w:after="0" w:line="240" w:lineRule="auto"/>
              <w:jc w:val="center"/>
              <w:rPr>
                <w:sz w:val="20"/>
                <w:szCs w:val="20"/>
              </w:rPr>
            </w:pPr>
            <w:r w:rsidRPr="008849FD">
              <w:rPr>
                <w:sz w:val="20"/>
                <w:szCs w:val="20"/>
              </w:rPr>
              <w:t>--</w:t>
            </w:r>
          </w:p>
        </w:tc>
        <w:tc>
          <w:tcPr>
            <w:tcW w:w="900" w:type="dxa"/>
            <w:tcBorders>
              <w:top w:val="single" w:sz="4" w:space="0" w:color="auto"/>
              <w:right w:val="single" w:sz="4" w:space="0" w:color="auto"/>
            </w:tcBorders>
          </w:tcPr>
          <w:p w14:paraId="7DC9B6AE" w14:textId="77777777" w:rsidR="008849FD" w:rsidRPr="008849FD" w:rsidRDefault="008849FD" w:rsidP="008849FD">
            <w:pPr>
              <w:spacing w:after="0" w:line="240" w:lineRule="auto"/>
              <w:jc w:val="center"/>
              <w:rPr>
                <w:sz w:val="20"/>
                <w:szCs w:val="20"/>
              </w:rPr>
            </w:pPr>
            <w:r w:rsidRPr="008849FD">
              <w:rPr>
                <w:sz w:val="20"/>
                <w:szCs w:val="20"/>
              </w:rPr>
              <w:t>--</w:t>
            </w:r>
          </w:p>
        </w:tc>
      </w:tr>
      <w:tr w:rsidR="008849FD" w:rsidRPr="008849FD" w14:paraId="7EE89AD9" w14:textId="77777777" w:rsidTr="005E5721">
        <w:tc>
          <w:tcPr>
            <w:tcW w:w="2322" w:type="dxa"/>
            <w:tcBorders>
              <w:top w:val="single" w:sz="4" w:space="0" w:color="auto"/>
              <w:left w:val="single" w:sz="4" w:space="0" w:color="auto"/>
            </w:tcBorders>
          </w:tcPr>
          <w:p w14:paraId="3AB105C8" w14:textId="77777777" w:rsidR="008849FD" w:rsidRPr="008849FD" w:rsidRDefault="008849FD" w:rsidP="008849FD">
            <w:pPr>
              <w:spacing w:after="0" w:line="240" w:lineRule="auto"/>
              <w:rPr>
                <w:sz w:val="20"/>
                <w:szCs w:val="20"/>
              </w:rPr>
            </w:pPr>
            <w:r w:rsidRPr="008849FD">
              <w:rPr>
                <w:sz w:val="20"/>
                <w:szCs w:val="20"/>
              </w:rPr>
              <w:t>SWD</w:t>
            </w:r>
          </w:p>
        </w:tc>
        <w:tc>
          <w:tcPr>
            <w:tcW w:w="661" w:type="dxa"/>
          </w:tcPr>
          <w:p w14:paraId="34378C0B" w14:textId="77777777" w:rsidR="008849FD" w:rsidRPr="008849FD" w:rsidRDefault="008849FD" w:rsidP="008849FD">
            <w:pPr>
              <w:spacing w:after="0" w:line="240" w:lineRule="auto"/>
              <w:jc w:val="center"/>
              <w:rPr>
                <w:sz w:val="20"/>
                <w:szCs w:val="20"/>
              </w:rPr>
            </w:pPr>
            <w:r w:rsidRPr="008849FD">
              <w:rPr>
                <w:sz w:val="20"/>
                <w:szCs w:val="20"/>
              </w:rPr>
              <w:t>37%</w:t>
            </w:r>
          </w:p>
        </w:tc>
        <w:tc>
          <w:tcPr>
            <w:tcW w:w="662" w:type="dxa"/>
          </w:tcPr>
          <w:p w14:paraId="52045949" w14:textId="77777777" w:rsidR="008849FD" w:rsidRPr="008849FD" w:rsidRDefault="008849FD" w:rsidP="008849FD">
            <w:pPr>
              <w:spacing w:after="0" w:line="240" w:lineRule="auto"/>
              <w:jc w:val="center"/>
              <w:rPr>
                <w:sz w:val="20"/>
                <w:szCs w:val="20"/>
              </w:rPr>
            </w:pPr>
            <w:r w:rsidRPr="008849FD">
              <w:rPr>
                <w:sz w:val="20"/>
                <w:szCs w:val="20"/>
              </w:rPr>
              <w:t>56%</w:t>
            </w:r>
          </w:p>
        </w:tc>
        <w:tc>
          <w:tcPr>
            <w:tcW w:w="661" w:type="dxa"/>
          </w:tcPr>
          <w:p w14:paraId="0BE236D1" w14:textId="77777777" w:rsidR="008849FD" w:rsidRPr="008849FD" w:rsidRDefault="008849FD" w:rsidP="008849FD">
            <w:pPr>
              <w:spacing w:after="0" w:line="240" w:lineRule="auto"/>
              <w:jc w:val="center"/>
              <w:rPr>
                <w:sz w:val="20"/>
                <w:szCs w:val="20"/>
              </w:rPr>
            </w:pPr>
            <w:r w:rsidRPr="008849FD">
              <w:rPr>
                <w:sz w:val="20"/>
                <w:szCs w:val="20"/>
              </w:rPr>
              <w:t>54%</w:t>
            </w:r>
          </w:p>
        </w:tc>
        <w:tc>
          <w:tcPr>
            <w:tcW w:w="662" w:type="dxa"/>
          </w:tcPr>
          <w:p w14:paraId="005D959E" w14:textId="77777777" w:rsidR="008849FD" w:rsidRPr="008849FD" w:rsidRDefault="008849FD" w:rsidP="008849FD">
            <w:pPr>
              <w:spacing w:after="0" w:line="240" w:lineRule="auto"/>
              <w:jc w:val="center"/>
              <w:rPr>
                <w:sz w:val="20"/>
                <w:szCs w:val="20"/>
              </w:rPr>
            </w:pPr>
            <w:r w:rsidRPr="008849FD">
              <w:rPr>
                <w:sz w:val="20"/>
                <w:szCs w:val="20"/>
              </w:rPr>
              <w:t>60%</w:t>
            </w:r>
          </w:p>
        </w:tc>
        <w:tc>
          <w:tcPr>
            <w:tcW w:w="900" w:type="dxa"/>
            <w:tcBorders>
              <w:right w:val="single" w:sz="18" w:space="0" w:color="auto"/>
            </w:tcBorders>
          </w:tcPr>
          <w:p w14:paraId="21418FE3" w14:textId="200A9BE9" w:rsidR="008849FD" w:rsidRPr="008849FD" w:rsidRDefault="008849FD" w:rsidP="00C16096">
            <w:pPr>
              <w:spacing w:after="0" w:line="240" w:lineRule="auto"/>
              <w:jc w:val="center"/>
              <w:rPr>
                <w:sz w:val="20"/>
                <w:szCs w:val="20"/>
              </w:rPr>
            </w:pPr>
            <w:r w:rsidRPr="008849FD">
              <w:rPr>
                <w:sz w:val="20"/>
                <w:szCs w:val="20"/>
              </w:rPr>
              <w:t>23</w:t>
            </w:r>
          </w:p>
        </w:tc>
        <w:tc>
          <w:tcPr>
            <w:tcW w:w="697" w:type="dxa"/>
            <w:tcBorders>
              <w:top w:val="single" w:sz="4" w:space="0" w:color="auto"/>
              <w:left w:val="single" w:sz="18" w:space="0" w:color="auto"/>
            </w:tcBorders>
          </w:tcPr>
          <w:p w14:paraId="6B39C7DD" w14:textId="77777777" w:rsidR="008849FD" w:rsidRPr="008849FD" w:rsidRDefault="008849FD" w:rsidP="008849FD">
            <w:pPr>
              <w:spacing w:after="0" w:line="240" w:lineRule="auto"/>
              <w:jc w:val="center"/>
              <w:rPr>
                <w:sz w:val="20"/>
                <w:szCs w:val="20"/>
              </w:rPr>
            </w:pPr>
            <w:r w:rsidRPr="008849FD">
              <w:rPr>
                <w:sz w:val="20"/>
                <w:szCs w:val="20"/>
              </w:rPr>
              <w:t>15%</w:t>
            </w:r>
          </w:p>
        </w:tc>
        <w:tc>
          <w:tcPr>
            <w:tcW w:w="698" w:type="dxa"/>
          </w:tcPr>
          <w:p w14:paraId="22B54DB1" w14:textId="77777777" w:rsidR="008849FD" w:rsidRPr="008849FD" w:rsidRDefault="008849FD" w:rsidP="008849FD">
            <w:pPr>
              <w:spacing w:after="0" w:line="240" w:lineRule="auto"/>
              <w:jc w:val="center"/>
              <w:rPr>
                <w:sz w:val="20"/>
                <w:szCs w:val="20"/>
              </w:rPr>
            </w:pPr>
            <w:r w:rsidRPr="008849FD">
              <w:rPr>
                <w:sz w:val="20"/>
                <w:szCs w:val="20"/>
              </w:rPr>
              <w:t>25%</w:t>
            </w:r>
          </w:p>
        </w:tc>
        <w:tc>
          <w:tcPr>
            <w:tcW w:w="697" w:type="dxa"/>
          </w:tcPr>
          <w:p w14:paraId="20724210" w14:textId="77777777" w:rsidR="008849FD" w:rsidRPr="008849FD" w:rsidRDefault="008849FD" w:rsidP="008849FD">
            <w:pPr>
              <w:spacing w:after="0" w:line="240" w:lineRule="auto"/>
              <w:jc w:val="center"/>
              <w:rPr>
                <w:sz w:val="20"/>
                <w:szCs w:val="20"/>
              </w:rPr>
            </w:pPr>
            <w:r w:rsidRPr="008849FD">
              <w:rPr>
                <w:sz w:val="20"/>
                <w:szCs w:val="20"/>
              </w:rPr>
              <w:t>17%</w:t>
            </w:r>
          </w:p>
        </w:tc>
        <w:tc>
          <w:tcPr>
            <w:tcW w:w="698" w:type="dxa"/>
          </w:tcPr>
          <w:p w14:paraId="5A5D3395" w14:textId="77777777" w:rsidR="008849FD" w:rsidRPr="008849FD" w:rsidRDefault="008849FD" w:rsidP="008849FD">
            <w:pPr>
              <w:spacing w:after="0" w:line="240" w:lineRule="auto"/>
              <w:jc w:val="center"/>
              <w:rPr>
                <w:sz w:val="20"/>
                <w:szCs w:val="20"/>
              </w:rPr>
            </w:pPr>
            <w:r w:rsidRPr="008849FD">
              <w:rPr>
                <w:sz w:val="20"/>
                <w:szCs w:val="20"/>
              </w:rPr>
              <w:t>37%</w:t>
            </w:r>
          </w:p>
        </w:tc>
        <w:tc>
          <w:tcPr>
            <w:tcW w:w="900" w:type="dxa"/>
            <w:tcBorders>
              <w:top w:val="single" w:sz="4" w:space="0" w:color="auto"/>
              <w:right w:val="single" w:sz="4" w:space="0" w:color="auto"/>
            </w:tcBorders>
          </w:tcPr>
          <w:p w14:paraId="4490B7D1" w14:textId="520BFD27" w:rsidR="008849FD" w:rsidRPr="008849FD" w:rsidRDefault="008849FD" w:rsidP="00C16096">
            <w:pPr>
              <w:spacing w:after="0" w:line="240" w:lineRule="auto"/>
              <w:jc w:val="center"/>
              <w:rPr>
                <w:sz w:val="20"/>
                <w:szCs w:val="20"/>
              </w:rPr>
            </w:pPr>
            <w:r w:rsidRPr="008849FD">
              <w:rPr>
                <w:sz w:val="20"/>
                <w:szCs w:val="20"/>
              </w:rPr>
              <w:t>22</w:t>
            </w:r>
          </w:p>
        </w:tc>
      </w:tr>
    </w:tbl>
    <w:p w14:paraId="3C897370" w14:textId="77777777" w:rsidR="008849FD" w:rsidRPr="008849FD" w:rsidRDefault="008849FD" w:rsidP="008849FD">
      <w:pPr>
        <w:spacing w:after="0" w:line="240" w:lineRule="auto"/>
      </w:pPr>
    </w:p>
    <w:p w14:paraId="001E6C3A" w14:textId="77777777" w:rsidR="008849FD" w:rsidRPr="008849FD" w:rsidRDefault="008849FD" w:rsidP="008849FD">
      <w:pPr>
        <w:spacing w:after="0" w:line="240" w:lineRule="auto"/>
      </w:pPr>
    </w:p>
    <w:p w14:paraId="2A2AAD10" w14:textId="433F21D1" w:rsidR="008849FD" w:rsidRPr="008849FD" w:rsidRDefault="002820DD" w:rsidP="008849FD">
      <w:pPr>
        <w:spacing w:after="0" w:line="240" w:lineRule="auto"/>
        <w:rPr>
          <w:b/>
        </w:rPr>
      </w:pPr>
      <w:r>
        <w:rPr>
          <w:b/>
        </w:rPr>
        <w:t>B</w:t>
      </w:r>
      <w:r w:rsidRPr="008849FD">
        <w:rPr>
          <w:b/>
        </w:rPr>
        <w:t>etween 2014 and 2017</w:t>
      </w:r>
      <w:r>
        <w:rPr>
          <w:b/>
        </w:rPr>
        <w:t>,</w:t>
      </w:r>
      <w:r w:rsidRPr="008849FD">
        <w:rPr>
          <w:b/>
        </w:rPr>
        <w:t xml:space="preserve"> </w:t>
      </w:r>
      <w:r>
        <w:rPr>
          <w:b/>
        </w:rPr>
        <w:t>i</w:t>
      </w:r>
      <w:r w:rsidRPr="008849FD">
        <w:rPr>
          <w:b/>
        </w:rPr>
        <w:t xml:space="preserve">n </w:t>
      </w:r>
      <w:r w:rsidR="008849FD" w:rsidRPr="008849FD">
        <w:rPr>
          <w:b/>
        </w:rPr>
        <w:t xml:space="preserve">science, the percentage of students scoring proficient or advanced on </w:t>
      </w:r>
      <w:r w:rsidR="002E0527">
        <w:rPr>
          <w:b/>
        </w:rPr>
        <w:t xml:space="preserve">the </w:t>
      </w:r>
      <w:r w:rsidR="008849FD" w:rsidRPr="008849FD">
        <w:rPr>
          <w:b/>
        </w:rPr>
        <w:t xml:space="preserve">MCAS </w:t>
      </w:r>
      <w:r w:rsidR="002E0527">
        <w:rPr>
          <w:rFonts w:cs="Times New Roman"/>
          <w:b/>
        </w:rPr>
        <w:t xml:space="preserve">assessment </w:t>
      </w:r>
      <w:r w:rsidR="008849FD" w:rsidRPr="008849FD">
        <w:rPr>
          <w:b/>
        </w:rPr>
        <w:t>declined by 10 percentage points for all students at Wixon Innovation and declined by 2 percentage points at Dennis-Yarmouth Regional.</w:t>
      </w:r>
    </w:p>
    <w:p w14:paraId="423DF6EF" w14:textId="68012098" w:rsidR="008849FD" w:rsidRPr="008849FD" w:rsidRDefault="008849FD" w:rsidP="008849FD">
      <w:pPr>
        <w:numPr>
          <w:ilvl w:val="0"/>
          <w:numId w:val="99"/>
        </w:numPr>
        <w:spacing w:after="0" w:line="240" w:lineRule="auto"/>
        <w:contextualSpacing/>
      </w:pPr>
      <w:r w:rsidRPr="008849FD">
        <w:t>Science proficiency for high needs students declined by 10 and 1 percentage points at Wixon Innovation and Dennis-Yarmouth Regional</w:t>
      </w:r>
      <w:r w:rsidR="002820DD">
        <w:t>, respectively</w:t>
      </w:r>
      <w:r w:rsidRPr="008849FD">
        <w:t>.</w:t>
      </w:r>
    </w:p>
    <w:p w14:paraId="02C3F75F" w14:textId="0E4C66FA" w:rsidR="008849FD" w:rsidRPr="008849FD" w:rsidRDefault="008849FD" w:rsidP="008849FD">
      <w:pPr>
        <w:numPr>
          <w:ilvl w:val="0"/>
          <w:numId w:val="99"/>
        </w:numPr>
        <w:spacing w:after="0" w:line="240" w:lineRule="auto"/>
        <w:contextualSpacing/>
      </w:pPr>
      <w:r w:rsidRPr="008849FD">
        <w:t>Science proficiency for students with disabilities declined by 13 percentage points at Wixon Innovation and did not improve at Dennis-Yarmouth Regional.</w:t>
      </w:r>
    </w:p>
    <w:p w14:paraId="32F59EA0" w14:textId="24172CAF" w:rsidR="008849FD" w:rsidRDefault="008849FD" w:rsidP="008849FD">
      <w:pPr>
        <w:numPr>
          <w:ilvl w:val="0"/>
          <w:numId w:val="99"/>
        </w:numPr>
        <w:spacing w:after="0" w:line="240" w:lineRule="auto"/>
        <w:contextualSpacing/>
      </w:pPr>
      <w:r w:rsidRPr="008849FD">
        <w:t>Science proficiency for English language learners declined by 4 percentage points at both Wixon Innovation and Dennis-Yarmouth Regional.</w:t>
      </w:r>
    </w:p>
    <w:p w14:paraId="13D332ED" w14:textId="08B1BF7F" w:rsidR="002820DD" w:rsidRPr="008849FD" w:rsidRDefault="002820DD" w:rsidP="002820DD">
      <w:pPr>
        <w:numPr>
          <w:ilvl w:val="0"/>
          <w:numId w:val="99"/>
        </w:numPr>
        <w:spacing w:after="0" w:line="240" w:lineRule="auto"/>
        <w:contextualSpacing/>
      </w:pPr>
      <w:r>
        <w:t>In 2017, s</w:t>
      </w:r>
      <w:r w:rsidRPr="008849FD">
        <w:t>cience proficiency for economically disadvantaged students was 22 percent at Wixon Innovation and 35 percent at Dennis-Yarmouth Regional.</w:t>
      </w:r>
    </w:p>
    <w:p w14:paraId="52160A61" w14:textId="6E1F3497" w:rsidR="00D83408" w:rsidRDefault="00D83408" w:rsidP="002820DD">
      <w:pPr>
        <w:spacing w:after="0" w:line="240" w:lineRule="auto"/>
        <w:ind w:left="360"/>
        <w:contextualSpacing/>
      </w:pPr>
    </w:p>
    <w:p w14:paraId="3E3186A2" w14:textId="5E42649F" w:rsidR="00D83408" w:rsidRDefault="00D83408" w:rsidP="002820DD">
      <w:pPr>
        <w:spacing w:after="0" w:line="240" w:lineRule="auto"/>
        <w:ind w:left="360"/>
        <w:contextualSpacing/>
      </w:pPr>
    </w:p>
    <w:p w14:paraId="341B0BA4" w14:textId="2F061F87" w:rsidR="00D83408" w:rsidRDefault="00D83408" w:rsidP="002820DD">
      <w:pPr>
        <w:spacing w:after="0" w:line="240" w:lineRule="auto"/>
        <w:ind w:left="360"/>
        <w:contextualSpacing/>
      </w:pPr>
    </w:p>
    <w:p w14:paraId="18F4544A" w14:textId="34541D3E" w:rsidR="00D83408" w:rsidRDefault="00D83408" w:rsidP="002820DD">
      <w:pPr>
        <w:spacing w:after="0" w:line="240" w:lineRule="auto"/>
        <w:ind w:left="360"/>
        <w:contextualSpacing/>
      </w:pPr>
    </w:p>
    <w:p w14:paraId="19F2A68C" w14:textId="53EC7EEA" w:rsidR="00D83408" w:rsidRDefault="00D83408" w:rsidP="002820DD">
      <w:pPr>
        <w:spacing w:after="0" w:line="240" w:lineRule="auto"/>
        <w:ind w:left="360"/>
        <w:contextualSpacing/>
      </w:pPr>
    </w:p>
    <w:p w14:paraId="32CDA8E8" w14:textId="1DD75811" w:rsidR="00D83408" w:rsidRDefault="00D83408" w:rsidP="002820DD">
      <w:pPr>
        <w:spacing w:after="0" w:line="240" w:lineRule="auto"/>
        <w:ind w:left="360"/>
        <w:contextualSpacing/>
      </w:pPr>
    </w:p>
    <w:p w14:paraId="695A467C" w14:textId="37CD6E79" w:rsidR="00D83408" w:rsidRDefault="00D83408" w:rsidP="002820DD">
      <w:pPr>
        <w:spacing w:after="0" w:line="240" w:lineRule="auto"/>
        <w:ind w:left="360"/>
        <w:contextualSpacing/>
      </w:pPr>
    </w:p>
    <w:p w14:paraId="5F13FADC" w14:textId="063A3D30" w:rsidR="00D83408" w:rsidRDefault="00D83408" w:rsidP="002820DD">
      <w:pPr>
        <w:spacing w:after="0" w:line="240" w:lineRule="auto"/>
        <w:ind w:left="360"/>
        <w:contextualSpacing/>
      </w:pPr>
    </w:p>
    <w:p w14:paraId="034A18DB" w14:textId="5ED64D66" w:rsidR="00D83408" w:rsidRDefault="00D83408" w:rsidP="002820DD">
      <w:pPr>
        <w:spacing w:after="0" w:line="240" w:lineRule="auto"/>
        <w:ind w:left="360"/>
        <w:contextualSpacing/>
      </w:pPr>
    </w:p>
    <w:p w14:paraId="5E643B4A" w14:textId="33DA6792" w:rsidR="00D83408" w:rsidRDefault="00D83408" w:rsidP="002820DD">
      <w:pPr>
        <w:spacing w:after="0" w:line="240" w:lineRule="auto"/>
        <w:ind w:left="360"/>
        <w:contextualSpacing/>
      </w:pPr>
    </w:p>
    <w:p w14:paraId="5CC41325" w14:textId="4773A9B0" w:rsidR="00D83408" w:rsidRDefault="00D83408" w:rsidP="002820DD">
      <w:pPr>
        <w:spacing w:after="0" w:line="240" w:lineRule="auto"/>
        <w:ind w:left="360"/>
        <w:contextualSpacing/>
      </w:pPr>
    </w:p>
    <w:p w14:paraId="3B41A047" w14:textId="2650445D" w:rsidR="00D83408" w:rsidRDefault="00D83408" w:rsidP="002820DD">
      <w:pPr>
        <w:spacing w:after="0" w:line="240" w:lineRule="auto"/>
        <w:ind w:left="360"/>
        <w:contextualSpacing/>
      </w:pPr>
    </w:p>
    <w:p w14:paraId="705B63C5" w14:textId="6DEA539C" w:rsidR="00D83408" w:rsidRDefault="00D83408" w:rsidP="002820DD">
      <w:pPr>
        <w:spacing w:after="0" w:line="240" w:lineRule="auto"/>
        <w:ind w:left="360"/>
        <w:contextualSpacing/>
      </w:pPr>
    </w:p>
    <w:p w14:paraId="51966987" w14:textId="77777777" w:rsidR="00045F3B" w:rsidRDefault="00045F3B" w:rsidP="002820DD">
      <w:pPr>
        <w:spacing w:after="0" w:line="240" w:lineRule="auto"/>
        <w:ind w:left="360"/>
        <w:contextualSpacing/>
      </w:pPr>
    </w:p>
    <w:p w14:paraId="2916C39D" w14:textId="77777777" w:rsidR="00D83408" w:rsidRPr="008849FD" w:rsidRDefault="00D83408" w:rsidP="002820DD">
      <w:pPr>
        <w:spacing w:after="0" w:line="240" w:lineRule="auto"/>
        <w:ind w:left="360"/>
        <w:contextualSpacing/>
      </w:pPr>
    </w:p>
    <w:p w14:paraId="70590161" w14:textId="77777777" w:rsidR="008849FD" w:rsidRPr="008849FD" w:rsidRDefault="008849FD" w:rsidP="008849FD">
      <w:pPr>
        <w:spacing w:after="0" w:line="240" w:lineRule="auto"/>
      </w:pPr>
    </w:p>
    <w:tbl>
      <w:tblPr>
        <w:tblStyle w:val="TableGrid5"/>
        <w:tblW w:w="0" w:type="auto"/>
        <w:tblLayout w:type="fixed"/>
        <w:tblLook w:val="00A0" w:firstRow="1" w:lastRow="0" w:firstColumn="1" w:lastColumn="0" w:noHBand="0" w:noVBand="0"/>
        <w:tblCaption w:val="Table 16: Dennis-Yarmouth RSD"/>
        <w:tblDescription w:val="MCAS Science Percent Scoring Proficient or Advanced in Science by School and Subgroup, 2014–2017"/>
      </w:tblPr>
      <w:tblGrid>
        <w:gridCol w:w="4248"/>
        <w:gridCol w:w="900"/>
        <w:gridCol w:w="885"/>
        <w:gridCol w:w="1005"/>
        <w:gridCol w:w="810"/>
        <w:gridCol w:w="810"/>
        <w:gridCol w:w="918"/>
      </w:tblGrid>
      <w:tr w:rsidR="008849FD" w:rsidRPr="008849FD" w14:paraId="50B4979E" w14:textId="77777777" w:rsidTr="005E5721">
        <w:trPr>
          <w:trHeight w:val="288"/>
        </w:trPr>
        <w:tc>
          <w:tcPr>
            <w:tcW w:w="9576" w:type="dxa"/>
            <w:gridSpan w:val="7"/>
            <w:tcBorders>
              <w:top w:val="nil"/>
              <w:left w:val="nil"/>
              <w:right w:val="nil"/>
            </w:tcBorders>
            <w:shd w:val="clear" w:color="auto" w:fill="auto"/>
          </w:tcPr>
          <w:p w14:paraId="2196DECD" w14:textId="77777777" w:rsidR="008849FD" w:rsidRPr="008849FD" w:rsidRDefault="008849FD" w:rsidP="008849FD">
            <w:pPr>
              <w:spacing w:after="0" w:line="240" w:lineRule="auto"/>
              <w:jc w:val="center"/>
              <w:rPr>
                <w:b/>
                <w:sz w:val="20"/>
                <w:szCs w:val="20"/>
              </w:rPr>
            </w:pPr>
            <w:r w:rsidRPr="008849FD">
              <w:rPr>
                <w:b/>
                <w:sz w:val="20"/>
                <w:szCs w:val="20"/>
              </w:rPr>
              <w:lastRenderedPageBreak/>
              <w:t xml:space="preserve">Table 16: </w:t>
            </w:r>
            <w:r w:rsidRPr="008849FD">
              <w:rPr>
                <w:rFonts w:cs="Times New Roman"/>
                <w:b/>
                <w:sz w:val="20"/>
                <w:szCs w:val="20"/>
              </w:rPr>
              <w:t>Dennis-Yarmouth RSD</w:t>
            </w:r>
          </w:p>
          <w:p w14:paraId="33EE1BFD" w14:textId="3B0D728D" w:rsidR="008849FD" w:rsidRPr="008849FD" w:rsidRDefault="008849FD" w:rsidP="002A4C7A">
            <w:pPr>
              <w:spacing w:after="0" w:line="240" w:lineRule="auto"/>
              <w:jc w:val="center"/>
              <w:rPr>
                <w:sz w:val="20"/>
                <w:szCs w:val="20"/>
              </w:rPr>
            </w:pPr>
            <w:r w:rsidRPr="008849FD">
              <w:rPr>
                <w:b/>
                <w:sz w:val="20"/>
                <w:szCs w:val="20"/>
              </w:rPr>
              <w:t>MCAS Science Percent Scoring Proficient or Advanced in Science by School and Subgroup, 2014</w:t>
            </w:r>
            <w:r w:rsidR="002A4C7A">
              <w:rPr>
                <w:b/>
                <w:sz w:val="20"/>
                <w:szCs w:val="20"/>
              </w:rPr>
              <w:t>–</w:t>
            </w:r>
            <w:r w:rsidRPr="008849FD">
              <w:rPr>
                <w:b/>
                <w:sz w:val="20"/>
                <w:szCs w:val="20"/>
              </w:rPr>
              <w:t>2017</w:t>
            </w:r>
          </w:p>
        </w:tc>
      </w:tr>
      <w:tr w:rsidR="008849FD" w:rsidRPr="008849FD" w14:paraId="7FC36808" w14:textId="77777777" w:rsidTr="005E5721">
        <w:trPr>
          <w:trHeight w:val="288"/>
        </w:trPr>
        <w:tc>
          <w:tcPr>
            <w:tcW w:w="4248" w:type="dxa"/>
            <w:shd w:val="clear" w:color="auto" w:fill="D9D9D9" w:themeFill="background1" w:themeFillShade="D9"/>
          </w:tcPr>
          <w:p w14:paraId="3B297904" w14:textId="77777777" w:rsidR="00027618" w:rsidRDefault="008849FD" w:rsidP="000F13DF">
            <w:pPr>
              <w:spacing w:after="0" w:line="240" w:lineRule="auto"/>
              <w:rPr>
                <w:b/>
                <w:sz w:val="20"/>
                <w:szCs w:val="20"/>
              </w:rPr>
            </w:pPr>
            <w:r w:rsidRPr="008849FD">
              <w:rPr>
                <w:b/>
                <w:sz w:val="20"/>
                <w:szCs w:val="20"/>
              </w:rPr>
              <w:t>School</w:t>
            </w:r>
          </w:p>
        </w:tc>
        <w:tc>
          <w:tcPr>
            <w:tcW w:w="900" w:type="dxa"/>
            <w:shd w:val="clear" w:color="auto" w:fill="D9D9D9" w:themeFill="background1" w:themeFillShade="D9"/>
          </w:tcPr>
          <w:p w14:paraId="41146884" w14:textId="77777777" w:rsidR="008849FD" w:rsidRPr="008849FD" w:rsidRDefault="008849FD" w:rsidP="008849FD">
            <w:pPr>
              <w:spacing w:after="0" w:line="240" w:lineRule="auto"/>
              <w:jc w:val="center"/>
              <w:rPr>
                <w:b/>
                <w:sz w:val="20"/>
                <w:szCs w:val="20"/>
              </w:rPr>
            </w:pPr>
            <w:r w:rsidRPr="008849FD">
              <w:rPr>
                <w:b/>
                <w:sz w:val="20"/>
                <w:szCs w:val="20"/>
              </w:rPr>
              <w:t>N (2017)</w:t>
            </w:r>
          </w:p>
        </w:tc>
        <w:tc>
          <w:tcPr>
            <w:tcW w:w="885" w:type="dxa"/>
            <w:shd w:val="clear" w:color="auto" w:fill="D9D9D9" w:themeFill="background1" w:themeFillShade="D9"/>
          </w:tcPr>
          <w:p w14:paraId="46FA7688" w14:textId="77777777" w:rsidR="008849FD" w:rsidRPr="008849FD" w:rsidRDefault="008849FD" w:rsidP="008849FD">
            <w:pPr>
              <w:spacing w:after="0" w:line="240" w:lineRule="auto"/>
              <w:jc w:val="center"/>
              <w:rPr>
                <w:b/>
                <w:sz w:val="20"/>
                <w:szCs w:val="20"/>
              </w:rPr>
            </w:pPr>
            <w:r w:rsidRPr="008849FD">
              <w:rPr>
                <w:b/>
                <w:sz w:val="20"/>
                <w:szCs w:val="20"/>
              </w:rPr>
              <w:t>2014</w:t>
            </w:r>
          </w:p>
        </w:tc>
        <w:tc>
          <w:tcPr>
            <w:tcW w:w="1005" w:type="dxa"/>
            <w:shd w:val="clear" w:color="auto" w:fill="D9D9D9" w:themeFill="background1" w:themeFillShade="D9"/>
          </w:tcPr>
          <w:p w14:paraId="11A20C70" w14:textId="77777777" w:rsidR="008849FD" w:rsidRPr="008849FD" w:rsidRDefault="008849FD" w:rsidP="008849FD">
            <w:pPr>
              <w:spacing w:after="0" w:line="240" w:lineRule="auto"/>
              <w:jc w:val="center"/>
              <w:rPr>
                <w:b/>
                <w:sz w:val="20"/>
                <w:szCs w:val="20"/>
              </w:rPr>
            </w:pPr>
            <w:r w:rsidRPr="008849FD">
              <w:rPr>
                <w:b/>
                <w:sz w:val="20"/>
                <w:szCs w:val="20"/>
              </w:rPr>
              <w:t>2015</w:t>
            </w:r>
          </w:p>
        </w:tc>
        <w:tc>
          <w:tcPr>
            <w:tcW w:w="810" w:type="dxa"/>
            <w:shd w:val="clear" w:color="auto" w:fill="D9D9D9" w:themeFill="background1" w:themeFillShade="D9"/>
          </w:tcPr>
          <w:p w14:paraId="10C3CDAD" w14:textId="77777777" w:rsidR="008849FD" w:rsidRPr="008849FD" w:rsidRDefault="008849FD" w:rsidP="008849FD">
            <w:pPr>
              <w:spacing w:after="0" w:line="240" w:lineRule="auto"/>
              <w:jc w:val="center"/>
              <w:rPr>
                <w:b/>
                <w:sz w:val="20"/>
                <w:szCs w:val="20"/>
              </w:rPr>
            </w:pPr>
            <w:r w:rsidRPr="008849FD">
              <w:rPr>
                <w:b/>
                <w:sz w:val="20"/>
                <w:szCs w:val="20"/>
              </w:rPr>
              <w:t>2016</w:t>
            </w:r>
          </w:p>
        </w:tc>
        <w:tc>
          <w:tcPr>
            <w:tcW w:w="810" w:type="dxa"/>
            <w:shd w:val="clear" w:color="auto" w:fill="D9D9D9" w:themeFill="background1" w:themeFillShade="D9"/>
          </w:tcPr>
          <w:p w14:paraId="42B62709" w14:textId="77777777" w:rsidR="008849FD" w:rsidRPr="008849FD" w:rsidRDefault="008849FD" w:rsidP="008849FD">
            <w:pPr>
              <w:spacing w:after="0" w:line="240" w:lineRule="auto"/>
              <w:jc w:val="center"/>
              <w:rPr>
                <w:b/>
                <w:sz w:val="20"/>
                <w:szCs w:val="20"/>
              </w:rPr>
            </w:pPr>
            <w:r w:rsidRPr="008849FD">
              <w:rPr>
                <w:b/>
                <w:sz w:val="20"/>
                <w:szCs w:val="20"/>
              </w:rPr>
              <w:t>2017</w:t>
            </w:r>
          </w:p>
        </w:tc>
        <w:tc>
          <w:tcPr>
            <w:tcW w:w="918" w:type="dxa"/>
            <w:shd w:val="clear" w:color="auto" w:fill="D9D9D9" w:themeFill="background1" w:themeFillShade="D9"/>
          </w:tcPr>
          <w:p w14:paraId="61045F28" w14:textId="77777777" w:rsidR="008849FD" w:rsidRPr="008849FD" w:rsidRDefault="008849FD" w:rsidP="008849FD">
            <w:pPr>
              <w:spacing w:after="0" w:line="240" w:lineRule="auto"/>
              <w:jc w:val="center"/>
              <w:rPr>
                <w:b/>
                <w:sz w:val="20"/>
                <w:szCs w:val="20"/>
              </w:rPr>
            </w:pPr>
            <w:r w:rsidRPr="008849FD">
              <w:rPr>
                <w:b/>
                <w:sz w:val="20"/>
                <w:szCs w:val="20"/>
              </w:rPr>
              <w:t>4-yr Change</w:t>
            </w:r>
          </w:p>
        </w:tc>
      </w:tr>
      <w:tr w:rsidR="008849FD" w:rsidRPr="008849FD" w14:paraId="726ED728" w14:textId="77777777" w:rsidTr="005E5721">
        <w:trPr>
          <w:trHeight w:val="288"/>
        </w:trPr>
        <w:tc>
          <w:tcPr>
            <w:tcW w:w="4248" w:type="dxa"/>
            <w:shd w:val="clear" w:color="auto" w:fill="D9D9D9" w:themeFill="background1" w:themeFillShade="D9"/>
          </w:tcPr>
          <w:p w14:paraId="067AE755" w14:textId="77777777" w:rsidR="008849FD" w:rsidRPr="008849FD" w:rsidRDefault="008849FD" w:rsidP="008849FD">
            <w:pPr>
              <w:spacing w:after="0" w:line="240" w:lineRule="auto"/>
              <w:jc w:val="center"/>
              <w:rPr>
                <w:sz w:val="20"/>
                <w:szCs w:val="20"/>
              </w:rPr>
            </w:pPr>
            <w:r w:rsidRPr="008849FD">
              <w:rPr>
                <w:sz w:val="20"/>
                <w:szCs w:val="20"/>
              </w:rPr>
              <w:t>Wixon Innovation</w:t>
            </w:r>
          </w:p>
        </w:tc>
        <w:tc>
          <w:tcPr>
            <w:tcW w:w="900" w:type="dxa"/>
            <w:shd w:val="clear" w:color="auto" w:fill="D9D9D9" w:themeFill="background1" w:themeFillShade="D9"/>
          </w:tcPr>
          <w:p w14:paraId="34095510" w14:textId="77777777" w:rsidR="008849FD" w:rsidRPr="008849FD" w:rsidRDefault="008849FD" w:rsidP="008849FD">
            <w:pPr>
              <w:spacing w:after="0" w:line="240" w:lineRule="auto"/>
              <w:jc w:val="center"/>
              <w:rPr>
                <w:sz w:val="20"/>
                <w:szCs w:val="20"/>
              </w:rPr>
            </w:pPr>
            <w:r w:rsidRPr="008849FD">
              <w:rPr>
                <w:sz w:val="20"/>
                <w:szCs w:val="20"/>
              </w:rPr>
              <w:t>237</w:t>
            </w:r>
          </w:p>
        </w:tc>
        <w:tc>
          <w:tcPr>
            <w:tcW w:w="885" w:type="dxa"/>
            <w:shd w:val="clear" w:color="auto" w:fill="D9D9D9" w:themeFill="background1" w:themeFillShade="D9"/>
          </w:tcPr>
          <w:p w14:paraId="65110E98" w14:textId="77777777" w:rsidR="008849FD" w:rsidRPr="008849FD" w:rsidRDefault="008849FD" w:rsidP="008849FD">
            <w:pPr>
              <w:spacing w:after="0" w:line="240" w:lineRule="auto"/>
              <w:jc w:val="center"/>
              <w:rPr>
                <w:sz w:val="20"/>
                <w:szCs w:val="20"/>
              </w:rPr>
            </w:pPr>
            <w:r w:rsidRPr="008849FD">
              <w:rPr>
                <w:sz w:val="20"/>
                <w:szCs w:val="20"/>
              </w:rPr>
              <w:t>48%</w:t>
            </w:r>
          </w:p>
        </w:tc>
        <w:tc>
          <w:tcPr>
            <w:tcW w:w="1005" w:type="dxa"/>
            <w:shd w:val="clear" w:color="auto" w:fill="D9D9D9" w:themeFill="background1" w:themeFillShade="D9"/>
          </w:tcPr>
          <w:p w14:paraId="5A69B782" w14:textId="77777777" w:rsidR="008849FD" w:rsidRPr="008849FD" w:rsidRDefault="008849FD" w:rsidP="008849FD">
            <w:pPr>
              <w:spacing w:after="0" w:line="240" w:lineRule="auto"/>
              <w:jc w:val="center"/>
              <w:rPr>
                <w:sz w:val="20"/>
                <w:szCs w:val="20"/>
              </w:rPr>
            </w:pPr>
            <w:r w:rsidRPr="008849FD">
              <w:rPr>
                <w:sz w:val="20"/>
                <w:szCs w:val="20"/>
              </w:rPr>
              <w:t>36%</w:t>
            </w:r>
          </w:p>
        </w:tc>
        <w:tc>
          <w:tcPr>
            <w:tcW w:w="810" w:type="dxa"/>
            <w:shd w:val="clear" w:color="auto" w:fill="D9D9D9" w:themeFill="background1" w:themeFillShade="D9"/>
          </w:tcPr>
          <w:p w14:paraId="24B1CB59" w14:textId="77777777" w:rsidR="008849FD" w:rsidRPr="008849FD" w:rsidRDefault="008849FD" w:rsidP="008849FD">
            <w:pPr>
              <w:spacing w:after="0" w:line="240" w:lineRule="auto"/>
              <w:jc w:val="center"/>
              <w:rPr>
                <w:sz w:val="20"/>
                <w:szCs w:val="20"/>
              </w:rPr>
            </w:pPr>
            <w:r w:rsidRPr="008849FD">
              <w:rPr>
                <w:sz w:val="20"/>
                <w:szCs w:val="20"/>
              </w:rPr>
              <w:t>41%</w:t>
            </w:r>
          </w:p>
        </w:tc>
        <w:tc>
          <w:tcPr>
            <w:tcW w:w="810" w:type="dxa"/>
            <w:shd w:val="clear" w:color="auto" w:fill="D9D9D9" w:themeFill="background1" w:themeFillShade="D9"/>
          </w:tcPr>
          <w:p w14:paraId="53D2D5FF" w14:textId="77777777" w:rsidR="008849FD" w:rsidRPr="008849FD" w:rsidRDefault="008849FD" w:rsidP="008849FD">
            <w:pPr>
              <w:spacing w:after="0" w:line="240" w:lineRule="auto"/>
              <w:jc w:val="center"/>
              <w:rPr>
                <w:sz w:val="20"/>
                <w:szCs w:val="20"/>
              </w:rPr>
            </w:pPr>
            <w:r w:rsidRPr="008849FD">
              <w:rPr>
                <w:sz w:val="20"/>
                <w:szCs w:val="20"/>
              </w:rPr>
              <w:t>38%</w:t>
            </w:r>
          </w:p>
        </w:tc>
        <w:tc>
          <w:tcPr>
            <w:tcW w:w="918" w:type="dxa"/>
            <w:shd w:val="clear" w:color="auto" w:fill="D9D9D9" w:themeFill="background1" w:themeFillShade="D9"/>
          </w:tcPr>
          <w:p w14:paraId="5A68681C" w14:textId="0DF060DE" w:rsidR="008849FD" w:rsidRPr="008849FD" w:rsidRDefault="008849FD" w:rsidP="00C16096">
            <w:pPr>
              <w:spacing w:after="0" w:line="240" w:lineRule="auto"/>
              <w:jc w:val="center"/>
              <w:rPr>
                <w:sz w:val="20"/>
                <w:szCs w:val="20"/>
              </w:rPr>
            </w:pPr>
            <w:r w:rsidRPr="008849FD">
              <w:rPr>
                <w:sz w:val="20"/>
                <w:szCs w:val="20"/>
              </w:rPr>
              <w:t>-10</w:t>
            </w:r>
          </w:p>
        </w:tc>
      </w:tr>
      <w:tr w:rsidR="008849FD" w:rsidRPr="008849FD" w14:paraId="79EC35B0" w14:textId="77777777" w:rsidTr="005E5721">
        <w:trPr>
          <w:trHeight w:val="288"/>
        </w:trPr>
        <w:tc>
          <w:tcPr>
            <w:tcW w:w="4248" w:type="dxa"/>
          </w:tcPr>
          <w:p w14:paraId="21410355" w14:textId="77777777" w:rsidR="008849FD" w:rsidRPr="008849FD" w:rsidRDefault="008849FD" w:rsidP="008849FD">
            <w:pPr>
              <w:spacing w:after="0" w:line="240" w:lineRule="auto"/>
              <w:rPr>
                <w:sz w:val="20"/>
                <w:szCs w:val="20"/>
              </w:rPr>
            </w:pPr>
            <w:r w:rsidRPr="008849FD">
              <w:rPr>
                <w:sz w:val="20"/>
                <w:szCs w:val="20"/>
              </w:rPr>
              <w:t>High Needs</w:t>
            </w:r>
          </w:p>
        </w:tc>
        <w:tc>
          <w:tcPr>
            <w:tcW w:w="900" w:type="dxa"/>
          </w:tcPr>
          <w:p w14:paraId="562999A3" w14:textId="77777777" w:rsidR="008849FD" w:rsidRPr="008849FD" w:rsidRDefault="008849FD" w:rsidP="008849FD">
            <w:pPr>
              <w:spacing w:after="0" w:line="240" w:lineRule="auto"/>
              <w:jc w:val="center"/>
              <w:rPr>
                <w:sz w:val="20"/>
                <w:szCs w:val="20"/>
              </w:rPr>
            </w:pPr>
            <w:r w:rsidRPr="008849FD">
              <w:rPr>
                <w:sz w:val="20"/>
                <w:szCs w:val="20"/>
              </w:rPr>
              <w:t>142</w:t>
            </w:r>
          </w:p>
        </w:tc>
        <w:tc>
          <w:tcPr>
            <w:tcW w:w="885" w:type="dxa"/>
          </w:tcPr>
          <w:p w14:paraId="14F7E02E" w14:textId="77777777" w:rsidR="008849FD" w:rsidRPr="008849FD" w:rsidRDefault="008849FD" w:rsidP="008849FD">
            <w:pPr>
              <w:spacing w:after="0" w:line="240" w:lineRule="auto"/>
              <w:jc w:val="center"/>
              <w:rPr>
                <w:sz w:val="20"/>
                <w:szCs w:val="20"/>
              </w:rPr>
            </w:pPr>
            <w:r w:rsidRPr="008849FD">
              <w:rPr>
                <w:sz w:val="20"/>
                <w:szCs w:val="20"/>
              </w:rPr>
              <w:t>33%</w:t>
            </w:r>
          </w:p>
        </w:tc>
        <w:tc>
          <w:tcPr>
            <w:tcW w:w="1005" w:type="dxa"/>
          </w:tcPr>
          <w:p w14:paraId="045FEFA6" w14:textId="77777777" w:rsidR="008849FD" w:rsidRPr="008849FD" w:rsidRDefault="008849FD" w:rsidP="008849FD">
            <w:pPr>
              <w:spacing w:after="0" w:line="240" w:lineRule="auto"/>
              <w:jc w:val="center"/>
              <w:rPr>
                <w:sz w:val="20"/>
                <w:szCs w:val="20"/>
              </w:rPr>
            </w:pPr>
            <w:r w:rsidRPr="008849FD">
              <w:rPr>
                <w:sz w:val="20"/>
                <w:szCs w:val="20"/>
              </w:rPr>
              <w:t>21%</w:t>
            </w:r>
          </w:p>
        </w:tc>
        <w:tc>
          <w:tcPr>
            <w:tcW w:w="810" w:type="dxa"/>
          </w:tcPr>
          <w:p w14:paraId="6F7969DA" w14:textId="77777777" w:rsidR="008849FD" w:rsidRPr="008849FD" w:rsidRDefault="008849FD" w:rsidP="008849FD">
            <w:pPr>
              <w:spacing w:after="0" w:line="240" w:lineRule="auto"/>
              <w:jc w:val="center"/>
              <w:rPr>
                <w:sz w:val="20"/>
                <w:szCs w:val="20"/>
              </w:rPr>
            </w:pPr>
            <w:r w:rsidRPr="008849FD">
              <w:rPr>
                <w:sz w:val="20"/>
                <w:szCs w:val="20"/>
              </w:rPr>
              <w:t>28%</w:t>
            </w:r>
          </w:p>
        </w:tc>
        <w:tc>
          <w:tcPr>
            <w:tcW w:w="810" w:type="dxa"/>
          </w:tcPr>
          <w:p w14:paraId="1FDEB307" w14:textId="77777777" w:rsidR="008849FD" w:rsidRPr="008849FD" w:rsidRDefault="008849FD" w:rsidP="008849FD">
            <w:pPr>
              <w:spacing w:after="0" w:line="240" w:lineRule="auto"/>
              <w:jc w:val="center"/>
              <w:rPr>
                <w:sz w:val="20"/>
                <w:szCs w:val="20"/>
              </w:rPr>
            </w:pPr>
            <w:r w:rsidRPr="008849FD">
              <w:rPr>
                <w:sz w:val="20"/>
                <w:szCs w:val="20"/>
              </w:rPr>
              <w:t>23%</w:t>
            </w:r>
          </w:p>
        </w:tc>
        <w:tc>
          <w:tcPr>
            <w:tcW w:w="918" w:type="dxa"/>
          </w:tcPr>
          <w:p w14:paraId="3D86DD7F" w14:textId="59C0EFBA" w:rsidR="008849FD" w:rsidRPr="008849FD" w:rsidRDefault="008849FD" w:rsidP="00C16096">
            <w:pPr>
              <w:spacing w:after="0" w:line="240" w:lineRule="auto"/>
              <w:jc w:val="center"/>
              <w:rPr>
                <w:sz w:val="20"/>
                <w:szCs w:val="20"/>
              </w:rPr>
            </w:pPr>
            <w:r w:rsidRPr="008849FD">
              <w:rPr>
                <w:sz w:val="20"/>
                <w:szCs w:val="20"/>
              </w:rPr>
              <w:t>-10</w:t>
            </w:r>
          </w:p>
        </w:tc>
      </w:tr>
      <w:tr w:rsidR="008849FD" w:rsidRPr="008849FD" w14:paraId="7CBEF32B" w14:textId="77777777" w:rsidTr="005E5721">
        <w:trPr>
          <w:trHeight w:val="288"/>
        </w:trPr>
        <w:tc>
          <w:tcPr>
            <w:tcW w:w="4248" w:type="dxa"/>
          </w:tcPr>
          <w:p w14:paraId="75D497FF" w14:textId="77777777" w:rsidR="008849FD" w:rsidRPr="008849FD" w:rsidRDefault="008849FD" w:rsidP="008849FD">
            <w:pPr>
              <w:spacing w:after="0" w:line="240" w:lineRule="auto"/>
              <w:rPr>
                <w:sz w:val="20"/>
                <w:szCs w:val="20"/>
              </w:rPr>
            </w:pPr>
            <w:r w:rsidRPr="008849FD">
              <w:rPr>
                <w:sz w:val="20"/>
                <w:szCs w:val="20"/>
              </w:rPr>
              <w:t>Econ. Dis.</w:t>
            </w:r>
          </w:p>
        </w:tc>
        <w:tc>
          <w:tcPr>
            <w:tcW w:w="900" w:type="dxa"/>
          </w:tcPr>
          <w:p w14:paraId="77D80399" w14:textId="77777777" w:rsidR="008849FD" w:rsidRPr="008849FD" w:rsidRDefault="008849FD" w:rsidP="008849FD">
            <w:pPr>
              <w:spacing w:after="0" w:line="240" w:lineRule="auto"/>
              <w:jc w:val="center"/>
              <w:rPr>
                <w:sz w:val="20"/>
                <w:szCs w:val="20"/>
              </w:rPr>
            </w:pPr>
            <w:r w:rsidRPr="008849FD">
              <w:rPr>
                <w:sz w:val="20"/>
                <w:szCs w:val="20"/>
              </w:rPr>
              <w:t>108</w:t>
            </w:r>
          </w:p>
        </w:tc>
        <w:tc>
          <w:tcPr>
            <w:tcW w:w="885" w:type="dxa"/>
          </w:tcPr>
          <w:p w14:paraId="350F0F6D" w14:textId="77777777" w:rsidR="008849FD" w:rsidRPr="008849FD" w:rsidRDefault="008849FD" w:rsidP="008849FD">
            <w:pPr>
              <w:spacing w:after="0" w:line="240" w:lineRule="auto"/>
              <w:jc w:val="center"/>
              <w:rPr>
                <w:sz w:val="20"/>
                <w:szCs w:val="20"/>
              </w:rPr>
            </w:pPr>
            <w:r w:rsidRPr="008849FD">
              <w:rPr>
                <w:sz w:val="20"/>
                <w:szCs w:val="20"/>
              </w:rPr>
              <w:t>--</w:t>
            </w:r>
          </w:p>
        </w:tc>
        <w:tc>
          <w:tcPr>
            <w:tcW w:w="1005" w:type="dxa"/>
          </w:tcPr>
          <w:p w14:paraId="1DCF9268" w14:textId="77777777" w:rsidR="008849FD" w:rsidRPr="008849FD" w:rsidRDefault="008849FD" w:rsidP="008849FD">
            <w:pPr>
              <w:spacing w:after="0" w:line="240" w:lineRule="auto"/>
              <w:jc w:val="center"/>
              <w:rPr>
                <w:sz w:val="20"/>
                <w:szCs w:val="20"/>
              </w:rPr>
            </w:pPr>
            <w:r w:rsidRPr="008849FD">
              <w:rPr>
                <w:sz w:val="20"/>
                <w:szCs w:val="20"/>
              </w:rPr>
              <w:t>25%</w:t>
            </w:r>
          </w:p>
        </w:tc>
        <w:tc>
          <w:tcPr>
            <w:tcW w:w="810" w:type="dxa"/>
          </w:tcPr>
          <w:p w14:paraId="3F305009" w14:textId="77777777" w:rsidR="008849FD" w:rsidRPr="008849FD" w:rsidRDefault="008849FD" w:rsidP="008849FD">
            <w:pPr>
              <w:spacing w:after="0" w:line="240" w:lineRule="auto"/>
              <w:jc w:val="center"/>
              <w:rPr>
                <w:sz w:val="20"/>
                <w:szCs w:val="20"/>
              </w:rPr>
            </w:pPr>
            <w:r w:rsidRPr="008849FD">
              <w:rPr>
                <w:sz w:val="20"/>
                <w:szCs w:val="20"/>
              </w:rPr>
              <w:t>31%</w:t>
            </w:r>
          </w:p>
        </w:tc>
        <w:tc>
          <w:tcPr>
            <w:tcW w:w="810" w:type="dxa"/>
          </w:tcPr>
          <w:p w14:paraId="3B7B4236" w14:textId="77777777" w:rsidR="008849FD" w:rsidRPr="008849FD" w:rsidRDefault="008849FD" w:rsidP="008849FD">
            <w:pPr>
              <w:spacing w:after="0" w:line="240" w:lineRule="auto"/>
              <w:jc w:val="center"/>
              <w:rPr>
                <w:sz w:val="20"/>
                <w:szCs w:val="20"/>
              </w:rPr>
            </w:pPr>
            <w:r w:rsidRPr="008849FD">
              <w:rPr>
                <w:sz w:val="20"/>
                <w:szCs w:val="20"/>
              </w:rPr>
              <w:t>22%</w:t>
            </w:r>
          </w:p>
        </w:tc>
        <w:tc>
          <w:tcPr>
            <w:tcW w:w="918" w:type="dxa"/>
          </w:tcPr>
          <w:p w14:paraId="02A7DC66" w14:textId="77777777" w:rsidR="008849FD" w:rsidRPr="008849FD" w:rsidRDefault="008849FD" w:rsidP="008849FD">
            <w:pPr>
              <w:spacing w:after="0" w:line="240" w:lineRule="auto"/>
              <w:jc w:val="center"/>
              <w:rPr>
                <w:sz w:val="20"/>
                <w:szCs w:val="20"/>
              </w:rPr>
            </w:pPr>
            <w:r w:rsidRPr="008849FD">
              <w:rPr>
                <w:sz w:val="20"/>
                <w:szCs w:val="20"/>
              </w:rPr>
              <w:t>--</w:t>
            </w:r>
          </w:p>
        </w:tc>
      </w:tr>
      <w:tr w:rsidR="008849FD" w:rsidRPr="008849FD" w14:paraId="5E1468D2" w14:textId="77777777" w:rsidTr="005E5721">
        <w:trPr>
          <w:trHeight w:val="288"/>
        </w:trPr>
        <w:tc>
          <w:tcPr>
            <w:tcW w:w="4248" w:type="dxa"/>
          </w:tcPr>
          <w:p w14:paraId="4483A8B7" w14:textId="77777777" w:rsidR="008849FD" w:rsidRPr="008849FD" w:rsidRDefault="008849FD" w:rsidP="008849FD">
            <w:pPr>
              <w:spacing w:after="0" w:line="240" w:lineRule="auto"/>
              <w:rPr>
                <w:sz w:val="20"/>
                <w:szCs w:val="20"/>
              </w:rPr>
            </w:pPr>
            <w:r w:rsidRPr="008849FD">
              <w:rPr>
                <w:sz w:val="20"/>
                <w:szCs w:val="20"/>
              </w:rPr>
              <w:t>SWD</w:t>
            </w:r>
          </w:p>
        </w:tc>
        <w:tc>
          <w:tcPr>
            <w:tcW w:w="900" w:type="dxa"/>
          </w:tcPr>
          <w:p w14:paraId="09EC5B36" w14:textId="77777777" w:rsidR="008849FD" w:rsidRPr="008849FD" w:rsidRDefault="008849FD" w:rsidP="008849FD">
            <w:pPr>
              <w:spacing w:after="0" w:line="240" w:lineRule="auto"/>
              <w:jc w:val="center"/>
              <w:rPr>
                <w:sz w:val="20"/>
                <w:szCs w:val="20"/>
              </w:rPr>
            </w:pPr>
            <w:r w:rsidRPr="008849FD">
              <w:rPr>
                <w:sz w:val="20"/>
                <w:szCs w:val="20"/>
              </w:rPr>
              <w:t>59</w:t>
            </w:r>
          </w:p>
        </w:tc>
        <w:tc>
          <w:tcPr>
            <w:tcW w:w="885" w:type="dxa"/>
          </w:tcPr>
          <w:p w14:paraId="4B73DB37" w14:textId="77777777" w:rsidR="008849FD" w:rsidRPr="008849FD" w:rsidRDefault="008849FD" w:rsidP="008849FD">
            <w:pPr>
              <w:spacing w:after="0" w:line="240" w:lineRule="auto"/>
              <w:jc w:val="center"/>
              <w:rPr>
                <w:sz w:val="20"/>
                <w:szCs w:val="20"/>
              </w:rPr>
            </w:pPr>
            <w:r w:rsidRPr="008849FD">
              <w:rPr>
                <w:sz w:val="20"/>
                <w:szCs w:val="20"/>
              </w:rPr>
              <w:t>18%</w:t>
            </w:r>
          </w:p>
        </w:tc>
        <w:tc>
          <w:tcPr>
            <w:tcW w:w="1005" w:type="dxa"/>
          </w:tcPr>
          <w:p w14:paraId="36ADBA74" w14:textId="77777777" w:rsidR="008849FD" w:rsidRPr="008849FD" w:rsidRDefault="008849FD" w:rsidP="008849FD">
            <w:pPr>
              <w:spacing w:after="0" w:line="240" w:lineRule="auto"/>
              <w:jc w:val="center"/>
              <w:rPr>
                <w:sz w:val="20"/>
                <w:szCs w:val="20"/>
              </w:rPr>
            </w:pPr>
            <w:r w:rsidRPr="008849FD">
              <w:rPr>
                <w:sz w:val="20"/>
                <w:szCs w:val="20"/>
              </w:rPr>
              <w:t>4%</w:t>
            </w:r>
          </w:p>
        </w:tc>
        <w:tc>
          <w:tcPr>
            <w:tcW w:w="810" w:type="dxa"/>
          </w:tcPr>
          <w:p w14:paraId="41D6B614" w14:textId="77777777" w:rsidR="008849FD" w:rsidRPr="008849FD" w:rsidRDefault="008849FD" w:rsidP="008849FD">
            <w:pPr>
              <w:spacing w:after="0" w:line="240" w:lineRule="auto"/>
              <w:jc w:val="center"/>
              <w:rPr>
                <w:sz w:val="20"/>
                <w:szCs w:val="20"/>
              </w:rPr>
            </w:pPr>
            <w:r w:rsidRPr="008849FD">
              <w:rPr>
                <w:sz w:val="20"/>
                <w:szCs w:val="20"/>
              </w:rPr>
              <w:t>9%</w:t>
            </w:r>
          </w:p>
        </w:tc>
        <w:tc>
          <w:tcPr>
            <w:tcW w:w="810" w:type="dxa"/>
          </w:tcPr>
          <w:p w14:paraId="6513F11C" w14:textId="77777777" w:rsidR="008849FD" w:rsidRPr="008849FD" w:rsidRDefault="008849FD" w:rsidP="008849FD">
            <w:pPr>
              <w:spacing w:after="0" w:line="240" w:lineRule="auto"/>
              <w:jc w:val="center"/>
              <w:rPr>
                <w:sz w:val="20"/>
                <w:szCs w:val="20"/>
              </w:rPr>
            </w:pPr>
            <w:r w:rsidRPr="008849FD">
              <w:rPr>
                <w:sz w:val="20"/>
                <w:szCs w:val="20"/>
              </w:rPr>
              <w:t>5%</w:t>
            </w:r>
          </w:p>
        </w:tc>
        <w:tc>
          <w:tcPr>
            <w:tcW w:w="918" w:type="dxa"/>
          </w:tcPr>
          <w:p w14:paraId="4915A2D4" w14:textId="59B98C8F" w:rsidR="008849FD" w:rsidRPr="008849FD" w:rsidRDefault="008849FD" w:rsidP="00C16096">
            <w:pPr>
              <w:spacing w:after="0" w:line="240" w:lineRule="auto"/>
              <w:jc w:val="center"/>
              <w:rPr>
                <w:sz w:val="20"/>
                <w:szCs w:val="20"/>
              </w:rPr>
            </w:pPr>
            <w:r w:rsidRPr="008849FD">
              <w:rPr>
                <w:sz w:val="20"/>
                <w:szCs w:val="20"/>
              </w:rPr>
              <w:t>-13</w:t>
            </w:r>
          </w:p>
        </w:tc>
      </w:tr>
      <w:tr w:rsidR="008849FD" w:rsidRPr="008849FD" w14:paraId="0A5E756C" w14:textId="77777777" w:rsidTr="005E5721">
        <w:trPr>
          <w:trHeight w:val="288"/>
        </w:trPr>
        <w:tc>
          <w:tcPr>
            <w:tcW w:w="4248" w:type="dxa"/>
          </w:tcPr>
          <w:p w14:paraId="500616E8" w14:textId="77777777" w:rsidR="008849FD" w:rsidRPr="008849FD" w:rsidRDefault="008849FD" w:rsidP="008849FD">
            <w:pPr>
              <w:spacing w:after="0" w:line="240" w:lineRule="auto"/>
              <w:rPr>
                <w:sz w:val="20"/>
                <w:szCs w:val="20"/>
              </w:rPr>
            </w:pPr>
            <w:r w:rsidRPr="008849FD">
              <w:rPr>
                <w:sz w:val="20"/>
                <w:szCs w:val="20"/>
              </w:rPr>
              <w:t>ELL</w:t>
            </w:r>
            <w:r w:rsidR="00C16096">
              <w:rPr>
                <w:sz w:val="20"/>
                <w:szCs w:val="20"/>
              </w:rPr>
              <w:t>s</w:t>
            </w:r>
          </w:p>
        </w:tc>
        <w:tc>
          <w:tcPr>
            <w:tcW w:w="900" w:type="dxa"/>
          </w:tcPr>
          <w:p w14:paraId="14A99B39" w14:textId="77777777" w:rsidR="008849FD" w:rsidRPr="008849FD" w:rsidRDefault="008849FD" w:rsidP="008849FD">
            <w:pPr>
              <w:spacing w:after="0" w:line="240" w:lineRule="auto"/>
              <w:jc w:val="center"/>
              <w:rPr>
                <w:sz w:val="20"/>
                <w:szCs w:val="20"/>
              </w:rPr>
            </w:pPr>
            <w:r w:rsidRPr="008849FD">
              <w:rPr>
                <w:sz w:val="20"/>
                <w:szCs w:val="20"/>
              </w:rPr>
              <w:t>36</w:t>
            </w:r>
          </w:p>
        </w:tc>
        <w:tc>
          <w:tcPr>
            <w:tcW w:w="885" w:type="dxa"/>
          </w:tcPr>
          <w:p w14:paraId="49B4A47C" w14:textId="77777777" w:rsidR="008849FD" w:rsidRPr="008849FD" w:rsidRDefault="008849FD" w:rsidP="008849FD">
            <w:pPr>
              <w:spacing w:after="0" w:line="240" w:lineRule="auto"/>
              <w:jc w:val="center"/>
              <w:rPr>
                <w:sz w:val="20"/>
                <w:szCs w:val="20"/>
              </w:rPr>
            </w:pPr>
            <w:r w:rsidRPr="008849FD">
              <w:rPr>
                <w:sz w:val="20"/>
                <w:szCs w:val="20"/>
              </w:rPr>
              <w:t>23%</w:t>
            </w:r>
          </w:p>
        </w:tc>
        <w:tc>
          <w:tcPr>
            <w:tcW w:w="1005" w:type="dxa"/>
          </w:tcPr>
          <w:p w14:paraId="32170D87" w14:textId="77777777" w:rsidR="008849FD" w:rsidRPr="008849FD" w:rsidRDefault="008849FD" w:rsidP="008849FD">
            <w:pPr>
              <w:spacing w:after="0" w:line="240" w:lineRule="auto"/>
              <w:jc w:val="center"/>
              <w:rPr>
                <w:sz w:val="20"/>
                <w:szCs w:val="20"/>
              </w:rPr>
            </w:pPr>
            <w:r w:rsidRPr="008849FD">
              <w:rPr>
                <w:sz w:val="20"/>
                <w:szCs w:val="20"/>
              </w:rPr>
              <w:t>9%</w:t>
            </w:r>
          </w:p>
        </w:tc>
        <w:tc>
          <w:tcPr>
            <w:tcW w:w="810" w:type="dxa"/>
          </w:tcPr>
          <w:p w14:paraId="396EBDC6" w14:textId="77777777" w:rsidR="008849FD" w:rsidRPr="008849FD" w:rsidRDefault="008849FD" w:rsidP="008849FD">
            <w:pPr>
              <w:spacing w:after="0" w:line="240" w:lineRule="auto"/>
              <w:jc w:val="center"/>
              <w:rPr>
                <w:sz w:val="20"/>
                <w:szCs w:val="20"/>
              </w:rPr>
            </w:pPr>
            <w:r w:rsidRPr="008849FD">
              <w:rPr>
                <w:sz w:val="20"/>
                <w:szCs w:val="20"/>
              </w:rPr>
              <w:t>14%</w:t>
            </w:r>
          </w:p>
        </w:tc>
        <w:tc>
          <w:tcPr>
            <w:tcW w:w="810" w:type="dxa"/>
          </w:tcPr>
          <w:p w14:paraId="68732494" w14:textId="77777777" w:rsidR="008849FD" w:rsidRPr="008849FD" w:rsidRDefault="008849FD" w:rsidP="008849FD">
            <w:pPr>
              <w:spacing w:after="0" w:line="240" w:lineRule="auto"/>
              <w:jc w:val="center"/>
              <w:rPr>
                <w:sz w:val="20"/>
                <w:szCs w:val="20"/>
              </w:rPr>
            </w:pPr>
            <w:r w:rsidRPr="008849FD">
              <w:rPr>
                <w:sz w:val="20"/>
                <w:szCs w:val="20"/>
              </w:rPr>
              <w:t>19%</w:t>
            </w:r>
          </w:p>
        </w:tc>
        <w:tc>
          <w:tcPr>
            <w:tcW w:w="918" w:type="dxa"/>
          </w:tcPr>
          <w:p w14:paraId="244F1ED4" w14:textId="3E52298F" w:rsidR="008849FD" w:rsidRPr="008849FD" w:rsidRDefault="008849FD" w:rsidP="00C16096">
            <w:pPr>
              <w:spacing w:after="0" w:line="240" w:lineRule="auto"/>
              <w:jc w:val="center"/>
              <w:rPr>
                <w:sz w:val="20"/>
                <w:szCs w:val="20"/>
              </w:rPr>
            </w:pPr>
            <w:r w:rsidRPr="008849FD">
              <w:rPr>
                <w:sz w:val="20"/>
                <w:szCs w:val="20"/>
              </w:rPr>
              <w:t>-4</w:t>
            </w:r>
          </w:p>
        </w:tc>
      </w:tr>
      <w:tr w:rsidR="008849FD" w:rsidRPr="008849FD" w14:paraId="5E852EBE" w14:textId="77777777" w:rsidTr="005E5721">
        <w:trPr>
          <w:trHeight w:val="288"/>
        </w:trPr>
        <w:tc>
          <w:tcPr>
            <w:tcW w:w="4248" w:type="dxa"/>
            <w:shd w:val="clear" w:color="auto" w:fill="D9D9D9" w:themeFill="background1" w:themeFillShade="D9"/>
          </w:tcPr>
          <w:p w14:paraId="64CB71DF" w14:textId="71112418" w:rsidR="008849FD" w:rsidRPr="008849FD" w:rsidRDefault="008849FD" w:rsidP="00C16096">
            <w:pPr>
              <w:spacing w:after="0" w:line="240" w:lineRule="auto"/>
              <w:jc w:val="center"/>
              <w:rPr>
                <w:sz w:val="20"/>
                <w:szCs w:val="20"/>
              </w:rPr>
            </w:pPr>
            <w:r w:rsidRPr="008849FD">
              <w:rPr>
                <w:sz w:val="20"/>
                <w:szCs w:val="20"/>
              </w:rPr>
              <w:t xml:space="preserve">Dennis-Yarmouth </w:t>
            </w:r>
            <w:r w:rsidR="00C16096" w:rsidRPr="008849FD">
              <w:rPr>
                <w:sz w:val="20"/>
                <w:szCs w:val="20"/>
              </w:rPr>
              <w:t>Reg</w:t>
            </w:r>
            <w:r w:rsidR="00C16096">
              <w:rPr>
                <w:sz w:val="20"/>
                <w:szCs w:val="20"/>
              </w:rPr>
              <w:t>ional</w:t>
            </w:r>
            <w:r w:rsidR="00C16096" w:rsidRPr="008849FD">
              <w:rPr>
                <w:sz w:val="20"/>
                <w:szCs w:val="20"/>
              </w:rPr>
              <w:t xml:space="preserve"> </w:t>
            </w:r>
            <w:r w:rsidRPr="008849FD">
              <w:rPr>
                <w:sz w:val="20"/>
                <w:szCs w:val="20"/>
              </w:rPr>
              <w:t>High</w:t>
            </w:r>
          </w:p>
        </w:tc>
        <w:tc>
          <w:tcPr>
            <w:tcW w:w="900" w:type="dxa"/>
            <w:shd w:val="clear" w:color="auto" w:fill="D9D9D9" w:themeFill="background1" w:themeFillShade="D9"/>
          </w:tcPr>
          <w:p w14:paraId="6BDC5658" w14:textId="77777777" w:rsidR="008849FD" w:rsidRPr="008849FD" w:rsidRDefault="008849FD" w:rsidP="008849FD">
            <w:pPr>
              <w:spacing w:after="0" w:line="240" w:lineRule="auto"/>
              <w:jc w:val="center"/>
              <w:rPr>
                <w:sz w:val="20"/>
                <w:szCs w:val="20"/>
              </w:rPr>
            </w:pPr>
            <w:r w:rsidRPr="008849FD">
              <w:rPr>
                <w:sz w:val="20"/>
                <w:szCs w:val="20"/>
              </w:rPr>
              <w:t>388</w:t>
            </w:r>
          </w:p>
        </w:tc>
        <w:tc>
          <w:tcPr>
            <w:tcW w:w="885" w:type="dxa"/>
            <w:shd w:val="clear" w:color="auto" w:fill="D9D9D9" w:themeFill="background1" w:themeFillShade="D9"/>
          </w:tcPr>
          <w:p w14:paraId="7EE9621B" w14:textId="77777777" w:rsidR="008849FD" w:rsidRPr="008849FD" w:rsidRDefault="008849FD" w:rsidP="008849FD">
            <w:pPr>
              <w:spacing w:after="0" w:line="240" w:lineRule="auto"/>
              <w:jc w:val="center"/>
              <w:rPr>
                <w:sz w:val="20"/>
                <w:szCs w:val="20"/>
              </w:rPr>
            </w:pPr>
            <w:r w:rsidRPr="008849FD">
              <w:rPr>
                <w:sz w:val="20"/>
                <w:szCs w:val="20"/>
              </w:rPr>
              <w:t>54%</w:t>
            </w:r>
          </w:p>
        </w:tc>
        <w:tc>
          <w:tcPr>
            <w:tcW w:w="1005" w:type="dxa"/>
            <w:shd w:val="clear" w:color="auto" w:fill="D9D9D9" w:themeFill="background1" w:themeFillShade="D9"/>
          </w:tcPr>
          <w:p w14:paraId="5A6594A0" w14:textId="77777777" w:rsidR="008849FD" w:rsidRPr="008849FD" w:rsidRDefault="008849FD" w:rsidP="008849FD">
            <w:pPr>
              <w:spacing w:after="0" w:line="240" w:lineRule="auto"/>
              <w:jc w:val="center"/>
              <w:rPr>
                <w:sz w:val="20"/>
                <w:szCs w:val="20"/>
              </w:rPr>
            </w:pPr>
            <w:r w:rsidRPr="008849FD">
              <w:rPr>
                <w:sz w:val="20"/>
                <w:szCs w:val="20"/>
              </w:rPr>
              <w:t>50%</w:t>
            </w:r>
          </w:p>
        </w:tc>
        <w:tc>
          <w:tcPr>
            <w:tcW w:w="810" w:type="dxa"/>
            <w:shd w:val="clear" w:color="auto" w:fill="D9D9D9" w:themeFill="background1" w:themeFillShade="D9"/>
          </w:tcPr>
          <w:p w14:paraId="0603B0D8" w14:textId="77777777" w:rsidR="008849FD" w:rsidRPr="008849FD" w:rsidRDefault="008849FD" w:rsidP="008849FD">
            <w:pPr>
              <w:spacing w:after="0" w:line="240" w:lineRule="auto"/>
              <w:jc w:val="center"/>
              <w:rPr>
                <w:sz w:val="20"/>
                <w:szCs w:val="20"/>
              </w:rPr>
            </w:pPr>
            <w:r w:rsidRPr="008849FD">
              <w:rPr>
                <w:sz w:val="20"/>
                <w:szCs w:val="20"/>
              </w:rPr>
              <w:t>58%</w:t>
            </w:r>
          </w:p>
        </w:tc>
        <w:tc>
          <w:tcPr>
            <w:tcW w:w="810" w:type="dxa"/>
            <w:shd w:val="clear" w:color="auto" w:fill="D9D9D9" w:themeFill="background1" w:themeFillShade="D9"/>
          </w:tcPr>
          <w:p w14:paraId="56A40577" w14:textId="77777777" w:rsidR="008849FD" w:rsidRPr="008849FD" w:rsidRDefault="008849FD" w:rsidP="008849FD">
            <w:pPr>
              <w:spacing w:after="0" w:line="240" w:lineRule="auto"/>
              <w:jc w:val="center"/>
              <w:rPr>
                <w:sz w:val="20"/>
                <w:szCs w:val="20"/>
              </w:rPr>
            </w:pPr>
            <w:r w:rsidRPr="008849FD">
              <w:rPr>
                <w:sz w:val="20"/>
                <w:szCs w:val="20"/>
              </w:rPr>
              <w:t>52%</w:t>
            </w:r>
          </w:p>
        </w:tc>
        <w:tc>
          <w:tcPr>
            <w:tcW w:w="918" w:type="dxa"/>
            <w:shd w:val="clear" w:color="auto" w:fill="D9D9D9" w:themeFill="background1" w:themeFillShade="D9"/>
          </w:tcPr>
          <w:p w14:paraId="6D728C81" w14:textId="39A2A20F" w:rsidR="008849FD" w:rsidRPr="008849FD" w:rsidRDefault="008849FD" w:rsidP="00C16096">
            <w:pPr>
              <w:spacing w:after="0" w:line="240" w:lineRule="auto"/>
              <w:jc w:val="center"/>
              <w:rPr>
                <w:sz w:val="20"/>
                <w:szCs w:val="20"/>
              </w:rPr>
            </w:pPr>
            <w:r w:rsidRPr="008849FD">
              <w:rPr>
                <w:sz w:val="20"/>
                <w:szCs w:val="20"/>
              </w:rPr>
              <w:t>-2</w:t>
            </w:r>
          </w:p>
        </w:tc>
      </w:tr>
      <w:tr w:rsidR="008849FD" w:rsidRPr="008849FD" w14:paraId="727EFBC0" w14:textId="77777777" w:rsidTr="005E5721">
        <w:trPr>
          <w:trHeight w:val="288"/>
        </w:trPr>
        <w:tc>
          <w:tcPr>
            <w:tcW w:w="4248" w:type="dxa"/>
          </w:tcPr>
          <w:p w14:paraId="365F0EDC" w14:textId="77777777" w:rsidR="008849FD" w:rsidRPr="008849FD" w:rsidRDefault="008849FD" w:rsidP="008849FD">
            <w:pPr>
              <w:spacing w:after="0" w:line="240" w:lineRule="auto"/>
              <w:rPr>
                <w:sz w:val="20"/>
                <w:szCs w:val="20"/>
              </w:rPr>
            </w:pPr>
            <w:r w:rsidRPr="008849FD">
              <w:rPr>
                <w:sz w:val="20"/>
                <w:szCs w:val="20"/>
              </w:rPr>
              <w:t>High Needs</w:t>
            </w:r>
          </w:p>
        </w:tc>
        <w:tc>
          <w:tcPr>
            <w:tcW w:w="900" w:type="dxa"/>
          </w:tcPr>
          <w:p w14:paraId="77C9CD9C" w14:textId="77777777" w:rsidR="008849FD" w:rsidRPr="008849FD" w:rsidRDefault="008849FD" w:rsidP="008849FD">
            <w:pPr>
              <w:spacing w:after="0" w:line="240" w:lineRule="auto"/>
              <w:jc w:val="center"/>
              <w:rPr>
                <w:sz w:val="20"/>
                <w:szCs w:val="20"/>
              </w:rPr>
            </w:pPr>
            <w:r w:rsidRPr="008849FD">
              <w:rPr>
                <w:sz w:val="20"/>
                <w:szCs w:val="20"/>
              </w:rPr>
              <w:t>185</w:t>
            </w:r>
          </w:p>
        </w:tc>
        <w:tc>
          <w:tcPr>
            <w:tcW w:w="885" w:type="dxa"/>
          </w:tcPr>
          <w:p w14:paraId="13E1C2A6" w14:textId="77777777" w:rsidR="008849FD" w:rsidRPr="008849FD" w:rsidRDefault="008849FD" w:rsidP="008849FD">
            <w:pPr>
              <w:spacing w:after="0" w:line="240" w:lineRule="auto"/>
              <w:jc w:val="center"/>
              <w:rPr>
                <w:sz w:val="20"/>
                <w:szCs w:val="20"/>
              </w:rPr>
            </w:pPr>
            <w:r w:rsidRPr="008849FD">
              <w:rPr>
                <w:sz w:val="20"/>
                <w:szCs w:val="20"/>
              </w:rPr>
              <w:t>35%</w:t>
            </w:r>
          </w:p>
        </w:tc>
        <w:tc>
          <w:tcPr>
            <w:tcW w:w="1005" w:type="dxa"/>
          </w:tcPr>
          <w:p w14:paraId="56F52036" w14:textId="77777777" w:rsidR="008849FD" w:rsidRPr="008849FD" w:rsidRDefault="008849FD" w:rsidP="008849FD">
            <w:pPr>
              <w:spacing w:after="0" w:line="240" w:lineRule="auto"/>
              <w:jc w:val="center"/>
              <w:rPr>
                <w:sz w:val="20"/>
                <w:szCs w:val="20"/>
              </w:rPr>
            </w:pPr>
            <w:r w:rsidRPr="008849FD">
              <w:rPr>
                <w:sz w:val="20"/>
                <w:szCs w:val="20"/>
              </w:rPr>
              <w:t>35%</w:t>
            </w:r>
          </w:p>
        </w:tc>
        <w:tc>
          <w:tcPr>
            <w:tcW w:w="810" w:type="dxa"/>
          </w:tcPr>
          <w:p w14:paraId="14E1A384" w14:textId="77777777" w:rsidR="008849FD" w:rsidRPr="008849FD" w:rsidRDefault="008849FD" w:rsidP="008849FD">
            <w:pPr>
              <w:spacing w:after="0" w:line="240" w:lineRule="auto"/>
              <w:jc w:val="center"/>
              <w:rPr>
                <w:sz w:val="20"/>
                <w:szCs w:val="20"/>
              </w:rPr>
            </w:pPr>
            <w:r w:rsidRPr="008849FD">
              <w:rPr>
                <w:sz w:val="20"/>
                <w:szCs w:val="20"/>
              </w:rPr>
              <w:t>48%</w:t>
            </w:r>
          </w:p>
        </w:tc>
        <w:tc>
          <w:tcPr>
            <w:tcW w:w="810" w:type="dxa"/>
          </w:tcPr>
          <w:p w14:paraId="2F4AC802" w14:textId="77777777" w:rsidR="008849FD" w:rsidRPr="008849FD" w:rsidRDefault="008849FD" w:rsidP="008849FD">
            <w:pPr>
              <w:spacing w:after="0" w:line="240" w:lineRule="auto"/>
              <w:jc w:val="center"/>
              <w:rPr>
                <w:sz w:val="20"/>
                <w:szCs w:val="20"/>
              </w:rPr>
            </w:pPr>
            <w:r w:rsidRPr="008849FD">
              <w:rPr>
                <w:sz w:val="20"/>
                <w:szCs w:val="20"/>
              </w:rPr>
              <w:t>34%</w:t>
            </w:r>
          </w:p>
        </w:tc>
        <w:tc>
          <w:tcPr>
            <w:tcW w:w="918" w:type="dxa"/>
          </w:tcPr>
          <w:p w14:paraId="62E7D263" w14:textId="2F2FDE4F" w:rsidR="008849FD" w:rsidRPr="008849FD" w:rsidRDefault="008849FD" w:rsidP="00C16096">
            <w:pPr>
              <w:spacing w:after="0" w:line="240" w:lineRule="auto"/>
              <w:jc w:val="center"/>
              <w:rPr>
                <w:sz w:val="20"/>
                <w:szCs w:val="20"/>
              </w:rPr>
            </w:pPr>
            <w:r w:rsidRPr="008849FD">
              <w:rPr>
                <w:sz w:val="20"/>
                <w:szCs w:val="20"/>
              </w:rPr>
              <w:t>-1</w:t>
            </w:r>
          </w:p>
        </w:tc>
      </w:tr>
      <w:tr w:rsidR="008849FD" w:rsidRPr="008849FD" w14:paraId="56B905DF" w14:textId="77777777" w:rsidTr="005E5721">
        <w:trPr>
          <w:trHeight w:val="288"/>
        </w:trPr>
        <w:tc>
          <w:tcPr>
            <w:tcW w:w="4248" w:type="dxa"/>
          </w:tcPr>
          <w:p w14:paraId="0C8CE226" w14:textId="77777777" w:rsidR="008849FD" w:rsidRPr="008849FD" w:rsidRDefault="008849FD" w:rsidP="008849FD">
            <w:pPr>
              <w:spacing w:after="0" w:line="240" w:lineRule="auto"/>
              <w:rPr>
                <w:sz w:val="20"/>
                <w:szCs w:val="20"/>
              </w:rPr>
            </w:pPr>
            <w:r w:rsidRPr="008849FD">
              <w:rPr>
                <w:sz w:val="20"/>
                <w:szCs w:val="20"/>
              </w:rPr>
              <w:t>Econ. Dis.</w:t>
            </w:r>
          </w:p>
        </w:tc>
        <w:tc>
          <w:tcPr>
            <w:tcW w:w="900" w:type="dxa"/>
          </w:tcPr>
          <w:p w14:paraId="13CC86C7" w14:textId="77777777" w:rsidR="008849FD" w:rsidRPr="008849FD" w:rsidRDefault="008849FD" w:rsidP="008849FD">
            <w:pPr>
              <w:spacing w:after="0" w:line="240" w:lineRule="auto"/>
              <w:jc w:val="center"/>
              <w:rPr>
                <w:sz w:val="20"/>
                <w:szCs w:val="20"/>
              </w:rPr>
            </w:pPr>
            <w:r w:rsidRPr="008849FD">
              <w:rPr>
                <w:sz w:val="20"/>
                <w:szCs w:val="20"/>
              </w:rPr>
              <w:t>144</w:t>
            </w:r>
          </w:p>
        </w:tc>
        <w:tc>
          <w:tcPr>
            <w:tcW w:w="885" w:type="dxa"/>
          </w:tcPr>
          <w:p w14:paraId="285B31E6" w14:textId="77777777" w:rsidR="008849FD" w:rsidRPr="008849FD" w:rsidRDefault="008849FD" w:rsidP="008849FD">
            <w:pPr>
              <w:spacing w:after="0" w:line="240" w:lineRule="auto"/>
              <w:jc w:val="center"/>
              <w:rPr>
                <w:sz w:val="20"/>
                <w:szCs w:val="20"/>
              </w:rPr>
            </w:pPr>
            <w:r w:rsidRPr="008849FD">
              <w:rPr>
                <w:sz w:val="20"/>
                <w:szCs w:val="20"/>
              </w:rPr>
              <w:t>--</w:t>
            </w:r>
          </w:p>
        </w:tc>
        <w:tc>
          <w:tcPr>
            <w:tcW w:w="1005" w:type="dxa"/>
          </w:tcPr>
          <w:p w14:paraId="4D960179" w14:textId="77777777" w:rsidR="008849FD" w:rsidRPr="008849FD" w:rsidRDefault="008849FD" w:rsidP="008849FD">
            <w:pPr>
              <w:spacing w:after="0" w:line="240" w:lineRule="auto"/>
              <w:jc w:val="center"/>
              <w:rPr>
                <w:sz w:val="20"/>
                <w:szCs w:val="20"/>
              </w:rPr>
            </w:pPr>
            <w:r w:rsidRPr="008849FD">
              <w:rPr>
                <w:sz w:val="20"/>
                <w:szCs w:val="20"/>
              </w:rPr>
              <w:t>43%</w:t>
            </w:r>
          </w:p>
        </w:tc>
        <w:tc>
          <w:tcPr>
            <w:tcW w:w="810" w:type="dxa"/>
          </w:tcPr>
          <w:p w14:paraId="0EC34C49" w14:textId="77777777" w:rsidR="008849FD" w:rsidRPr="008849FD" w:rsidRDefault="008849FD" w:rsidP="008849FD">
            <w:pPr>
              <w:spacing w:after="0" w:line="240" w:lineRule="auto"/>
              <w:jc w:val="center"/>
              <w:rPr>
                <w:sz w:val="20"/>
                <w:szCs w:val="20"/>
              </w:rPr>
            </w:pPr>
            <w:r w:rsidRPr="008849FD">
              <w:rPr>
                <w:sz w:val="20"/>
                <w:szCs w:val="20"/>
              </w:rPr>
              <w:t>54%</w:t>
            </w:r>
          </w:p>
        </w:tc>
        <w:tc>
          <w:tcPr>
            <w:tcW w:w="810" w:type="dxa"/>
          </w:tcPr>
          <w:p w14:paraId="75525160" w14:textId="77777777" w:rsidR="008849FD" w:rsidRPr="008849FD" w:rsidRDefault="008849FD" w:rsidP="008849FD">
            <w:pPr>
              <w:spacing w:after="0" w:line="240" w:lineRule="auto"/>
              <w:jc w:val="center"/>
              <w:rPr>
                <w:sz w:val="20"/>
                <w:szCs w:val="20"/>
              </w:rPr>
            </w:pPr>
            <w:r w:rsidRPr="008849FD">
              <w:rPr>
                <w:sz w:val="20"/>
                <w:szCs w:val="20"/>
              </w:rPr>
              <w:t>35%</w:t>
            </w:r>
          </w:p>
        </w:tc>
        <w:tc>
          <w:tcPr>
            <w:tcW w:w="918" w:type="dxa"/>
          </w:tcPr>
          <w:p w14:paraId="7208CD4D" w14:textId="77777777" w:rsidR="008849FD" w:rsidRPr="008849FD" w:rsidRDefault="008849FD" w:rsidP="008849FD">
            <w:pPr>
              <w:spacing w:after="0" w:line="240" w:lineRule="auto"/>
              <w:jc w:val="center"/>
              <w:rPr>
                <w:sz w:val="20"/>
                <w:szCs w:val="20"/>
              </w:rPr>
            </w:pPr>
            <w:r w:rsidRPr="008849FD">
              <w:rPr>
                <w:sz w:val="20"/>
                <w:szCs w:val="20"/>
              </w:rPr>
              <w:t>--</w:t>
            </w:r>
          </w:p>
        </w:tc>
      </w:tr>
      <w:tr w:rsidR="008849FD" w:rsidRPr="008849FD" w14:paraId="58D8B95E" w14:textId="77777777" w:rsidTr="005E5721">
        <w:trPr>
          <w:trHeight w:val="288"/>
        </w:trPr>
        <w:tc>
          <w:tcPr>
            <w:tcW w:w="4248" w:type="dxa"/>
          </w:tcPr>
          <w:p w14:paraId="13232271" w14:textId="77777777" w:rsidR="008849FD" w:rsidRPr="008849FD" w:rsidRDefault="008849FD" w:rsidP="008849FD">
            <w:pPr>
              <w:spacing w:after="0" w:line="240" w:lineRule="auto"/>
              <w:rPr>
                <w:sz w:val="20"/>
                <w:szCs w:val="20"/>
              </w:rPr>
            </w:pPr>
            <w:r w:rsidRPr="008849FD">
              <w:rPr>
                <w:sz w:val="20"/>
                <w:szCs w:val="20"/>
              </w:rPr>
              <w:t>SWD</w:t>
            </w:r>
          </w:p>
        </w:tc>
        <w:tc>
          <w:tcPr>
            <w:tcW w:w="900" w:type="dxa"/>
          </w:tcPr>
          <w:p w14:paraId="45ED0824" w14:textId="77777777" w:rsidR="008849FD" w:rsidRPr="008849FD" w:rsidRDefault="008849FD" w:rsidP="008849FD">
            <w:pPr>
              <w:spacing w:after="0" w:line="240" w:lineRule="auto"/>
              <w:jc w:val="center"/>
              <w:rPr>
                <w:sz w:val="20"/>
                <w:szCs w:val="20"/>
              </w:rPr>
            </w:pPr>
            <w:r w:rsidRPr="008849FD">
              <w:rPr>
                <w:sz w:val="20"/>
                <w:szCs w:val="20"/>
              </w:rPr>
              <w:t>82</w:t>
            </w:r>
          </w:p>
        </w:tc>
        <w:tc>
          <w:tcPr>
            <w:tcW w:w="885" w:type="dxa"/>
          </w:tcPr>
          <w:p w14:paraId="315E24AC" w14:textId="77777777" w:rsidR="008849FD" w:rsidRPr="008849FD" w:rsidRDefault="008849FD" w:rsidP="008849FD">
            <w:pPr>
              <w:spacing w:after="0" w:line="240" w:lineRule="auto"/>
              <w:jc w:val="center"/>
              <w:rPr>
                <w:sz w:val="20"/>
                <w:szCs w:val="20"/>
              </w:rPr>
            </w:pPr>
            <w:r w:rsidRPr="008849FD">
              <w:rPr>
                <w:sz w:val="20"/>
                <w:szCs w:val="20"/>
              </w:rPr>
              <w:t>17%</w:t>
            </w:r>
          </w:p>
        </w:tc>
        <w:tc>
          <w:tcPr>
            <w:tcW w:w="1005" w:type="dxa"/>
          </w:tcPr>
          <w:p w14:paraId="03B19AED" w14:textId="77777777" w:rsidR="008849FD" w:rsidRPr="008849FD" w:rsidRDefault="008849FD" w:rsidP="008849FD">
            <w:pPr>
              <w:spacing w:after="0" w:line="240" w:lineRule="auto"/>
              <w:jc w:val="center"/>
              <w:rPr>
                <w:sz w:val="20"/>
                <w:szCs w:val="20"/>
              </w:rPr>
            </w:pPr>
            <w:r w:rsidRPr="008849FD">
              <w:rPr>
                <w:sz w:val="20"/>
                <w:szCs w:val="20"/>
              </w:rPr>
              <w:t>16%</w:t>
            </w:r>
          </w:p>
        </w:tc>
        <w:tc>
          <w:tcPr>
            <w:tcW w:w="810" w:type="dxa"/>
          </w:tcPr>
          <w:p w14:paraId="4F9131AA" w14:textId="77777777" w:rsidR="008849FD" w:rsidRPr="008849FD" w:rsidRDefault="008849FD" w:rsidP="008849FD">
            <w:pPr>
              <w:spacing w:after="0" w:line="240" w:lineRule="auto"/>
              <w:jc w:val="center"/>
              <w:rPr>
                <w:sz w:val="20"/>
                <w:szCs w:val="20"/>
              </w:rPr>
            </w:pPr>
            <w:r w:rsidRPr="008849FD">
              <w:rPr>
                <w:sz w:val="20"/>
                <w:szCs w:val="20"/>
              </w:rPr>
              <w:t>19%</w:t>
            </w:r>
          </w:p>
        </w:tc>
        <w:tc>
          <w:tcPr>
            <w:tcW w:w="810" w:type="dxa"/>
          </w:tcPr>
          <w:p w14:paraId="102B301C" w14:textId="77777777" w:rsidR="008849FD" w:rsidRPr="008849FD" w:rsidRDefault="008849FD" w:rsidP="008849FD">
            <w:pPr>
              <w:spacing w:after="0" w:line="240" w:lineRule="auto"/>
              <w:jc w:val="center"/>
              <w:rPr>
                <w:sz w:val="20"/>
                <w:szCs w:val="20"/>
              </w:rPr>
            </w:pPr>
            <w:r w:rsidRPr="008849FD">
              <w:rPr>
                <w:sz w:val="20"/>
                <w:szCs w:val="20"/>
              </w:rPr>
              <w:t>17%</w:t>
            </w:r>
          </w:p>
        </w:tc>
        <w:tc>
          <w:tcPr>
            <w:tcW w:w="918" w:type="dxa"/>
          </w:tcPr>
          <w:p w14:paraId="63E1647B" w14:textId="5A7053C4" w:rsidR="008849FD" w:rsidRPr="008849FD" w:rsidRDefault="008849FD" w:rsidP="00C16096">
            <w:pPr>
              <w:spacing w:after="0" w:line="240" w:lineRule="auto"/>
              <w:jc w:val="center"/>
              <w:rPr>
                <w:sz w:val="20"/>
                <w:szCs w:val="20"/>
              </w:rPr>
            </w:pPr>
            <w:r w:rsidRPr="008849FD">
              <w:rPr>
                <w:sz w:val="20"/>
                <w:szCs w:val="20"/>
              </w:rPr>
              <w:t>0</w:t>
            </w:r>
          </w:p>
        </w:tc>
      </w:tr>
      <w:tr w:rsidR="008849FD" w:rsidRPr="008849FD" w14:paraId="5AA79C9A" w14:textId="77777777" w:rsidTr="005E5721">
        <w:trPr>
          <w:trHeight w:val="288"/>
        </w:trPr>
        <w:tc>
          <w:tcPr>
            <w:tcW w:w="4248" w:type="dxa"/>
          </w:tcPr>
          <w:p w14:paraId="0D4C4091" w14:textId="77777777" w:rsidR="008849FD" w:rsidRPr="008849FD" w:rsidRDefault="008849FD" w:rsidP="008849FD">
            <w:pPr>
              <w:spacing w:after="0" w:line="240" w:lineRule="auto"/>
              <w:rPr>
                <w:sz w:val="20"/>
                <w:szCs w:val="20"/>
              </w:rPr>
            </w:pPr>
            <w:r w:rsidRPr="008849FD">
              <w:rPr>
                <w:sz w:val="20"/>
                <w:szCs w:val="20"/>
              </w:rPr>
              <w:t>ELL</w:t>
            </w:r>
            <w:r w:rsidR="00C16096">
              <w:rPr>
                <w:sz w:val="20"/>
                <w:szCs w:val="20"/>
              </w:rPr>
              <w:t>s</w:t>
            </w:r>
          </w:p>
        </w:tc>
        <w:tc>
          <w:tcPr>
            <w:tcW w:w="900" w:type="dxa"/>
          </w:tcPr>
          <w:p w14:paraId="41559FFE" w14:textId="77777777" w:rsidR="008849FD" w:rsidRPr="008849FD" w:rsidRDefault="008849FD" w:rsidP="008849FD">
            <w:pPr>
              <w:spacing w:after="0" w:line="240" w:lineRule="auto"/>
              <w:jc w:val="center"/>
              <w:rPr>
                <w:sz w:val="20"/>
                <w:szCs w:val="20"/>
              </w:rPr>
            </w:pPr>
            <w:r w:rsidRPr="008849FD">
              <w:rPr>
                <w:sz w:val="20"/>
                <w:szCs w:val="20"/>
              </w:rPr>
              <w:t>22</w:t>
            </w:r>
          </w:p>
        </w:tc>
        <w:tc>
          <w:tcPr>
            <w:tcW w:w="885" w:type="dxa"/>
          </w:tcPr>
          <w:p w14:paraId="0CE79849" w14:textId="77777777" w:rsidR="008849FD" w:rsidRPr="008849FD" w:rsidRDefault="008849FD" w:rsidP="008849FD">
            <w:pPr>
              <w:spacing w:after="0" w:line="240" w:lineRule="auto"/>
              <w:jc w:val="center"/>
              <w:rPr>
                <w:sz w:val="20"/>
                <w:szCs w:val="20"/>
              </w:rPr>
            </w:pPr>
            <w:r w:rsidRPr="008849FD">
              <w:rPr>
                <w:sz w:val="20"/>
                <w:szCs w:val="20"/>
              </w:rPr>
              <w:t>9%</w:t>
            </w:r>
          </w:p>
        </w:tc>
        <w:tc>
          <w:tcPr>
            <w:tcW w:w="1005" w:type="dxa"/>
          </w:tcPr>
          <w:p w14:paraId="2BC9E729" w14:textId="77777777" w:rsidR="008849FD" w:rsidRPr="008849FD" w:rsidRDefault="008849FD" w:rsidP="008849FD">
            <w:pPr>
              <w:spacing w:after="0" w:line="240" w:lineRule="auto"/>
              <w:jc w:val="center"/>
              <w:rPr>
                <w:sz w:val="20"/>
                <w:szCs w:val="20"/>
              </w:rPr>
            </w:pPr>
            <w:r w:rsidRPr="008849FD">
              <w:rPr>
                <w:sz w:val="20"/>
                <w:szCs w:val="20"/>
              </w:rPr>
              <w:t>8%</w:t>
            </w:r>
          </w:p>
        </w:tc>
        <w:tc>
          <w:tcPr>
            <w:tcW w:w="810" w:type="dxa"/>
          </w:tcPr>
          <w:p w14:paraId="7BB5E409" w14:textId="77777777" w:rsidR="008849FD" w:rsidRPr="008849FD" w:rsidRDefault="008849FD" w:rsidP="008849FD">
            <w:pPr>
              <w:spacing w:after="0" w:line="240" w:lineRule="auto"/>
              <w:jc w:val="center"/>
              <w:rPr>
                <w:sz w:val="20"/>
                <w:szCs w:val="20"/>
              </w:rPr>
            </w:pPr>
            <w:r w:rsidRPr="008849FD">
              <w:rPr>
                <w:sz w:val="20"/>
                <w:szCs w:val="20"/>
              </w:rPr>
              <w:t>44%</w:t>
            </w:r>
          </w:p>
        </w:tc>
        <w:tc>
          <w:tcPr>
            <w:tcW w:w="810" w:type="dxa"/>
          </w:tcPr>
          <w:p w14:paraId="0BFA2CCD" w14:textId="77777777" w:rsidR="008849FD" w:rsidRPr="008849FD" w:rsidRDefault="008849FD" w:rsidP="008849FD">
            <w:pPr>
              <w:spacing w:after="0" w:line="240" w:lineRule="auto"/>
              <w:jc w:val="center"/>
              <w:rPr>
                <w:sz w:val="20"/>
                <w:szCs w:val="20"/>
              </w:rPr>
            </w:pPr>
            <w:r w:rsidRPr="008849FD">
              <w:rPr>
                <w:sz w:val="20"/>
                <w:szCs w:val="20"/>
              </w:rPr>
              <w:t>5%</w:t>
            </w:r>
          </w:p>
        </w:tc>
        <w:tc>
          <w:tcPr>
            <w:tcW w:w="918" w:type="dxa"/>
          </w:tcPr>
          <w:p w14:paraId="17956DF2" w14:textId="224A6298" w:rsidR="008849FD" w:rsidRPr="008849FD" w:rsidRDefault="008849FD" w:rsidP="00C16096">
            <w:pPr>
              <w:spacing w:after="0" w:line="240" w:lineRule="auto"/>
              <w:jc w:val="center"/>
              <w:rPr>
                <w:sz w:val="20"/>
                <w:szCs w:val="20"/>
              </w:rPr>
            </w:pPr>
            <w:r w:rsidRPr="008849FD">
              <w:rPr>
                <w:sz w:val="20"/>
                <w:szCs w:val="20"/>
              </w:rPr>
              <w:t>-4</w:t>
            </w:r>
          </w:p>
        </w:tc>
      </w:tr>
    </w:tbl>
    <w:p w14:paraId="6B2FA8EB" w14:textId="40B4399E" w:rsidR="008849FD" w:rsidRDefault="008849FD" w:rsidP="008849FD">
      <w:pPr>
        <w:spacing w:after="0" w:line="240" w:lineRule="auto"/>
      </w:pPr>
    </w:p>
    <w:p w14:paraId="5D1335DE" w14:textId="77777777" w:rsidR="00D83408" w:rsidRPr="008849FD" w:rsidRDefault="00D83408" w:rsidP="008849FD">
      <w:pPr>
        <w:spacing w:after="0" w:line="240" w:lineRule="auto"/>
      </w:pPr>
    </w:p>
    <w:p w14:paraId="1E702B92" w14:textId="77777777" w:rsidR="008849FD" w:rsidRPr="008849FD" w:rsidRDefault="008849FD" w:rsidP="008849FD">
      <w:pPr>
        <w:spacing w:after="0" w:line="240" w:lineRule="auto"/>
        <w:rPr>
          <w:b/>
        </w:rPr>
      </w:pPr>
      <w:r w:rsidRPr="008849FD">
        <w:rPr>
          <w:b/>
        </w:rPr>
        <w:t>Between 2013 and 2016, the district’s four-year cohort graduation rate declined by 2.2 percentage points</w:t>
      </w:r>
      <w:r w:rsidRPr="008849FD" w:rsidDel="000456EF">
        <w:rPr>
          <w:b/>
        </w:rPr>
        <w:t xml:space="preserve"> </w:t>
      </w:r>
      <w:r w:rsidRPr="008849FD">
        <w:rPr>
          <w:b/>
        </w:rPr>
        <w:t>for all students and each subgroup with reportable data except for White students and Hispanic or Latino students.</w:t>
      </w:r>
    </w:p>
    <w:p w14:paraId="50443E9B" w14:textId="77777777" w:rsidR="008849FD" w:rsidRPr="008849FD" w:rsidRDefault="008849FD" w:rsidP="008849FD">
      <w:pPr>
        <w:spacing w:after="0" w:line="240" w:lineRule="auto"/>
      </w:pPr>
    </w:p>
    <w:tbl>
      <w:tblPr>
        <w:tblStyle w:val="TableGrid5"/>
        <w:tblW w:w="9558" w:type="dxa"/>
        <w:tblLayout w:type="fixed"/>
        <w:tblLook w:val="04A0" w:firstRow="1" w:lastRow="0" w:firstColumn="1" w:lastColumn="0" w:noHBand="0" w:noVBand="1"/>
        <w:tblCaption w:val="Table 17: Dennis-Yarmouth RSD"/>
        <w:tblDescription w:val="Four-Year Cohort Graduation Rates, 2013–2016"/>
      </w:tblPr>
      <w:tblGrid>
        <w:gridCol w:w="2718"/>
        <w:gridCol w:w="977"/>
        <w:gridCol w:w="977"/>
        <w:gridCol w:w="977"/>
        <w:gridCol w:w="977"/>
        <w:gridCol w:w="977"/>
        <w:gridCol w:w="977"/>
        <w:gridCol w:w="978"/>
      </w:tblGrid>
      <w:tr w:rsidR="008849FD" w:rsidRPr="008849FD" w14:paraId="3DABBB30" w14:textId="77777777" w:rsidTr="005E5721">
        <w:tc>
          <w:tcPr>
            <w:tcW w:w="9558" w:type="dxa"/>
            <w:gridSpan w:val="8"/>
            <w:tcBorders>
              <w:top w:val="nil"/>
              <w:left w:val="nil"/>
              <w:right w:val="nil"/>
            </w:tcBorders>
            <w:shd w:val="clear" w:color="auto" w:fill="auto"/>
          </w:tcPr>
          <w:p w14:paraId="65228D7C" w14:textId="77777777" w:rsidR="008849FD" w:rsidRPr="008849FD" w:rsidRDefault="008849FD" w:rsidP="008849FD">
            <w:pPr>
              <w:spacing w:after="0" w:line="240" w:lineRule="auto"/>
              <w:jc w:val="center"/>
              <w:rPr>
                <w:b/>
                <w:sz w:val="20"/>
                <w:szCs w:val="20"/>
              </w:rPr>
            </w:pPr>
            <w:r w:rsidRPr="008849FD">
              <w:rPr>
                <w:b/>
                <w:sz w:val="20"/>
                <w:szCs w:val="20"/>
              </w:rPr>
              <w:t xml:space="preserve">Table 17: </w:t>
            </w:r>
            <w:r w:rsidRPr="008849FD">
              <w:rPr>
                <w:rFonts w:cs="Times New Roman"/>
                <w:b/>
                <w:sz w:val="20"/>
                <w:szCs w:val="20"/>
              </w:rPr>
              <w:t>Dennis-Yarmouth RSD</w:t>
            </w:r>
          </w:p>
          <w:p w14:paraId="799AAB54" w14:textId="77777777" w:rsidR="008849FD" w:rsidRPr="008849FD" w:rsidRDefault="008849FD" w:rsidP="008849FD">
            <w:pPr>
              <w:spacing w:after="0" w:line="240" w:lineRule="auto"/>
              <w:jc w:val="center"/>
              <w:rPr>
                <w:b/>
              </w:rPr>
            </w:pPr>
            <w:r w:rsidRPr="008849FD">
              <w:rPr>
                <w:b/>
                <w:sz w:val="20"/>
                <w:szCs w:val="20"/>
              </w:rPr>
              <w:t>Four-Year Cohort Graduation Rates, 2013–2016</w:t>
            </w:r>
          </w:p>
        </w:tc>
      </w:tr>
      <w:tr w:rsidR="008849FD" w:rsidRPr="008849FD" w14:paraId="169B9AE5" w14:textId="77777777" w:rsidTr="005E5721">
        <w:tc>
          <w:tcPr>
            <w:tcW w:w="2718" w:type="dxa"/>
            <w:shd w:val="clear" w:color="auto" w:fill="D9D9D9" w:themeFill="background1" w:themeFillShade="D9"/>
          </w:tcPr>
          <w:p w14:paraId="0038FC14" w14:textId="77777777" w:rsidR="00027618" w:rsidRDefault="008849FD" w:rsidP="000F13DF">
            <w:pPr>
              <w:spacing w:after="0" w:line="240" w:lineRule="auto"/>
              <w:rPr>
                <w:b/>
                <w:sz w:val="20"/>
                <w:szCs w:val="20"/>
              </w:rPr>
            </w:pPr>
            <w:r w:rsidRPr="008849FD">
              <w:rPr>
                <w:b/>
                <w:sz w:val="20"/>
                <w:szCs w:val="20"/>
              </w:rPr>
              <w:t>Group</w:t>
            </w:r>
          </w:p>
        </w:tc>
        <w:tc>
          <w:tcPr>
            <w:tcW w:w="977" w:type="dxa"/>
            <w:shd w:val="clear" w:color="auto" w:fill="D9D9D9" w:themeFill="background1" w:themeFillShade="D9"/>
          </w:tcPr>
          <w:p w14:paraId="252B445D" w14:textId="77777777" w:rsidR="008849FD" w:rsidRPr="008849FD" w:rsidRDefault="008849FD" w:rsidP="008849FD">
            <w:pPr>
              <w:spacing w:after="0" w:line="240" w:lineRule="auto"/>
              <w:jc w:val="center"/>
              <w:rPr>
                <w:b/>
                <w:sz w:val="20"/>
                <w:szCs w:val="20"/>
              </w:rPr>
            </w:pPr>
            <w:r w:rsidRPr="008849FD">
              <w:rPr>
                <w:b/>
                <w:sz w:val="20"/>
                <w:szCs w:val="20"/>
              </w:rPr>
              <w:t>N</w:t>
            </w:r>
          </w:p>
          <w:p w14:paraId="07EA6700" w14:textId="77777777" w:rsidR="008849FD" w:rsidRPr="008849FD" w:rsidRDefault="008849FD" w:rsidP="008849FD">
            <w:pPr>
              <w:spacing w:after="0" w:line="240" w:lineRule="auto"/>
              <w:jc w:val="center"/>
              <w:rPr>
                <w:b/>
                <w:sz w:val="20"/>
                <w:szCs w:val="20"/>
              </w:rPr>
            </w:pPr>
            <w:r w:rsidRPr="008849FD" w:rsidDel="00332D9F">
              <w:rPr>
                <w:b/>
                <w:sz w:val="20"/>
                <w:szCs w:val="20"/>
              </w:rPr>
              <w:t xml:space="preserve"> </w:t>
            </w:r>
            <w:r w:rsidRPr="008849FD">
              <w:rPr>
                <w:b/>
                <w:sz w:val="20"/>
                <w:szCs w:val="20"/>
              </w:rPr>
              <w:t>(2016)</w:t>
            </w:r>
          </w:p>
        </w:tc>
        <w:tc>
          <w:tcPr>
            <w:tcW w:w="977" w:type="dxa"/>
            <w:shd w:val="clear" w:color="auto" w:fill="D9D9D9" w:themeFill="background1" w:themeFillShade="D9"/>
          </w:tcPr>
          <w:p w14:paraId="467E2A3D" w14:textId="77777777" w:rsidR="008849FD" w:rsidRPr="008849FD" w:rsidRDefault="008849FD" w:rsidP="008849FD">
            <w:pPr>
              <w:spacing w:after="0" w:line="240" w:lineRule="auto"/>
              <w:jc w:val="center"/>
              <w:rPr>
                <w:b/>
                <w:sz w:val="20"/>
                <w:szCs w:val="20"/>
              </w:rPr>
            </w:pPr>
            <w:r w:rsidRPr="008849FD">
              <w:rPr>
                <w:b/>
                <w:sz w:val="20"/>
                <w:szCs w:val="20"/>
              </w:rPr>
              <w:t>2013</w:t>
            </w:r>
          </w:p>
        </w:tc>
        <w:tc>
          <w:tcPr>
            <w:tcW w:w="977" w:type="dxa"/>
            <w:shd w:val="clear" w:color="auto" w:fill="D9D9D9" w:themeFill="background1" w:themeFillShade="D9"/>
          </w:tcPr>
          <w:p w14:paraId="71274BAF" w14:textId="77777777" w:rsidR="008849FD" w:rsidRPr="008849FD" w:rsidRDefault="008849FD" w:rsidP="008849FD">
            <w:pPr>
              <w:spacing w:after="0" w:line="240" w:lineRule="auto"/>
              <w:jc w:val="center"/>
              <w:rPr>
                <w:b/>
                <w:sz w:val="20"/>
                <w:szCs w:val="20"/>
              </w:rPr>
            </w:pPr>
            <w:r w:rsidRPr="008849FD">
              <w:rPr>
                <w:b/>
                <w:sz w:val="20"/>
                <w:szCs w:val="20"/>
              </w:rPr>
              <w:t>2014</w:t>
            </w:r>
          </w:p>
        </w:tc>
        <w:tc>
          <w:tcPr>
            <w:tcW w:w="977" w:type="dxa"/>
            <w:shd w:val="clear" w:color="auto" w:fill="D9D9D9" w:themeFill="background1" w:themeFillShade="D9"/>
          </w:tcPr>
          <w:p w14:paraId="0B8F7D80" w14:textId="77777777" w:rsidR="008849FD" w:rsidRPr="008849FD" w:rsidRDefault="008849FD" w:rsidP="008849FD">
            <w:pPr>
              <w:spacing w:after="0" w:line="240" w:lineRule="auto"/>
              <w:jc w:val="center"/>
              <w:rPr>
                <w:b/>
                <w:sz w:val="20"/>
                <w:szCs w:val="20"/>
              </w:rPr>
            </w:pPr>
            <w:r w:rsidRPr="008849FD">
              <w:rPr>
                <w:b/>
                <w:sz w:val="20"/>
                <w:szCs w:val="20"/>
              </w:rPr>
              <w:t>2015</w:t>
            </w:r>
          </w:p>
        </w:tc>
        <w:tc>
          <w:tcPr>
            <w:tcW w:w="977" w:type="dxa"/>
            <w:shd w:val="clear" w:color="auto" w:fill="D9D9D9" w:themeFill="background1" w:themeFillShade="D9"/>
          </w:tcPr>
          <w:p w14:paraId="1ACE53F8" w14:textId="77777777" w:rsidR="008849FD" w:rsidRPr="008849FD" w:rsidRDefault="008849FD" w:rsidP="008849FD">
            <w:pPr>
              <w:spacing w:after="0" w:line="240" w:lineRule="auto"/>
              <w:jc w:val="center"/>
              <w:rPr>
                <w:b/>
                <w:sz w:val="20"/>
                <w:szCs w:val="20"/>
              </w:rPr>
            </w:pPr>
            <w:r w:rsidRPr="008849FD">
              <w:rPr>
                <w:b/>
                <w:sz w:val="20"/>
                <w:szCs w:val="20"/>
              </w:rPr>
              <w:t>2016</w:t>
            </w:r>
          </w:p>
        </w:tc>
        <w:tc>
          <w:tcPr>
            <w:tcW w:w="977" w:type="dxa"/>
            <w:shd w:val="clear" w:color="auto" w:fill="D9D9D9" w:themeFill="background1" w:themeFillShade="D9"/>
          </w:tcPr>
          <w:p w14:paraId="78781AF8" w14:textId="77777777" w:rsidR="008849FD" w:rsidRPr="008849FD" w:rsidRDefault="008849FD" w:rsidP="008849FD">
            <w:pPr>
              <w:spacing w:after="0" w:line="240" w:lineRule="auto"/>
              <w:jc w:val="center"/>
              <w:rPr>
                <w:b/>
                <w:sz w:val="20"/>
                <w:szCs w:val="20"/>
              </w:rPr>
            </w:pPr>
            <w:r w:rsidRPr="008849FD">
              <w:rPr>
                <w:b/>
                <w:sz w:val="20"/>
                <w:szCs w:val="20"/>
              </w:rPr>
              <w:t>4-yr Change</w:t>
            </w:r>
          </w:p>
        </w:tc>
        <w:tc>
          <w:tcPr>
            <w:tcW w:w="978" w:type="dxa"/>
            <w:shd w:val="clear" w:color="auto" w:fill="D9D9D9" w:themeFill="background1" w:themeFillShade="D9"/>
          </w:tcPr>
          <w:p w14:paraId="32AFA00B" w14:textId="77777777" w:rsidR="008849FD" w:rsidRPr="008849FD" w:rsidRDefault="008849FD" w:rsidP="008849FD">
            <w:pPr>
              <w:spacing w:after="0" w:line="240" w:lineRule="auto"/>
              <w:jc w:val="center"/>
              <w:rPr>
                <w:b/>
                <w:sz w:val="20"/>
                <w:szCs w:val="20"/>
              </w:rPr>
            </w:pPr>
            <w:r w:rsidRPr="008849FD">
              <w:rPr>
                <w:b/>
                <w:sz w:val="20"/>
                <w:szCs w:val="20"/>
              </w:rPr>
              <w:t>State (2016)</w:t>
            </w:r>
          </w:p>
        </w:tc>
      </w:tr>
      <w:tr w:rsidR="008849FD" w:rsidRPr="008849FD" w14:paraId="5C6EDF02" w14:textId="77777777" w:rsidTr="005E5721">
        <w:tc>
          <w:tcPr>
            <w:tcW w:w="2718" w:type="dxa"/>
          </w:tcPr>
          <w:p w14:paraId="6A91EEF2" w14:textId="77777777" w:rsidR="00027618" w:rsidRDefault="008849FD" w:rsidP="000F13DF">
            <w:pPr>
              <w:spacing w:after="0" w:line="240" w:lineRule="auto"/>
              <w:rPr>
                <w:sz w:val="20"/>
                <w:szCs w:val="20"/>
              </w:rPr>
            </w:pPr>
            <w:r w:rsidRPr="008849FD">
              <w:rPr>
                <w:sz w:val="20"/>
                <w:szCs w:val="20"/>
              </w:rPr>
              <w:t>High needs</w:t>
            </w:r>
          </w:p>
        </w:tc>
        <w:tc>
          <w:tcPr>
            <w:tcW w:w="977" w:type="dxa"/>
          </w:tcPr>
          <w:p w14:paraId="7B88BD1C" w14:textId="77777777" w:rsidR="008849FD" w:rsidRPr="008849FD" w:rsidRDefault="008849FD" w:rsidP="008849FD">
            <w:pPr>
              <w:spacing w:after="0" w:line="240" w:lineRule="auto"/>
              <w:jc w:val="center"/>
              <w:rPr>
                <w:sz w:val="20"/>
                <w:szCs w:val="20"/>
              </w:rPr>
            </w:pPr>
            <w:r w:rsidRPr="008849FD">
              <w:rPr>
                <w:sz w:val="20"/>
                <w:szCs w:val="20"/>
              </w:rPr>
              <w:t>109</w:t>
            </w:r>
          </w:p>
        </w:tc>
        <w:tc>
          <w:tcPr>
            <w:tcW w:w="977" w:type="dxa"/>
          </w:tcPr>
          <w:p w14:paraId="47CBDD66" w14:textId="77777777" w:rsidR="008849FD" w:rsidRPr="008849FD" w:rsidRDefault="008849FD" w:rsidP="008849FD">
            <w:pPr>
              <w:spacing w:after="0" w:line="240" w:lineRule="auto"/>
              <w:jc w:val="center"/>
              <w:rPr>
                <w:sz w:val="20"/>
                <w:szCs w:val="20"/>
              </w:rPr>
            </w:pPr>
            <w:r w:rsidRPr="008849FD">
              <w:rPr>
                <w:sz w:val="20"/>
                <w:szCs w:val="20"/>
              </w:rPr>
              <w:t>81.9</w:t>
            </w:r>
          </w:p>
        </w:tc>
        <w:tc>
          <w:tcPr>
            <w:tcW w:w="977" w:type="dxa"/>
          </w:tcPr>
          <w:p w14:paraId="72F96034" w14:textId="77777777" w:rsidR="008849FD" w:rsidRPr="008849FD" w:rsidRDefault="008849FD" w:rsidP="008849FD">
            <w:pPr>
              <w:spacing w:after="0" w:line="240" w:lineRule="auto"/>
              <w:jc w:val="center"/>
              <w:rPr>
                <w:sz w:val="20"/>
                <w:szCs w:val="20"/>
              </w:rPr>
            </w:pPr>
            <w:r w:rsidRPr="008849FD">
              <w:rPr>
                <w:sz w:val="20"/>
                <w:szCs w:val="20"/>
              </w:rPr>
              <w:t>73.4</w:t>
            </w:r>
          </w:p>
        </w:tc>
        <w:tc>
          <w:tcPr>
            <w:tcW w:w="977" w:type="dxa"/>
          </w:tcPr>
          <w:p w14:paraId="63EC9609" w14:textId="77777777" w:rsidR="008849FD" w:rsidRPr="008849FD" w:rsidRDefault="008849FD" w:rsidP="008849FD">
            <w:pPr>
              <w:spacing w:after="0" w:line="240" w:lineRule="auto"/>
              <w:jc w:val="center"/>
              <w:rPr>
                <w:sz w:val="20"/>
                <w:szCs w:val="20"/>
              </w:rPr>
            </w:pPr>
            <w:r w:rsidRPr="008849FD">
              <w:rPr>
                <w:sz w:val="20"/>
                <w:szCs w:val="20"/>
              </w:rPr>
              <w:t>76.3</w:t>
            </w:r>
          </w:p>
        </w:tc>
        <w:tc>
          <w:tcPr>
            <w:tcW w:w="977" w:type="dxa"/>
          </w:tcPr>
          <w:p w14:paraId="0644CDE3" w14:textId="77777777" w:rsidR="008849FD" w:rsidRPr="008849FD" w:rsidRDefault="008849FD" w:rsidP="008849FD">
            <w:pPr>
              <w:spacing w:after="0" w:line="240" w:lineRule="auto"/>
              <w:jc w:val="center"/>
              <w:rPr>
                <w:sz w:val="20"/>
                <w:szCs w:val="20"/>
              </w:rPr>
            </w:pPr>
            <w:r w:rsidRPr="008849FD">
              <w:rPr>
                <w:sz w:val="20"/>
                <w:szCs w:val="20"/>
              </w:rPr>
              <w:t>77.1</w:t>
            </w:r>
          </w:p>
        </w:tc>
        <w:tc>
          <w:tcPr>
            <w:tcW w:w="977" w:type="dxa"/>
          </w:tcPr>
          <w:p w14:paraId="189B1F2F" w14:textId="77777777" w:rsidR="008849FD" w:rsidRPr="008849FD" w:rsidRDefault="008849FD" w:rsidP="008849FD">
            <w:pPr>
              <w:spacing w:after="0" w:line="240" w:lineRule="auto"/>
              <w:jc w:val="center"/>
              <w:rPr>
                <w:sz w:val="20"/>
                <w:szCs w:val="20"/>
              </w:rPr>
            </w:pPr>
            <w:r w:rsidRPr="008849FD">
              <w:rPr>
                <w:sz w:val="20"/>
                <w:szCs w:val="20"/>
              </w:rPr>
              <w:t>-4.8</w:t>
            </w:r>
          </w:p>
        </w:tc>
        <w:tc>
          <w:tcPr>
            <w:tcW w:w="978" w:type="dxa"/>
          </w:tcPr>
          <w:p w14:paraId="12081DE0" w14:textId="77777777" w:rsidR="008849FD" w:rsidRPr="008849FD" w:rsidRDefault="008849FD" w:rsidP="008849FD">
            <w:pPr>
              <w:spacing w:after="0" w:line="240" w:lineRule="auto"/>
              <w:jc w:val="center"/>
              <w:rPr>
                <w:sz w:val="20"/>
                <w:szCs w:val="20"/>
              </w:rPr>
            </w:pPr>
            <w:r w:rsidRPr="008849FD">
              <w:rPr>
                <w:sz w:val="20"/>
                <w:szCs w:val="20"/>
              </w:rPr>
              <w:t>79.1%</w:t>
            </w:r>
          </w:p>
        </w:tc>
      </w:tr>
      <w:tr w:rsidR="008849FD" w:rsidRPr="008849FD" w14:paraId="73F110DC" w14:textId="77777777" w:rsidTr="005E5721">
        <w:tc>
          <w:tcPr>
            <w:tcW w:w="2718" w:type="dxa"/>
            <w:shd w:val="clear" w:color="auto" w:fill="D9D9D9" w:themeFill="background1" w:themeFillShade="D9"/>
          </w:tcPr>
          <w:p w14:paraId="246E3841" w14:textId="77777777" w:rsidR="00027618" w:rsidRDefault="008849FD" w:rsidP="000F13DF">
            <w:pPr>
              <w:spacing w:after="0" w:line="240" w:lineRule="auto"/>
              <w:rPr>
                <w:sz w:val="20"/>
                <w:szCs w:val="20"/>
              </w:rPr>
            </w:pPr>
            <w:r w:rsidRPr="008849FD">
              <w:rPr>
                <w:sz w:val="20"/>
                <w:szCs w:val="20"/>
              </w:rPr>
              <w:t>Economically Disadvantaged*</w:t>
            </w:r>
          </w:p>
        </w:tc>
        <w:tc>
          <w:tcPr>
            <w:tcW w:w="977" w:type="dxa"/>
            <w:shd w:val="clear" w:color="auto" w:fill="D9D9D9" w:themeFill="background1" w:themeFillShade="D9"/>
          </w:tcPr>
          <w:p w14:paraId="3370D800" w14:textId="77777777" w:rsidR="008849FD" w:rsidRPr="008849FD" w:rsidRDefault="008849FD" w:rsidP="008849FD">
            <w:pPr>
              <w:spacing w:after="0" w:line="240" w:lineRule="auto"/>
              <w:jc w:val="center"/>
              <w:rPr>
                <w:sz w:val="20"/>
                <w:szCs w:val="20"/>
              </w:rPr>
            </w:pPr>
            <w:r w:rsidRPr="008849FD">
              <w:rPr>
                <w:sz w:val="20"/>
                <w:szCs w:val="20"/>
              </w:rPr>
              <w:t>100</w:t>
            </w:r>
          </w:p>
        </w:tc>
        <w:tc>
          <w:tcPr>
            <w:tcW w:w="977" w:type="dxa"/>
            <w:shd w:val="clear" w:color="auto" w:fill="D9D9D9" w:themeFill="background1" w:themeFillShade="D9"/>
          </w:tcPr>
          <w:p w14:paraId="0B1B4F4C" w14:textId="77777777" w:rsidR="008849FD" w:rsidRPr="008849FD" w:rsidRDefault="008849FD" w:rsidP="008849FD">
            <w:pPr>
              <w:spacing w:after="0" w:line="240" w:lineRule="auto"/>
              <w:jc w:val="center"/>
              <w:rPr>
                <w:sz w:val="20"/>
                <w:szCs w:val="20"/>
              </w:rPr>
            </w:pPr>
            <w:r w:rsidRPr="008849FD">
              <w:rPr>
                <w:sz w:val="20"/>
                <w:szCs w:val="20"/>
              </w:rPr>
              <w:t>83.7</w:t>
            </w:r>
          </w:p>
        </w:tc>
        <w:tc>
          <w:tcPr>
            <w:tcW w:w="977" w:type="dxa"/>
            <w:shd w:val="clear" w:color="auto" w:fill="D9D9D9" w:themeFill="background1" w:themeFillShade="D9"/>
          </w:tcPr>
          <w:p w14:paraId="31BDBB2D" w14:textId="77777777" w:rsidR="008849FD" w:rsidRPr="008849FD" w:rsidRDefault="008849FD" w:rsidP="008849FD">
            <w:pPr>
              <w:spacing w:after="0" w:line="240" w:lineRule="auto"/>
              <w:jc w:val="center"/>
              <w:rPr>
                <w:sz w:val="20"/>
                <w:szCs w:val="20"/>
              </w:rPr>
            </w:pPr>
            <w:r w:rsidRPr="008849FD">
              <w:rPr>
                <w:sz w:val="20"/>
                <w:szCs w:val="20"/>
              </w:rPr>
              <w:t>77.2</w:t>
            </w:r>
          </w:p>
        </w:tc>
        <w:tc>
          <w:tcPr>
            <w:tcW w:w="977" w:type="dxa"/>
            <w:shd w:val="clear" w:color="auto" w:fill="D9D9D9" w:themeFill="background1" w:themeFillShade="D9"/>
          </w:tcPr>
          <w:p w14:paraId="56C27966" w14:textId="77777777" w:rsidR="008849FD" w:rsidRPr="008849FD" w:rsidRDefault="008849FD" w:rsidP="008849FD">
            <w:pPr>
              <w:spacing w:after="0" w:line="240" w:lineRule="auto"/>
              <w:jc w:val="center"/>
              <w:rPr>
                <w:sz w:val="20"/>
                <w:szCs w:val="20"/>
              </w:rPr>
            </w:pPr>
            <w:r w:rsidRPr="008849FD">
              <w:rPr>
                <w:sz w:val="20"/>
                <w:szCs w:val="20"/>
              </w:rPr>
              <w:t>76.9</w:t>
            </w:r>
          </w:p>
        </w:tc>
        <w:tc>
          <w:tcPr>
            <w:tcW w:w="977" w:type="dxa"/>
            <w:shd w:val="clear" w:color="auto" w:fill="D9D9D9" w:themeFill="background1" w:themeFillShade="D9"/>
          </w:tcPr>
          <w:p w14:paraId="7DB825E7" w14:textId="77777777" w:rsidR="008849FD" w:rsidRPr="008849FD" w:rsidRDefault="008849FD" w:rsidP="008849FD">
            <w:pPr>
              <w:spacing w:after="0" w:line="240" w:lineRule="auto"/>
              <w:jc w:val="center"/>
              <w:rPr>
                <w:sz w:val="20"/>
                <w:szCs w:val="20"/>
              </w:rPr>
            </w:pPr>
            <w:r w:rsidRPr="008849FD">
              <w:rPr>
                <w:sz w:val="20"/>
                <w:szCs w:val="20"/>
              </w:rPr>
              <w:t>78.0</w:t>
            </w:r>
          </w:p>
        </w:tc>
        <w:tc>
          <w:tcPr>
            <w:tcW w:w="977" w:type="dxa"/>
            <w:shd w:val="clear" w:color="auto" w:fill="D9D9D9" w:themeFill="background1" w:themeFillShade="D9"/>
          </w:tcPr>
          <w:p w14:paraId="1C9305AF" w14:textId="77777777" w:rsidR="008849FD" w:rsidRPr="008849FD" w:rsidRDefault="008849FD" w:rsidP="008849FD">
            <w:pPr>
              <w:spacing w:after="0" w:line="240" w:lineRule="auto"/>
              <w:jc w:val="center"/>
              <w:rPr>
                <w:sz w:val="20"/>
                <w:szCs w:val="20"/>
              </w:rPr>
            </w:pPr>
            <w:r w:rsidRPr="008849FD">
              <w:rPr>
                <w:sz w:val="20"/>
                <w:szCs w:val="20"/>
              </w:rPr>
              <w:t>-5.7</w:t>
            </w:r>
          </w:p>
        </w:tc>
        <w:tc>
          <w:tcPr>
            <w:tcW w:w="978" w:type="dxa"/>
            <w:shd w:val="clear" w:color="auto" w:fill="D9D9D9" w:themeFill="background1" w:themeFillShade="D9"/>
          </w:tcPr>
          <w:p w14:paraId="4F4DBA4E" w14:textId="77777777" w:rsidR="008849FD" w:rsidRPr="008849FD" w:rsidRDefault="008849FD" w:rsidP="008849FD">
            <w:pPr>
              <w:spacing w:after="0" w:line="240" w:lineRule="auto"/>
              <w:jc w:val="center"/>
              <w:rPr>
                <w:sz w:val="20"/>
                <w:szCs w:val="20"/>
              </w:rPr>
            </w:pPr>
            <w:r w:rsidRPr="008849FD">
              <w:rPr>
                <w:sz w:val="20"/>
                <w:szCs w:val="20"/>
              </w:rPr>
              <w:t>78.4%</w:t>
            </w:r>
          </w:p>
        </w:tc>
      </w:tr>
      <w:tr w:rsidR="008849FD" w:rsidRPr="008849FD" w14:paraId="474F1C10" w14:textId="77777777" w:rsidTr="005E5721">
        <w:tc>
          <w:tcPr>
            <w:tcW w:w="2718" w:type="dxa"/>
          </w:tcPr>
          <w:p w14:paraId="0220AF8D" w14:textId="77777777" w:rsidR="00027618" w:rsidRDefault="008849FD" w:rsidP="000F13DF">
            <w:pPr>
              <w:spacing w:after="0" w:line="240" w:lineRule="auto"/>
              <w:rPr>
                <w:sz w:val="20"/>
                <w:szCs w:val="20"/>
              </w:rPr>
            </w:pPr>
            <w:r w:rsidRPr="008849FD">
              <w:rPr>
                <w:sz w:val="20"/>
                <w:szCs w:val="20"/>
              </w:rPr>
              <w:t>ELLs</w:t>
            </w:r>
          </w:p>
        </w:tc>
        <w:tc>
          <w:tcPr>
            <w:tcW w:w="977" w:type="dxa"/>
          </w:tcPr>
          <w:p w14:paraId="3AFB6FCB" w14:textId="77777777" w:rsidR="008849FD" w:rsidRPr="008849FD" w:rsidRDefault="008849FD" w:rsidP="008849FD">
            <w:pPr>
              <w:spacing w:after="0" w:line="240" w:lineRule="auto"/>
              <w:jc w:val="center"/>
              <w:rPr>
                <w:sz w:val="20"/>
                <w:szCs w:val="20"/>
              </w:rPr>
            </w:pPr>
            <w:r w:rsidRPr="008849FD">
              <w:rPr>
                <w:sz w:val="20"/>
                <w:szCs w:val="20"/>
              </w:rPr>
              <w:t>9</w:t>
            </w:r>
          </w:p>
        </w:tc>
        <w:tc>
          <w:tcPr>
            <w:tcW w:w="977" w:type="dxa"/>
          </w:tcPr>
          <w:p w14:paraId="5AFC81BC" w14:textId="77777777" w:rsidR="008849FD" w:rsidRPr="008849FD" w:rsidRDefault="008849FD" w:rsidP="008849FD">
            <w:pPr>
              <w:spacing w:after="0" w:line="240" w:lineRule="auto"/>
              <w:jc w:val="center"/>
              <w:rPr>
                <w:sz w:val="20"/>
                <w:szCs w:val="20"/>
              </w:rPr>
            </w:pPr>
            <w:r w:rsidRPr="008849FD">
              <w:rPr>
                <w:sz w:val="20"/>
                <w:szCs w:val="20"/>
              </w:rPr>
              <w:t>83.3</w:t>
            </w:r>
          </w:p>
        </w:tc>
        <w:tc>
          <w:tcPr>
            <w:tcW w:w="977" w:type="dxa"/>
          </w:tcPr>
          <w:p w14:paraId="2409E29D" w14:textId="77777777" w:rsidR="008849FD" w:rsidRPr="008849FD" w:rsidRDefault="008849FD" w:rsidP="008849FD">
            <w:pPr>
              <w:spacing w:after="0" w:line="240" w:lineRule="auto"/>
              <w:jc w:val="center"/>
              <w:rPr>
                <w:sz w:val="20"/>
                <w:szCs w:val="20"/>
              </w:rPr>
            </w:pPr>
            <w:r w:rsidRPr="008849FD">
              <w:rPr>
                <w:sz w:val="20"/>
                <w:szCs w:val="20"/>
              </w:rPr>
              <w:t>75.0</w:t>
            </w:r>
          </w:p>
        </w:tc>
        <w:tc>
          <w:tcPr>
            <w:tcW w:w="977" w:type="dxa"/>
          </w:tcPr>
          <w:p w14:paraId="2A47684B" w14:textId="77777777" w:rsidR="008849FD" w:rsidRPr="008849FD" w:rsidRDefault="008849FD" w:rsidP="008849FD">
            <w:pPr>
              <w:spacing w:after="0" w:line="240" w:lineRule="auto"/>
              <w:jc w:val="center"/>
              <w:rPr>
                <w:sz w:val="20"/>
                <w:szCs w:val="20"/>
              </w:rPr>
            </w:pPr>
            <w:r w:rsidRPr="008849FD">
              <w:rPr>
                <w:sz w:val="20"/>
                <w:szCs w:val="20"/>
              </w:rPr>
              <w:t>81.8</w:t>
            </w:r>
          </w:p>
        </w:tc>
        <w:tc>
          <w:tcPr>
            <w:tcW w:w="977" w:type="dxa"/>
          </w:tcPr>
          <w:p w14:paraId="1078D51F" w14:textId="77777777" w:rsidR="008849FD" w:rsidRPr="008849FD" w:rsidRDefault="008849FD" w:rsidP="008849FD">
            <w:pPr>
              <w:spacing w:after="0" w:line="240" w:lineRule="auto"/>
              <w:jc w:val="center"/>
              <w:rPr>
                <w:sz w:val="20"/>
                <w:szCs w:val="20"/>
              </w:rPr>
            </w:pPr>
            <w:r w:rsidRPr="008849FD">
              <w:rPr>
                <w:sz w:val="20"/>
                <w:szCs w:val="20"/>
              </w:rPr>
              <w:t>66.7</w:t>
            </w:r>
          </w:p>
        </w:tc>
        <w:tc>
          <w:tcPr>
            <w:tcW w:w="977" w:type="dxa"/>
          </w:tcPr>
          <w:p w14:paraId="0694D1DE" w14:textId="77777777" w:rsidR="008849FD" w:rsidRPr="008849FD" w:rsidRDefault="008849FD" w:rsidP="008849FD">
            <w:pPr>
              <w:spacing w:after="0" w:line="240" w:lineRule="auto"/>
              <w:jc w:val="center"/>
              <w:rPr>
                <w:sz w:val="20"/>
                <w:szCs w:val="20"/>
              </w:rPr>
            </w:pPr>
            <w:r w:rsidRPr="008849FD">
              <w:rPr>
                <w:sz w:val="20"/>
                <w:szCs w:val="20"/>
              </w:rPr>
              <w:t>-16.6</w:t>
            </w:r>
          </w:p>
        </w:tc>
        <w:tc>
          <w:tcPr>
            <w:tcW w:w="978" w:type="dxa"/>
          </w:tcPr>
          <w:p w14:paraId="1643EFB1" w14:textId="77777777" w:rsidR="008849FD" w:rsidRPr="008849FD" w:rsidRDefault="008849FD" w:rsidP="008849FD">
            <w:pPr>
              <w:spacing w:after="0" w:line="240" w:lineRule="auto"/>
              <w:jc w:val="center"/>
              <w:rPr>
                <w:sz w:val="20"/>
                <w:szCs w:val="20"/>
              </w:rPr>
            </w:pPr>
            <w:r w:rsidRPr="008849FD">
              <w:rPr>
                <w:sz w:val="20"/>
                <w:szCs w:val="20"/>
              </w:rPr>
              <w:t>64.1%</w:t>
            </w:r>
          </w:p>
        </w:tc>
      </w:tr>
      <w:tr w:rsidR="008849FD" w:rsidRPr="008849FD" w14:paraId="79E28231" w14:textId="77777777" w:rsidTr="005E5721">
        <w:tc>
          <w:tcPr>
            <w:tcW w:w="2718" w:type="dxa"/>
            <w:shd w:val="clear" w:color="auto" w:fill="D9D9D9" w:themeFill="background1" w:themeFillShade="D9"/>
          </w:tcPr>
          <w:p w14:paraId="40F46595" w14:textId="77777777" w:rsidR="00027618" w:rsidRDefault="008849FD" w:rsidP="000F13DF">
            <w:pPr>
              <w:spacing w:after="0" w:line="240" w:lineRule="auto"/>
              <w:rPr>
                <w:sz w:val="20"/>
                <w:szCs w:val="20"/>
              </w:rPr>
            </w:pPr>
            <w:r w:rsidRPr="008849FD">
              <w:rPr>
                <w:sz w:val="20"/>
                <w:szCs w:val="20"/>
              </w:rPr>
              <w:t>SWD</w:t>
            </w:r>
          </w:p>
        </w:tc>
        <w:tc>
          <w:tcPr>
            <w:tcW w:w="977" w:type="dxa"/>
            <w:shd w:val="clear" w:color="auto" w:fill="D9D9D9" w:themeFill="background1" w:themeFillShade="D9"/>
          </w:tcPr>
          <w:p w14:paraId="7AE9E1D0" w14:textId="77777777" w:rsidR="008849FD" w:rsidRPr="008849FD" w:rsidRDefault="008849FD" w:rsidP="008849FD">
            <w:pPr>
              <w:spacing w:after="0" w:line="240" w:lineRule="auto"/>
              <w:jc w:val="center"/>
              <w:rPr>
                <w:sz w:val="20"/>
                <w:szCs w:val="20"/>
              </w:rPr>
            </w:pPr>
            <w:r w:rsidRPr="008849FD">
              <w:rPr>
                <w:sz w:val="20"/>
                <w:szCs w:val="20"/>
              </w:rPr>
              <w:t>36</w:t>
            </w:r>
          </w:p>
        </w:tc>
        <w:tc>
          <w:tcPr>
            <w:tcW w:w="977" w:type="dxa"/>
            <w:shd w:val="clear" w:color="auto" w:fill="D9D9D9" w:themeFill="background1" w:themeFillShade="D9"/>
          </w:tcPr>
          <w:p w14:paraId="7988DCD9" w14:textId="77777777" w:rsidR="008849FD" w:rsidRPr="008849FD" w:rsidRDefault="008849FD" w:rsidP="008849FD">
            <w:pPr>
              <w:spacing w:after="0" w:line="240" w:lineRule="auto"/>
              <w:jc w:val="center"/>
              <w:rPr>
                <w:sz w:val="20"/>
                <w:szCs w:val="20"/>
              </w:rPr>
            </w:pPr>
            <w:r w:rsidRPr="008849FD">
              <w:rPr>
                <w:sz w:val="20"/>
                <w:szCs w:val="20"/>
              </w:rPr>
              <w:t>65.4</w:t>
            </w:r>
          </w:p>
        </w:tc>
        <w:tc>
          <w:tcPr>
            <w:tcW w:w="977" w:type="dxa"/>
            <w:shd w:val="clear" w:color="auto" w:fill="D9D9D9" w:themeFill="background1" w:themeFillShade="D9"/>
          </w:tcPr>
          <w:p w14:paraId="128D6D71" w14:textId="77777777" w:rsidR="008849FD" w:rsidRPr="008849FD" w:rsidRDefault="008849FD" w:rsidP="008849FD">
            <w:pPr>
              <w:spacing w:after="0" w:line="240" w:lineRule="auto"/>
              <w:jc w:val="center"/>
              <w:rPr>
                <w:sz w:val="20"/>
                <w:szCs w:val="20"/>
              </w:rPr>
            </w:pPr>
            <w:r w:rsidRPr="008849FD">
              <w:rPr>
                <w:sz w:val="20"/>
                <w:szCs w:val="20"/>
              </w:rPr>
              <w:t>58.1</w:t>
            </w:r>
          </w:p>
        </w:tc>
        <w:tc>
          <w:tcPr>
            <w:tcW w:w="977" w:type="dxa"/>
            <w:shd w:val="clear" w:color="auto" w:fill="D9D9D9" w:themeFill="background1" w:themeFillShade="D9"/>
          </w:tcPr>
          <w:p w14:paraId="56AC3E39" w14:textId="77777777" w:rsidR="008849FD" w:rsidRPr="008849FD" w:rsidRDefault="008849FD" w:rsidP="008849FD">
            <w:pPr>
              <w:spacing w:after="0" w:line="240" w:lineRule="auto"/>
              <w:jc w:val="center"/>
              <w:rPr>
                <w:sz w:val="20"/>
                <w:szCs w:val="20"/>
              </w:rPr>
            </w:pPr>
            <w:r w:rsidRPr="008849FD">
              <w:rPr>
                <w:sz w:val="20"/>
                <w:szCs w:val="20"/>
              </w:rPr>
              <w:t>63.9</w:t>
            </w:r>
          </w:p>
        </w:tc>
        <w:tc>
          <w:tcPr>
            <w:tcW w:w="977" w:type="dxa"/>
            <w:shd w:val="clear" w:color="auto" w:fill="D9D9D9" w:themeFill="background1" w:themeFillShade="D9"/>
          </w:tcPr>
          <w:p w14:paraId="28DBF710" w14:textId="77777777" w:rsidR="008849FD" w:rsidRPr="008849FD" w:rsidRDefault="008849FD" w:rsidP="008849FD">
            <w:pPr>
              <w:spacing w:after="0" w:line="240" w:lineRule="auto"/>
              <w:jc w:val="center"/>
              <w:rPr>
                <w:sz w:val="20"/>
                <w:szCs w:val="20"/>
              </w:rPr>
            </w:pPr>
            <w:r w:rsidRPr="008849FD">
              <w:rPr>
                <w:sz w:val="20"/>
                <w:szCs w:val="20"/>
              </w:rPr>
              <w:t>58.3</w:t>
            </w:r>
          </w:p>
        </w:tc>
        <w:tc>
          <w:tcPr>
            <w:tcW w:w="977" w:type="dxa"/>
            <w:shd w:val="clear" w:color="auto" w:fill="D9D9D9" w:themeFill="background1" w:themeFillShade="D9"/>
          </w:tcPr>
          <w:p w14:paraId="19A1D8F0" w14:textId="77777777" w:rsidR="008849FD" w:rsidRPr="008849FD" w:rsidRDefault="008849FD" w:rsidP="008849FD">
            <w:pPr>
              <w:spacing w:after="0" w:line="240" w:lineRule="auto"/>
              <w:jc w:val="center"/>
              <w:rPr>
                <w:sz w:val="20"/>
                <w:szCs w:val="20"/>
              </w:rPr>
            </w:pPr>
            <w:r w:rsidRPr="008849FD">
              <w:rPr>
                <w:sz w:val="20"/>
                <w:szCs w:val="20"/>
              </w:rPr>
              <w:t>-7.1</w:t>
            </w:r>
          </w:p>
        </w:tc>
        <w:tc>
          <w:tcPr>
            <w:tcW w:w="978" w:type="dxa"/>
            <w:shd w:val="clear" w:color="auto" w:fill="D9D9D9" w:themeFill="background1" w:themeFillShade="D9"/>
          </w:tcPr>
          <w:p w14:paraId="710C2489" w14:textId="77777777" w:rsidR="008849FD" w:rsidRPr="008849FD" w:rsidRDefault="008849FD" w:rsidP="008849FD">
            <w:pPr>
              <w:spacing w:after="0" w:line="240" w:lineRule="auto"/>
              <w:jc w:val="center"/>
              <w:rPr>
                <w:sz w:val="20"/>
                <w:szCs w:val="20"/>
              </w:rPr>
            </w:pPr>
            <w:r w:rsidRPr="008849FD">
              <w:rPr>
                <w:sz w:val="20"/>
                <w:szCs w:val="20"/>
              </w:rPr>
              <w:t>71.8%</w:t>
            </w:r>
          </w:p>
        </w:tc>
      </w:tr>
      <w:tr w:rsidR="008849FD" w:rsidRPr="008849FD" w14:paraId="6447AFBB" w14:textId="77777777" w:rsidTr="005E5721">
        <w:tc>
          <w:tcPr>
            <w:tcW w:w="2718" w:type="dxa"/>
          </w:tcPr>
          <w:p w14:paraId="01A99DB2" w14:textId="7FCCED86" w:rsidR="00027618" w:rsidRDefault="008849FD">
            <w:pPr>
              <w:spacing w:after="0" w:line="240" w:lineRule="auto"/>
              <w:rPr>
                <w:rFonts w:eastAsia="Times New Roman" w:cs="Times New Roman"/>
                <w:sz w:val="20"/>
                <w:szCs w:val="20"/>
              </w:rPr>
            </w:pPr>
            <w:r w:rsidRPr="008849FD">
              <w:rPr>
                <w:rFonts w:eastAsia="Times New Roman" w:cs="Times New Roman"/>
                <w:sz w:val="20"/>
                <w:szCs w:val="20"/>
              </w:rPr>
              <w:t>African American</w:t>
            </w:r>
          </w:p>
        </w:tc>
        <w:tc>
          <w:tcPr>
            <w:tcW w:w="977" w:type="dxa"/>
          </w:tcPr>
          <w:p w14:paraId="63136DEF" w14:textId="77777777" w:rsidR="008849FD" w:rsidRPr="008849FD" w:rsidRDefault="008849FD" w:rsidP="008849FD">
            <w:pPr>
              <w:spacing w:after="0" w:line="240" w:lineRule="auto"/>
              <w:jc w:val="center"/>
              <w:rPr>
                <w:sz w:val="20"/>
                <w:szCs w:val="20"/>
              </w:rPr>
            </w:pPr>
            <w:r w:rsidRPr="008849FD">
              <w:rPr>
                <w:sz w:val="20"/>
                <w:szCs w:val="20"/>
              </w:rPr>
              <w:t>14</w:t>
            </w:r>
          </w:p>
        </w:tc>
        <w:tc>
          <w:tcPr>
            <w:tcW w:w="977" w:type="dxa"/>
          </w:tcPr>
          <w:p w14:paraId="7B6D5379" w14:textId="77777777" w:rsidR="008849FD" w:rsidRPr="008849FD" w:rsidRDefault="008849FD" w:rsidP="008849FD">
            <w:pPr>
              <w:spacing w:after="0" w:line="240" w:lineRule="auto"/>
              <w:jc w:val="center"/>
              <w:rPr>
                <w:sz w:val="20"/>
                <w:szCs w:val="20"/>
              </w:rPr>
            </w:pPr>
            <w:r w:rsidRPr="008849FD">
              <w:rPr>
                <w:sz w:val="20"/>
                <w:szCs w:val="20"/>
              </w:rPr>
              <w:t>85.7</w:t>
            </w:r>
          </w:p>
        </w:tc>
        <w:tc>
          <w:tcPr>
            <w:tcW w:w="977" w:type="dxa"/>
          </w:tcPr>
          <w:p w14:paraId="2C28329C" w14:textId="77777777" w:rsidR="008849FD" w:rsidRPr="008849FD" w:rsidRDefault="008849FD" w:rsidP="008849FD">
            <w:pPr>
              <w:spacing w:after="0" w:line="240" w:lineRule="auto"/>
              <w:jc w:val="center"/>
              <w:rPr>
                <w:sz w:val="20"/>
                <w:szCs w:val="20"/>
              </w:rPr>
            </w:pPr>
            <w:r w:rsidRPr="008849FD">
              <w:rPr>
                <w:sz w:val="20"/>
                <w:szCs w:val="20"/>
              </w:rPr>
              <w:t>76.9</w:t>
            </w:r>
          </w:p>
        </w:tc>
        <w:tc>
          <w:tcPr>
            <w:tcW w:w="977" w:type="dxa"/>
          </w:tcPr>
          <w:p w14:paraId="1D2A42A5" w14:textId="77777777" w:rsidR="008849FD" w:rsidRPr="008849FD" w:rsidRDefault="008849FD" w:rsidP="008849FD">
            <w:pPr>
              <w:spacing w:after="0" w:line="240" w:lineRule="auto"/>
              <w:jc w:val="center"/>
              <w:rPr>
                <w:sz w:val="20"/>
                <w:szCs w:val="20"/>
              </w:rPr>
            </w:pPr>
            <w:r w:rsidRPr="008849FD">
              <w:rPr>
                <w:sz w:val="20"/>
                <w:szCs w:val="20"/>
              </w:rPr>
              <w:t>50.0</w:t>
            </w:r>
          </w:p>
        </w:tc>
        <w:tc>
          <w:tcPr>
            <w:tcW w:w="977" w:type="dxa"/>
          </w:tcPr>
          <w:p w14:paraId="794B81B7" w14:textId="77777777" w:rsidR="008849FD" w:rsidRPr="008849FD" w:rsidRDefault="008849FD" w:rsidP="008849FD">
            <w:pPr>
              <w:spacing w:after="0" w:line="240" w:lineRule="auto"/>
              <w:jc w:val="center"/>
              <w:rPr>
                <w:sz w:val="20"/>
                <w:szCs w:val="20"/>
              </w:rPr>
            </w:pPr>
            <w:r w:rsidRPr="008849FD">
              <w:rPr>
                <w:sz w:val="20"/>
                <w:szCs w:val="20"/>
              </w:rPr>
              <w:t>64.3</w:t>
            </w:r>
          </w:p>
        </w:tc>
        <w:tc>
          <w:tcPr>
            <w:tcW w:w="977" w:type="dxa"/>
          </w:tcPr>
          <w:p w14:paraId="60BC3826" w14:textId="77777777" w:rsidR="008849FD" w:rsidRPr="008849FD" w:rsidRDefault="008849FD" w:rsidP="008849FD">
            <w:pPr>
              <w:spacing w:after="0" w:line="240" w:lineRule="auto"/>
              <w:jc w:val="center"/>
              <w:rPr>
                <w:sz w:val="20"/>
                <w:szCs w:val="20"/>
              </w:rPr>
            </w:pPr>
            <w:r w:rsidRPr="008849FD">
              <w:rPr>
                <w:sz w:val="20"/>
                <w:szCs w:val="20"/>
              </w:rPr>
              <w:t>-21.4</w:t>
            </w:r>
          </w:p>
        </w:tc>
        <w:tc>
          <w:tcPr>
            <w:tcW w:w="978" w:type="dxa"/>
          </w:tcPr>
          <w:p w14:paraId="2FC2EE96" w14:textId="77777777" w:rsidR="008849FD" w:rsidRPr="008849FD" w:rsidRDefault="008849FD" w:rsidP="008849FD">
            <w:pPr>
              <w:spacing w:after="0" w:line="240" w:lineRule="auto"/>
              <w:jc w:val="center"/>
              <w:rPr>
                <w:sz w:val="20"/>
                <w:szCs w:val="20"/>
              </w:rPr>
            </w:pPr>
            <w:r w:rsidRPr="008849FD">
              <w:rPr>
                <w:sz w:val="20"/>
                <w:szCs w:val="20"/>
              </w:rPr>
              <w:t>78.9%</w:t>
            </w:r>
          </w:p>
        </w:tc>
      </w:tr>
      <w:tr w:rsidR="008849FD" w:rsidRPr="008849FD" w14:paraId="69EBEB5A" w14:textId="77777777" w:rsidTr="005E5721">
        <w:tc>
          <w:tcPr>
            <w:tcW w:w="2718" w:type="dxa"/>
            <w:shd w:val="clear" w:color="auto" w:fill="D9D9D9" w:themeFill="background1" w:themeFillShade="D9"/>
          </w:tcPr>
          <w:p w14:paraId="2D2D7E77" w14:textId="77777777" w:rsidR="00027618" w:rsidRDefault="008849FD" w:rsidP="000F13DF">
            <w:pPr>
              <w:spacing w:after="0" w:line="240" w:lineRule="auto"/>
              <w:rPr>
                <w:rFonts w:eastAsia="Times New Roman" w:cs="Times New Roman"/>
                <w:sz w:val="20"/>
                <w:szCs w:val="20"/>
              </w:rPr>
            </w:pPr>
            <w:r w:rsidRPr="008849FD">
              <w:rPr>
                <w:rFonts w:eastAsia="Times New Roman" w:cs="Times New Roman"/>
                <w:sz w:val="20"/>
                <w:szCs w:val="20"/>
              </w:rPr>
              <w:t>Asian</w:t>
            </w:r>
          </w:p>
        </w:tc>
        <w:tc>
          <w:tcPr>
            <w:tcW w:w="977" w:type="dxa"/>
            <w:shd w:val="clear" w:color="auto" w:fill="D9D9D9" w:themeFill="background1" w:themeFillShade="D9"/>
          </w:tcPr>
          <w:p w14:paraId="4559536D" w14:textId="77777777" w:rsidR="008849FD" w:rsidRPr="008849FD" w:rsidRDefault="008849FD" w:rsidP="008849FD">
            <w:pPr>
              <w:spacing w:after="0" w:line="240" w:lineRule="auto"/>
              <w:jc w:val="center"/>
              <w:rPr>
                <w:sz w:val="20"/>
                <w:szCs w:val="20"/>
              </w:rPr>
            </w:pPr>
            <w:r w:rsidRPr="008849FD">
              <w:rPr>
                <w:sz w:val="20"/>
                <w:szCs w:val="20"/>
              </w:rPr>
              <w:t>9</w:t>
            </w:r>
          </w:p>
        </w:tc>
        <w:tc>
          <w:tcPr>
            <w:tcW w:w="977" w:type="dxa"/>
            <w:shd w:val="clear" w:color="auto" w:fill="D9D9D9" w:themeFill="background1" w:themeFillShade="D9"/>
          </w:tcPr>
          <w:p w14:paraId="0EE25F48" w14:textId="77777777" w:rsidR="008849FD" w:rsidRPr="008849FD" w:rsidRDefault="008849FD" w:rsidP="008849FD">
            <w:pPr>
              <w:spacing w:after="0" w:line="240" w:lineRule="auto"/>
              <w:jc w:val="center"/>
              <w:rPr>
                <w:sz w:val="20"/>
                <w:szCs w:val="20"/>
              </w:rPr>
            </w:pPr>
            <w:r w:rsidRPr="008849FD">
              <w:rPr>
                <w:sz w:val="20"/>
                <w:szCs w:val="20"/>
              </w:rPr>
              <w:t>--</w:t>
            </w:r>
          </w:p>
        </w:tc>
        <w:tc>
          <w:tcPr>
            <w:tcW w:w="977" w:type="dxa"/>
            <w:shd w:val="clear" w:color="auto" w:fill="D9D9D9" w:themeFill="background1" w:themeFillShade="D9"/>
          </w:tcPr>
          <w:p w14:paraId="1D6E091A" w14:textId="77777777" w:rsidR="008849FD" w:rsidRPr="008849FD" w:rsidRDefault="008849FD" w:rsidP="008849FD">
            <w:pPr>
              <w:spacing w:after="0" w:line="240" w:lineRule="auto"/>
              <w:jc w:val="center"/>
              <w:rPr>
                <w:sz w:val="20"/>
                <w:szCs w:val="20"/>
              </w:rPr>
            </w:pPr>
            <w:r w:rsidRPr="008849FD">
              <w:rPr>
                <w:sz w:val="20"/>
                <w:szCs w:val="20"/>
              </w:rPr>
              <w:t>--</w:t>
            </w:r>
          </w:p>
        </w:tc>
        <w:tc>
          <w:tcPr>
            <w:tcW w:w="977" w:type="dxa"/>
            <w:shd w:val="clear" w:color="auto" w:fill="D9D9D9" w:themeFill="background1" w:themeFillShade="D9"/>
          </w:tcPr>
          <w:p w14:paraId="215FE9E9" w14:textId="77777777" w:rsidR="008849FD" w:rsidRPr="008849FD" w:rsidRDefault="008849FD" w:rsidP="008849FD">
            <w:pPr>
              <w:spacing w:after="0" w:line="240" w:lineRule="auto"/>
              <w:jc w:val="center"/>
              <w:rPr>
                <w:sz w:val="20"/>
                <w:szCs w:val="20"/>
              </w:rPr>
            </w:pPr>
            <w:r w:rsidRPr="008849FD">
              <w:rPr>
                <w:sz w:val="20"/>
                <w:szCs w:val="20"/>
              </w:rPr>
              <w:t>--</w:t>
            </w:r>
          </w:p>
        </w:tc>
        <w:tc>
          <w:tcPr>
            <w:tcW w:w="977" w:type="dxa"/>
            <w:shd w:val="clear" w:color="auto" w:fill="D9D9D9" w:themeFill="background1" w:themeFillShade="D9"/>
          </w:tcPr>
          <w:p w14:paraId="779D63B6" w14:textId="77777777" w:rsidR="008849FD" w:rsidRPr="008849FD" w:rsidRDefault="008849FD" w:rsidP="008849FD">
            <w:pPr>
              <w:spacing w:after="0" w:line="240" w:lineRule="auto"/>
              <w:jc w:val="center"/>
              <w:rPr>
                <w:sz w:val="20"/>
                <w:szCs w:val="20"/>
              </w:rPr>
            </w:pPr>
            <w:r w:rsidRPr="008849FD">
              <w:rPr>
                <w:sz w:val="20"/>
                <w:szCs w:val="20"/>
              </w:rPr>
              <w:t>77.8</w:t>
            </w:r>
          </w:p>
        </w:tc>
        <w:tc>
          <w:tcPr>
            <w:tcW w:w="977" w:type="dxa"/>
            <w:shd w:val="clear" w:color="auto" w:fill="D9D9D9" w:themeFill="background1" w:themeFillShade="D9"/>
          </w:tcPr>
          <w:p w14:paraId="6C0735AD" w14:textId="77777777" w:rsidR="008849FD" w:rsidRPr="008849FD" w:rsidRDefault="008849FD" w:rsidP="008849FD">
            <w:pPr>
              <w:spacing w:after="0" w:line="240" w:lineRule="auto"/>
              <w:jc w:val="center"/>
              <w:rPr>
                <w:sz w:val="20"/>
                <w:szCs w:val="20"/>
              </w:rPr>
            </w:pPr>
            <w:r w:rsidRPr="008849FD">
              <w:rPr>
                <w:sz w:val="20"/>
                <w:szCs w:val="20"/>
              </w:rPr>
              <w:t>--</w:t>
            </w:r>
          </w:p>
        </w:tc>
        <w:tc>
          <w:tcPr>
            <w:tcW w:w="978" w:type="dxa"/>
            <w:shd w:val="clear" w:color="auto" w:fill="D9D9D9" w:themeFill="background1" w:themeFillShade="D9"/>
          </w:tcPr>
          <w:p w14:paraId="6BA311BA" w14:textId="77777777" w:rsidR="008849FD" w:rsidRPr="008849FD" w:rsidRDefault="008849FD" w:rsidP="008849FD">
            <w:pPr>
              <w:spacing w:after="0" w:line="240" w:lineRule="auto"/>
              <w:jc w:val="center"/>
              <w:rPr>
                <w:sz w:val="20"/>
                <w:szCs w:val="20"/>
              </w:rPr>
            </w:pPr>
            <w:r w:rsidRPr="008849FD">
              <w:rPr>
                <w:sz w:val="20"/>
                <w:szCs w:val="20"/>
              </w:rPr>
              <w:t>92.7%</w:t>
            </w:r>
          </w:p>
        </w:tc>
      </w:tr>
      <w:tr w:rsidR="008849FD" w:rsidRPr="008849FD" w14:paraId="6466CB1E" w14:textId="77777777" w:rsidTr="005E5721">
        <w:tc>
          <w:tcPr>
            <w:tcW w:w="2718" w:type="dxa"/>
          </w:tcPr>
          <w:p w14:paraId="1AB0D35C" w14:textId="77777777" w:rsidR="00027618" w:rsidRDefault="008849FD" w:rsidP="000F13DF">
            <w:pPr>
              <w:spacing w:after="0" w:line="240" w:lineRule="auto"/>
              <w:rPr>
                <w:rFonts w:eastAsia="Times New Roman" w:cs="Times New Roman"/>
                <w:sz w:val="20"/>
                <w:szCs w:val="20"/>
              </w:rPr>
            </w:pPr>
            <w:r w:rsidRPr="008849FD">
              <w:rPr>
                <w:rFonts w:eastAsia="Times New Roman" w:cs="Times New Roman"/>
                <w:sz w:val="20"/>
                <w:szCs w:val="20"/>
              </w:rPr>
              <w:t>Hispanic or Latino</w:t>
            </w:r>
          </w:p>
        </w:tc>
        <w:tc>
          <w:tcPr>
            <w:tcW w:w="977" w:type="dxa"/>
          </w:tcPr>
          <w:p w14:paraId="0CA926F9" w14:textId="77777777" w:rsidR="008849FD" w:rsidRPr="008849FD" w:rsidRDefault="008849FD" w:rsidP="008849FD">
            <w:pPr>
              <w:spacing w:after="0" w:line="240" w:lineRule="auto"/>
              <w:jc w:val="center"/>
              <w:rPr>
                <w:sz w:val="20"/>
                <w:szCs w:val="20"/>
              </w:rPr>
            </w:pPr>
            <w:r w:rsidRPr="008849FD">
              <w:rPr>
                <w:sz w:val="20"/>
                <w:szCs w:val="20"/>
              </w:rPr>
              <w:t>11</w:t>
            </w:r>
          </w:p>
        </w:tc>
        <w:tc>
          <w:tcPr>
            <w:tcW w:w="977" w:type="dxa"/>
          </w:tcPr>
          <w:p w14:paraId="5048DAEC" w14:textId="77777777" w:rsidR="008849FD" w:rsidRPr="008849FD" w:rsidRDefault="008849FD" w:rsidP="008849FD">
            <w:pPr>
              <w:spacing w:after="0" w:line="240" w:lineRule="auto"/>
              <w:jc w:val="center"/>
              <w:rPr>
                <w:sz w:val="20"/>
                <w:szCs w:val="20"/>
              </w:rPr>
            </w:pPr>
            <w:r w:rsidRPr="008849FD">
              <w:rPr>
                <w:sz w:val="20"/>
                <w:szCs w:val="20"/>
              </w:rPr>
              <w:t>81.0</w:t>
            </w:r>
          </w:p>
        </w:tc>
        <w:tc>
          <w:tcPr>
            <w:tcW w:w="977" w:type="dxa"/>
          </w:tcPr>
          <w:p w14:paraId="16037FFB" w14:textId="77777777" w:rsidR="008849FD" w:rsidRPr="008849FD" w:rsidRDefault="008849FD" w:rsidP="008849FD">
            <w:pPr>
              <w:spacing w:after="0" w:line="240" w:lineRule="auto"/>
              <w:jc w:val="center"/>
              <w:rPr>
                <w:sz w:val="20"/>
                <w:szCs w:val="20"/>
              </w:rPr>
            </w:pPr>
            <w:r w:rsidRPr="008849FD">
              <w:rPr>
                <w:sz w:val="20"/>
                <w:szCs w:val="20"/>
              </w:rPr>
              <w:t>69.2</w:t>
            </w:r>
          </w:p>
        </w:tc>
        <w:tc>
          <w:tcPr>
            <w:tcW w:w="977" w:type="dxa"/>
          </w:tcPr>
          <w:p w14:paraId="1F517768" w14:textId="77777777" w:rsidR="008849FD" w:rsidRPr="008849FD" w:rsidRDefault="008849FD" w:rsidP="008849FD">
            <w:pPr>
              <w:spacing w:after="0" w:line="240" w:lineRule="auto"/>
              <w:jc w:val="center"/>
              <w:rPr>
                <w:sz w:val="20"/>
                <w:szCs w:val="20"/>
              </w:rPr>
            </w:pPr>
            <w:r w:rsidRPr="008849FD">
              <w:rPr>
                <w:sz w:val="20"/>
                <w:szCs w:val="20"/>
              </w:rPr>
              <w:t>68.2</w:t>
            </w:r>
          </w:p>
        </w:tc>
        <w:tc>
          <w:tcPr>
            <w:tcW w:w="977" w:type="dxa"/>
          </w:tcPr>
          <w:p w14:paraId="135EA59A" w14:textId="77777777" w:rsidR="008849FD" w:rsidRPr="008849FD" w:rsidRDefault="008849FD" w:rsidP="008849FD">
            <w:pPr>
              <w:spacing w:after="0" w:line="240" w:lineRule="auto"/>
              <w:jc w:val="center"/>
              <w:rPr>
                <w:sz w:val="20"/>
                <w:szCs w:val="20"/>
              </w:rPr>
            </w:pPr>
            <w:r w:rsidRPr="008849FD">
              <w:rPr>
                <w:sz w:val="20"/>
                <w:szCs w:val="20"/>
              </w:rPr>
              <w:t>81.8</w:t>
            </w:r>
          </w:p>
        </w:tc>
        <w:tc>
          <w:tcPr>
            <w:tcW w:w="977" w:type="dxa"/>
          </w:tcPr>
          <w:p w14:paraId="3103D01A" w14:textId="77777777" w:rsidR="008849FD" w:rsidRPr="008849FD" w:rsidRDefault="008849FD" w:rsidP="008849FD">
            <w:pPr>
              <w:spacing w:after="0" w:line="240" w:lineRule="auto"/>
              <w:jc w:val="center"/>
              <w:rPr>
                <w:sz w:val="20"/>
                <w:szCs w:val="20"/>
              </w:rPr>
            </w:pPr>
            <w:r w:rsidRPr="008849FD">
              <w:rPr>
                <w:sz w:val="20"/>
                <w:szCs w:val="20"/>
              </w:rPr>
              <w:t>0.8</w:t>
            </w:r>
          </w:p>
        </w:tc>
        <w:tc>
          <w:tcPr>
            <w:tcW w:w="978" w:type="dxa"/>
          </w:tcPr>
          <w:p w14:paraId="7A533009" w14:textId="77777777" w:rsidR="008849FD" w:rsidRPr="008849FD" w:rsidRDefault="008849FD" w:rsidP="008849FD">
            <w:pPr>
              <w:spacing w:after="0" w:line="240" w:lineRule="auto"/>
              <w:jc w:val="center"/>
              <w:rPr>
                <w:sz w:val="20"/>
                <w:szCs w:val="20"/>
              </w:rPr>
            </w:pPr>
            <w:r w:rsidRPr="008849FD">
              <w:rPr>
                <w:sz w:val="20"/>
                <w:szCs w:val="20"/>
              </w:rPr>
              <w:t>72.7%</w:t>
            </w:r>
          </w:p>
        </w:tc>
      </w:tr>
      <w:tr w:rsidR="008849FD" w:rsidRPr="008849FD" w14:paraId="1D24E4E3" w14:textId="77777777" w:rsidTr="005E5721">
        <w:tc>
          <w:tcPr>
            <w:tcW w:w="2718" w:type="dxa"/>
            <w:shd w:val="clear" w:color="auto" w:fill="D9D9D9" w:themeFill="background1" w:themeFillShade="D9"/>
          </w:tcPr>
          <w:p w14:paraId="568B35DC" w14:textId="77777777" w:rsidR="00027618" w:rsidRDefault="008849FD" w:rsidP="000F13DF">
            <w:pPr>
              <w:spacing w:after="0" w:line="240" w:lineRule="auto"/>
              <w:rPr>
                <w:rFonts w:eastAsia="Times New Roman" w:cs="Times New Roman"/>
                <w:sz w:val="20"/>
                <w:szCs w:val="20"/>
              </w:rPr>
            </w:pPr>
            <w:r w:rsidRPr="008849FD">
              <w:rPr>
                <w:rFonts w:eastAsia="Times New Roman" w:cs="Times New Roman"/>
                <w:sz w:val="20"/>
                <w:szCs w:val="20"/>
              </w:rPr>
              <w:t>Multi-Race, non-Hisp./Lat.</w:t>
            </w:r>
          </w:p>
        </w:tc>
        <w:tc>
          <w:tcPr>
            <w:tcW w:w="977" w:type="dxa"/>
            <w:shd w:val="clear" w:color="auto" w:fill="D9D9D9" w:themeFill="background1" w:themeFillShade="D9"/>
          </w:tcPr>
          <w:p w14:paraId="359E0B58" w14:textId="77777777" w:rsidR="008849FD" w:rsidRPr="008849FD" w:rsidRDefault="008849FD" w:rsidP="008849FD">
            <w:pPr>
              <w:spacing w:after="0" w:line="240" w:lineRule="auto"/>
              <w:jc w:val="center"/>
              <w:rPr>
                <w:sz w:val="20"/>
                <w:szCs w:val="20"/>
              </w:rPr>
            </w:pPr>
            <w:r w:rsidRPr="008849FD">
              <w:rPr>
                <w:sz w:val="20"/>
                <w:szCs w:val="20"/>
              </w:rPr>
              <w:t>8</w:t>
            </w:r>
          </w:p>
        </w:tc>
        <w:tc>
          <w:tcPr>
            <w:tcW w:w="977" w:type="dxa"/>
            <w:shd w:val="clear" w:color="auto" w:fill="D9D9D9" w:themeFill="background1" w:themeFillShade="D9"/>
          </w:tcPr>
          <w:p w14:paraId="0B260152" w14:textId="77777777" w:rsidR="008849FD" w:rsidRPr="008849FD" w:rsidRDefault="008849FD" w:rsidP="008849FD">
            <w:pPr>
              <w:spacing w:after="0" w:line="240" w:lineRule="auto"/>
              <w:jc w:val="center"/>
              <w:rPr>
                <w:sz w:val="20"/>
                <w:szCs w:val="20"/>
              </w:rPr>
            </w:pPr>
            <w:r w:rsidRPr="008849FD">
              <w:rPr>
                <w:sz w:val="20"/>
                <w:szCs w:val="20"/>
              </w:rPr>
              <w:t>100.0</w:t>
            </w:r>
          </w:p>
        </w:tc>
        <w:tc>
          <w:tcPr>
            <w:tcW w:w="977" w:type="dxa"/>
            <w:shd w:val="clear" w:color="auto" w:fill="D9D9D9" w:themeFill="background1" w:themeFillShade="D9"/>
          </w:tcPr>
          <w:p w14:paraId="4C0D4BCE" w14:textId="77777777" w:rsidR="008849FD" w:rsidRPr="008849FD" w:rsidRDefault="008849FD" w:rsidP="008849FD">
            <w:pPr>
              <w:spacing w:after="0" w:line="240" w:lineRule="auto"/>
              <w:jc w:val="center"/>
              <w:rPr>
                <w:sz w:val="20"/>
                <w:szCs w:val="20"/>
              </w:rPr>
            </w:pPr>
            <w:r w:rsidRPr="008849FD">
              <w:rPr>
                <w:sz w:val="20"/>
                <w:szCs w:val="20"/>
              </w:rPr>
              <w:t>63.6</w:t>
            </w:r>
          </w:p>
        </w:tc>
        <w:tc>
          <w:tcPr>
            <w:tcW w:w="977" w:type="dxa"/>
            <w:shd w:val="clear" w:color="auto" w:fill="D9D9D9" w:themeFill="background1" w:themeFillShade="D9"/>
          </w:tcPr>
          <w:p w14:paraId="3521ED56" w14:textId="77777777" w:rsidR="008849FD" w:rsidRPr="008849FD" w:rsidRDefault="008849FD" w:rsidP="008849FD">
            <w:pPr>
              <w:spacing w:after="0" w:line="240" w:lineRule="auto"/>
              <w:jc w:val="center"/>
              <w:rPr>
                <w:sz w:val="20"/>
                <w:szCs w:val="20"/>
              </w:rPr>
            </w:pPr>
            <w:r w:rsidRPr="008849FD">
              <w:rPr>
                <w:sz w:val="20"/>
                <w:szCs w:val="20"/>
              </w:rPr>
              <w:t>90.9</w:t>
            </w:r>
          </w:p>
        </w:tc>
        <w:tc>
          <w:tcPr>
            <w:tcW w:w="977" w:type="dxa"/>
            <w:shd w:val="clear" w:color="auto" w:fill="D9D9D9" w:themeFill="background1" w:themeFillShade="D9"/>
          </w:tcPr>
          <w:p w14:paraId="719ACB5D" w14:textId="77777777" w:rsidR="008849FD" w:rsidRPr="008849FD" w:rsidRDefault="008849FD" w:rsidP="008849FD">
            <w:pPr>
              <w:spacing w:after="0" w:line="240" w:lineRule="auto"/>
              <w:jc w:val="center"/>
              <w:rPr>
                <w:sz w:val="20"/>
                <w:szCs w:val="20"/>
              </w:rPr>
            </w:pPr>
            <w:r w:rsidRPr="008849FD">
              <w:rPr>
                <w:sz w:val="20"/>
                <w:szCs w:val="20"/>
              </w:rPr>
              <w:t>62.5</w:t>
            </w:r>
          </w:p>
        </w:tc>
        <w:tc>
          <w:tcPr>
            <w:tcW w:w="977" w:type="dxa"/>
            <w:shd w:val="clear" w:color="auto" w:fill="D9D9D9" w:themeFill="background1" w:themeFillShade="D9"/>
          </w:tcPr>
          <w:p w14:paraId="5A78A7CB" w14:textId="77777777" w:rsidR="008849FD" w:rsidRPr="008849FD" w:rsidRDefault="008849FD" w:rsidP="008849FD">
            <w:pPr>
              <w:spacing w:after="0" w:line="240" w:lineRule="auto"/>
              <w:jc w:val="center"/>
              <w:rPr>
                <w:sz w:val="20"/>
                <w:szCs w:val="20"/>
              </w:rPr>
            </w:pPr>
            <w:r w:rsidRPr="008849FD">
              <w:rPr>
                <w:sz w:val="20"/>
                <w:szCs w:val="20"/>
              </w:rPr>
              <w:t>-37.5</w:t>
            </w:r>
          </w:p>
        </w:tc>
        <w:tc>
          <w:tcPr>
            <w:tcW w:w="978" w:type="dxa"/>
            <w:shd w:val="clear" w:color="auto" w:fill="D9D9D9" w:themeFill="background1" w:themeFillShade="D9"/>
          </w:tcPr>
          <w:p w14:paraId="61C9FE12" w14:textId="77777777" w:rsidR="008849FD" w:rsidRPr="008849FD" w:rsidRDefault="008849FD" w:rsidP="008849FD">
            <w:pPr>
              <w:spacing w:after="0" w:line="240" w:lineRule="auto"/>
              <w:jc w:val="center"/>
              <w:rPr>
                <w:sz w:val="20"/>
                <w:szCs w:val="20"/>
              </w:rPr>
            </w:pPr>
            <w:r w:rsidRPr="008849FD">
              <w:rPr>
                <w:sz w:val="20"/>
                <w:szCs w:val="20"/>
              </w:rPr>
              <w:t>84.3%</w:t>
            </w:r>
          </w:p>
        </w:tc>
      </w:tr>
      <w:tr w:rsidR="008849FD" w:rsidRPr="008849FD" w14:paraId="4AFFEF77" w14:textId="77777777" w:rsidTr="005E5721">
        <w:tc>
          <w:tcPr>
            <w:tcW w:w="2718" w:type="dxa"/>
          </w:tcPr>
          <w:p w14:paraId="2B6DA4F8" w14:textId="77777777" w:rsidR="00027618" w:rsidRDefault="008849FD" w:rsidP="000F13DF">
            <w:pPr>
              <w:spacing w:after="0" w:line="240" w:lineRule="auto"/>
              <w:rPr>
                <w:rFonts w:eastAsia="Times New Roman" w:cs="Times New Roman"/>
                <w:sz w:val="20"/>
                <w:szCs w:val="20"/>
              </w:rPr>
            </w:pPr>
            <w:r w:rsidRPr="008849FD">
              <w:rPr>
                <w:rFonts w:eastAsia="Times New Roman" w:cs="Times New Roman"/>
                <w:sz w:val="20"/>
                <w:szCs w:val="20"/>
              </w:rPr>
              <w:t>White</w:t>
            </w:r>
          </w:p>
        </w:tc>
        <w:tc>
          <w:tcPr>
            <w:tcW w:w="977" w:type="dxa"/>
          </w:tcPr>
          <w:p w14:paraId="285E8308" w14:textId="77777777" w:rsidR="008849FD" w:rsidRPr="008849FD" w:rsidRDefault="008849FD" w:rsidP="008849FD">
            <w:pPr>
              <w:spacing w:after="0" w:line="240" w:lineRule="auto"/>
              <w:jc w:val="center"/>
              <w:rPr>
                <w:sz w:val="20"/>
                <w:szCs w:val="20"/>
              </w:rPr>
            </w:pPr>
            <w:r w:rsidRPr="008849FD">
              <w:rPr>
                <w:sz w:val="20"/>
                <w:szCs w:val="20"/>
              </w:rPr>
              <w:t>153</w:t>
            </w:r>
          </w:p>
        </w:tc>
        <w:tc>
          <w:tcPr>
            <w:tcW w:w="977" w:type="dxa"/>
          </w:tcPr>
          <w:p w14:paraId="4CD58194" w14:textId="77777777" w:rsidR="008849FD" w:rsidRPr="008849FD" w:rsidRDefault="008849FD" w:rsidP="008849FD">
            <w:pPr>
              <w:spacing w:after="0" w:line="240" w:lineRule="auto"/>
              <w:jc w:val="center"/>
              <w:rPr>
                <w:sz w:val="20"/>
                <w:szCs w:val="20"/>
              </w:rPr>
            </w:pPr>
            <w:r w:rsidRPr="008849FD">
              <w:rPr>
                <w:sz w:val="20"/>
                <w:szCs w:val="20"/>
              </w:rPr>
              <w:t>88.2</w:t>
            </w:r>
          </w:p>
        </w:tc>
        <w:tc>
          <w:tcPr>
            <w:tcW w:w="977" w:type="dxa"/>
          </w:tcPr>
          <w:p w14:paraId="35D8E308" w14:textId="77777777" w:rsidR="008849FD" w:rsidRPr="008849FD" w:rsidRDefault="008849FD" w:rsidP="008849FD">
            <w:pPr>
              <w:spacing w:after="0" w:line="240" w:lineRule="auto"/>
              <w:jc w:val="center"/>
              <w:rPr>
                <w:sz w:val="20"/>
                <w:szCs w:val="20"/>
              </w:rPr>
            </w:pPr>
            <w:r w:rsidRPr="008849FD">
              <w:rPr>
                <w:sz w:val="20"/>
                <w:szCs w:val="20"/>
              </w:rPr>
              <w:t>86.7</w:t>
            </w:r>
          </w:p>
        </w:tc>
        <w:tc>
          <w:tcPr>
            <w:tcW w:w="977" w:type="dxa"/>
          </w:tcPr>
          <w:p w14:paraId="5C8A82B2" w14:textId="77777777" w:rsidR="008849FD" w:rsidRPr="008849FD" w:rsidRDefault="008849FD" w:rsidP="008849FD">
            <w:pPr>
              <w:spacing w:after="0" w:line="240" w:lineRule="auto"/>
              <w:jc w:val="center"/>
              <w:rPr>
                <w:sz w:val="20"/>
                <w:szCs w:val="20"/>
              </w:rPr>
            </w:pPr>
            <w:r w:rsidRPr="008849FD">
              <w:rPr>
                <w:sz w:val="20"/>
                <w:szCs w:val="20"/>
              </w:rPr>
              <w:t>84.0</w:t>
            </w:r>
          </w:p>
        </w:tc>
        <w:tc>
          <w:tcPr>
            <w:tcW w:w="977" w:type="dxa"/>
          </w:tcPr>
          <w:p w14:paraId="48C4C9DE" w14:textId="77777777" w:rsidR="008849FD" w:rsidRPr="008849FD" w:rsidRDefault="008849FD" w:rsidP="008849FD">
            <w:pPr>
              <w:spacing w:after="0" w:line="240" w:lineRule="auto"/>
              <w:jc w:val="center"/>
              <w:rPr>
                <w:sz w:val="20"/>
                <w:szCs w:val="20"/>
              </w:rPr>
            </w:pPr>
            <w:r w:rsidRPr="008849FD">
              <w:rPr>
                <w:sz w:val="20"/>
                <w:szCs w:val="20"/>
              </w:rPr>
              <w:t>89.5</w:t>
            </w:r>
          </w:p>
        </w:tc>
        <w:tc>
          <w:tcPr>
            <w:tcW w:w="977" w:type="dxa"/>
          </w:tcPr>
          <w:p w14:paraId="4081365F" w14:textId="77777777" w:rsidR="008849FD" w:rsidRPr="008849FD" w:rsidRDefault="008849FD" w:rsidP="008849FD">
            <w:pPr>
              <w:spacing w:after="0" w:line="240" w:lineRule="auto"/>
              <w:jc w:val="center"/>
              <w:rPr>
                <w:sz w:val="20"/>
                <w:szCs w:val="20"/>
              </w:rPr>
            </w:pPr>
            <w:r w:rsidRPr="008849FD">
              <w:rPr>
                <w:sz w:val="20"/>
                <w:szCs w:val="20"/>
              </w:rPr>
              <w:t>1.3</w:t>
            </w:r>
          </w:p>
        </w:tc>
        <w:tc>
          <w:tcPr>
            <w:tcW w:w="978" w:type="dxa"/>
          </w:tcPr>
          <w:p w14:paraId="380FA37E" w14:textId="77777777" w:rsidR="008849FD" w:rsidRPr="008849FD" w:rsidRDefault="008849FD" w:rsidP="008849FD">
            <w:pPr>
              <w:spacing w:after="0" w:line="240" w:lineRule="auto"/>
              <w:jc w:val="center"/>
              <w:rPr>
                <w:sz w:val="20"/>
                <w:szCs w:val="20"/>
              </w:rPr>
            </w:pPr>
            <w:r w:rsidRPr="008849FD">
              <w:rPr>
                <w:sz w:val="20"/>
                <w:szCs w:val="20"/>
              </w:rPr>
              <w:t>91.9%</w:t>
            </w:r>
          </w:p>
        </w:tc>
      </w:tr>
      <w:tr w:rsidR="008849FD" w:rsidRPr="008849FD" w14:paraId="3A94775F" w14:textId="77777777" w:rsidTr="005E5721">
        <w:tc>
          <w:tcPr>
            <w:tcW w:w="2718" w:type="dxa"/>
            <w:tcBorders>
              <w:bottom w:val="single" w:sz="4" w:space="0" w:color="auto"/>
            </w:tcBorders>
            <w:shd w:val="clear" w:color="auto" w:fill="D9D9D9" w:themeFill="background1" w:themeFillShade="D9"/>
          </w:tcPr>
          <w:p w14:paraId="57928823" w14:textId="1AB51346" w:rsidR="00027618" w:rsidRDefault="008849FD" w:rsidP="000F13DF">
            <w:pPr>
              <w:spacing w:after="0" w:line="240" w:lineRule="auto"/>
              <w:rPr>
                <w:sz w:val="20"/>
                <w:szCs w:val="20"/>
              </w:rPr>
            </w:pPr>
            <w:r w:rsidRPr="008849FD">
              <w:rPr>
                <w:sz w:val="20"/>
                <w:szCs w:val="20"/>
              </w:rPr>
              <w:t xml:space="preserve">All </w:t>
            </w:r>
          </w:p>
        </w:tc>
        <w:tc>
          <w:tcPr>
            <w:tcW w:w="977" w:type="dxa"/>
            <w:tcBorders>
              <w:bottom w:val="single" w:sz="4" w:space="0" w:color="auto"/>
            </w:tcBorders>
            <w:shd w:val="clear" w:color="auto" w:fill="D9D9D9" w:themeFill="background1" w:themeFillShade="D9"/>
          </w:tcPr>
          <w:p w14:paraId="2B7D93BD" w14:textId="77777777" w:rsidR="008849FD" w:rsidRPr="008849FD" w:rsidRDefault="008849FD" w:rsidP="008849FD">
            <w:pPr>
              <w:spacing w:after="0" w:line="240" w:lineRule="auto"/>
              <w:jc w:val="center"/>
              <w:rPr>
                <w:sz w:val="20"/>
                <w:szCs w:val="20"/>
              </w:rPr>
            </w:pPr>
            <w:r w:rsidRPr="008849FD">
              <w:rPr>
                <w:sz w:val="20"/>
                <w:szCs w:val="20"/>
              </w:rPr>
              <w:t>197</w:t>
            </w:r>
          </w:p>
        </w:tc>
        <w:tc>
          <w:tcPr>
            <w:tcW w:w="977" w:type="dxa"/>
            <w:tcBorders>
              <w:bottom w:val="single" w:sz="4" w:space="0" w:color="auto"/>
            </w:tcBorders>
            <w:shd w:val="clear" w:color="auto" w:fill="D9D9D9" w:themeFill="background1" w:themeFillShade="D9"/>
          </w:tcPr>
          <w:p w14:paraId="0B997827" w14:textId="77777777" w:rsidR="008849FD" w:rsidRPr="008849FD" w:rsidRDefault="008849FD" w:rsidP="008849FD">
            <w:pPr>
              <w:spacing w:after="0" w:line="240" w:lineRule="auto"/>
              <w:jc w:val="center"/>
              <w:rPr>
                <w:sz w:val="20"/>
                <w:szCs w:val="20"/>
              </w:rPr>
            </w:pPr>
            <w:r w:rsidRPr="008849FD">
              <w:rPr>
                <w:sz w:val="20"/>
                <w:szCs w:val="20"/>
              </w:rPr>
              <w:t>88.0</w:t>
            </w:r>
          </w:p>
        </w:tc>
        <w:tc>
          <w:tcPr>
            <w:tcW w:w="977" w:type="dxa"/>
            <w:tcBorders>
              <w:bottom w:val="single" w:sz="4" w:space="0" w:color="auto"/>
            </w:tcBorders>
            <w:shd w:val="clear" w:color="auto" w:fill="D9D9D9" w:themeFill="background1" w:themeFillShade="D9"/>
          </w:tcPr>
          <w:p w14:paraId="19A33661" w14:textId="77777777" w:rsidR="008849FD" w:rsidRPr="008849FD" w:rsidRDefault="008849FD" w:rsidP="008849FD">
            <w:pPr>
              <w:spacing w:after="0" w:line="240" w:lineRule="auto"/>
              <w:jc w:val="center"/>
              <w:rPr>
                <w:sz w:val="20"/>
                <w:szCs w:val="20"/>
              </w:rPr>
            </w:pPr>
            <w:r w:rsidRPr="008849FD">
              <w:rPr>
                <w:sz w:val="20"/>
                <w:szCs w:val="20"/>
              </w:rPr>
              <w:t>82.5</w:t>
            </w:r>
          </w:p>
        </w:tc>
        <w:tc>
          <w:tcPr>
            <w:tcW w:w="977" w:type="dxa"/>
            <w:tcBorders>
              <w:bottom w:val="single" w:sz="4" w:space="0" w:color="auto"/>
            </w:tcBorders>
            <w:shd w:val="clear" w:color="auto" w:fill="D9D9D9" w:themeFill="background1" w:themeFillShade="D9"/>
          </w:tcPr>
          <w:p w14:paraId="2569E249" w14:textId="77777777" w:rsidR="008849FD" w:rsidRPr="008849FD" w:rsidRDefault="008849FD" w:rsidP="008849FD">
            <w:pPr>
              <w:spacing w:after="0" w:line="240" w:lineRule="auto"/>
              <w:jc w:val="center"/>
              <w:rPr>
                <w:sz w:val="20"/>
                <w:szCs w:val="20"/>
              </w:rPr>
            </w:pPr>
            <w:r w:rsidRPr="008849FD">
              <w:rPr>
                <w:sz w:val="20"/>
                <w:szCs w:val="20"/>
              </w:rPr>
              <w:t>81.3</w:t>
            </w:r>
          </w:p>
        </w:tc>
        <w:tc>
          <w:tcPr>
            <w:tcW w:w="977" w:type="dxa"/>
            <w:tcBorders>
              <w:bottom w:val="single" w:sz="4" w:space="0" w:color="auto"/>
            </w:tcBorders>
            <w:shd w:val="clear" w:color="auto" w:fill="D9D9D9" w:themeFill="background1" w:themeFillShade="D9"/>
          </w:tcPr>
          <w:p w14:paraId="6A1AC317" w14:textId="77777777" w:rsidR="008849FD" w:rsidRPr="008849FD" w:rsidRDefault="008849FD" w:rsidP="008849FD">
            <w:pPr>
              <w:spacing w:after="0" w:line="240" w:lineRule="auto"/>
              <w:jc w:val="center"/>
              <w:rPr>
                <w:sz w:val="20"/>
                <w:szCs w:val="20"/>
              </w:rPr>
            </w:pPr>
            <w:r w:rsidRPr="008849FD">
              <w:rPr>
                <w:sz w:val="20"/>
                <w:szCs w:val="20"/>
              </w:rPr>
              <w:t>85.8</w:t>
            </w:r>
          </w:p>
        </w:tc>
        <w:tc>
          <w:tcPr>
            <w:tcW w:w="977" w:type="dxa"/>
            <w:tcBorders>
              <w:bottom w:val="single" w:sz="4" w:space="0" w:color="auto"/>
            </w:tcBorders>
            <w:shd w:val="clear" w:color="auto" w:fill="D9D9D9" w:themeFill="background1" w:themeFillShade="D9"/>
          </w:tcPr>
          <w:p w14:paraId="1FBB2884" w14:textId="77777777" w:rsidR="008849FD" w:rsidRPr="008849FD" w:rsidRDefault="008849FD" w:rsidP="008849FD">
            <w:pPr>
              <w:spacing w:after="0" w:line="240" w:lineRule="auto"/>
              <w:jc w:val="center"/>
              <w:rPr>
                <w:sz w:val="20"/>
                <w:szCs w:val="20"/>
              </w:rPr>
            </w:pPr>
            <w:r w:rsidRPr="008849FD">
              <w:rPr>
                <w:sz w:val="20"/>
                <w:szCs w:val="20"/>
              </w:rPr>
              <w:t>-2.2</w:t>
            </w:r>
          </w:p>
        </w:tc>
        <w:tc>
          <w:tcPr>
            <w:tcW w:w="978" w:type="dxa"/>
            <w:tcBorders>
              <w:bottom w:val="single" w:sz="4" w:space="0" w:color="auto"/>
            </w:tcBorders>
            <w:shd w:val="clear" w:color="auto" w:fill="D9D9D9" w:themeFill="background1" w:themeFillShade="D9"/>
          </w:tcPr>
          <w:p w14:paraId="6A0E1DA7" w14:textId="77777777" w:rsidR="008849FD" w:rsidRPr="008849FD" w:rsidRDefault="008849FD" w:rsidP="008849FD">
            <w:pPr>
              <w:spacing w:after="0" w:line="240" w:lineRule="auto"/>
              <w:jc w:val="center"/>
              <w:rPr>
                <w:sz w:val="20"/>
                <w:szCs w:val="20"/>
              </w:rPr>
            </w:pPr>
            <w:r w:rsidRPr="008849FD">
              <w:rPr>
                <w:sz w:val="20"/>
                <w:szCs w:val="20"/>
              </w:rPr>
              <w:t>87.5%</w:t>
            </w:r>
          </w:p>
        </w:tc>
      </w:tr>
      <w:tr w:rsidR="008849FD" w:rsidRPr="008849FD" w14:paraId="5920E3B7" w14:textId="77777777" w:rsidTr="005E5721">
        <w:tc>
          <w:tcPr>
            <w:tcW w:w="9558" w:type="dxa"/>
            <w:gridSpan w:val="8"/>
            <w:tcBorders>
              <w:left w:val="nil"/>
              <w:bottom w:val="nil"/>
              <w:right w:val="nil"/>
            </w:tcBorders>
            <w:shd w:val="clear" w:color="auto" w:fill="auto"/>
          </w:tcPr>
          <w:p w14:paraId="6CB439F9" w14:textId="77777777" w:rsidR="008849FD" w:rsidRPr="00131458" w:rsidRDefault="008849FD" w:rsidP="008849FD">
            <w:pPr>
              <w:spacing w:after="0" w:line="240" w:lineRule="auto"/>
              <w:rPr>
                <w:sz w:val="20"/>
                <w:szCs w:val="20"/>
              </w:rPr>
            </w:pPr>
            <w:r w:rsidRPr="00131458">
              <w:rPr>
                <w:sz w:val="20"/>
                <w:szCs w:val="20"/>
              </w:rPr>
              <w:t>*</w:t>
            </w:r>
            <w:r w:rsidR="00F6027B" w:rsidRPr="000F13DF">
              <w:rPr>
                <w:sz w:val="20"/>
                <w:szCs w:val="20"/>
              </w:rPr>
              <w:t xml:space="preserve"> Four-year cohort graduation rate for students from low income families used for 2013, 2014, and 2015 rates.</w:t>
            </w:r>
          </w:p>
        </w:tc>
      </w:tr>
    </w:tbl>
    <w:p w14:paraId="5DCCD0CD" w14:textId="77777777" w:rsidR="008849FD" w:rsidRPr="008849FD" w:rsidRDefault="008849FD" w:rsidP="008849FD">
      <w:pPr>
        <w:spacing w:after="0" w:line="240" w:lineRule="auto"/>
      </w:pPr>
    </w:p>
    <w:p w14:paraId="157322D7" w14:textId="77777777" w:rsidR="008849FD" w:rsidRPr="008849FD" w:rsidRDefault="008849FD" w:rsidP="008849FD">
      <w:pPr>
        <w:spacing w:after="0" w:line="240" w:lineRule="auto"/>
      </w:pPr>
    </w:p>
    <w:p w14:paraId="7D0C47D3" w14:textId="77777777" w:rsidR="008849FD" w:rsidRPr="008849FD" w:rsidRDefault="008849FD" w:rsidP="008849FD">
      <w:pPr>
        <w:spacing w:after="0" w:line="240" w:lineRule="auto"/>
        <w:rPr>
          <w:b/>
        </w:rPr>
      </w:pPr>
      <w:r w:rsidRPr="008849FD">
        <w:rPr>
          <w:b/>
        </w:rPr>
        <w:t>Between 2012 and 2015, the district’s five-year cohort graduation rate declined by 1.5 percentage points for all students and was 83.9 percent in 2015, 5.5 percentage points below the state rate of 89.4</w:t>
      </w:r>
      <w:r w:rsidR="005C3B39">
        <w:rPr>
          <w:b/>
        </w:rPr>
        <w:t xml:space="preserve"> percent</w:t>
      </w:r>
      <w:r w:rsidRPr="008849FD">
        <w:rPr>
          <w:b/>
        </w:rPr>
        <w:t>.</w:t>
      </w:r>
    </w:p>
    <w:p w14:paraId="5B2C72EB" w14:textId="3DE02F61" w:rsidR="008849FD" w:rsidRDefault="008849FD" w:rsidP="008849FD">
      <w:pPr>
        <w:spacing w:after="0" w:line="240" w:lineRule="auto"/>
      </w:pPr>
    </w:p>
    <w:p w14:paraId="5C8683B6" w14:textId="472B993F" w:rsidR="00D83408" w:rsidRDefault="00D83408" w:rsidP="008849FD">
      <w:pPr>
        <w:spacing w:after="0" w:line="240" w:lineRule="auto"/>
      </w:pPr>
    </w:p>
    <w:p w14:paraId="6EA2F23B" w14:textId="3A1EF689" w:rsidR="00D83408" w:rsidRDefault="00D83408" w:rsidP="008849FD">
      <w:pPr>
        <w:spacing w:after="0" w:line="240" w:lineRule="auto"/>
      </w:pPr>
    </w:p>
    <w:p w14:paraId="50E4BEC9" w14:textId="7585B100" w:rsidR="00D83408" w:rsidRDefault="00D83408" w:rsidP="008849FD">
      <w:pPr>
        <w:spacing w:after="0" w:line="240" w:lineRule="auto"/>
      </w:pPr>
    </w:p>
    <w:p w14:paraId="24E45632" w14:textId="5B223520" w:rsidR="00D83408" w:rsidRDefault="00D83408" w:rsidP="008849FD">
      <w:pPr>
        <w:spacing w:after="0" w:line="240" w:lineRule="auto"/>
      </w:pPr>
    </w:p>
    <w:p w14:paraId="4A5CFD3E" w14:textId="3FCCD49F" w:rsidR="00D83408" w:rsidRDefault="00D83408" w:rsidP="008849FD">
      <w:pPr>
        <w:spacing w:after="0" w:line="240" w:lineRule="auto"/>
      </w:pPr>
    </w:p>
    <w:p w14:paraId="3005B08E" w14:textId="7E250411" w:rsidR="00D83408" w:rsidRDefault="00D83408" w:rsidP="008849FD">
      <w:pPr>
        <w:spacing w:after="0" w:line="240" w:lineRule="auto"/>
      </w:pPr>
    </w:p>
    <w:p w14:paraId="6D19F2BD" w14:textId="77777777" w:rsidR="00D83408" w:rsidRPr="008849FD" w:rsidRDefault="00D83408" w:rsidP="008849FD">
      <w:pPr>
        <w:spacing w:after="0" w:line="240" w:lineRule="auto"/>
      </w:pPr>
    </w:p>
    <w:tbl>
      <w:tblPr>
        <w:tblStyle w:val="TableGrid5"/>
        <w:tblW w:w="9558" w:type="dxa"/>
        <w:tblLayout w:type="fixed"/>
        <w:tblLook w:val="04A0" w:firstRow="1" w:lastRow="0" w:firstColumn="1" w:lastColumn="0" w:noHBand="0" w:noVBand="1"/>
        <w:tblCaption w:val="Table 18: Dennis-Yarmouth RSD"/>
        <w:tblDescription w:val="Five-Year Cohort Graduation Rates, 2012–2015"/>
      </w:tblPr>
      <w:tblGrid>
        <w:gridCol w:w="2718"/>
        <w:gridCol w:w="977"/>
        <w:gridCol w:w="977"/>
        <w:gridCol w:w="977"/>
        <w:gridCol w:w="977"/>
        <w:gridCol w:w="977"/>
        <w:gridCol w:w="977"/>
        <w:gridCol w:w="978"/>
      </w:tblGrid>
      <w:tr w:rsidR="008849FD" w:rsidRPr="008849FD" w14:paraId="63514D69" w14:textId="77777777" w:rsidTr="005E5721">
        <w:tc>
          <w:tcPr>
            <w:tcW w:w="9558" w:type="dxa"/>
            <w:gridSpan w:val="8"/>
            <w:tcBorders>
              <w:top w:val="nil"/>
              <w:left w:val="nil"/>
              <w:right w:val="nil"/>
            </w:tcBorders>
            <w:shd w:val="clear" w:color="auto" w:fill="auto"/>
          </w:tcPr>
          <w:p w14:paraId="53419895" w14:textId="77777777" w:rsidR="008849FD" w:rsidRPr="008849FD" w:rsidRDefault="008849FD" w:rsidP="008849FD">
            <w:pPr>
              <w:spacing w:after="0" w:line="240" w:lineRule="auto"/>
              <w:jc w:val="center"/>
              <w:rPr>
                <w:b/>
                <w:sz w:val="20"/>
                <w:szCs w:val="20"/>
              </w:rPr>
            </w:pPr>
            <w:r w:rsidRPr="008849FD">
              <w:rPr>
                <w:b/>
                <w:sz w:val="20"/>
                <w:szCs w:val="20"/>
              </w:rPr>
              <w:lastRenderedPageBreak/>
              <w:t xml:space="preserve">Table 18: </w:t>
            </w:r>
            <w:r w:rsidRPr="008849FD">
              <w:rPr>
                <w:rFonts w:cs="Times New Roman"/>
                <w:b/>
                <w:sz w:val="20"/>
                <w:szCs w:val="20"/>
              </w:rPr>
              <w:t>Dennis-Yarmouth RSD</w:t>
            </w:r>
          </w:p>
          <w:p w14:paraId="16876599" w14:textId="77777777" w:rsidR="008849FD" w:rsidRPr="008849FD" w:rsidRDefault="008849FD" w:rsidP="008849FD">
            <w:pPr>
              <w:spacing w:after="0" w:line="240" w:lineRule="auto"/>
              <w:jc w:val="center"/>
              <w:rPr>
                <w:b/>
              </w:rPr>
            </w:pPr>
            <w:r w:rsidRPr="008849FD">
              <w:rPr>
                <w:b/>
                <w:sz w:val="20"/>
                <w:szCs w:val="20"/>
              </w:rPr>
              <w:t>Five-Year Cohort Graduation Rates, 2012–2015</w:t>
            </w:r>
          </w:p>
        </w:tc>
      </w:tr>
      <w:tr w:rsidR="008849FD" w:rsidRPr="008849FD" w14:paraId="3D5AA19C" w14:textId="77777777" w:rsidTr="005E5721">
        <w:tc>
          <w:tcPr>
            <w:tcW w:w="2718" w:type="dxa"/>
            <w:shd w:val="clear" w:color="auto" w:fill="D9D9D9" w:themeFill="background1" w:themeFillShade="D9"/>
          </w:tcPr>
          <w:p w14:paraId="4113A324" w14:textId="77777777" w:rsidR="00027618" w:rsidRDefault="008849FD" w:rsidP="000F13DF">
            <w:pPr>
              <w:spacing w:after="0" w:line="240" w:lineRule="auto"/>
              <w:rPr>
                <w:b/>
                <w:sz w:val="20"/>
                <w:szCs w:val="20"/>
              </w:rPr>
            </w:pPr>
            <w:r w:rsidRPr="008849FD">
              <w:rPr>
                <w:b/>
                <w:sz w:val="20"/>
                <w:szCs w:val="20"/>
              </w:rPr>
              <w:t>Group</w:t>
            </w:r>
          </w:p>
        </w:tc>
        <w:tc>
          <w:tcPr>
            <w:tcW w:w="977" w:type="dxa"/>
            <w:shd w:val="clear" w:color="auto" w:fill="D9D9D9" w:themeFill="background1" w:themeFillShade="D9"/>
          </w:tcPr>
          <w:p w14:paraId="2966686F" w14:textId="77777777" w:rsidR="008849FD" w:rsidRPr="008849FD" w:rsidRDefault="008849FD" w:rsidP="008849FD">
            <w:pPr>
              <w:spacing w:after="0" w:line="240" w:lineRule="auto"/>
              <w:jc w:val="center"/>
              <w:rPr>
                <w:b/>
                <w:sz w:val="20"/>
                <w:szCs w:val="20"/>
              </w:rPr>
            </w:pPr>
            <w:r w:rsidRPr="008849FD">
              <w:rPr>
                <w:b/>
                <w:sz w:val="20"/>
                <w:szCs w:val="20"/>
              </w:rPr>
              <w:t>N</w:t>
            </w:r>
          </w:p>
          <w:p w14:paraId="58C12152" w14:textId="77777777" w:rsidR="008849FD" w:rsidRPr="008849FD" w:rsidRDefault="008849FD" w:rsidP="008849FD">
            <w:pPr>
              <w:spacing w:after="0" w:line="240" w:lineRule="auto"/>
              <w:jc w:val="center"/>
              <w:rPr>
                <w:b/>
                <w:sz w:val="20"/>
                <w:szCs w:val="20"/>
              </w:rPr>
            </w:pPr>
            <w:r w:rsidRPr="008849FD" w:rsidDel="00332D9F">
              <w:rPr>
                <w:b/>
                <w:sz w:val="20"/>
                <w:szCs w:val="20"/>
              </w:rPr>
              <w:t xml:space="preserve"> </w:t>
            </w:r>
            <w:r w:rsidRPr="008849FD">
              <w:rPr>
                <w:b/>
                <w:sz w:val="20"/>
                <w:szCs w:val="20"/>
              </w:rPr>
              <w:t>(2015)</w:t>
            </w:r>
          </w:p>
        </w:tc>
        <w:tc>
          <w:tcPr>
            <w:tcW w:w="977" w:type="dxa"/>
            <w:shd w:val="clear" w:color="auto" w:fill="D9D9D9" w:themeFill="background1" w:themeFillShade="D9"/>
          </w:tcPr>
          <w:p w14:paraId="04282D12" w14:textId="77777777" w:rsidR="008849FD" w:rsidRPr="008849FD" w:rsidRDefault="008849FD" w:rsidP="008849FD">
            <w:pPr>
              <w:spacing w:after="0" w:line="240" w:lineRule="auto"/>
              <w:jc w:val="center"/>
              <w:rPr>
                <w:b/>
                <w:sz w:val="20"/>
                <w:szCs w:val="20"/>
              </w:rPr>
            </w:pPr>
            <w:r w:rsidRPr="008849FD">
              <w:rPr>
                <w:b/>
                <w:sz w:val="20"/>
                <w:szCs w:val="20"/>
              </w:rPr>
              <w:t>2012</w:t>
            </w:r>
          </w:p>
        </w:tc>
        <w:tc>
          <w:tcPr>
            <w:tcW w:w="977" w:type="dxa"/>
            <w:shd w:val="clear" w:color="auto" w:fill="D9D9D9" w:themeFill="background1" w:themeFillShade="D9"/>
          </w:tcPr>
          <w:p w14:paraId="1455BCB2" w14:textId="77777777" w:rsidR="008849FD" w:rsidRPr="008849FD" w:rsidRDefault="008849FD" w:rsidP="008849FD">
            <w:pPr>
              <w:spacing w:after="0" w:line="240" w:lineRule="auto"/>
              <w:jc w:val="center"/>
              <w:rPr>
                <w:b/>
                <w:sz w:val="20"/>
                <w:szCs w:val="20"/>
              </w:rPr>
            </w:pPr>
            <w:r w:rsidRPr="008849FD">
              <w:rPr>
                <w:b/>
                <w:sz w:val="20"/>
                <w:szCs w:val="20"/>
              </w:rPr>
              <w:t>2013</w:t>
            </w:r>
          </w:p>
        </w:tc>
        <w:tc>
          <w:tcPr>
            <w:tcW w:w="977" w:type="dxa"/>
            <w:shd w:val="clear" w:color="auto" w:fill="D9D9D9" w:themeFill="background1" w:themeFillShade="D9"/>
          </w:tcPr>
          <w:p w14:paraId="3834B223" w14:textId="77777777" w:rsidR="008849FD" w:rsidRPr="008849FD" w:rsidRDefault="008849FD" w:rsidP="008849FD">
            <w:pPr>
              <w:spacing w:after="0" w:line="240" w:lineRule="auto"/>
              <w:jc w:val="center"/>
              <w:rPr>
                <w:b/>
                <w:sz w:val="20"/>
                <w:szCs w:val="20"/>
              </w:rPr>
            </w:pPr>
            <w:r w:rsidRPr="008849FD">
              <w:rPr>
                <w:b/>
                <w:sz w:val="20"/>
                <w:szCs w:val="20"/>
              </w:rPr>
              <w:t>2014</w:t>
            </w:r>
          </w:p>
        </w:tc>
        <w:tc>
          <w:tcPr>
            <w:tcW w:w="977" w:type="dxa"/>
            <w:shd w:val="clear" w:color="auto" w:fill="D9D9D9" w:themeFill="background1" w:themeFillShade="D9"/>
          </w:tcPr>
          <w:p w14:paraId="58A2A867" w14:textId="77777777" w:rsidR="008849FD" w:rsidRPr="008849FD" w:rsidRDefault="008849FD" w:rsidP="008849FD">
            <w:pPr>
              <w:spacing w:after="0" w:line="240" w:lineRule="auto"/>
              <w:jc w:val="center"/>
              <w:rPr>
                <w:b/>
                <w:sz w:val="20"/>
                <w:szCs w:val="20"/>
              </w:rPr>
            </w:pPr>
            <w:r w:rsidRPr="008849FD">
              <w:rPr>
                <w:b/>
                <w:sz w:val="20"/>
                <w:szCs w:val="20"/>
              </w:rPr>
              <w:t>2015</w:t>
            </w:r>
          </w:p>
        </w:tc>
        <w:tc>
          <w:tcPr>
            <w:tcW w:w="977" w:type="dxa"/>
            <w:shd w:val="clear" w:color="auto" w:fill="D9D9D9" w:themeFill="background1" w:themeFillShade="D9"/>
          </w:tcPr>
          <w:p w14:paraId="73236064" w14:textId="77777777" w:rsidR="008849FD" w:rsidRPr="008849FD" w:rsidRDefault="008849FD" w:rsidP="008849FD">
            <w:pPr>
              <w:spacing w:after="0" w:line="240" w:lineRule="auto"/>
              <w:jc w:val="center"/>
              <w:rPr>
                <w:b/>
                <w:sz w:val="20"/>
                <w:szCs w:val="20"/>
              </w:rPr>
            </w:pPr>
            <w:r w:rsidRPr="008849FD">
              <w:rPr>
                <w:b/>
                <w:sz w:val="20"/>
                <w:szCs w:val="20"/>
              </w:rPr>
              <w:t>4-yr Change</w:t>
            </w:r>
          </w:p>
        </w:tc>
        <w:tc>
          <w:tcPr>
            <w:tcW w:w="978" w:type="dxa"/>
            <w:shd w:val="clear" w:color="auto" w:fill="D9D9D9" w:themeFill="background1" w:themeFillShade="D9"/>
          </w:tcPr>
          <w:p w14:paraId="2F35C887" w14:textId="77777777" w:rsidR="008849FD" w:rsidRPr="008849FD" w:rsidRDefault="008849FD" w:rsidP="008849FD">
            <w:pPr>
              <w:spacing w:after="0" w:line="240" w:lineRule="auto"/>
              <w:jc w:val="center"/>
              <w:rPr>
                <w:b/>
                <w:sz w:val="20"/>
                <w:szCs w:val="20"/>
              </w:rPr>
            </w:pPr>
            <w:r w:rsidRPr="008849FD">
              <w:rPr>
                <w:b/>
                <w:sz w:val="20"/>
                <w:szCs w:val="20"/>
              </w:rPr>
              <w:t>State (2015)</w:t>
            </w:r>
          </w:p>
        </w:tc>
      </w:tr>
      <w:tr w:rsidR="008849FD" w:rsidRPr="008849FD" w14:paraId="5225737A" w14:textId="77777777" w:rsidTr="005E5721">
        <w:tc>
          <w:tcPr>
            <w:tcW w:w="2718" w:type="dxa"/>
          </w:tcPr>
          <w:p w14:paraId="58F6AAD9" w14:textId="77777777" w:rsidR="00027618" w:rsidRDefault="008849FD" w:rsidP="000F13DF">
            <w:pPr>
              <w:spacing w:after="0" w:line="240" w:lineRule="auto"/>
              <w:rPr>
                <w:sz w:val="20"/>
                <w:szCs w:val="20"/>
              </w:rPr>
            </w:pPr>
            <w:r w:rsidRPr="008849FD">
              <w:rPr>
                <w:sz w:val="20"/>
                <w:szCs w:val="20"/>
              </w:rPr>
              <w:t>High needs</w:t>
            </w:r>
          </w:p>
        </w:tc>
        <w:tc>
          <w:tcPr>
            <w:tcW w:w="977" w:type="dxa"/>
          </w:tcPr>
          <w:p w14:paraId="0A05241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118</w:t>
            </w:r>
          </w:p>
        </w:tc>
        <w:tc>
          <w:tcPr>
            <w:tcW w:w="977" w:type="dxa"/>
          </w:tcPr>
          <w:p w14:paraId="0247723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78.9</w:t>
            </w:r>
          </w:p>
        </w:tc>
        <w:tc>
          <w:tcPr>
            <w:tcW w:w="977" w:type="dxa"/>
          </w:tcPr>
          <w:p w14:paraId="09F536E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81.9</w:t>
            </w:r>
          </w:p>
        </w:tc>
        <w:tc>
          <w:tcPr>
            <w:tcW w:w="977" w:type="dxa"/>
          </w:tcPr>
          <w:p w14:paraId="1F47A84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77.1</w:t>
            </w:r>
          </w:p>
        </w:tc>
        <w:tc>
          <w:tcPr>
            <w:tcW w:w="977" w:type="dxa"/>
          </w:tcPr>
          <w:p w14:paraId="1B0FF91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80.5</w:t>
            </w:r>
          </w:p>
        </w:tc>
        <w:tc>
          <w:tcPr>
            <w:tcW w:w="977" w:type="dxa"/>
          </w:tcPr>
          <w:p w14:paraId="4ED3A64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1.6</w:t>
            </w:r>
          </w:p>
        </w:tc>
        <w:tc>
          <w:tcPr>
            <w:tcW w:w="978" w:type="dxa"/>
          </w:tcPr>
          <w:p w14:paraId="289E0B55" w14:textId="77777777" w:rsidR="008849FD" w:rsidRPr="008849FD" w:rsidRDefault="008849FD" w:rsidP="008849FD">
            <w:pPr>
              <w:spacing w:after="0" w:line="240" w:lineRule="auto"/>
              <w:jc w:val="center"/>
              <w:rPr>
                <w:sz w:val="20"/>
                <w:szCs w:val="20"/>
              </w:rPr>
            </w:pPr>
            <w:r w:rsidRPr="008849FD">
              <w:rPr>
                <w:sz w:val="20"/>
                <w:szCs w:val="20"/>
              </w:rPr>
              <w:t>82.0%</w:t>
            </w:r>
          </w:p>
        </w:tc>
      </w:tr>
      <w:tr w:rsidR="008849FD" w:rsidRPr="008849FD" w14:paraId="569FA4ED" w14:textId="77777777" w:rsidTr="005E5721">
        <w:tc>
          <w:tcPr>
            <w:tcW w:w="2718" w:type="dxa"/>
            <w:shd w:val="clear" w:color="auto" w:fill="D9D9D9" w:themeFill="background1" w:themeFillShade="D9"/>
          </w:tcPr>
          <w:p w14:paraId="01CBE09F" w14:textId="77777777" w:rsidR="00027618" w:rsidRDefault="008849FD" w:rsidP="000F13DF">
            <w:pPr>
              <w:spacing w:after="0" w:line="240" w:lineRule="auto"/>
              <w:rPr>
                <w:sz w:val="20"/>
                <w:szCs w:val="20"/>
              </w:rPr>
            </w:pPr>
            <w:r w:rsidRPr="008849FD">
              <w:rPr>
                <w:sz w:val="20"/>
                <w:szCs w:val="20"/>
              </w:rPr>
              <w:t>Economically Disadvantaged*</w:t>
            </w:r>
          </w:p>
        </w:tc>
        <w:tc>
          <w:tcPr>
            <w:tcW w:w="977" w:type="dxa"/>
            <w:shd w:val="clear" w:color="auto" w:fill="D9D9D9" w:themeFill="background1" w:themeFillShade="D9"/>
          </w:tcPr>
          <w:p w14:paraId="0574EA5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104</w:t>
            </w:r>
          </w:p>
        </w:tc>
        <w:tc>
          <w:tcPr>
            <w:tcW w:w="977" w:type="dxa"/>
            <w:shd w:val="clear" w:color="auto" w:fill="D9D9D9" w:themeFill="background1" w:themeFillShade="D9"/>
          </w:tcPr>
          <w:p w14:paraId="714DBB8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78.2</w:t>
            </w:r>
          </w:p>
        </w:tc>
        <w:tc>
          <w:tcPr>
            <w:tcW w:w="977" w:type="dxa"/>
            <w:shd w:val="clear" w:color="auto" w:fill="D9D9D9" w:themeFill="background1" w:themeFillShade="D9"/>
          </w:tcPr>
          <w:p w14:paraId="4E20314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83.7</w:t>
            </w:r>
          </w:p>
        </w:tc>
        <w:tc>
          <w:tcPr>
            <w:tcW w:w="977" w:type="dxa"/>
            <w:shd w:val="clear" w:color="auto" w:fill="D9D9D9" w:themeFill="background1" w:themeFillShade="D9"/>
          </w:tcPr>
          <w:p w14:paraId="440F5C7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81.5</w:t>
            </w:r>
          </w:p>
        </w:tc>
        <w:tc>
          <w:tcPr>
            <w:tcW w:w="977" w:type="dxa"/>
            <w:shd w:val="clear" w:color="auto" w:fill="D9D9D9" w:themeFill="background1" w:themeFillShade="D9"/>
          </w:tcPr>
          <w:p w14:paraId="1C5B1BB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80.8</w:t>
            </w:r>
          </w:p>
        </w:tc>
        <w:tc>
          <w:tcPr>
            <w:tcW w:w="977" w:type="dxa"/>
            <w:shd w:val="clear" w:color="auto" w:fill="D9D9D9" w:themeFill="background1" w:themeFillShade="D9"/>
          </w:tcPr>
          <w:p w14:paraId="6E44320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w:t>
            </w:r>
          </w:p>
        </w:tc>
        <w:tc>
          <w:tcPr>
            <w:tcW w:w="978" w:type="dxa"/>
            <w:shd w:val="clear" w:color="auto" w:fill="D9D9D9" w:themeFill="background1" w:themeFillShade="D9"/>
          </w:tcPr>
          <w:p w14:paraId="4940D106" w14:textId="77777777" w:rsidR="008849FD" w:rsidRPr="008849FD" w:rsidRDefault="008849FD" w:rsidP="008849FD">
            <w:pPr>
              <w:spacing w:after="0" w:line="240" w:lineRule="auto"/>
              <w:jc w:val="center"/>
              <w:rPr>
                <w:sz w:val="20"/>
                <w:szCs w:val="20"/>
              </w:rPr>
            </w:pPr>
            <w:r w:rsidRPr="008849FD">
              <w:rPr>
                <w:sz w:val="20"/>
                <w:szCs w:val="20"/>
              </w:rPr>
              <w:t>81.6%</w:t>
            </w:r>
          </w:p>
        </w:tc>
      </w:tr>
      <w:tr w:rsidR="008849FD" w:rsidRPr="008849FD" w14:paraId="780D84C5" w14:textId="77777777" w:rsidTr="005E5721">
        <w:tc>
          <w:tcPr>
            <w:tcW w:w="2718" w:type="dxa"/>
          </w:tcPr>
          <w:p w14:paraId="4586F875" w14:textId="77777777" w:rsidR="00027618" w:rsidRDefault="008849FD" w:rsidP="000F13DF">
            <w:pPr>
              <w:spacing w:after="0" w:line="240" w:lineRule="auto"/>
              <w:rPr>
                <w:sz w:val="20"/>
                <w:szCs w:val="20"/>
              </w:rPr>
            </w:pPr>
            <w:r w:rsidRPr="008849FD">
              <w:rPr>
                <w:sz w:val="20"/>
                <w:szCs w:val="20"/>
              </w:rPr>
              <w:t>ELLs</w:t>
            </w:r>
          </w:p>
        </w:tc>
        <w:tc>
          <w:tcPr>
            <w:tcW w:w="977" w:type="dxa"/>
          </w:tcPr>
          <w:p w14:paraId="65F66A9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11</w:t>
            </w:r>
          </w:p>
        </w:tc>
        <w:tc>
          <w:tcPr>
            <w:tcW w:w="977" w:type="dxa"/>
          </w:tcPr>
          <w:p w14:paraId="3964AEC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84.6</w:t>
            </w:r>
          </w:p>
        </w:tc>
        <w:tc>
          <w:tcPr>
            <w:tcW w:w="977" w:type="dxa"/>
          </w:tcPr>
          <w:p w14:paraId="6692B6E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83.3</w:t>
            </w:r>
          </w:p>
        </w:tc>
        <w:tc>
          <w:tcPr>
            <w:tcW w:w="977" w:type="dxa"/>
          </w:tcPr>
          <w:p w14:paraId="258094B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75.0</w:t>
            </w:r>
          </w:p>
        </w:tc>
        <w:tc>
          <w:tcPr>
            <w:tcW w:w="977" w:type="dxa"/>
          </w:tcPr>
          <w:p w14:paraId="50D6ED0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81.8</w:t>
            </w:r>
          </w:p>
        </w:tc>
        <w:tc>
          <w:tcPr>
            <w:tcW w:w="977" w:type="dxa"/>
          </w:tcPr>
          <w:p w14:paraId="6050F61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-2.8</w:t>
            </w:r>
          </w:p>
        </w:tc>
        <w:tc>
          <w:tcPr>
            <w:tcW w:w="978" w:type="dxa"/>
          </w:tcPr>
          <w:p w14:paraId="1CFEDA68" w14:textId="77777777" w:rsidR="008849FD" w:rsidRPr="008849FD" w:rsidRDefault="008849FD" w:rsidP="008849FD">
            <w:pPr>
              <w:spacing w:after="0" w:line="240" w:lineRule="auto"/>
              <w:jc w:val="center"/>
              <w:rPr>
                <w:sz w:val="20"/>
                <w:szCs w:val="20"/>
              </w:rPr>
            </w:pPr>
            <w:r w:rsidRPr="008849FD">
              <w:rPr>
                <w:sz w:val="20"/>
                <w:szCs w:val="20"/>
              </w:rPr>
              <w:t>70.2%</w:t>
            </w:r>
          </w:p>
        </w:tc>
      </w:tr>
      <w:tr w:rsidR="008849FD" w:rsidRPr="008849FD" w14:paraId="6AFC728F" w14:textId="77777777" w:rsidTr="005E5721">
        <w:tc>
          <w:tcPr>
            <w:tcW w:w="2718" w:type="dxa"/>
            <w:shd w:val="clear" w:color="auto" w:fill="D9D9D9" w:themeFill="background1" w:themeFillShade="D9"/>
          </w:tcPr>
          <w:p w14:paraId="39AB743A" w14:textId="77777777" w:rsidR="00027618" w:rsidRDefault="008849FD" w:rsidP="000F13DF">
            <w:pPr>
              <w:spacing w:after="0" w:line="240" w:lineRule="auto"/>
              <w:rPr>
                <w:sz w:val="20"/>
                <w:szCs w:val="20"/>
              </w:rPr>
            </w:pPr>
            <w:r w:rsidRPr="008849FD">
              <w:rPr>
                <w:sz w:val="20"/>
                <w:szCs w:val="20"/>
              </w:rPr>
              <w:t>SWD</w:t>
            </w:r>
          </w:p>
        </w:tc>
        <w:tc>
          <w:tcPr>
            <w:tcW w:w="977" w:type="dxa"/>
            <w:shd w:val="clear" w:color="auto" w:fill="D9D9D9" w:themeFill="background1" w:themeFillShade="D9"/>
          </w:tcPr>
          <w:p w14:paraId="019695E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977" w:type="dxa"/>
            <w:shd w:val="clear" w:color="auto" w:fill="D9D9D9" w:themeFill="background1" w:themeFillShade="D9"/>
          </w:tcPr>
          <w:p w14:paraId="0900DD8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66.7</w:t>
            </w:r>
          </w:p>
        </w:tc>
        <w:tc>
          <w:tcPr>
            <w:tcW w:w="977" w:type="dxa"/>
            <w:shd w:val="clear" w:color="auto" w:fill="D9D9D9" w:themeFill="background1" w:themeFillShade="D9"/>
          </w:tcPr>
          <w:p w14:paraId="013EBF5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65.4</w:t>
            </w:r>
          </w:p>
        </w:tc>
        <w:tc>
          <w:tcPr>
            <w:tcW w:w="977" w:type="dxa"/>
            <w:shd w:val="clear" w:color="auto" w:fill="D9D9D9" w:themeFill="background1" w:themeFillShade="D9"/>
          </w:tcPr>
          <w:p w14:paraId="5F3F15E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58.1</w:t>
            </w:r>
          </w:p>
        </w:tc>
        <w:tc>
          <w:tcPr>
            <w:tcW w:w="977" w:type="dxa"/>
            <w:shd w:val="clear" w:color="auto" w:fill="D9D9D9" w:themeFill="background1" w:themeFillShade="D9"/>
          </w:tcPr>
          <w:p w14:paraId="123918D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69.4</w:t>
            </w:r>
          </w:p>
        </w:tc>
        <w:tc>
          <w:tcPr>
            <w:tcW w:w="977" w:type="dxa"/>
            <w:shd w:val="clear" w:color="auto" w:fill="D9D9D9" w:themeFill="background1" w:themeFillShade="D9"/>
          </w:tcPr>
          <w:p w14:paraId="337A3DA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2.7</w:t>
            </w:r>
          </w:p>
        </w:tc>
        <w:tc>
          <w:tcPr>
            <w:tcW w:w="978" w:type="dxa"/>
            <w:shd w:val="clear" w:color="auto" w:fill="D9D9D9" w:themeFill="background1" w:themeFillShade="D9"/>
          </w:tcPr>
          <w:p w14:paraId="739D0CAE" w14:textId="77777777" w:rsidR="008849FD" w:rsidRPr="008849FD" w:rsidRDefault="008849FD" w:rsidP="008849FD">
            <w:pPr>
              <w:spacing w:after="0" w:line="240" w:lineRule="auto"/>
              <w:jc w:val="center"/>
              <w:rPr>
                <w:sz w:val="20"/>
                <w:szCs w:val="20"/>
              </w:rPr>
            </w:pPr>
            <w:r w:rsidRPr="008849FD">
              <w:rPr>
                <w:sz w:val="20"/>
                <w:szCs w:val="20"/>
              </w:rPr>
              <w:t>74.5%</w:t>
            </w:r>
          </w:p>
        </w:tc>
      </w:tr>
      <w:tr w:rsidR="008849FD" w:rsidRPr="008849FD" w14:paraId="498CCD2F" w14:textId="77777777" w:rsidTr="005E5721">
        <w:tc>
          <w:tcPr>
            <w:tcW w:w="2718" w:type="dxa"/>
          </w:tcPr>
          <w:p w14:paraId="71C3C1D2" w14:textId="73C13C31" w:rsidR="00027618" w:rsidRDefault="008849FD">
            <w:pPr>
              <w:spacing w:after="0" w:line="240" w:lineRule="auto"/>
              <w:rPr>
                <w:rFonts w:eastAsia="Times New Roman" w:cs="Times New Roman"/>
                <w:sz w:val="20"/>
                <w:szCs w:val="20"/>
              </w:rPr>
            </w:pPr>
            <w:r w:rsidRPr="008849FD">
              <w:rPr>
                <w:rFonts w:eastAsia="Times New Roman" w:cs="Times New Roman"/>
                <w:sz w:val="20"/>
                <w:szCs w:val="20"/>
              </w:rPr>
              <w:t>African American</w:t>
            </w:r>
          </w:p>
        </w:tc>
        <w:tc>
          <w:tcPr>
            <w:tcW w:w="977" w:type="dxa"/>
          </w:tcPr>
          <w:p w14:paraId="7DEF887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10</w:t>
            </w:r>
          </w:p>
        </w:tc>
        <w:tc>
          <w:tcPr>
            <w:tcW w:w="977" w:type="dxa"/>
          </w:tcPr>
          <w:p w14:paraId="6952AB0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78.9</w:t>
            </w:r>
          </w:p>
        </w:tc>
        <w:tc>
          <w:tcPr>
            <w:tcW w:w="977" w:type="dxa"/>
          </w:tcPr>
          <w:p w14:paraId="2377D9C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85.7</w:t>
            </w:r>
          </w:p>
        </w:tc>
        <w:tc>
          <w:tcPr>
            <w:tcW w:w="977" w:type="dxa"/>
          </w:tcPr>
          <w:p w14:paraId="47EA5D8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76.9</w:t>
            </w:r>
          </w:p>
        </w:tc>
        <w:tc>
          <w:tcPr>
            <w:tcW w:w="977" w:type="dxa"/>
          </w:tcPr>
          <w:p w14:paraId="0513647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60.0</w:t>
            </w:r>
          </w:p>
        </w:tc>
        <w:tc>
          <w:tcPr>
            <w:tcW w:w="977" w:type="dxa"/>
          </w:tcPr>
          <w:p w14:paraId="5401908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-18.9</w:t>
            </w:r>
          </w:p>
        </w:tc>
        <w:tc>
          <w:tcPr>
            <w:tcW w:w="978" w:type="dxa"/>
          </w:tcPr>
          <w:p w14:paraId="5B1180F3" w14:textId="77777777" w:rsidR="008849FD" w:rsidRPr="008849FD" w:rsidRDefault="008849FD" w:rsidP="008849FD">
            <w:pPr>
              <w:spacing w:after="0" w:line="240" w:lineRule="auto"/>
              <w:jc w:val="center"/>
              <w:rPr>
                <w:sz w:val="20"/>
                <w:szCs w:val="20"/>
              </w:rPr>
            </w:pPr>
            <w:r w:rsidRPr="008849FD">
              <w:rPr>
                <w:sz w:val="20"/>
                <w:szCs w:val="20"/>
              </w:rPr>
              <w:t>82.3%</w:t>
            </w:r>
          </w:p>
        </w:tc>
      </w:tr>
      <w:tr w:rsidR="008849FD" w:rsidRPr="008849FD" w14:paraId="2D8660A2" w14:textId="77777777" w:rsidTr="005E5721">
        <w:tc>
          <w:tcPr>
            <w:tcW w:w="2718" w:type="dxa"/>
            <w:shd w:val="clear" w:color="auto" w:fill="D9D9D9" w:themeFill="background1" w:themeFillShade="D9"/>
          </w:tcPr>
          <w:p w14:paraId="39A854EC" w14:textId="77777777" w:rsidR="00027618" w:rsidRDefault="008849FD" w:rsidP="000F13DF">
            <w:pPr>
              <w:spacing w:after="0" w:line="240" w:lineRule="auto"/>
              <w:rPr>
                <w:rFonts w:eastAsia="Times New Roman" w:cs="Times New Roman"/>
                <w:sz w:val="20"/>
                <w:szCs w:val="20"/>
              </w:rPr>
            </w:pPr>
            <w:r w:rsidRPr="008849FD">
              <w:rPr>
                <w:rFonts w:eastAsia="Times New Roman" w:cs="Times New Roman"/>
                <w:sz w:val="20"/>
                <w:szCs w:val="20"/>
              </w:rPr>
              <w:t>Asian</w:t>
            </w:r>
          </w:p>
        </w:tc>
        <w:tc>
          <w:tcPr>
            <w:tcW w:w="977" w:type="dxa"/>
            <w:shd w:val="clear" w:color="auto" w:fill="D9D9D9" w:themeFill="background1" w:themeFillShade="D9"/>
          </w:tcPr>
          <w:p w14:paraId="09CEBB3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977" w:type="dxa"/>
            <w:shd w:val="clear" w:color="auto" w:fill="D9D9D9" w:themeFill="background1" w:themeFillShade="D9"/>
          </w:tcPr>
          <w:p w14:paraId="5AF068B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977" w:type="dxa"/>
            <w:shd w:val="clear" w:color="auto" w:fill="D9D9D9" w:themeFill="background1" w:themeFillShade="D9"/>
          </w:tcPr>
          <w:p w14:paraId="53EE48D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977" w:type="dxa"/>
            <w:shd w:val="clear" w:color="auto" w:fill="D9D9D9" w:themeFill="background1" w:themeFillShade="D9"/>
          </w:tcPr>
          <w:p w14:paraId="776D2C7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977" w:type="dxa"/>
            <w:shd w:val="clear" w:color="auto" w:fill="D9D9D9" w:themeFill="background1" w:themeFillShade="D9"/>
          </w:tcPr>
          <w:p w14:paraId="324F61D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977" w:type="dxa"/>
            <w:shd w:val="clear" w:color="auto" w:fill="D9D9D9" w:themeFill="background1" w:themeFillShade="D9"/>
          </w:tcPr>
          <w:p w14:paraId="2A6A41B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978" w:type="dxa"/>
            <w:shd w:val="clear" w:color="auto" w:fill="D9D9D9" w:themeFill="background1" w:themeFillShade="D9"/>
          </w:tcPr>
          <w:p w14:paraId="4967C892" w14:textId="77777777" w:rsidR="008849FD" w:rsidRPr="008849FD" w:rsidRDefault="008849FD" w:rsidP="008849FD">
            <w:pPr>
              <w:spacing w:after="0" w:line="240" w:lineRule="auto"/>
              <w:jc w:val="center"/>
              <w:rPr>
                <w:sz w:val="20"/>
                <w:szCs w:val="20"/>
              </w:rPr>
            </w:pPr>
            <w:r w:rsidRPr="008849FD">
              <w:rPr>
                <w:sz w:val="20"/>
                <w:szCs w:val="20"/>
              </w:rPr>
              <w:t>94.1%</w:t>
            </w:r>
          </w:p>
        </w:tc>
      </w:tr>
      <w:tr w:rsidR="008849FD" w:rsidRPr="008849FD" w14:paraId="011B3E48" w14:textId="77777777" w:rsidTr="005E5721">
        <w:tc>
          <w:tcPr>
            <w:tcW w:w="2718" w:type="dxa"/>
          </w:tcPr>
          <w:p w14:paraId="1735E74B" w14:textId="77777777" w:rsidR="00027618" w:rsidRDefault="008849FD" w:rsidP="000F13DF">
            <w:pPr>
              <w:spacing w:after="0" w:line="240" w:lineRule="auto"/>
              <w:rPr>
                <w:rFonts w:eastAsia="Times New Roman" w:cs="Times New Roman"/>
                <w:sz w:val="20"/>
                <w:szCs w:val="20"/>
              </w:rPr>
            </w:pPr>
            <w:r w:rsidRPr="008849FD">
              <w:rPr>
                <w:rFonts w:eastAsia="Times New Roman" w:cs="Times New Roman"/>
                <w:sz w:val="20"/>
                <w:szCs w:val="20"/>
              </w:rPr>
              <w:t>Hispanic or Latino</w:t>
            </w:r>
          </w:p>
        </w:tc>
        <w:tc>
          <w:tcPr>
            <w:tcW w:w="977" w:type="dxa"/>
          </w:tcPr>
          <w:p w14:paraId="09F6E3D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22</w:t>
            </w:r>
          </w:p>
        </w:tc>
        <w:tc>
          <w:tcPr>
            <w:tcW w:w="977" w:type="dxa"/>
          </w:tcPr>
          <w:p w14:paraId="5F8E8BE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78.9</w:t>
            </w:r>
          </w:p>
        </w:tc>
        <w:tc>
          <w:tcPr>
            <w:tcW w:w="977" w:type="dxa"/>
          </w:tcPr>
          <w:p w14:paraId="7A9A525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81.0</w:t>
            </w:r>
          </w:p>
        </w:tc>
        <w:tc>
          <w:tcPr>
            <w:tcW w:w="977" w:type="dxa"/>
          </w:tcPr>
          <w:p w14:paraId="0D54E41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76.9</w:t>
            </w:r>
          </w:p>
        </w:tc>
        <w:tc>
          <w:tcPr>
            <w:tcW w:w="977" w:type="dxa"/>
          </w:tcPr>
          <w:p w14:paraId="0CBFFB9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68.2</w:t>
            </w:r>
          </w:p>
        </w:tc>
        <w:tc>
          <w:tcPr>
            <w:tcW w:w="977" w:type="dxa"/>
          </w:tcPr>
          <w:p w14:paraId="3C23752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-10.7</w:t>
            </w:r>
          </w:p>
        </w:tc>
        <w:tc>
          <w:tcPr>
            <w:tcW w:w="978" w:type="dxa"/>
          </w:tcPr>
          <w:p w14:paraId="3752DDFF" w14:textId="77777777" w:rsidR="008849FD" w:rsidRPr="008849FD" w:rsidRDefault="008849FD" w:rsidP="008849FD">
            <w:pPr>
              <w:spacing w:after="0" w:line="240" w:lineRule="auto"/>
              <w:jc w:val="center"/>
              <w:rPr>
                <w:sz w:val="20"/>
                <w:szCs w:val="20"/>
              </w:rPr>
            </w:pPr>
            <w:r w:rsidRPr="008849FD">
              <w:rPr>
                <w:sz w:val="20"/>
                <w:szCs w:val="20"/>
              </w:rPr>
              <w:t>75.8%</w:t>
            </w:r>
          </w:p>
        </w:tc>
      </w:tr>
      <w:tr w:rsidR="008849FD" w:rsidRPr="008849FD" w14:paraId="26D63A9A" w14:textId="77777777" w:rsidTr="005E5721">
        <w:tc>
          <w:tcPr>
            <w:tcW w:w="2718" w:type="dxa"/>
            <w:shd w:val="clear" w:color="auto" w:fill="D9D9D9" w:themeFill="background1" w:themeFillShade="D9"/>
          </w:tcPr>
          <w:p w14:paraId="0D30FDF1" w14:textId="77777777" w:rsidR="00027618" w:rsidRDefault="008849FD" w:rsidP="000F13DF">
            <w:pPr>
              <w:spacing w:after="0" w:line="240" w:lineRule="auto"/>
              <w:rPr>
                <w:rFonts w:eastAsia="Times New Roman" w:cs="Times New Roman"/>
                <w:sz w:val="20"/>
                <w:szCs w:val="20"/>
              </w:rPr>
            </w:pPr>
            <w:r w:rsidRPr="008849FD">
              <w:rPr>
                <w:rFonts w:eastAsia="Times New Roman" w:cs="Times New Roman"/>
                <w:sz w:val="20"/>
                <w:szCs w:val="20"/>
              </w:rPr>
              <w:t>Multi-Race, non-Hisp./Lat.</w:t>
            </w:r>
          </w:p>
        </w:tc>
        <w:tc>
          <w:tcPr>
            <w:tcW w:w="977" w:type="dxa"/>
            <w:shd w:val="clear" w:color="auto" w:fill="D9D9D9" w:themeFill="background1" w:themeFillShade="D9"/>
          </w:tcPr>
          <w:p w14:paraId="2B8AB95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11</w:t>
            </w:r>
          </w:p>
        </w:tc>
        <w:tc>
          <w:tcPr>
            <w:tcW w:w="977" w:type="dxa"/>
            <w:shd w:val="clear" w:color="auto" w:fill="D9D9D9" w:themeFill="background1" w:themeFillShade="D9"/>
          </w:tcPr>
          <w:p w14:paraId="03F59CE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90.9</w:t>
            </w:r>
          </w:p>
        </w:tc>
        <w:tc>
          <w:tcPr>
            <w:tcW w:w="977" w:type="dxa"/>
            <w:shd w:val="clear" w:color="auto" w:fill="D9D9D9" w:themeFill="background1" w:themeFillShade="D9"/>
          </w:tcPr>
          <w:p w14:paraId="00904A8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100.0</w:t>
            </w:r>
          </w:p>
        </w:tc>
        <w:tc>
          <w:tcPr>
            <w:tcW w:w="977" w:type="dxa"/>
            <w:shd w:val="clear" w:color="auto" w:fill="D9D9D9" w:themeFill="background1" w:themeFillShade="D9"/>
          </w:tcPr>
          <w:p w14:paraId="3A87022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72.7</w:t>
            </w:r>
          </w:p>
        </w:tc>
        <w:tc>
          <w:tcPr>
            <w:tcW w:w="977" w:type="dxa"/>
            <w:shd w:val="clear" w:color="auto" w:fill="D9D9D9" w:themeFill="background1" w:themeFillShade="D9"/>
          </w:tcPr>
          <w:p w14:paraId="6869843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90.9</w:t>
            </w:r>
          </w:p>
        </w:tc>
        <w:tc>
          <w:tcPr>
            <w:tcW w:w="977" w:type="dxa"/>
            <w:shd w:val="clear" w:color="auto" w:fill="D9D9D9" w:themeFill="background1" w:themeFillShade="D9"/>
          </w:tcPr>
          <w:p w14:paraId="330225F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978" w:type="dxa"/>
            <w:shd w:val="clear" w:color="auto" w:fill="D9D9D9" w:themeFill="background1" w:themeFillShade="D9"/>
          </w:tcPr>
          <w:p w14:paraId="74777BD3" w14:textId="77777777" w:rsidR="008849FD" w:rsidRPr="008849FD" w:rsidRDefault="008849FD" w:rsidP="008849FD">
            <w:pPr>
              <w:spacing w:after="0" w:line="240" w:lineRule="auto"/>
              <w:jc w:val="center"/>
              <w:rPr>
                <w:sz w:val="20"/>
                <w:szCs w:val="20"/>
              </w:rPr>
            </w:pPr>
            <w:r w:rsidRPr="008849FD">
              <w:rPr>
                <w:sz w:val="20"/>
                <w:szCs w:val="20"/>
              </w:rPr>
              <w:t>88.0%</w:t>
            </w:r>
          </w:p>
        </w:tc>
      </w:tr>
      <w:tr w:rsidR="008849FD" w:rsidRPr="008849FD" w14:paraId="4DF8FD1C" w14:textId="77777777" w:rsidTr="005E5721">
        <w:tc>
          <w:tcPr>
            <w:tcW w:w="2718" w:type="dxa"/>
          </w:tcPr>
          <w:p w14:paraId="0392DD9F" w14:textId="77777777" w:rsidR="00027618" w:rsidRDefault="008849FD" w:rsidP="000F13DF">
            <w:pPr>
              <w:spacing w:after="0" w:line="240" w:lineRule="auto"/>
              <w:rPr>
                <w:rFonts w:eastAsia="Times New Roman" w:cs="Times New Roman"/>
                <w:sz w:val="20"/>
                <w:szCs w:val="20"/>
              </w:rPr>
            </w:pPr>
            <w:r w:rsidRPr="008849FD">
              <w:rPr>
                <w:rFonts w:eastAsia="Times New Roman" w:cs="Times New Roman"/>
                <w:sz w:val="20"/>
                <w:szCs w:val="20"/>
              </w:rPr>
              <w:t>White</w:t>
            </w:r>
          </w:p>
        </w:tc>
        <w:tc>
          <w:tcPr>
            <w:tcW w:w="977" w:type="dxa"/>
          </w:tcPr>
          <w:p w14:paraId="344CCEA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144</w:t>
            </w:r>
          </w:p>
        </w:tc>
        <w:tc>
          <w:tcPr>
            <w:tcW w:w="977" w:type="dxa"/>
          </w:tcPr>
          <w:p w14:paraId="01A1288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86.0</w:t>
            </w:r>
          </w:p>
        </w:tc>
        <w:tc>
          <w:tcPr>
            <w:tcW w:w="977" w:type="dxa"/>
          </w:tcPr>
          <w:p w14:paraId="1E9D661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88.2</w:t>
            </w:r>
          </w:p>
        </w:tc>
        <w:tc>
          <w:tcPr>
            <w:tcW w:w="977" w:type="dxa"/>
          </w:tcPr>
          <w:p w14:paraId="1761608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88.0</w:t>
            </w:r>
          </w:p>
        </w:tc>
        <w:tc>
          <w:tcPr>
            <w:tcW w:w="977" w:type="dxa"/>
          </w:tcPr>
          <w:p w14:paraId="0DC13C4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86.8</w:t>
            </w:r>
          </w:p>
        </w:tc>
        <w:tc>
          <w:tcPr>
            <w:tcW w:w="977" w:type="dxa"/>
          </w:tcPr>
          <w:p w14:paraId="4931489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0.8</w:t>
            </w:r>
          </w:p>
        </w:tc>
        <w:tc>
          <w:tcPr>
            <w:tcW w:w="978" w:type="dxa"/>
          </w:tcPr>
          <w:p w14:paraId="02BAA92E" w14:textId="77777777" w:rsidR="008849FD" w:rsidRPr="008849FD" w:rsidRDefault="008849FD" w:rsidP="008849FD">
            <w:pPr>
              <w:spacing w:after="0" w:line="240" w:lineRule="auto"/>
              <w:jc w:val="center"/>
              <w:rPr>
                <w:sz w:val="20"/>
                <w:szCs w:val="20"/>
              </w:rPr>
            </w:pPr>
            <w:r w:rsidRPr="008849FD">
              <w:rPr>
                <w:sz w:val="20"/>
                <w:szCs w:val="20"/>
              </w:rPr>
              <w:t>93.1%</w:t>
            </w:r>
          </w:p>
        </w:tc>
      </w:tr>
      <w:tr w:rsidR="008849FD" w:rsidRPr="008849FD" w14:paraId="6C070807" w14:textId="77777777" w:rsidTr="005E5721">
        <w:tc>
          <w:tcPr>
            <w:tcW w:w="2718" w:type="dxa"/>
            <w:tcBorders>
              <w:bottom w:val="single" w:sz="4" w:space="0" w:color="auto"/>
            </w:tcBorders>
            <w:shd w:val="clear" w:color="auto" w:fill="D9D9D9" w:themeFill="background1" w:themeFillShade="D9"/>
          </w:tcPr>
          <w:p w14:paraId="64130C3D" w14:textId="2FB124CB" w:rsidR="00027618" w:rsidRDefault="008849FD" w:rsidP="000F13DF">
            <w:pPr>
              <w:spacing w:after="0" w:line="240" w:lineRule="auto"/>
              <w:rPr>
                <w:sz w:val="20"/>
                <w:szCs w:val="20"/>
              </w:rPr>
            </w:pPr>
            <w:r w:rsidRPr="008849FD">
              <w:rPr>
                <w:sz w:val="20"/>
                <w:szCs w:val="20"/>
              </w:rPr>
              <w:t xml:space="preserve">All </w:t>
            </w:r>
          </w:p>
        </w:tc>
        <w:tc>
          <w:tcPr>
            <w:tcW w:w="977" w:type="dxa"/>
            <w:tcBorders>
              <w:bottom w:val="single" w:sz="4" w:space="0" w:color="auto"/>
            </w:tcBorders>
            <w:shd w:val="clear" w:color="auto" w:fill="D9D9D9" w:themeFill="background1" w:themeFillShade="D9"/>
          </w:tcPr>
          <w:p w14:paraId="49C974A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192</w:t>
            </w:r>
          </w:p>
        </w:tc>
        <w:tc>
          <w:tcPr>
            <w:tcW w:w="977" w:type="dxa"/>
            <w:tcBorders>
              <w:bottom w:val="single" w:sz="4" w:space="0" w:color="auto"/>
            </w:tcBorders>
            <w:shd w:val="clear" w:color="auto" w:fill="D9D9D9" w:themeFill="background1" w:themeFillShade="D9"/>
          </w:tcPr>
          <w:p w14:paraId="508DD5A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85.4</w:t>
            </w:r>
          </w:p>
        </w:tc>
        <w:tc>
          <w:tcPr>
            <w:tcW w:w="977" w:type="dxa"/>
            <w:tcBorders>
              <w:bottom w:val="single" w:sz="4" w:space="0" w:color="auto"/>
            </w:tcBorders>
            <w:shd w:val="clear" w:color="auto" w:fill="D9D9D9" w:themeFill="background1" w:themeFillShade="D9"/>
          </w:tcPr>
          <w:p w14:paraId="6C4977F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88.0</w:t>
            </w:r>
          </w:p>
        </w:tc>
        <w:tc>
          <w:tcPr>
            <w:tcW w:w="977" w:type="dxa"/>
            <w:tcBorders>
              <w:bottom w:val="single" w:sz="4" w:space="0" w:color="auto"/>
            </w:tcBorders>
            <w:shd w:val="clear" w:color="auto" w:fill="D9D9D9" w:themeFill="background1" w:themeFillShade="D9"/>
          </w:tcPr>
          <w:p w14:paraId="598B85C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84.5</w:t>
            </w:r>
          </w:p>
        </w:tc>
        <w:tc>
          <w:tcPr>
            <w:tcW w:w="977" w:type="dxa"/>
            <w:tcBorders>
              <w:bottom w:val="single" w:sz="4" w:space="0" w:color="auto"/>
            </w:tcBorders>
            <w:shd w:val="clear" w:color="auto" w:fill="D9D9D9" w:themeFill="background1" w:themeFillShade="D9"/>
          </w:tcPr>
          <w:p w14:paraId="5898480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83.9</w:t>
            </w:r>
          </w:p>
        </w:tc>
        <w:tc>
          <w:tcPr>
            <w:tcW w:w="977" w:type="dxa"/>
            <w:tcBorders>
              <w:bottom w:val="single" w:sz="4" w:space="0" w:color="auto"/>
            </w:tcBorders>
            <w:shd w:val="clear" w:color="auto" w:fill="D9D9D9" w:themeFill="background1" w:themeFillShade="D9"/>
          </w:tcPr>
          <w:p w14:paraId="651151B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-1.5</w:t>
            </w:r>
          </w:p>
        </w:tc>
        <w:tc>
          <w:tcPr>
            <w:tcW w:w="978" w:type="dxa"/>
            <w:tcBorders>
              <w:bottom w:val="single" w:sz="4" w:space="0" w:color="auto"/>
            </w:tcBorders>
            <w:shd w:val="clear" w:color="auto" w:fill="D9D9D9" w:themeFill="background1" w:themeFillShade="D9"/>
          </w:tcPr>
          <w:p w14:paraId="6478093B" w14:textId="77777777" w:rsidR="008849FD" w:rsidRPr="008849FD" w:rsidRDefault="008849FD" w:rsidP="008849FD">
            <w:pPr>
              <w:spacing w:after="0" w:line="240" w:lineRule="auto"/>
              <w:jc w:val="center"/>
              <w:rPr>
                <w:sz w:val="20"/>
                <w:szCs w:val="20"/>
              </w:rPr>
            </w:pPr>
            <w:r w:rsidRPr="008849FD">
              <w:rPr>
                <w:sz w:val="20"/>
                <w:szCs w:val="20"/>
              </w:rPr>
              <w:t>89.4%</w:t>
            </w:r>
          </w:p>
        </w:tc>
      </w:tr>
      <w:tr w:rsidR="008849FD" w:rsidRPr="00F66C19" w14:paraId="7E879FFE" w14:textId="77777777" w:rsidTr="005E5721">
        <w:tc>
          <w:tcPr>
            <w:tcW w:w="9558" w:type="dxa"/>
            <w:gridSpan w:val="8"/>
            <w:tcBorders>
              <w:left w:val="nil"/>
              <w:bottom w:val="nil"/>
              <w:right w:val="nil"/>
            </w:tcBorders>
            <w:shd w:val="clear" w:color="auto" w:fill="auto"/>
          </w:tcPr>
          <w:p w14:paraId="64CBEE73" w14:textId="77777777" w:rsidR="008849FD" w:rsidRPr="00F66C19" w:rsidRDefault="008849FD" w:rsidP="002A4C7A">
            <w:pPr>
              <w:spacing w:before="60" w:after="0" w:line="240" w:lineRule="auto"/>
              <w:rPr>
                <w:sz w:val="20"/>
                <w:szCs w:val="20"/>
              </w:rPr>
            </w:pPr>
            <w:r w:rsidRPr="00F66C19">
              <w:rPr>
                <w:sz w:val="20"/>
                <w:szCs w:val="20"/>
              </w:rPr>
              <w:t>*</w:t>
            </w:r>
            <w:r w:rsidR="00F6027B" w:rsidRPr="000F13DF">
              <w:rPr>
                <w:sz w:val="20"/>
                <w:szCs w:val="20"/>
              </w:rPr>
              <w:t xml:space="preserve"> Four-year cohort graduation rate for students from low income families used for 2012, 2013, and 2014 rates.</w:t>
            </w:r>
          </w:p>
        </w:tc>
      </w:tr>
    </w:tbl>
    <w:p w14:paraId="3411DAE5" w14:textId="77777777" w:rsidR="008849FD" w:rsidRPr="000F13DF" w:rsidRDefault="008849FD" w:rsidP="008849FD">
      <w:pPr>
        <w:spacing w:after="0" w:line="240" w:lineRule="auto"/>
        <w:rPr>
          <w:sz w:val="20"/>
          <w:szCs w:val="20"/>
        </w:rPr>
      </w:pPr>
    </w:p>
    <w:p w14:paraId="2C075457" w14:textId="77777777" w:rsidR="008849FD" w:rsidRPr="008849FD" w:rsidRDefault="008849FD" w:rsidP="008849FD">
      <w:pPr>
        <w:spacing w:after="0" w:line="240" w:lineRule="auto"/>
      </w:pPr>
    </w:p>
    <w:p w14:paraId="089B443A" w14:textId="6ACDD601" w:rsidR="008849FD" w:rsidRPr="008849FD" w:rsidRDefault="005C3B39" w:rsidP="008849FD">
      <w:pPr>
        <w:spacing w:after="0" w:line="240" w:lineRule="auto"/>
        <w:rPr>
          <w:rFonts w:eastAsia="Times New Roman" w:cs="Times New Roman"/>
          <w:b/>
        </w:rPr>
      </w:pPr>
      <w:r>
        <w:rPr>
          <w:rFonts w:eastAsia="Times New Roman" w:cs="Times New Roman"/>
          <w:b/>
        </w:rPr>
        <w:t>B</w:t>
      </w:r>
      <w:r w:rsidRPr="008849FD">
        <w:rPr>
          <w:rFonts w:eastAsia="Times New Roman" w:cs="Times New Roman"/>
          <w:b/>
        </w:rPr>
        <w:t>etween 2013 and 2016</w:t>
      </w:r>
      <w:r>
        <w:rPr>
          <w:rFonts w:eastAsia="Times New Roman" w:cs="Times New Roman"/>
          <w:b/>
        </w:rPr>
        <w:t>,</w:t>
      </w:r>
      <w:r w:rsidRPr="008849FD">
        <w:rPr>
          <w:rFonts w:eastAsia="Times New Roman" w:cs="Times New Roman"/>
          <w:b/>
        </w:rPr>
        <w:t xml:space="preserve"> </w:t>
      </w:r>
      <w:r>
        <w:rPr>
          <w:rFonts w:eastAsia="Times New Roman" w:cs="Times New Roman"/>
          <w:b/>
        </w:rPr>
        <w:t>i</w:t>
      </w:r>
      <w:r w:rsidRPr="008849FD">
        <w:rPr>
          <w:rFonts w:eastAsia="Times New Roman" w:cs="Times New Roman"/>
          <w:b/>
        </w:rPr>
        <w:t>n</w:t>
      </w:r>
      <w:r w:rsidR="008849FD" w:rsidRPr="008849FD">
        <w:rPr>
          <w:rFonts w:eastAsia="Times New Roman" w:cs="Times New Roman"/>
          <w:b/>
        </w:rPr>
        <w:t>-school suspension rates declined for all students by 0.9 percentage points and declined for each subgroup with reportable data.  In-school suspension rates were below the state rate for all students and for each subgroup with reportable data.</w:t>
      </w:r>
    </w:p>
    <w:p w14:paraId="47952C1A" w14:textId="77777777" w:rsidR="008849FD" w:rsidRPr="008849FD" w:rsidRDefault="008849FD" w:rsidP="008849FD">
      <w:pPr>
        <w:spacing w:after="0" w:line="240" w:lineRule="auto"/>
      </w:pPr>
    </w:p>
    <w:tbl>
      <w:tblPr>
        <w:tblStyle w:val="TableGrid12"/>
        <w:tblW w:w="0" w:type="auto"/>
        <w:tblLook w:val="04A0" w:firstRow="1" w:lastRow="0" w:firstColumn="1" w:lastColumn="0" w:noHBand="0" w:noVBand="1"/>
        <w:tblCaption w:val="Table 19: Dennis-Yarmouth RSD"/>
        <w:tblDescription w:val="In-School Suspension Rates by Subgroup, 2013–2016"/>
      </w:tblPr>
      <w:tblGrid>
        <w:gridCol w:w="3078"/>
        <w:gridCol w:w="991"/>
        <w:gridCol w:w="992"/>
        <w:gridCol w:w="991"/>
        <w:gridCol w:w="992"/>
        <w:gridCol w:w="1152"/>
        <w:gridCol w:w="1164"/>
      </w:tblGrid>
      <w:tr w:rsidR="008849FD" w:rsidRPr="008849FD" w14:paraId="5F75DB41" w14:textId="77777777" w:rsidTr="005E5721">
        <w:tc>
          <w:tcPr>
            <w:tcW w:w="9576" w:type="dxa"/>
            <w:gridSpan w:val="7"/>
            <w:tcBorders>
              <w:top w:val="nil"/>
              <w:left w:val="nil"/>
              <w:right w:val="nil"/>
            </w:tcBorders>
            <w:shd w:val="clear" w:color="auto" w:fill="auto"/>
          </w:tcPr>
          <w:p w14:paraId="40C9C2C7" w14:textId="77777777" w:rsidR="008849FD" w:rsidRPr="008849FD" w:rsidRDefault="008849FD" w:rsidP="008849FD">
            <w:pPr>
              <w:spacing w:after="0" w:line="240" w:lineRule="auto"/>
              <w:jc w:val="center"/>
              <w:rPr>
                <w:b/>
                <w:sz w:val="20"/>
                <w:szCs w:val="20"/>
              </w:rPr>
            </w:pPr>
            <w:r w:rsidRPr="008849FD">
              <w:rPr>
                <w:b/>
                <w:sz w:val="20"/>
                <w:szCs w:val="20"/>
              </w:rPr>
              <w:t xml:space="preserve">Table 19: </w:t>
            </w:r>
            <w:r w:rsidRPr="008849FD">
              <w:rPr>
                <w:rFonts w:cs="Times New Roman"/>
                <w:b/>
                <w:sz w:val="20"/>
                <w:szCs w:val="20"/>
              </w:rPr>
              <w:t>Dennis-Yarmouth RSD</w:t>
            </w:r>
          </w:p>
          <w:p w14:paraId="17422443" w14:textId="77777777" w:rsidR="008849FD" w:rsidRPr="008849FD" w:rsidRDefault="008849FD" w:rsidP="008849FD">
            <w:pPr>
              <w:spacing w:after="0" w:line="240" w:lineRule="auto"/>
              <w:jc w:val="center"/>
              <w:rPr>
                <w:b/>
                <w:sz w:val="20"/>
                <w:szCs w:val="20"/>
              </w:rPr>
            </w:pPr>
            <w:r w:rsidRPr="008849FD">
              <w:rPr>
                <w:b/>
                <w:sz w:val="20"/>
                <w:szCs w:val="20"/>
              </w:rPr>
              <w:t>In-School Suspension Rates by Subgroup, 2013–2016</w:t>
            </w:r>
          </w:p>
        </w:tc>
      </w:tr>
      <w:tr w:rsidR="008849FD" w:rsidRPr="008849FD" w14:paraId="1E8E2B65" w14:textId="77777777" w:rsidTr="005E5721">
        <w:tc>
          <w:tcPr>
            <w:tcW w:w="3168" w:type="dxa"/>
            <w:shd w:val="clear" w:color="auto" w:fill="D9D9D9" w:themeFill="background1" w:themeFillShade="D9"/>
          </w:tcPr>
          <w:p w14:paraId="4769404D" w14:textId="77777777" w:rsidR="00027618" w:rsidRDefault="008849FD" w:rsidP="000F13DF">
            <w:pPr>
              <w:spacing w:after="0" w:line="240" w:lineRule="auto"/>
              <w:rPr>
                <w:b/>
                <w:sz w:val="20"/>
                <w:szCs w:val="20"/>
              </w:rPr>
            </w:pPr>
            <w:r w:rsidRPr="008849FD">
              <w:rPr>
                <w:b/>
                <w:sz w:val="20"/>
                <w:szCs w:val="20"/>
              </w:rPr>
              <w:t>Group</w:t>
            </w:r>
          </w:p>
        </w:tc>
        <w:tc>
          <w:tcPr>
            <w:tcW w:w="1012" w:type="dxa"/>
            <w:shd w:val="clear" w:color="auto" w:fill="D9D9D9" w:themeFill="background1" w:themeFillShade="D9"/>
          </w:tcPr>
          <w:p w14:paraId="2BD4B532" w14:textId="77777777" w:rsidR="008849FD" w:rsidRPr="008849FD" w:rsidRDefault="008849FD" w:rsidP="008849FD">
            <w:pPr>
              <w:spacing w:after="0" w:line="240" w:lineRule="auto"/>
              <w:jc w:val="center"/>
              <w:rPr>
                <w:b/>
                <w:sz w:val="20"/>
                <w:szCs w:val="20"/>
              </w:rPr>
            </w:pPr>
            <w:r w:rsidRPr="008849FD">
              <w:rPr>
                <w:b/>
                <w:sz w:val="20"/>
                <w:szCs w:val="20"/>
              </w:rPr>
              <w:t>2013</w:t>
            </w:r>
          </w:p>
        </w:tc>
        <w:tc>
          <w:tcPr>
            <w:tcW w:w="1013" w:type="dxa"/>
            <w:shd w:val="clear" w:color="auto" w:fill="D9D9D9" w:themeFill="background1" w:themeFillShade="D9"/>
          </w:tcPr>
          <w:p w14:paraId="1A38163C" w14:textId="77777777" w:rsidR="008849FD" w:rsidRPr="008849FD" w:rsidRDefault="008849FD" w:rsidP="008849FD">
            <w:pPr>
              <w:spacing w:after="0" w:line="240" w:lineRule="auto"/>
              <w:jc w:val="center"/>
              <w:rPr>
                <w:b/>
                <w:sz w:val="20"/>
                <w:szCs w:val="20"/>
              </w:rPr>
            </w:pPr>
            <w:r w:rsidRPr="008849FD">
              <w:rPr>
                <w:b/>
                <w:sz w:val="20"/>
                <w:szCs w:val="20"/>
              </w:rPr>
              <w:t>2014</w:t>
            </w:r>
          </w:p>
        </w:tc>
        <w:tc>
          <w:tcPr>
            <w:tcW w:w="1012" w:type="dxa"/>
            <w:shd w:val="clear" w:color="auto" w:fill="D9D9D9" w:themeFill="background1" w:themeFillShade="D9"/>
          </w:tcPr>
          <w:p w14:paraId="74B9B1D1" w14:textId="77777777" w:rsidR="008849FD" w:rsidRPr="008849FD" w:rsidRDefault="008849FD" w:rsidP="008849FD">
            <w:pPr>
              <w:spacing w:after="0" w:line="240" w:lineRule="auto"/>
              <w:jc w:val="center"/>
              <w:rPr>
                <w:b/>
                <w:sz w:val="20"/>
                <w:szCs w:val="20"/>
              </w:rPr>
            </w:pPr>
            <w:r w:rsidRPr="008849FD">
              <w:rPr>
                <w:b/>
                <w:sz w:val="20"/>
                <w:szCs w:val="20"/>
              </w:rPr>
              <w:t>2015</w:t>
            </w:r>
          </w:p>
        </w:tc>
        <w:tc>
          <w:tcPr>
            <w:tcW w:w="1013" w:type="dxa"/>
            <w:shd w:val="clear" w:color="auto" w:fill="D9D9D9" w:themeFill="background1" w:themeFillShade="D9"/>
          </w:tcPr>
          <w:p w14:paraId="12E79DB5" w14:textId="77777777" w:rsidR="008849FD" w:rsidRPr="008849FD" w:rsidRDefault="008849FD" w:rsidP="008849FD">
            <w:pPr>
              <w:spacing w:after="0" w:line="240" w:lineRule="auto"/>
              <w:jc w:val="center"/>
              <w:rPr>
                <w:b/>
                <w:sz w:val="20"/>
                <w:szCs w:val="20"/>
              </w:rPr>
            </w:pPr>
            <w:r w:rsidRPr="008849FD">
              <w:rPr>
                <w:b/>
                <w:sz w:val="20"/>
                <w:szCs w:val="20"/>
              </w:rPr>
              <w:t>2016</w:t>
            </w:r>
          </w:p>
        </w:tc>
        <w:tc>
          <w:tcPr>
            <w:tcW w:w="1170" w:type="dxa"/>
            <w:shd w:val="clear" w:color="auto" w:fill="D9D9D9" w:themeFill="background1" w:themeFillShade="D9"/>
          </w:tcPr>
          <w:p w14:paraId="5A99E91E" w14:textId="77777777" w:rsidR="008849FD" w:rsidRPr="008849FD" w:rsidRDefault="008849FD" w:rsidP="008849FD">
            <w:pPr>
              <w:spacing w:after="0" w:line="240" w:lineRule="auto"/>
              <w:jc w:val="center"/>
              <w:rPr>
                <w:b/>
                <w:sz w:val="20"/>
                <w:szCs w:val="20"/>
              </w:rPr>
            </w:pPr>
            <w:r w:rsidRPr="008849FD">
              <w:rPr>
                <w:b/>
                <w:sz w:val="20"/>
                <w:szCs w:val="20"/>
              </w:rPr>
              <w:t>4-yr Change</w:t>
            </w:r>
          </w:p>
        </w:tc>
        <w:tc>
          <w:tcPr>
            <w:tcW w:w="1188" w:type="dxa"/>
            <w:shd w:val="clear" w:color="auto" w:fill="D9D9D9" w:themeFill="background1" w:themeFillShade="D9"/>
          </w:tcPr>
          <w:p w14:paraId="5D90FEDC" w14:textId="77777777" w:rsidR="008849FD" w:rsidRPr="008849FD" w:rsidRDefault="008849FD" w:rsidP="008849FD">
            <w:pPr>
              <w:spacing w:after="0" w:line="240" w:lineRule="auto"/>
              <w:jc w:val="center"/>
              <w:rPr>
                <w:b/>
                <w:sz w:val="20"/>
                <w:szCs w:val="20"/>
              </w:rPr>
            </w:pPr>
            <w:r w:rsidRPr="008849FD">
              <w:rPr>
                <w:b/>
                <w:sz w:val="20"/>
                <w:szCs w:val="20"/>
              </w:rPr>
              <w:t>State (2016)</w:t>
            </w:r>
          </w:p>
        </w:tc>
      </w:tr>
      <w:tr w:rsidR="008849FD" w:rsidRPr="008849FD" w14:paraId="58526D17" w14:textId="77777777" w:rsidTr="005E5721">
        <w:tc>
          <w:tcPr>
            <w:tcW w:w="3168" w:type="dxa"/>
            <w:shd w:val="clear" w:color="auto" w:fill="auto"/>
          </w:tcPr>
          <w:p w14:paraId="4F2383A1" w14:textId="77777777" w:rsidR="008849FD" w:rsidRPr="008849FD" w:rsidRDefault="008849FD" w:rsidP="008849FD">
            <w:pPr>
              <w:spacing w:after="0" w:line="240" w:lineRule="auto"/>
              <w:rPr>
                <w:sz w:val="20"/>
                <w:szCs w:val="20"/>
              </w:rPr>
            </w:pPr>
            <w:r w:rsidRPr="008849FD">
              <w:rPr>
                <w:sz w:val="20"/>
                <w:szCs w:val="20"/>
              </w:rPr>
              <w:t>High Needs</w:t>
            </w:r>
          </w:p>
        </w:tc>
        <w:tc>
          <w:tcPr>
            <w:tcW w:w="1012" w:type="dxa"/>
            <w:shd w:val="clear" w:color="auto" w:fill="auto"/>
          </w:tcPr>
          <w:p w14:paraId="207D8B5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2.8%</w:t>
            </w:r>
          </w:p>
        </w:tc>
        <w:tc>
          <w:tcPr>
            <w:tcW w:w="1013" w:type="dxa"/>
            <w:shd w:val="clear" w:color="auto" w:fill="auto"/>
          </w:tcPr>
          <w:p w14:paraId="0B571F8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3.2%</w:t>
            </w:r>
          </w:p>
        </w:tc>
        <w:tc>
          <w:tcPr>
            <w:tcW w:w="1012" w:type="dxa"/>
            <w:shd w:val="clear" w:color="auto" w:fill="auto"/>
          </w:tcPr>
          <w:p w14:paraId="2861949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0.7%</w:t>
            </w:r>
          </w:p>
        </w:tc>
        <w:tc>
          <w:tcPr>
            <w:tcW w:w="1013" w:type="dxa"/>
            <w:shd w:val="clear" w:color="auto" w:fill="auto"/>
          </w:tcPr>
          <w:p w14:paraId="428DA20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1.3%</w:t>
            </w:r>
          </w:p>
        </w:tc>
        <w:tc>
          <w:tcPr>
            <w:tcW w:w="1170" w:type="dxa"/>
            <w:shd w:val="clear" w:color="auto" w:fill="auto"/>
          </w:tcPr>
          <w:p w14:paraId="4E8D72C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-1.5</w:t>
            </w:r>
          </w:p>
        </w:tc>
        <w:tc>
          <w:tcPr>
            <w:tcW w:w="1188" w:type="dxa"/>
          </w:tcPr>
          <w:p w14:paraId="23784742" w14:textId="77777777" w:rsidR="008849FD" w:rsidRPr="008849FD" w:rsidRDefault="008849FD" w:rsidP="008849FD">
            <w:pPr>
              <w:spacing w:after="0" w:line="240" w:lineRule="auto"/>
              <w:jc w:val="center"/>
              <w:rPr>
                <w:sz w:val="20"/>
                <w:szCs w:val="20"/>
              </w:rPr>
            </w:pPr>
            <w:r w:rsidRPr="008849FD">
              <w:rPr>
                <w:sz w:val="20"/>
                <w:szCs w:val="20"/>
              </w:rPr>
              <w:t>2.9%</w:t>
            </w:r>
          </w:p>
        </w:tc>
      </w:tr>
      <w:tr w:rsidR="008849FD" w:rsidRPr="008849FD" w14:paraId="7D74B376" w14:textId="77777777" w:rsidTr="005E5721">
        <w:tc>
          <w:tcPr>
            <w:tcW w:w="3168" w:type="dxa"/>
            <w:shd w:val="clear" w:color="auto" w:fill="D9D9D9" w:themeFill="background1" w:themeFillShade="D9"/>
          </w:tcPr>
          <w:p w14:paraId="6D2FFB72" w14:textId="77777777" w:rsidR="008849FD" w:rsidRPr="008849FD" w:rsidRDefault="008849FD" w:rsidP="008849FD">
            <w:pPr>
              <w:spacing w:after="0" w:line="240" w:lineRule="auto"/>
              <w:rPr>
                <w:sz w:val="20"/>
                <w:szCs w:val="20"/>
              </w:rPr>
            </w:pPr>
            <w:r w:rsidRPr="008849FD">
              <w:rPr>
                <w:sz w:val="20"/>
                <w:szCs w:val="20"/>
              </w:rPr>
              <w:t>Economically disadvantaged*</w:t>
            </w:r>
          </w:p>
        </w:tc>
        <w:tc>
          <w:tcPr>
            <w:tcW w:w="1012" w:type="dxa"/>
            <w:shd w:val="clear" w:color="auto" w:fill="D9D9D9" w:themeFill="background1" w:themeFillShade="D9"/>
          </w:tcPr>
          <w:p w14:paraId="64CE3A6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13" w:type="dxa"/>
            <w:shd w:val="clear" w:color="auto" w:fill="D9D9D9" w:themeFill="background1" w:themeFillShade="D9"/>
          </w:tcPr>
          <w:p w14:paraId="56A444B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12" w:type="dxa"/>
            <w:shd w:val="clear" w:color="auto" w:fill="D9D9D9" w:themeFill="background1" w:themeFillShade="D9"/>
          </w:tcPr>
          <w:p w14:paraId="76EDB1A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0.6%</w:t>
            </w:r>
          </w:p>
        </w:tc>
        <w:tc>
          <w:tcPr>
            <w:tcW w:w="1013" w:type="dxa"/>
            <w:shd w:val="clear" w:color="auto" w:fill="D9D9D9" w:themeFill="background1" w:themeFillShade="D9"/>
          </w:tcPr>
          <w:p w14:paraId="17C5D10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1.5%</w:t>
            </w:r>
          </w:p>
        </w:tc>
        <w:tc>
          <w:tcPr>
            <w:tcW w:w="1170" w:type="dxa"/>
            <w:shd w:val="clear" w:color="auto" w:fill="D9D9D9" w:themeFill="background1" w:themeFillShade="D9"/>
          </w:tcPr>
          <w:p w14:paraId="1AEFCBC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88" w:type="dxa"/>
            <w:shd w:val="clear" w:color="auto" w:fill="D9D9D9" w:themeFill="background1" w:themeFillShade="D9"/>
          </w:tcPr>
          <w:p w14:paraId="7C69AF3D" w14:textId="77777777" w:rsidR="008849FD" w:rsidRPr="008849FD" w:rsidRDefault="008849FD" w:rsidP="008849FD">
            <w:pPr>
              <w:spacing w:after="0" w:line="240" w:lineRule="auto"/>
              <w:jc w:val="center"/>
              <w:rPr>
                <w:sz w:val="20"/>
                <w:szCs w:val="20"/>
              </w:rPr>
            </w:pPr>
            <w:r w:rsidRPr="008849FD">
              <w:rPr>
                <w:sz w:val="20"/>
                <w:szCs w:val="20"/>
              </w:rPr>
              <w:t>3.2%</w:t>
            </w:r>
          </w:p>
        </w:tc>
      </w:tr>
      <w:tr w:rsidR="008849FD" w:rsidRPr="008849FD" w14:paraId="092A6EDB" w14:textId="77777777" w:rsidTr="005E5721">
        <w:tc>
          <w:tcPr>
            <w:tcW w:w="3168" w:type="dxa"/>
            <w:shd w:val="clear" w:color="auto" w:fill="auto"/>
          </w:tcPr>
          <w:p w14:paraId="0115C343" w14:textId="77777777" w:rsidR="008849FD" w:rsidRPr="008849FD" w:rsidRDefault="008849FD" w:rsidP="008849FD">
            <w:pPr>
              <w:spacing w:after="0" w:line="240" w:lineRule="auto"/>
              <w:rPr>
                <w:sz w:val="20"/>
                <w:szCs w:val="20"/>
              </w:rPr>
            </w:pPr>
            <w:r w:rsidRPr="008849FD">
              <w:rPr>
                <w:sz w:val="20"/>
                <w:szCs w:val="20"/>
              </w:rPr>
              <w:t>ELLs</w:t>
            </w:r>
          </w:p>
        </w:tc>
        <w:tc>
          <w:tcPr>
            <w:tcW w:w="1012" w:type="dxa"/>
            <w:shd w:val="clear" w:color="auto" w:fill="auto"/>
          </w:tcPr>
          <w:p w14:paraId="3AF08B8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1013" w:type="dxa"/>
            <w:shd w:val="clear" w:color="auto" w:fill="auto"/>
          </w:tcPr>
          <w:p w14:paraId="392577A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1.1%</w:t>
            </w:r>
          </w:p>
        </w:tc>
        <w:tc>
          <w:tcPr>
            <w:tcW w:w="1012" w:type="dxa"/>
            <w:shd w:val="clear" w:color="auto" w:fill="auto"/>
          </w:tcPr>
          <w:p w14:paraId="6D6B72F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13" w:type="dxa"/>
            <w:shd w:val="clear" w:color="auto" w:fill="auto"/>
          </w:tcPr>
          <w:p w14:paraId="4E275EC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70" w:type="dxa"/>
            <w:shd w:val="clear" w:color="auto" w:fill="auto"/>
          </w:tcPr>
          <w:p w14:paraId="576ADBE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88" w:type="dxa"/>
            <w:shd w:val="clear" w:color="auto" w:fill="auto"/>
          </w:tcPr>
          <w:p w14:paraId="39839CFD" w14:textId="77777777" w:rsidR="008849FD" w:rsidRPr="008849FD" w:rsidRDefault="008849FD" w:rsidP="008849FD">
            <w:pPr>
              <w:spacing w:after="0" w:line="240" w:lineRule="auto"/>
              <w:jc w:val="center"/>
              <w:rPr>
                <w:sz w:val="20"/>
                <w:szCs w:val="20"/>
              </w:rPr>
            </w:pPr>
            <w:r w:rsidRPr="008849FD">
              <w:rPr>
                <w:sz w:val="20"/>
                <w:szCs w:val="20"/>
              </w:rPr>
              <w:t>1.9%</w:t>
            </w:r>
          </w:p>
        </w:tc>
      </w:tr>
      <w:tr w:rsidR="008849FD" w:rsidRPr="008849FD" w14:paraId="756A4699" w14:textId="77777777" w:rsidTr="005E5721">
        <w:tc>
          <w:tcPr>
            <w:tcW w:w="3168" w:type="dxa"/>
            <w:shd w:val="clear" w:color="auto" w:fill="D9D9D9" w:themeFill="background1" w:themeFillShade="D9"/>
          </w:tcPr>
          <w:p w14:paraId="3BEB6BF9" w14:textId="77777777" w:rsidR="008849FD" w:rsidRPr="008849FD" w:rsidRDefault="008849FD" w:rsidP="008849FD">
            <w:pPr>
              <w:spacing w:after="0" w:line="240" w:lineRule="auto"/>
              <w:rPr>
                <w:sz w:val="20"/>
                <w:szCs w:val="20"/>
              </w:rPr>
            </w:pPr>
            <w:r w:rsidRPr="008849FD">
              <w:rPr>
                <w:sz w:val="20"/>
                <w:szCs w:val="20"/>
              </w:rPr>
              <w:t>SWD</w:t>
            </w:r>
          </w:p>
        </w:tc>
        <w:tc>
          <w:tcPr>
            <w:tcW w:w="1012" w:type="dxa"/>
            <w:shd w:val="clear" w:color="auto" w:fill="D9D9D9" w:themeFill="background1" w:themeFillShade="D9"/>
          </w:tcPr>
          <w:p w14:paraId="519A13E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3.9%</w:t>
            </w:r>
          </w:p>
        </w:tc>
        <w:tc>
          <w:tcPr>
            <w:tcW w:w="1013" w:type="dxa"/>
            <w:shd w:val="clear" w:color="auto" w:fill="D9D9D9" w:themeFill="background1" w:themeFillShade="D9"/>
          </w:tcPr>
          <w:p w14:paraId="1EFBA7E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5.8%</w:t>
            </w:r>
          </w:p>
        </w:tc>
        <w:tc>
          <w:tcPr>
            <w:tcW w:w="1012" w:type="dxa"/>
            <w:shd w:val="clear" w:color="auto" w:fill="D9D9D9" w:themeFill="background1" w:themeFillShade="D9"/>
          </w:tcPr>
          <w:p w14:paraId="3765B20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1.2%</w:t>
            </w:r>
          </w:p>
        </w:tc>
        <w:tc>
          <w:tcPr>
            <w:tcW w:w="1013" w:type="dxa"/>
            <w:shd w:val="clear" w:color="auto" w:fill="D9D9D9" w:themeFill="background1" w:themeFillShade="D9"/>
          </w:tcPr>
          <w:p w14:paraId="536B46E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1.6%</w:t>
            </w:r>
          </w:p>
        </w:tc>
        <w:tc>
          <w:tcPr>
            <w:tcW w:w="1170" w:type="dxa"/>
            <w:shd w:val="clear" w:color="auto" w:fill="D9D9D9" w:themeFill="background1" w:themeFillShade="D9"/>
          </w:tcPr>
          <w:p w14:paraId="558AF02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1188" w:type="dxa"/>
            <w:shd w:val="clear" w:color="auto" w:fill="D9D9D9" w:themeFill="background1" w:themeFillShade="D9"/>
          </w:tcPr>
          <w:p w14:paraId="4E2B7D14" w14:textId="77777777" w:rsidR="008849FD" w:rsidRPr="008849FD" w:rsidRDefault="008849FD" w:rsidP="008849FD">
            <w:pPr>
              <w:spacing w:after="0" w:line="240" w:lineRule="auto"/>
              <w:jc w:val="center"/>
              <w:rPr>
                <w:sz w:val="20"/>
                <w:szCs w:val="20"/>
              </w:rPr>
            </w:pPr>
            <w:r w:rsidRPr="008849FD">
              <w:rPr>
                <w:sz w:val="20"/>
                <w:szCs w:val="20"/>
              </w:rPr>
              <w:t>3.5%</w:t>
            </w:r>
          </w:p>
        </w:tc>
      </w:tr>
      <w:tr w:rsidR="008849FD" w:rsidRPr="008849FD" w14:paraId="59F77B95" w14:textId="77777777" w:rsidTr="005E5721">
        <w:tc>
          <w:tcPr>
            <w:tcW w:w="3168" w:type="dxa"/>
            <w:shd w:val="clear" w:color="auto" w:fill="auto"/>
          </w:tcPr>
          <w:p w14:paraId="09234FB9" w14:textId="572F1039" w:rsidR="008849FD" w:rsidRPr="008849FD" w:rsidRDefault="008849FD">
            <w:pPr>
              <w:spacing w:after="0" w:line="240" w:lineRule="auto"/>
              <w:rPr>
                <w:rFonts w:eastAsia="Times New Roman" w:cs="Times New Roman"/>
                <w:sz w:val="20"/>
                <w:szCs w:val="20"/>
              </w:rPr>
            </w:pPr>
            <w:r w:rsidRPr="008849FD">
              <w:rPr>
                <w:rFonts w:eastAsia="Times New Roman" w:cs="Times New Roman"/>
                <w:sz w:val="20"/>
                <w:szCs w:val="20"/>
              </w:rPr>
              <w:t>African American</w:t>
            </w:r>
          </w:p>
        </w:tc>
        <w:tc>
          <w:tcPr>
            <w:tcW w:w="1012" w:type="dxa"/>
            <w:shd w:val="clear" w:color="auto" w:fill="auto"/>
          </w:tcPr>
          <w:p w14:paraId="2AB634A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1013" w:type="dxa"/>
            <w:shd w:val="clear" w:color="auto" w:fill="auto"/>
          </w:tcPr>
          <w:p w14:paraId="2B0F2A0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2.7%</w:t>
            </w:r>
          </w:p>
        </w:tc>
        <w:tc>
          <w:tcPr>
            <w:tcW w:w="1012" w:type="dxa"/>
            <w:shd w:val="clear" w:color="auto" w:fill="auto"/>
          </w:tcPr>
          <w:p w14:paraId="7FCC71A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0.4%</w:t>
            </w:r>
          </w:p>
        </w:tc>
        <w:tc>
          <w:tcPr>
            <w:tcW w:w="1013" w:type="dxa"/>
            <w:shd w:val="clear" w:color="auto" w:fill="auto"/>
          </w:tcPr>
          <w:p w14:paraId="61314AC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1.8%</w:t>
            </w:r>
          </w:p>
        </w:tc>
        <w:tc>
          <w:tcPr>
            <w:tcW w:w="1170" w:type="dxa"/>
            <w:shd w:val="clear" w:color="auto" w:fill="auto"/>
          </w:tcPr>
          <w:p w14:paraId="3B0F24E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-0.5</w:t>
            </w:r>
          </w:p>
        </w:tc>
        <w:tc>
          <w:tcPr>
            <w:tcW w:w="1188" w:type="dxa"/>
          </w:tcPr>
          <w:p w14:paraId="4F06FBD2" w14:textId="77777777" w:rsidR="008849FD" w:rsidRPr="008849FD" w:rsidRDefault="008849FD" w:rsidP="008849FD">
            <w:pPr>
              <w:spacing w:after="0" w:line="240" w:lineRule="auto"/>
              <w:jc w:val="center"/>
              <w:rPr>
                <w:sz w:val="20"/>
                <w:szCs w:val="20"/>
              </w:rPr>
            </w:pPr>
            <w:r w:rsidRPr="008849FD">
              <w:rPr>
                <w:sz w:val="20"/>
                <w:szCs w:val="20"/>
              </w:rPr>
              <w:t>3.7%</w:t>
            </w:r>
          </w:p>
        </w:tc>
      </w:tr>
      <w:tr w:rsidR="008849FD" w:rsidRPr="008849FD" w14:paraId="3391B558" w14:textId="77777777" w:rsidTr="005E5721">
        <w:tc>
          <w:tcPr>
            <w:tcW w:w="3168" w:type="dxa"/>
            <w:shd w:val="clear" w:color="auto" w:fill="D9D9D9" w:themeFill="background1" w:themeFillShade="D9"/>
          </w:tcPr>
          <w:p w14:paraId="064CEA3C"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Asian</w:t>
            </w:r>
          </w:p>
        </w:tc>
        <w:tc>
          <w:tcPr>
            <w:tcW w:w="1012" w:type="dxa"/>
            <w:shd w:val="clear" w:color="auto" w:fill="D9D9D9" w:themeFill="background1" w:themeFillShade="D9"/>
          </w:tcPr>
          <w:p w14:paraId="4FC2B0E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5.6%</w:t>
            </w:r>
          </w:p>
        </w:tc>
        <w:tc>
          <w:tcPr>
            <w:tcW w:w="1013" w:type="dxa"/>
            <w:shd w:val="clear" w:color="auto" w:fill="D9D9D9" w:themeFill="background1" w:themeFillShade="D9"/>
          </w:tcPr>
          <w:p w14:paraId="7B085A3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12" w:type="dxa"/>
            <w:shd w:val="clear" w:color="auto" w:fill="D9D9D9" w:themeFill="background1" w:themeFillShade="D9"/>
          </w:tcPr>
          <w:p w14:paraId="0A7AC05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13" w:type="dxa"/>
            <w:shd w:val="clear" w:color="auto" w:fill="D9D9D9" w:themeFill="background1" w:themeFillShade="D9"/>
          </w:tcPr>
          <w:p w14:paraId="2231658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70" w:type="dxa"/>
            <w:shd w:val="clear" w:color="auto" w:fill="D9D9D9" w:themeFill="background1" w:themeFillShade="D9"/>
          </w:tcPr>
          <w:p w14:paraId="5C11C8E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88" w:type="dxa"/>
            <w:shd w:val="clear" w:color="auto" w:fill="D9D9D9" w:themeFill="background1" w:themeFillShade="D9"/>
          </w:tcPr>
          <w:p w14:paraId="315561B2" w14:textId="77777777" w:rsidR="008849FD" w:rsidRPr="008849FD" w:rsidRDefault="008849FD" w:rsidP="008849FD">
            <w:pPr>
              <w:spacing w:after="0" w:line="240" w:lineRule="auto"/>
              <w:jc w:val="center"/>
              <w:rPr>
                <w:sz w:val="20"/>
                <w:szCs w:val="20"/>
              </w:rPr>
            </w:pPr>
            <w:r w:rsidRPr="008849FD">
              <w:rPr>
                <w:sz w:val="20"/>
                <w:szCs w:val="20"/>
              </w:rPr>
              <w:t>0.6%</w:t>
            </w:r>
          </w:p>
        </w:tc>
      </w:tr>
      <w:tr w:rsidR="008849FD" w:rsidRPr="008849FD" w14:paraId="7A87892A" w14:textId="77777777" w:rsidTr="005E5721">
        <w:tc>
          <w:tcPr>
            <w:tcW w:w="3168" w:type="dxa"/>
            <w:shd w:val="clear" w:color="auto" w:fill="auto"/>
          </w:tcPr>
          <w:p w14:paraId="77E6B5FA"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Hispanic or Latino</w:t>
            </w:r>
          </w:p>
        </w:tc>
        <w:tc>
          <w:tcPr>
            <w:tcW w:w="1012" w:type="dxa"/>
            <w:shd w:val="clear" w:color="auto" w:fill="auto"/>
          </w:tcPr>
          <w:p w14:paraId="68E01CD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3.0%</w:t>
            </w:r>
          </w:p>
        </w:tc>
        <w:tc>
          <w:tcPr>
            <w:tcW w:w="1013" w:type="dxa"/>
            <w:shd w:val="clear" w:color="auto" w:fill="auto"/>
          </w:tcPr>
          <w:p w14:paraId="78BE9EC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2.7%</w:t>
            </w:r>
          </w:p>
        </w:tc>
        <w:tc>
          <w:tcPr>
            <w:tcW w:w="1012" w:type="dxa"/>
            <w:shd w:val="clear" w:color="auto" w:fill="auto"/>
          </w:tcPr>
          <w:p w14:paraId="43DED14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0.6%</w:t>
            </w:r>
          </w:p>
        </w:tc>
        <w:tc>
          <w:tcPr>
            <w:tcW w:w="1013" w:type="dxa"/>
            <w:shd w:val="clear" w:color="auto" w:fill="auto"/>
          </w:tcPr>
          <w:p w14:paraId="560F4A4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0.9%</w:t>
            </w:r>
          </w:p>
        </w:tc>
        <w:tc>
          <w:tcPr>
            <w:tcW w:w="1170" w:type="dxa"/>
            <w:shd w:val="clear" w:color="auto" w:fill="auto"/>
          </w:tcPr>
          <w:p w14:paraId="23A0D26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-2.1</w:t>
            </w:r>
          </w:p>
        </w:tc>
        <w:tc>
          <w:tcPr>
            <w:tcW w:w="1188" w:type="dxa"/>
          </w:tcPr>
          <w:p w14:paraId="6BB42F4D" w14:textId="77777777" w:rsidR="008849FD" w:rsidRPr="008849FD" w:rsidRDefault="008849FD" w:rsidP="008849FD">
            <w:pPr>
              <w:spacing w:after="0" w:line="240" w:lineRule="auto"/>
              <w:jc w:val="center"/>
              <w:rPr>
                <w:sz w:val="20"/>
                <w:szCs w:val="20"/>
              </w:rPr>
            </w:pPr>
            <w:r w:rsidRPr="008849FD">
              <w:rPr>
                <w:sz w:val="20"/>
                <w:szCs w:val="20"/>
              </w:rPr>
              <w:t>3.1%</w:t>
            </w:r>
          </w:p>
        </w:tc>
      </w:tr>
      <w:tr w:rsidR="008849FD" w:rsidRPr="008849FD" w14:paraId="13C8AA03" w14:textId="77777777" w:rsidTr="005E5721">
        <w:tc>
          <w:tcPr>
            <w:tcW w:w="3168" w:type="dxa"/>
            <w:shd w:val="clear" w:color="auto" w:fill="D9D9D9" w:themeFill="background1" w:themeFillShade="D9"/>
          </w:tcPr>
          <w:p w14:paraId="3CA61B8D"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Multi-Race, non-Hispanic or Latino</w:t>
            </w:r>
          </w:p>
        </w:tc>
        <w:tc>
          <w:tcPr>
            <w:tcW w:w="1012" w:type="dxa"/>
            <w:shd w:val="clear" w:color="auto" w:fill="D9D9D9" w:themeFill="background1" w:themeFillShade="D9"/>
          </w:tcPr>
          <w:p w14:paraId="4B7BBD7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3.9%</w:t>
            </w:r>
          </w:p>
        </w:tc>
        <w:tc>
          <w:tcPr>
            <w:tcW w:w="1013" w:type="dxa"/>
            <w:shd w:val="clear" w:color="auto" w:fill="D9D9D9" w:themeFill="background1" w:themeFillShade="D9"/>
          </w:tcPr>
          <w:p w14:paraId="6520AF3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6.1%</w:t>
            </w:r>
          </w:p>
        </w:tc>
        <w:tc>
          <w:tcPr>
            <w:tcW w:w="1012" w:type="dxa"/>
            <w:shd w:val="clear" w:color="auto" w:fill="D9D9D9" w:themeFill="background1" w:themeFillShade="D9"/>
          </w:tcPr>
          <w:p w14:paraId="31EE85C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0.5%</w:t>
            </w:r>
          </w:p>
        </w:tc>
        <w:tc>
          <w:tcPr>
            <w:tcW w:w="1013" w:type="dxa"/>
            <w:shd w:val="clear" w:color="auto" w:fill="D9D9D9" w:themeFill="background1" w:themeFillShade="D9"/>
          </w:tcPr>
          <w:p w14:paraId="26900BD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1.5%</w:t>
            </w:r>
          </w:p>
        </w:tc>
        <w:tc>
          <w:tcPr>
            <w:tcW w:w="1170" w:type="dxa"/>
            <w:shd w:val="clear" w:color="auto" w:fill="D9D9D9" w:themeFill="background1" w:themeFillShade="D9"/>
          </w:tcPr>
          <w:p w14:paraId="7F235FC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-2.4</w:t>
            </w:r>
          </w:p>
        </w:tc>
        <w:tc>
          <w:tcPr>
            <w:tcW w:w="1188" w:type="dxa"/>
            <w:shd w:val="clear" w:color="auto" w:fill="D9D9D9" w:themeFill="background1" w:themeFillShade="D9"/>
          </w:tcPr>
          <w:p w14:paraId="0B1DDD8A" w14:textId="77777777" w:rsidR="008849FD" w:rsidRPr="008849FD" w:rsidRDefault="008849FD" w:rsidP="008849FD">
            <w:pPr>
              <w:spacing w:after="0" w:line="240" w:lineRule="auto"/>
              <w:jc w:val="center"/>
              <w:rPr>
                <w:sz w:val="20"/>
                <w:szCs w:val="20"/>
              </w:rPr>
            </w:pPr>
            <w:r w:rsidRPr="008849FD">
              <w:rPr>
                <w:sz w:val="20"/>
                <w:szCs w:val="20"/>
              </w:rPr>
              <w:t>2.1%</w:t>
            </w:r>
          </w:p>
        </w:tc>
      </w:tr>
      <w:tr w:rsidR="008849FD" w:rsidRPr="008849FD" w14:paraId="20868227" w14:textId="77777777" w:rsidTr="005E5721">
        <w:tc>
          <w:tcPr>
            <w:tcW w:w="3168" w:type="dxa"/>
            <w:shd w:val="clear" w:color="auto" w:fill="auto"/>
          </w:tcPr>
          <w:p w14:paraId="142EF562"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White</w:t>
            </w:r>
          </w:p>
        </w:tc>
        <w:tc>
          <w:tcPr>
            <w:tcW w:w="1012" w:type="dxa"/>
            <w:shd w:val="clear" w:color="auto" w:fill="auto"/>
          </w:tcPr>
          <w:p w14:paraId="68885E3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1.4%</w:t>
            </w:r>
          </w:p>
        </w:tc>
        <w:tc>
          <w:tcPr>
            <w:tcW w:w="1013" w:type="dxa"/>
            <w:shd w:val="clear" w:color="auto" w:fill="auto"/>
          </w:tcPr>
          <w:p w14:paraId="5293EF0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1.9%</w:t>
            </w:r>
          </w:p>
        </w:tc>
        <w:tc>
          <w:tcPr>
            <w:tcW w:w="1012" w:type="dxa"/>
            <w:shd w:val="clear" w:color="auto" w:fill="auto"/>
          </w:tcPr>
          <w:p w14:paraId="1045A11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0.5%</w:t>
            </w:r>
          </w:p>
        </w:tc>
        <w:tc>
          <w:tcPr>
            <w:tcW w:w="1013" w:type="dxa"/>
            <w:shd w:val="clear" w:color="auto" w:fill="auto"/>
          </w:tcPr>
          <w:p w14:paraId="5A42602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0.9%</w:t>
            </w:r>
          </w:p>
        </w:tc>
        <w:tc>
          <w:tcPr>
            <w:tcW w:w="1170" w:type="dxa"/>
            <w:shd w:val="clear" w:color="auto" w:fill="auto"/>
          </w:tcPr>
          <w:p w14:paraId="3F70703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-0.5</w:t>
            </w:r>
          </w:p>
        </w:tc>
        <w:tc>
          <w:tcPr>
            <w:tcW w:w="1188" w:type="dxa"/>
          </w:tcPr>
          <w:p w14:paraId="578EE8D1" w14:textId="77777777" w:rsidR="008849FD" w:rsidRPr="008849FD" w:rsidRDefault="008849FD" w:rsidP="008849FD">
            <w:pPr>
              <w:spacing w:after="0" w:line="240" w:lineRule="auto"/>
              <w:jc w:val="center"/>
              <w:rPr>
                <w:sz w:val="20"/>
                <w:szCs w:val="20"/>
              </w:rPr>
            </w:pPr>
            <w:r w:rsidRPr="008849FD">
              <w:rPr>
                <w:sz w:val="20"/>
                <w:szCs w:val="20"/>
              </w:rPr>
              <w:t>1.4%</w:t>
            </w:r>
          </w:p>
        </w:tc>
      </w:tr>
      <w:tr w:rsidR="008849FD" w:rsidRPr="008849FD" w14:paraId="71A6FF86" w14:textId="77777777" w:rsidTr="005E5721">
        <w:tc>
          <w:tcPr>
            <w:tcW w:w="3168" w:type="dxa"/>
            <w:shd w:val="clear" w:color="auto" w:fill="D9D9D9" w:themeFill="background1" w:themeFillShade="D9"/>
          </w:tcPr>
          <w:p w14:paraId="633BDF0B" w14:textId="7597DE92" w:rsidR="008849FD" w:rsidRPr="008849FD" w:rsidRDefault="008849FD" w:rsidP="002A4C7A">
            <w:pPr>
              <w:spacing w:after="0" w:line="240" w:lineRule="auto"/>
              <w:rPr>
                <w:sz w:val="20"/>
                <w:szCs w:val="20"/>
              </w:rPr>
            </w:pPr>
            <w:r w:rsidRPr="008849FD">
              <w:rPr>
                <w:sz w:val="20"/>
                <w:szCs w:val="20"/>
              </w:rPr>
              <w:t xml:space="preserve">All </w:t>
            </w:r>
          </w:p>
        </w:tc>
        <w:tc>
          <w:tcPr>
            <w:tcW w:w="1012" w:type="dxa"/>
            <w:shd w:val="clear" w:color="auto" w:fill="D9D9D9" w:themeFill="background1" w:themeFillShade="D9"/>
          </w:tcPr>
          <w:p w14:paraId="0AE890C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1.8%</w:t>
            </w:r>
          </w:p>
        </w:tc>
        <w:tc>
          <w:tcPr>
            <w:tcW w:w="1013" w:type="dxa"/>
            <w:shd w:val="clear" w:color="auto" w:fill="D9D9D9" w:themeFill="background1" w:themeFillShade="D9"/>
          </w:tcPr>
          <w:p w14:paraId="1706C55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1012" w:type="dxa"/>
            <w:shd w:val="clear" w:color="auto" w:fill="D9D9D9" w:themeFill="background1" w:themeFillShade="D9"/>
          </w:tcPr>
          <w:p w14:paraId="79CE348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0.5%</w:t>
            </w:r>
          </w:p>
        </w:tc>
        <w:tc>
          <w:tcPr>
            <w:tcW w:w="1013" w:type="dxa"/>
            <w:shd w:val="clear" w:color="auto" w:fill="D9D9D9" w:themeFill="background1" w:themeFillShade="D9"/>
          </w:tcPr>
          <w:p w14:paraId="76C33F7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0.9%</w:t>
            </w:r>
          </w:p>
        </w:tc>
        <w:tc>
          <w:tcPr>
            <w:tcW w:w="1170" w:type="dxa"/>
            <w:shd w:val="clear" w:color="auto" w:fill="D9D9D9" w:themeFill="background1" w:themeFillShade="D9"/>
          </w:tcPr>
          <w:p w14:paraId="3B67B43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-0.9</w:t>
            </w:r>
          </w:p>
        </w:tc>
        <w:tc>
          <w:tcPr>
            <w:tcW w:w="1188" w:type="dxa"/>
            <w:shd w:val="clear" w:color="auto" w:fill="D9D9D9" w:themeFill="background1" w:themeFillShade="D9"/>
          </w:tcPr>
          <w:p w14:paraId="1478998A" w14:textId="77777777" w:rsidR="008849FD" w:rsidRPr="008849FD" w:rsidRDefault="008849FD" w:rsidP="008849FD">
            <w:pPr>
              <w:spacing w:after="0" w:line="240" w:lineRule="auto"/>
              <w:jc w:val="center"/>
              <w:rPr>
                <w:sz w:val="20"/>
                <w:szCs w:val="20"/>
              </w:rPr>
            </w:pPr>
            <w:r w:rsidRPr="008849FD">
              <w:rPr>
                <w:sz w:val="20"/>
                <w:szCs w:val="20"/>
              </w:rPr>
              <w:t>1.9%</w:t>
            </w:r>
          </w:p>
        </w:tc>
      </w:tr>
    </w:tbl>
    <w:p w14:paraId="2EA5A0F5" w14:textId="77777777" w:rsidR="00027618" w:rsidRDefault="008849FD" w:rsidP="000F13DF">
      <w:pPr>
        <w:spacing w:before="60" w:after="0" w:line="240" w:lineRule="auto"/>
        <w:rPr>
          <w:sz w:val="20"/>
          <w:szCs w:val="20"/>
        </w:rPr>
      </w:pPr>
      <w:r w:rsidRPr="008849FD">
        <w:rPr>
          <w:sz w:val="20"/>
          <w:szCs w:val="20"/>
        </w:rPr>
        <w:t>*Suspension rates for students from low income families used for 2013 and 2014 rates.</w:t>
      </w:r>
    </w:p>
    <w:p w14:paraId="231C926D" w14:textId="1F3A97B8" w:rsidR="008849FD" w:rsidRDefault="008849FD" w:rsidP="008849FD">
      <w:pPr>
        <w:spacing w:after="0" w:line="240" w:lineRule="auto"/>
      </w:pPr>
    </w:p>
    <w:p w14:paraId="25DB2478" w14:textId="724B3C26" w:rsidR="00D83408" w:rsidRDefault="00D83408" w:rsidP="008849FD">
      <w:pPr>
        <w:spacing w:after="0" w:line="240" w:lineRule="auto"/>
      </w:pPr>
    </w:p>
    <w:p w14:paraId="4B4F7578" w14:textId="15851DD8" w:rsidR="00D83408" w:rsidRDefault="00D83408" w:rsidP="008849FD">
      <w:pPr>
        <w:spacing w:after="0" w:line="240" w:lineRule="auto"/>
      </w:pPr>
    </w:p>
    <w:p w14:paraId="2ED6AC8E" w14:textId="26D0ED65" w:rsidR="00D83408" w:rsidRDefault="00D83408" w:rsidP="008849FD">
      <w:pPr>
        <w:spacing w:after="0" w:line="240" w:lineRule="auto"/>
      </w:pPr>
    </w:p>
    <w:p w14:paraId="3830142F" w14:textId="041F1C04" w:rsidR="00D83408" w:rsidRDefault="00D83408" w:rsidP="008849FD">
      <w:pPr>
        <w:spacing w:after="0" w:line="240" w:lineRule="auto"/>
      </w:pPr>
    </w:p>
    <w:p w14:paraId="38826646" w14:textId="230D18EC" w:rsidR="00D83408" w:rsidRDefault="00D83408" w:rsidP="008849FD">
      <w:pPr>
        <w:spacing w:after="0" w:line="240" w:lineRule="auto"/>
      </w:pPr>
    </w:p>
    <w:p w14:paraId="4881C9A9" w14:textId="68ACFC22" w:rsidR="00D83408" w:rsidRDefault="00D83408" w:rsidP="008849FD">
      <w:pPr>
        <w:spacing w:after="0" w:line="240" w:lineRule="auto"/>
      </w:pPr>
    </w:p>
    <w:p w14:paraId="4F51A3CE" w14:textId="146BC3FA" w:rsidR="00D83408" w:rsidRDefault="00D83408" w:rsidP="008849FD">
      <w:pPr>
        <w:spacing w:after="0" w:line="240" w:lineRule="auto"/>
      </w:pPr>
    </w:p>
    <w:p w14:paraId="0549FEE7" w14:textId="0ED80849" w:rsidR="00D83408" w:rsidRDefault="00D83408" w:rsidP="008849FD">
      <w:pPr>
        <w:spacing w:after="0" w:line="240" w:lineRule="auto"/>
      </w:pPr>
    </w:p>
    <w:p w14:paraId="10C292D1" w14:textId="6D143DEB" w:rsidR="00D83408" w:rsidRDefault="00D83408" w:rsidP="008849FD">
      <w:pPr>
        <w:spacing w:after="0" w:line="240" w:lineRule="auto"/>
      </w:pPr>
    </w:p>
    <w:p w14:paraId="3C98606D" w14:textId="77777777" w:rsidR="00D83408" w:rsidRPr="008849FD" w:rsidRDefault="00D83408" w:rsidP="008849FD">
      <w:pPr>
        <w:spacing w:after="0" w:line="240" w:lineRule="auto"/>
      </w:pPr>
    </w:p>
    <w:p w14:paraId="1A2A14A6" w14:textId="77777777" w:rsidR="008849FD" w:rsidRPr="008849FD" w:rsidRDefault="008849FD" w:rsidP="008849FD">
      <w:pPr>
        <w:spacing w:after="0" w:line="240" w:lineRule="auto"/>
      </w:pPr>
    </w:p>
    <w:p w14:paraId="5B66EEDB" w14:textId="77777777" w:rsidR="008849FD" w:rsidRPr="008849FD" w:rsidRDefault="008849FD" w:rsidP="008849FD">
      <w:pPr>
        <w:spacing w:after="0" w:line="240" w:lineRule="auto"/>
        <w:rPr>
          <w:rFonts w:eastAsia="Times New Roman" w:cs="Times New Roman"/>
          <w:b/>
        </w:rPr>
      </w:pPr>
      <w:r w:rsidRPr="008849FD">
        <w:rPr>
          <w:b/>
        </w:rPr>
        <w:lastRenderedPageBreak/>
        <w:t>O</w:t>
      </w:r>
      <w:r w:rsidRPr="008849FD">
        <w:rPr>
          <w:rFonts w:eastAsia="Times New Roman" w:cs="Times New Roman"/>
          <w:b/>
        </w:rPr>
        <w:t xml:space="preserve">ut-of-school suspension rates </w:t>
      </w:r>
      <w:r w:rsidRPr="008849FD">
        <w:rPr>
          <w:b/>
        </w:rPr>
        <w:t>declined between 2013 and 2016 by 1.7 percentage points for all students and also declined for each subgroup with reportable data except for African-American/Black students</w:t>
      </w:r>
      <w:r w:rsidRPr="008849FD">
        <w:rPr>
          <w:rFonts w:eastAsia="Times New Roman" w:cs="Times New Roman"/>
          <w:b/>
        </w:rPr>
        <w:t>.</w:t>
      </w:r>
    </w:p>
    <w:p w14:paraId="16E63D80" w14:textId="77777777" w:rsidR="008849FD" w:rsidRPr="008849FD" w:rsidRDefault="008849FD" w:rsidP="008849FD">
      <w:pPr>
        <w:spacing w:after="0" w:line="240" w:lineRule="auto"/>
      </w:pPr>
    </w:p>
    <w:tbl>
      <w:tblPr>
        <w:tblStyle w:val="TableGrid12"/>
        <w:tblW w:w="0" w:type="auto"/>
        <w:tblLook w:val="04A0" w:firstRow="1" w:lastRow="0" w:firstColumn="1" w:lastColumn="0" w:noHBand="0" w:noVBand="1"/>
        <w:tblCaption w:val="Table 20: Dennis-Yarmouth RSD"/>
        <w:tblDescription w:val="Out-of-School Suspension Rates by Subgroup, 2013–2016"/>
      </w:tblPr>
      <w:tblGrid>
        <w:gridCol w:w="3075"/>
        <w:gridCol w:w="991"/>
        <w:gridCol w:w="997"/>
        <w:gridCol w:w="991"/>
        <w:gridCol w:w="991"/>
        <w:gridCol w:w="1194"/>
        <w:gridCol w:w="1121"/>
      </w:tblGrid>
      <w:tr w:rsidR="008849FD" w:rsidRPr="008849FD" w14:paraId="369F0EA1" w14:textId="77777777" w:rsidTr="005E5721">
        <w:tc>
          <w:tcPr>
            <w:tcW w:w="9576" w:type="dxa"/>
            <w:gridSpan w:val="7"/>
            <w:tcBorders>
              <w:top w:val="nil"/>
              <w:left w:val="nil"/>
              <w:right w:val="nil"/>
            </w:tcBorders>
            <w:shd w:val="clear" w:color="auto" w:fill="auto"/>
          </w:tcPr>
          <w:p w14:paraId="19D2073B" w14:textId="77777777" w:rsidR="008849FD" w:rsidRPr="008849FD" w:rsidRDefault="008849FD" w:rsidP="008849FD">
            <w:pPr>
              <w:spacing w:after="0" w:line="240" w:lineRule="auto"/>
              <w:jc w:val="center"/>
              <w:rPr>
                <w:b/>
                <w:sz w:val="20"/>
                <w:szCs w:val="20"/>
              </w:rPr>
            </w:pPr>
            <w:r w:rsidRPr="008849FD">
              <w:rPr>
                <w:b/>
                <w:sz w:val="20"/>
                <w:szCs w:val="20"/>
              </w:rPr>
              <w:t xml:space="preserve">Table 20: </w:t>
            </w:r>
            <w:r w:rsidRPr="008849FD">
              <w:rPr>
                <w:rFonts w:cs="Times New Roman"/>
                <w:b/>
                <w:sz w:val="20"/>
                <w:szCs w:val="20"/>
              </w:rPr>
              <w:t>Dennis-Yarmouth RSD</w:t>
            </w:r>
          </w:p>
          <w:p w14:paraId="296C30F6" w14:textId="77777777" w:rsidR="008849FD" w:rsidRPr="008849FD" w:rsidRDefault="008849FD" w:rsidP="008849FD">
            <w:pPr>
              <w:spacing w:after="0" w:line="240" w:lineRule="auto"/>
              <w:jc w:val="center"/>
              <w:rPr>
                <w:b/>
                <w:sz w:val="20"/>
                <w:szCs w:val="20"/>
              </w:rPr>
            </w:pPr>
            <w:r w:rsidRPr="008849FD">
              <w:rPr>
                <w:b/>
                <w:sz w:val="20"/>
                <w:szCs w:val="20"/>
              </w:rPr>
              <w:t>Out-of-School Suspension Rates by Subgroup, 2013–2016</w:t>
            </w:r>
          </w:p>
        </w:tc>
      </w:tr>
      <w:tr w:rsidR="008849FD" w:rsidRPr="008849FD" w14:paraId="669DB711" w14:textId="77777777" w:rsidTr="005E5721">
        <w:tc>
          <w:tcPr>
            <w:tcW w:w="3168" w:type="dxa"/>
            <w:shd w:val="clear" w:color="auto" w:fill="D9D9D9" w:themeFill="background1" w:themeFillShade="D9"/>
          </w:tcPr>
          <w:p w14:paraId="0F011859" w14:textId="77777777" w:rsidR="00027618" w:rsidRDefault="008849FD" w:rsidP="000F13DF">
            <w:pPr>
              <w:spacing w:after="0" w:line="240" w:lineRule="auto"/>
              <w:rPr>
                <w:b/>
                <w:sz w:val="20"/>
                <w:szCs w:val="20"/>
              </w:rPr>
            </w:pPr>
            <w:r w:rsidRPr="008849FD">
              <w:rPr>
                <w:b/>
                <w:sz w:val="20"/>
                <w:szCs w:val="20"/>
              </w:rPr>
              <w:t>Group</w:t>
            </w:r>
          </w:p>
        </w:tc>
        <w:tc>
          <w:tcPr>
            <w:tcW w:w="1012" w:type="dxa"/>
            <w:shd w:val="clear" w:color="auto" w:fill="D9D9D9" w:themeFill="background1" w:themeFillShade="D9"/>
          </w:tcPr>
          <w:p w14:paraId="380FCA5A" w14:textId="77777777" w:rsidR="008849FD" w:rsidRPr="008849FD" w:rsidRDefault="008849FD" w:rsidP="008849FD">
            <w:pPr>
              <w:spacing w:after="0" w:line="240" w:lineRule="auto"/>
              <w:jc w:val="center"/>
              <w:rPr>
                <w:b/>
                <w:sz w:val="20"/>
                <w:szCs w:val="20"/>
              </w:rPr>
            </w:pPr>
            <w:r w:rsidRPr="008849FD">
              <w:rPr>
                <w:b/>
                <w:sz w:val="20"/>
                <w:szCs w:val="20"/>
              </w:rPr>
              <w:t>2013</w:t>
            </w:r>
          </w:p>
        </w:tc>
        <w:tc>
          <w:tcPr>
            <w:tcW w:w="1013" w:type="dxa"/>
            <w:shd w:val="clear" w:color="auto" w:fill="D9D9D9" w:themeFill="background1" w:themeFillShade="D9"/>
          </w:tcPr>
          <w:p w14:paraId="50D2A521" w14:textId="77777777" w:rsidR="008849FD" w:rsidRPr="008849FD" w:rsidRDefault="008849FD" w:rsidP="008849FD">
            <w:pPr>
              <w:spacing w:after="0" w:line="240" w:lineRule="auto"/>
              <w:jc w:val="center"/>
              <w:rPr>
                <w:b/>
                <w:sz w:val="20"/>
                <w:szCs w:val="20"/>
              </w:rPr>
            </w:pPr>
            <w:r w:rsidRPr="008849FD">
              <w:rPr>
                <w:b/>
                <w:sz w:val="20"/>
                <w:szCs w:val="20"/>
              </w:rPr>
              <w:t>2014</w:t>
            </w:r>
          </w:p>
        </w:tc>
        <w:tc>
          <w:tcPr>
            <w:tcW w:w="1012" w:type="dxa"/>
            <w:shd w:val="clear" w:color="auto" w:fill="D9D9D9" w:themeFill="background1" w:themeFillShade="D9"/>
          </w:tcPr>
          <w:p w14:paraId="3C15B2F0" w14:textId="77777777" w:rsidR="008849FD" w:rsidRPr="008849FD" w:rsidRDefault="008849FD" w:rsidP="008849FD">
            <w:pPr>
              <w:spacing w:after="0" w:line="240" w:lineRule="auto"/>
              <w:jc w:val="center"/>
              <w:rPr>
                <w:b/>
                <w:sz w:val="20"/>
                <w:szCs w:val="20"/>
              </w:rPr>
            </w:pPr>
            <w:r w:rsidRPr="008849FD">
              <w:rPr>
                <w:b/>
                <w:sz w:val="20"/>
                <w:szCs w:val="20"/>
              </w:rPr>
              <w:t>2015</w:t>
            </w:r>
          </w:p>
        </w:tc>
        <w:tc>
          <w:tcPr>
            <w:tcW w:w="1013" w:type="dxa"/>
            <w:shd w:val="clear" w:color="auto" w:fill="D9D9D9" w:themeFill="background1" w:themeFillShade="D9"/>
          </w:tcPr>
          <w:p w14:paraId="277E73C3" w14:textId="77777777" w:rsidR="008849FD" w:rsidRPr="008849FD" w:rsidRDefault="008849FD" w:rsidP="008849FD">
            <w:pPr>
              <w:spacing w:after="0" w:line="240" w:lineRule="auto"/>
              <w:jc w:val="center"/>
              <w:rPr>
                <w:b/>
                <w:sz w:val="20"/>
                <w:szCs w:val="20"/>
              </w:rPr>
            </w:pPr>
            <w:r w:rsidRPr="008849FD">
              <w:rPr>
                <w:b/>
                <w:sz w:val="20"/>
                <w:szCs w:val="20"/>
              </w:rPr>
              <w:t>2016</w:t>
            </w:r>
          </w:p>
        </w:tc>
        <w:tc>
          <w:tcPr>
            <w:tcW w:w="1215" w:type="dxa"/>
            <w:shd w:val="clear" w:color="auto" w:fill="D9D9D9" w:themeFill="background1" w:themeFillShade="D9"/>
          </w:tcPr>
          <w:p w14:paraId="392BB9C3" w14:textId="77777777" w:rsidR="008849FD" w:rsidRPr="008849FD" w:rsidRDefault="008849FD" w:rsidP="008849FD">
            <w:pPr>
              <w:spacing w:after="0" w:line="240" w:lineRule="auto"/>
              <w:jc w:val="center"/>
              <w:rPr>
                <w:b/>
                <w:sz w:val="20"/>
                <w:szCs w:val="20"/>
              </w:rPr>
            </w:pPr>
            <w:r w:rsidRPr="008849FD">
              <w:rPr>
                <w:b/>
                <w:sz w:val="20"/>
                <w:szCs w:val="20"/>
              </w:rPr>
              <w:t>4-yr Change</w:t>
            </w:r>
          </w:p>
        </w:tc>
        <w:tc>
          <w:tcPr>
            <w:tcW w:w="1143" w:type="dxa"/>
            <w:shd w:val="clear" w:color="auto" w:fill="D9D9D9" w:themeFill="background1" w:themeFillShade="D9"/>
          </w:tcPr>
          <w:p w14:paraId="5D8230F9" w14:textId="77777777" w:rsidR="008849FD" w:rsidRPr="008849FD" w:rsidRDefault="008849FD" w:rsidP="008849FD">
            <w:pPr>
              <w:spacing w:after="0" w:line="240" w:lineRule="auto"/>
              <w:jc w:val="center"/>
              <w:rPr>
                <w:b/>
                <w:sz w:val="20"/>
                <w:szCs w:val="20"/>
              </w:rPr>
            </w:pPr>
            <w:r w:rsidRPr="008849FD">
              <w:rPr>
                <w:b/>
                <w:sz w:val="20"/>
                <w:szCs w:val="20"/>
              </w:rPr>
              <w:t>State (2016)</w:t>
            </w:r>
          </w:p>
        </w:tc>
      </w:tr>
      <w:tr w:rsidR="008849FD" w:rsidRPr="008849FD" w14:paraId="551DA096" w14:textId="77777777" w:rsidTr="005E5721">
        <w:tc>
          <w:tcPr>
            <w:tcW w:w="3168" w:type="dxa"/>
            <w:shd w:val="clear" w:color="auto" w:fill="auto"/>
          </w:tcPr>
          <w:p w14:paraId="4B84F59F" w14:textId="77777777" w:rsidR="008849FD" w:rsidRPr="008849FD" w:rsidRDefault="008849FD" w:rsidP="008849FD">
            <w:pPr>
              <w:spacing w:after="0" w:line="240" w:lineRule="auto"/>
              <w:rPr>
                <w:sz w:val="20"/>
                <w:szCs w:val="20"/>
              </w:rPr>
            </w:pPr>
            <w:r w:rsidRPr="008849FD">
              <w:rPr>
                <w:sz w:val="20"/>
                <w:szCs w:val="20"/>
              </w:rPr>
              <w:t>High Needs</w:t>
            </w:r>
          </w:p>
        </w:tc>
        <w:tc>
          <w:tcPr>
            <w:tcW w:w="1012" w:type="dxa"/>
            <w:shd w:val="clear" w:color="auto" w:fill="auto"/>
          </w:tcPr>
          <w:p w14:paraId="46CFA48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5.8%</w:t>
            </w:r>
          </w:p>
        </w:tc>
        <w:tc>
          <w:tcPr>
            <w:tcW w:w="1013" w:type="dxa"/>
            <w:shd w:val="clear" w:color="auto" w:fill="auto"/>
          </w:tcPr>
          <w:p w14:paraId="26E8ECF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w:t>
            </w:r>
          </w:p>
        </w:tc>
        <w:tc>
          <w:tcPr>
            <w:tcW w:w="1012" w:type="dxa"/>
            <w:shd w:val="clear" w:color="auto" w:fill="auto"/>
          </w:tcPr>
          <w:p w14:paraId="50D6E87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3.5%</w:t>
            </w:r>
          </w:p>
        </w:tc>
        <w:tc>
          <w:tcPr>
            <w:tcW w:w="1013" w:type="dxa"/>
            <w:shd w:val="clear" w:color="auto" w:fill="auto"/>
          </w:tcPr>
          <w:p w14:paraId="5F9FF97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3.2%</w:t>
            </w:r>
          </w:p>
        </w:tc>
        <w:tc>
          <w:tcPr>
            <w:tcW w:w="1215" w:type="dxa"/>
            <w:shd w:val="clear" w:color="auto" w:fill="auto"/>
          </w:tcPr>
          <w:p w14:paraId="173114F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w:t>
            </w:r>
          </w:p>
        </w:tc>
        <w:tc>
          <w:tcPr>
            <w:tcW w:w="1143" w:type="dxa"/>
          </w:tcPr>
          <w:p w14:paraId="50FEAC1C" w14:textId="77777777" w:rsidR="008849FD" w:rsidRPr="008849FD" w:rsidRDefault="008849FD" w:rsidP="008849FD">
            <w:pPr>
              <w:spacing w:after="0" w:line="240" w:lineRule="auto"/>
              <w:jc w:val="center"/>
              <w:rPr>
                <w:sz w:val="20"/>
                <w:szCs w:val="20"/>
              </w:rPr>
            </w:pPr>
            <w:r w:rsidRPr="008849FD">
              <w:rPr>
                <w:sz w:val="20"/>
                <w:szCs w:val="20"/>
              </w:rPr>
              <w:t>4.9%</w:t>
            </w:r>
          </w:p>
        </w:tc>
      </w:tr>
      <w:tr w:rsidR="008849FD" w:rsidRPr="008849FD" w14:paraId="05D786E9" w14:textId="77777777" w:rsidTr="005E5721">
        <w:tc>
          <w:tcPr>
            <w:tcW w:w="3168" w:type="dxa"/>
            <w:shd w:val="clear" w:color="auto" w:fill="D9D9D9" w:themeFill="background1" w:themeFillShade="D9"/>
          </w:tcPr>
          <w:p w14:paraId="6CA68257" w14:textId="77777777" w:rsidR="008849FD" w:rsidRPr="008849FD" w:rsidRDefault="008849FD" w:rsidP="008849FD">
            <w:pPr>
              <w:spacing w:after="0" w:line="240" w:lineRule="auto"/>
              <w:rPr>
                <w:sz w:val="20"/>
                <w:szCs w:val="20"/>
              </w:rPr>
            </w:pPr>
            <w:r w:rsidRPr="008849FD">
              <w:rPr>
                <w:sz w:val="20"/>
                <w:szCs w:val="20"/>
              </w:rPr>
              <w:t>Economically disadvantaged*</w:t>
            </w:r>
          </w:p>
        </w:tc>
        <w:tc>
          <w:tcPr>
            <w:tcW w:w="1012" w:type="dxa"/>
            <w:shd w:val="clear" w:color="auto" w:fill="D9D9D9" w:themeFill="background1" w:themeFillShade="D9"/>
          </w:tcPr>
          <w:p w14:paraId="4AE33A5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13" w:type="dxa"/>
            <w:shd w:val="clear" w:color="auto" w:fill="D9D9D9" w:themeFill="background1" w:themeFillShade="D9"/>
          </w:tcPr>
          <w:p w14:paraId="0A42FE3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12" w:type="dxa"/>
            <w:shd w:val="clear" w:color="auto" w:fill="D9D9D9" w:themeFill="background1" w:themeFillShade="D9"/>
          </w:tcPr>
          <w:p w14:paraId="47205F0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3.8%</w:t>
            </w:r>
          </w:p>
        </w:tc>
        <w:tc>
          <w:tcPr>
            <w:tcW w:w="1013" w:type="dxa"/>
            <w:shd w:val="clear" w:color="auto" w:fill="D9D9D9" w:themeFill="background1" w:themeFillShade="D9"/>
          </w:tcPr>
          <w:p w14:paraId="3FEB36F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3.3%</w:t>
            </w:r>
          </w:p>
        </w:tc>
        <w:tc>
          <w:tcPr>
            <w:tcW w:w="1215" w:type="dxa"/>
            <w:shd w:val="clear" w:color="auto" w:fill="D9D9D9" w:themeFill="background1" w:themeFillShade="D9"/>
          </w:tcPr>
          <w:p w14:paraId="3DA9436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43" w:type="dxa"/>
            <w:shd w:val="clear" w:color="auto" w:fill="D9D9D9" w:themeFill="background1" w:themeFillShade="D9"/>
          </w:tcPr>
          <w:p w14:paraId="218BA8CD" w14:textId="77777777" w:rsidR="008849FD" w:rsidRPr="008849FD" w:rsidRDefault="008849FD" w:rsidP="008849FD">
            <w:pPr>
              <w:spacing w:after="0" w:line="240" w:lineRule="auto"/>
              <w:jc w:val="center"/>
              <w:rPr>
                <w:sz w:val="20"/>
                <w:szCs w:val="20"/>
              </w:rPr>
            </w:pPr>
            <w:r w:rsidRPr="008849FD">
              <w:rPr>
                <w:sz w:val="20"/>
                <w:szCs w:val="20"/>
              </w:rPr>
              <w:t>5.6%</w:t>
            </w:r>
          </w:p>
        </w:tc>
      </w:tr>
      <w:tr w:rsidR="008849FD" w:rsidRPr="008849FD" w14:paraId="34A9D31A" w14:textId="77777777" w:rsidTr="005E5721">
        <w:tc>
          <w:tcPr>
            <w:tcW w:w="3168" w:type="dxa"/>
            <w:shd w:val="clear" w:color="auto" w:fill="auto"/>
          </w:tcPr>
          <w:p w14:paraId="385F423B" w14:textId="77777777" w:rsidR="008849FD" w:rsidRPr="008849FD" w:rsidRDefault="008849FD" w:rsidP="008849FD">
            <w:pPr>
              <w:spacing w:after="0" w:line="240" w:lineRule="auto"/>
              <w:rPr>
                <w:sz w:val="20"/>
                <w:szCs w:val="20"/>
              </w:rPr>
            </w:pPr>
            <w:r w:rsidRPr="008849FD">
              <w:rPr>
                <w:sz w:val="20"/>
                <w:szCs w:val="20"/>
              </w:rPr>
              <w:t>ELLs</w:t>
            </w:r>
          </w:p>
        </w:tc>
        <w:tc>
          <w:tcPr>
            <w:tcW w:w="1012" w:type="dxa"/>
            <w:shd w:val="clear" w:color="auto" w:fill="auto"/>
          </w:tcPr>
          <w:p w14:paraId="397CA40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4.5%</w:t>
            </w:r>
          </w:p>
        </w:tc>
        <w:tc>
          <w:tcPr>
            <w:tcW w:w="1013" w:type="dxa"/>
            <w:shd w:val="clear" w:color="auto" w:fill="auto"/>
          </w:tcPr>
          <w:p w14:paraId="7DAC9AA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2.2%</w:t>
            </w:r>
          </w:p>
        </w:tc>
        <w:tc>
          <w:tcPr>
            <w:tcW w:w="1012" w:type="dxa"/>
            <w:shd w:val="clear" w:color="auto" w:fill="auto"/>
          </w:tcPr>
          <w:p w14:paraId="61B5957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13" w:type="dxa"/>
            <w:shd w:val="clear" w:color="auto" w:fill="auto"/>
          </w:tcPr>
          <w:p w14:paraId="0E32E04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5" w:type="dxa"/>
            <w:shd w:val="clear" w:color="auto" w:fill="auto"/>
          </w:tcPr>
          <w:p w14:paraId="50D3B20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43" w:type="dxa"/>
            <w:shd w:val="clear" w:color="auto" w:fill="auto"/>
          </w:tcPr>
          <w:p w14:paraId="646292E2" w14:textId="77777777" w:rsidR="008849FD" w:rsidRPr="008849FD" w:rsidRDefault="008849FD" w:rsidP="008849FD">
            <w:pPr>
              <w:spacing w:after="0" w:line="240" w:lineRule="auto"/>
              <w:jc w:val="center"/>
              <w:rPr>
                <w:sz w:val="20"/>
                <w:szCs w:val="20"/>
              </w:rPr>
            </w:pPr>
            <w:r w:rsidRPr="008849FD">
              <w:rPr>
                <w:sz w:val="20"/>
                <w:szCs w:val="20"/>
              </w:rPr>
              <w:t>4.0%</w:t>
            </w:r>
          </w:p>
        </w:tc>
      </w:tr>
      <w:tr w:rsidR="008849FD" w:rsidRPr="008849FD" w14:paraId="40202A82" w14:textId="77777777" w:rsidTr="005E5721">
        <w:tc>
          <w:tcPr>
            <w:tcW w:w="3168" w:type="dxa"/>
            <w:shd w:val="clear" w:color="auto" w:fill="D9D9D9" w:themeFill="background1" w:themeFillShade="D9"/>
          </w:tcPr>
          <w:p w14:paraId="72144E9B" w14:textId="77777777" w:rsidR="008849FD" w:rsidRPr="008849FD" w:rsidRDefault="008849FD" w:rsidP="008849FD">
            <w:pPr>
              <w:spacing w:after="0" w:line="240" w:lineRule="auto"/>
              <w:rPr>
                <w:sz w:val="20"/>
                <w:szCs w:val="20"/>
              </w:rPr>
            </w:pPr>
            <w:r w:rsidRPr="008849FD">
              <w:rPr>
                <w:sz w:val="20"/>
                <w:szCs w:val="20"/>
              </w:rPr>
              <w:t>SWD</w:t>
            </w:r>
          </w:p>
        </w:tc>
        <w:tc>
          <w:tcPr>
            <w:tcW w:w="1012" w:type="dxa"/>
            <w:shd w:val="clear" w:color="auto" w:fill="D9D9D9" w:themeFill="background1" w:themeFillShade="D9"/>
          </w:tcPr>
          <w:p w14:paraId="1018791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9.2%</w:t>
            </w:r>
          </w:p>
        </w:tc>
        <w:tc>
          <w:tcPr>
            <w:tcW w:w="1013" w:type="dxa"/>
            <w:shd w:val="clear" w:color="auto" w:fill="D9D9D9" w:themeFill="background1" w:themeFillShade="D9"/>
          </w:tcPr>
          <w:p w14:paraId="15E90BE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10.2%</w:t>
            </w:r>
          </w:p>
        </w:tc>
        <w:tc>
          <w:tcPr>
            <w:tcW w:w="1012" w:type="dxa"/>
            <w:shd w:val="clear" w:color="auto" w:fill="D9D9D9" w:themeFill="background1" w:themeFillShade="D9"/>
          </w:tcPr>
          <w:p w14:paraId="287A02B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4.8%</w:t>
            </w:r>
          </w:p>
        </w:tc>
        <w:tc>
          <w:tcPr>
            <w:tcW w:w="1013" w:type="dxa"/>
            <w:shd w:val="clear" w:color="auto" w:fill="D9D9D9" w:themeFill="background1" w:themeFillShade="D9"/>
          </w:tcPr>
          <w:p w14:paraId="6BC62A7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4.0%</w:t>
            </w:r>
          </w:p>
        </w:tc>
        <w:tc>
          <w:tcPr>
            <w:tcW w:w="1215" w:type="dxa"/>
            <w:shd w:val="clear" w:color="auto" w:fill="D9D9D9" w:themeFill="background1" w:themeFillShade="D9"/>
          </w:tcPr>
          <w:p w14:paraId="2C584C8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-5.2</w:t>
            </w:r>
          </w:p>
        </w:tc>
        <w:tc>
          <w:tcPr>
            <w:tcW w:w="1143" w:type="dxa"/>
            <w:shd w:val="clear" w:color="auto" w:fill="D9D9D9" w:themeFill="background1" w:themeFillShade="D9"/>
          </w:tcPr>
          <w:p w14:paraId="527DD34E" w14:textId="77777777" w:rsidR="008849FD" w:rsidRPr="008849FD" w:rsidRDefault="008849FD" w:rsidP="008849FD">
            <w:pPr>
              <w:spacing w:after="0" w:line="240" w:lineRule="auto"/>
              <w:jc w:val="center"/>
              <w:rPr>
                <w:sz w:val="20"/>
                <w:szCs w:val="20"/>
              </w:rPr>
            </w:pPr>
            <w:r w:rsidRPr="008849FD">
              <w:rPr>
                <w:sz w:val="20"/>
                <w:szCs w:val="20"/>
              </w:rPr>
              <w:t>5.9%</w:t>
            </w:r>
          </w:p>
        </w:tc>
      </w:tr>
      <w:tr w:rsidR="008849FD" w:rsidRPr="008849FD" w14:paraId="7F20C5B7" w14:textId="77777777" w:rsidTr="005E5721">
        <w:tc>
          <w:tcPr>
            <w:tcW w:w="3168" w:type="dxa"/>
            <w:shd w:val="clear" w:color="auto" w:fill="auto"/>
          </w:tcPr>
          <w:p w14:paraId="2D0B8888" w14:textId="438E2E41" w:rsidR="008849FD" w:rsidRPr="008849FD" w:rsidRDefault="008849FD">
            <w:pPr>
              <w:spacing w:after="0" w:line="240" w:lineRule="auto"/>
              <w:rPr>
                <w:rFonts w:eastAsia="Times New Roman" w:cs="Times New Roman"/>
                <w:sz w:val="20"/>
                <w:szCs w:val="20"/>
              </w:rPr>
            </w:pPr>
            <w:r w:rsidRPr="008849FD">
              <w:rPr>
                <w:rFonts w:eastAsia="Times New Roman" w:cs="Times New Roman"/>
                <w:sz w:val="20"/>
                <w:szCs w:val="20"/>
              </w:rPr>
              <w:t>African American</w:t>
            </w:r>
          </w:p>
        </w:tc>
        <w:tc>
          <w:tcPr>
            <w:tcW w:w="1012" w:type="dxa"/>
            <w:shd w:val="clear" w:color="auto" w:fill="auto"/>
          </w:tcPr>
          <w:p w14:paraId="2E8191F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5.9%</w:t>
            </w:r>
          </w:p>
        </w:tc>
        <w:tc>
          <w:tcPr>
            <w:tcW w:w="1013" w:type="dxa"/>
            <w:shd w:val="clear" w:color="auto" w:fill="auto"/>
          </w:tcPr>
          <w:p w14:paraId="3BC8776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6.7%</w:t>
            </w:r>
          </w:p>
        </w:tc>
        <w:tc>
          <w:tcPr>
            <w:tcW w:w="1012" w:type="dxa"/>
            <w:shd w:val="clear" w:color="auto" w:fill="auto"/>
          </w:tcPr>
          <w:p w14:paraId="149AAF9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1013" w:type="dxa"/>
            <w:shd w:val="clear" w:color="auto" w:fill="auto"/>
          </w:tcPr>
          <w:p w14:paraId="0D4F44F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6.7%</w:t>
            </w:r>
          </w:p>
        </w:tc>
        <w:tc>
          <w:tcPr>
            <w:tcW w:w="1215" w:type="dxa"/>
            <w:shd w:val="clear" w:color="auto" w:fill="auto"/>
          </w:tcPr>
          <w:p w14:paraId="351697E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0.8</w:t>
            </w:r>
          </w:p>
        </w:tc>
        <w:tc>
          <w:tcPr>
            <w:tcW w:w="1143" w:type="dxa"/>
          </w:tcPr>
          <w:p w14:paraId="3ECDFAF1" w14:textId="77777777" w:rsidR="008849FD" w:rsidRPr="008849FD" w:rsidRDefault="008849FD" w:rsidP="008849FD">
            <w:pPr>
              <w:spacing w:after="0" w:line="240" w:lineRule="auto"/>
              <w:jc w:val="center"/>
              <w:rPr>
                <w:sz w:val="20"/>
                <w:szCs w:val="20"/>
              </w:rPr>
            </w:pPr>
            <w:r w:rsidRPr="008849FD">
              <w:rPr>
                <w:sz w:val="20"/>
                <w:szCs w:val="20"/>
              </w:rPr>
              <w:t>6.9%</w:t>
            </w:r>
          </w:p>
        </w:tc>
      </w:tr>
      <w:tr w:rsidR="008849FD" w:rsidRPr="008849FD" w14:paraId="036558E2" w14:textId="77777777" w:rsidTr="005E5721">
        <w:tc>
          <w:tcPr>
            <w:tcW w:w="3168" w:type="dxa"/>
            <w:tcBorders>
              <w:bottom w:val="single" w:sz="4" w:space="0" w:color="auto"/>
            </w:tcBorders>
            <w:shd w:val="clear" w:color="auto" w:fill="D9D9D9" w:themeFill="background1" w:themeFillShade="D9"/>
          </w:tcPr>
          <w:p w14:paraId="274DF957"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75633BD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6.9%</w:t>
            </w:r>
          </w:p>
        </w:tc>
        <w:tc>
          <w:tcPr>
            <w:tcW w:w="1013" w:type="dxa"/>
            <w:tcBorders>
              <w:bottom w:val="single" w:sz="4" w:space="0" w:color="auto"/>
            </w:tcBorders>
            <w:shd w:val="clear" w:color="auto" w:fill="D9D9D9" w:themeFill="background1" w:themeFillShade="D9"/>
          </w:tcPr>
          <w:p w14:paraId="7AFAD07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12" w:type="dxa"/>
            <w:tcBorders>
              <w:bottom w:val="single" w:sz="4" w:space="0" w:color="auto"/>
            </w:tcBorders>
            <w:shd w:val="clear" w:color="auto" w:fill="D9D9D9" w:themeFill="background1" w:themeFillShade="D9"/>
          </w:tcPr>
          <w:p w14:paraId="031D2627"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13" w:type="dxa"/>
            <w:tcBorders>
              <w:bottom w:val="single" w:sz="4" w:space="0" w:color="auto"/>
            </w:tcBorders>
            <w:shd w:val="clear" w:color="auto" w:fill="D9D9D9" w:themeFill="background1" w:themeFillShade="D9"/>
          </w:tcPr>
          <w:p w14:paraId="104D587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215" w:type="dxa"/>
            <w:tcBorders>
              <w:bottom w:val="single" w:sz="4" w:space="0" w:color="auto"/>
            </w:tcBorders>
            <w:shd w:val="clear" w:color="auto" w:fill="D9D9D9" w:themeFill="background1" w:themeFillShade="D9"/>
          </w:tcPr>
          <w:p w14:paraId="0246E2B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43" w:type="dxa"/>
            <w:tcBorders>
              <w:bottom w:val="single" w:sz="4" w:space="0" w:color="auto"/>
            </w:tcBorders>
            <w:shd w:val="clear" w:color="auto" w:fill="D9D9D9" w:themeFill="background1" w:themeFillShade="D9"/>
          </w:tcPr>
          <w:p w14:paraId="7473392D" w14:textId="77777777" w:rsidR="008849FD" w:rsidRPr="008849FD" w:rsidRDefault="008849FD" w:rsidP="008849FD">
            <w:pPr>
              <w:spacing w:after="0" w:line="240" w:lineRule="auto"/>
              <w:jc w:val="center"/>
              <w:rPr>
                <w:sz w:val="20"/>
                <w:szCs w:val="20"/>
              </w:rPr>
            </w:pPr>
            <w:r w:rsidRPr="008849FD">
              <w:rPr>
                <w:sz w:val="20"/>
                <w:szCs w:val="20"/>
              </w:rPr>
              <w:t>0.8%</w:t>
            </w:r>
          </w:p>
        </w:tc>
      </w:tr>
      <w:tr w:rsidR="008849FD" w:rsidRPr="008849FD" w14:paraId="0BF9378B" w14:textId="77777777" w:rsidTr="005E5721">
        <w:tc>
          <w:tcPr>
            <w:tcW w:w="3168" w:type="dxa"/>
            <w:shd w:val="clear" w:color="auto" w:fill="auto"/>
          </w:tcPr>
          <w:p w14:paraId="620F7EF0"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Hispanic or Latino</w:t>
            </w:r>
          </w:p>
        </w:tc>
        <w:tc>
          <w:tcPr>
            <w:tcW w:w="1012" w:type="dxa"/>
            <w:shd w:val="clear" w:color="auto" w:fill="auto"/>
          </w:tcPr>
          <w:p w14:paraId="078596C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1013" w:type="dxa"/>
            <w:shd w:val="clear" w:color="auto" w:fill="auto"/>
          </w:tcPr>
          <w:p w14:paraId="2AF7199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4.1%</w:t>
            </w:r>
          </w:p>
        </w:tc>
        <w:tc>
          <w:tcPr>
            <w:tcW w:w="1012" w:type="dxa"/>
            <w:shd w:val="clear" w:color="auto" w:fill="auto"/>
          </w:tcPr>
          <w:p w14:paraId="649E0EB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2.2%</w:t>
            </w:r>
          </w:p>
        </w:tc>
        <w:tc>
          <w:tcPr>
            <w:tcW w:w="1013" w:type="dxa"/>
            <w:shd w:val="clear" w:color="auto" w:fill="auto"/>
          </w:tcPr>
          <w:p w14:paraId="1EA6B62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1.2%</w:t>
            </w:r>
          </w:p>
        </w:tc>
        <w:tc>
          <w:tcPr>
            <w:tcW w:w="1215" w:type="dxa"/>
            <w:shd w:val="clear" w:color="auto" w:fill="auto"/>
          </w:tcPr>
          <w:p w14:paraId="7CA5E64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-3.7</w:t>
            </w:r>
          </w:p>
        </w:tc>
        <w:tc>
          <w:tcPr>
            <w:tcW w:w="1143" w:type="dxa"/>
          </w:tcPr>
          <w:p w14:paraId="038121C5" w14:textId="77777777" w:rsidR="008849FD" w:rsidRPr="008849FD" w:rsidRDefault="008849FD" w:rsidP="008849FD">
            <w:pPr>
              <w:spacing w:after="0" w:line="240" w:lineRule="auto"/>
              <w:jc w:val="center"/>
              <w:rPr>
                <w:sz w:val="20"/>
                <w:szCs w:val="20"/>
              </w:rPr>
            </w:pPr>
            <w:r w:rsidRPr="008849FD">
              <w:rPr>
                <w:sz w:val="20"/>
                <w:szCs w:val="20"/>
              </w:rPr>
              <w:t>5.7%</w:t>
            </w:r>
          </w:p>
        </w:tc>
      </w:tr>
      <w:tr w:rsidR="008849FD" w:rsidRPr="008849FD" w14:paraId="7820AA18" w14:textId="77777777" w:rsidTr="005E5721">
        <w:tc>
          <w:tcPr>
            <w:tcW w:w="3168" w:type="dxa"/>
            <w:shd w:val="clear" w:color="auto" w:fill="D9D9D9" w:themeFill="background1" w:themeFillShade="D9"/>
          </w:tcPr>
          <w:p w14:paraId="72D49314"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Multi-Race, non-Hispanic or Latino</w:t>
            </w:r>
          </w:p>
        </w:tc>
        <w:tc>
          <w:tcPr>
            <w:tcW w:w="1012" w:type="dxa"/>
            <w:shd w:val="clear" w:color="auto" w:fill="D9D9D9" w:themeFill="background1" w:themeFillShade="D9"/>
          </w:tcPr>
          <w:p w14:paraId="601B605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4.4%</w:t>
            </w:r>
          </w:p>
        </w:tc>
        <w:tc>
          <w:tcPr>
            <w:tcW w:w="1013" w:type="dxa"/>
            <w:shd w:val="clear" w:color="auto" w:fill="D9D9D9" w:themeFill="background1" w:themeFillShade="D9"/>
          </w:tcPr>
          <w:p w14:paraId="154B25F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7.2%</w:t>
            </w:r>
          </w:p>
        </w:tc>
        <w:tc>
          <w:tcPr>
            <w:tcW w:w="1012" w:type="dxa"/>
            <w:shd w:val="clear" w:color="auto" w:fill="D9D9D9" w:themeFill="background1" w:themeFillShade="D9"/>
          </w:tcPr>
          <w:p w14:paraId="7EFB8DE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5.9%</w:t>
            </w:r>
          </w:p>
        </w:tc>
        <w:tc>
          <w:tcPr>
            <w:tcW w:w="1013" w:type="dxa"/>
            <w:shd w:val="clear" w:color="auto" w:fill="D9D9D9" w:themeFill="background1" w:themeFillShade="D9"/>
          </w:tcPr>
          <w:p w14:paraId="1380B53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4.0%</w:t>
            </w:r>
          </w:p>
        </w:tc>
        <w:tc>
          <w:tcPr>
            <w:tcW w:w="1215" w:type="dxa"/>
            <w:shd w:val="clear" w:color="auto" w:fill="D9D9D9" w:themeFill="background1" w:themeFillShade="D9"/>
          </w:tcPr>
          <w:p w14:paraId="4BB492B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-0.4</w:t>
            </w:r>
          </w:p>
        </w:tc>
        <w:tc>
          <w:tcPr>
            <w:tcW w:w="1143" w:type="dxa"/>
            <w:shd w:val="clear" w:color="auto" w:fill="D9D9D9" w:themeFill="background1" w:themeFillShade="D9"/>
          </w:tcPr>
          <w:p w14:paraId="696C3B02" w14:textId="77777777" w:rsidR="008849FD" w:rsidRPr="008849FD" w:rsidRDefault="008849FD" w:rsidP="008849FD">
            <w:pPr>
              <w:spacing w:after="0" w:line="240" w:lineRule="auto"/>
              <w:jc w:val="center"/>
              <w:rPr>
                <w:sz w:val="20"/>
                <w:szCs w:val="20"/>
              </w:rPr>
            </w:pPr>
            <w:r w:rsidRPr="008849FD">
              <w:rPr>
                <w:sz w:val="20"/>
                <w:szCs w:val="20"/>
              </w:rPr>
              <w:t>3.4%</w:t>
            </w:r>
          </w:p>
        </w:tc>
      </w:tr>
      <w:tr w:rsidR="008849FD" w:rsidRPr="008849FD" w14:paraId="1A950118" w14:textId="77777777" w:rsidTr="005E5721">
        <w:tc>
          <w:tcPr>
            <w:tcW w:w="3168" w:type="dxa"/>
            <w:shd w:val="clear" w:color="auto" w:fill="auto"/>
          </w:tcPr>
          <w:p w14:paraId="182A49EA"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White</w:t>
            </w:r>
          </w:p>
        </w:tc>
        <w:tc>
          <w:tcPr>
            <w:tcW w:w="1012" w:type="dxa"/>
            <w:shd w:val="clear" w:color="auto" w:fill="auto"/>
          </w:tcPr>
          <w:p w14:paraId="29625EC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3.6%</w:t>
            </w:r>
          </w:p>
        </w:tc>
        <w:tc>
          <w:tcPr>
            <w:tcW w:w="1013" w:type="dxa"/>
            <w:shd w:val="clear" w:color="auto" w:fill="auto"/>
          </w:tcPr>
          <w:p w14:paraId="3DDA46F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2.7%</w:t>
            </w:r>
          </w:p>
        </w:tc>
        <w:tc>
          <w:tcPr>
            <w:tcW w:w="1012" w:type="dxa"/>
            <w:shd w:val="clear" w:color="auto" w:fill="auto"/>
          </w:tcPr>
          <w:p w14:paraId="79E2442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1013" w:type="dxa"/>
            <w:shd w:val="clear" w:color="auto" w:fill="auto"/>
          </w:tcPr>
          <w:p w14:paraId="785E849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1.8%</w:t>
            </w:r>
          </w:p>
        </w:tc>
        <w:tc>
          <w:tcPr>
            <w:tcW w:w="1215" w:type="dxa"/>
            <w:shd w:val="clear" w:color="auto" w:fill="auto"/>
          </w:tcPr>
          <w:p w14:paraId="5D121DB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-1.8</w:t>
            </w:r>
          </w:p>
        </w:tc>
        <w:tc>
          <w:tcPr>
            <w:tcW w:w="1143" w:type="dxa"/>
          </w:tcPr>
          <w:p w14:paraId="1B0B464F" w14:textId="77777777" w:rsidR="008849FD" w:rsidRPr="008849FD" w:rsidRDefault="008849FD" w:rsidP="008849FD">
            <w:pPr>
              <w:spacing w:after="0" w:line="240" w:lineRule="auto"/>
              <w:jc w:val="center"/>
              <w:rPr>
                <w:sz w:val="20"/>
                <w:szCs w:val="20"/>
              </w:rPr>
            </w:pPr>
            <w:r w:rsidRPr="008849FD">
              <w:rPr>
                <w:sz w:val="20"/>
                <w:szCs w:val="20"/>
              </w:rPr>
              <w:t>1.7%</w:t>
            </w:r>
          </w:p>
        </w:tc>
      </w:tr>
      <w:tr w:rsidR="008849FD" w:rsidRPr="008849FD" w14:paraId="6EE1CA3C" w14:textId="77777777" w:rsidTr="005E5721">
        <w:tc>
          <w:tcPr>
            <w:tcW w:w="3168" w:type="dxa"/>
            <w:shd w:val="clear" w:color="auto" w:fill="D9D9D9" w:themeFill="background1" w:themeFillShade="D9"/>
          </w:tcPr>
          <w:p w14:paraId="6157B8A1" w14:textId="5E426AC4" w:rsidR="008849FD" w:rsidRPr="008849FD" w:rsidRDefault="008849FD" w:rsidP="00F65D09">
            <w:pPr>
              <w:spacing w:after="0" w:line="240" w:lineRule="auto"/>
              <w:rPr>
                <w:sz w:val="20"/>
                <w:szCs w:val="20"/>
              </w:rPr>
            </w:pPr>
            <w:r w:rsidRPr="008849FD">
              <w:rPr>
                <w:sz w:val="20"/>
                <w:szCs w:val="20"/>
              </w:rPr>
              <w:t xml:space="preserve">All </w:t>
            </w:r>
          </w:p>
        </w:tc>
        <w:tc>
          <w:tcPr>
            <w:tcW w:w="1012" w:type="dxa"/>
            <w:shd w:val="clear" w:color="auto" w:fill="D9D9D9" w:themeFill="background1" w:themeFillShade="D9"/>
          </w:tcPr>
          <w:p w14:paraId="7D52DA3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4.0%</w:t>
            </w:r>
          </w:p>
        </w:tc>
        <w:tc>
          <w:tcPr>
            <w:tcW w:w="1013" w:type="dxa"/>
            <w:shd w:val="clear" w:color="auto" w:fill="D9D9D9" w:themeFill="background1" w:themeFillShade="D9"/>
          </w:tcPr>
          <w:p w14:paraId="6E89849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3.3%</w:t>
            </w:r>
          </w:p>
        </w:tc>
        <w:tc>
          <w:tcPr>
            <w:tcW w:w="1012" w:type="dxa"/>
            <w:shd w:val="clear" w:color="auto" w:fill="D9D9D9" w:themeFill="background1" w:themeFillShade="D9"/>
          </w:tcPr>
          <w:p w14:paraId="2CB1236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2.4%</w:t>
            </w:r>
          </w:p>
        </w:tc>
        <w:tc>
          <w:tcPr>
            <w:tcW w:w="1013" w:type="dxa"/>
            <w:shd w:val="clear" w:color="auto" w:fill="D9D9D9" w:themeFill="background1" w:themeFillShade="D9"/>
          </w:tcPr>
          <w:p w14:paraId="22A8BC7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1215" w:type="dxa"/>
            <w:shd w:val="clear" w:color="auto" w:fill="D9D9D9" w:themeFill="background1" w:themeFillShade="D9"/>
          </w:tcPr>
          <w:p w14:paraId="3E5370C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-1.7</w:t>
            </w:r>
          </w:p>
        </w:tc>
        <w:tc>
          <w:tcPr>
            <w:tcW w:w="1143" w:type="dxa"/>
            <w:shd w:val="clear" w:color="auto" w:fill="D9D9D9" w:themeFill="background1" w:themeFillShade="D9"/>
          </w:tcPr>
          <w:p w14:paraId="221A880B" w14:textId="77777777" w:rsidR="008849FD" w:rsidRPr="008849FD" w:rsidRDefault="008849FD" w:rsidP="008849FD">
            <w:pPr>
              <w:spacing w:after="0" w:line="240" w:lineRule="auto"/>
              <w:jc w:val="center"/>
              <w:rPr>
                <w:sz w:val="20"/>
                <w:szCs w:val="20"/>
              </w:rPr>
            </w:pPr>
            <w:r w:rsidRPr="008849FD">
              <w:rPr>
                <w:sz w:val="20"/>
                <w:szCs w:val="20"/>
              </w:rPr>
              <w:t>2.9%</w:t>
            </w:r>
          </w:p>
        </w:tc>
      </w:tr>
    </w:tbl>
    <w:p w14:paraId="6718617F" w14:textId="77777777" w:rsidR="00027618" w:rsidRDefault="008849FD" w:rsidP="000F13DF">
      <w:pPr>
        <w:spacing w:before="60" w:after="0" w:line="240" w:lineRule="auto"/>
        <w:rPr>
          <w:sz w:val="20"/>
          <w:szCs w:val="20"/>
        </w:rPr>
      </w:pPr>
      <w:r w:rsidRPr="008849FD">
        <w:rPr>
          <w:sz w:val="20"/>
          <w:szCs w:val="20"/>
        </w:rPr>
        <w:t>* Suspension rates for students from low income families used for 2013 and 2014 rates.</w:t>
      </w:r>
    </w:p>
    <w:p w14:paraId="2D612F29" w14:textId="77777777" w:rsidR="008849FD" w:rsidRPr="008849FD" w:rsidRDefault="008849FD" w:rsidP="008849FD">
      <w:pPr>
        <w:spacing w:after="0" w:line="240" w:lineRule="auto"/>
        <w:rPr>
          <w:sz w:val="20"/>
          <w:szCs w:val="20"/>
        </w:rPr>
      </w:pPr>
    </w:p>
    <w:p w14:paraId="7CA16B6E" w14:textId="2F03A584" w:rsidR="008849FD" w:rsidRPr="008849FD" w:rsidRDefault="008849FD" w:rsidP="008849FD">
      <w:pPr>
        <w:spacing w:after="0" w:line="240" w:lineRule="auto"/>
        <w:rPr>
          <w:b/>
        </w:rPr>
      </w:pPr>
      <w:r w:rsidRPr="008849FD">
        <w:rPr>
          <w:b/>
        </w:rPr>
        <w:t xml:space="preserve">Between 2013 and 2016, </w:t>
      </w:r>
      <w:r w:rsidR="005C3B39">
        <w:rPr>
          <w:b/>
        </w:rPr>
        <w:t>the</w:t>
      </w:r>
      <w:r w:rsidRPr="008849FD">
        <w:rPr>
          <w:b/>
        </w:rPr>
        <w:t xml:space="preserve"> dropout rate </w:t>
      </w:r>
      <w:r w:rsidR="005C3B39" w:rsidRPr="008849FD">
        <w:rPr>
          <w:b/>
        </w:rPr>
        <w:t xml:space="preserve">for all students </w:t>
      </w:r>
      <w:r w:rsidRPr="008849FD">
        <w:rPr>
          <w:b/>
        </w:rPr>
        <w:t xml:space="preserve">declined by 0.9 percentage point and was 2.8 percent in 2016, </w:t>
      </w:r>
      <w:r w:rsidR="005C3B39">
        <w:rPr>
          <w:b/>
        </w:rPr>
        <w:t>above</w:t>
      </w:r>
      <w:r w:rsidR="005C3B39" w:rsidRPr="008849FD">
        <w:rPr>
          <w:b/>
        </w:rPr>
        <w:t xml:space="preserve"> </w:t>
      </w:r>
      <w:r w:rsidRPr="008849FD">
        <w:rPr>
          <w:b/>
        </w:rPr>
        <w:t xml:space="preserve">the </w:t>
      </w:r>
      <w:r w:rsidR="005C3B39">
        <w:rPr>
          <w:b/>
        </w:rPr>
        <w:t xml:space="preserve">2016 </w:t>
      </w:r>
      <w:r w:rsidRPr="008849FD">
        <w:rPr>
          <w:b/>
        </w:rPr>
        <w:t>state rate of 1.9 percent.</w:t>
      </w:r>
    </w:p>
    <w:p w14:paraId="57A366B3" w14:textId="77777777" w:rsidR="008849FD" w:rsidRPr="008849FD" w:rsidRDefault="008849FD" w:rsidP="008849FD">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Dennis-Yarmouth RSD"/>
        <w:tblDescription w:val="Dropout Rates by Subgroup, 2013–2016"/>
      </w:tblPr>
      <w:tblGrid>
        <w:gridCol w:w="2970"/>
        <w:gridCol w:w="1017"/>
        <w:gridCol w:w="1012"/>
        <w:gridCol w:w="1017"/>
        <w:gridCol w:w="1012"/>
        <w:gridCol w:w="1151"/>
        <w:gridCol w:w="1163"/>
      </w:tblGrid>
      <w:tr w:rsidR="008849FD" w:rsidRPr="008849FD" w14:paraId="31637C8A" w14:textId="77777777" w:rsidTr="005E5721">
        <w:tc>
          <w:tcPr>
            <w:tcW w:w="9558" w:type="dxa"/>
            <w:gridSpan w:val="7"/>
          </w:tcPr>
          <w:p w14:paraId="32A7D817"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 xml:space="preserve">Table 21: </w:t>
            </w:r>
            <w:r w:rsidRPr="008849FD">
              <w:rPr>
                <w:rFonts w:cs="Times New Roman"/>
                <w:b/>
                <w:sz w:val="20"/>
                <w:szCs w:val="20"/>
              </w:rPr>
              <w:t>Dennis-Yarmouth RSD</w:t>
            </w:r>
          </w:p>
          <w:p w14:paraId="6C19B5E1" w14:textId="39F178DE" w:rsidR="008849FD" w:rsidRPr="008849FD" w:rsidRDefault="008849FD" w:rsidP="00F65D09">
            <w:pPr>
              <w:spacing w:after="0" w:line="240" w:lineRule="auto"/>
              <w:jc w:val="center"/>
              <w:rPr>
                <w:rFonts w:eastAsia="Times New Roman" w:cs="Times New Roman"/>
                <w:b/>
                <w:sz w:val="20"/>
                <w:szCs w:val="20"/>
              </w:rPr>
            </w:pPr>
            <w:r w:rsidRPr="008849FD">
              <w:rPr>
                <w:rFonts w:eastAsia="Times New Roman" w:cs="Times New Roman"/>
                <w:b/>
                <w:sz w:val="20"/>
                <w:szCs w:val="20"/>
              </w:rPr>
              <w:t>Dropout Rates by Subgroup, 2013–2016</w:t>
            </w:r>
          </w:p>
        </w:tc>
      </w:tr>
      <w:tr w:rsidR="008849FD" w:rsidRPr="008849FD" w14:paraId="02E8EF37" w14:textId="77777777" w:rsidTr="005E5721">
        <w:tc>
          <w:tcPr>
            <w:tcW w:w="3060" w:type="dxa"/>
            <w:tcBorders>
              <w:top w:val="single" w:sz="4" w:space="0" w:color="auto"/>
              <w:left w:val="single" w:sz="4" w:space="0" w:color="auto"/>
            </w:tcBorders>
            <w:shd w:val="clear" w:color="auto" w:fill="BFBFBF" w:themeFill="background1" w:themeFillShade="BF"/>
          </w:tcPr>
          <w:p w14:paraId="50AD8117" w14:textId="77777777" w:rsidR="008849FD" w:rsidRPr="008849FD" w:rsidRDefault="002E0527" w:rsidP="008849FD">
            <w:pPr>
              <w:spacing w:after="0" w:line="240" w:lineRule="auto"/>
              <w:rPr>
                <w:rFonts w:eastAsia="Times New Roman" w:cs="Times New Roman"/>
                <w:sz w:val="20"/>
                <w:szCs w:val="20"/>
              </w:rPr>
            </w:pPr>
            <w:r w:rsidRPr="002E0527">
              <w:rPr>
                <w:rFonts w:cs="Times New Roman"/>
                <w:b/>
                <w:sz w:val="20"/>
                <w:szCs w:val="20"/>
              </w:rPr>
              <w:t>Group</w:t>
            </w:r>
          </w:p>
        </w:tc>
        <w:tc>
          <w:tcPr>
            <w:tcW w:w="1035" w:type="dxa"/>
            <w:shd w:val="clear" w:color="auto" w:fill="BFBFBF" w:themeFill="background1" w:themeFillShade="BF"/>
          </w:tcPr>
          <w:p w14:paraId="2B3E29B8"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2013</w:t>
            </w:r>
          </w:p>
        </w:tc>
        <w:tc>
          <w:tcPr>
            <w:tcW w:w="1035" w:type="dxa"/>
            <w:shd w:val="clear" w:color="auto" w:fill="BFBFBF" w:themeFill="background1" w:themeFillShade="BF"/>
          </w:tcPr>
          <w:p w14:paraId="0AD353EF"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2014</w:t>
            </w:r>
          </w:p>
        </w:tc>
        <w:tc>
          <w:tcPr>
            <w:tcW w:w="1035" w:type="dxa"/>
            <w:shd w:val="clear" w:color="auto" w:fill="BFBFBF" w:themeFill="background1" w:themeFillShade="BF"/>
          </w:tcPr>
          <w:p w14:paraId="6847B45D"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2015</w:t>
            </w:r>
          </w:p>
        </w:tc>
        <w:tc>
          <w:tcPr>
            <w:tcW w:w="1035" w:type="dxa"/>
            <w:shd w:val="clear" w:color="auto" w:fill="BFBFBF" w:themeFill="background1" w:themeFillShade="BF"/>
          </w:tcPr>
          <w:p w14:paraId="21DF4B00"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2016</w:t>
            </w:r>
          </w:p>
        </w:tc>
        <w:tc>
          <w:tcPr>
            <w:tcW w:w="1170" w:type="dxa"/>
            <w:shd w:val="clear" w:color="auto" w:fill="BFBFBF" w:themeFill="background1" w:themeFillShade="BF"/>
          </w:tcPr>
          <w:p w14:paraId="0E4CF21B"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BFBFBF" w:themeFill="background1" w:themeFillShade="BF"/>
          </w:tcPr>
          <w:p w14:paraId="38F0A4A4" w14:textId="77777777" w:rsidR="008849FD" w:rsidRPr="008849FD" w:rsidRDefault="008849FD" w:rsidP="008849FD">
            <w:pPr>
              <w:spacing w:after="0" w:line="240" w:lineRule="auto"/>
              <w:jc w:val="center"/>
              <w:rPr>
                <w:rFonts w:eastAsia="Times New Roman" w:cs="Times New Roman"/>
                <w:b/>
                <w:sz w:val="20"/>
                <w:szCs w:val="20"/>
              </w:rPr>
            </w:pPr>
            <w:r w:rsidRPr="008849FD">
              <w:rPr>
                <w:rFonts w:eastAsia="Times New Roman" w:cs="Times New Roman"/>
                <w:b/>
                <w:sz w:val="20"/>
                <w:szCs w:val="20"/>
              </w:rPr>
              <w:t>State (2016)</w:t>
            </w:r>
          </w:p>
        </w:tc>
      </w:tr>
      <w:tr w:rsidR="008849FD" w:rsidRPr="008849FD" w14:paraId="04BA5C54" w14:textId="77777777" w:rsidTr="005E5721">
        <w:tc>
          <w:tcPr>
            <w:tcW w:w="3060" w:type="dxa"/>
            <w:tcBorders>
              <w:top w:val="single" w:sz="4" w:space="0" w:color="auto"/>
              <w:left w:val="single" w:sz="4" w:space="0" w:color="auto"/>
            </w:tcBorders>
          </w:tcPr>
          <w:p w14:paraId="3D2DB6F8"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High Needs</w:t>
            </w:r>
          </w:p>
        </w:tc>
        <w:tc>
          <w:tcPr>
            <w:tcW w:w="1035" w:type="dxa"/>
          </w:tcPr>
          <w:p w14:paraId="1DD1257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4.9%</w:t>
            </w:r>
          </w:p>
        </w:tc>
        <w:tc>
          <w:tcPr>
            <w:tcW w:w="1035" w:type="dxa"/>
          </w:tcPr>
          <w:p w14:paraId="7B96D06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1035" w:type="dxa"/>
          </w:tcPr>
          <w:p w14:paraId="63C68DA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5.7%</w:t>
            </w:r>
          </w:p>
        </w:tc>
        <w:tc>
          <w:tcPr>
            <w:tcW w:w="1035" w:type="dxa"/>
          </w:tcPr>
          <w:p w14:paraId="5336534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3.3%</w:t>
            </w:r>
          </w:p>
        </w:tc>
        <w:tc>
          <w:tcPr>
            <w:tcW w:w="1170" w:type="dxa"/>
          </w:tcPr>
          <w:p w14:paraId="6626C44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-1.6</w:t>
            </w:r>
          </w:p>
        </w:tc>
        <w:tc>
          <w:tcPr>
            <w:tcW w:w="1188" w:type="dxa"/>
            <w:tcBorders>
              <w:top w:val="single" w:sz="4" w:space="0" w:color="auto"/>
              <w:right w:val="single" w:sz="4" w:space="0" w:color="auto"/>
            </w:tcBorders>
          </w:tcPr>
          <w:p w14:paraId="7844DC0A" w14:textId="77777777" w:rsidR="008849FD" w:rsidRPr="008849FD" w:rsidRDefault="008849FD" w:rsidP="008849FD">
            <w:pPr>
              <w:spacing w:after="0" w:line="240" w:lineRule="auto"/>
              <w:jc w:val="center"/>
              <w:rPr>
                <w:rFonts w:eastAsia="Times New Roman" w:cs="Times New Roman"/>
                <w:sz w:val="20"/>
                <w:szCs w:val="20"/>
              </w:rPr>
            </w:pPr>
            <w:r w:rsidRPr="008849FD">
              <w:rPr>
                <w:rFonts w:eastAsia="Times New Roman" w:cs="Times New Roman"/>
                <w:sz w:val="20"/>
                <w:szCs w:val="20"/>
              </w:rPr>
              <w:t>3.7%</w:t>
            </w:r>
          </w:p>
        </w:tc>
      </w:tr>
      <w:tr w:rsidR="008849FD" w:rsidRPr="008849FD" w14:paraId="7759DBAB" w14:textId="77777777" w:rsidTr="005E5721">
        <w:tc>
          <w:tcPr>
            <w:tcW w:w="3060" w:type="dxa"/>
            <w:tcBorders>
              <w:top w:val="single" w:sz="4" w:space="0" w:color="auto"/>
              <w:left w:val="single" w:sz="4" w:space="0" w:color="auto"/>
            </w:tcBorders>
            <w:shd w:val="clear" w:color="auto" w:fill="BFBFBF" w:themeFill="background1" w:themeFillShade="BF"/>
          </w:tcPr>
          <w:p w14:paraId="7C74BD2E" w14:textId="77777777" w:rsidR="008849FD" w:rsidRPr="008849FD" w:rsidRDefault="008849FD" w:rsidP="008849FD">
            <w:pPr>
              <w:spacing w:after="0" w:line="240" w:lineRule="auto"/>
              <w:rPr>
                <w:rFonts w:eastAsia="Times New Roman" w:cs="Times New Roman"/>
                <w:sz w:val="20"/>
                <w:szCs w:val="20"/>
              </w:rPr>
            </w:pPr>
            <w:r w:rsidRPr="008849FD">
              <w:rPr>
                <w:sz w:val="20"/>
                <w:szCs w:val="20"/>
              </w:rPr>
              <w:t>Economically disadvantaged*</w:t>
            </w:r>
          </w:p>
        </w:tc>
        <w:tc>
          <w:tcPr>
            <w:tcW w:w="1035" w:type="dxa"/>
            <w:shd w:val="clear" w:color="auto" w:fill="BFBFBF" w:themeFill="background1" w:themeFillShade="BF"/>
          </w:tcPr>
          <w:p w14:paraId="258A968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35" w:type="dxa"/>
            <w:shd w:val="clear" w:color="auto" w:fill="BFBFBF" w:themeFill="background1" w:themeFillShade="BF"/>
          </w:tcPr>
          <w:p w14:paraId="50BDACF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035" w:type="dxa"/>
            <w:shd w:val="clear" w:color="auto" w:fill="BFBFBF" w:themeFill="background1" w:themeFillShade="BF"/>
          </w:tcPr>
          <w:p w14:paraId="17A10CC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5.6%</w:t>
            </w:r>
          </w:p>
        </w:tc>
        <w:tc>
          <w:tcPr>
            <w:tcW w:w="1035" w:type="dxa"/>
            <w:shd w:val="clear" w:color="auto" w:fill="BFBFBF" w:themeFill="background1" w:themeFillShade="BF"/>
          </w:tcPr>
          <w:p w14:paraId="1873AC4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5.0%</w:t>
            </w:r>
          </w:p>
        </w:tc>
        <w:tc>
          <w:tcPr>
            <w:tcW w:w="1170" w:type="dxa"/>
            <w:shd w:val="clear" w:color="auto" w:fill="BFBFBF" w:themeFill="background1" w:themeFillShade="BF"/>
          </w:tcPr>
          <w:p w14:paraId="28A4B09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w:t>
            </w:r>
          </w:p>
        </w:tc>
        <w:tc>
          <w:tcPr>
            <w:tcW w:w="1188" w:type="dxa"/>
            <w:tcBorders>
              <w:top w:val="single" w:sz="4" w:space="0" w:color="auto"/>
              <w:right w:val="single" w:sz="4" w:space="0" w:color="auto"/>
            </w:tcBorders>
            <w:shd w:val="clear" w:color="auto" w:fill="BFBFBF" w:themeFill="background1" w:themeFillShade="BF"/>
          </w:tcPr>
          <w:p w14:paraId="5116EB9E" w14:textId="77777777" w:rsidR="008849FD" w:rsidRPr="008849FD" w:rsidRDefault="008849FD" w:rsidP="008849FD">
            <w:pPr>
              <w:spacing w:after="0" w:line="240" w:lineRule="auto"/>
              <w:jc w:val="center"/>
              <w:rPr>
                <w:rFonts w:eastAsia="Times New Roman" w:cs="Times New Roman"/>
                <w:sz w:val="20"/>
                <w:szCs w:val="20"/>
              </w:rPr>
            </w:pPr>
            <w:r w:rsidRPr="008849FD">
              <w:rPr>
                <w:rFonts w:eastAsia="Times New Roman" w:cs="Times New Roman"/>
                <w:sz w:val="20"/>
                <w:szCs w:val="20"/>
              </w:rPr>
              <w:t>4.1%</w:t>
            </w:r>
          </w:p>
        </w:tc>
      </w:tr>
      <w:tr w:rsidR="008849FD" w:rsidRPr="008849FD" w14:paraId="55FA1751" w14:textId="77777777" w:rsidTr="005E5721">
        <w:tc>
          <w:tcPr>
            <w:tcW w:w="3060" w:type="dxa"/>
            <w:tcBorders>
              <w:top w:val="single" w:sz="4" w:space="0" w:color="auto"/>
              <w:left w:val="single" w:sz="4" w:space="0" w:color="auto"/>
            </w:tcBorders>
            <w:shd w:val="clear" w:color="auto" w:fill="auto"/>
          </w:tcPr>
          <w:p w14:paraId="4D4D3611"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ELLs</w:t>
            </w:r>
          </w:p>
        </w:tc>
        <w:tc>
          <w:tcPr>
            <w:tcW w:w="1035" w:type="dxa"/>
            <w:shd w:val="clear" w:color="auto" w:fill="auto"/>
          </w:tcPr>
          <w:p w14:paraId="2620094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035" w:type="dxa"/>
            <w:shd w:val="clear" w:color="auto" w:fill="auto"/>
          </w:tcPr>
          <w:p w14:paraId="3610161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035" w:type="dxa"/>
            <w:shd w:val="clear" w:color="auto" w:fill="auto"/>
          </w:tcPr>
          <w:p w14:paraId="222B9C5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3.3%</w:t>
            </w:r>
          </w:p>
        </w:tc>
        <w:tc>
          <w:tcPr>
            <w:tcW w:w="1035" w:type="dxa"/>
            <w:shd w:val="clear" w:color="auto" w:fill="auto"/>
          </w:tcPr>
          <w:p w14:paraId="7E1A5DD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170" w:type="dxa"/>
          </w:tcPr>
          <w:p w14:paraId="549015C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188" w:type="dxa"/>
            <w:tcBorders>
              <w:top w:val="single" w:sz="4" w:space="0" w:color="auto"/>
              <w:right w:val="single" w:sz="4" w:space="0" w:color="auto"/>
            </w:tcBorders>
            <w:shd w:val="clear" w:color="auto" w:fill="auto"/>
          </w:tcPr>
          <w:p w14:paraId="36A0E83C" w14:textId="77777777" w:rsidR="008849FD" w:rsidRPr="008849FD" w:rsidRDefault="008849FD" w:rsidP="008849FD">
            <w:pPr>
              <w:spacing w:after="0" w:line="240" w:lineRule="auto"/>
              <w:jc w:val="center"/>
              <w:rPr>
                <w:rFonts w:eastAsia="Times New Roman" w:cs="Times New Roman"/>
                <w:sz w:val="20"/>
                <w:szCs w:val="20"/>
              </w:rPr>
            </w:pPr>
            <w:r w:rsidRPr="008849FD">
              <w:rPr>
                <w:rFonts w:eastAsia="Times New Roman" w:cs="Times New Roman"/>
                <w:sz w:val="20"/>
                <w:szCs w:val="20"/>
              </w:rPr>
              <w:t>6.6%</w:t>
            </w:r>
          </w:p>
        </w:tc>
      </w:tr>
      <w:tr w:rsidR="008849FD" w:rsidRPr="008849FD" w14:paraId="4EDAF706" w14:textId="77777777" w:rsidTr="005E5721">
        <w:tc>
          <w:tcPr>
            <w:tcW w:w="3060" w:type="dxa"/>
            <w:tcBorders>
              <w:top w:val="single" w:sz="4" w:space="0" w:color="auto"/>
              <w:left w:val="single" w:sz="4" w:space="0" w:color="auto"/>
            </w:tcBorders>
            <w:shd w:val="clear" w:color="auto" w:fill="BFBFBF" w:themeFill="background1" w:themeFillShade="BF"/>
          </w:tcPr>
          <w:p w14:paraId="765D703D"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SWD</w:t>
            </w:r>
          </w:p>
        </w:tc>
        <w:tc>
          <w:tcPr>
            <w:tcW w:w="1035" w:type="dxa"/>
            <w:shd w:val="clear" w:color="auto" w:fill="BFBFBF" w:themeFill="background1" w:themeFillShade="BF"/>
          </w:tcPr>
          <w:p w14:paraId="79A7D0F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9.3%</w:t>
            </w:r>
          </w:p>
        </w:tc>
        <w:tc>
          <w:tcPr>
            <w:tcW w:w="1035" w:type="dxa"/>
            <w:shd w:val="clear" w:color="auto" w:fill="BFBFBF" w:themeFill="background1" w:themeFillShade="BF"/>
          </w:tcPr>
          <w:p w14:paraId="36096B6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2.8%</w:t>
            </w:r>
          </w:p>
        </w:tc>
        <w:tc>
          <w:tcPr>
            <w:tcW w:w="1035" w:type="dxa"/>
            <w:shd w:val="clear" w:color="auto" w:fill="BFBFBF" w:themeFill="background1" w:themeFillShade="BF"/>
          </w:tcPr>
          <w:p w14:paraId="226B15A2"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6.9%</w:t>
            </w:r>
          </w:p>
        </w:tc>
        <w:tc>
          <w:tcPr>
            <w:tcW w:w="1035" w:type="dxa"/>
            <w:shd w:val="clear" w:color="auto" w:fill="BFBFBF" w:themeFill="background1" w:themeFillShade="BF"/>
          </w:tcPr>
          <w:p w14:paraId="0129A3F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2.4%</w:t>
            </w:r>
          </w:p>
        </w:tc>
        <w:tc>
          <w:tcPr>
            <w:tcW w:w="1170" w:type="dxa"/>
            <w:shd w:val="clear" w:color="auto" w:fill="BFBFBF" w:themeFill="background1" w:themeFillShade="BF"/>
          </w:tcPr>
          <w:p w14:paraId="3583485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-6.9</w:t>
            </w:r>
          </w:p>
        </w:tc>
        <w:tc>
          <w:tcPr>
            <w:tcW w:w="1188" w:type="dxa"/>
            <w:tcBorders>
              <w:top w:val="single" w:sz="4" w:space="0" w:color="auto"/>
              <w:right w:val="single" w:sz="4" w:space="0" w:color="auto"/>
            </w:tcBorders>
            <w:shd w:val="clear" w:color="auto" w:fill="BFBFBF" w:themeFill="background1" w:themeFillShade="BF"/>
          </w:tcPr>
          <w:p w14:paraId="087A1742" w14:textId="77777777" w:rsidR="008849FD" w:rsidRPr="008849FD" w:rsidRDefault="008849FD" w:rsidP="008849FD">
            <w:pPr>
              <w:spacing w:after="0" w:line="240" w:lineRule="auto"/>
              <w:jc w:val="center"/>
              <w:rPr>
                <w:rFonts w:eastAsia="Times New Roman" w:cs="Times New Roman"/>
                <w:sz w:val="20"/>
                <w:szCs w:val="20"/>
              </w:rPr>
            </w:pPr>
            <w:r w:rsidRPr="008849FD">
              <w:rPr>
                <w:rFonts w:eastAsia="Times New Roman" w:cs="Times New Roman"/>
                <w:sz w:val="20"/>
                <w:szCs w:val="20"/>
              </w:rPr>
              <w:t>3.1%</w:t>
            </w:r>
          </w:p>
        </w:tc>
      </w:tr>
      <w:tr w:rsidR="008849FD" w:rsidRPr="008849FD" w14:paraId="66C5E11E" w14:textId="77777777" w:rsidTr="005E5721">
        <w:tc>
          <w:tcPr>
            <w:tcW w:w="3060" w:type="dxa"/>
            <w:tcBorders>
              <w:top w:val="single" w:sz="4" w:space="0" w:color="auto"/>
              <w:left w:val="single" w:sz="4" w:space="0" w:color="auto"/>
            </w:tcBorders>
          </w:tcPr>
          <w:p w14:paraId="414375ED" w14:textId="40913B65" w:rsidR="008849FD" w:rsidRPr="008849FD" w:rsidRDefault="008849FD">
            <w:pPr>
              <w:spacing w:after="0" w:line="240" w:lineRule="auto"/>
              <w:rPr>
                <w:rFonts w:eastAsia="Times New Roman" w:cs="Times New Roman"/>
                <w:sz w:val="20"/>
                <w:szCs w:val="20"/>
              </w:rPr>
            </w:pPr>
            <w:r w:rsidRPr="008849FD">
              <w:rPr>
                <w:rFonts w:eastAsia="Times New Roman" w:cs="Times New Roman"/>
                <w:sz w:val="20"/>
                <w:szCs w:val="20"/>
              </w:rPr>
              <w:t>African American</w:t>
            </w:r>
          </w:p>
        </w:tc>
        <w:tc>
          <w:tcPr>
            <w:tcW w:w="1035" w:type="dxa"/>
          </w:tcPr>
          <w:p w14:paraId="540FC94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9.8%</w:t>
            </w:r>
          </w:p>
        </w:tc>
        <w:tc>
          <w:tcPr>
            <w:tcW w:w="1035" w:type="dxa"/>
          </w:tcPr>
          <w:p w14:paraId="7CA9B43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2.7%</w:t>
            </w:r>
          </w:p>
        </w:tc>
        <w:tc>
          <w:tcPr>
            <w:tcW w:w="1035" w:type="dxa"/>
          </w:tcPr>
          <w:p w14:paraId="15743CE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035" w:type="dxa"/>
          </w:tcPr>
          <w:p w14:paraId="27518BB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3.0%</w:t>
            </w:r>
          </w:p>
        </w:tc>
        <w:tc>
          <w:tcPr>
            <w:tcW w:w="1170" w:type="dxa"/>
          </w:tcPr>
          <w:p w14:paraId="7E68BEF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-6.8</w:t>
            </w:r>
          </w:p>
        </w:tc>
        <w:tc>
          <w:tcPr>
            <w:tcW w:w="1188" w:type="dxa"/>
            <w:tcBorders>
              <w:top w:val="single" w:sz="4" w:space="0" w:color="auto"/>
              <w:right w:val="single" w:sz="4" w:space="0" w:color="auto"/>
            </w:tcBorders>
          </w:tcPr>
          <w:p w14:paraId="1374113C" w14:textId="77777777" w:rsidR="008849FD" w:rsidRPr="008849FD" w:rsidRDefault="008849FD" w:rsidP="008849FD">
            <w:pPr>
              <w:spacing w:after="0" w:line="240" w:lineRule="auto"/>
              <w:jc w:val="center"/>
              <w:rPr>
                <w:rFonts w:eastAsia="Times New Roman" w:cs="Times New Roman"/>
                <w:sz w:val="20"/>
                <w:szCs w:val="20"/>
              </w:rPr>
            </w:pPr>
            <w:r w:rsidRPr="008849FD">
              <w:rPr>
                <w:rFonts w:eastAsia="Times New Roman" w:cs="Times New Roman"/>
                <w:sz w:val="20"/>
                <w:szCs w:val="20"/>
              </w:rPr>
              <w:t>3.2%</w:t>
            </w:r>
          </w:p>
        </w:tc>
      </w:tr>
      <w:tr w:rsidR="008849FD" w:rsidRPr="008849FD" w14:paraId="6226BAC4" w14:textId="77777777" w:rsidTr="005E5721">
        <w:tc>
          <w:tcPr>
            <w:tcW w:w="3060" w:type="dxa"/>
            <w:tcBorders>
              <w:top w:val="single" w:sz="4" w:space="0" w:color="auto"/>
              <w:left w:val="single" w:sz="4" w:space="0" w:color="auto"/>
            </w:tcBorders>
            <w:shd w:val="clear" w:color="auto" w:fill="D9D9D9" w:themeFill="background1" w:themeFillShade="D9"/>
          </w:tcPr>
          <w:p w14:paraId="505A3030"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Asian</w:t>
            </w:r>
          </w:p>
        </w:tc>
        <w:tc>
          <w:tcPr>
            <w:tcW w:w="1035" w:type="dxa"/>
            <w:shd w:val="clear" w:color="auto" w:fill="D9D9D9" w:themeFill="background1" w:themeFillShade="D9"/>
          </w:tcPr>
          <w:p w14:paraId="2EF777A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035" w:type="dxa"/>
            <w:shd w:val="clear" w:color="auto" w:fill="D9D9D9" w:themeFill="background1" w:themeFillShade="D9"/>
          </w:tcPr>
          <w:p w14:paraId="66B72AA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035" w:type="dxa"/>
            <w:shd w:val="clear" w:color="auto" w:fill="D9D9D9" w:themeFill="background1" w:themeFillShade="D9"/>
          </w:tcPr>
          <w:p w14:paraId="1BECE7D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035" w:type="dxa"/>
            <w:shd w:val="clear" w:color="auto" w:fill="D9D9D9" w:themeFill="background1" w:themeFillShade="D9"/>
          </w:tcPr>
          <w:p w14:paraId="6A88124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170" w:type="dxa"/>
            <w:shd w:val="clear" w:color="auto" w:fill="D9D9D9" w:themeFill="background1" w:themeFillShade="D9"/>
          </w:tcPr>
          <w:p w14:paraId="013122F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188" w:type="dxa"/>
            <w:tcBorders>
              <w:top w:val="single" w:sz="4" w:space="0" w:color="auto"/>
              <w:right w:val="single" w:sz="4" w:space="0" w:color="auto"/>
            </w:tcBorders>
            <w:shd w:val="clear" w:color="auto" w:fill="D9D9D9" w:themeFill="background1" w:themeFillShade="D9"/>
          </w:tcPr>
          <w:p w14:paraId="5516AE3A" w14:textId="77777777" w:rsidR="008849FD" w:rsidRPr="008849FD" w:rsidRDefault="008849FD" w:rsidP="008849FD">
            <w:pPr>
              <w:spacing w:after="0" w:line="240" w:lineRule="auto"/>
              <w:jc w:val="center"/>
              <w:rPr>
                <w:rFonts w:eastAsia="Times New Roman" w:cs="Times New Roman"/>
                <w:sz w:val="20"/>
                <w:szCs w:val="20"/>
              </w:rPr>
            </w:pPr>
            <w:r w:rsidRPr="008849FD">
              <w:rPr>
                <w:rFonts w:eastAsia="Times New Roman" w:cs="Times New Roman"/>
                <w:sz w:val="20"/>
                <w:szCs w:val="20"/>
              </w:rPr>
              <w:t>0.7%</w:t>
            </w:r>
          </w:p>
        </w:tc>
      </w:tr>
      <w:tr w:rsidR="008849FD" w:rsidRPr="008849FD" w14:paraId="24AEB30E" w14:textId="77777777" w:rsidTr="005E5721">
        <w:tc>
          <w:tcPr>
            <w:tcW w:w="3060" w:type="dxa"/>
            <w:tcBorders>
              <w:top w:val="single" w:sz="4" w:space="0" w:color="auto"/>
              <w:left w:val="single" w:sz="4" w:space="0" w:color="auto"/>
            </w:tcBorders>
          </w:tcPr>
          <w:p w14:paraId="02D7D264"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Hispanic or Latino</w:t>
            </w:r>
          </w:p>
        </w:tc>
        <w:tc>
          <w:tcPr>
            <w:tcW w:w="1035" w:type="dxa"/>
          </w:tcPr>
          <w:p w14:paraId="2CAEE9FF"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3.3%</w:t>
            </w:r>
          </w:p>
        </w:tc>
        <w:tc>
          <w:tcPr>
            <w:tcW w:w="1035" w:type="dxa"/>
          </w:tcPr>
          <w:p w14:paraId="4D53A0CC"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5.2%</w:t>
            </w:r>
          </w:p>
        </w:tc>
        <w:tc>
          <w:tcPr>
            <w:tcW w:w="1035" w:type="dxa"/>
          </w:tcPr>
          <w:p w14:paraId="1C4C95B1"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6.2%</w:t>
            </w:r>
          </w:p>
        </w:tc>
        <w:tc>
          <w:tcPr>
            <w:tcW w:w="1035" w:type="dxa"/>
          </w:tcPr>
          <w:p w14:paraId="41176A23"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4.2%</w:t>
            </w:r>
          </w:p>
        </w:tc>
        <w:tc>
          <w:tcPr>
            <w:tcW w:w="1170" w:type="dxa"/>
          </w:tcPr>
          <w:p w14:paraId="3A4F9B74"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0.9</w:t>
            </w:r>
          </w:p>
        </w:tc>
        <w:tc>
          <w:tcPr>
            <w:tcW w:w="1188" w:type="dxa"/>
            <w:tcBorders>
              <w:top w:val="single" w:sz="4" w:space="0" w:color="auto"/>
              <w:right w:val="single" w:sz="4" w:space="0" w:color="auto"/>
            </w:tcBorders>
          </w:tcPr>
          <w:p w14:paraId="1B0B89B5" w14:textId="77777777" w:rsidR="008849FD" w:rsidRPr="008849FD" w:rsidRDefault="008849FD" w:rsidP="008849FD">
            <w:pPr>
              <w:spacing w:after="0" w:line="240" w:lineRule="auto"/>
              <w:jc w:val="center"/>
              <w:rPr>
                <w:rFonts w:eastAsia="Times New Roman" w:cs="Times New Roman"/>
                <w:sz w:val="20"/>
                <w:szCs w:val="20"/>
              </w:rPr>
            </w:pPr>
            <w:r w:rsidRPr="008849FD">
              <w:rPr>
                <w:rFonts w:eastAsia="Times New Roman" w:cs="Times New Roman"/>
                <w:sz w:val="20"/>
                <w:szCs w:val="20"/>
              </w:rPr>
              <w:t>4.5%</w:t>
            </w:r>
          </w:p>
        </w:tc>
      </w:tr>
      <w:tr w:rsidR="008849FD" w:rsidRPr="008849FD" w14:paraId="00F853E5" w14:textId="77777777" w:rsidTr="005E5721">
        <w:tc>
          <w:tcPr>
            <w:tcW w:w="3060" w:type="dxa"/>
            <w:tcBorders>
              <w:top w:val="single" w:sz="4" w:space="0" w:color="auto"/>
              <w:left w:val="single" w:sz="4" w:space="0" w:color="auto"/>
            </w:tcBorders>
            <w:shd w:val="clear" w:color="auto" w:fill="D9D9D9" w:themeFill="background1" w:themeFillShade="D9"/>
          </w:tcPr>
          <w:p w14:paraId="5D17F2CE"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Multi-Race, non-Hispanic or Latino</w:t>
            </w:r>
          </w:p>
        </w:tc>
        <w:tc>
          <w:tcPr>
            <w:tcW w:w="1035" w:type="dxa"/>
            <w:shd w:val="clear" w:color="auto" w:fill="D9D9D9" w:themeFill="background1" w:themeFillShade="D9"/>
          </w:tcPr>
          <w:p w14:paraId="7ACAB70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10.0%</w:t>
            </w:r>
          </w:p>
        </w:tc>
        <w:tc>
          <w:tcPr>
            <w:tcW w:w="1035" w:type="dxa"/>
            <w:shd w:val="clear" w:color="auto" w:fill="D9D9D9" w:themeFill="background1" w:themeFillShade="D9"/>
          </w:tcPr>
          <w:p w14:paraId="4DDD755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0.0%</w:t>
            </w:r>
          </w:p>
        </w:tc>
        <w:tc>
          <w:tcPr>
            <w:tcW w:w="1035" w:type="dxa"/>
            <w:shd w:val="clear" w:color="auto" w:fill="D9D9D9" w:themeFill="background1" w:themeFillShade="D9"/>
          </w:tcPr>
          <w:p w14:paraId="43EB821E"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10.0%</w:t>
            </w:r>
          </w:p>
        </w:tc>
        <w:tc>
          <w:tcPr>
            <w:tcW w:w="1035" w:type="dxa"/>
            <w:shd w:val="clear" w:color="auto" w:fill="D9D9D9" w:themeFill="background1" w:themeFillShade="D9"/>
          </w:tcPr>
          <w:p w14:paraId="3CEB87E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2.6%</w:t>
            </w:r>
          </w:p>
        </w:tc>
        <w:tc>
          <w:tcPr>
            <w:tcW w:w="1170" w:type="dxa"/>
            <w:shd w:val="clear" w:color="auto" w:fill="D9D9D9" w:themeFill="background1" w:themeFillShade="D9"/>
          </w:tcPr>
          <w:p w14:paraId="32C8611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-7.4</w:t>
            </w:r>
          </w:p>
        </w:tc>
        <w:tc>
          <w:tcPr>
            <w:tcW w:w="1188" w:type="dxa"/>
            <w:tcBorders>
              <w:top w:val="single" w:sz="4" w:space="0" w:color="auto"/>
              <w:right w:val="single" w:sz="4" w:space="0" w:color="auto"/>
            </w:tcBorders>
            <w:shd w:val="clear" w:color="auto" w:fill="D9D9D9" w:themeFill="background1" w:themeFillShade="D9"/>
          </w:tcPr>
          <w:p w14:paraId="4C41521F" w14:textId="77777777" w:rsidR="008849FD" w:rsidRPr="008849FD" w:rsidRDefault="008849FD" w:rsidP="008849FD">
            <w:pPr>
              <w:spacing w:after="0" w:line="240" w:lineRule="auto"/>
              <w:jc w:val="center"/>
              <w:rPr>
                <w:rFonts w:eastAsia="Times New Roman" w:cs="Times New Roman"/>
                <w:sz w:val="20"/>
                <w:szCs w:val="20"/>
              </w:rPr>
            </w:pPr>
            <w:r w:rsidRPr="008849FD">
              <w:rPr>
                <w:rFonts w:eastAsia="Times New Roman" w:cs="Times New Roman"/>
                <w:sz w:val="20"/>
                <w:szCs w:val="20"/>
              </w:rPr>
              <w:t>2.4%</w:t>
            </w:r>
          </w:p>
        </w:tc>
      </w:tr>
      <w:tr w:rsidR="008849FD" w:rsidRPr="008849FD" w14:paraId="17E8C4B8" w14:textId="77777777" w:rsidTr="005E5721">
        <w:tc>
          <w:tcPr>
            <w:tcW w:w="3060" w:type="dxa"/>
            <w:tcBorders>
              <w:top w:val="single" w:sz="4" w:space="0" w:color="auto"/>
              <w:left w:val="single" w:sz="4" w:space="0" w:color="auto"/>
            </w:tcBorders>
          </w:tcPr>
          <w:p w14:paraId="51B7297E" w14:textId="77777777" w:rsidR="008849FD" w:rsidRPr="008849FD" w:rsidRDefault="008849FD" w:rsidP="008849FD">
            <w:pPr>
              <w:spacing w:after="0" w:line="240" w:lineRule="auto"/>
              <w:rPr>
                <w:rFonts w:eastAsia="Times New Roman" w:cs="Times New Roman"/>
                <w:sz w:val="20"/>
                <w:szCs w:val="20"/>
              </w:rPr>
            </w:pPr>
            <w:r w:rsidRPr="008849FD">
              <w:rPr>
                <w:rFonts w:eastAsia="Times New Roman" w:cs="Times New Roman"/>
                <w:sz w:val="20"/>
                <w:szCs w:val="20"/>
              </w:rPr>
              <w:t>White</w:t>
            </w:r>
          </w:p>
        </w:tc>
        <w:tc>
          <w:tcPr>
            <w:tcW w:w="1035" w:type="dxa"/>
          </w:tcPr>
          <w:p w14:paraId="7ABFB48B"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3.0%</w:t>
            </w:r>
          </w:p>
        </w:tc>
        <w:tc>
          <w:tcPr>
            <w:tcW w:w="1035" w:type="dxa"/>
          </w:tcPr>
          <w:p w14:paraId="277E21C6"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1.8%</w:t>
            </w:r>
          </w:p>
        </w:tc>
        <w:tc>
          <w:tcPr>
            <w:tcW w:w="1035" w:type="dxa"/>
          </w:tcPr>
          <w:p w14:paraId="2CE26459"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2.3%</w:t>
            </w:r>
          </w:p>
        </w:tc>
        <w:tc>
          <w:tcPr>
            <w:tcW w:w="1035" w:type="dxa"/>
          </w:tcPr>
          <w:p w14:paraId="043085C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2.8%</w:t>
            </w:r>
          </w:p>
        </w:tc>
        <w:tc>
          <w:tcPr>
            <w:tcW w:w="1170" w:type="dxa"/>
          </w:tcPr>
          <w:p w14:paraId="5487BAF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-0.2</w:t>
            </w:r>
          </w:p>
        </w:tc>
        <w:tc>
          <w:tcPr>
            <w:tcW w:w="1188" w:type="dxa"/>
            <w:tcBorders>
              <w:top w:val="single" w:sz="4" w:space="0" w:color="auto"/>
              <w:right w:val="single" w:sz="4" w:space="0" w:color="auto"/>
            </w:tcBorders>
          </w:tcPr>
          <w:p w14:paraId="761B7F1F" w14:textId="77777777" w:rsidR="008849FD" w:rsidRPr="008849FD" w:rsidRDefault="008849FD" w:rsidP="008849FD">
            <w:pPr>
              <w:spacing w:after="0" w:line="240" w:lineRule="auto"/>
              <w:jc w:val="center"/>
              <w:rPr>
                <w:rFonts w:eastAsia="Times New Roman" w:cs="Times New Roman"/>
                <w:sz w:val="20"/>
                <w:szCs w:val="20"/>
              </w:rPr>
            </w:pPr>
            <w:r w:rsidRPr="008849FD">
              <w:rPr>
                <w:rFonts w:eastAsia="Times New Roman" w:cs="Times New Roman"/>
                <w:sz w:val="20"/>
                <w:szCs w:val="20"/>
              </w:rPr>
              <w:t>1.1%</w:t>
            </w:r>
          </w:p>
        </w:tc>
      </w:tr>
      <w:tr w:rsidR="008849FD" w:rsidRPr="008849FD" w14:paraId="7225742F" w14:textId="77777777" w:rsidTr="005E5721">
        <w:tc>
          <w:tcPr>
            <w:tcW w:w="3060" w:type="dxa"/>
            <w:tcBorders>
              <w:top w:val="single" w:sz="4" w:space="0" w:color="auto"/>
              <w:left w:val="single" w:sz="4" w:space="0" w:color="auto"/>
              <w:bottom w:val="single" w:sz="4" w:space="0" w:color="auto"/>
            </w:tcBorders>
            <w:shd w:val="clear" w:color="auto" w:fill="D9D9D9" w:themeFill="background1" w:themeFillShade="D9"/>
          </w:tcPr>
          <w:p w14:paraId="57CF9571" w14:textId="7FB6B429" w:rsidR="008849FD" w:rsidRPr="008849FD" w:rsidRDefault="008849FD" w:rsidP="00F65D09">
            <w:pPr>
              <w:spacing w:after="0" w:line="240" w:lineRule="auto"/>
              <w:rPr>
                <w:rFonts w:eastAsia="Times New Roman" w:cs="Times New Roman"/>
                <w:sz w:val="20"/>
                <w:szCs w:val="20"/>
              </w:rPr>
            </w:pPr>
            <w:r w:rsidRPr="008849FD">
              <w:rPr>
                <w:rFonts w:eastAsia="Times New Roman" w:cs="Times New Roman"/>
                <w:sz w:val="20"/>
                <w:szCs w:val="20"/>
              </w:rPr>
              <w:t xml:space="preserve">All </w:t>
            </w:r>
          </w:p>
        </w:tc>
        <w:tc>
          <w:tcPr>
            <w:tcW w:w="1035" w:type="dxa"/>
            <w:tcBorders>
              <w:bottom w:val="single" w:sz="4" w:space="0" w:color="auto"/>
            </w:tcBorders>
            <w:shd w:val="clear" w:color="auto" w:fill="D9D9D9" w:themeFill="background1" w:themeFillShade="D9"/>
          </w:tcPr>
          <w:p w14:paraId="51A4FEA5"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3.7%</w:t>
            </w:r>
          </w:p>
        </w:tc>
        <w:tc>
          <w:tcPr>
            <w:tcW w:w="1035" w:type="dxa"/>
            <w:tcBorders>
              <w:bottom w:val="single" w:sz="4" w:space="0" w:color="auto"/>
            </w:tcBorders>
            <w:shd w:val="clear" w:color="auto" w:fill="D9D9D9" w:themeFill="background1" w:themeFillShade="D9"/>
          </w:tcPr>
          <w:p w14:paraId="41C9DDAD"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2.1%</w:t>
            </w:r>
          </w:p>
        </w:tc>
        <w:tc>
          <w:tcPr>
            <w:tcW w:w="1035" w:type="dxa"/>
            <w:tcBorders>
              <w:bottom w:val="single" w:sz="4" w:space="0" w:color="auto"/>
            </w:tcBorders>
            <w:shd w:val="clear" w:color="auto" w:fill="D9D9D9" w:themeFill="background1" w:themeFillShade="D9"/>
          </w:tcPr>
          <w:p w14:paraId="784A189A"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2.8%</w:t>
            </w:r>
          </w:p>
        </w:tc>
        <w:tc>
          <w:tcPr>
            <w:tcW w:w="1035" w:type="dxa"/>
            <w:tcBorders>
              <w:bottom w:val="single" w:sz="4" w:space="0" w:color="auto"/>
            </w:tcBorders>
            <w:shd w:val="clear" w:color="auto" w:fill="D9D9D9" w:themeFill="background1" w:themeFillShade="D9"/>
          </w:tcPr>
          <w:p w14:paraId="4D9EB538"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2.8%</w:t>
            </w:r>
          </w:p>
        </w:tc>
        <w:tc>
          <w:tcPr>
            <w:tcW w:w="1170" w:type="dxa"/>
            <w:tcBorders>
              <w:bottom w:val="single" w:sz="4" w:space="0" w:color="auto"/>
            </w:tcBorders>
            <w:shd w:val="clear" w:color="auto" w:fill="D9D9D9" w:themeFill="background1" w:themeFillShade="D9"/>
          </w:tcPr>
          <w:p w14:paraId="5C9B0720" w14:textId="77777777" w:rsidR="008849FD" w:rsidRPr="008849FD" w:rsidRDefault="008849FD" w:rsidP="008849FD">
            <w:pPr>
              <w:spacing w:after="0" w:line="240" w:lineRule="auto"/>
              <w:jc w:val="center"/>
              <w:rPr>
                <w:rFonts w:ascii="Calibri" w:hAnsi="Calibri"/>
                <w:sz w:val="20"/>
                <w:szCs w:val="20"/>
              </w:rPr>
            </w:pPr>
            <w:r w:rsidRPr="008849FD">
              <w:rPr>
                <w:rFonts w:ascii="Calibri" w:hAnsi="Calibri"/>
                <w:sz w:val="20"/>
                <w:szCs w:val="20"/>
              </w:rPr>
              <w:t>-0.9</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426D320A" w14:textId="77777777" w:rsidR="008849FD" w:rsidRPr="008849FD" w:rsidRDefault="008849FD" w:rsidP="008849FD">
            <w:pPr>
              <w:spacing w:after="0" w:line="240" w:lineRule="auto"/>
              <w:jc w:val="center"/>
              <w:rPr>
                <w:rFonts w:eastAsia="Times New Roman" w:cs="Times New Roman"/>
                <w:sz w:val="20"/>
                <w:szCs w:val="20"/>
              </w:rPr>
            </w:pPr>
            <w:r w:rsidRPr="008849FD">
              <w:rPr>
                <w:rFonts w:eastAsia="Times New Roman" w:cs="Times New Roman"/>
                <w:sz w:val="20"/>
                <w:szCs w:val="20"/>
              </w:rPr>
              <w:t>1.9%</w:t>
            </w:r>
          </w:p>
        </w:tc>
      </w:tr>
      <w:tr w:rsidR="008849FD" w:rsidRPr="008849FD" w14:paraId="3B83BA55" w14:textId="77777777" w:rsidTr="005E5721">
        <w:trPr>
          <w:trHeight w:val="215"/>
        </w:trPr>
        <w:tc>
          <w:tcPr>
            <w:tcW w:w="9558" w:type="dxa"/>
            <w:gridSpan w:val="7"/>
            <w:tcBorders>
              <w:top w:val="single" w:sz="4" w:space="0" w:color="auto"/>
              <w:left w:val="nil"/>
              <w:bottom w:val="nil"/>
              <w:right w:val="nil"/>
            </w:tcBorders>
            <w:shd w:val="clear" w:color="auto" w:fill="auto"/>
          </w:tcPr>
          <w:p w14:paraId="21E72503" w14:textId="1F2A8F18" w:rsidR="00027618" w:rsidRPr="000F13DF" w:rsidRDefault="00F6027B" w:rsidP="000F13DF">
            <w:pPr>
              <w:spacing w:before="60" w:after="0" w:line="240" w:lineRule="auto"/>
              <w:rPr>
                <w:rFonts w:eastAsia="Times New Roman" w:cs="Times New Roman"/>
                <w:sz w:val="20"/>
                <w:szCs w:val="20"/>
              </w:rPr>
            </w:pPr>
            <w:r w:rsidRPr="000F13DF">
              <w:rPr>
                <w:rFonts w:eastAsia="Times New Roman" w:cs="Times New Roman"/>
                <w:sz w:val="20"/>
                <w:szCs w:val="20"/>
              </w:rPr>
              <w:t>*Dropout rates for students from</w:t>
            </w:r>
            <w:r w:rsidRPr="000F13DF">
              <w:rPr>
                <w:sz w:val="20"/>
                <w:szCs w:val="20"/>
              </w:rPr>
              <w:t xml:space="preserve"> low income families used for 2013 and 2014 rates.</w:t>
            </w:r>
          </w:p>
        </w:tc>
      </w:tr>
    </w:tbl>
    <w:p w14:paraId="47902B57" w14:textId="77777777" w:rsidR="008849FD" w:rsidRPr="008849FD" w:rsidRDefault="008849FD" w:rsidP="008849FD">
      <w:pPr>
        <w:spacing w:after="0" w:line="240" w:lineRule="auto"/>
        <w:rPr>
          <w:rFonts w:eastAsia="Times New Roman" w:cs="Times New Roman"/>
        </w:rPr>
      </w:pPr>
    </w:p>
    <w:p w14:paraId="00DB87FE" w14:textId="77777777" w:rsidR="008849FD" w:rsidRPr="008849FD" w:rsidRDefault="008849FD" w:rsidP="008849FD"/>
    <w:p w14:paraId="00FCD785"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513643553"/>
      <w:bookmarkStart w:id="10" w:name="_Toc350870261"/>
      <w:r>
        <w:lastRenderedPageBreak/>
        <w:t>Leadership and Governance</w:t>
      </w:r>
      <w:bookmarkEnd w:id="9"/>
    </w:p>
    <w:p w14:paraId="7EE4BE4A" w14:textId="77777777" w:rsidR="00083AA1" w:rsidRDefault="0023695F" w:rsidP="007C01ED">
      <w:pPr>
        <w:rPr>
          <w:b/>
          <w:i/>
          <w:sz w:val="28"/>
          <w:szCs w:val="28"/>
        </w:rPr>
      </w:pPr>
      <w:r w:rsidRPr="0023695F">
        <w:rPr>
          <w:b/>
          <w:i/>
          <w:sz w:val="28"/>
          <w:szCs w:val="28"/>
        </w:rPr>
        <w:t>Contextual Background</w:t>
      </w:r>
    </w:p>
    <w:p w14:paraId="28651255" w14:textId="464A60EF" w:rsidR="008D3444" w:rsidRPr="008D3444" w:rsidRDefault="008D3444" w:rsidP="008D3444">
      <w:pPr>
        <w:spacing w:after="0"/>
        <w:rPr>
          <w:rFonts w:eastAsia="Times New Roman" w:cstheme="minorHAnsi"/>
        </w:rPr>
      </w:pPr>
      <w:r w:rsidRPr="008D3444">
        <w:rPr>
          <w:rFonts w:eastAsia="Times New Roman" w:cstheme="minorHAnsi"/>
        </w:rPr>
        <w:t xml:space="preserve">The </w:t>
      </w:r>
      <w:r w:rsidR="004D70C4">
        <w:rPr>
          <w:rFonts w:eastAsia="Times New Roman" w:cstheme="minorHAnsi"/>
        </w:rPr>
        <w:t xml:space="preserve">district’s seven-member </w:t>
      </w:r>
      <w:r w:rsidRPr="008D3444">
        <w:rPr>
          <w:rFonts w:eastAsia="Times New Roman" w:cstheme="minorHAnsi"/>
        </w:rPr>
        <w:t>school committee governs according to its policy manual</w:t>
      </w:r>
      <w:r w:rsidR="000B66CF">
        <w:rPr>
          <w:rFonts w:eastAsia="Times New Roman" w:cstheme="minorHAnsi"/>
        </w:rPr>
        <w:t>,</w:t>
      </w:r>
      <w:r w:rsidRPr="008D3444">
        <w:rPr>
          <w:rFonts w:eastAsia="Times New Roman" w:cstheme="minorHAnsi"/>
        </w:rPr>
        <w:t xml:space="preserve"> which is periodically updated based on local need and recommendations from the Massachusetts Association of School Committees (MASC).  All school committee members report</w:t>
      </w:r>
      <w:r w:rsidR="001865A6">
        <w:rPr>
          <w:rFonts w:eastAsia="Times New Roman" w:cstheme="minorHAnsi"/>
        </w:rPr>
        <w:t>ed</w:t>
      </w:r>
      <w:r w:rsidRPr="008D3444">
        <w:rPr>
          <w:rFonts w:eastAsia="Times New Roman" w:cstheme="minorHAnsi"/>
        </w:rPr>
        <w:t xml:space="preserve"> that they have </w:t>
      </w:r>
      <w:r w:rsidR="00F0578D">
        <w:rPr>
          <w:rFonts w:eastAsia="Times New Roman" w:cstheme="minorHAnsi"/>
        </w:rPr>
        <w:t>participated in</w:t>
      </w:r>
      <w:r w:rsidR="00F0578D" w:rsidRPr="008D3444">
        <w:rPr>
          <w:rFonts w:eastAsia="Times New Roman" w:cstheme="minorHAnsi"/>
        </w:rPr>
        <w:t xml:space="preserve"> </w:t>
      </w:r>
      <w:r w:rsidRPr="008D3444">
        <w:rPr>
          <w:rFonts w:eastAsia="Times New Roman" w:cstheme="minorHAnsi"/>
        </w:rPr>
        <w:t xml:space="preserve">the required member training “Charting the Course” from MASC.  Further, members continue their education by attending the annual MASC conference in neighboring Hyannis.  The school committee has </w:t>
      </w:r>
      <w:r w:rsidR="00B609C3">
        <w:rPr>
          <w:rFonts w:eastAsia="Times New Roman" w:cstheme="minorHAnsi"/>
        </w:rPr>
        <w:t xml:space="preserve">three </w:t>
      </w:r>
      <w:r w:rsidRPr="008D3444">
        <w:rPr>
          <w:rFonts w:eastAsia="Times New Roman" w:cstheme="minorHAnsi"/>
        </w:rPr>
        <w:t>subcommittees: finance/capital planning, policy review, and sick leave bank</w:t>
      </w:r>
      <w:r w:rsidR="00B609C3">
        <w:rPr>
          <w:rFonts w:eastAsia="Times New Roman" w:cstheme="minorHAnsi"/>
        </w:rPr>
        <w:t xml:space="preserve">, and two representatives: </w:t>
      </w:r>
      <w:r w:rsidR="00B609C3" w:rsidRPr="008D3444">
        <w:rPr>
          <w:rFonts w:eastAsia="Times New Roman" w:cstheme="minorHAnsi"/>
        </w:rPr>
        <w:t>Cape Cod Collaborative</w:t>
      </w:r>
      <w:r w:rsidR="00B609C3">
        <w:rPr>
          <w:rFonts w:eastAsia="Times New Roman" w:cstheme="minorHAnsi"/>
        </w:rPr>
        <w:t xml:space="preserve"> and a </w:t>
      </w:r>
      <w:r w:rsidR="00B609C3" w:rsidRPr="008D3444">
        <w:rPr>
          <w:rFonts w:eastAsia="Times New Roman" w:cstheme="minorHAnsi"/>
        </w:rPr>
        <w:t>liaison to the board of selectmen</w:t>
      </w:r>
      <w:r w:rsidRPr="008D3444">
        <w:rPr>
          <w:rFonts w:eastAsia="Times New Roman" w:cstheme="minorHAnsi"/>
        </w:rPr>
        <w:t xml:space="preserve">.  In addition, a committee </w:t>
      </w:r>
      <w:r w:rsidR="00780864">
        <w:rPr>
          <w:rFonts w:eastAsia="Times New Roman" w:cstheme="minorHAnsi"/>
        </w:rPr>
        <w:t>that includes</w:t>
      </w:r>
      <w:r w:rsidRPr="008D3444">
        <w:rPr>
          <w:rFonts w:eastAsia="Times New Roman" w:cstheme="minorHAnsi"/>
        </w:rPr>
        <w:t xml:space="preserve"> </w:t>
      </w:r>
      <w:r w:rsidR="00780864">
        <w:rPr>
          <w:rFonts w:eastAsia="Times New Roman" w:cstheme="minorHAnsi"/>
        </w:rPr>
        <w:t>two</w:t>
      </w:r>
      <w:r w:rsidR="0061213E" w:rsidRPr="008D3444">
        <w:rPr>
          <w:rFonts w:eastAsia="Times New Roman" w:cstheme="minorHAnsi"/>
        </w:rPr>
        <w:t xml:space="preserve"> selectmen and </w:t>
      </w:r>
      <w:r w:rsidR="00780864">
        <w:rPr>
          <w:rFonts w:eastAsia="Times New Roman" w:cstheme="minorHAnsi"/>
        </w:rPr>
        <w:t>two</w:t>
      </w:r>
      <w:r w:rsidR="0061213E" w:rsidRPr="008D3444">
        <w:rPr>
          <w:rFonts w:eastAsia="Times New Roman" w:cstheme="minorHAnsi"/>
        </w:rPr>
        <w:t xml:space="preserve"> finance committee members from each town </w:t>
      </w:r>
      <w:r w:rsidR="000B66CF">
        <w:rPr>
          <w:rFonts w:eastAsia="Times New Roman" w:cstheme="minorHAnsi"/>
        </w:rPr>
        <w:t>periodically meet</w:t>
      </w:r>
      <w:r w:rsidR="00DF08D5">
        <w:rPr>
          <w:rFonts w:eastAsia="Times New Roman" w:cstheme="minorHAnsi"/>
        </w:rPr>
        <w:t>s</w:t>
      </w:r>
      <w:r w:rsidR="000B66CF">
        <w:rPr>
          <w:rFonts w:eastAsia="Times New Roman" w:cstheme="minorHAnsi"/>
        </w:rPr>
        <w:t xml:space="preserve"> to </w:t>
      </w:r>
      <w:r w:rsidRPr="008D3444">
        <w:rPr>
          <w:rFonts w:eastAsia="Times New Roman" w:cstheme="minorHAnsi"/>
        </w:rPr>
        <w:t>discuss the</w:t>
      </w:r>
      <w:r w:rsidR="000B66CF">
        <w:rPr>
          <w:rFonts w:eastAsia="Times New Roman" w:cstheme="minorHAnsi"/>
        </w:rPr>
        <w:t xml:space="preserve"> district’s</w:t>
      </w:r>
      <w:r w:rsidRPr="008D3444">
        <w:rPr>
          <w:rFonts w:eastAsia="Times New Roman" w:cstheme="minorHAnsi"/>
        </w:rPr>
        <w:t xml:space="preserve"> </w:t>
      </w:r>
      <w:r w:rsidR="00DF08D5">
        <w:rPr>
          <w:rFonts w:eastAsia="Times New Roman" w:cstheme="minorHAnsi"/>
        </w:rPr>
        <w:t>r</w:t>
      </w:r>
      <w:r w:rsidR="00DF08D5" w:rsidRPr="008D3444">
        <w:rPr>
          <w:rFonts w:eastAsia="Times New Roman" w:cstheme="minorHAnsi"/>
        </w:rPr>
        <w:t xml:space="preserve">egional </w:t>
      </w:r>
      <w:r w:rsidR="00DF08D5">
        <w:rPr>
          <w:rFonts w:eastAsia="Times New Roman" w:cstheme="minorHAnsi"/>
        </w:rPr>
        <w:t>a</w:t>
      </w:r>
      <w:r w:rsidR="00DF08D5" w:rsidRPr="008D3444">
        <w:rPr>
          <w:rFonts w:eastAsia="Times New Roman" w:cstheme="minorHAnsi"/>
        </w:rPr>
        <w:t>greement</w:t>
      </w:r>
      <w:r w:rsidR="000B66CF">
        <w:rPr>
          <w:rFonts w:eastAsia="Times New Roman" w:cstheme="minorHAnsi"/>
        </w:rPr>
        <w:t>.</w:t>
      </w:r>
      <w:r w:rsidRPr="008D3444">
        <w:rPr>
          <w:rFonts w:eastAsia="Times New Roman" w:cstheme="minorHAnsi"/>
        </w:rPr>
        <w:t xml:space="preserve">  The</w:t>
      </w:r>
      <w:r w:rsidR="0061213E">
        <w:rPr>
          <w:rFonts w:eastAsia="Times New Roman" w:cstheme="minorHAnsi"/>
        </w:rPr>
        <w:t xml:space="preserve"> </w:t>
      </w:r>
      <w:r w:rsidRPr="008D3444">
        <w:rPr>
          <w:rFonts w:eastAsia="Times New Roman" w:cstheme="minorHAnsi"/>
        </w:rPr>
        <w:t xml:space="preserve">superintendent and town </w:t>
      </w:r>
      <w:r w:rsidR="000B66CF">
        <w:rPr>
          <w:rFonts w:eastAsia="Times New Roman" w:cstheme="minorHAnsi"/>
        </w:rPr>
        <w:t>administrators</w:t>
      </w:r>
      <w:r w:rsidRPr="008D3444">
        <w:rPr>
          <w:rFonts w:eastAsia="Times New Roman" w:cstheme="minorHAnsi"/>
        </w:rPr>
        <w:t xml:space="preserve"> attend the regional agreement committee meetings, but are not voting members.  School committee members and town officials stated that student achievement and the well-being of students and families are their top priority.</w:t>
      </w:r>
    </w:p>
    <w:p w14:paraId="487D1255" w14:textId="77777777" w:rsidR="008D3444" w:rsidRPr="008D3444" w:rsidRDefault="008D3444" w:rsidP="008D3444">
      <w:pPr>
        <w:spacing w:after="0"/>
        <w:rPr>
          <w:rFonts w:eastAsia="Times New Roman" w:cstheme="minorHAnsi"/>
        </w:rPr>
      </w:pPr>
    </w:p>
    <w:p w14:paraId="01351D5A" w14:textId="60B15953" w:rsidR="008D3444" w:rsidRDefault="000B66CF" w:rsidP="008D3444">
      <w:pPr>
        <w:spacing w:after="0"/>
        <w:rPr>
          <w:rFonts w:eastAsia="Times New Roman" w:cstheme="minorHAnsi"/>
        </w:rPr>
      </w:pPr>
      <w:r>
        <w:rPr>
          <w:rFonts w:eastAsia="Times New Roman" w:cstheme="minorHAnsi"/>
        </w:rPr>
        <w:t xml:space="preserve">The school committee has a high level of confidence in the superintendent who is </w:t>
      </w:r>
      <w:r w:rsidR="008D3444" w:rsidRPr="008D3444">
        <w:rPr>
          <w:rFonts w:eastAsia="Times New Roman" w:cstheme="minorHAnsi"/>
        </w:rPr>
        <w:t xml:space="preserve">now in her </w:t>
      </w:r>
      <w:r>
        <w:rPr>
          <w:rFonts w:eastAsia="Times New Roman" w:cstheme="minorHAnsi"/>
        </w:rPr>
        <w:t>13th</w:t>
      </w:r>
      <w:r w:rsidR="008D3444" w:rsidRPr="008D3444">
        <w:rPr>
          <w:rFonts w:eastAsia="Times New Roman" w:cstheme="minorHAnsi"/>
        </w:rPr>
        <w:t xml:space="preserve"> year </w:t>
      </w:r>
      <w:r>
        <w:rPr>
          <w:rFonts w:eastAsia="Times New Roman" w:cstheme="minorHAnsi"/>
        </w:rPr>
        <w:t xml:space="preserve">of </w:t>
      </w:r>
      <w:r w:rsidR="008D3444" w:rsidRPr="008D3444">
        <w:rPr>
          <w:rFonts w:eastAsia="Times New Roman" w:cstheme="minorHAnsi"/>
        </w:rPr>
        <w:t>leading the district</w:t>
      </w:r>
      <w:r>
        <w:rPr>
          <w:rFonts w:eastAsia="Times New Roman" w:cstheme="minorHAnsi"/>
        </w:rPr>
        <w:t>.</w:t>
      </w:r>
      <w:r w:rsidR="008D3444" w:rsidRPr="008D3444">
        <w:rPr>
          <w:rFonts w:eastAsia="Times New Roman" w:cstheme="minorHAnsi"/>
        </w:rPr>
        <w:t xml:space="preserve"> She fosters </w:t>
      </w:r>
      <w:r w:rsidR="00E220FF">
        <w:rPr>
          <w:rFonts w:eastAsia="Times New Roman" w:cstheme="minorHAnsi"/>
        </w:rPr>
        <w:t>a culture</w:t>
      </w:r>
      <w:r w:rsidR="008D3444" w:rsidRPr="008D3444">
        <w:rPr>
          <w:rFonts w:eastAsia="Times New Roman" w:cstheme="minorHAnsi"/>
        </w:rPr>
        <w:t xml:space="preserve"> of “All </w:t>
      </w:r>
      <w:r w:rsidR="00C63452">
        <w:rPr>
          <w:rFonts w:eastAsia="Times New Roman" w:cstheme="minorHAnsi"/>
        </w:rPr>
        <w:t>Means</w:t>
      </w:r>
      <w:r w:rsidR="00C63452" w:rsidRPr="008D3444">
        <w:rPr>
          <w:rFonts w:eastAsia="Times New Roman" w:cstheme="minorHAnsi"/>
        </w:rPr>
        <w:t xml:space="preserve"> </w:t>
      </w:r>
      <w:r w:rsidR="008D3444" w:rsidRPr="008D3444">
        <w:rPr>
          <w:rFonts w:eastAsia="Times New Roman" w:cstheme="minorHAnsi"/>
        </w:rPr>
        <w:t>All,</w:t>
      </w:r>
      <w:r>
        <w:rPr>
          <w:rFonts w:eastAsia="Times New Roman" w:cstheme="minorHAnsi"/>
        </w:rPr>
        <w:t>”</w:t>
      </w:r>
      <w:r w:rsidR="008D3444" w:rsidRPr="008D3444">
        <w:rPr>
          <w:rFonts w:eastAsia="Times New Roman" w:cstheme="minorHAnsi"/>
        </w:rPr>
        <w:t xml:space="preserve"> meaning that everyone will work to help ensure that students have all the food, clothing, and </w:t>
      </w:r>
      <w:r w:rsidR="0010368B">
        <w:rPr>
          <w:rFonts w:eastAsia="Times New Roman" w:cstheme="minorHAnsi"/>
        </w:rPr>
        <w:t>social-emotional</w:t>
      </w:r>
      <w:r w:rsidR="0010368B" w:rsidRPr="008D3444">
        <w:rPr>
          <w:rFonts w:eastAsia="Times New Roman" w:cstheme="minorHAnsi"/>
        </w:rPr>
        <w:t xml:space="preserve"> </w:t>
      </w:r>
      <w:r w:rsidR="008D3444" w:rsidRPr="008D3444">
        <w:rPr>
          <w:rFonts w:eastAsia="Times New Roman" w:cstheme="minorHAnsi"/>
        </w:rPr>
        <w:t xml:space="preserve">support that they need for success in school and in life.  This </w:t>
      </w:r>
      <w:r w:rsidR="00E220FF">
        <w:rPr>
          <w:rFonts w:eastAsia="Times New Roman" w:cstheme="minorHAnsi"/>
        </w:rPr>
        <w:t>belief</w:t>
      </w:r>
      <w:r w:rsidR="00CD4251" w:rsidRPr="008D3444">
        <w:rPr>
          <w:rFonts w:eastAsia="Times New Roman" w:cstheme="minorHAnsi"/>
        </w:rPr>
        <w:t xml:space="preserve"> </w:t>
      </w:r>
      <w:r w:rsidR="008D3444" w:rsidRPr="008D3444">
        <w:rPr>
          <w:rFonts w:eastAsia="Times New Roman" w:cstheme="minorHAnsi"/>
        </w:rPr>
        <w:t xml:space="preserve">permeates all levels </w:t>
      </w:r>
      <w:r w:rsidR="00DF08D5">
        <w:rPr>
          <w:rFonts w:eastAsia="Times New Roman" w:cstheme="minorHAnsi"/>
        </w:rPr>
        <w:t>of the district—</w:t>
      </w:r>
      <w:r w:rsidR="008D3444" w:rsidRPr="008D3444">
        <w:rPr>
          <w:rFonts w:eastAsia="Times New Roman" w:cstheme="minorHAnsi"/>
        </w:rPr>
        <w:t xml:space="preserve">from </w:t>
      </w:r>
      <w:r w:rsidR="00DF08D5">
        <w:rPr>
          <w:rFonts w:eastAsia="Times New Roman" w:cstheme="minorHAnsi"/>
        </w:rPr>
        <w:t xml:space="preserve">the </w:t>
      </w:r>
      <w:r w:rsidR="008D3444" w:rsidRPr="008D3444">
        <w:rPr>
          <w:rFonts w:eastAsia="Times New Roman" w:cstheme="minorHAnsi"/>
        </w:rPr>
        <w:t xml:space="preserve">school committee to administrators to teachers to </w:t>
      </w:r>
      <w:r w:rsidR="0025209C">
        <w:rPr>
          <w:rFonts w:eastAsia="Times New Roman" w:cstheme="minorHAnsi"/>
        </w:rPr>
        <w:t>other school-level personnel</w:t>
      </w:r>
      <w:r w:rsidR="008D3444" w:rsidRPr="008D3444">
        <w:rPr>
          <w:rFonts w:eastAsia="Times New Roman" w:cstheme="minorHAnsi"/>
        </w:rPr>
        <w:t xml:space="preserve">.  The </w:t>
      </w:r>
      <w:r w:rsidR="00DE59F8">
        <w:rPr>
          <w:rFonts w:eastAsia="Times New Roman" w:cstheme="minorHAnsi"/>
        </w:rPr>
        <w:t xml:space="preserve">school committee evaluates the </w:t>
      </w:r>
      <w:r w:rsidR="008D3444" w:rsidRPr="008D3444">
        <w:rPr>
          <w:rFonts w:eastAsia="Times New Roman" w:cstheme="minorHAnsi"/>
        </w:rPr>
        <w:t xml:space="preserve">superintendent annually in open session based on her goals. </w:t>
      </w:r>
    </w:p>
    <w:p w14:paraId="6DB3AA55" w14:textId="77777777" w:rsidR="00E81D4E" w:rsidRDefault="00E81D4E" w:rsidP="008D3444">
      <w:pPr>
        <w:spacing w:after="0"/>
        <w:rPr>
          <w:rFonts w:eastAsia="Times New Roman" w:cstheme="minorHAnsi"/>
        </w:rPr>
      </w:pPr>
    </w:p>
    <w:p w14:paraId="7764CDC8" w14:textId="77777777" w:rsidR="00083AA1" w:rsidRDefault="0023695F" w:rsidP="00CE7D28">
      <w:pPr>
        <w:spacing w:after="120"/>
        <w:rPr>
          <w:b/>
          <w:i/>
          <w:sz w:val="28"/>
          <w:szCs w:val="28"/>
        </w:rPr>
      </w:pPr>
      <w:r w:rsidRPr="0023695F">
        <w:rPr>
          <w:b/>
          <w:i/>
          <w:sz w:val="28"/>
          <w:szCs w:val="28"/>
        </w:rPr>
        <w:t>Strength Findings</w:t>
      </w:r>
    </w:p>
    <w:p w14:paraId="713772E8" w14:textId="3F0628EC" w:rsidR="00CE7D28" w:rsidRPr="00C402AE" w:rsidRDefault="008D3444" w:rsidP="00CE7D28">
      <w:pPr>
        <w:tabs>
          <w:tab w:val="left" w:pos="360"/>
          <w:tab w:val="left" w:pos="720"/>
          <w:tab w:val="left" w:pos="1080"/>
          <w:tab w:val="left" w:pos="1440"/>
          <w:tab w:val="left" w:pos="1800"/>
          <w:tab w:val="left" w:pos="2160"/>
        </w:tabs>
        <w:ind w:left="360" w:hanging="360"/>
        <w:rPr>
          <w:rFonts w:eastAsia="Times New Roman" w:cs="Times New Roman"/>
          <w:b/>
          <w:i/>
        </w:rPr>
      </w:pPr>
      <w:r w:rsidRPr="008D3444">
        <w:rPr>
          <w:rFonts w:eastAsia="Times New Roman" w:cs="Times New Roman"/>
          <w:b/>
        </w:rPr>
        <w:t xml:space="preserve">1. </w:t>
      </w:r>
      <w:r w:rsidRPr="008D3444">
        <w:rPr>
          <w:rFonts w:eastAsia="Times New Roman" w:cs="Times New Roman"/>
          <w:b/>
        </w:rPr>
        <w:tab/>
        <w:t xml:space="preserve">The district has </w:t>
      </w:r>
      <w:r w:rsidR="00CE7D28">
        <w:rPr>
          <w:rFonts w:eastAsia="Times New Roman" w:cs="Times New Roman"/>
          <w:b/>
        </w:rPr>
        <w:t xml:space="preserve">developed a five-year strategic plan </w:t>
      </w:r>
      <w:r w:rsidR="00C8472E">
        <w:rPr>
          <w:rFonts w:eastAsia="Times New Roman" w:cs="Times New Roman"/>
          <w:b/>
        </w:rPr>
        <w:t>with</w:t>
      </w:r>
      <w:r w:rsidR="00CE7D28">
        <w:rPr>
          <w:rFonts w:eastAsia="Times New Roman" w:cs="Times New Roman"/>
          <w:b/>
        </w:rPr>
        <w:t xml:space="preserve"> </w:t>
      </w:r>
      <w:r w:rsidRPr="008D3444">
        <w:rPr>
          <w:rFonts w:eastAsia="Times New Roman" w:cs="Times New Roman"/>
          <w:b/>
        </w:rPr>
        <w:t>core values</w:t>
      </w:r>
      <w:r w:rsidR="00CE7D28">
        <w:rPr>
          <w:rFonts w:eastAsia="Times New Roman" w:cs="Times New Roman"/>
          <w:b/>
        </w:rPr>
        <w:t xml:space="preserve"> and a </w:t>
      </w:r>
      <w:r w:rsidRPr="008D3444">
        <w:rPr>
          <w:rFonts w:eastAsia="Times New Roman" w:cs="Times New Roman"/>
          <w:b/>
        </w:rPr>
        <w:t>vision</w:t>
      </w:r>
      <w:r w:rsidR="00CE7D28">
        <w:rPr>
          <w:rFonts w:eastAsia="Times New Roman" w:cs="Times New Roman"/>
          <w:b/>
        </w:rPr>
        <w:t xml:space="preserve"> and </w:t>
      </w:r>
      <w:r w:rsidRPr="008D3444">
        <w:rPr>
          <w:rFonts w:eastAsia="Times New Roman" w:cs="Times New Roman"/>
          <w:b/>
        </w:rPr>
        <w:t xml:space="preserve">mission which guide the district and schools in the development of educational initiatives.   </w:t>
      </w:r>
    </w:p>
    <w:p w14:paraId="774014DB" w14:textId="64048B3C" w:rsidR="00CE7D28" w:rsidRPr="00CE7D28" w:rsidRDefault="00CE7D28" w:rsidP="009054C2">
      <w:pPr>
        <w:numPr>
          <w:ilvl w:val="1"/>
          <w:numId w:val="28"/>
        </w:numPr>
        <w:tabs>
          <w:tab w:val="left" w:pos="360"/>
          <w:tab w:val="left" w:pos="720"/>
          <w:tab w:val="left" w:pos="1080"/>
          <w:tab w:val="left" w:pos="1440"/>
          <w:tab w:val="left" w:pos="1800"/>
          <w:tab w:val="left" w:pos="2160"/>
        </w:tabs>
        <w:spacing w:after="120"/>
        <w:ind w:left="720"/>
        <w:rPr>
          <w:rFonts w:eastAsia="Times New Roman" w:cs="Times New Roman"/>
          <w:b/>
          <w:i/>
        </w:rPr>
      </w:pPr>
      <w:r w:rsidRPr="008D3444">
        <w:rPr>
          <w:rFonts w:eastAsia="Times New Roman" w:cs="Times New Roman"/>
        </w:rPr>
        <w:t>The superintendent</w:t>
      </w:r>
      <w:r>
        <w:rPr>
          <w:rFonts w:eastAsia="Times New Roman" w:cs="Times New Roman"/>
        </w:rPr>
        <w:t>,</w:t>
      </w:r>
      <w:r w:rsidRPr="008D3444">
        <w:rPr>
          <w:rFonts w:eastAsia="Times New Roman" w:cs="Times New Roman"/>
        </w:rPr>
        <w:t xml:space="preserve"> with input from a representative group of stakeholders</w:t>
      </w:r>
      <w:r>
        <w:rPr>
          <w:rFonts w:eastAsia="Times New Roman" w:cs="Times New Roman"/>
        </w:rPr>
        <w:t>,</w:t>
      </w:r>
      <w:r w:rsidRPr="008D3444">
        <w:rPr>
          <w:rFonts w:eastAsia="Times New Roman" w:cs="Times New Roman"/>
        </w:rPr>
        <w:t xml:space="preserve"> developed a multi-year (2014</w:t>
      </w:r>
      <w:r w:rsidR="00EA63DA">
        <w:rPr>
          <w:rFonts w:eastAsia="Times New Roman" w:cs="Times New Roman"/>
        </w:rPr>
        <w:t>–</w:t>
      </w:r>
      <w:r w:rsidRPr="008D3444">
        <w:rPr>
          <w:rFonts w:eastAsia="Times New Roman" w:cs="Times New Roman"/>
        </w:rPr>
        <w:t xml:space="preserve">2019) strategic plan.   </w:t>
      </w:r>
    </w:p>
    <w:p w14:paraId="706D0905" w14:textId="2790028A" w:rsidR="008D3444" w:rsidRPr="00E81D4E" w:rsidRDefault="00CE7D28" w:rsidP="009054C2">
      <w:pPr>
        <w:pStyle w:val="ListParagraph"/>
        <w:numPr>
          <w:ilvl w:val="2"/>
          <w:numId w:val="28"/>
        </w:numPr>
        <w:tabs>
          <w:tab w:val="left" w:pos="360"/>
          <w:tab w:val="left" w:pos="720"/>
          <w:tab w:val="left" w:pos="1080"/>
          <w:tab w:val="left" w:pos="1440"/>
          <w:tab w:val="left" w:pos="1800"/>
          <w:tab w:val="left" w:pos="2160"/>
        </w:tabs>
        <w:spacing w:after="120"/>
        <w:ind w:left="1080"/>
        <w:contextualSpacing w:val="0"/>
        <w:rPr>
          <w:rFonts w:eastAsia="Times New Roman" w:cs="Times New Roman"/>
          <w:b/>
          <w:i/>
        </w:rPr>
      </w:pPr>
      <w:r w:rsidRPr="00CE7D28">
        <w:rPr>
          <w:rFonts w:eastAsia="Times New Roman" w:cs="Times New Roman"/>
        </w:rPr>
        <w:t>T</w:t>
      </w:r>
      <w:r w:rsidR="008D3444" w:rsidRPr="00CE7D28">
        <w:rPr>
          <w:rFonts w:eastAsia="Times New Roman" w:cs="Times New Roman"/>
        </w:rPr>
        <w:t xml:space="preserve">he district’s strategic plan has four major strategic </w:t>
      </w:r>
      <w:r w:rsidR="00282187">
        <w:rPr>
          <w:rFonts w:eastAsia="Times New Roman" w:cs="Times New Roman"/>
        </w:rPr>
        <w:t>goals</w:t>
      </w:r>
      <w:r w:rsidR="008D3444" w:rsidRPr="00CE7D28">
        <w:rPr>
          <w:rFonts w:eastAsia="Times New Roman" w:cs="Times New Roman"/>
        </w:rPr>
        <w:t xml:space="preserve">: </w:t>
      </w:r>
      <w:r w:rsidR="006A3885">
        <w:rPr>
          <w:rFonts w:eastAsia="Times New Roman" w:cs="Times New Roman"/>
        </w:rPr>
        <w:t>s</w:t>
      </w:r>
      <w:r w:rsidR="008D3444" w:rsidRPr="00CE7D28">
        <w:rPr>
          <w:rFonts w:eastAsia="Times New Roman" w:cs="Times New Roman"/>
        </w:rPr>
        <w:t xml:space="preserve">tudent </w:t>
      </w:r>
      <w:r w:rsidR="006A3885">
        <w:rPr>
          <w:rFonts w:eastAsia="Times New Roman" w:cs="Times New Roman"/>
        </w:rPr>
        <w:t>l</w:t>
      </w:r>
      <w:r w:rsidR="008D3444" w:rsidRPr="00CE7D28">
        <w:rPr>
          <w:rFonts w:eastAsia="Times New Roman" w:cs="Times New Roman"/>
        </w:rPr>
        <w:t xml:space="preserve">earning; </w:t>
      </w:r>
      <w:r w:rsidR="00043FA4">
        <w:rPr>
          <w:rFonts w:eastAsia="Times New Roman" w:cs="Times New Roman"/>
        </w:rPr>
        <w:t xml:space="preserve">supportive </w:t>
      </w:r>
      <w:r w:rsidR="006A3885">
        <w:rPr>
          <w:rFonts w:eastAsia="Times New Roman" w:cs="Times New Roman"/>
        </w:rPr>
        <w:t>s</w:t>
      </w:r>
      <w:r w:rsidR="008D3444" w:rsidRPr="00CE7D28">
        <w:rPr>
          <w:rFonts w:eastAsia="Times New Roman" w:cs="Times New Roman"/>
        </w:rPr>
        <w:t xml:space="preserve">chool </w:t>
      </w:r>
      <w:r w:rsidR="006A3885">
        <w:rPr>
          <w:rFonts w:eastAsia="Times New Roman" w:cs="Times New Roman"/>
        </w:rPr>
        <w:t>c</w:t>
      </w:r>
      <w:r w:rsidR="008D3444" w:rsidRPr="00CE7D28">
        <w:rPr>
          <w:rFonts w:eastAsia="Times New Roman" w:cs="Times New Roman"/>
        </w:rPr>
        <w:t>ulture</w:t>
      </w:r>
      <w:r w:rsidR="00791627">
        <w:rPr>
          <w:rFonts w:eastAsia="Times New Roman" w:cs="Times New Roman"/>
        </w:rPr>
        <w:t xml:space="preserve">; </w:t>
      </w:r>
      <w:r w:rsidR="006A3885">
        <w:rPr>
          <w:rFonts w:eastAsia="Times New Roman" w:cs="Times New Roman"/>
        </w:rPr>
        <w:t>c</w:t>
      </w:r>
      <w:r w:rsidR="008D3444" w:rsidRPr="00CE7D28">
        <w:rPr>
          <w:rFonts w:eastAsia="Times New Roman" w:cs="Times New Roman"/>
        </w:rPr>
        <w:t xml:space="preserve">ommunication; and </w:t>
      </w:r>
      <w:r w:rsidR="006A3885">
        <w:rPr>
          <w:rFonts w:eastAsia="Times New Roman" w:cs="Times New Roman"/>
        </w:rPr>
        <w:t>s</w:t>
      </w:r>
      <w:r w:rsidR="008D3444" w:rsidRPr="00CE7D28">
        <w:rPr>
          <w:rFonts w:eastAsia="Times New Roman" w:cs="Times New Roman"/>
        </w:rPr>
        <w:t xml:space="preserve">afety. </w:t>
      </w:r>
      <w:r w:rsidR="00E2594A">
        <w:rPr>
          <w:rFonts w:eastAsia="Times New Roman" w:cs="Times New Roman"/>
        </w:rPr>
        <w:t xml:space="preserve">Each goal includes </w:t>
      </w:r>
      <w:r w:rsidR="00A52DB8">
        <w:rPr>
          <w:rFonts w:eastAsia="Times New Roman" w:cs="Times New Roman"/>
        </w:rPr>
        <w:t xml:space="preserve">more </w:t>
      </w:r>
      <w:r w:rsidR="00E2594A">
        <w:rPr>
          <w:rFonts w:eastAsia="Times New Roman" w:cs="Times New Roman"/>
        </w:rPr>
        <w:t>specific initiatives.</w:t>
      </w:r>
    </w:p>
    <w:p w14:paraId="22000193" w14:textId="4D89AF79" w:rsidR="00E81D4E" w:rsidRDefault="00E81D4E" w:rsidP="009054C2">
      <w:pPr>
        <w:numPr>
          <w:ilvl w:val="2"/>
          <w:numId w:val="28"/>
        </w:numPr>
        <w:tabs>
          <w:tab w:val="left" w:pos="360"/>
          <w:tab w:val="left" w:pos="720"/>
          <w:tab w:val="left" w:pos="1080"/>
          <w:tab w:val="left" w:pos="1440"/>
          <w:tab w:val="left" w:pos="1800"/>
          <w:tab w:val="left" w:pos="2160"/>
        </w:tabs>
        <w:spacing w:after="120"/>
        <w:ind w:left="1080"/>
        <w:rPr>
          <w:rFonts w:eastAsia="Times New Roman" w:cs="Times New Roman"/>
        </w:rPr>
      </w:pPr>
      <w:r w:rsidRPr="008D3444">
        <w:rPr>
          <w:rFonts w:eastAsia="Times New Roman" w:cs="Times New Roman"/>
        </w:rPr>
        <w:t xml:space="preserve">The district’s strategic plan </w:t>
      </w:r>
      <w:r w:rsidR="00C8472E">
        <w:rPr>
          <w:rFonts w:eastAsia="Times New Roman" w:cs="Times New Roman"/>
        </w:rPr>
        <w:t>is</w:t>
      </w:r>
      <w:r w:rsidR="00C8472E" w:rsidRPr="008D3444">
        <w:rPr>
          <w:rFonts w:eastAsia="Times New Roman" w:cs="Times New Roman"/>
        </w:rPr>
        <w:t xml:space="preserve"> </w:t>
      </w:r>
      <w:r w:rsidRPr="008D3444">
        <w:rPr>
          <w:rFonts w:eastAsia="Times New Roman" w:cs="Times New Roman"/>
        </w:rPr>
        <w:t>post</w:t>
      </w:r>
      <w:r w:rsidR="003A6CD9">
        <w:rPr>
          <w:rFonts w:eastAsia="Times New Roman" w:cs="Times New Roman"/>
        </w:rPr>
        <w:t>ed</w:t>
      </w:r>
      <w:r w:rsidRPr="008D3444">
        <w:rPr>
          <w:rFonts w:eastAsia="Times New Roman" w:cs="Times New Roman"/>
        </w:rPr>
        <w:t xml:space="preserve"> on the district</w:t>
      </w:r>
      <w:r w:rsidR="00043FA4">
        <w:rPr>
          <w:rFonts w:eastAsia="Times New Roman" w:cs="Times New Roman"/>
        </w:rPr>
        <w:t>’s</w:t>
      </w:r>
      <w:r w:rsidRPr="008D3444">
        <w:rPr>
          <w:rFonts w:eastAsia="Times New Roman" w:cs="Times New Roman"/>
        </w:rPr>
        <w:t xml:space="preserve"> web site.</w:t>
      </w:r>
    </w:p>
    <w:p w14:paraId="75492882" w14:textId="30455160" w:rsidR="00C8472E" w:rsidRPr="00E81D4E" w:rsidRDefault="00C8472E" w:rsidP="00C8472E">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rPr>
        <w:tab/>
      </w:r>
      <w:r w:rsidR="00F6027B" w:rsidRPr="000F13DF">
        <w:rPr>
          <w:rFonts w:eastAsia="Times New Roman" w:cs="Times New Roman"/>
          <w:b/>
        </w:rPr>
        <w:t>B.</w:t>
      </w:r>
      <w:r>
        <w:rPr>
          <w:rFonts w:eastAsia="Times New Roman" w:cs="Times New Roman"/>
          <w:b/>
        </w:rPr>
        <w:tab/>
      </w:r>
      <w:r>
        <w:rPr>
          <w:rFonts w:eastAsia="Times New Roman" w:cs="Times New Roman"/>
        </w:rPr>
        <w:t xml:space="preserve">The superintendent </w:t>
      </w:r>
      <w:r w:rsidRPr="008D3444">
        <w:rPr>
          <w:rFonts w:eastAsia="Times New Roman" w:cs="Times New Roman"/>
        </w:rPr>
        <w:t xml:space="preserve">reports on the previous year’s achievements and progress </w:t>
      </w:r>
      <w:r w:rsidR="009E27BC">
        <w:rPr>
          <w:rFonts w:eastAsia="Times New Roman" w:cs="Times New Roman"/>
        </w:rPr>
        <w:t>on meeting</w:t>
      </w:r>
      <w:r w:rsidRPr="008D3444">
        <w:rPr>
          <w:rFonts w:eastAsia="Times New Roman" w:cs="Times New Roman"/>
        </w:rPr>
        <w:t xml:space="preserve"> the strategic plan’s goals</w:t>
      </w:r>
      <w:r w:rsidR="00981115">
        <w:rPr>
          <w:rFonts w:eastAsia="Times New Roman" w:cs="Times New Roman"/>
        </w:rPr>
        <w:t xml:space="preserve"> </w:t>
      </w:r>
      <w:r w:rsidR="00282187">
        <w:rPr>
          <w:rFonts w:eastAsia="Times New Roman" w:cs="Times New Roman"/>
        </w:rPr>
        <w:t>and initiatives</w:t>
      </w:r>
      <w:r w:rsidRPr="008D3444">
        <w:rPr>
          <w:rFonts w:eastAsia="Times New Roman" w:cs="Times New Roman"/>
        </w:rPr>
        <w:t>. The most recent update was presented in April 2017.</w:t>
      </w:r>
    </w:p>
    <w:p w14:paraId="12A407B4" w14:textId="77777777" w:rsidR="00027618" w:rsidRDefault="00F6027B" w:rsidP="000F13DF">
      <w:pPr>
        <w:tabs>
          <w:tab w:val="left" w:pos="0"/>
          <w:tab w:val="left" w:pos="360"/>
          <w:tab w:val="left" w:pos="720"/>
          <w:tab w:val="left" w:pos="1080"/>
          <w:tab w:val="left" w:pos="1800"/>
          <w:tab w:val="left" w:pos="2160"/>
        </w:tabs>
        <w:ind w:left="720" w:hanging="360"/>
        <w:rPr>
          <w:rFonts w:eastAsia="Times New Roman" w:cs="Times New Roman"/>
        </w:rPr>
      </w:pPr>
      <w:r w:rsidRPr="000F13DF">
        <w:rPr>
          <w:rFonts w:eastAsia="Times New Roman" w:cs="Times New Roman"/>
          <w:b/>
        </w:rPr>
        <w:t>C.</w:t>
      </w:r>
      <w:r w:rsidR="00B20CE3">
        <w:rPr>
          <w:rFonts w:eastAsia="Times New Roman" w:cs="Times New Roman"/>
          <w:b/>
        </w:rPr>
        <w:tab/>
      </w:r>
      <w:r w:rsidR="00EA63DA">
        <w:rPr>
          <w:rFonts w:eastAsia="Times New Roman" w:cs="Times New Roman"/>
        </w:rPr>
        <w:t>School Improvement Plans (</w:t>
      </w:r>
      <w:r w:rsidR="008D3444" w:rsidRPr="008D3444">
        <w:rPr>
          <w:rFonts w:eastAsia="Times New Roman" w:cs="Times New Roman"/>
        </w:rPr>
        <w:t>SIPs</w:t>
      </w:r>
      <w:r w:rsidR="00EA63DA">
        <w:rPr>
          <w:rFonts w:eastAsia="Times New Roman" w:cs="Times New Roman"/>
        </w:rPr>
        <w:t>)</w:t>
      </w:r>
      <w:r w:rsidR="008D3444" w:rsidRPr="008D3444">
        <w:rPr>
          <w:rFonts w:eastAsia="Times New Roman" w:cs="Times New Roman"/>
        </w:rPr>
        <w:t xml:space="preserve"> are aligned with the strategic plan.                  </w:t>
      </w:r>
    </w:p>
    <w:p w14:paraId="39C83D43" w14:textId="12C5A65D" w:rsidR="00027618" w:rsidRDefault="000D342F" w:rsidP="000F13DF">
      <w:pPr>
        <w:tabs>
          <w:tab w:val="left" w:pos="0"/>
          <w:tab w:val="left" w:pos="360"/>
          <w:tab w:val="left" w:pos="720"/>
          <w:tab w:val="left" w:pos="1080"/>
          <w:tab w:val="left" w:pos="1800"/>
          <w:tab w:val="left" w:pos="2160"/>
        </w:tabs>
        <w:ind w:left="1080" w:hanging="1080"/>
        <w:rPr>
          <w:rFonts w:eastAsia="Times New Roman" w:cs="Times New Roman"/>
        </w:rPr>
      </w:pPr>
      <w:r>
        <w:rPr>
          <w:rFonts w:eastAsia="Times New Roman" w:cs="Times New Roman"/>
        </w:rPr>
        <w:tab/>
      </w:r>
      <w:r w:rsidR="0006284B">
        <w:rPr>
          <w:rFonts w:eastAsia="Times New Roman" w:cs="Times New Roman"/>
        </w:rPr>
        <w:tab/>
      </w:r>
      <w:r>
        <w:rPr>
          <w:rFonts w:eastAsia="Times New Roman" w:cs="Times New Roman"/>
        </w:rPr>
        <w:t>1.</w:t>
      </w:r>
      <w:r>
        <w:rPr>
          <w:rFonts w:eastAsia="Times New Roman" w:cs="Times New Roman"/>
        </w:rPr>
        <w:tab/>
      </w:r>
      <w:r w:rsidR="008D3444" w:rsidRPr="008D3444">
        <w:rPr>
          <w:rFonts w:eastAsia="Times New Roman" w:cs="Times New Roman"/>
        </w:rPr>
        <w:t xml:space="preserve">A review of </w:t>
      </w:r>
      <w:r w:rsidR="00027941">
        <w:rPr>
          <w:rFonts w:eastAsia="Times New Roman" w:cs="Times New Roman"/>
        </w:rPr>
        <w:t>SIPs</w:t>
      </w:r>
      <w:r w:rsidR="008D3444" w:rsidRPr="008D3444">
        <w:rPr>
          <w:rFonts w:eastAsia="Times New Roman" w:cs="Times New Roman"/>
        </w:rPr>
        <w:t xml:space="preserve"> </w:t>
      </w:r>
      <w:r w:rsidR="00027941">
        <w:rPr>
          <w:rFonts w:eastAsia="Times New Roman" w:cs="Times New Roman"/>
        </w:rPr>
        <w:t xml:space="preserve">showed </w:t>
      </w:r>
      <w:r w:rsidR="008D3444" w:rsidRPr="008D3444">
        <w:rPr>
          <w:rFonts w:eastAsia="Times New Roman" w:cs="Times New Roman"/>
        </w:rPr>
        <w:t>a close alignment with the district</w:t>
      </w:r>
      <w:r w:rsidR="00C65601">
        <w:rPr>
          <w:rFonts w:eastAsia="Times New Roman" w:cs="Times New Roman"/>
        </w:rPr>
        <w:t>’s</w:t>
      </w:r>
      <w:r w:rsidR="008D3444" w:rsidRPr="008D3444">
        <w:rPr>
          <w:rFonts w:eastAsia="Times New Roman" w:cs="Times New Roman"/>
        </w:rPr>
        <w:t xml:space="preserve"> strategic </w:t>
      </w:r>
      <w:r w:rsidR="00E81D4E">
        <w:rPr>
          <w:rFonts w:eastAsia="Times New Roman" w:cs="Times New Roman"/>
        </w:rPr>
        <w:t xml:space="preserve">goals </w:t>
      </w:r>
      <w:r w:rsidR="00146577">
        <w:rPr>
          <w:rFonts w:eastAsia="Times New Roman" w:cs="Times New Roman"/>
        </w:rPr>
        <w:t xml:space="preserve">as well as </w:t>
      </w:r>
      <w:r w:rsidR="00EA63DA">
        <w:rPr>
          <w:rFonts w:eastAsia="Times New Roman" w:cs="Times New Roman"/>
        </w:rPr>
        <w:t xml:space="preserve">the inclusion of </w:t>
      </w:r>
      <w:r w:rsidR="008D3444" w:rsidRPr="008D3444">
        <w:rPr>
          <w:rFonts w:eastAsia="Times New Roman" w:cs="Times New Roman"/>
        </w:rPr>
        <w:t xml:space="preserve">some </w:t>
      </w:r>
      <w:r w:rsidR="00EA63DA" w:rsidRPr="008D3444">
        <w:rPr>
          <w:rFonts w:eastAsia="Times New Roman" w:cs="Times New Roman"/>
        </w:rPr>
        <w:t>school</w:t>
      </w:r>
      <w:r w:rsidR="00EA63DA">
        <w:rPr>
          <w:rFonts w:eastAsia="Times New Roman" w:cs="Times New Roman"/>
        </w:rPr>
        <w:t>-</w:t>
      </w:r>
      <w:r w:rsidR="008D3444" w:rsidRPr="008D3444">
        <w:rPr>
          <w:rFonts w:eastAsia="Times New Roman" w:cs="Times New Roman"/>
        </w:rPr>
        <w:t xml:space="preserve">specific goals.  </w:t>
      </w:r>
      <w:r w:rsidR="00E81D4E">
        <w:rPr>
          <w:rFonts w:eastAsia="Times New Roman" w:cs="Times New Roman"/>
        </w:rPr>
        <w:t xml:space="preserve">For instance, </w:t>
      </w:r>
      <w:r w:rsidR="008D3444" w:rsidRPr="008D3444">
        <w:rPr>
          <w:rFonts w:eastAsia="Times New Roman" w:cs="Times New Roman"/>
        </w:rPr>
        <w:t xml:space="preserve">the high school </w:t>
      </w:r>
      <w:r w:rsidR="00EE4693">
        <w:rPr>
          <w:rFonts w:eastAsia="Times New Roman" w:cs="Times New Roman"/>
        </w:rPr>
        <w:t>SIP</w:t>
      </w:r>
      <w:r w:rsidR="008D3444" w:rsidRPr="008D3444">
        <w:rPr>
          <w:rFonts w:eastAsia="Times New Roman" w:cs="Times New Roman"/>
        </w:rPr>
        <w:t xml:space="preserve"> </w:t>
      </w:r>
      <w:r w:rsidR="00EE4693">
        <w:rPr>
          <w:rFonts w:eastAsia="Times New Roman" w:cs="Times New Roman"/>
        </w:rPr>
        <w:t xml:space="preserve">contains </w:t>
      </w:r>
      <w:r w:rsidR="008D3444" w:rsidRPr="008D3444">
        <w:rPr>
          <w:rFonts w:eastAsia="Times New Roman" w:cs="Times New Roman"/>
        </w:rPr>
        <w:t>goals relating to student</w:t>
      </w:r>
      <w:r w:rsidR="00C746AF">
        <w:rPr>
          <w:rFonts w:eastAsia="Times New Roman" w:cs="Times New Roman"/>
        </w:rPr>
        <w:t>s’</w:t>
      </w:r>
      <w:r w:rsidR="008D3444" w:rsidRPr="008D3444">
        <w:rPr>
          <w:rFonts w:eastAsia="Times New Roman" w:cs="Times New Roman"/>
        </w:rPr>
        <w:t xml:space="preserve"> </w:t>
      </w:r>
      <w:r w:rsidR="00027941" w:rsidRPr="008D3444">
        <w:rPr>
          <w:rFonts w:eastAsia="Times New Roman" w:cs="Times New Roman"/>
        </w:rPr>
        <w:t>dropout</w:t>
      </w:r>
      <w:r w:rsidR="008D3444" w:rsidRPr="008D3444">
        <w:rPr>
          <w:rFonts w:eastAsia="Times New Roman" w:cs="Times New Roman"/>
        </w:rPr>
        <w:t xml:space="preserve"> and graduation </w:t>
      </w:r>
      <w:r w:rsidR="00C746AF">
        <w:rPr>
          <w:rFonts w:eastAsia="Times New Roman" w:cs="Times New Roman"/>
        </w:rPr>
        <w:t>rates</w:t>
      </w:r>
      <w:r w:rsidR="008D3444" w:rsidRPr="008D3444">
        <w:rPr>
          <w:rFonts w:eastAsia="Times New Roman" w:cs="Times New Roman"/>
        </w:rPr>
        <w:t xml:space="preserve">.         </w:t>
      </w:r>
    </w:p>
    <w:p w14:paraId="442C5189" w14:textId="2D115E15" w:rsidR="00027618" w:rsidRDefault="000D342F" w:rsidP="000F13DF">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r>
      <w:r w:rsidR="0006284B">
        <w:rPr>
          <w:rFonts w:eastAsia="Times New Roman" w:cs="Times New Roman"/>
        </w:rPr>
        <w:tab/>
      </w:r>
      <w:r w:rsidR="00423E00">
        <w:rPr>
          <w:rFonts w:eastAsia="Times New Roman" w:cs="Times New Roman"/>
        </w:rPr>
        <w:t>2</w:t>
      </w:r>
      <w:r>
        <w:rPr>
          <w:rFonts w:eastAsia="Times New Roman" w:cs="Times New Roman"/>
        </w:rPr>
        <w:t>.</w:t>
      </w:r>
      <w:r>
        <w:rPr>
          <w:rFonts w:eastAsia="Times New Roman" w:cs="Times New Roman"/>
        </w:rPr>
        <w:tab/>
      </w:r>
      <w:r w:rsidR="008D3444" w:rsidRPr="008D3444">
        <w:rPr>
          <w:rFonts w:eastAsia="Times New Roman" w:cs="Times New Roman"/>
        </w:rPr>
        <w:t xml:space="preserve">While each school’s </w:t>
      </w:r>
      <w:r w:rsidR="001A5E5D">
        <w:rPr>
          <w:rFonts w:eastAsia="Times New Roman" w:cs="Times New Roman"/>
        </w:rPr>
        <w:t xml:space="preserve">2016–2017 </w:t>
      </w:r>
      <w:r w:rsidR="008D3444" w:rsidRPr="008D3444">
        <w:rPr>
          <w:rFonts w:eastAsia="Times New Roman" w:cs="Times New Roman"/>
        </w:rPr>
        <w:t xml:space="preserve">SIP was developed </w:t>
      </w:r>
      <w:r w:rsidR="00EA63DA">
        <w:rPr>
          <w:rFonts w:eastAsia="Times New Roman" w:cs="Times New Roman"/>
        </w:rPr>
        <w:t>before the</w:t>
      </w:r>
      <w:r w:rsidR="008D3444" w:rsidRPr="008D3444">
        <w:rPr>
          <w:rFonts w:eastAsia="Times New Roman" w:cs="Times New Roman"/>
        </w:rPr>
        <w:t xml:space="preserve"> release of the spring 2017 MCAS results, all schools did a summer/fall 2017 update </w:t>
      </w:r>
      <w:r w:rsidR="00423E00">
        <w:rPr>
          <w:rFonts w:eastAsia="Times New Roman" w:cs="Times New Roman"/>
        </w:rPr>
        <w:t xml:space="preserve">to the </w:t>
      </w:r>
      <w:r w:rsidR="001F2647">
        <w:rPr>
          <w:rFonts w:eastAsia="Times New Roman" w:cs="Times New Roman"/>
        </w:rPr>
        <w:t xml:space="preserve">2017–2018 </w:t>
      </w:r>
      <w:r w:rsidR="00423E00">
        <w:rPr>
          <w:rFonts w:eastAsia="Times New Roman" w:cs="Times New Roman"/>
        </w:rPr>
        <w:t xml:space="preserve">SIP </w:t>
      </w:r>
      <w:r w:rsidR="008D3444" w:rsidRPr="008D3444">
        <w:rPr>
          <w:rFonts w:eastAsia="Times New Roman" w:cs="Times New Roman"/>
        </w:rPr>
        <w:t xml:space="preserve">based on this new data.  </w:t>
      </w:r>
      <w:r w:rsidR="00B20CE3">
        <w:rPr>
          <w:rFonts w:eastAsia="Times New Roman" w:cs="Times New Roman"/>
        </w:rPr>
        <w:t>A</w:t>
      </w:r>
      <w:r w:rsidR="008D3444" w:rsidRPr="008D3444">
        <w:rPr>
          <w:rFonts w:eastAsia="Times New Roman" w:cs="Times New Roman"/>
        </w:rPr>
        <w:t xml:space="preserve">ll updated school plans contain a </w:t>
      </w:r>
      <w:r w:rsidR="003C6676" w:rsidRPr="008D3444">
        <w:rPr>
          <w:rFonts w:eastAsia="Times New Roman" w:cs="Times New Roman"/>
        </w:rPr>
        <w:t>school</w:t>
      </w:r>
      <w:r w:rsidR="003C6676">
        <w:rPr>
          <w:rFonts w:eastAsia="Times New Roman" w:cs="Times New Roman"/>
        </w:rPr>
        <w:t>-</w:t>
      </w:r>
      <w:r w:rsidR="008D3444" w:rsidRPr="008D3444">
        <w:rPr>
          <w:rFonts w:eastAsia="Times New Roman" w:cs="Times New Roman"/>
        </w:rPr>
        <w:t>specific target for increased student achievement on the MCAS</w:t>
      </w:r>
      <w:r w:rsidR="00B20CE3">
        <w:rPr>
          <w:rFonts w:eastAsia="Times New Roman" w:cs="Times New Roman"/>
        </w:rPr>
        <w:t xml:space="preserve"> assessment</w:t>
      </w:r>
      <w:r w:rsidR="008D3444" w:rsidRPr="008D3444">
        <w:rPr>
          <w:rFonts w:eastAsia="Times New Roman" w:cs="Times New Roman"/>
        </w:rPr>
        <w:t>.</w:t>
      </w:r>
    </w:p>
    <w:p w14:paraId="7340CF81" w14:textId="0D25EF0C" w:rsidR="00027618" w:rsidRDefault="00A3603C" w:rsidP="000F13DF">
      <w:pPr>
        <w:tabs>
          <w:tab w:val="left" w:pos="360"/>
          <w:tab w:val="left" w:pos="720"/>
          <w:tab w:val="left" w:pos="1080"/>
          <w:tab w:val="left" w:pos="1800"/>
          <w:tab w:val="left" w:pos="2160"/>
        </w:tabs>
        <w:ind w:left="720" w:hanging="360"/>
        <w:rPr>
          <w:rFonts w:eastAsia="Times New Roman" w:cs="Times New Roman"/>
        </w:rPr>
      </w:pPr>
      <w:r w:rsidRPr="000F13DF">
        <w:rPr>
          <w:rFonts w:eastAsia="Times New Roman" w:cs="Times New Roman"/>
          <w:b/>
        </w:rPr>
        <w:t>D.</w:t>
      </w:r>
      <w:r>
        <w:rPr>
          <w:rFonts w:eastAsia="Times New Roman" w:cs="Times New Roman"/>
        </w:rPr>
        <w:tab/>
      </w:r>
      <w:r w:rsidR="008D3444" w:rsidRPr="008D3444">
        <w:rPr>
          <w:rFonts w:eastAsia="Times New Roman" w:cs="Times New Roman"/>
        </w:rPr>
        <w:t xml:space="preserve">The goals of the strategic plan along with progress updates and student </w:t>
      </w:r>
      <w:r w:rsidR="00B01FAE">
        <w:rPr>
          <w:rFonts w:eastAsia="Times New Roman" w:cs="Times New Roman"/>
        </w:rPr>
        <w:t xml:space="preserve">performance </w:t>
      </w:r>
      <w:r w:rsidR="008D3444" w:rsidRPr="008D3444">
        <w:rPr>
          <w:rFonts w:eastAsia="Times New Roman" w:cs="Times New Roman"/>
        </w:rPr>
        <w:t xml:space="preserve">data are communicated at </w:t>
      </w:r>
      <w:r w:rsidR="00E81D4E" w:rsidRPr="008D3444">
        <w:rPr>
          <w:rFonts w:eastAsia="Times New Roman" w:cs="Times New Roman"/>
        </w:rPr>
        <w:t>many</w:t>
      </w:r>
      <w:r w:rsidR="008D3444" w:rsidRPr="008D3444">
        <w:rPr>
          <w:rFonts w:eastAsia="Times New Roman" w:cs="Times New Roman"/>
        </w:rPr>
        <w:t xml:space="preserve"> levels.  </w:t>
      </w:r>
    </w:p>
    <w:p w14:paraId="186586CB" w14:textId="7A9BE9AF" w:rsidR="00027618" w:rsidRDefault="008D3444" w:rsidP="000F13DF">
      <w:pPr>
        <w:numPr>
          <w:ilvl w:val="2"/>
          <w:numId w:val="29"/>
        </w:numPr>
        <w:tabs>
          <w:tab w:val="left" w:pos="360"/>
          <w:tab w:val="left" w:pos="720"/>
          <w:tab w:val="left" w:pos="1080"/>
          <w:tab w:val="left" w:pos="1440"/>
          <w:tab w:val="left" w:pos="1800"/>
          <w:tab w:val="left" w:pos="2160"/>
        </w:tabs>
        <w:ind w:left="1080"/>
        <w:rPr>
          <w:rFonts w:eastAsia="Times New Roman" w:cs="Times New Roman"/>
        </w:rPr>
      </w:pPr>
      <w:r w:rsidRPr="008D3444">
        <w:rPr>
          <w:rFonts w:eastAsia="Times New Roman" w:cs="Times New Roman"/>
        </w:rPr>
        <w:t xml:space="preserve">The superintendent presents an opening day overview of district initiatives and student achievement targets to the entire district staff.  Likewise, </w:t>
      </w:r>
      <w:r w:rsidR="00423E00" w:rsidRPr="008D3444">
        <w:rPr>
          <w:rFonts w:eastAsia="Times New Roman" w:cs="Times New Roman"/>
        </w:rPr>
        <w:t xml:space="preserve">the superintendent </w:t>
      </w:r>
      <w:r w:rsidR="00423E00">
        <w:rPr>
          <w:rFonts w:eastAsia="Times New Roman" w:cs="Times New Roman"/>
        </w:rPr>
        <w:t xml:space="preserve">conducts </w:t>
      </w:r>
      <w:r w:rsidRPr="008D3444">
        <w:rPr>
          <w:rFonts w:eastAsia="Times New Roman" w:cs="Times New Roman"/>
        </w:rPr>
        <w:t xml:space="preserve">a mid-year </w:t>
      </w:r>
      <w:r w:rsidR="00423E00" w:rsidRPr="008D3444">
        <w:rPr>
          <w:rFonts w:eastAsia="Times New Roman" w:cs="Times New Roman"/>
        </w:rPr>
        <w:t>all</w:t>
      </w:r>
      <w:r w:rsidR="00423E00">
        <w:rPr>
          <w:rFonts w:eastAsia="Times New Roman" w:cs="Times New Roman"/>
        </w:rPr>
        <w:t>-</w:t>
      </w:r>
      <w:r w:rsidRPr="008D3444">
        <w:rPr>
          <w:rFonts w:eastAsia="Times New Roman" w:cs="Times New Roman"/>
        </w:rPr>
        <w:t xml:space="preserve">staff assembly </w:t>
      </w:r>
      <w:r w:rsidR="00423E00">
        <w:rPr>
          <w:rFonts w:eastAsia="Times New Roman" w:cs="Times New Roman"/>
        </w:rPr>
        <w:t xml:space="preserve">to </w:t>
      </w:r>
      <w:r w:rsidRPr="008D3444">
        <w:rPr>
          <w:rFonts w:eastAsia="Times New Roman" w:cs="Times New Roman"/>
        </w:rPr>
        <w:t xml:space="preserve">reinforce the importance of increasing student achievement.         </w:t>
      </w:r>
    </w:p>
    <w:p w14:paraId="09F0E833" w14:textId="45074111" w:rsidR="00027618" w:rsidRDefault="00251EEE" w:rsidP="000F13DF">
      <w:pPr>
        <w:numPr>
          <w:ilvl w:val="2"/>
          <w:numId w:val="29"/>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 xml:space="preserve">During public school committee meetings </w:t>
      </w:r>
      <w:r w:rsidR="008D3444" w:rsidRPr="008D3444">
        <w:rPr>
          <w:rFonts w:eastAsia="Times New Roman" w:cs="Times New Roman"/>
        </w:rPr>
        <w:t xml:space="preserve">the superintendent and her leadership team provide an update </w:t>
      </w:r>
      <w:r>
        <w:rPr>
          <w:rFonts w:eastAsia="Times New Roman" w:cs="Times New Roman"/>
        </w:rPr>
        <w:t>to stakeholders about student achievement on state tests</w:t>
      </w:r>
      <w:r w:rsidR="008D3444" w:rsidRPr="008D3444">
        <w:rPr>
          <w:rFonts w:eastAsia="Times New Roman" w:cs="Times New Roman"/>
        </w:rPr>
        <w:t xml:space="preserve">.  </w:t>
      </w:r>
      <w:r w:rsidR="00027941">
        <w:rPr>
          <w:rFonts w:eastAsia="Times New Roman" w:cs="Times New Roman"/>
        </w:rPr>
        <w:t xml:space="preserve">All </w:t>
      </w:r>
      <w:r w:rsidR="008D3444" w:rsidRPr="008D3444">
        <w:rPr>
          <w:rFonts w:eastAsia="Times New Roman" w:cs="Times New Roman"/>
        </w:rPr>
        <w:t>school committee meetings are aired on local cable t</w:t>
      </w:r>
      <w:r w:rsidR="00027941">
        <w:rPr>
          <w:rFonts w:eastAsia="Times New Roman" w:cs="Times New Roman"/>
        </w:rPr>
        <w:t>elevision</w:t>
      </w:r>
      <w:r w:rsidR="008D3444" w:rsidRPr="008D3444">
        <w:rPr>
          <w:rFonts w:eastAsia="Times New Roman" w:cs="Times New Roman"/>
        </w:rPr>
        <w:t xml:space="preserve">, and are archived for viewing </w:t>
      </w:r>
      <w:r w:rsidR="00027941">
        <w:rPr>
          <w:rFonts w:eastAsia="Times New Roman" w:cs="Times New Roman"/>
        </w:rPr>
        <w:t>on</w:t>
      </w:r>
      <w:r w:rsidR="008D3444" w:rsidRPr="008D3444">
        <w:rPr>
          <w:rFonts w:eastAsia="Times New Roman" w:cs="Times New Roman"/>
        </w:rPr>
        <w:t xml:space="preserve"> the district</w:t>
      </w:r>
      <w:r w:rsidR="00027941">
        <w:rPr>
          <w:rFonts w:eastAsia="Times New Roman" w:cs="Times New Roman"/>
        </w:rPr>
        <w:t>’s</w:t>
      </w:r>
      <w:r w:rsidR="001A5E5D">
        <w:rPr>
          <w:rFonts w:eastAsia="Times New Roman" w:cs="Times New Roman"/>
        </w:rPr>
        <w:t xml:space="preserve"> web</w:t>
      </w:r>
      <w:r w:rsidR="008D3444" w:rsidRPr="008D3444">
        <w:rPr>
          <w:rFonts w:eastAsia="Times New Roman" w:cs="Times New Roman"/>
        </w:rPr>
        <w:t>site.</w:t>
      </w:r>
    </w:p>
    <w:p w14:paraId="7A08A6D1" w14:textId="6B34F50B" w:rsidR="00027618" w:rsidRDefault="008D3444" w:rsidP="000F13DF">
      <w:pPr>
        <w:numPr>
          <w:ilvl w:val="2"/>
          <w:numId w:val="29"/>
        </w:numPr>
        <w:tabs>
          <w:tab w:val="left" w:pos="360"/>
          <w:tab w:val="left" w:pos="720"/>
          <w:tab w:val="left" w:pos="1080"/>
          <w:tab w:val="left" w:pos="1440"/>
          <w:tab w:val="left" w:pos="1800"/>
          <w:tab w:val="left" w:pos="2160"/>
        </w:tabs>
        <w:ind w:left="1080"/>
        <w:rPr>
          <w:rFonts w:eastAsia="Times New Roman" w:cs="Times New Roman"/>
        </w:rPr>
      </w:pPr>
      <w:r w:rsidRPr="008D3444">
        <w:rPr>
          <w:rFonts w:eastAsia="Times New Roman" w:cs="Times New Roman"/>
        </w:rPr>
        <w:t xml:space="preserve">The superintendent meets monthly with the teachers’ association to enhance communications and maintain a focus on students and teachers.  </w:t>
      </w:r>
      <w:r w:rsidR="00B01FAE">
        <w:rPr>
          <w:rFonts w:eastAsia="Times New Roman" w:cs="Times New Roman"/>
        </w:rPr>
        <w:t>Teachers’ association representatives</w:t>
      </w:r>
      <w:r w:rsidRPr="008D3444">
        <w:rPr>
          <w:rFonts w:eastAsia="Times New Roman" w:cs="Times New Roman"/>
        </w:rPr>
        <w:t xml:space="preserve"> stated that “</w:t>
      </w:r>
      <w:r w:rsidR="00B01FAE">
        <w:rPr>
          <w:rFonts w:eastAsia="Times New Roman" w:cs="Times New Roman"/>
        </w:rPr>
        <w:t>T</w:t>
      </w:r>
      <w:r w:rsidRPr="008D3444">
        <w:rPr>
          <w:rFonts w:eastAsia="Times New Roman" w:cs="Times New Roman"/>
        </w:rPr>
        <w:t>eachers can say what they want to say and they are heard</w:t>
      </w:r>
      <w:r w:rsidR="00B01FAE">
        <w:rPr>
          <w:rFonts w:eastAsia="Times New Roman" w:cs="Times New Roman"/>
        </w:rPr>
        <w:t>.</w:t>
      </w:r>
      <w:r w:rsidRPr="008D3444">
        <w:rPr>
          <w:rFonts w:eastAsia="Times New Roman" w:cs="Times New Roman"/>
        </w:rPr>
        <w:t>”</w:t>
      </w:r>
    </w:p>
    <w:p w14:paraId="38F4AC44" w14:textId="63AD74E5" w:rsidR="008D3444" w:rsidRDefault="008D3444" w:rsidP="00C8472E">
      <w:pPr>
        <w:tabs>
          <w:tab w:val="left" w:pos="360"/>
          <w:tab w:val="left" w:pos="1080"/>
          <w:tab w:val="left" w:pos="1440"/>
          <w:tab w:val="left" w:pos="1800"/>
          <w:tab w:val="left" w:pos="2160"/>
        </w:tabs>
        <w:rPr>
          <w:rFonts w:eastAsia="Times New Roman" w:cs="Times New Roman"/>
        </w:rPr>
      </w:pPr>
      <w:r w:rsidRPr="008D3444">
        <w:rPr>
          <w:rFonts w:eastAsia="Times New Roman" w:cs="Times New Roman"/>
          <w:b/>
        </w:rPr>
        <w:t>Impact</w:t>
      </w:r>
      <w:r w:rsidRPr="008D3444">
        <w:rPr>
          <w:rFonts w:eastAsia="Times New Roman" w:cs="Times New Roman"/>
        </w:rPr>
        <w:t xml:space="preserve">: When school personnel at all levels work together </w:t>
      </w:r>
      <w:r w:rsidR="004F706E">
        <w:rPr>
          <w:rFonts w:eastAsia="Times New Roman" w:cs="Times New Roman"/>
        </w:rPr>
        <w:t xml:space="preserve">toward </w:t>
      </w:r>
      <w:r w:rsidRPr="008D3444">
        <w:rPr>
          <w:rFonts w:eastAsia="Times New Roman" w:cs="Times New Roman"/>
        </w:rPr>
        <w:t xml:space="preserve">a vision, mission, and common </w:t>
      </w:r>
      <w:r w:rsidR="00B01FAE">
        <w:rPr>
          <w:rFonts w:eastAsia="Times New Roman" w:cs="Times New Roman"/>
        </w:rPr>
        <w:t>values</w:t>
      </w:r>
      <w:r w:rsidR="00B01FAE" w:rsidRPr="008D3444">
        <w:rPr>
          <w:rFonts w:eastAsia="Times New Roman" w:cs="Times New Roman"/>
        </w:rPr>
        <w:t xml:space="preserve"> </w:t>
      </w:r>
      <w:r w:rsidRPr="008D3444">
        <w:rPr>
          <w:rFonts w:eastAsia="Times New Roman" w:cs="Times New Roman"/>
        </w:rPr>
        <w:t xml:space="preserve">enumerated in </w:t>
      </w:r>
      <w:r w:rsidR="00B01FAE">
        <w:rPr>
          <w:rFonts w:eastAsia="Times New Roman" w:cs="Times New Roman"/>
        </w:rPr>
        <w:t>the</w:t>
      </w:r>
      <w:r w:rsidR="00B01FAE" w:rsidRPr="008D3444">
        <w:rPr>
          <w:rFonts w:eastAsia="Times New Roman" w:cs="Times New Roman"/>
        </w:rPr>
        <w:t xml:space="preserve"> </w:t>
      </w:r>
      <w:r w:rsidRPr="008D3444">
        <w:rPr>
          <w:rFonts w:eastAsia="Times New Roman" w:cs="Times New Roman"/>
        </w:rPr>
        <w:t>district</w:t>
      </w:r>
      <w:r w:rsidR="00B01FAE">
        <w:rPr>
          <w:rFonts w:eastAsia="Times New Roman" w:cs="Times New Roman"/>
        </w:rPr>
        <w:t>’s strategic</w:t>
      </w:r>
      <w:r w:rsidRPr="008D3444">
        <w:rPr>
          <w:rFonts w:eastAsia="Times New Roman" w:cs="Times New Roman"/>
        </w:rPr>
        <w:t xml:space="preserve"> plan </w:t>
      </w:r>
      <w:r w:rsidR="00B01FAE">
        <w:rPr>
          <w:rFonts w:eastAsia="Times New Roman" w:cs="Times New Roman"/>
        </w:rPr>
        <w:t>and</w:t>
      </w:r>
      <w:r w:rsidRPr="008D3444">
        <w:rPr>
          <w:rFonts w:eastAsia="Times New Roman" w:cs="Times New Roman"/>
        </w:rPr>
        <w:t xml:space="preserve"> school improvement plans, they demonstrate to </w:t>
      </w:r>
      <w:r w:rsidR="00B01FAE">
        <w:rPr>
          <w:rFonts w:eastAsia="Times New Roman" w:cs="Times New Roman"/>
        </w:rPr>
        <w:t>stakeholders</w:t>
      </w:r>
      <w:r w:rsidRPr="008D3444">
        <w:rPr>
          <w:rFonts w:eastAsia="Times New Roman" w:cs="Times New Roman"/>
        </w:rPr>
        <w:t xml:space="preserve"> a commitment to the </w:t>
      </w:r>
      <w:r w:rsidR="003C2D32" w:rsidRPr="008D3444">
        <w:rPr>
          <w:rFonts w:eastAsia="Times New Roman" w:cs="Times New Roman"/>
        </w:rPr>
        <w:t>well-being</w:t>
      </w:r>
      <w:r w:rsidRPr="008D3444">
        <w:rPr>
          <w:rFonts w:eastAsia="Times New Roman" w:cs="Times New Roman"/>
        </w:rPr>
        <w:t xml:space="preserve"> and academic achievement of all students.</w:t>
      </w:r>
    </w:p>
    <w:p w14:paraId="1D818EC9" w14:textId="79C3F30C" w:rsidR="00027618" w:rsidRDefault="001716BF" w:rsidP="000F13DF">
      <w:pPr>
        <w:numPr>
          <w:ilvl w:val="0"/>
          <w:numId w:val="54"/>
        </w:numPr>
        <w:tabs>
          <w:tab w:val="left" w:pos="360"/>
          <w:tab w:val="left" w:pos="1080"/>
          <w:tab w:val="left" w:pos="1440"/>
          <w:tab w:val="left" w:pos="1800"/>
          <w:tab w:val="left" w:pos="2160"/>
        </w:tabs>
        <w:ind w:left="360"/>
        <w:rPr>
          <w:rFonts w:eastAsia="Times New Roman" w:cs="Times New Roman"/>
          <w:b/>
        </w:rPr>
      </w:pPr>
      <w:r>
        <w:rPr>
          <w:rFonts w:eastAsia="Times New Roman" w:cs="Times New Roman"/>
          <w:b/>
        </w:rPr>
        <w:t>U</w:t>
      </w:r>
      <w:r w:rsidRPr="008D3444">
        <w:rPr>
          <w:rFonts w:eastAsia="Times New Roman" w:cs="Times New Roman"/>
          <w:b/>
        </w:rPr>
        <w:t xml:space="preserve">nder the leadership of the superintendent </w:t>
      </w:r>
      <w:r>
        <w:rPr>
          <w:rFonts w:eastAsia="Times New Roman" w:cs="Times New Roman"/>
          <w:b/>
        </w:rPr>
        <w:t>t</w:t>
      </w:r>
      <w:r w:rsidRPr="008D3444">
        <w:rPr>
          <w:rFonts w:eastAsia="Times New Roman" w:cs="Times New Roman"/>
          <w:b/>
        </w:rPr>
        <w:t xml:space="preserve">he </w:t>
      </w:r>
      <w:r w:rsidR="008D3444" w:rsidRPr="008D3444">
        <w:rPr>
          <w:rFonts w:eastAsia="Times New Roman" w:cs="Times New Roman"/>
          <w:b/>
        </w:rPr>
        <w:t xml:space="preserve">district has instilled an “All </w:t>
      </w:r>
      <w:r w:rsidR="00744DC2">
        <w:rPr>
          <w:rFonts w:eastAsia="Times New Roman" w:cs="Times New Roman"/>
          <w:b/>
        </w:rPr>
        <w:t>Means</w:t>
      </w:r>
      <w:r w:rsidR="00744DC2" w:rsidRPr="008D3444">
        <w:rPr>
          <w:rFonts w:eastAsia="Times New Roman" w:cs="Times New Roman"/>
          <w:b/>
        </w:rPr>
        <w:t xml:space="preserve"> </w:t>
      </w:r>
      <w:r w:rsidRPr="008D3444">
        <w:rPr>
          <w:rFonts w:eastAsia="Times New Roman" w:cs="Times New Roman"/>
          <w:b/>
        </w:rPr>
        <w:t>A</w:t>
      </w:r>
      <w:r>
        <w:rPr>
          <w:rFonts w:eastAsia="Times New Roman" w:cs="Times New Roman"/>
          <w:b/>
        </w:rPr>
        <w:t>ll</w:t>
      </w:r>
      <w:r w:rsidR="008D3444" w:rsidRPr="008D3444">
        <w:rPr>
          <w:rFonts w:eastAsia="Times New Roman" w:cs="Times New Roman"/>
          <w:b/>
        </w:rPr>
        <w:t>” culture across the communit</w:t>
      </w:r>
      <w:r w:rsidR="00F2667B">
        <w:rPr>
          <w:rFonts w:eastAsia="Times New Roman" w:cs="Times New Roman"/>
          <w:b/>
        </w:rPr>
        <w:t>y</w:t>
      </w:r>
      <w:r w:rsidR="008D3444" w:rsidRPr="008D3444">
        <w:rPr>
          <w:rFonts w:eastAsia="Times New Roman" w:cs="Times New Roman"/>
          <w:b/>
        </w:rPr>
        <w:t xml:space="preserve"> and district to support the </w:t>
      </w:r>
      <w:r w:rsidR="00F2667B">
        <w:rPr>
          <w:rFonts w:eastAsia="Times New Roman" w:cs="Times New Roman"/>
          <w:b/>
        </w:rPr>
        <w:t xml:space="preserve">social-emotional </w:t>
      </w:r>
      <w:r w:rsidR="006C5E42">
        <w:rPr>
          <w:rFonts w:eastAsia="Times New Roman" w:cs="Times New Roman"/>
          <w:b/>
        </w:rPr>
        <w:t xml:space="preserve">and </w:t>
      </w:r>
      <w:r w:rsidR="00F2667B">
        <w:rPr>
          <w:rFonts w:eastAsia="Times New Roman" w:cs="Times New Roman"/>
          <w:b/>
        </w:rPr>
        <w:t>health</w:t>
      </w:r>
      <w:r w:rsidR="008D3444" w:rsidRPr="008D3444">
        <w:rPr>
          <w:rFonts w:eastAsia="Times New Roman" w:cs="Times New Roman"/>
          <w:b/>
        </w:rPr>
        <w:t xml:space="preserve"> needs of students.    </w:t>
      </w:r>
    </w:p>
    <w:p w14:paraId="4C319DC4" w14:textId="3458E9A5" w:rsidR="00027618" w:rsidRDefault="008210C6" w:rsidP="008210C6">
      <w:pPr>
        <w:tabs>
          <w:tab w:val="left" w:pos="360"/>
          <w:tab w:val="left" w:pos="720"/>
          <w:tab w:val="left" w:pos="1080"/>
          <w:tab w:val="left" w:pos="1440"/>
          <w:tab w:val="left" w:pos="1800"/>
          <w:tab w:val="left" w:pos="2160"/>
        </w:tabs>
        <w:ind w:left="720" w:hanging="360"/>
        <w:rPr>
          <w:rFonts w:eastAsia="Times New Roman" w:cs="Times New Roman"/>
        </w:rPr>
      </w:pPr>
      <w:r w:rsidRPr="00A3603C">
        <w:rPr>
          <w:rFonts w:eastAsia="Times New Roman" w:cs="Times New Roman"/>
          <w:b/>
        </w:rPr>
        <w:t>A.</w:t>
      </w:r>
      <w:r>
        <w:rPr>
          <w:rFonts w:eastAsia="Times New Roman" w:cs="Times New Roman"/>
        </w:rPr>
        <w:tab/>
      </w:r>
      <w:r w:rsidR="005C24B4">
        <w:rPr>
          <w:rFonts w:eastAsia="Times New Roman" w:cs="Times New Roman"/>
        </w:rPr>
        <w:t>Interviews and a document review indicated that t</w:t>
      </w:r>
      <w:r w:rsidR="005C24B4" w:rsidRPr="008D3444">
        <w:rPr>
          <w:rFonts w:eastAsia="Times New Roman" w:cs="Times New Roman"/>
        </w:rPr>
        <w:t xml:space="preserve">he </w:t>
      </w:r>
      <w:r w:rsidR="008D3444" w:rsidRPr="008D3444">
        <w:rPr>
          <w:rFonts w:eastAsia="Times New Roman" w:cs="Times New Roman"/>
        </w:rPr>
        <w:t xml:space="preserve">“All </w:t>
      </w:r>
      <w:r w:rsidR="00744DC2">
        <w:rPr>
          <w:rFonts w:eastAsia="Times New Roman" w:cs="Times New Roman"/>
        </w:rPr>
        <w:t>Means</w:t>
      </w:r>
      <w:r w:rsidR="00744DC2" w:rsidRPr="008D3444">
        <w:rPr>
          <w:rFonts w:eastAsia="Times New Roman" w:cs="Times New Roman"/>
        </w:rPr>
        <w:t xml:space="preserve"> </w:t>
      </w:r>
      <w:r w:rsidR="008D3444" w:rsidRPr="008D3444">
        <w:rPr>
          <w:rFonts w:eastAsia="Times New Roman" w:cs="Times New Roman"/>
        </w:rPr>
        <w:t xml:space="preserve">All” initiative is </w:t>
      </w:r>
      <w:r w:rsidR="00EE062D">
        <w:rPr>
          <w:rFonts w:eastAsia="Times New Roman" w:cs="Times New Roman"/>
        </w:rPr>
        <w:t>e</w:t>
      </w:r>
      <w:r w:rsidR="008D3444" w:rsidRPr="008D3444">
        <w:rPr>
          <w:rFonts w:eastAsia="Times New Roman" w:cs="Times New Roman"/>
        </w:rPr>
        <w:t xml:space="preserve">mbedded across the district.  </w:t>
      </w:r>
    </w:p>
    <w:p w14:paraId="267E5779" w14:textId="7F777C12" w:rsidR="00027618" w:rsidRDefault="00B01FAE" w:rsidP="000F13DF">
      <w:pPr>
        <w:numPr>
          <w:ilvl w:val="6"/>
          <w:numId w:val="58"/>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T</w:t>
      </w:r>
      <w:r w:rsidR="008D3444" w:rsidRPr="008D3444">
        <w:rPr>
          <w:rFonts w:eastAsia="Times New Roman" w:cs="Times New Roman"/>
        </w:rPr>
        <w:t>he superintendent</w:t>
      </w:r>
      <w:r>
        <w:rPr>
          <w:rFonts w:eastAsia="Times New Roman" w:cs="Times New Roman"/>
        </w:rPr>
        <w:t xml:space="preserve"> told the review team</w:t>
      </w:r>
      <w:r w:rsidR="008D3444" w:rsidRPr="008D3444">
        <w:rPr>
          <w:rFonts w:eastAsia="Times New Roman" w:cs="Times New Roman"/>
        </w:rPr>
        <w:t xml:space="preserve"> that the major leadership strength of the district was an attitude that “</w:t>
      </w:r>
      <w:r w:rsidR="008210C6">
        <w:rPr>
          <w:rFonts w:eastAsia="Times New Roman" w:cs="Times New Roman"/>
        </w:rPr>
        <w:t>A</w:t>
      </w:r>
      <w:r w:rsidR="008210C6" w:rsidRPr="008D3444">
        <w:rPr>
          <w:rFonts w:eastAsia="Times New Roman" w:cs="Times New Roman"/>
        </w:rPr>
        <w:t xml:space="preserve">ll </w:t>
      </w:r>
      <w:r w:rsidR="008D3444" w:rsidRPr="008D3444">
        <w:rPr>
          <w:rFonts w:eastAsia="Times New Roman" w:cs="Times New Roman"/>
        </w:rPr>
        <w:t xml:space="preserve">our kids are all our kids.” She further stated “We address the needs of all students.  We’ll wrap services around them.” </w:t>
      </w:r>
    </w:p>
    <w:p w14:paraId="57EE8CAE" w14:textId="1D52468B" w:rsidR="00027618" w:rsidRDefault="008D3444" w:rsidP="000F13DF">
      <w:pPr>
        <w:numPr>
          <w:ilvl w:val="6"/>
          <w:numId w:val="58"/>
        </w:numPr>
        <w:tabs>
          <w:tab w:val="left" w:pos="360"/>
          <w:tab w:val="left" w:pos="720"/>
          <w:tab w:val="left" w:pos="1080"/>
          <w:tab w:val="left" w:pos="1440"/>
          <w:tab w:val="left" w:pos="1800"/>
          <w:tab w:val="left" w:pos="2160"/>
        </w:tabs>
        <w:ind w:left="1080"/>
        <w:rPr>
          <w:rFonts w:eastAsia="Times New Roman" w:cs="Times New Roman"/>
        </w:rPr>
      </w:pPr>
      <w:r w:rsidRPr="008D3444">
        <w:rPr>
          <w:rFonts w:eastAsia="Times New Roman" w:cs="Times New Roman"/>
        </w:rPr>
        <w:t xml:space="preserve">The superintendent promotes the “All </w:t>
      </w:r>
      <w:r w:rsidR="00744DC2">
        <w:rPr>
          <w:rFonts w:eastAsia="Times New Roman" w:cs="Times New Roman"/>
        </w:rPr>
        <w:t>Means</w:t>
      </w:r>
      <w:r w:rsidR="00744DC2" w:rsidRPr="008D3444">
        <w:rPr>
          <w:rFonts w:eastAsia="Times New Roman" w:cs="Times New Roman"/>
        </w:rPr>
        <w:t xml:space="preserve"> </w:t>
      </w:r>
      <w:r w:rsidRPr="008D3444">
        <w:rPr>
          <w:rFonts w:eastAsia="Times New Roman" w:cs="Times New Roman"/>
        </w:rPr>
        <w:t xml:space="preserve">All” attitude in her opening day assembly for all district teachers, administrators, and </w:t>
      </w:r>
      <w:r w:rsidR="002045AC">
        <w:rPr>
          <w:rFonts w:eastAsia="Times New Roman" w:cs="Times New Roman"/>
        </w:rPr>
        <w:t xml:space="preserve">other </w:t>
      </w:r>
      <w:r w:rsidRPr="008D3444">
        <w:rPr>
          <w:rFonts w:eastAsia="Times New Roman" w:cs="Times New Roman"/>
        </w:rPr>
        <w:t>staff.</w:t>
      </w:r>
    </w:p>
    <w:p w14:paraId="0291DB93" w14:textId="6E12DEBB" w:rsidR="00747F04" w:rsidRDefault="00747F04" w:rsidP="00747F04">
      <w:pPr>
        <w:numPr>
          <w:ilvl w:val="6"/>
          <w:numId w:val="58"/>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 xml:space="preserve">School committee members told the team </w:t>
      </w:r>
      <w:r w:rsidR="002045AC">
        <w:rPr>
          <w:rFonts w:eastAsia="Times New Roman" w:cs="Times New Roman"/>
        </w:rPr>
        <w:t xml:space="preserve">that </w:t>
      </w:r>
      <w:r w:rsidRPr="008D3444">
        <w:rPr>
          <w:rFonts w:eastAsia="Times New Roman" w:cs="Times New Roman"/>
        </w:rPr>
        <w:t xml:space="preserve">they </w:t>
      </w:r>
      <w:r>
        <w:rPr>
          <w:rFonts w:eastAsia="Times New Roman" w:cs="Times New Roman"/>
        </w:rPr>
        <w:t>were</w:t>
      </w:r>
      <w:r w:rsidRPr="008D3444">
        <w:rPr>
          <w:rFonts w:eastAsia="Times New Roman" w:cs="Times New Roman"/>
        </w:rPr>
        <w:t xml:space="preserve"> aware that the superintendent focuses on “All </w:t>
      </w:r>
      <w:r w:rsidR="00744DC2">
        <w:rPr>
          <w:rFonts w:eastAsia="Times New Roman" w:cs="Times New Roman"/>
        </w:rPr>
        <w:t>Means</w:t>
      </w:r>
      <w:r w:rsidR="00744DC2" w:rsidRPr="008D3444">
        <w:rPr>
          <w:rFonts w:eastAsia="Times New Roman" w:cs="Times New Roman"/>
        </w:rPr>
        <w:t xml:space="preserve"> </w:t>
      </w:r>
      <w:r w:rsidRPr="008D3444">
        <w:rPr>
          <w:rFonts w:eastAsia="Times New Roman" w:cs="Times New Roman"/>
        </w:rPr>
        <w:t>All” in her opening day address to staff</w:t>
      </w:r>
      <w:r>
        <w:rPr>
          <w:rFonts w:eastAsia="Times New Roman" w:cs="Times New Roman"/>
        </w:rPr>
        <w:t xml:space="preserve"> and</w:t>
      </w:r>
      <w:r w:rsidRPr="008D3444">
        <w:rPr>
          <w:rFonts w:eastAsia="Times New Roman" w:cs="Times New Roman"/>
        </w:rPr>
        <w:t xml:space="preserve"> that she ensures that </w:t>
      </w:r>
      <w:r>
        <w:rPr>
          <w:rFonts w:eastAsia="Times New Roman" w:cs="Times New Roman"/>
        </w:rPr>
        <w:t>students</w:t>
      </w:r>
      <w:r w:rsidRPr="008D3444">
        <w:rPr>
          <w:rFonts w:eastAsia="Times New Roman" w:cs="Times New Roman"/>
        </w:rPr>
        <w:t xml:space="preserve"> </w:t>
      </w:r>
      <w:r>
        <w:rPr>
          <w:rFonts w:eastAsia="Times New Roman" w:cs="Times New Roman"/>
        </w:rPr>
        <w:t>receive</w:t>
      </w:r>
      <w:r w:rsidRPr="008D3444">
        <w:rPr>
          <w:rFonts w:eastAsia="Times New Roman" w:cs="Times New Roman"/>
        </w:rPr>
        <w:t xml:space="preserve"> food</w:t>
      </w:r>
      <w:r w:rsidR="00514C32">
        <w:rPr>
          <w:rFonts w:eastAsia="Times New Roman" w:cs="Times New Roman"/>
        </w:rPr>
        <w:t xml:space="preserve"> if needed</w:t>
      </w:r>
      <w:r w:rsidRPr="008D3444">
        <w:rPr>
          <w:rFonts w:eastAsia="Times New Roman" w:cs="Times New Roman"/>
        </w:rPr>
        <w:t xml:space="preserve">.  </w:t>
      </w:r>
    </w:p>
    <w:p w14:paraId="7597D33D" w14:textId="4A987672" w:rsidR="00027618" w:rsidRDefault="001F52F6" w:rsidP="000F13DF">
      <w:pPr>
        <w:numPr>
          <w:ilvl w:val="6"/>
          <w:numId w:val="58"/>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Review team members asked</w:t>
      </w:r>
      <w:r w:rsidR="008D3444" w:rsidRPr="008D3444">
        <w:rPr>
          <w:rFonts w:eastAsia="Times New Roman" w:cs="Times New Roman"/>
        </w:rPr>
        <w:t xml:space="preserve"> the four districtwide directors </w:t>
      </w:r>
      <w:r w:rsidR="007D3318">
        <w:rPr>
          <w:rFonts w:eastAsia="Times New Roman" w:cs="Times New Roman"/>
        </w:rPr>
        <w:t xml:space="preserve">to </w:t>
      </w:r>
      <w:r w:rsidRPr="008D3444">
        <w:rPr>
          <w:rFonts w:eastAsia="Times New Roman" w:cs="Times New Roman"/>
        </w:rPr>
        <w:t xml:space="preserve">define </w:t>
      </w:r>
      <w:r w:rsidR="007D3318">
        <w:rPr>
          <w:rFonts w:eastAsia="Times New Roman" w:cs="Times New Roman"/>
        </w:rPr>
        <w:t>high-</w:t>
      </w:r>
      <w:r w:rsidR="008D3444" w:rsidRPr="008D3444">
        <w:rPr>
          <w:rFonts w:eastAsia="Times New Roman" w:cs="Times New Roman"/>
        </w:rPr>
        <w:t xml:space="preserve">quality teaching in the Dennis-Yarmouth district.  </w:t>
      </w:r>
      <w:r>
        <w:rPr>
          <w:rFonts w:eastAsia="Times New Roman" w:cs="Times New Roman"/>
        </w:rPr>
        <w:t>A</w:t>
      </w:r>
      <w:r w:rsidR="008D3444" w:rsidRPr="008D3444">
        <w:rPr>
          <w:rFonts w:eastAsia="Times New Roman" w:cs="Times New Roman"/>
        </w:rPr>
        <w:t>nswer</w:t>
      </w:r>
      <w:r>
        <w:rPr>
          <w:rFonts w:eastAsia="Times New Roman" w:cs="Times New Roman"/>
        </w:rPr>
        <w:t>s</w:t>
      </w:r>
      <w:r w:rsidR="008D3444" w:rsidRPr="008D3444">
        <w:rPr>
          <w:rFonts w:eastAsia="Times New Roman" w:cs="Times New Roman"/>
        </w:rPr>
        <w:t xml:space="preserve"> included “</w:t>
      </w:r>
      <w:r>
        <w:rPr>
          <w:rFonts w:eastAsia="Times New Roman" w:cs="Times New Roman"/>
        </w:rPr>
        <w:t>A</w:t>
      </w:r>
      <w:r w:rsidRPr="008D3444">
        <w:rPr>
          <w:rFonts w:eastAsia="Times New Roman" w:cs="Times New Roman"/>
        </w:rPr>
        <w:t xml:space="preserve">ll </w:t>
      </w:r>
      <w:r w:rsidR="008D3444" w:rsidRPr="008D3444">
        <w:rPr>
          <w:rFonts w:eastAsia="Times New Roman" w:cs="Times New Roman"/>
        </w:rPr>
        <w:t>students can learn</w:t>
      </w:r>
      <w:r>
        <w:rPr>
          <w:rFonts w:eastAsia="Times New Roman" w:cs="Times New Roman"/>
        </w:rPr>
        <w:t>—</w:t>
      </w:r>
      <w:r w:rsidR="008D3444" w:rsidRPr="008D3444">
        <w:rPr>
          <w:rFonts w:eastAsia="Times New Roman" w:cs="Times New Roman"/>
        </w:rPr>
        <w:t>all teachers must believe that</w:t>
      </w:r>
      <w:r w:rsidR="007A1486">
        <w:rPr>
          <w:rFonts w:eastAsia="Times New Roman" w:cs="Times New Roman"/>
        </w:rPr>
        <w:t>”</w:t>
      </w:r>
      <w:r w:rsidR="002E001E">
        <w:rPr>
          <w:rFonts w:eastAsia="Times New Roman" w:cs="Times New Roman"/>
        </w:rPr>
        <w:t xml:space="preserve"> </w:t>
      </w:r>
      <w:r w:rsidR="008D3444" w:rsidRPr="008D3444">
        <w:rPr>
          <w:rFonts w:eastAsia="Times New Roman" w:cs="Times New Roman"/>
        </w:rPr>
        <w:t xml:space="preserve">and </w:t>
      </w:r>
      <w:r w:rsidR="007A1486">
        <w:rPr>
          <w:rFonts w:eastAsia="Times New Roman" w:cs="Times New Roman"/>
        </w:rPr>
        <w:t>“T</w:t>
      </w:r>
      <w:r w:rsidR="007A1486" w:rsidRPr="008D3444">
        <w:rPr>
          <w:rFonts w:eastAsia="Times New Roman" w:cs="Times New Roman"/>
        </w:rPr>
        <w:t xml:space="preserve">eachers </w:t>
      </w:r>
      <w:r w:rsidR="008D3444" w:rsidRPr="008D3444">
        <w:rPr>
          <w:rFonts w:eastAsia="Times New Roman" w:cs="Times New Roman"/>
        </w:rPr>
        <w:t>need to know their students</w:t>
      </w:r>
      <w:r>
        <w:rPr>
          <w:rFonts w:eastAsia="Times New Roman" w:cs="Times New Roman"/>
        </w:rPr>
        <w:t>.</w:t>
      </w:r>
      <w:r w:rsidR="008D3444" w:rsidRPr="008D3444">
        <w:rPr>
          <w:rFonts w:eastAsia="Times New Roman" w:cs="Times New Roman"/>
        </w:rPr>
        <w:t>”</w:t>
      </w:r>
    </w:p>
    <w:p w14:paraId="5C8FB7CE" w14:textId="42D8A9BB" w:rsidR="00027618" w:rsidRDefault="00473393" w:rsidP="000F13DF">
      <w:pPr>
        <w:numPr>
          <w:ilvl w:val="6"/>
          <w:numId w:val="58"/>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lastRenderedPageBreak/>
        <w:t>School leaders</w:t>
      </w:r>
      <w:r w:rsidR="008D3444" w:rsidRPr="008D3444">
        <w:rPr>
          <w:rFonts w:eastAsia="Times New Roman" w:cs="Times New Roman"/>
        </w:rPr>
        <w:t xml:space="preserve"> were asked about </w:t>
      </w:r>
      <w:r w:rsidR="00EA7DEF">
        <w:rPr>
          <w:rFonts w:eastAsia="Times New Roman" w:cs="Times New Roman"/>
        </w:rPr>
        <w:t xml:space="preserve">the </w:t>
      </w:r>
      <w:r w:rsidR="008D3444" w:rsidRPr="008D3444">
        <w:rPr>
          <w:rFonts w:eastAsia="Times New Roman" w:cs="Times New Roman"/>
        </w:rPr>
        <w:t xml:space="preserve">strengths of the district and </w:t>
      </w:r>
      <w:r w:rsidR="007A1486">
        <w:rPr>
          <w:rFonts w:eastAsia="Times New Roman" w:cs="Times New Roman"/>
        </w:rPr>
        <w:t xml:space="preserve">its </w:t>
      </w:r>
      <w:r w:rsidR="008D3444" w:rsidRPr="008D3444">
        <w:rPr>
          <w:rFonts w:eastAsia="Times New Roman" w:cs="Times New Roman"/>
        </w:rPr>
        <w:t xml:space="preserve">schools.  Their first and predominant response </w:t>
      </w:r>
      <w:r w:rsidR="001F52F6">
        <w:rPr>
          <w:rFonts w:eastAsia="Times New Roman" w:cs="Times New Roman"/>
        </w:rPr>
        <w:t xml:space="preserve">described the district’s and schools’ </w:t>
      </w:r>
      <w:r w:rsidR="008D3444" w:rsidRPr="008D3444">
        <w:rPr>
          <w:rFonts w:eastAsia="Times New Roman" w:cs="Times New Roman"/>
        </w:rPr>
        <w:t xml:space="preserve">efforts to maintain connections with </w:t>
      </w:r>
      <w:r w:rsidR="00A3603C">
        <w:rPr>
          <w:rFonts w:eastAsia="Times New Roman" w:cs="Times New Roman"/>
        </w:rPr>
        <w:t>students</w:t>
      </w:r>
      <w:r w:rsidR="00A3603C" w:rsidRPr="008D3444">
        <w:rPr>
          <w:rFonts w:eastAsia="Times New Roman" w:cs="Times New Roman"/>
        </w:rPr>
        <w:t xml:space="preserve"> </w:t>
      </w:r>
      <w:r w:rsidR="008D3444" w:rsidRPr="008D3444">
        <w:rPr>
          <w:rFonts w:eastAsia="Times New Roman" w:cs="Times New Roman"/>
        </w:rPr>
        <w:t>and families</w:t>
      </w:r>
      <w:r w:rsidR="001F52F6">
        <w:rPr>
          <w:rFonts w:eastAsia="Times New Roman" w:cs="Times New Roman"/>
        </w:rPr>
        <w:t>.</w:t>
      </w:r>
      <w:r w:rsidR="008D3444" w:rsidRPr="008D3444">
        <w:rPr>
          <w:rFonts w:eastAsia="Times New Roman" w:cs="Times New Roman"/>
        </w:rPr>
        <w:t xml:space="preserve"> </w:t>
      </w:r>
    </w:p>
    <w:p w14:paraId="108B425D" w14:textId="12AC23EE" w:rsidR="00027618" w:rsidRDefault="00747F04" w:rsidP="000F13DF">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r>
      <w:r w:rsidR="00C21F89">
        <w:rPr>
          <w:rFonts w:eastAsia="Times New Roman" w:cs="Times New Roman"/>
        </w:rPr>
        <w:t>a.</w:t>
      </w:r>
      <w:r w:rsidR="00C21F89">
        <w:rPr>
          <w:rFonts w:eastAsia="Times New Roman" w:cs="Times New Roman"/>
        </w:rPr>
        <w:tab/>
      </w:r>
      <w:r w:rsidR="001F52F6">
        <w:rPr>
          <w:rFonts w:eastAsia="Times New Roman" w:cs="Times New Roman"/>
        </w:rPr>
        <w:t>Examples</w:t>
      </w:r>
      <w:r w:rsidR="008D3444" w:rsidRPr="008D3444">
        <w:rPr>
          <w:rFonts w:eastAsia="Times New Roman" w:cs="Times New Roman"/>
        </w:rPr>
        <w:t xml:space="preserve"> </w:t>
      </w:r>
      <w:r w:rsidR="002E001E">
        <w:rPr>
          <w:rFonts w:eastAsia="Times New Roman" w:cs="Times New Roman"/>
        </w:rPr>
        <w:t>of the district's</w:t>
      </w:r>
      <w:r w:rsidR="00BA3A25">
        <w:rPr>
          <w:rFonts w:eastAsia="Times New Roman" w:cs="Times New Roman"/>
        </w:rPr>
        <w:t xml:space="preserve"> </w:t>
      </w:r>
      <w:r w:rsidR="002E001E">
        <w:rPr>
          <w:rFonts w:eastAsia="Times New Roman" w:cs="Times New Roman"/>
        </w:rPr>
        <w:t xml:space="preserve">and schools’ efforts </w:t>
      </w:r>
      <w:r w:rsidR="001F52F6">
        <w:rPr>
          <w:rFonts w:eastAsia="Times New Roman" w:cs="Times New Roman"/>
        </w:rPr>
        <w:t xml:space="preserve">included: </w:t>
      </w:r>
      <w:r w:rsidR="008D3444" w:rsidRPr="008D3444">
        <w:rPr>
          <w:rFonts w:eastAsia="Times New Roman" w:cs="Times New Roman"/>
        </w:rPr>
        <w:t xml:space="preserve">providing dinners to </w:t>
      </w:r>
      <w:r w:rsidR="00C21F89">
        <w:rPr>
          <w:rFonts w:eastAsia="Times New Roman" w:cs="Times New Roman"/>
        </w:rPr>
        <w:t xml:space="preserve">needy </w:t>
      </w:r>
      <w:r w:rsidR="008D3444" w:rsidRPr="008D3444">
        <w:rPr>
          <w:rFonts w:eastAsia="Times New Roman" w:cs="Times New Roman"/>
        </w:rPr>
        <w:t>families, including turkey dinners at Thanksgiving; giving project</w:t>
      </w:r>
      <w:r w:rsidR="001F52F6">
        <w:rPr>
          <w:rFonts w:eastAsia="Times New Roman" w:cs="Times New Roman"/>
        </w:rPr>
        <w:t>s</w:t>
      </w:r>
      <w:r w:rsidR="008D3444" w:rsidRPr="008D3444">
        <w:rPr>
          <w:rFonts w:eastAsia="Times New Roman" w:cs="Times New Roman"/>
        </w:rPr>
        <w:t xml:space="preserve"> </w:t>
      </w:r>
      <w:r w:rsidR="00C21F89">
        <w:rPr>
          <w:rFonts w:eastAsia="Times New Roman" w:cs="Times New Roman"/>
        </w:rPr>
        <w:t>(</w:t>
      </w:r>
      <w:r w:rsidR="008D3444" w:rsidRPr="008D3444">
        <w:rPr>
          <w:rFonts w:eastAsia="Times New Roman" w:cs="Times New Roman"/>
        </w:rPr>
        <w:t>such as winter coats</w:t>
      </w:r>
      <w:r w:rsidR="00C21F89">
        <w:rPr>
          <w:rFonts w:eastAsia="Times New Roman" w:cs="Times New Roman"/>
        </w:rPr>
        <w:t>) at every school</w:t>
      </w:r>
      <w:r w:rsidR="008D3444" w:rsidRPr="008D3444">
        <w:rPr>
          <w:rFonts w:eastAsia="Times New Roman" w:cs="Times New Roman"/>
        </w:rPr>
        <w:t>; school</w:t>
      </w:r>
      <w:r w:rsidR="00C21F89">
        <w:rPr>
          <w:rFonts w:eastAsia="Times New Roman" w:cs="Times New Roman"/>
        </w:rPr>
        <w:t>-</w:t>
      </w:r>
      <w:r w:rsidR="008D3444" w:rsidRPr="008D3444">
        <w:rPr>
          <w:rFonts w:eastAsia="Times New Roman" w:cs="Times New Roman"/>
        </w:rPr>
        <w:t xml:space="preserve">based food pantries; reaching out to connect with families; and seeking opportunities for students to be involved in volunteering and giving back.    </w:t>
      </w:r>
    </w:p>
    <w:p w14:paraId="497DAC2C" w14:textId="520EDD90" w:rsidR="00C21F89" w:rsidRDefault="00C21F89" w:rsidP="00C21F89">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t xml:space="preserve">b. </w:t>
      </w:r>
      <w:r>
        <w:rPr>
          <w:rFonts w:eastAsia="Times New Roman" w:cs="Times New Roman"/>
        </w:rPr>
        <w:tab/>
        <w:t>Interviewees said that</w:t>
      </w:r>
      <w:r w:rsidRPr="008D3444">
        <w:rPr>
          <w:rFonts w:eastAsia="Times New Roman" w:cs="Times New Roman"/>
        </w:rPr>
        <w:t xml:space="preserve"> one school</w:t>
      </w:r>
      <w:r>
        <w:rPr>
          <w:rFonts w:eastAsia="Times New Roman" w:cs="Times New Roman"/>
        </w:rPr>
        <w:t xml:space="preserve"> </w:t>
      </w:r>
      <w:r w:rsidRPr="008D3444">
        <w:rPr>
          <w:rFonts w:eastAsia="Times New Roman" w:cs="Times New Roman"/>
        </w:rPr>
        <w:t>send</w:t>
      </w:r>
      <w:r>
        <w:rPr>
          <w:rFonts w:eastAsia="Times New Roman" w:cs="Times New Roman"/>
        </w:rPr>
        <w:t>s</w:t>
      </w:r>
      <w:r w:rsidRPr="008D3444">
        <w:rPr>
          <w:rFonts w:eastAsia="Times New Roman" w:cs="Times New Roman"/>
        </w:rPr>
        <w:t xml:space="preserve"> </w:t>
      </w:r>
      <w:r>
        <w:rPr>
          <w:rFonts w:eastAsia="Times New Roman" w:cs="Times New Roman"/>
        </w:rPr>
        <w:t>50</w:t>
      </w:r>
      <w:r w:rsidRPr="008D3444">
        <w:rPr>
          <w:rFonts w:eastAsia="Times New Roman" w:cs="Times New Roman"/>
        </w:rPr>
        <w:t xml:space="preserve"> students home every weekend with backpacks full of food</w:t>
      </w:r>
      <w:r>
        <w:rPr>
          <w:rFonts w:eastAsia="Times New Roman" w:cs="Times New Roman"/>
        </w:rPr>
        <w:t>.</w:t>
      </w:r>
    </w:p>
    <w:p w14:paraId="2AE509FC" w14:textId="64F792A9" w:rsidR="00056819" w:rsidRPr="008D3444" w:rsidRDefault="00056819" w:rsidP="00056819">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t>c.</w:t>
      </w:r>
      <w:r>
        <w:rPr>
          <w:rFonts w:eastAsia="Times New Roman" w:cs="Times New Roman"/>
        </w:rPr>
        <w:tab/>
        <w:t>Some schools have</w:t>
      </w:r>
      <w:r w:rsidRPr="008D3444">
        <w:rPr>
          <w:rFonts w:eastAsia="Times New Roman" w:cs="Times New Roman"/>
        </w:rPr>
        <w:t xml:space="preserve"> </w:t>
      </w:r>
      <w:r w:rsidR="00744DC2">
        <w:rPr>
          <w:rFonts w:eastAsia="Times New Roman" w:cs="Times New Roman"/>
        </w:rPr>
        <w:t>clothing closets</w:t>
      </w:r>
      <w:r w:rsidRPr="008D3444">
        <w:rPr>
          <w:rFonts w:eastAsia="Times New Roman" w:cs="Times New Roman"/>
        </w:rPr>
        <w:t xml:space="preserve"> where students can obtain </w:t>
      </w:r>
      <w:r w:rsidR="00744DC2">
        <w:rPr>
          <w:rFonts w:eastAsia="Times New Roman" w:cs="Times New Roman"/>
        </w:rPr>
        <w:t xml:space="preserve">donated </w:t>
      </w:r>
      <w:r w:rsidRPr="008D3444">
        <w:rPr>
          <w:rFonts w:eastAsia="Times New Roman" w:cs="Times New Roman"/>
        </w:rPr>
        <w:t>coats</w:t>
      </w:r>
      <w:r w:rsidR="00744DC2">
        <w:rPr>
          <w:rFonts w:eastAsia="Times New Roman" w:cs="Times New Roman"/>
        </w:rPr>
        <w:t xml:space="preserve">, boots, </w:t>
      </w:r>
      <w:r w:rsidRPr="008D3444">
        <w:rPr>
          <w:rFonts w:eastAsia="Times New Roman" w:cs="Times New Roman"/>
        </w:rPr>
        <w:t>and other clothing as needed.</w:t>
      </w:r>
    </w:p>
    <w:p w14:paraId="7285BD3A" w14:textId="338DB916" w:rsidR="008210C6" w:rsidRPr="00747F04" w:rsidRDefault="008210C6" w:rsidP="000F13DF">
      <w:pPr>
        <w:pStyle w:val="ListParagraph"/>
        <w:numPr>
          <w:ilvl w:val="6"/>
          <w:numId w:val="58"/>
        </w:numPr>
        <w:tabs>
          <w:tab w:val="left" w:pos="360"/>
          <w:tab w:val="left" w:pos="720"/>
          <w:tab w:val="left" w:pos="1080"/>
          <w:tab w:val="left" w:pos="1440"/>
          <w:tab w:val="left" w:pos="1800"/>
          <w:tab w:val="left" w:pos="2160"/>
        </w:tabs>
        <w:ind w:left="1080"/>
        <w:contextualSpacing w:val="0"/>
        <w:rPr>
          <w:rFonts w:eastAsia="Times New Roman" w:cs="Times New Roman"/>
        </w:rPr>
      </w:pPr>
      <w:r w:rsidRPr="00747F04">
        <w:rPr>
          <w:rFonts w:eastAsia="Times New Roman" w:cs="Times New Roman"/>
        </w:rPr>
        <w:t xml:space="preserve">The district has developed partnerships with numerous agencies to support families, including Gosnold, Inc., the Family Resource Center, the Cape and Islands Workforce Investment Board, the Yarmouth Food Pantry, Barnstable County Human Services, Emerald Hollow Farm, Cape Cod Community College, Bridgewater State College, the Dennis-Yarmouth recreation departments, the district attorney’s office, and local Rotary Clubs. </w:t>
      </w:r>
    </w:p>
    <w:p w14:paraId="2348CDB9" w14:textId="16EC116D" w:rsidR="002247B8" w:rsidRPr="002247B8" w:rsidRDefault="008D3444" w:rsidP="00C8472E">
      <w:pPr>
        <w:tabs>
          <w:tab w:val="left" w:pos="360"/>
          <w:tab w:val="left" w:pos="720"/>
          <w:tab w:val="left" w:pos="1080"/>
          <w:tab w:val="left" w:pos="1440"/>
          <w:tab w:val="left" w:pos="1800"/>
          <w:tab w:val="left" w:pos="2160"/>
        </w:tabs>
        <w:rPr>
          <w:rFonts w:eastAsia="Times New Roman" w:cs="Times New Roman"/>
        </w:rPr>
      </w:pPr>
      <w:r w:rsidRPr="008D3444">
        <w:rPr>
          <w:rFonts w:eastAsia="Times New Roman" w:cs="Times New Roman"/>
          <w:b/>
        </w:rPr>
        <w:t>Impact</w:t>
      </w:r>
      <w:r w:rsidRPr="008D3444">
        <w:rPr>
          <w:rFonts w:eastAsia="Times New Roman" w:cs="Times New Roman"/>
        </w:rPr>
        <w:t>: A student who come</w:t>
      </w:r>
      <w:r w:rsidR="001716BF">
        <w:rPr>
          <w:rFonts w:eastAsia="Times New Roman" w:cs="Times New Roman"/>
        </w:rPr>
        <w:t>s</w:t>
      </w:r>
      <w:r w:rsidRPr="008D3444">
        <w:rPr>
          <w:rFonts w:eastAsia="Times New Roman" w:cs="Times New Roman"/>
        </w:rPr>
        <w:t xml:space="preserve"> to school prepared to learn is more likely to achieve socially and academically. While feeding and clothing students have not always </w:t>
      </w:r>
      <w:r w:rsidR="00473393" w:rsidRPr="008D3444">
        <w:rPr>
          <w:rFonts w:eastAsia="Times New Roman" w:cs="Times New Roman"/>
        </w:rPr>
        <w:t>been</w:t>
      </w:r>
      <w:r w:rsidR="00473393">
        <w:rPr>
          <w:rFonts w:eastAsia="Times New Roman" w:cs="Times New Roman"/>
        </w:rPr>
        <w:t xml:space="preserve"> </w:t>
      </w:r>
      <w:r w:rsidR="00605FEF">
        <w:rPr>
          <w:rFonts w:eastAsia="Times New Roman" w:cs="Times New Roman"/>
        </w:rPr>
        <w:t>considered part of</w:t>
      </w:r>
      <w:r w:rsidRPr="008D3444">
        <w:rPr>
          <w:rFonts w:eastAsia="Times New Roman" w:cs="Times New Roman"/>
        </w:rPr>
        <w:t xml:space="preserve"> a school’s function, many dedicated educational professionals </w:t>
      </w:r>
      <w:r w:rsidR="000158A9">
        <w:rPr>
          <w:rFonts w:eastAsia="Times New Roman" w:cs="Times New Roman"/>
        </w:rPr>
        <w:t xml:space="preserve">in this district </w:t>
      </w:r>
      <w:r w:rsidRPr="008D3444">
        <w:rPr>
          <w:rFonts w:eastAsia="Times New Roman" w:cs="Times New Roman"/>
        </w:rPr>
        <w:t>take on this responsibility, thus providing the student</w:t>
      </w:r>
      <w:r w:rsidR="007A1486">
        <w:rPr>
          <w:rFonts w:eastAsia="Times New Roman" w:cs="Times New Roman"/>
        </w:rPr>
        <w:t>s</w:t>
      </w:r>
      <w:r w:rsidRPr="008D3444">
        <w:rPr>
          <w:rFonts w:eastAsia="Times New Roman" w:cs="Times New Roman"/>
        </w:rPr>
        <w:t xml:space="preserve"> an opportunity for a </w:t>
      </w:r>
      <w:r w:rsidR="007A1486">
        <w:rPr>
          <w:rFonts w:eastAsia="Times New Roman" w:cs="Times New Roman"/>
        </w:rPr>
        <w:t xml:space="preserve">more </w:t>
      </w:r>
      <w:r w:rsidRPr="008D3444">
        <w:rPr>
          <w:rFonts w:eastAsia="Times New Roman" w:cs="Times New Roman"/>
        </w:rPr>
        <w:t xml:space="preserve">successful and </w:t>
      </w:r>
      <w:r w:rsidR="007A1486">
        <w:rPr>
          <w:rFonts w:eastAsia="Times New Roman" w:cs="Times New Roman"/>
        </w:rPr>
        <w:t xml:space="preserve">more </w:t>
      </w:r>
      <w:r w:rsidRPr="008D3444">
        <w:rPr>
          <w:rFonts w:eastAsia="Times New Roman" w:cs="Times New Roman"/>
        </w:rPr>
        <w:t>productive future.</w:t>
      </w:r>
    </w:p>
    <w:p w14:paraId="3B08FE43" w14:textId="26994407" w:rsidR="004C59A7" w:rsidRDefault="004C59A7" w:rsidP="008D3444">
      <w:pPr>
        <w:rPr>
          <w:b/>
          <w:i/>
          <w:sz w:val="28"/>
          <w:szCs w:val="28"/>
        </w:rPr>
      </w:pPr>
    </w:p>
    <w:p w14:paraId="60D38A58" w14:textId="1FE6C420" w:rsidR="007952B1" w:rsidRDefault="007952B1" w:rsidP="008D3444">
      <w:pPr>
        <w:rPr>
          <w:b/>
          <w:i/>
          <w:sz w:val="28"/>
          <w:szCs w:val="28"/>
        </w:rPr>
      </w:pPr>
    </w:p>
    <w:p w14:paraId="72FEBDE3" w14:textId="335E302B" w:rsidR="007952B1" w:rsidRDefault="007952B1" w:rsidP="008D3444">
      <w:pPr>
        <w:rPr>
          <w:b/>
          <w:i/>
          <w:sz w:val="28"/>
          <w:szCs w:val="28"/>
        </w:rPr>
      </w:pPr>
    </w:p>
    <w:p w14:paraId="3F6AA103" w14:textId="5B24C7F1" w:rsidR="007952B1" w:rsidRDefault="007952B1" w:rsidP="008D3444">
      <w:pPr>
        <w:rPr>
          <w:b/>
          <w:i/>
          <w:sz w:val="28"/>
          <w:szCs w:val="28"/>
        </w:rPr>
      </w:pPr>
    </w:p>
    <w:p w14:paraId="2D174E15" w14:textId="2237130E" w:rsidR="007952B1" w:rsidRDefault="007952B1" w:rsidP="008D3444">
      <w:pPr>
        <w:rPr>
          <w:b/>
          <w:i/>
          <w:sz w:val="28"/>
          <w:szCs w:val="28"/>
        </w:rPr>
      </w:pPr>
    </w:p>
    <w:p w14:paraId="35E2B297" w14:textId="57B9AC58" w:rsidR="007952B1" w:rsidRDefault="007952B1" w:rsidP="008D3444">
      <w:pPr>
        <w:rPr>
          <w:b/>
          <w:i/>
          <w:sz w:val="28"/>
          <w:szCs w:val="28"/>
        </w:rPr>
      </w:pPr>
    </w:p>
    <w:p w14:paraId="0915A163" w14:textId="77777777" w:rsidR="007952B1" w:rsidRDefault="007952B1" w:rsidP="008D3444">
      <w:pPr>
        <w:rPr>
          <w:b/>
          <w:i/>
          <w:sz w:val="28"/>
          <w:szCs w:val="28"/>
        </w:rPr>
      </w:pPr>
    </w:p>
    <w:p w14:paraId="7399F5D7" w14:textId="0972321E" w:rsidR="007952B1" w:rsidRDefault="007952B1" w:rsidP="008D3444">
      <w:pPr>
        <w:rPr>
          <w:b/>
          <w:i/>
          <w:sz w:val="28"/>
          <w:szCs w:val="28"/>
        </w:rPr>
      </w:pPr>
    </w:p>
    <w:p w14:paraId="7CF96CDB" w14:textId="77777777" w:rsidR="007952B1" w:rsidRDefault="007952B1" w:rsidP="008D3444">
      <w:pPr>
        <w:rPr>
          <w:b/>
          <w:i/>
          <w:sz w:val="28"/>
          <w:szCs w:val="28"/>
        </w:rPr>
      </w:pPr>
    </w:p>
    <w:p w14:paraId="630F11D3" w14:textId="77777777" w:rsidR="00083AA1" w:rsidRDefault="0023695F" w:rsidP="008D3444">
      <w:pPr>
        <w:rPr>
          <w:b/>
          <w:i/>
          <w:sz w:val="28"/>
          <w:szCs w:val="28"/>
        </w:rPr>
      </w:pPr>
      <w:r w:rsidRPr="0023695F">
        <w:rPr>
          <w:b/>
          <w:i/>
          <w:sz w:val="28"/>
          <w:szCs w:val="28"/>
        </w:rPr>
        <w:lastRenderedPageBreak/>
        <w:t>Challenges and Areas for Growth</w:t>
      </w:r>
    </w:p>
    <w:p w14:paraId="542BC26A" w14:textId="508A1164" w:rsidR="00027618" w:rsidRDefault="00954BF9" w:rsidP="000F13DF">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3.</w:t>
      </w:r>
      <w:r w:rsidR="003069F3">
        <w:rPr>
          <w:rFonts w:eastAsia="Times New Roman" w:cs="Times New Roman"/>
          <w:b/>
        </w:rPr>
        <w:tab/>
      </w:r>
      <w:r w:rsidR="00E14002">
        <w:rPr>
          <w:rFonts w:eastAsia="Times New Roman" w:cs="Times New Roman"/>
          <w:b/>
        </w:rPr>
        <w:t>T</w:t>
      </w:r>
      <w:r w:rsidR="008D3444" w:rsidRPr="008D3444">
        <w:rPr>
          <w:rFonts w:eastAsia="Times New Roman" w:cs="Times New Roman"/>
          <w:b/>
        </w:rPr>
        <w:t>he district</w:t>
      </w:r>
      <w:r w:rsidR="009E27BC">
        <w:rPr>
          <w:rFonts w:eastAsia="Times New Roman" w:cs="Times New Roman"/>
          <w:b/>
        </w:rPr>
        <w:t>’s</w:t>
      </w:r>
      <w:r w:rsidR="008D3444" w:rsidRPr="008D3444">
        <w:rPr>
          <w:rFonts w:eastAsia="Times New Roman" w:cs="Times New Roman"/>
          <w:b/>
        </w:rPr>
        <w:t xml:space="preserve"> </w:t>
      </w:r>
      <w:r w:rsidR="009B426C">
        <w:rPr>
          <w:rFonts w:eastAsia="Times New Roman" w:cs="Times New Roman"/>
          <w:b/>
        </w:rPr>
        <w:t xml:space="preserve">annual </w:t>
      </w:r>
      <w:r w:rsidR="00E14002">
        <w:rPr>
          <w:rFonts w:eastAsia="Times New Roman" w:cs="Times New Roman"/>
          <w:b/>
        </w:rPr>
        <w:t>action plan</w:t>
      </w:r>
      <w:r w:rsidR="00524D9A">
        <w:rPr>
          <w:rFonts w:eastAsia="Times New Roman" w:cs="Times New Roman"/>
          <w:b/>
        </w:rPr>
        <w:t xml:space="preserve"> </w:t>
      </w:r>
      <w:r w:rsidR="00D264FC">
        <w:rPr>
          <w:rFonts w:eastAsia="Times New Roman" w:cs="Times New Roman"/>
          <w:b/>
        </w:rPr>
        <w:t xml:space="preserve">does not include measurable </w:t>
      </w:r>
      <w:r w:rsidR="006440D2">
        <w:rPr>
          <w:rFonts w:eastAsia="Times New Roman" w:cs="Times New Roman"/>
          <w:b/>
        </w:rPr>
        <w:t>goals</w:t>
      </w:r>
      <w:r w:rsidR="00D264FC">
        <w:rPr>
          <w:rFonts w:eastAsia="Times New Roman" w:cs="Times New Roman"/>
          <w:b/>
        </w:rPr>
        <w:t xml:space="preserve">, </w:t>
      </w:r>
      <w:r w:rsidR="00063D28">
        <w:rPr>
          <w:rFonts w:eastAsia="Times New Roman" w:cs="Times New Roman"/>
          <w:b/>
        </w:rPr>
        <w:t xml:space="preserve">staff </w:t>
      </w:r>
      <w:r w:rsidR="00E14002">
        <w:rPr>
          <w:rFonts w:eastAsia="Times New Roman" w:cs="Times New Roman"/>
          <w:b/>
        </w:rPr>
        <w:t>responsible</w:t>
      </w:r>
      <w:r w:rsidR="00D264FC">
        <w:rPr>
          <w:rFonts w:eastAsia="Times New Roman" w:cs="Times New Roman"/>
          <w:b/>
        </w:rPr>
        <w:t xml:space="preserve"> for completing activities</w:t>
      </w:r>
      <w:r w:rsidR="00E14002">
        <w:rPr>
          <w:rFonts w:eastAsia="Times New Roman" w:cs="Times New Roman"/>
          <w:b/>
        </w:rPr>
        <w:t xml:space="preserve">, timelines, </w:t>
      </w:r>
      <w:r w:rsidR="0052783B">
        <w:rPr>
          <w:rFonts w:eastAsia="Times New Roman" w:cs="Times New Roman"/>
          <w:b/>
        </w:rPr>
        <w:t>a</w:t>
      </w:r>
      <w:r w:rsidR="00D264FC">
        <w:rPr>
          <w:rFonts w:eastAsia="Times New Roman" w:cs="Times New Roman"/>
          <w:b/>
        </w:rPr>
        <w:t xml:space="preserve">nd </w:t>
      </w:r>
      <w:r w:rsidR="0052783B">
        <w:rPr>
          <w:rFonts w:eastAsia="Times New Roman" w:cs="Times New Roman"/>
          <w:b/>
        </w:rPr>
        <w:t>the staff and financial resources to support plan activities.</w:t>
      </w:r>
    </w:p>
    <w:p w14:paraId="2DCE3287" w14:textId="74BB5601" w:rsidR="00524D9A" w:rsidRDefault="0052783B" w:rsidP="008C433C">
      <w:pPr>
        <w:pStyle w:val="ListParagraph"/>
        <w:numPr>
          <w:ilvl w:val="0"/>
          <w:numId w:val="83"/>
        </w:numPr>
        <w:spacing w:after="120"/>
        <w:contextualSpacing w:val="0"/>
      </w:pPr>
      <w:r>
        <w:t xml:space="preserve">The </w:t>
      </w:r>
      <w:r w:rsidRPr="008D3444">
        <w:t>April 2017 district action plan contain</w:t>
      </w:r>
      <w:r w:rsidR="009E27BC">
        <w:t>s</w:t>
      </w:r>
      <w:r w:rsidRPr="008D3444">
        <w:t xml:space="preserve"> </w:t>
      </w:r>
      <w:r w:rsidR="004E7B7F">
        <w:t xml:space="preserve">the following </w:t>
      </w:r>
      <w:r w:rsidR="009E27BC">
        <w:t>four strategic focus areas</w:t>
      </w:r>
      <w:r w:rsidR="004E7B7F">
        <w:t>, with associated strategic objectives and initiatives</w:t>
      </w:r>
      <w:r w:rsidR="009E27BC">
        <w:t xml:space="preserve">: </w:t>
      </w:r>
    </w:p>
    <w:p w14:paraId="3B7C39C9" w14:textId="42155F87" w:rsidR="00CA24BB" w:rsidRDefault="009E27BC" w:rsidP="000F13DF">
      <w:pPr>
        <w:pStyle w:val="ListParagraph"/>
        <w:numPr>
          <w:ilvl w:val="3"/>
          <w:numId w:val="29"/>
        </w:numPr>
        <w:tabs>
          <w:tab w:val="left" w:pos="1080"/>
          <w:tab w:val="left" w:pos="1440"/>
        </w:tabs>
        <w:spacing w:after="120"/>
        <w:contextualSpacing w:val="0"/>
      </w:pPr>
      <w:r>
        <w:t>Student Learning</w:t>
      </w:r>
      <w:r w:rsidR="00CA24BB">
        <w:t>:</w:t>
      </w:r>
    </w:p>
    <w:p w14:paraId="126EECF2" w14:textId="48FE96FC" w:rsidR="00CA24BB" w:rsidRDefault="009E27BC" w:rsidP="000F13DF">
      <w:pPr>
        <w:pStyle w:val="ListParagraph"/>
        <w:numPr>
          <w:ilvl w:val="4"/>
          <w:numId w:val="106"/>
        </w:numPr>
        <w:tabs>
          <w:tab w:val="left" w:pos="1080"/>
          <w:tab w:val="left" w:pos="1440"/>
        </w:tabs>
        <w:spacing w:after="120"/>
        <w:contextualSpacing w:val="0"/>
      </w:pPr>
      <w:r>
        <w:t>Curriculum, Instruction and Assessment</w:t>
      </w:r>
    </w:p>
    <w:p w14:paraId="5A752C99" w14:textId="2C2CB0A2" w:rsidR="009E27BC" w:rsidRDefault="004E7B7F" w:rsidP="000F13DF">
      <w:pPr>
        <w:pStyle w:val="ListParagraph"/>
        <w:numPr>
          <w:ilvl w:val="4"/>
          <w:numId w:val="106"/>
        </w:numPr>
        <w:tabs>
          <w:tab w:val="left" w:pos="1080"/>
          <w:tab w:val="left" w:pos="1440"/>
        </w:tabs>
        <w:spacing w:after="120"/>
        <w:contextualSpacing w:val="0"/>
      </w:pPr>
      <w:r>
        <w:t>Technology</w:t>
      </w:r>
    </w:p>
    <w:p w14:paraId="3B6FBC71" w14:textId="750023C6" w:rsidR="00CA24BB" w:rsidRDefault="004E7B7F" w:rsidP="000F13DF">
      <w:pPr>
        <w:pStyle w:val="ListParagraph"/>
        <w:numPr>
          <w:ilvl w:val="3"/>
          <w:numId w:val="29"/>
        </w:numPr>
        <w:tabs>
          <w:tab w:val="left" w:pos="1080"/>
          <w:tab w:val="left" w:pos="1440"/>
        </w:tabs>
        <w:spacing w:after="120"/>
        <w:contextualSpacing w:val="0"/>
      </w:pPr>
      <w:r>
        <w:t>Supportive School Culture</w:t>
      </w:r>
      <w:r w:rsidR="00CA24BB">
        <w:t>:</w:t>
      </w:r>
    </w:p>
    <w:p w14:paraId="68600B4C" w14:textId="63887B9C" w:rsidR="00CA24BB" w:rsidRDefault="004E7B7F" w:rsidP="000F13DF">
      <w:pPr>
        <w:pStyle w:val="ListParagraph"/>
        <w:numPr>
          <w:ilvl w:val="4"/>
          <w:numId w:val="107"/>
        </w:numPr>
        <w:tabs>
          <w:tab w:val="left" w:pos="1080"/>
          <w:tab w:val="left" w:pos="1440"/>
        </w:tabs>
        <w:spacing w:after="120"/>
        <w:contextualSpacing w:val="0"/>
      </w:pPr>
      <w:r>
        <w:t>Diverse Learners</w:t>
      </w:r>
    </w:p>
    <w:p w14:paraId="5C3CD554" w14:textId="0A1307C5" w:rsidR="004E7B7F" w:rsidRDefault="004E7B7F" w:rsidP="000F13DF">
      <w:pPr>
        <w:pStyle w:val="ListParagraph"/>
        <w:numPr>
          <w:ilvl w:val="4"/>
          <w:numId w:val="107"/>
        </w:numPr>
        <w:tabs>
          <w:tab w:val="left" w:pos="1080"/>
          <w:tab w:val="left" w:pos="1440"/>
        </w:tabs>
        <w:spacing w:after="120"/>
        <w:contextualSpacing w:val="0"/>
      </w:pPr>
      <w:r>
        <w:t>Wellness</w:t>
      </w:r>
    </w:p>
    <w:p w14:paraId="354B516D" w14:textId="6A449F32" w:rsidR="00CA24BB" w:rsidRDefault="004E7B7F" w:rsidP="000F13DF">
      <w:pPr>
        <w:pStyle w:val="ListParagraph"/>
        <w:numPr>
          <w:ilvl w:val="3"/>
          <w:numId w:val="29"/>
        </w:numPr>
        <w:tabs>
          <w:tab w:val="left" w:pos="1080"/>
          <w:tab w:val="left" w:pos="1440"/>
        </w:tabs>
        <w:spacing w:after="120"/>
        <w:contextualSpacing w:val="0"/>
      </w:pPr>
      <w:r>
        <w:t>Communication</w:t>
      </w:r>
      <w:r w:rsidR="00CA24BB">
        <w:t>:</w:t>
      </w:r>
    </w:p>
    <w:p w14:paraId="24D0D900" w14:textId="659C2305" w:rsidR="004E7B7F" w:rsidRDefault="004E7B7F" w:rsidP="000F13DF">
      <w:pPr>
        <w:pStyle w:val="ListParagraph"/>
        <w:numPr>
          <w:ilvl w:val="4"/>
          <w:numId w:val="108"/>
        </w:numPr>
        <w:tabs>
          <w:tab w:val="left" w:pos="1080"/>
          <w:tab w:val="left" w:pos="1440"/>
        </w:tabs>
        <w:spacing w:after="120"/>
        <w:contextualSpacing w:val="0"/>
      </w:pPr>
      <w:r>
        <w:t>Inform, Listen, Engage</w:t>
      </w:r>
    </w:p>
    <w:p w14:paraId="7B219489" w14:textId="77777777" w:rsidR="00027618" w:rsidRDefault="00063D28" w:rsidP="000F13DF">
      <w:pPr>
        <w:tabs>
          <w:tab w:val="left" w:pos="360"/>
          <w:tab w:val="left" w:pos="720"/>
          <w:tab w:val="left" w:pos="1080"/>
          <w:tab w:val="left" w:pos="1440"/>
        </w:tabs>
        <w:spacing w:after="120"/>
      </w:pPr>
      <w:r>
        <w:tab/>
      </w:r>
      <w:r>
        <w:tab/>
      </w:r>
      <w:r w:rsidR="004E7B7F">
        <w:t>4.</w:t>
      </w:r>
      <w:r w:rsidR="004E7B7F">
        <w:tab/>
        <w:t>Safety</w:t>
      </w:r>
    </w:p>
    <w:p w14:paraId="524C4D2B" w14:textId="79C9C2E6" w:rsidR="00282187" w:rsidRPr="00282187" w:rsidRDefault="00282187" w:rsidP="00AB0F73">
      <w:pPr>
        <w:tabs>
          <w:tab w:val="left" w:pos="360"/>
          <w:tab w:val="left" w:pos="720"/>
          <w:tab w:val="left" w:pos="1080"/>
          <w:tab w:val="left" w:pos="1440"/>
        </w:tabs>
        <w:spacing w:after="120"/>
        <w:ind w:left="720" w:hanging="720"/>
      </w:pPr>
      <w:r>
        <w:tab/>
      </w:r>
      <w:r w:rsidR="00F6027B" w:rsidRPr="000F13DF">
        <w:rPr>
          <w:b/>
        </w:rPr>
        <w:t>B.</w:t>
      </w:r>
      <w:r>
        <w:rPr>
          <w:b/>
        </w:rPr>
        <w:tab/>
      </w:r>
      <w:r w:rsidR="00F6027B" w:rsidRPr="000F13DF">
        <w:t xml:space="preserve">The </w:t>
      </w:r>
      <w:r w:rsidR="00AB0F73">
        <w:t xml:space="preserve">April 2017 </w:t>
      </w:r>
      <w:r w:rsidR="00F6027B" w:rsidRPr="000F13DF">
        <w:t>action plan contains</w:t>
      </w:r>
      <w:r>
        <w:t xml:space="preserve"> updates</w:t>
      </w:r>
      <w:r w:rsidRPr="008D3444">
        <w:t xml:space="preserve"> relating to progress </w:t>
      </w:r>
      <w:r w:rsidR="00AB0F73">
        <w:t>toward</w:t>
      </w:r>
      <w:r w:rsidR="00AB0F73" w:rsidRPr="008D3444">
        <w:t xml:space="preserve"> </w:t>
      </w:r>
      <w:r w:rsidRPr="008D3444">
        <w:t>the strategic</w:t>
      </w:r>
      <w:r>
        <w:t xml:space="preserve"> </w:t>
      </w:r>
      <w:r w:rsidRPr="008D3444">
        <w:t xml:space="preserve">plan goals for </w:t>
      </w:r>
      <w:r w:rsidR="00601AC3">
        <w:t>fiscal year 2017</w:t>
      </w:r>
      <w:r w:rsidRPr="008D3444">
        <w:t xml:space="preserve">, and </w:t>
      </w:r>
      <w:r>
        <w:t>i</w:t>
      </w:r>
      <w:r w:rsidRPr="008D3444">
        <w:t xml:space="preserve">n some instances a </w:t>
      </w:r>
      <w:r w:rsidR="00601AC3">
        <w:t xml:space="preserve">fiscal year </w:t>
      </w:r>
      <w:r w:rsidR="00AB0F73">
        <w:t>2018</w:t>
      </w:r>
      <w:r w:rsidRPr="008D3444">
        <w:t xml:space="preserve"> action steps</w:t>
      </w:r>
      <w:r w:rsidR="00AB0F73">
        <w:t>.</w:t>
      </w:r>
    </w:p>
    <w:p w14:paraId="54395F22" w14:textId="7BD487C8" w:rsidR="004C59A7" w:rsidRDefault="00AB0F73" w:rsidP="004E7B7F">
      <w:pPr>
        <w:tabs>
          <w:tab w:val="left" w:pos="720"/>
          <w:tab w:val="left" w:pos="1080"/>
          <w:tab w:val="left" w:pos="1440"/>
          <w:tab w:val="left" w:pos="1800"/>
          <w:tab w:val="left" w:pos="2160"/>
        </w:tabs>
        <w:ind w:left="720" w:hanging="360"/>
      </w:pPr>
      <w:r>
        <w:rPr>
          <w:b/>
        </w:rPr>
        <w:t>C</w:t>
      </w:r>
      <w:r w:rsidR="004E7B7F" w:rsidRPr="004E7B7F">
        <w:rPr>
          <w:b/>
        </w:rPr>
        <w:t>.</w:t>
      </w:r>
      <w:r w:rsidR="004E7B7F">
        <w:rPr>
          <w:b/>
        </w:rPr>
        <w:tab/>
      </w:r>
      <w:r w:rsidR="004E7B7F">
        <w:t>The</w:t>
      </w:r>
      <w:r w:rsidR="00063D28">
        <w:t xml:space="preserve"> </w:t>
      </w:r>
      <w:r w:rsidR="0052783B" w:rsidRPr="008D3444">
        <w:t xml:space="preserve">plan </w:t>
      </w:r>
      <w:r w:rsidR="004E7B7F">
        <w:t>does</w:t>
      </w:r>
      <w:r w:rsidR="0052783B" w:rsidRPr="008D3444">
        <w:t xml:space="preserve"> not </w:t>
      </w:r>
      <w:r w:rsidR="004E7B7F">
        <w:t>contain</w:t>
      </w:r>
      <w:r w:rsidR="0052783B" w:rsidRPr="008D3444">
        <w:t xml:space="preserve"> </w:t>
      </w:r>
      <w:r w:rsidR="00993249">
        <w:t xml:space="preserve">expected results in the form of </w:t>
      </w:r>
      <w:r w:rsidR="0052783B" w:rsidRPr="008D3444">
        <w:t>SMART goal</w:t>
      </w:r>
      <w:r w:rsidR="004E7B7F">
        <w:t>s</w:t>
      </w:r>
      <w:r w:rsidR="009B426C">
        <w:rPr>
          <w:rStyle w:val="FootnoteReference"/>
        </w:rPr>
        <w:footnoteReference w:id="3"/>
      </w:r>
      <w:r w:rsidR="00043FA4">
        <w:t>;</w:t>
      </w:r>
      <w:r w:rsidR="00063D28">
        <w:t xml:space="preserve"> timelines for completing priorities</w:t>
      </w:r>
      <w:r w:rsidR="00043FA4">
        <w:t xml:space="preserve">; </w:t>
      </w:r>
      <w:r w:rsidR="0001497B">
        <w:t>resou</w:t>
      </w:r>
      <w:r w:rsidR="00063D28">
        <w:t>rces</w:t>
      </w:r>
      <w:r w:rsidR="00043FA4">
        <w:t xml:space="preserve">, including budgetary considerations; </w:t>
      </w:r>
      <w:r w:rsidR="004C59A7">
        <w:t xml:space="preserve">and </w:t>
      </w:r>
      <w:r w:rsidR="00063D28">
        <w:t>staff</w:t>
      </w:r>
      <w:r w:rsidR="004C59A7">
        <w:t xml:space="preserve"> responsible for </w:t>
      </w:r>
      <w:r w:rsidR="00063D28">
        <w:t>planning and implementing priorities</w:t>
      </w:r>
      <w:r w:rsidR="004C59A7">
        <w:t>.</w:t>
      </w:r>
    </w:p>
    <w:p w14:paraId="7A4BAC98" w14:textId="6AF5476D" w:rsidR="00AB470F" w:rsidRDefault="00AB470F" w:rsidP="008C433C">
      <w:pPr>
        <w:pStyle w:val="ListParagraph"/>
        <w:numPr>
          <w:ilvl w:val="6"/>
          <w:numId w:val="57"/>
        </w:numPr>
        <w:spacing w:after="120"/>
        <w:ind w:left="1080"/>
        <w:contextualSpacing w:val="0"/>
      </w:pPr>
      <w:r>
        <w:t xml:space="preserve">The </w:t>
      </w:r>
      <w:r w:rsidR="00B771A3">
        <w:t>action plan do</w:t>
      </w:r>
      <w:r w:rsidR="00076A26">
        <w:t>es</w:t>
      </w:r>
      <w:r w:rsidR="00B771A3">
        <w:t xml:space="preserve"> not </w:t>
      </w:r>
      <w:r w:rsidR="00076A26">
        <w:t xml:space="preserve">identify </w:t>
      </w:r>
      <w:r w:rsidR="00B771A3">
        <w:t xml:space="preserve">specific </w:t>
      </w:r>
      <w:r w:rsidR="00076A26">
        <w:t xml:space="preserve">performance goals based on </w:t>
      </w:r>
      <w:r w:rsidR="00B771A3">
        <w:t>achievement</w:t>
      </w:r>
      <w:r w:rsidR="00076A26">
        <w:t xml:space="preserve"> data</w:t>
      </w:r>
      <w:r w:rsidR="00B771A3">
        <w:t>.</w:t>
      </w:r>
      <w:r w:rsidRPr="002C1649">
        <w:t xml:space="preserve"> </w:t>
      </w:r>
    </w:p>
    <w:p w14:paraId="7F0C2C65" w14:textId="46F85E4B" w:rsidR="00027618" w:rsidRPr="000F13DF" w:rsidRDefault="00F6027B" w:rsidP="000F13DF">
      <w:pPr>
        <w:tabs>
          <w:tab w:val="left" w:pos="0"/>
          <w:tab w:val="left" w:pos="720"/>
          <w:tab w:val="left" w:pos="1080"/>
          <w:tab w:val="left" w:pos="1440"/>
          <w:tab w:val="left" w:pos="1800"/>
          <w:tab w:val="left" w:pos="2160"/>
        </w:tabs>
        <w:rPr>
          <w:rFonts w:eastAsia="Times New Roman" w:cs="Times New Roman"/>
        </w:rPr>
      </w:pPr>
      <w:r w:rsidRPr="000F13DF">
        <w:rPr>
          <w:rFonts w:eastAsia="Times New Roman" w:cs="Times New Roman"/>
          <w:b/>
        </w:rPr>
        <w:t>Impact</w:t>
      </w:r>
      <w:r w:rsidRPr="000F13DF">
        <w:rPr>
          <w:rFonts w:eastAsia="Times New Roman" w:cs="Times New Roman"/>
        </w:rPr>
        <w:t>: Without comprehensive, actionable improvement plans with data-based SMART goals that identify timelines for achieving priorities, responsible staff, and necessary resources, the district cannot systematically implement, monitor, and refine continuous improvement efforts and the district cannot ensure accountability for meeting improvement priorities.</w:t>
      </w:r>
    </w:p>
    <w:p w14:paraId="111008F1" w14:textId="253B4BE4" w:rsidR="00850255" w:rsidRDefault="00850255" w:rsidP="003C6676">
      <w:pPr>
        <w:pStyle w:val="ListParagraph"/>
        <w:tabs>
          <w:tab w:val="left" w:pos="0"/>
          <w:tab w:val="left" w:pos="720"/>
          <w:tab w:val="left" w:pos="1080"/>
          <w:tab w:val="left" w:pos="1440"/>
          <w:tab w:val="left" w:pos="1800"/>
          <w:tab w:val="left" w:pos="2160"/>
        </w:tabs>
        <w:ind w:left="0"/>
        <w:contextualSpacing w:val="0"/>
        <w:rPr>
          <w:rFonts w:eastAsia="Times New Roman" w:cs="Times New Roman"/>
        </w:rPr>
      </w:pPr>
    </w:p>
    <w:p w14:paraId="6EDB417E" w14:textId="370B76AC" w:rsidR="007952B1" w:rsidRDefault="007952B1" w:rsidP="003C6676">
      <w:pPr>
        <w:pStyle w:val="ListParagraph"/>
        <w:tabs>
          <w:tab w:val="left" w:pos="0"/>
          <w:tab w:val="left" w:pos="720"/>
          <w:tab w:val="left" w:pos="1080"/>
          <w:tab w:val="left" w:pos="1440"/>
          <w:tab w:val="left" w:pos="1800"/>
          <w:tab w:val="left" w:pos="2160"/>
        </w:tabs>
        <w:ind w:left="0"/>
        <w:contextualSpacing w:val="0"/>
        <w:rPr>
          <w:rFonts w:eastAsia="Times New Roman" w:cs="Times New Roman"/>
        </w:rPr>
      </w:pPr>
    </w:p>
    <w:p w14:paraId="4DD47375" w14:textId="25BD6843" w:rsidR="007952B1" w:rsidRDefault="007952B1" w:rsidP="003C6676">
      <w:pPr>
        <w:pStyle w:val="ListParagraph"/>
        <w:tabs>
          <w:tab w:val="left" w:pos="0"/>
          <w:tab w:val="left" w:pos="720"/>
          <w:tab w:val="left" w:pos="1080"/>
          <w:tab w:val="left" w:pos="1440"/>
          <w:tab w:val="left" w:pos="1800"/>
          <w:tab w:val="left" w:pos="2160"/>
        </w:tabs>
        <w:ind w:left="0"/>
        <w:contextualSpacing w:val="0"/>
        <w:rPr>
          <w:rFonts w:eastAsia="Times New Roman" w:cs="Times New Roman"/>
        </w:rPr>
      </w:pPr>
    </w:p>
    <w:p w14:paraId="6E55940D" w14:textId="77777777" w:rsidR="007952B1" w:rsidRPr="00AB0F73" w:rsidRDefault="007952B1" w:rsidP="003C6676">
      <w:pPr>
        <w:pStyle w:val="ListParagraph"/>
        <w:tabs>
          <w:tab w:val="left" w:pos="0"/>
          <w:tab w:val="left" w:pos="720"/>
          <w:tab w:val="left" w:pos="1080"/>
          <w:tab w:val="left" w:pos="1440"/>
          <w:tab w:val="left" w:pos="1800"/>
          <w:tab w:val="left" w:pos="2160"/>
        </w:tabs>
        <w:ind w:left="0"/>
        <w:contextualSpacing w:val="0"/>
        <w:rPr>
          <w:rFonts w:eastAsia="Times New Roman" w:cs="Times New Roman"/>
        </w:rPr>
      </w:pPr>
    </w:p>
    <w:p w14:paraId="2F33CEE8" w14:textId="77777777" w:rsidR="001A1BC2" w:rsidRPr="00AB0F73" w:rsidRDefault="001A1BC2" w:rsidP="001A1BC2">
      <w:pPr>
        <w:tabs>
          <w:tab w:val="left" w:pos="360"/>
          <w:tab w:val="left" w:pos="720"/>
          <w:tab w:val="left" w:pos="1080"/>
          <w:tab w:val="left" w:pos="1440"/>
          <w:tab w:val="left" w:pos="1800"/>
          <w:tab w:val="left" w:pos="2160"/>
        </w:tabs>
        <w:rPr>
          <w:rFonts w:eastAsia="Times New Roman" w:cs="Times New Roman"/>
          <w:b/>
          <w:i/>
          <w:sz w:val="28"/>
          <w:szCs w:val="28"/>
        </w:rPr>
      </w:pPr>
      <w:r w:rsidRPr="00AB0F73">
        <w:rPr>
          <w:rFonts w:eastAsia="Times New Roman" w:cs="Times New Roman"/>
          <w:b/>
          <w:i/>
          <w:sz w:val="28"/>
          <w:szCs w:val="28"/>
        </w:rPr>
        <w:lastRenderedPageBreak/>
        <w:t>Recommendations</w:t>
      </w:r>
    </w:p>
    <w:p w14:paraId="71956D73" w14:textId="58074A15" w:rsidR="001A1BC2" w:rsidRPr="001A1BC2" w:rsidRDefault="001A1BC2" w:rsidP="00E04C59">
      <w:pPr>
        <w:numPr>
          <w:ilvl w:val="6"/>
          <w:numId w:val="31"/>
        </w:numPr>
        <w:tabs>
          <w:tab w:val="left" w:pos="360"/>
          <w:tab w:val="left" w:pos="720"/>
          <w:tab w:val="left" w:pos="1080"/>
          <w:tab w:val="left" w:pos="1440"/>
          <w:tab w:val="left" w:pos="1800"/>
        </w:tabs>
        <w:ind w:left="360"/>
        <w:rPr>
          <w:rFonts w:eastAsia="Times New Roman" w:cs="Times New Roman"/>
          <w:b/>
          <w:i/>
        </w:rPr>
      </w:pPr>
      <w:r w:rsidRPr="00AB0F73">
        <w:rPr>
          <w:rFonts w:eastAsia="Times New Roman" w:cs="Times New Roman"/>
          <w:b/>
        </w:rPr>
        <w:t xml:space="preserve">The district </w:t>
      </w:r>
      <w:r w:rsidR="009A4D48" w:rsidRPr="00AB0F73">
        <w:rPr>
          <w:rFonts w:eastAsia="Times New Roman" w:cs="Times New Roman"/>
          <w:b/>
        </w:rPr>
        <w:t xml:space="preserve">should </w:t>
      </w:r>
      <w:r w:rsidR="00F86B66" w:rsidRPr="00AB0F73">
        <w:rPr>
          <w:rFonts w:eastAsia="Times New Roman" w:cs="Times New Roman"/>
          <w:b/>
        </w:rPr>
        <w:t xml:space="preserve">revise its </w:t>
      </w:r>
      <w:r w:rsidR="005A6F9D">
        <w:rPr>
          <w:rFonts w:eastAsia="Times New Roman" w:cs="Times New Roman"/>
          <w:b/>
        </w:rPr>
        <w:t xml:space="preserve">annual </w:t>
      </w:r>
      <w:r w:rsidR="009A4D48" w:rsidRPr="00AB0F73">
        <w:rPr>
          <w:rFonts w:eastAsia="Times New Roman" w:cs="Times New Roman"/>
          <w:b/>
        </w:rPr>
        <w:t xml:space="preserve">action plan </w:t>
      </w:r>
      <w:r w:rsidR="00F86B66" w:rsidRPr="00AB0F73">
        <w:rPr>
          <w:rFonts w:eastAsia="Times New Roman" w:cs="Times New Roman"/>
          <w:b/>
        </w:rPr>
        <w:t>to focus on</w:t>
      </w:r>
      <w:r w:rsidR="00D264FC" w:rsidRPr="00AB0F73">
        <w:rPr>
          <w:rFonts w:eastAsia="Times New Roman" w:cs="Times New Roman"/>
          <w:b/>
        </w:rPr>
        <w:t xml:space="preserve"> </w:t>
      </w:r>
      <w:r w:rsidR="000A7C00">
        <w:rPr>
          <w:rFonts w:eastAsia="Times New Roman" w:cs="Times New Roman"/>
          <w:b/>
        </w:rPr>
        <w:t xml:space="preserve">measurable </w:t>
      </w:r>
      <w:r w:rsidR="006440D2">
        <w:rPr>
          <w:rFonts w:eastAsia="Times New Roman" w:cs="Times New Roman"/>
          <w:b/>
        </w:rPr>
        <w:t>goals</w:t>
      </w:r>
      <w:r w:rsidR="006440D2" w:rsidRPr="00AB0F73">
        <w:rPr>
          <w:rFonts w:eastAsia="Times New Roman" w:cs="Times New Roman"/>
          <w:b/>
        </w:rPr>
        <w:t xml:space="preserve"> </w:t>
      </w:r>
      <w:r w:rsidR="00F86B66">
        <w:rPr>
          <w:rFonts w:eastAsia="Times New Roman" w:cs="Times New Roman"/>
          <w:b/>
        </w:rPr>
        <w:t>and to include other important elements</w:t>
      </w:r>
      <w:r w:rsidR="009A4D48">
        <w:rPr>
          <w:rFonts w:eastAsia="Times New Roman" w:cs="Times New Roman"/>
          <w:b/>
        </w:rPr>
        <w:t>.</w:t>
      </w:r>
    </w:p>
    <w:p w14:paraId="0C94C672" w14:textId="7C831426" w:rsidR="001A1BC2" w:rsidRPr="001A1BC2" w:rsidRDefault="009A4D48" w:rsidP="00E04C59">
      <w:pPr>
        <w:numPr>
          <w:ilvl w:val="0"/>
          <w:numId w:val="32"/>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 xml:space="preserve">The </w:t>
      </w:r>
      <w:r w:rsidR="005A6F9D">
        <w:rPr>
          <w:rFonts w:eastAsia="Times New Roman" w:cs="Times New Roman"/>
        </w:rPr>
        <w:t xml:space="preserve">annual </w:t>
      </w:r>
      <w:r>
        <w:rPr>
          <w:rFonts w:eastAsia="Times New Roman" w:cs="Times New Roman"/>
        </w:rPr>
        <w:t xml:space="preserve">action plan should include both </w:t>
      </w:r>
      <w:r w:rsidR="00B37FC4">
        <w:rPr>
          <w:rFonts w:eastAsia="Times New Roman" w:cs="Times New Roman"/>
        </w:rPr>
        <w:t xml:space="preserve">the planned action steps </w:t>
      </w:r>
      <w:r w:rsidR="004F7833">
        <w:rPr>
          <w:rFonts w:eastAsia="Times New Roman" w:cs="Times New Roman"/>
        </w:rPr>
        <w:t xml:space="preserve">for achieving its strategic initiatives </w:t>
      </w:r>
      <w:r>
        <w:rPr>
          <w:rFonts w:eastAsia="Times New Roman" w:cs="Times New Roman"/>
        </w:rPr>
        <w:t xml:space="preserve">and </w:t>
      </w:r>
      <w:r w:rsidR="005366AF">
        <w:rPr>
          <w:rFonts w:eastAsia="Times New Roman" w:cs="Times New Roman"/>
        </w:rPr>
        <w:t xml:space="preserve">the </w:t>
      </w:r>
      <w:r w:rsidR="00B37FC4">
        <w:rPr>
          <w:rFonts w:eastAsia="Times New Roman" w:cs="Times New Roman"/>
        </w:rPr>
        <w:t xml:space="preserve">indicators </w:t>
      </w:r>
      <w:r>
        <w:rPr>
          <w:rFonts w:eastAsia="Times New Roman" w:cs="Times New Roman"/>
        </w:rPr>
        <w:t xml:space="preserve">of </w:t>
      </w:r>
      <w:r w:rsidR="00FB5FF3">
        <w:rPr>
          <w:rFonts w:eastAsia="Times New Roman" w:cs="Times New Roman"/>
        </w:rPr>
        <w:t xml:space="preserve">effective </w:t>
      </w:r>
      <w:r>
        <w:rPr>
          <w:rFonts w:eastAsia="Times New Roman" w:cs="Times New Roman"/>
        </w:rPr>
        <w:t xml:space="preserve">implementation </w:t>
      </w:r>
      <w:r w:rsidR="00C57C58">
        <w:rPr>
          <w:rFonts w:eastAsia="Times New Roman" w:cs="Times New Roman"/>
        </w:rPr>
        <w:t xml:space="preserve">of strategic </w:t>
      </w:r>
      <w:r w:rsidR="00C648FF">
        <w:rPr>
          <w:rFonts w:eastAsia="Times New Roman" w:cs="Times New Roman"/>
        </w:rPr>
        <w:t>initiatives</w:t>
      </w:r>
      <w:r w:rsidR="00C57C58">
        <w:rPr>
          <w:rFonts w:eastAsia="Times New Roman" w:cs="Times New Roman"/>
        </w:rPr>
        <w:t>.</w:t>
      </w:r>
    </w:p>
    <w:p w14:paraId="428DCC05" w14:textId="76C993A6" w:rsidR="001A1BC2" w:rsidRDefault="009A4D48" w:rsidP="00E04C59">
      <w:pPr>
        <w:numPr>
          <w:ilvl w:val="6"/>
          <w:numId w:val="39"/>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 xml:space="preserve">The </w:t>
      </w:r>
      <w:r w:rsidR="006440D2">
        <w:rPr>
          <w:rFonts w:eastAsia="Times New Roman" w:cs="Times New Roman"/>
        </w:rPr>
        <w:t>goals</w:t>
      </w:r>
      <w:r>
        <w:rPr>
          <w:rFonts w:eastAsia="Times New Roman" w:cs="Times New Roman"/>
        </w:rPr>
        <w:t xml:space="preserve"> should </w:t>
      </w:r>
      <w:r w:rsidR="00F86B66">
        <w:rPr>
          <w:rFonts w:eastAsia="Times New Roman" w:cs="Times New Roman"/>
        </w:rPr>
        <w:t xml:space="preserve">be </w:t>
      </w:r>
      <w:r>
        <w:rPr>
          <w:rFonts w:eastAsia="Times New Roman" w:cs="Times New Roman"/>
        </w:rPr>
        <w:t xml:space="preserve">SMART </w:t>
      </w:r>
      <w:r w:rsidR="00F86B66">
        <w:t>(Specific and Strategic; Measurable; Action-Oriented; Rigorous, Realistic, and Results-Focused; and Timed and Tracked)</w:t>
      </w:r>
      <w:r>
        <w:rPr>
          <w:rFonts w:eastAsia="Times New Roman" w:cs="Times New Roman"/>
        </w:rPr>
        <w:t>.</w:t>
      </w:r>
    </w:p>
    <w:p w14:paraId="54D8B607" w14:textId="2E32415D" w:rsidR="00E04C59" w:rsidRDefault="00E04C59" w:rsidP="00E04C59">
      <w:pPr>
        <w:numPr>
          <w:ilvl w:val="6"/>
          <w:numId w:val="39"/>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 xml:space="preserve">The </w:t>
      </w:r>
      <w:r w:rsidR="006440D2">
        <w:rPr>
          <w:rFonts w:eastAsia="Times New Roman" w:cs="Times New Roman"/>
        </w:rPr>
        <w:t>goals</w:t>
      </w:r>
      <w:r>
        <w:rPr>
          <w:rFonts w:eastAsia="Times New Roman" w:cs="Times New Roman"/>
        </w:rPr>
        <w:t xml:space="preserve"> should be based on student achievement </w:t>
      </w:r>
      <w:r w:rsidR="0060584F">
        <w:rPr>
          <w:rFonts w:eastAsia="Times New Roman" w:cs="Times New Roman"/>
        </w:rPr>
        <w:t>results</w:t>
      </w:r>
      <w:r>
        <w:rPr>
          <w:rFonts w:eastAsia="Times New Roman" w:cs="Times New Roman"/>
        </w:rPr>
        <w:t xml:space="preserve"> and other data.</w:t>
      </w:r>
    </w:p>
    <w:p w14:paraId="18CC1F0F" w14:textId="4B8CA0C8" w:rsidR="00027618" w:rsidRDefault="005A6F9D" w:rsidP="000F13D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F6027B" w:rsidRPr="000F13DF">
        <w:rPr>
          <w:rFonts w:eastAsia="Times New Roman" w:cs="Times New Roman"/>
          <w:b/>
        </w:rPr>
        <w:t>B.</w:t>
      </w:r>
      <w:r w:rsidR="00E04C59">
        <w:rPr>
          <w:rFonts w:eastAsia="Times New Roman" w:cs="Times New Roman"/>
          <w:b/>
        </w:rPr>
        <w:tab/>
      </w:r>
      <w:r w:rsidR="009A4D48">
        <w:rPr>
          <w:rFonts w:eastAsia="Times New Roman" w:cs="Times New Roman"/>
        </w:rPr>
        <w:t xml:space="preserve">The action plan should </w:t>
      </w:r>
      <w:r w:rsidR="00E04C59">
        <w:rPr>
          <w:rFonts w:eastAsia="Times New Roman" w:cs="Times New Roman"/>
        </w:rPr>
        <w:t xml:space="preserve">include clear action steps and </w:t>
      </w:r>
      <w:r w:rsidR="009A4D48">
        <w:rPr>
          <w:rFonts w:eastAsia="Times New Roman" w:cs="Times New Roman"/>
        </w:rPr>
        <w:t>specify responsible</w:t>
      </w:r>
      <w:r w:rsidR="00E04C59">
        <w:rPr>
          <w:rFonts w:eastAsia="Times New Roman" w:cs="Times New Roman"/>
        </w:rPr>
        <w:t xml:space="preserve"> </w:t>
      </w:r>
      <w:r w:rsidR="006170AE">
        <w:rPr>
          <w:rFonts w:eastAsia="Times New Roman" w:cs="Times New Roman"/>
        </w:rPr>
        <w:t xml:space="preserve">staff </w:t>
      </w:r>
      <w:r w:rsidR="00E04C59">
        <w:rPr>
          <w:rFonts w:eastAsia="Times New Roman" w:cs="Times New Roman"/>
        </w:rPr>
        <w:t>and needed resources</w:t>
      </w:r>
      <w:r w:rsidR="009A4D48">
        <w:rPr>
          <w:rFonts w:eastAsia="Times New Roman" w:cs="Times New Roman"/>
        </w:rPr>
        <w:t>.</w:t>
      </w:r>
    </w:p>
    <w:p w14:paraId="69D0473B" w14:textId="232619ED" w:rsidR="00027618" w:rsidRDefault="005A6F9D" w:rsidP="000F13D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850255" w:rsidRPr="00850255">
        <w:rPr>
          <w:rFonts w:eastAsia="Times New Roman" w:cs="Times New Roman"/>
          <w:b/>
        </w:rPr>
        <w:t>C.</w:t>
      </w:r>
      <w:r w:rsidR="00850255">
        <w:rPr>
          <w:rFonts w:eastAsia="Times New Roman" w:cs="Times New Roman"/>
        </w:rPr>
        <w:tab/>
      </w:r>
      <w:r w:rsidR="009A4D48">
        <w:rPr>
          <w:rFonts w:eastAsia="Times New Roman" w:cs="Times New Roman"/>
        </w:rPr>
        <w:t xml:space="preserve">The development of the action plan should </w:t>
      </w:r>
      <w:r w:rsidR="00850255">
        <w:rPr>
          <w:rFonts w:eastAsia="Times New Roman" w:cs="Times New Roman"/>
        </w:rPr>
        <w:t>inform</w:t>
      </w:r>
      <w:r w:rsidR="009A4D48">
        <w:rPr>
          <w:rFonts w:eastAsia="Times New Roman" w:cs="Times New Roman"/>
        </w:rPr>
        <w:t xml:space="preserve"> the district</w:t>
      </w:r>
      <w:r w:rsidR="00850255">
        <w:rPr>
          <w:rFonts w:eastAsia="Times New Roman" w:cs="Times New Roman"/>
        </w:rPr>
        <w:t>’s</w:t>
      </w:r>
      <w:r w:rsidR="009A4D48">
        <w:rPr>
          <w:rFonts w:eastAsia="Times New Roman" w:cs="Times New Roman"/>
        </w:rPr>
        <w:t xml:space="preserve"> budget </w:t>
      </w:r>
      <w:r w:rsidR="00850255">
        <w:rPr>
          <w:rFonts w:eastAsia="Times New Roman" w:cs="Times New Roman"/>
        </w:rPr>
        <w:t>priorities</w:t>
      </w:r>
      <w:r w:rsidR="00C57C58">
        <w:rPr>
          <w:rFonts w:eastAsia="Times New Roman" w:cs="Times New Roman"/>
        </w:rPr>
        <w:t>.</w:t>
      </w:r>
      <w:r w:rsidR="009A4D48">
        <w:rPr>
          <w:rFonts w:eastAsia="Times New Roman" w:cs="Times New Roman"/>
        </w:rPr>
        <w:t xml:space="preserve"> </w:t>
      </w:r>
    </w:p>
    <w:p w14:paraId="764998E4" w14:textId="6826C0DA" w:rsidR="00027618" w:rsidRDefault="005A6F9D" w:rsidP="000F13D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F6027B" w:rsidRPr="000F13DF">
        <w:rPr>
          <w:rFonts w:eastAsia="Times New Roman" w:cs="Times New Roman"/>
          <w:b/>
        </w:rPr>
        <w:t>D.</w:t>
      </w:r>
      <w:r w:rsidR="00850255">
        <w:rPr>
          <w:rFonts w:eastAsia="Times New Roman" w:cs="Times New Roman"/>
          <w:b/>
        </w:rPr>
        <w:tab/>
      </w:r>
      <w:r w:rsidR="00E04C59">
        <w:rPr>
          <w:rFonts w:eastAsia="Times New Roman" w:cs="Times New Roman"/>
        </w:rPr>
        <w:t>Annual</w:t>
      </w:r>
      <w:r w:rsidR="00C57C58">
        <w:rPr>
          <w:rFonts w:eastAsia="Times New Roman" w:cs="Times New Roman"/>
        </w:rPr>
        <w:t xml:space="preserve"> S</w:t>
      </w:r>
      <w:r w:rsidR="00E04C59">
        <w:rPr>
          <w:rFonts w:eastAsia="Times New Roman" w:cs="Times New Roman"/>
        </w:rPr>
        <w:t xml:space="preserve">chool </w:t>
      </w:r>
      <w:r w:rsidR="00C57C58">
        <w:rPr>
          <w:rFonts w:eastAsia="Times New Roman" w:cs="Times New Roman"/>
        </w:rPr>
        <w:t>I</w:t>
      </w:r>
      <w:r w:rsidR="00E04C59">
        <w:rPr>
          <w:rFonts w:eastAsia="Times New Roman" w:cs="Times New Roman"/>
        </w:rPr>
        <w:t xml:space="preserve">mprovement </w:t>
      </w:r>
      <w:r w:rsidR="00C57C58">
        <w:rPr>
          <w:rFonts w:eastAsia="Times New Roman" w:cs="Times New Roman"/>
        </w:rPr>
        <w:t>P</w:t>
      </w:r>
      <w:r w:rsidR="00E04C59">
        <w:rPr>
          <w:rFonts w:eastAsia="Times New Roman" w:cs="Times New Roman"/>
        </w:rPr>
        <w:t>lans</w:t>
      </w:r>
      <w:r w:rsidR="00C57C58">
        <w:rPr>
          <w:rFonts w:eastAsia="Times New Roman" w:cs="Times New Roman"/>
        </w:rPr>
        <w:t xml:space="preserve"> </w:t>
      </w:r>
      <w:r w:rsidR="00E04C59">
        <w:rPr>
          <w:rFonts w:eastAsia="Times New Roman" w:cs="Times New Roman"/>
        </w:rPr>
        <w:t>should be aligned with</w:t>
      </w:r>
      <w:r w:rsidR="00C57C58">
        <w:rPr>
          <w:rFonts w:eastAsia="Times New Roman" w:cs="Times New Roman"/>
        </w:rPr>
        <w:t xml:space="preserve"> </w:t>
      </w:r>
      <w:r w:rsidR="00850255">
        <w:rPr>
          <w:rFonts w:eastAsia="Times New Roman" w:cs="Times New Roman"/>
        </w:rPr>
        <w:t xml:space="preserve">the action </w:t>
      </w:r>
      <w:r w:rsidR="00C57C58">
        <w:rPr>
          <w:rFonts w:eastAsia="Times New Roman" w:cs="Times New Roman"/>
        </w:rPr>
        <w:t>plan.</w:t>
      </w:r>
    </w:p>
    <w:p w14:paraId="007B69B4" w14:textId="1F4CB727" w:rsidR="00027618" w:rsidRDefault="005A6F9D" w:rsidP="000F13D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F6027B" w:rsidRPr="000F13DF">
        <w:rPr>
          <w:rFonts w:eastAsia="Times New Roman" w:cs="Times New Roman"/>
          <w:b/>
        </w:rPr>
        <w:t>E.</w:t>
      </w:r>
      <w:r w:rsidR="0020707C">
        <w:rPr>
          <w:rFonts w:eastAsia="Times New Roman" w:cs="Times New Roman"/>
          <w:b/>
        </w:rPr>
        <w:tab/>
      </w:r>
      <w:r w:rsidR="001A1BC2" w:rsidRPr="001A1BC2">
        <w:rPr>
          <w:rFonts w:eastAsia="Times New Roman" w:cs="Times New Roman"/>
        </w:rPr>
        <w:t xml:space="preserve">The </w:t>
      </w:r>
      <w:r w:rsidR="0020707C">
        <w:rPr>
          <w:rFonts w:eastAsia="Times New Roman" w:cs="Times New Roman"/>
        </w:rPr>
        <w:t>district</w:t>
      </w:r>
      <w:r w:rsidR="004A672E">
        <w:rPr>
          <w:rFonts w:eastAsia="Times New Roman" w:cs="Times New Roman"/>
        </w:rPr>
        <w:t xml:space="preserve"> should </w:t>
      </w:r>
      <w:r w:rsidR="00850255">
        <w:rPr>
          <w:rFonts w:eastAsia="Times New Roman" w:cs="Times New Roman"/>
        </w:rPr>
        <w:t>establish procedures to</w:t>
      </w:r>
      <w:r w:rsidR="0020707C">
        <w:rPr>
          <w:rFonts w:eastAsia="Times New Roman" w:cs="Times New Roman"/>
        </w:rPr>
        <w:t xml:space="preserve"> regularly review</w:t>
      </w:r>
      <w:r w:rsidR="004A672E">
        <w:rPr>
          <w:rFonts w:eastAsia="Times New Roman" w:cs="Times New Roman"/>
        </w:rPr>
        <w:t xml:space="preserve"> progress toward </w:t>
      </w:r>
      <w:r w:rsidR="0020707C">
        <w:rPr>
          <w:rFonts w:eastAsia="Times New Roman" w:cs="Times New Roman"/>
        </w:rPr>
        <w:t>goals.</w:t>
      </w:r>
      <w:r w:rsidR="001A1BC2" w:rsidRPr="001A1BC2">
        <w:rPr>
          <w:rFonts w:eastAsia="Times New Roman" w:cs="Times New Roman"/>
        </w:rPr>
        <w:t xml:space="preserve">   </w:t>
      </w:r>
      <w:r w:rsidR="0020707C">
        <w:rPr>
          <w:rFonts w:eastAsia="Times New Roman" w:cs="Times New Roman"/>
        </w:rPr>
        <w:t>Adjustments should be made to action steps and timelines based upon the review.</w:t>
      </w:r>
    </w:p>
    <w:p w14:paraId="1992D012" w14:textId="5AD9ED43" w:rsidR="00027618" w:rsidRDefault="005A6F9D" w:rsidP="000F13D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20707C" w:rsidRPr="0020707C">
        <w:rPr>
          <w:rFonts w:eastAsia="Times New Roman" w:cs="Times New Roman"/>
          <w:b/>
        </w:rPr>
        <w:t>F.</w:t>
      </w:r>
      <w:r w:rsidR="001A1BC2" w:rsidRPr="001A1BC2">
        <w:rPr>
          <w:rFonts w:eastAsia="Times New Roman" w:cs="Times New Roman"/>
        </w:rPr>
        <w:t xml:space="preserve"> </w:t>
      </w:r>
      <w:r w:rsidR="0020707C">
        <w:rPr>
          <w:rFonts w:eastAsia="Times New Roman" w:cs="Times New Roman"/>
        </w:rPr>
        <w:tab/>
      </w:r>
      <w:r w:rsidR="001A1BC2" w:rsidRPr="001A1BC2">
        <w:rPr>
          <w:rFonts w:eastAsia="Times New Roman" w:cs="Times New Roman"/>
        </w:rPr>
        <w:t xml:space="preserve">The </w:t>
      </w:r>
      <w:r w:rsidR="0020707C">
        <w:rPr>
          <w:rFonts w:eastAsia="Times New Roman" w:cs="Times New Roman"/>
        </w:rPr>
        <w:t>district</w:t>
      </w:r>
      <w:r w:rsidR="001A1BC2" w:rsidRPr="001A1BC2">
        <w:rPr>
          <w:rFonts w:eastAsia="Times New Roman" w:cs="Times New Roman"/>
        </w:rPr>
        <w:t xml:space="preserve"> should continue </w:t>
      </w:r>
      <w:r w:rsidR="0020707C">
        <w:rPr>
          <w:rFonts w:eastAsia="Times New Roman" w:cs="Times New Roman"/>
        </w:rPr>
        <w:t>to</w:t>
      </w:r>
      <w:r w:rsidR="001A1BC2" w:rsidRPr="001A1BC2">
        <w:rPr>
          <w:rFonts w:eastAsia="Times New Roman" w:cs="Times New Roman"/>
        </w:rPr>
        <w:t xml:space="preserve"> report </w:t>
      </w:r>
      <w:r w:rsidR="0020707C">
        <w:rPr>
          <w:rFonts w:eastAsia="Times New Roman" w:cs="Times New Roman"/>
        </w:rPr>
        <w:t>on</w:t>
      </w:r>
      <w:r w:rsidR="001A1BC2" w:rsidRPr="001A1BC2">
        <w:rPr>
          <w:rFonts w:eastAsia="Times New Roman" w:cs="Times New Roman"/>
        </w:rPr>
        <w:t xml:space="preserve"> the </w:t>
      </w:r>
      <w:r w:rsidR="0020707C">
        <w:rPr>
          <w:rFonts w:eastAsia="Times New Roman" w:cs="Times New Roman"/>
        </w:rPr>
        <w:t>previous year’s achievements</w:t>
      </w:r>
      <w:r w:rsidR="001A1BC2" w:rsidRPr="001A1BC2">
        <w:rPr>
          <w:rFonts w:eastAsia="Times New Roman" w:cs="Times New Roman"/>
        </w:rPr>
        <w:t xml:space="preserve"> </w:t>
      </w:r>
      <w:r w:rsidR="0020707C">
        <w:rPr>
          <w:rFonts w:eastAsia="Times New Roman" w:cs="Times New Roman"/>
        </w:rPr>
        <w:t>and progress on meeting</w:t>
      </w:r>
      <w:r w:rsidR="0020707C" w:rsidRPr="001A1BC2">
        <w:rPr>
          <w:rFonts w:eastAsia="Times New Roman" w:cs="Times New Roman"/>
        </w:rPr>
        <w:t xml:space="preserve"> </w:t>
      </w:r>
      <w:r w:rsidR="001A1BC2" w:rsidRPr="001A1BC2">
        <w:rPr>
          <w:rFonts w:eastAsia="Times New Roman" w:cs="Times New Roman"/>
        </w:rPr>
        <w:t>the strategic plan</w:t>
      </w:r>
      <w:r w:rsidR="0020707C">
        <w:rPr>
          <w:rFonts w:eastAsia="Times New Roman" w:cs="Times New Roman"/>
        </w:rPr>
        <w:t>’s goals</w:t>
      </w:r>
      <w:r w:rsidR="001A1BC2" w:rsidRPr="001A1BC2">
        <w:rPr>
          <w:rFonts w:eastAsia="Times New Roman" w:cs="Times New Roman"/>
        </w:rPr>
        <w:t xml:space="preserve">.     </w:t>
      </w:r>
    </w:p>
    <w:p w14:paraId="3045066D" w14:textId="1914B557" w:rsidR="001A1BC2" w:rsidRPr="001A1BC2" w:rsidRDefault="001A1BC2" w:rsidP="00937EB1">
      <w:pPr>
        <w:tabs>
          <w:tab w:val="left" w:pos="-90"/>
          <w:tab w:val="left" w:pos="360"/>
          <w:tab w:val="left" w:pos="1080"/>
          <w:tab w:val="left" w:pos="1440"/>
          <w:tab w:val="left" w:pos="1800"/>
          <w:tab w:val="left" w:pos="2160"/>
        </w:tabs>
        <w:rPr>
          <w:rFonts w:eastAsia="Times New Roman" w:cs="Times New Roman"/>
        </w:rPr>
      </w:pPr>
      <w:r w:rsidRPr="001A1BC2">
        <w:rPr>
          <w:rFonts w:eastAsia="Times New Roman" w:cs="Times New Roman"/>
          <w:b/>
        </w:rPr>
        <w:t>Benefits</w:t>
      </w:r>
      <w:r w:rsidRPr="001A1BC2">
        <w:rPr>
          <w:rFonts w:eastAsia="Times New Roman" w:cs="Times New Roman"/>
        </w:rPr>
        <w:t xml:space="preserve">:  </w:t>
      </w:r>
      <w:r w:rsidR="005A07F7">
        <w:rPr>
          <w:rFonts w:eastAsia="Times New Roman" w:cs="Times New Roman"/>
        </w:rPr>
        <w:t xml:space="preserve">By implementing this recommendation, the district will develop </w:t>
      </w:r>
      <w:r w:rsidR="006A3885">
        <w:rPr>
          <w:rFonts w:eastAsia="Times New Roman" w:cs="Times New Roman"/>
        </w:rPr>
        <w:t xml:space="preserve">measurable </w:t>
      </w:r>
      <w:r w:rsidR="005A07F7">
        <w:rPr>
          <w:rFonts w:eastAsia="Times New Roman" w:cs="Times New Roman"/>
        </w:rPr>
        <w:t>goals</w:t>
      </w:r>
      <w:r w:rsidR="005A07F7" w:rsidRPr="001A1BC2">
        <w:rPr>
          <w:rFonts w:eastAsia="Times New Roman" w:cs="Times New Roman"/>
        </w:rPr>
        <w:t xml:space="preserve"> </w:t>
      </w:r>
      <w:r w:rsidR="005A07F7">
        <w:rPr>
          <w:rFonts w:eastAsia="Times New Roman" w:cs="Times New Roman"/>
        </w:rPr>
        <w:t>and a specific plan for</w:t>
      </w:r>
      <w:r w:rsidRPr="001A1BC2">
        <w:rPr>
          <w:rFonts w:eastAsia="Times New Roman" w:cs="Times New Roman"/>
        </w:rPr>
        <w:t xml:space="preserve"> </w:t>
      </w:r>
      <w:r w:rsidR="005A07F7" w:rsidRPr="001A1BC2">
        <w:rPr>
          <w:rFonts w:eastAsia="Times New Roman" w:cs="Times New Roman"/>
        </w:rPr>
        <w:t>achiev</w:t>
      </w:r>
      <w:r w:rsidR="005A07F7">
        <w:rPr>
          <w:rFonts w:eastAsia="Times New Roman" w:cs="Times New Roman"/>
        </w:rPr>
        <w:t>ing them</w:t>
      </w:r>
      <w:r w:rsidRPr="001A1BC2">
        <w:rPr>
          <w:rFonts w:eastAsia="Times New Roman" w:cs="Times New Roman"/>
        </w:rPr>
        <w:t xml:space="preserve">.  </w:t>
      </w:r>
      <w:r w:rsidR="005A07F7">
        <w:rPr>
          <w:rFonts w:eastAsia="Times New Roman" w:cs="Times New Roman"/>
        </w:rPr>
        <w:t xml:space="preserve">This </w:t>
      </w:r>
      <w:r w:rsidRPr="001A1BC2">
        <w:rPr>
          <w:rFonts w:eastAsia="Times New Roman" w:cs="Times New Roman"/>
        </w:rPr>
        <w:t xml:space="preserve">will </w:t>
      </w:r>
      <w:r w:rsidR="005A07F7">
        <w:rPr>
          <w:rFonts w:eastAsia="Times New Roman" w:cs="Times New Roman"/>
        </w:rPr>
        <w:t>mean</w:t>
      </w:r>
      <w:r w:rsidR="005A07F7" w:rsidRPr="001A1BC2">
        <w:rPr>
          <w:rFonts w:eastAsia="Times New Roman" w:cs="Times New Roman"/>
        </w:rPr>
        <w:t xml:space="preserve"> </w:t>
      </w:r>
      <w:r w:rsidR="005A07F7">
        <w:rPr>
          <w:rFonts w:eastAsia="Times New Roman" w:cs="Times New Roman"/>
        </w:rPr>
        <w:t xml:space="preserve">a clearer path to continuous </w:t>
      </w:r>
      <w:r w:rsidRPr="001A1BC2">
        <w:rPr>
          <w:rFonts w:eastAsia="Times New Roman" w:cs="Times New Roman"/>
        </w:rPr>
        <w:t xml:space="preserve">improvement </w:t>
      </w:r>
      <w:r w:rsidR="005A07F7">
        <w:rPr>
          <w:rFonts w:eastAsia="Times New Roman" w:cs="Times New Roman"/>
        </w:rPr>
        <w:t>and more coherent and effective district systems</w:t>
      </w:r>
      <w:r w:rsidRPr="001A1BC2">
        <w:rPr>
          <w:rFonts w:eastAsia="Times New Roman" w:cs="Times New Roman"/>
        </w:rPr>
        <w:t xml:space="preserve">.   </w:t>
      </w:r>
    </w:p>
    <w:p w14:paraId="6314584D" w14:textId="77777777" w:rsidR="001A1BC2" w:rsidRPr="001A1BC2" w:rsidRDefault="001A1BC2" w:rsidP="001A1BC2">
      <w:pPr>
        <w:tabs>
          <w:tab w:val="left" w:pos="360"/>
          <w:tab w:val="left" w:pos="720"/>
          <w:tab w:val="left" w:pos="1080"/>
          <w:tab w:val="left" w:pos="1800"/>
          <w:tab w:val="left" w:pos="2160"/>
        </w:tabs>
        <w:rPr>
          <w:rFonts w:eastAsia="Times New Roman" w:cs="Times New Roman"/>
          <w:b/>
        </w:rPr>
      </w:pPr>
      <w:r w:rsidRPr="001A1BC2">
        <w:rPr>
          <w:rFonts w:eastAsia="Times New Roman" w:cs="Times New Roman"/>
          <w:b/>
        </w:rPr>
        <w:t>Recommended resources:</w:t>
      </w:r>
    </w:p>
    <w:p w14:paraId="1E8C7C38" w14:textId="77777777" w:rsidR="001A1BC2" w:rsidRPr="001A1BC2" w:rsidRDefault="001A1BC2" w:rsidP="003C6676">
      <w:pPr>
        <w:numPr>
          <w:ilvl w:val="0"/>
          <w:numId w:val="41"/>
        </w:numPr>
        <w:tabs>
          <w:tab w:val="left" w:pos="360"/>
          <w:tab w:val="left" w:pos="600"/>
          <w:tab w:val="left" w:pos="1080"/>
          <w:tab w:val="left" w:pos="1440"/>
          <w:tab w:val="left" w:pos="1800"/>
          <w:tab w:val="left" w:pos="2160"/>
        </w:tabs>
        <w:ind w:left="360"/>
        <w:rPr>
          <w:rFonts w:eastAsia="Times New Roman" w:cs="Calibri"/>
        </w:rPr>
      </w:pPr>
      <w:r w:rsidRPr="001A1BC2">
        <w:rPr>
          <w:rFonts w:eastAsia="Times New Roman" w:cs="Calibri"/>
        </w:rPr>
        <w:t xml:space="preserve">ESE’s </w:t>
      </w:r>
      <w:r w:rsidRPr="001A1BC2">
        <w:rPr>
          <w:rFonts w:eastAsia="Times New Roman" w:cs="Calibri"/>
          <w:i/>
        </w:rPr>
        <w:t>Planning for Success</w:t>
      </w:r>
      <w:r w:rsidRPr="001A1BC2">
        <w:rPr>
          <w:rFonts w:eastAsia="Times New Roman" w:cs="Calibri"/>
        </w:rPr>
        <w:t xml:space="preserve"> tools (</w:t>
      </w:r>
      <w:hyperlink r:id="rId24" w:history="1">
        <w:r w:rsidRPr="001A1BC2">
          <w:rPr>
            <w:rFonts w:eastAsia="Times New Roman" w:cs="Calibri"/>
            <w:color w:val="0000FF"/>
            <w:u w:val="single"/>
          </w:rPr>
          <w:t>http://www.doe.mass.edu/research/success/</w:t>
        </w:r>
      </w:hyperlink>
      <w:r w:rsidRPr="001A1BC2">
        <w:rPr>
          <w:rFonts w:eastAsia="Times New Roman" w:cs="Calibri"/>
        </w:rPr>
        <w:t>) support the improvement planning process by spotlighting practices, characteristics, and behaviors that support effective planning and implementation and meet existing state requirements for improvement planning.</w:t>
      </w:r>
    </w:p>
    <w:p w14:paraId="0E864444" w14:textId="77777777" w:rsidR="001A1BC2" w:rsidRPr="001A1BC2" w:rsidRDefault="003C6676" w:rsidP="003C6676">
      <w:pPr>
        <w:numPr>
          <w:ilvl w:val="0"/>
          <w:numId w:val="41"/>
        </w:numPr>
        <w:tabs>
          <w:tab w:val="left" w:pos="240"/>
          <w:tab w:val="left" w:pos="720"/>
          <w:tab w:val="left" w:pos="1080"/>
          <w:tab w:val="left" w:pos="1440"/>
          <w:tab w:val="left" w:pos="1800"/>
          <w:tab w:val="left" w:pos="2160"/>
          <w:tab w:val="left" w:pos="2520"/>
          <w:tab w:val="left" w:pos="2880"/>
          <w:tab w:val="left" w:pos="3240"/>
        </w:tabs>
        <w:ind w:left="360"/>
        <w:rPr>
          <w:rFonts w:eastAsia="Times New Roman" w:cs="Times New Roman"/>
        </w:rPr>
      </w:pPr>
      <w:r>
        <w:rPr>
          <w:rFonts w:eastAsia="Times New Roman" w:cs="Times New Roman"/>
          <w:i/>
        </w:rPr>
        <w:t xml:space="preserve">   </w:t>
      </w:r>
      <w:r w:rsidR="001A1BC2" w:rsidRPr="001A1BC2">
        <w:rPr>
          <w:rFonts w:eastAsia="Times New Roman" w:cs="Times New Roman"/>
          <w:i/>
        </w:rPr>
        <w:t>What Makes a Goal Smarter?</w:t>
      </w:r>
      <w:r w:rsidR="001A1BC2" w:rsidRPr="001A1BC2">
        <w:rPr>
          <w:rFonts w:eastAsia="Times New Roman" w:cs="Times New Roman"/>
        </w:rPr>
        <w:t xml:space="preserve"> (</w:t>
      </w:r>
      <w:hyperlink r:id="rId25" w:history="1">
        <w:r w:rsidR="001A1BC2" w:rsidRPr="001A1BC2">
          <w:rPr>
            <w:rFonts w:eastAsia="Times New Roman" w:cs="Times New Roman"/>
            <w:color w:val="0000FF"/>
            <w:u w:val="single"/>
          </w:rPr>
          <w:t>http://www.doe.mass.edu/edeval/resources/presentations/SMARTGoals/Handout5.pdf</w:t>
        </w:r>
      </w:hyperlink>
      <w:r w:rsidR="001A1BC2" w:rsidRPr="001A1BC2">
        <w:rPr>
          <w:rFonts w:eastAsia="Times New Roman" w:cs="Times New Roman"/>
        </w:rPr>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14:paraId="4FF5A8F6" w14:textId="77777777" w:rsidR="0023695F" w:rsidRDefault="00083AA1" w:rsidP="0023695F">
      <w:pPr>
        <w:pStyle w:val="Section"/>
      </w:pPr>
      <w:bookmarkStart w:id="11" w:name="_Toc513643554"/>
      <w:r>
        <w:lastRenderedPageBreak/>
        <w:t>Curriculum and Instruction</w:t>
      </w:r>
      <w:bookmarkEnd w:id="11"/>
    </w:p>
    <w:p w14:paraId="1E5FD16B" w14:textId="2B6EA42E" w:rsidR="00BA0FC0" w:rsidRPr="002247B8" w:rsidRDefault="00BA0FC0" w:rsidP="00BA0FC0">
      <w:pPr>
        <w:tabs>
          <w:tab w:val="left" w:pos="360"/>
          <w:tab w:val="left" w:pos="720"/>
          <w:tab w:val="left" w:pos="1080"/>
          <w:tab w:val="left" w:pos="1440"/>
          <w:tab w:val="left" w:pos="1800"/>
          <w:tab w:val="left" w:pos="2160"/>
        </w:tabs>
        <w:spacing w:after="120"/>
        <w:rPr>
          <w:rFonts w:eastAsia="Times New Roman" w:cs="Times New Roman"/>
        </w:rPr>
      </w:pPr>
      <w:r w:rsidRPr="002247B8">
        <w:rPr>
          <w:rFonts w:eastAsia="Times New Roman" w:cs="Times New Roman"/>
        </w:rPr>
        <w:t>The district has been without an aligned, consistently delivered</w:t>
      </w:r>
      <w:r>
        <w:rPr>
          <w:rFonts w:eastAsia="Times New Roman" w:cs="Times New Roman"/>
        </w:rPr>
        <w:t>,</w:t>
      </w:r>
      <w:r w:rsidRPr="002247B8">
        <w:rPr>
          <w:rFonts w:eastAsia="Times New Roman" w:cs="Times New Roman"/>
        </w:rPr>
        <w:t xml:space="preserve"> and continuously improving curriculum in all content areas for many years. </w:t>
      </w:r>
      <w:r>
        <w:rPr>
          <w:rFonts w:eastAsia="Times New Roman" w:cs="Times New Roman"/>
        </w:rPr>
        <w:t xml:space="preserve"> </w:t>
      </w:r>
      <w:r w:rsidRPr="002247B8">
        <w:rPr>
          <w:rFonts w:eastAsia="Times New Roman" w:cs="Times New Roman"/>
        </w:rPr>
        <w:t>In 2011, a</w:t>
      </w:r>
      <w:r>
        <w:rPr>
          <w:rFonts w:eastAsia="Times New Roman" w:cs="Times New Roman"/>
        </w:rPr>
        <w:t>n ESE</w:t>
      </w:r>
      <w:r w:rsidRPr="002247B8">
        <w:rPr>
          <w:rFonts w:eastAsia="Times New Roman" w:cs="Times New Roman"/>
        </w:rPr>
        <w:t xml:space="preserve"> Differentiated Needs </w:t>
      </w:r>
      <w:r>
        <w:rPr>
          <w:rFonts w:eastAsia="Times New Roman" w:cs="Times New Roman"/>
        </w:rPr>
        <w:t>district r</w:t>
      </w:r>
      <w:r w:rsidRPr="002247B8">
        <w:rPr>
          <w:rFonts w:eastAsia="Times New Roman" w:cs="Times New Roman"/>
        </w:rPr>
        <w:t>eview noted that administrators and teachers in the district expressed a sense of urgency about the need to update the K</w:t>
      </w:r>
      <w:r>
        <w:rPr>
          <w:rFonts w:eastAsia="Times New Roman" w:cs="Times New Roman"/>
        </w:rPr>
        <w:t>–</w:t>
      </w:r>
      <w:r w:rsidRPr="002247B8">
        <w:rPr>
          <w:rFonts w:eastAsia="Times New Roman" w:cs="Times New Roman"/>
        </w:rPr>
        <w:t xml:space="preserve">12 curriculum in all areas, partially in response to the introduction of new Massachusetts </w:t>
      </w:r>
      <w:r>
        <w:rPr>
          <w:rFonts w:eastAsia="Times New Roman" w:cs="Times New Roman"/>
        </w:rPr>
        <w:t>c</w:t>
      </w:r>
      <w:r w:rsidRPr="002247B8">
        <w:rPr>
          <w:rFonts w:eastAsia="Times New Roman" w:cs="Times New Roman"/>
        </w:rPr>
        <w:t xml:space="preserve">urriculum </w:t>
      </w:r>
      <w:r>
        <w:rPr>
          <w:rFonts w:eastAsia="Times New Roman" w:cs="Times New Roman"/>
        </w:rPr>
        <w:t>frameworks</w:t>
      </w:r>
      <w:r w:rsidRPr="002247B8">
        <w:rPr>
          <w:rFonts w:eastAsia="Times New Roman" w:cs="Times New Roman"/>
        </w:rPr>
        <w:t>.  The report recommended that the district “continue with its plan to create aligned, up-to-date K</w:t>
      </w:r>
      <w:r>
        <w:rPr>
          <w:rFonts w:eastAsia="Times New Roman" w:cs="Times New Roman"/>
        </w:rPr>
        <w:t>–</w:t>
      </w:r>
      <w:r w:rsidRPr="002247B8">
        <w:rPr>
          <w:rFonts w:eastAsia="Times New Roman" w:cs="Times New Roman"/>
        </w:rPr>
        <w:t xml:space="preserve">12 curriculum guides for English </w:t>
      </w:r>
      <w:r>
        <w:rPr>
          <w:rFonts w:eastAsia="Times New Roman" w:cs="Times New Roman"/>
        </w:rPr>
        <w:t>l</w:t>
      </w:r>
      <w:r w:rsidRPr="002247B8">
        <w:rPr>
          <w:rFonts w:eastAsia="Times New Roman" w:cs="Times New Roman"/>
        </w:rPr>
        <w:t xml:space="preserve">anguage </w:t>
      </w:r>
      <w:r>
        <w:rPr>
          <w:rFonts w:eastAsia="Times New Roman" w:cs="Times New Roman"/>
        </w:rPr>
        <w:t>a</w:t>
      </w:r>
      <w:r w:rsidRPr="002247B8">
        <w:rPr>
          <w:rFonts w:eastAsia="Times New Roman" w:cs="Times New Roman"/>
        </w:rPr>
        <w:t>rts, mathematics, science and social studies to inform and guide instruction…</w:t>
      </w:r>
      <w:r>
        <w:rPr>
          <w:rFonts w:eastAsia="Times New Roman" w:cs="Times New Roman"/>
        </w:rPr>
        <w:t>.</w:t>
      </w:r>
      <w:r w:rsidRPr="002247B8">
        <w:rPr>
          <w:rFonts w:eastAsia="Times New Roman" w:cs="Times New Roman"/>
        </w:rPr>
        <w:t xml:space="preserve">” The superintendent has had the development of a curriculum development and review cycle as an element of her action plan since a districtwide strategic planning process </w:t>
      </w:r>
      <w:r>
        <w:rPr>
          <w:rFonts w:eastAsia="Times New Roman" w:cs="Times New Roman"/>
        </w:rPr>
        <w:t xml:space="preserve">was initiated </w:t>
      </w:r>
      <w:r w:rsidRPr="002247B8">
        <w:rPr>
          <w:rFonts w:eastAsia="Times New Roman" w:cs="Times New Roman"/>
        </w:rPr>
        <w:t xml:space="preserve">in 2013. Following a 2013 accreditation visit by the New England Association of Schools and Colleges, the high school began to document some of its instructional units and the </w:t>
      </w:r>
      <w:r>
        <w:rPr>
          <w:rFonts w:eastAsia="Times New Roman" w:cs="Times New Roman"/>
        </w:rPr>
        <w:t xml:space="preserve">review team found </w:t>
      </w:r>
      <w:r w:rsidRPr="002247B8">
        <w:rPr>
          <w:rFonts w:eastAsia="Times New Roman" w:cs="Times New Roman"/>
        </w:rPr>
        <w:t xml:space="preserve">some evidence that the high school has begun to develop a scope and sequence for each course within each department.  </w:t>
      </w:r>
    </w:p>
    <w:p w14:paraId="5CF1A680" w14:textId="2220DDA5" w:rsidR="00BA0FC0" w:rsidRDefault="00BA0FC0" w:rsidP="00BA0FC0">
      <w:pPr>
        <w:tabs>
          <w:tab w:val="left" w:pos="360"/>
          <w:tab w:val="left" w:pos="720"/>
          <w:tab w:val="left" w:pos="1080"/>
          <w:tab w:val="left" w:pos="1440"/>
          <w:tab w:val="left" w:pos="1800"/>
          <w:tab w:val="left" w:pos="2160"/>
        </w:tabs>
        <w:spacing w:after="120"/>
        <w:rPr>
          <w:rFonts w:eastAsia="Times New Roman" w:cs="Times New Roman"/>
        </w:rPr>
      </w:pPr>
      <w:r w:rsidRPr="002247B8">
        <w:rPr>
          <w:rFonts w:eastAsia="Times New Roman" w:cs="Times New Roman"/>
        </w:rPr>
        <w:t xml:space="preserve">The district has taken some steps toward addressing the need for an organized curriculum and accompanying guides.  It has trained </w:t>
      </w:r>
      <w:r>
        <w:rPr>
          <w:rFonts w:eastAsia="Times New Roman" w:cs="Times New Roman"/>
        </w:rPr>
        <w:t>t</w:t>
      </w:r>
      <w:r w:rsidRPr="002247B8">
        <w:rPr>
          <w:rFonts w:eastAsia="Times New Roman" w:cs="Times New Roman"/>
        </w:rPr>
        <w:t xml:space="preserve">eacher </w:t>
      </w:r>
      <w:r>
        <w:rPr>
          <w:rFonts w:eastAsia="Times New Roman" w:cs="Times New Roman"/>
        </w:rPr>
        <w:t>l</w:t>
      </w:r>
      <w:r w:rsidRPr="002247B8">
        <w:rPr>
          <w:rFonts w:eastAsia="Times New Roman" w:cs="Times New Roman"/>
        </w:rPr>
        <w:t xml:space="preserve">eaders and </w:t>
      </w:r>
      <w:r>
        <w:rPr>
          <w:rFonts w:eastAsia="Times New Roman" w:cs="Times New Roman"/>
        </w:rPr>
        <w:t>c</w:t>
      </w:r>
      <w:r w:rsidRPr="002247B8">
        <w:rPr>
          <w:rFonts w:eastAsia="Times New Roman" w:cs="Times New Roman"/>
        </w:rPr>
        <w:t xml:space="preserve">oaches in the Understanding </w:t>
      </w:r>
      <w:r>
        <w:rPr>
          <w:rFonts w:eastAsia="Times New Roman" w:cs="Times New Roman"/>
        </w:rPr>
        <w:t>b</w:t>
      </w:r>
      <w:r w:rsidRPr="002247B8">
        <w:rPr>
          <w:rFonts w:eastAsia="Times New Roman" w:cs="Times New Roman"/>
        </w:rPr>
        <w:t xml:space="preserve">y Design </w:t>
      </w:r>
      <w:r>
        <w:rPr>
          <w:rFonts w:eastAsia="Times New Roman" w:cs="Times New Roman"/>
        </w:rPr>
        <w:t xml:space="preserve">(UbD) </w:t>
      </w:r>
      <w:r w:rsidRPr="002247B8">
        <w:rPr>
          <w:rFonts w:eastAsia="Times New Roman" w:cs="Times New Roman"/>
        </w:rPr>
        <w:t xml:space="preserve">process and </w:t>
      </w:r>
      <w:r>
        <w:rPr>
          <w:rFonts w:eastAsia="Times New Roman" w:cs="Times New Roman"/>
        </w:rPr>
        <w:t>deployed</w:t>
      </w:r>
      <w:r w:rsidRPr="002247B8">
        <w:rPr>
          <w:rFonts w:eastAsia="Times New Roman" w:cs="Times New Roman"/>
        </w:rPr>
        <w:t xml:space="preserve"> them to work with teachers in their assigned </w:t>
      </w:r>
      <w:r>
        <w:rPr>
          <w:rFonts w:eastAsia="Times New Roman" w:cs="Times New Roman"/>
        </w:rPr>
        <w:t>schools</w:t>
      </w:r>
      <w:r w:rsidRPr="002247B8">
        <w:rPr>
          <w:rFonts w:eastAsia="Times New Roman" w:cs="Times New Roman"/>
        </w:rPr>
        <w:t xml:space="preserve"> to review the M</w:t>
      </w:r>
      <w:r>
        <w:rPr>
          <w:rFonts w:eastAsia="Times New Roman" w:cs="Times New Roman"/>
        </w:rPr>
        <w:t>assachusetts</w:t>
      </w:r>
      <w:r w:rsidRPr="002247B8">
        <w:rPr>
          <w:rFonts w:eastAsia="Times New Roman" w:cs="Times New Roman"/>
        </w:rPr>
        <w:t xml:space="preserve"> </w:t>
      </w:r>
      <w:r>
        <w:rPr>
          <w:rFonts w:eastAsia="Times New Roman" w:cs="Times New Roman"/>
        </w:rPr>
        <w:t>learning</w:t>
      </w:r>
      <w:r w:rsidRPr="002247B8">
        <w:rPr>
          <w:rFonts w:eastAsia="Times New Roman" w:cs="Times New Roman"/>
        </w:rPr>
        <w:t xml:space="preserve"> standards, develop assessments to address those standards</w:t>
      </w:r>
      <w:r>
        <w:rPr>
          <w:rFonts w:eastAsia="Times New Roman" w:cs="Times New Roman"/>
        </w:rPr>
        <w:t>,</w:t>
      </w:r>
      <w:r w:rsidRPr="002247B8">
        <w:rPr>
          <w:rFonts w:eastAsia="Times New Roman" w:cs="Times New Roman"/>
        </w:rPr>
        <w:t xml:space="preserve"> and create instructional units.  In 2013, the district </w:t>
      </w:r>
      <w:r>
        <w:rPr>
          <w:rFonts w:eastAsia="Times New Roman" w:cs="Times New Roman"/>
        </w:rPr>
        <w:t>began</w:t>
      </w:r>
      <w:r w:rsidRPr="002247B8">
        <w:rPr>
          <w:rFonts w:eastAsia="Times New Roman" w:cs="Times New Roman"/>
        </w:rPr>
        <w:t xml:space="preserve"> </w:t>
      </w:r>
      <w:r>
        <w:rPr>
          <w:rFonts w:eastAsia="Times New Roman" w:cs="Times New Roman"/>
        </w:rPr>
        <w:t>to work</w:t>
      </w:r>
      <w:r w:rsidRPr="002247B8">
        <w:rPr>
          <w:rFonts w:eastAsia="Times New Roman" w:cs="Times New Roman"/>
        </w:rPr>
        <w:t xml:space="preserve"> with the Lesley Literacy Collaborative (LLC) and trained </w:t>
      </w:r>
      <w:r>
        <w:rPr>
          <w:rFonts w:eastAsia="Times New Roman" w:cs="Times New Roman"/>
        </w:rPr>
        <w:t>t</w:t>
      </w:r>
      <w:r w:rsidRPr="002247B8">
        <w:rPr>
          <w:rFonts w:eastAsia="Times New Roman" w:cs="Times New Roman"/>
        </w:rPr>
        <w:t xml:space="preserve">eacher </w:t>
      </w:r>
      <w:r>
        <w:rPr>
          <w:rFonts w:eastAsia="Times New Roman" w:cs="Times New Roman"/>
        </w:rPr>
        <w:t>l</w:t>
      </w:r>
      <w:r w:rsidRPr="002247B8">
        <w:rPr>
          <w:rFonts w:eastAsia="Times New Roman" w:cs="Times New Roman"/>
        </w:rPr>
        <w:t xml:space="preserve">eaders and </w:t>
      </w:r>
      <w:r>
        <w:rPr>
          <w:rFonts w:eastAsia="Times New Roman" w:cs="Times New Roman"/>
        </w:rPr>
        <w:t>c</w:t>
      </w:r>
      <w:r w:rsidRPr="002247B8">
        <w:rPr>
          <w:rFonts w:eastAsia="Times New Roman" w:cs="Times New Roman"/>
        </w:rPr>
        <w:t xml:space="preserve">oaches to implement a literacy framework.  </w:t>
      </w:r>
    </w:p>
    <w:p w14:paraId="3D8D51EB" w14:textId="1CF688D8" w:rsidR="00BA0FC0" w:rsidRPr="004A51C4" w:rsidRDefault="00BA0FC0" w:rsidP="00BA0FC0">
      <w:pPr>
        <w:tabs>
          <w:tab w:val="left" w:pos="360"/>
          <w:tab w:val="left" w:pos="720"/>
          <w:tab w:val="left" w:pos="1080"/>
          <w:tab w:val="left" w:pos="1440"/>
          <w:tab w:val="left" w:pos="1800"/>
          <w:tab w:val="left" w:pos="2160"/>
        </w:tabs>
        <w:spacing w:after="120"/>
        <w:rPr>
          <w:rFonts w:eastAsia="Times New Roman" w:cs="Times New Roman"/>
          <w:b/>
          <w:i/>
        </w:rPr>
      </w:pPr>
      <w:r w:rsidRPr="002247B8">
        <w:rPr>
          <w:rFonts w:eastAsia="Times New Roman" w:cs="Times New Roman"/>
        </w:rPr>
        <w:t xml:space="preserve">Key components of the </w:t>
      </w:r>
      <w:r>
        <w:rPr>
          <w:rFonts w:eastAsia="Times New Roman" w:cs="Times New Roman"/>
        </w:rPr>
        <w:t xml:space="preserve">work with the </w:t>
      </w:r>
      <w:r w:rsidRPr="002247B8">
        <w:rPr>
          <w:rFonts w:eastAsia="Times New Roman" w:cs="Times New Roman"/>
        </w:rPr>
        <w:t xml:space="preserve">LLC include: on-site professional development </w:t>
      </w:r>
      <w:r>
        <w:rPr>
          <w:rFonts w:eastAsia="Times New Roman" w:cs="Times New Roman"/>
        </w:rPr>
        <w:t xml:space="preserve">(PD) </w:t>
      </w:r>
      <w:r w:rsidRPr="002247B8">
        <w:rPr>
          <w:rFonts w:eastAsia="Times New Roman" w:cs="Times New Roman"/>
        </w:rPr>
        <w:t>for literacy coaches to provide job-</w:t>
      </w:r>
      <w:r w:rsidR="00C36881">
        <w:rPr>
          <w:rFonts w:eastAsia="Times New Roman" w:cs="Times New Roman"/>
        </w:rPr>
        <w:t>e</w:t>
      </w:r>
      <w:r w:rsidRPr="002247B8">
        <w:rPr>
          <w:rFonts w:eastAsia="Times New Roman" w:cs="Times New Roman"/>
        </w:rPr>
        <w:t xml:space="preserve">mbedded </w:t>
      </w:r>
      <w:r>
        <w:rPr>
          <w:rFonts w:eastAsia="Times New Roman" w:cs="Times New Roman"/>
        </w:rPr>
        <w:t>PD</w:t>
      </w:r>
      <w:r w:rsidRPr="002247B8">
        <w:rPr>
          <w:rFonts w:eastAsia="Times New Roman" w:cs="Times New Roman"/>
        </w:rPr>
        <w:t xml:space="preserve"> for teachers </w:t>
      </w:r>
      <w:r>
        <w:rPr>
          <w:rFonts w:eastAsia="Times New Roman" w:cs="Times New Roman"/>
        </w:rPr>
        <w:t xml:space="preserve">and the development of an </w:t>
      </w:r>
      <w:r w:rsidRPr="002247B8">
        <w:rPr>
          <w:rFonts w:eastAsia="Times New Roman" w:cs="Times New Roman"/>
        </w:rPr>
        <w:t xml:space="preserve">instructional framework aligned with </w:t>
      </w:r>
      <w:r>
        <w:rPr>
          <w:rFonts w:eastAsia="Times New Roman" w:cs="Times New Roman"/>
        </w:rPr>
        <w:t>Massachusetts curriculum frameworks</w:t>
      </w:r>
      <w:r w:rsidRPr="002247B8">
        <w:rPr>
          <w:rFonts w:eastAsia="Times New Roman" w:cs="Times New Roman"/>
        </w:rPr>
        <w:t xml:space="preserve"> in </w:t>
      </w:r>
      <w:r>
        <w:rPr>
          <w:rFonts w:eastAsia="Times New Roman" w:cs="Times New Roman"/>
        </w:rPr>
        <w:t>ELA</w:t>
      </w:r>
      <w:r w:rsidRPr="002247B8">
        <w:rPr>
          <w:rFonts w:eastAsia="Times New Roman" w:cs="Times New Roman"/>
        </w:rPr>
        <w:t xml:space="preserve">.  The LLC </w:t>
      </w:r>
      <w:r>
        <w:rPr>
          <w:rFonts w:eastAsia="Times New Roman" w:cs="Times New Roman"/>
        </w:rPr>
        <w:t xml:space="preserve">does not </w:t>
      </w:r>
      <w:r w:rsidRPr="002247B8">
        <w:rPr>
          <w:rFonts w:eastAsia="Times New Roman" w:cs="Times New Roman"/>
        </w:rPr>
        <w:t>provide scope and sequence</w:t>
      </w:r>
      <w:r>
        <w:rPr>
          <w:rFonts w:eastAsia="Times New Roman" w:cs="Times New Roman"/>
        </w:rPr>
        <w:t xml:space="preserve"> documents</w:t>
      </w:r>
      <w:r w:rsidRPr="002247B8">
        <w:rPr>
          <w:rFonts w:eastAsia="Times New Roman" w:cs="Times New Roman"/>
        </w:rPr>
        <w:t xml:space="preserve"> or common materials. Teachers need to determine how to implement the </w:t>
      </w:r>
      <w:r>
        <w:rPr>
          <w:rFonts w:eastAsia="Times New Roman" w:cs="Times New Roman"/>
        </w:rPr>
        <w:t xml:space="preserve">curriculum </w:t>
      </w:r>
      <w:r w:rsidRPr="002247B8">
        <w:rPr>
          <w:rFonts w:eastAsia="Times New Roman" w:cs="Times New Roman"/>
        </w:rPr>
        <w:t xml:space="preserve">frameworks individually or as part of a </w:t>
      </w:r>
      <w:r>
        <w:rPr>
          <w:rFonts w:eastAsia="Times New Roman" w:cs="Times New Roman"/>
        </w:rPr>
        <w:t>professional learning community (</w:t>
      </w:r>
      <w:r w:rsidRPr="002247B8">
        <w:rPr>
          <w:rFonts w:eastAsia="Times New Roman" w:cs="Times New Roman"/>
        </w:rPr>
        <w:t>PLC</w:t>
      </w:r>
      <w:r>
        <w:rPr>
          <w:rFonts w:eastAsia="Times New Roman" w:cs="Times New Roman"/>
        </w:rPr>
        <w:t>)</w:t>
      </w:r>
      <w:r w:rsidRPr="002247B8">
        <w:rPr>
          <w:rFonts w:eastAsia="Times New Roman" w:cs="Times New Roman"/>
        </w:rPr>
        <w:t xml:space="preserve"> at their school.</w:t>
      </w:r>
    </w:p>
    <w:p w14:paraId="718C80E8" w14:textId="179F32C7" w:rsidR="00BA0FC0" w:rsidRDefault="00BA0FC0" w:rsidP="00BA0FC0">
      <w:pPr>
        <w:tabs>
          <w:tab w:val="left" w:pos="360"/>
          <w:tab w:val="left" w:pos="720"/>
          <w:tab w:val="left" w:pos="1080"/>
          <w:tab w:val="left" w:pos="1440"/>
          <w:tab w:val="left" w:pos="1800"/>
          <w:tab w:val="left" w:pos="2160"/>
        </w:tabs>
        <w:spacing w:after="120"/>
        <w:rPr>
          <w:rFonts w:eastAsia="Times New Roman" w:cs="Times New Roman"/>
        </w:rPr>
      </w:pPr>
      <w:r w:rsidRPr="002247B8">
        <w:rPr>
          <w:rFonts w:eastAsia="Times New Roman" w:cs="Times New Roman"/>
        </w:rPr>
        <w:t>During the 2015</w:t>
      </w:r>
      <w:r>
        <w:rPr>
          <w:rFonts w:eastAsia="Times New Roman" w:cs="Times New Roman"/>
        </w:rPr>
        <w:t>–</w:t>
      </w:r>
      <w:r w:rsidRPr="002247B8">
        <w:rPr>
          <w:rFonts w:eastAsia="Times New Roman" w:cs="Times New Roman"/>
        </w:rPr>
        <w:t xml:space="preserve">2016 school year, the district began to implement </w:t>
      </w:r>
      <w:r>
        <w:rPr>
          <w:rFonts w:eastAsia="Times New Roman" w:cs="Times New Roman"/>
        </w:rPr>
        <w:t>K–</w:t>
      </w:r>
      <w:r w:rsidRPr="002247B8">
        <w:rPr>
          <w:rFonts w:eastAsia="Times New Roman" w:cs="Times New Roman"/>
        </w:rPr>
        <w:t>3</w:t>
      </w:r>
      <w:r>
        <w:rPr>
          <w:rFonts w:eastAsia="Times New Roman" w:cs="Times New Roman"/>
        </w:rPr>
        <w:t xml:space="preserve"> the</w:t>
      </w:r>
      <w:r w:rsidRPr="002247B8">
        <w:rPr>
          <w:rFonts w:eastAsia="Times New Roman" w:cs="Times New Roman"/>
        </w:rPr>
        <w:t xml:space="preserve"> Eureka Math curriculum</w:t>
      </w:r>
      <w:r w:rsidRPr="002247B8">
        <w:rPr>
          <w:rFonts w:eastAsia="Times New Roman" w:cs="Times New Roman"/>
          <w:b/>
        </w:rPr>
        <w:t xml:space="preserve">, </w:t>
      </w:r>
      <w:r w:rsidRPr="002247B8">
        <w:rPr>
          <w:rFonts w:eastAsia="Times New Roman" w:cs="Times New Roman"/>
        </w:rPr>
        <w:t>which</w:t>
      </w:r>
      <w:r>
        <w:rPr>
          <w:rFonts w:eastAsia="Times New Roman" w:cs="Times New Roman"/>
        </w:rPr>
        <w:t xml:space="preserve"> is aligned</w:t>
      </w:r>
      <w:r w:rsidRPr="002247B8">
        <w:rPr>
          <w:rFonts w:eastAsia="Times New Roman" w:cs="Times New Roman"/>
        </w:rPr>
        <w:t xml:space="preserve"> with most of the Massachusetts </w:t>
      </w:r>
      <w:r>
        <w:rPr>
          <w:rFonts w:eastAsia="Times New Roman" w:cs="Times New Roman"/>
        </w:rPr>
        <w:t>math</w:t>
      </w:r>
      <w:r w:rsidRPr="002247B8">
        <w:rPr>
          <w:rFonts w:eastAsia="Times New Roman" w:cs="Times New Roman"/>
        </w:rPr>
        <w:t xml:space="preserve"> </w:t>
      </w:r>
      <w:r>
        <w:rPr>
          <w:rFonts w:eastAsia="Times New Roman" w:cs="Times New Roman"/>
        </w:rPr>
        <w:t>s</w:t>
      </w:r>
      <w:r w:rsidRPr="002247B8">
        <w:rPr>
          <w:rFonts w:eastAsia="Times New Roman" w:cs="Times New Roman"/>
        </w:rPr>
        <w:t xml:space="preserve">tandards.  </w:t>
      </w:r>
      <w:r>
        <w:rPr>
          <w:rFonts w:eastAsia="Times New Roman" w:cs="Times New Roman"/>
        </w:rPr>
        <w:t>I</w:t>
      </w:r>
      <w:r w:rsidRPr="002247B8">
        <w:rPr>
          <w:rFonts w:eastAsia="Times New Roman" w:cs="Times New Roman"/>
        </w:rPr>
        <w:t>n 2016</w:t>
      </w:r>
      <w:r>
        <w:rPr>
          <w:rFonts w:eastAsia="Times New Roman" w:cs="Times New Roman"/>
        </w:rPr>
        <w:t>–</w:t>
      </w:r>
      <w:r w:rsidRPr="002247B8">
        <w:rPr>
          <w:rFonts w:eastAsia="Times New Roman" w:cs="Times New Roman"/>
        </w:rPr>
        <w:t>2017</w:t>
      </w:r>
      <w:r>
        <w:rPr>
          <w:rFonts w:eastAsia="Times New Roman" w:cs="Times New Roman"/>
        </w:rPr>
        <w:t xml:space="preserve">, </w:t>
      </w:r>
      <w:r w:rsidR="005A6F9D">
        <w:rPr>
          <w:rFonts w:eastAsia="Times New Roman" w:cs="Times New Roman"/>
        </w:rPr>
        <w:t>implementation</w:t>
      </w:r>
      <w:r w:rsidRPr="002247B8">
        <w:rPr>
          <w:rFonts w:eastAsia="Times New Roman" w:cs="Times New Roman"/>
        </w:rPr>
        <w:t xml:space="preserve"> was extended to grades 4</w:t>
      </w:r>
      <w:r>
        <w:rPr>
          <w:rFonts w:eastAsia="Times New Roman" w:cs="Times New Roman"/>
        </w:rPr>
        <w:t>–</w:t>
      </w:r>
      <w:r w:rsidRPr="002247B8">
        <w:rPr>
          <w:rFonts w:eastAsia="Times New Roman" w:cs="Times New Roman"/>
        </w:rPr>
        <w:t>8. Teachers and coaches told reviewers that when</w:t>
      </w:r>
      <w:r w:rsidRPr="002247B8">
        <w:rPr>
          <w:rFonts w:eastAsia="Times New Roman" w:cs="Times New Roman"/>
          <w:b/>
        </w:rPr>
        <w:t xml:space="preserve"> </w:t>
      </w:r>
      <w:r w:rsidRPr="002247B8">
        <w:rPr>
          <w:rFonts w:eastAsia="Times New Roman" w:cs="Times New Roman"/>
        </w:rPr>
        <w:t>Eureka Math</w:t>
      </w:r>
      <w:r w:rsidRPr="002247B8">
        <w:rPr>
          <w:rFonts w:eastAsia="Times New Roman" w:cs="Times New Roman"/>
          <w:b/>
        </w:rPr>
        <w:t xml:space="preserve"> </w:t>
      </w:r>
      <w:r w:rsidRPr="002247B8">
        <w:rPr>
          <w:rFonts w:eastAsia="Times New Roman" w:cs="Times New Roman"/>
        </w:rPr>
        <w:t>was implemented in grades 4</w:t>
      </w:r>
      <w:r>
        <w:rPr>
          <w:rFonts w:eastAsia="Times New Roman" w:cs="Times New Roman"/>
        </w:rPr>
        <w:t>–</w:t>
      </w:r>
      <w:r w:rsidRPr="002247B8">
        <w:rPr>
          <w:rFonts w:eastAsia="Times New Roman" w:cs="Times New Roman"/>
        </w:rPr>
        <w:t>8 during the 2016</w:t>
      </w:r>
      <w:r>
        <w:rPr>
          <w:rFonts w:eastAsia="Times New Roman" w:cs="Times New Roman"/>
        </w:rPr>
        <w:t>–</w:t>
      </w:r>
      <w:r w:rsidRPr="002247B8">
        <w:rPr>
          <w:rFonts w:eastAsia="Times New Roman" w:cs="Times New Roman"/>
        </w:rPr>
        <w:t>2017 school year</w:t>
      </w:r>
      <w:r>
        <w:rPr>
          <w:rFonts w:eastAsia="Times New Roman" w:cs="Times New Roman"/>
        </w:rPr>
        <w:t xml:space="preserve"> PD</w:t>
      </w:r>
      <w:r w:rsidRPr="002247B8">
        <w:rPr>
          <w:rFonts w:eastAsia="Times New Roman" w:cs="Times New Roman"/>
        </w:rPr>
        <w:t xml:space="preserve"> was provided</w:t>
      </w:r>
      <w:r>
        <w:rPr>
          <w:rFonts w:eastAsia="Times New Roman" w:cs="Times New Roman"/>
        </w:rPr>
        <w:t>; however,</w:t>
      </w:r>
      <w:r w:rsidRPr="002247B8">
        <w:rPr>
          <w:rFonts w:eastAsia="Times New Roman" w:cs="Times New Roman"/>
        </w:rPr>
        <w:t xml:space="preserve"> when Eureka </w:t>
      </w:r>
      <w:r>
        <w:rPr>
          <w:rFonts w:eastAsia="Times New Roman" w:cs="Times New Roman"/>
        </w:rPr>
        <w:t xml:space="preserve">Math </w:t>
      </w:r>
      <w:r w:rsidRPr="002247B8">
        <w:rPr>
          <w:rFonts w:eastAsia="Times New Roman" w:cs="Times New Roman"/>
        </w:rPr>
        <w:t>was implemented K</w:t>
      </w:r>
      <w:r>
        <w:rPr>
          <w:rFonts w:eastAsia="Times New Roman" w:cs="Times New Roman"/>
        </w:rPr>
        <w:t>–</w:t>
      </w:r>
      <w:r w:rsidRPr="002247B8">
        <w:rPr>
          <w:rFonts w:eastAsia="Times New Roman" w:cs="Times New Roman"/>
        </w:rPr>
        <w:t>3</w:t>
      </w:r>
      <w:r>
        <w:rPr>
          <w:rFonts w:eastAsia="Times New Roman" w:cs="Times New Roman"/>
        </w:rPr>
        <w:t xml:space="preserve"> in 2015–2016</w:t>
      </w:r>
      <w:r w:rsidRPr="002247B8">
        <w:rPr>
          <w:rFonts w:eastAsia="Times New Roman" w:cs="Times New Roman"/>
        </w:rPr>
        <w:t xml:space="preserve">, training </w:t>
      </w:r>
      <w:r>
        <w:rPr>
          <w:rFonts w:eastAsia="Times New Roman" w:cs="Times New Roman"/>
        </w:rPr>
        <w:t xml:space="preserve">was not </w:t>
      </w:r>
      <w:r w:rsidRPr="002247B8">
        <w:rPr>
          <w:rFonts w:eastAsia="Times New Roman" w:cs="Times New Roman"/>
        </w:rPr>
        <w:t>provided</w:t>
      </w:r>
      <w:r w:rsidRPr="000F13DF">
        <w:rPr>
          <w:rFonts w:eastAsia="Times New Roman" w:cs="Times New Roman"/>
        </w:rPr>
        <w:t>.</w:t>
      </w:r>
      <w:r w:rsidRPr="008E51EA">
        <w:rPr>
          <w:rFonts w:eastAsia="Times New Roman" w:cs="Times New Roman"/>
        </w:rPr>
        <w:t xml:space="preserve"> </w:t>
      </w:r>
      <w:r w:rsidRPr="002247B8">
        <w:rPr>
          <w:rFonts w:eastAsia="Times New Roman" w:cs="Times New Roman"/>
        </w:rPr>
        <w:t>In</w:t>
      </w:r>
      <w:r>
        <w:rPr>
          <w:rFonts w:eastAsia="Times New Roman" w:cs="Times New Roman"/>
        </w:rPr>
        <w:t>terviewees told</w:t>
      </w:r>
      <w:r w:rsidRPr="002247B8">
        <w:rPr>
          <w:rFonts w:eastAsia="Times New Roman" w:cs="Times New Roman"/>
        </w:rPr>
        <w:t xml:space="preserve"> the team that</w:t>
      </w:r>
      <w:r w:rsidRPr="002247B8">
        <w:rPr>
          <w:rFonts w:eastAsia="Times New Roman" w:cs="Times New Roman"/>
          <w:b/>
        </w:rPr>
        <w:t xml:space="preserve"> </w:t>
      </w:r>
      <w:r w:rsidRPr="002247B8">
        <w:rPr>
          <w:rFonts w:eastAsia="Times New Roman" w:cs="Times New Roman"/>
        </w:rPr>
        <w:t xml:space="preserve">Eureka </w:t>
      </w:r>
      <w:r>
        <w:rPr>
          <w:rFonts w:eastAsia="Times New Roman" w:cs="Times New Roman"/>
        </w:rPr>
        <w:t xml:space="preserve">Math </w:t>
      </w:r>
      <w:r w:rsidRPr="002247B8">
        <w:rPr>
          <w:rFonts w:eastAsia="Times New Roman" w:cs="Times New Roman"/>
        </w:rPr>
        <w:t xml:space="preserve">common assessments are being </w:t>
      </w:r>
      <w:r>
        <w:rPr>
          <w:rFonts w:eastAsia="Times New Roman" w:cs="Times New Roman"/>
        </w:rPr>
        <w:t xml:space="preserve">used </w:t>
      </w:r>
      <w:r w:rsidRPr="002247B8">
        <w:rPr>
          <w:rFonts w:eastAsia="Times New Roman" w:cs="Times New Roman"/>
        </w:rPr>
        <w:t>across the district</w:t>
      </w:r>
      <w:r>
        <w:rPr>
          <w:rFonts w:eastAsia="Times New Roman" w:cs="Times New Roman"/>
        </w:rPr>
        <w:t>.</w:t>
      </w:r>
      <w:r w:rsidR="00B97AC0">
        <w:rPr>
          <w:rFonts w:eastAsia="Times New Roman" w:cs="Times New Roman"/>
        </w:rPr>
        <w:t xml:space="preserve"> </w:t>
      </w:r>
      <w:r>
        <w:rPr>
          <w:rFonts w:eastAsia="Times New Roman" w:cs="Times New Roman"/>
        </w:rPr>
        <w:t>The high-school math department is reviewing</w:t>
      </w:r>
      <w:r w:rsidRPr="002247B8">
        <w:rPr>
          <w:rFonts w:eastAsia="Times New Roman" w:cs="Times New Roman"/>
        </w:rPr>
        <w:t xml:space="preserve"> </w:t>
      </w:r>
      <w:r>
        <w:rPr>
          <w:rFonts w:eastAsia="Times New Roman" w:cs="Times New Roman"/>
        </w:rPr>
        <w:t>its current scope and sequence documents to align them with Eureka Math. A document review indicated that Eureka Math</w:t>
      </w:r>
      <w:r w:rsidRPr="002247B8">
        <w:rPr>
          <w:rFonts w:eastAsia="Times New Roman" w:cs="Times New Roman"/>
        </w:rPr>
        <w:t xml:space="preserve"> provides scope and sequence</w:t>
      </w:r>
      <w:r>
        <w:rPr>
          <w:rFonts w:eastAsia="Times New Roman" w:cs="Times New Roman"/>
        </w:rPr>
        <w:t xml:space="preserve"> documents</w:t>
      </w:r>
      <w:r w:rsidRPr="002247B8">
        <w:rPr>
          <w:rFonts w:eastAsia="Times New Roman" w:cs="Times New Roman"/>
        </w:rPr>
        <w:t xml:space="preserve">, pacing and preparation guides, </w:t>
      </w:r>
      <w:r w:rsidR="00475C34">
        <w:rPr>
          <w:rFonts w:eastAsia="Times New Roman" w:cs="Times New Roman"/>
        </w:rPr>
        <w:t xml:space="preserve">and </w:t>
      </w:r>
      <w:r w:rsidRPr="002247B8">
        <w:rPr>
          <w:rFonts w:eastAsia="Times New Roman" w:cs="Times New Roman"/>
        </w:rPr>
        <w:t>curriculum maps and curriculum overviews.  It also provides a bank of common formative and summative assessments, including “tickets to leave” and similar assessments.</w:t>
      </w:r>
    </w:p>
    <w:p w14:paraId="363A2AA2" w14:textId="2F71BC8A" w:rsidR="00BA0FC0" w:rsidRPr="002247B8" w:rsidRDefault="00BA0FC0" w:rsidP="00BA0FC0">
      <w:pPr>
        <w:tabs>
          <w:tab w:val="left" w:pos="360"/>
          <w:tab w:val="left" w:pos="720"/>
          <w:tab w:val="left" w:pos="1080"/>
          <w:tab w:val="left" w:pos="1440"/>
          <w:tab w:val="left" w:pos="1800"/>
          <w:tab w:val="left" w:pos="2160"/>
        </w:tabs>
        <w:spacing w:after="120"/>
        <w:rPr>
          <w:rFonts w:eastAsia="Times New Roman" w:cs="Times New Roman"/>
        </w:rPr>
      </w:pPr>
      <w:r w:rsidRPr="002247B8">
        <w:rPr>
          <w:rFonts w:eastAsia="Times New Roman" w:cs="Times New Roman"/>
        </w:rPr>
        <w:t xml:space="preserve">District staff said they </w:t>
      </w:r>
      <w:r>
        <w:rPr>
          <w:rFonts w:eastAsia="Times New Roman" w:cs="Times New Roman"/>
        </w:rPr>
        <w:t>were</w:t>
      </w:r>
      <w:r w:rsidRPr="002247B8">
        <w:rPr>
          <w:rFonts w:eastAsia="Times New Roman" w:cs="Times New Roman"/>
        </w:rPr>
        <w:t xml:space="preserve"> pleased to see a strong scope and sequence in mathematics, combined with aligned instructional materials and formative and summative assessments.  </w:t>
      </w:r>
      <w:r>
        <w:rPr>
          <w:rFonts w:eastAsia="Times New Roman" w:cs="Times New Roman"/>
        </w:rPr>
        <w:t>S</w:t>
      </w:r>
      <w:r w:rsidRPr="002247B8">
        <w:rPr>
          <w:rFonts w:eastAsia="Times New Roman" w:cs="Times New Roman"/>
        </w:rPr>
        <w:t xml:space="preserve">taff and community members </w:t>
      </w:r>
      <w:r>
        <w:rPr>
          <w:rFonts w:eastAsia="Times New Roman" w:cs="Times New Roman"/>
        </w:rPr>
        <w:t>stated that</w:t>
      </w:r>
      <w:r w:rsidRPr="002247B8">
        <w:rPr>
          <w:rFonts w:eastAsia="Times New Roman" w:cs="Times New Roman"/>
        </w:rPr>
        <w:t xml:space="preserve"> the district </w:t>
      </w:r>
      <w:r>
        <w:rPr>
          <w:rFonts w:eastAsia="Times New Roman" w:cs="Times New Roman"/>
        </w:rPr>
        <w:t xml:space="preserve">urgently needed </w:t>
      </w:r>
      <w:r w:rsidRPr="002247B8">
        <w:rPr>
          <w:rFonts w:eastAsia="Times New Roman" w:cs="Times New Roman"/>
        </w:rPr>
        <w:t xml:space="preserve">to develop a similar curriculum for English </w:t>
      </w:r>
      <w:r>
        <w:rPr>
          <w:rFonts w:eastAsia="Times New Roman" w:cs="Times New Roman"/>
        </w:rPr>
        <w:t>l</w:t>
      </w:r>
      <w:r w:rsidRPr="002247B8">
        <w:rPr>
          <w:rFonts w:eastAsia="Times New Roman" w:cs="Times New Roman"/>
        </w:rPr>
        <w:t xml:space="preserve">anguage </w:t>
      </w:r>
      <w:r>
        <w:rPr>
          <w:rFonts w:eastAsia="Times New Roman" w:cs="Times New Roman"/>
        </w:rPr>
        <w:t>a</w:t>
      </w:r>
      <w:r w:rsidRPr="002247B8">
        <w:rPr>
          <w:rFonts w:eastAsia="Times New Roman" w:cs="Times New Roman"/>
        </w:rPr>
        <w:t>rts</w:t>
      </w:r>
      <w:r>
        <w:rPr>
          <w:rFonts w:eastAsia="Times New Roman" w:cs="Times New Roman"/>
        </w:rPr>
        <w:t xml:space="preserve"> (ELA)</w:t>
      </w:r>
      <w:r w:rsidRPr="002247B8">
        <w:rPr>
          <w:rFonts w:eastAsia="Times New Roman" w:cs="Times New Roman"/>
        </w:rPr>
        <w:t xml:space="preserve">, </w:t>
      </w:r>
      <w:r>
        <w:rPr>
          <w:rFonts w:eastAsia="Times New Roman" w:cs="Times New Roman"/>
        </w:rPr>
        <w:t>s</w:t>
      </w:r>
      <w:r w:rsidRPr="002247B8">
        <w:rPr>
          <w:rFonts w:eastAsia="Times New Roman" w:cs="Times New Roman"/>
        </w:rPr>
        <w:t>cience</w:t>
      </w:r>
      <w:r>
        <w:rPr>
          <w:rFonts w:eastAsia="Times New Roman" w:cs="Times New Roman"/>
        </w:rPr>
        <w:t>,</w:t>
      </w:r>
      <w:r w:rsidRPr="002247B8">
        <w:rPr>
          <w:rFonts w:eastAsia="Times New Roman" w:cs="Times New Roman"/>
        </w:rPr>
        <w:t xml:space="preserve"> and other subjects.  </w:t>
      </w:r>
      <w:r>
        <w:rPr>
          <w:rFonts w:eastAsia="Times New Roman" w:cs="Times New Roman"/>
        </w:rPr>
        <w:t xml:space="preserve"> C</w:t>
      </w:r>
      <w:r w:rsidRPr="002247B8">
        <w:rPr>
          <w:rFonts w:eastAsia="Times New Roman" w:cs="Times New Roman"/>
        </w:rPr>
        <w:t xml:space="preserve">oaches </w:t>
      </w:r>
      <w:r>
        <w:rPr>
          <w:rFonts w:eastAsia="Times New Roman" w:cs="Times New Roman"/>
        </w:rPr>
        <w:t>told</w:t>
      </w:r>
      <w:r w:rsidRPr="002247B8">
        <w:rPr>
          <w:rFonts w:eastAsia="Times New Roman" w:cs="Times New Roman"/>
        </w:rPr>
        <w:t xml:space="preserve"> reviewers that the PLC in each school </w:t>
      </w:r>
      <w:r>
        <w:rPr>
          <w:rFonts w:eastAsia="Times New Roman" w:cs="Times New Roman"/>
        </w:rPr>
        <w:t xml:space="preserve">was </w:t>
      </w:r>
      <w:r w:rsidRPr="002247B8">
        <w:rPr>
          <w:rFonts w:eastAsia="Times New Roman" w:cs="Times New Roman"/>
        </w:rPr>
        <w:t xml:space="preserve">responsible for leading curriculum development and implementation. </w:t>
      </w:r>
    </w:p>
    <w:p w14:paraId="7082677C" w14:textId="4312A939" w:rsidR="00BA0FC0" w:rsidRPr="002247B8" w:rsidRDefault="00BA0FC0" w:rsidP="000F270B">
      <w:pPr>
        <w:tabs>
          <w:tab w:val="left" w:pos="360"/>
          <w:tab w:val="left" w:pos="720"/>
          <w:tab w:val="left" w:pos="1080"/>
          <w:tab w:val="left" w:pos="1440"/>
          <w:tab w:val="left" w:pos="1800"/>
          <w:tab w:val="left" w:pos="2160"/>
          <w:tab w:val="left" w:pos="2520"/>
          <w:tab w:val="left" w:pos="2880"/>
        </w:tabs>
        <w:spacing w:after="120"/>
        <w:rPr>
          <w:rFonts w:eastAsia="Times New Roman" w:cs="Times New Roman"/>
        </w:rPr>
      </w:pPr>
      <w:r w:rsidRPr="002247B8">
        <w:rPr>
          <w:rFonts w:eastAsia="Times New Roman" w:cs="Times New Roman"/>
        </w:rPr>
        <w:lastRenderedPageBreak/>
        <w:t xml:space="preserve">The district has begun implementation of </w:t>
      </w:r>
      <w:r w:rsidR="00F6027B" w:rsidRPr="000F13DF">
        <w:rPr>
          <w:rFonts w:eastAsia="Times New Roman" w:cs="Times New Roman"/>
        </w:rPr>
        <w:t>e</w:t>
      </w:r>
      <w:r w:rsidRPr="002247B8">
        <w:rPr>
          <w:rFonts w:eastAsia="Times New Roman" w:cs="Times New Roman"/>
        </w:rPr>
        <w:t>Doctrina, a software program which includes</w:t>
      </w:r>
      <w:r w:rsidRPr="002247B8">
        <w:rPr>
          <w:rFonts w:eastAsia="Times New Roman" w:cs="Arial"/>
          <w:color w:val="000000"/>
          <w:shd w:val="clear" w:color="auto" w:fill="FFFFFF"/>
        </w:rPr>
        <w:t xml:space="preserve"> standards-based lesson and unit planners, an assessment builder, a parent/student portal, several data reports, a student goal tracking tool</w:t>
      </w:r>
      <w:r>
        <w:rPr>
          <w:rFonts w:eastAsia="Times New Roman" w:cs="Arial"/>
          <w:color w:val="000000"/>
          <w:shd w:val="clear" w:color="auto" w:fill="FFFFFF"/>
        </w:rPr>
        <w:t>,</w:t>
      </w:r>
      <w:r w:rsidRPr="002247B8">
        <w:rPr>
          <w:rFonts w:eastAsia="Times New Roman" w:cs="Arial"/>
          <w:color w:val="000000"/>
          <w:shd w:val="clear" w:color="auto" w:fill="FFFFFF"/>
        </w:rPr>
        <w:t xml:space="preserve"> and other elements. Teachers and leaders describe</w:t>
      </w:r>
      <w:r>
        <w:rPr>
          <w:rFonts w:eastAsia="Times New Roman" w:cs="Arial"/>
          <w:color w:val="000000"/>
          <w:shd w:val="clear" w:color="auto" w:fill="FFFFFF"/>
        </w:rPr>
        <w:t>d</w:t>
      </w:r>
      <w:r w:rsidRPr="002247B8">
        <w:rPr>
          <w:rFonts w:eastAsia="Times New Roman" w:cs="Arial"/>
          <w:color w:val="000000"/>
          <w:shd w:val="clear" w:color="auto" w:fill="FFFFFF"/>
        </w:rPr>
        <w:t xml:space="preserve"> </w:t>
      </w:r>
      <w:r w:rsidRPr="00E112D3">
        <w:rPr>
          <w:rFonts w:eastAsia="Times New Roman" w:cs="Arial"/>
          <w:color w:val="000000"/>
          <w:shd w:val="clear" w:color="auto" w:fill="FFFFFF"/>
        </w:rPr>
        <w:t>e</w:t>
      </w:r>
      <w:r w:rsidRPr="002247B8">
        <w:rPr>
          <w:rFonts w:eastAsia="Times New Roman" w:cs="Arial"/>
          <w:color w:val="000000"/>
          <w:shd w:val="clear" w:color="auto" w:fill="FFFFFF"/>
        </w:rPr>
        <w:t>Doctrina as a warehouse of documents related to curriculum</w:t>
      </w:r>
      <w:r w:rsidR="0016662A">
        <w:rPr>
          <w:rFonts w:eastAsia="Times New Roman" w:cs="Arial"/>
          <w:color w:val="000000"/>
          <w:shd w:val="clear" w:color="auto" w:fill="FFFFFF"/>
        </w:rPr>
        <w:t xml:space="preserve"> and assessment</w:t>
      </w:r>
      <w:r w:rsidRPr="002247B8">
        <w:rPr>
          <w:rFonts w:eastAsia="Times New Roman" w:cs="Arial"/>
          <w:color w:val="000000"/>
          <w:shd w:val="clear" w:color="auto" w:fill="FFFFFF"/>
        </w:rPr>
        <w:t>.</w:t>
      </w:r>
    </w:p>
    <w:p w14:paraId="55C8E9B2" w14:textId="3306F38B" w:rsidR="00BA0FC0" w:rsidRPr="002247B8" w:rsidRDefault="00BA0FC0" w:rsidP="00BA0FC0">
      <w:pPr>
        <w:tabs>
          <w:tab w:val="left" w:pos="360"/>
          <w:tab w:val="left" w:pos="720"/>
          <w:tab w:val="left" w:pos="1080"/>
          <w:tab w:val="left" w:pos="1440"/>
          <w:tab w:val="left" w:pos="1800"/>
          <w:tab w:val="left" w:pos="2160"/>
        </w:tabs>
        <w:spacing w:after="120"/>
        <w:rPr>
          <w:rFonts w:eastAsia="Times New Roman" w:cs="Times New Roman"/>
        </w:rPr>
      </w:pPr>
      <w:r w:rsidRPr="002247B8">
        <w:rPr>
          <w:rFonts w:eastAsia="Times New Roman" w:cs="Times New Roman"/>
        </w:rPr>
        <w:t>Each school and grade</w:t>
      </w:r>
      <w:r>
        <w:rPr>
          <w:rFonts w:eastAsia="Times New Roman" w:cs="Times New Roman"/>
        </w:rPr>
        <w:t>-</w:t>
      </w:r>
      <w:r w:rsidRPr="002247B8">
        <w:rPr>
          <w:rFonts w:eastAsia="Times New Roman" w:cs="Times New Roman"/>
        </w:rPr>
        <w:t xml:space="preserve">level PLC within each school is required to develop its own instructional strategies.  </w:t>
      </w:r>
      <w:r>
        <w:rPr>
          <w:rFonts w:eastAsia="Times New Roman" w:cs="Times New Roman"/>
        </w:rPr>
        <w:t>During the onsite review, m</w:t>
      </w:r>
      <w:r w:rsidRPr="002247B8">
        <w:rPr>
          <w:rFonts w:eastAsia="Times New Roman" w:cs="Times New Roman"/>
        </w:rPr>
        <w:t>ost principals articulate</w:t>
      </w:r>
      <w:r>
        <w:rPr>
          <w:rFonts w:eastAsia="Times New Roman" w:cs="Times New Roman"/>
        </w:rPr>
        <w:t>d</w:t>
      </w:r>
      <w:r w:rsidRPr="002247B8">
        <w:rPr>
          <w:rFonts w:eastAsia="Times New Roman" w:cs="Times New Roman"/>
        </w:rPr>
        <w:t xml:space="preserve"> elements of high</w:t>
      </w:r>
      <w:r>
        <w:rPr>
          <w:rFonts w:eastAsia="Times New Roman" w:cs="Times New Roman"/>
        </w:rPr>
        <w:t>-</w:t>
      </w:r>
      <w:r w:rsidRPr="002247B8">
        <w:rPr>
          <w:rFonts w:eastAsia="Times New Roman" w:cs="Times New Roman"/>
        </w:rPr>
        <w:t xml:space="preserve">quality instruction.  However, the district </w:t>
      </w:r>
      <w:r>
        <w:rPr>
          <w:rFonts w:eastAsia="Times New Roman" w:cs="Times New Roman"/>
        </w:rPr>
        <w:t>has not established</w:t>
      </w:r>
      <w:r w:rsidRPr="002247B8">
        <w:rPr>
          <w:rFonts w:eastAsia="Times New Roman" w:cs="Times New Roman"/>
        </w:rPr>
        <w:t xml:space="preserve"> </w:t>
      </w:r>
      <w:r>
        <w:rPr>
          <w:rFonts w:eastAsia="Times New Roman" w:cs="Times New Roman"/>
        </w:rPr>
        <w:t xml:space="preserve">a set of rigorous, research-based </w:t>
      </w:r>
      <w:r w:rsidRPr="002247B8">
        <w:rPr>
          <w:rFonts w:eastAsia="Times New Roman" w:cs="Times New Roman"/>
        </w:rPr>
        <w:t>instruction</w:t>
      </w:r>
      <w:r>
        <w:rPr>
          <w:rFonts w:eastAsia="Times New Roman" w:cs="Times New Roman"/>
        </w:rPr>
        <w:t>al expectations</w:t>
      </w:r>
      <w:r w:rsidRPr="002247B8">
        <w:rPr>
          <w:rFonts w:eastAsia="Times New Roman" w:cs="Times New Roman"/>
        </w:rPr>
        <w:t xml:space="preserve"> throughout the district.  </w:t>
      </w:r>
    </w:p>
    <w:p w14:paraId="17BA3000" w14:textId="32177DA8" w:rsidR="00BA0FC0" w:rsidRDefault="00BA0FC0" w:rsidP="00BA0FC0">
      <w:pPr>
        <w:tabs>
          <w:tab w:val="left" w:pos="360"/>
          <w:tab w:val="left" w:pos="720"/>
          <w:tab w:val="left" w:pos="1080"/>
          <w:tab w:val="left" w:pos="1440"/>
          <w:tab w:val="left" w:pos="1800"/>
          <w:tab w:val="left" w:pos="2160"/>
        </w:tabs>
        <w:spacing w:after="120"/>
        <w:rPr>
          <w:rFonts w:eastAsia="Times New Roman" w:cs="Times New Roman"/>
        </w:rPr>
      </w:pPr>
      <w:r w:rsidRPr="002247B8">
        <w:rPr>
          <w:rFonts w:eastAsia="Times New Roman" w:cs="Times New Roman"/>
        </w:rPr>
        <w:t>During the 2015</w:t>
      </w:r>
      <w:r>
        <w:rPr>
          <w:rFonts w:eastAsia="Times New Roman" w:cs="Times New Roman"/>
        </w:rPr>
        <w:t>–</w:t>
      </w:r>
      <w:r w:rsidRPr="002247B8">
        <w:rPr>
          <w:rFonts w:eastAsia="Times New Roman" w:cs="Times New Roman"/>
        </w:rPr>
        <w:t xml:space="preserve">2016 school year, </w:t>
      </w:r>
      <w:r>
        <w:rPr>
          <w:rFonts w:eastAsia="Times New Roman" w:cs="Times New Roman"/>
        </w:rPr>
        <w:t>because of</w:t>
      </w:r>
      <w:r w:rsidRPr="002247B8">
        <w:rPr>
          <w:rFonts w:eastAsia="Times New Roman" w:cs="Times New Roman"/>
        </w:rPr>
        <w:t xml:space="preserve"> retirements, the district’s </w:t>
      </w:r>
      <w:r>
        <w:rPr>
          <w:rFonts w:eastAsia="Times New Roman" w:cs="Times New Roman"/>
        </w:rPr>
        <w:t>o</w:t>
      </w:r>
      <w:r w:rsidRPr="002247B8">
        <w:rPr>
          <w:rFonts w:eastAsia="Times New Roman" w:cs="Times New Roman"/>
        </w:rPr>
        <w:t xml:space="preserve">ffice of </w:t>
      </w:r>
      <w:r>
        <w:rPr>
          <w:rFonts w:eastAsia="Times New Roman" w:cs="Times New Roman"/>
        </w:rPr>
        <w:t>i</w:t>
      </w:r>
      <w:r w:rsidRPr="002247B8">
        <w:rPr>
          <w:rFonts w:eastAsia="Times New Roman" w:cs="Times New Roman"/>
        </w:rPr>
        <w:t>nstruction</w:t>
      </w:r>
      <w:r>
        <w:rPr>
          <w:rFonts w:eastAsia="Times New Roman" w:cs="Times New Roman"/>
        </w:rPr>
        <w:t xml:space="preserve"> was reorganized</w:t>
      </w:r>
      <w:r w:rsidRPr="002247B8">
        <w:rPr>
          <w:rFonts w:eastAsia="Times New Roman" w:cs="Times New Roman"/>
        </w:rPr>
        <w:t xml:space="preserve">.   The duties of the former director of </w:t>
      </w:r>
      <w:r>
        <w:rPr>
          <w:rFonts w:eastAsia="Times New Roman" w:cs="Times New Roman"/>
        </w:rPr>
        <w:t>i</w:t>
      </w:r>
      <w:r w:rsidRPr="002247B8">
        <w:rPr>
          <w:rFonts w:eastAsia="Times New Roman" w:cs="Times New Roman"/>
        </w:rPr>
        <w:t xml:space="preserve">nstruction were divided and the positions of </w:t>
      </w:r>
      <w:r>
        <w:rPr>
          <w:rFonts w:eastAsia="Times New Roman" w:cs="Times New Roman"/>
        </w:rPr>
        <w:t>d</w:t>
      </w:r>
      <w:r w:rsidRPr="002247B8">
        <w:rPr>
          <w:rFonts w:eastAsia="Times New Roman" w:cs="Times New Roman"/>
        </w:rPr>
        <w:t xml:space="preserve">irector of </w:t>
      </w:r>
      <w:r>
        <w:rPr>
          <w:rFonts w:eastAsia="Times New Roman" w:cs="Times New Roman"/>
        </w:rPr>
        <w:t>i</w:t>
      </w:r>
      <w:r w:rsidRPr="002247B8">
        <w:rPr>
          <w:rFonts w:eastAsia="Times New Roman" w:cs="Times New Roman"/>
        </w:rPr>
        <w:t xml:space="preserve">nstruction for </w:t>
      </w:r>
      <w:r>
        <w:rPr>
          <w:rFonts w:eastAsia="Times New Roman" w:cs="Times New Roman"/>
        </w:rPr>
        <w:t>h</w:t>
      </w:r>
      <w:r w:rsidRPr="002247B8">
        <w:rPr>
          <w:rFonts w:eastAsia="Times New Roman" w:cs="Times New Roman"/>
        </w:rPr>
        <w:t xml:space="preserve">umanities and the </w:t>
      </w:r>
      <w:r>
        <w:rPr>
          <w:rFonts w:eastAsia="Times New Roman" w:cs="Times New Roman"/>
        </w:rPr>
        <w:t>a</w:t>
      </w:r>
      <w:r w:rsidRPr="002247B8">
        <w:rPr>
          <w:rFonts w:eastAsia="Times New Roman" w:cs="Times New Roman"/>
        </w:rPr>
        <w:t xml:space="preserve">rts and the </w:t>
      </w:r>
      <w:r>
        <w:rPr>
          <w:rFonts w:eastAsia="Times New Roman" w:cs="Times New Roman"/>
        </w:rPr>
        <w:t>d</w:t>
      </w:r>
      <w:r w:rsidRPr="002247B8">
        <w:rPr>
          <w:rFonts w:eastAsia="Times New Roman" w:cs="Times New Roman"/>
        </w:rPr>
        <w:t xml:space="preserve">irector of </w:t>
      </w:r>
      <w:r>
        <w:rPr>
          <w:rFonts w:eastAsia="Times New Roman" w:cs="Times New Roman"/>
        </w:rPr>
        <w:t>i</w:t>
      </w:r>
      <w:r w:rsidRPr="002247B8">
        <w:rPr>
          <w:rFonts w:eastAsia="Times New Roman" w:cs="Times New Roman"/>
        </w:rPr>
        <w:t xml:space="preserve">nstruction for </w:t>
      </w:r>
      <w:r>
        <w:rPr>
          <w:rFonts w:eastAsia="Times New Roman" w:cs="Times New Roman"/>
        </w:rPr>
        <w:t>s</w:t>
      </w:r>
      <w:r w:rsidRPr="002247B8">
        <w:rPr>
          <w:rFonts w:eastAsia="Times New Roman" w:cs="Times New Roman"/>
        </w:rPr>
        <w:t xml:space="preserve">cience, </w:t>
      </w:r>
      <w:r>
        <w:rPr>
          <w:rFonts w:eastAsia="Times New Roman" w:cs="Times New Roman"/>
        </w:rPr>
        <w:t>t</w:t>
      </w:r>
      <w:r w:rsidRPr="002247B8">
        <w:rPr>
          <w:rFonts w:eastAsia="Times New Roman" w:cs="Times New Roman"/>
        </w:rPr>
        <w:t xml:space="preserve">echnology, </w:t>
      </w:r>
      <w:r>
        <w:rPr>
          <w:rFonts w:eastAsia="Times New Roman" w:cs="Times New Roman"/>
        </w:rPr>
        <w:t>e</w:t>
      </w:r>
      <w:r w:rsidRPr="002247B8">
        <w:rPr>
          <w:rFonts w:eastAsia="Times New Roman" w:cs="Times New Roman"/>
        </w:rPr>
        <w:t>ngineering</w:t>
      </w:r>
      <w:r>
        <w:rPr>
          <w:rFonts w:eastAsia="Times New Roman" w:cs="Times New Roman"/>
        </w:rPr>
        <w:t>,</w:t>
      </w:r>
      <w:r w:rsidRPr="002247B8">
        <w:rPr>
          <w:rFonts w:eastAsia="Times New Roman" w:cs="Times New Roman"/>
        </w:rPr>
        <w:t xml:space="preserve"> and </w:t>
      </w:r>
      <w:r>
        <w:rPr>
          <w:rFonts w:eastAsia="Times New Roman" w:cs="Times New Roman"/>
        </w:rPr>
        <w:t>m</w:t>
      </w:r>
      <w:r w:rsidRPr="002247B8">
        <w:rPr>
          <w:rFonts w:eastAsia="Times New Roman" w:cs="Times New Roman"/>
        </w:rPr>
        <w:t>athematics (STEM) were created.</w:t>
      </w:r>
    </w:p>
    <w:p w14:paraId="350C1EFF" w14:textId="77777777" w:rsidR="00E749D9" w:rsidRPr="002247B8" w:rsidRDefault="00E749D9" w:rsidP="00BA0FC0">
      <w:pPr>
        <w:tabs>
          <w:tab w:val="left" w:pos="360"/>
          <w:tab w:val="left" w:pos="720"/>
          <w:tab w:val="left" w:pos="1080"/>
          <w:tab w:val="left" w:pos="1440"/>
          <w:tab w:val="left" w:pos="1800"/>
          <w:tab w:val="left" w:pos="2160"/>
        </w:tabs>
        <w:spacing w:after="120"/>
        <w:rPr>
          <w:rFonts w:eastAsia="Times New Roman" w:cs="Times New Roman"/>
        </w:rPr>
      </w:pPr>
    </w:p>
    <w:p w14:paraId="5CD03DC6" w14:textId="3DA3E1CE" w:rsidR="00BA0FC0" w:rsidRPr="00C412C4" w:rsidRDefault="00BA0FC0" w:rsidP="00BA0FC0">
      <w:pPr>
        <w:rPr>
          <w:b/>
          <w:i/>
          <w:sz w:val="28"/>
          <w:szCs w:val="28"/>
        </w:rPr>
      </w:pPr>
      <w:r w:rsidRPr="0023695F">
        <w:rPr>
          <w:b/>
          <w:i/>
          <w:sz w:val="28"/>
          <w:szCs w:val="28"/>
        </w:rPr>
        <w:t xml:space="preserve">Strength </w:t>
      </w:r>
      <w:r w:rsidR="00722B8B">
        <w:rPr>
          <w:b/>
          <w:i/>
          <w:sz w:val="28"/>
          <w:szCs w:val="28"/>
        </w:rPr>
        <w:t>Finding</w:t>
      </w:r>
    </w:p>
    <w:p w14:paraId="3BDEC399" w14:textId="77777777" w:rsidR="00BA0FC0" w:rsidRPr="002247B8" w:rsidRDefault="00BA0FC0" w:rsidP="00BA0FC0">
      <w:pPr>
        <w:tabs>
          <w:tab w:val="left" w:pos="360"/>
          <w:tab w:val="left" w:pos="720"/>
          <w:tab w:val="left" w:pos="1080"/>
          <w:tab w:val="left" w:pos="1440"/>
          <w:tab w:val="left" w:pos="1800"/>
          <w:tab w:val="left" w:pos="2160"/>
        </w:tabs>
        <w:spacing w:after="120"/>
        <w:ind w:left="360" w:hanging="360"/>
        <w:rPr>
          <w:rFonts w:eastAsia="Times New Roman" w:cs="Times New Roman"/>
          <w:b/>
          <w:i/>
        </w:rPr>
      </w:pPr>
      <w:r w:rsidRPr="002247B8">
        <w:rPr>
          <w:rFonts w:eastAsia="Times New Roman" w:cs="Times New Roman"/>
          <w:b/>
        </w:rPr>
        <w:t xml:space="preserve">1. </w:t>
      </w:r>
      <w:r w:rsidRPr="002247B8">
        <w:rPr>
          <w:rFonts w:eastAsia="Times New Roman" w:cs="Times New Roman"/>
          <w:b/>
        </w:rPr>
        <w:tab/>
        <w:t xml:space="preserve">District and school leaders have implemented </w:t>
      </w:r>
      <w:r>
        <w:rPr>
          <w:rFonts w:eastAsia="Times New Roman" w:cs="Times New Roman"/>
          <w:b/>
        </w:rPr>
        <w:t>initiatives and strategies</w:t>
      </w:r>
      <w:r w:rsidRPr="002247B8">
        <w:rPr>
          <w:rFonts w:eastAsia="Times New Roman" w:cs="Times New Roman"/>
          <w:b/>
        </w:rPr>
        <w:t xml:space="preserve"> to improve curriculum</w:t>
      </w:r>
      <w:r>
        <w:rPr>
          <w:rFonts w:eastAsia="Times New Roman" w:cs="Times New Roman"/>
          <w:b/>
        </w:rPr>
        <w:t xml:space="preserve"> and instruction</w:t>
      </w:r>
      <w:r w:rsidRPr="002247B8">
        <w:rPr>
          <w:rFonts w:eastAsia="Times New Roman" w:cs="Times New Roman"/>
          <w:b/>
        </w:rPr>
        <w:t xml:space="preserve"> </w:t>
      </w:r>
      <w:r>
        <w:rPr>
          <w:rFonts w:eastAsia="Times New Roman" w:cs="Times New Roman"/>
          <w:b/>
        </w:rPr>
        <w:t>in the district</w:t>
      </w:r>
      <w:r w:rsidRPr="002247B8">
        <w:rPr>
          <w:rFonts w:eastAsia="Times New Roman" w:cs="Times New Roman"/>
          <w:b/>
        </w:rPr>
        <w:t>.</w:t>
      </w:r>
    </w:p>
    <w:p w14:paraId="41981EEA" w14:textId="76264A09" w:rsidR="00BA0FC0" w:rsidRPr="002247B8" w:rsidRDefault="00BA0FC0" w:rsidP="00D34C96">
      <w:pPr>
        <w:numPr>
          <w:ilvl w:val="1"/>
          <w:numId w:val="59"/>
        </w:numPr>
        <w:tabs>
          <w:tab w:val="left" w:pos="0"/>
          <w:tab w:val="left" w:pos="360"/>
          <w:tab w:val="left" w:pos="1080"/>
          <w:tab w:val="left" w:pos="1800"/>
          <w:tab w:val="left" w:pos="2160"/>
        </w:tabs>
        <w:ind w:left="720"/>
        <w:rPr>
          <w:rFonts w:eastAsia="Times New Roman" w:cs="Times New Roman"/>
        </w:rPr>
      </w:pPr>
      <w:r>
        <w:rPr>
          <w:rFonts w:eastAsia="Times New Roman" w:cs="Times New Roman"/>
        </w:rPr>
        <w:t>D</w:t>
      </w:r>
      <w:r w:rsidRPr="002247B8">
        <w:rPr>
          <w:rFonts w:eastAsia="Times New Roman" w:cs="Times New Roman"/>
        </w:rPr>
        <w:t xml:space="preserve">istrict </w:t>
      </w:r>
      <w:r>
        <w:rPr>
          <w:rFonts w:eastAsia="Times New Roman" w:cs="Times New Roman"/>
        </w:rPr>
        <w:t xml:space="preserve">and </w:t>
      </w:r>
      <w:r w:rsidRPr="002247B8">
        <w:rPr>
          <w:rFonts w:eastAsia="Times New Roman" w:cs="Times New Roman"/>
        </w:rPr>
        <w:t xml:space="preserve">school leaders and teachers </w:t>
      </w:r>
      <w:r>
        <w:rPr>
          <w:rFonts w:eastAsia="Times New Roman" w:cs="Times New Roman"/>
        </w:rPr>
        <w:t xml:space="preserve">told </w:t>
      </w:r>
      <w:r w:rsidRPr="002247B8">
        <w:rPr>
          <w:rFonts w:eastAsia="Times New Roman" w:cs="Times New Roman"/>
        </w:rPr>
        <w:t xml:space="preserve">the team that the district established </w:t>
      </w:r>
      <w:r>
        <w:rPr>
          <w:rFonts w:eastAsia="Times New Roman" w:cs="Times New Roman"/>
        </w:rPr>
        <w:t>professional learning communities (</w:t>
      </w:r>
      <w:r w:rsidRPr="002247B8">
        <w:rPr>
          <w:rFonts w:eastAsia="Times New Roman" w:cs="Times New Roman"/>
        </w:rPr>
        <w:t>P</w:t>
      </w:r>
      <w:r>
        <w:rPr>
          <w:rFonts w:eastAsia="Times New Roman" w:cs="Times New Roman"/>
        </w:rPr>
        <w:t xml:space="preserve">LCs) </w:t>
      </w:r>
      <w:r w:rsidRPr="002247B8">
        <w:rPr>
          <w:rFonts w:eastAsia="Times New Roman" w:cs="Times New Roman"/>
        </w:rPr>
        <w:t>in each grade at each school in the 2006</w:t>
      </w:r>
      <w:r>
        <w:rPr>
          <w:rFonts w:eastAsia="Times New Roman" w:cs="Times New Roman"/>
        </w:rPr>
        <w:t>–</w:t>
      </w:r>
      <w:r w:rsidRPr="002247B8">
        <w:rPr>
          <w:rFonts w:eastAsia="Times New Roman" w:cs="Times New Roman"/>
        </w:rPr>
        <w:t xml:space="preserve">2007 school year.  </w:t>
      </w:r>
      <w:r>
        <w:rPr>
          <w:rFonts w:eastAsia="Times New Roman" w:cs="Times New Roman"/>
        </w:rPr>
        <w:t>T</w:t>
      </w:r>
      <w:r w:rsidRPr="002247B8">
        <w:rPr>
          <w:rFonts w:eastAsia="Times New Roman" w:cs="Times New Roman"/>
        </w:rPr>
        <w:t xml:space="preserve">he purpose </w:t>
      </w:r>
      <w:r>
        <w:rPr>
          <w:rFonts w:eastAsia="Times New Roman" w:cs="Times New Roman"/>
        </w:rPr>
        <w:t>of PLCs is</w:t>
      </w:r>
      <w:r w:rsidRPr="002247B8">
        <w:rPr>
          <w:rFonts w:eastAsia="Times New Roman" w:cs="Times New Roman"/>
        </w:rPr>
        <w:t xml:space="preserve"> to enable teachers to collaboratively review and analyze student achievement data, develop lesson plans and instructional strategies</w:t>
      </w:r>
      <w:r>
        <w:rPr>
          <w:rFonts w:eastAsia="Times New Roman" w:cs="Times New Roman"/>
        </w:rPr>
        <w:t>,</w:t>
      </w:r>
      <w:r w:rsidRPr="002247B8">
        <w:rPr>
          <w:rFonts w:eastAsia="Times New Roman" w:cs="Times New Roman"/>
        </w:rPr>
        <w:t xml:space="preserve"> and plan common assessments.  </w:t>
      </w:r>
    </w:p>
    <w:p w14:paraId="03E6BF78" w14:textId="07232FBB" w:rsidR="00BA0FC0" w:rsidRPr="002247B8" w:rsidRDefault="00BA0FC0" w:rsidP="00D34C96">
      <w:pPr>
        <w:numPr>
          <w:ilvl w:val="2"/>
          <w:numId w:val="59"/>
        </w:numPr>
        <w:tabs>
          <w:tab w:val="left" w:pos="180"/>
          <w:tab w:val="left" w:pos="360"/>
          <w:tab w:val="left" w:pos="1080"/>
          <w:tab w:val="left" w:pos="1800"/>
          <w:tab w:val="left" w:pos="2160"/>
        </w:tabs>
        <w:ind w:left="1080"/>
        <w:rPr>
          <w:rFonts w:eastAsia="Times New Roman" w:cs="Times New Roman"/>
        </w:rPr>
      </w:pPr>
      <w:r w:rsidRPr="002247B8">
        <w:rPr>
          <w:rFonts w:eastAsia="Times New Roman" w:cs="Times New Roman"/>
        </w:rPr>
        <w:t>Elementary</w:t>
      </w:r>
      <w:r>
        <w:rPr>
          <w:rFonts w:eastAsia="Times New Roman" w:cs="Times New Roman"/>
        </w:rPr>
        <w:t>-</w:t>
      </w:r>
      <w:r w:rsidRPr="002247B8">
        <w:rPr>
          <w:rFonts w:eastAsia="Times New Roman" w:cs="Times New Roman"/>
        </w:rPr>
        <w:t xml:space="preserve"> and </w:t>
      </w:r>
      <w:r>
        <w:rPr>
          <w:rFonts w:eastAsia="Times New Roman" w:cs="Times New Roman"/>
        </w:rPr>
        <w:t>m</w:t>
      </w:r>
      <w:r w:rsidRPr="002247B8">
        <w:rPr>
          <w:rFonts w:eastAsia="Times New Roman" w:cs="Times New Roman"/>
        </w:rPr>
        <w:t>iddle</w:t>
      </w:r>
      <w:r>
        <w:rPr>
          <w:rFonts w:eastAsia="Times New Roman" w:cs="Times New Roman"/>
        </w:rPr>
        <w:t>-s</w:t>
      </w:r>
      <w:r w:rsidRPr="002247B8">
        <w:rPr>
          <w:rFonts w:eastAsia="Times New Roman" w:cs="Times New Roman"/>
        </w:rPr>
        <w:t xml:space="preserve">chool </w:t>
      </w:r>
      <w:r>
        <w:rPr>
          <w:rFonts w:eastAsia="Times New Roman" w:cs="Times New Roman"/>
        </w:rPr>
        <w:t>t</w:t>
      </w:r>
      <w:r w:rsidRPr="002247B8">
        <w:rPr>
          <w:rFonts w:eastAsia="Times New Roman" w:cs="Times New Roman"/>
        </w:rPr>
        <w:t xml:space="preserve">eachers receive one 45-minute period each week for </w:t>
      </w:r>
      <w:r>
        <w:rPr>
          <w:rFonts w:eastAsia="Times New Roman" w:cs="Times New Roman"/>
        </w:rPr>
        <w:t>c</w:t>
      </w:r>
      <w:r w:rsidRPr="002247B8">
        <w:rPr>
          <w:rFonts w:eastAsia="Times New Roman" w:cs="Times New Roman"/>
        </w:rPr>
        <w:t xml:space="preserve">ommon </w:t>
      </w:r>
      <w:r>
        <w:rPr>
          <w:rFonts w:eastAsia="Times New Roman" w:cs="Times New Roman"/>
        </w:rPr>
        <w:t>p</w:t>
      </w:r>
      <w:r w:rsidRPr="002247B8">
        <w:rPr>
          <w:rFonts w:eastAsia="Times New Roman" w:cs="Times New Roman"/>
        </w:rPr>
        <w:t xml:space="preserve">lanning </w:t>
      </w:r>
      <w:r>
        <w:rPr>
          <w:rFonts w:eastAsia="Times New Roman" w:cs="Times New Roman"/>
        </w:rPr>
        <w:t>t</w:t>
      </w:r>
      <w:r w:rsidRPr="002247B8">
        <w:rPr>
          <w:rFonts w:eastAsia="Times New Roman" w:cs="Times New Roman"/>
        </w:rPr>
        <w:t>ime (CPT) and PLC</w:t>
      </w:r>
      <w:r>
        <w:rPr>
          <w:rFonts w:eastAsia="Times New Roman" w:cs="Times New Roman"/>
        </w:rPr>
        <w:t>s</w:t>
      </w:r>
      <w:r w:rsidRPr="002247B8">
        <w:rPr>
          <w:rFonts w:eastAsia="Times New Roman" w:cs="Times New Roman"/>
        </w:rPr>
        <w:t xml:space="preserve">.  The period can </w:t>
      </w:r>
      <w:r>
        <w:rPr>
          <w:rFonts w:eastAsia="Times New Roman" w:cs="Times New Roman"/>
        </w:rPr>
        <w:t>include</w:t>
      </w:r>
      <w:r w:rsidRPr="002247B8">
        <w:rPr>
          <w:rFonts w:eastAsia="Times New Roman" w:cs="Times New Roman"/>
        </w:rPr>
        <w:t xml:space="preserve"> 15 minutes of CPT and </w:t>
      </w:r>
      <w:r>
        <w:rPr>
          <w:rFonts w:eastAsia="Times New Roman" w:cs="Times New Roman"/>
        </w:rPr>
        <w:t>30 minutes</w:t>
      </w:r>
      <w:r w:rsidRPr="002247B8">
        <w:rPr>
          <w:rFonts w:eastAsia="Times New Roman" w:cs="Times New Roman"/>
        </w:rPr>
        <w:t xml:space="preserve"> for </w:t>
      </w:r>
      <w:r>
        <w:rPr>
          <w:rFonts w:eastAsia="Times New Roman" w:cs="Times New Roman"/>
        </w:rPr>
        <w:t xml:space="preserve">the </w:t>
      </w:r>
      <w:r w:rsidRPr="002247B8">
        <w:rPr>
          <w:rFonts w:eastAsia="Times New Roman" w:cs="Times New Roman"/>
        </w:rPr>
        <w:t xml:space="preserve">PLC.  The </w:t>
      </w:r>
      <w:r>
        <w:rPr>
          <w:rFonts w:eastAsia="Times New Roman" w:cs="Times New Roman"/>
        </w:rPr>
        <w:t>t</w:t>
      </w:r>
      <w:r w:rsidRPr="002247B8">
        <w:rPr>
          <w:rFonts w:eastAsia="Times New Roman" w:cs="Times New Roman"/>
        </w:rPr>
        <w:t xml:space="preserve">eacher </w:t>
      </w:r>
      <w:r>
        <w:rPr>
          <w:rFonts w:eastAsia="Times New Roman" w:cs="Times New Roman"/>
        </w:rPr>
        <w:t>l</w:t>
      </w:r>
      <w:r w:rsidRPr="002247B8">
        <w:rPr>
          <w:rFonts w:eastAsia="Times New Roman" w:cs="Times New Roman"/>
        </w:rPr>
        <w:t>eader is responsible for developing the meeting agenda. High</w:t>
      </w:r>
      <w:r>
        <w:rPr>
          <w:rFonts w:eastAsia="Times New Roman" w:cs="Times New Roman"/>
        </w:rPr>
        <w:t>-s</w:t>
      </w:r>
      <w:r w:rsidRPr="002247B8">
        <w:rPr>
          <w:rFonts w:eastAsia="Times New Roman" w:cs="Times New Roman"/>
        </w:rPr>
        <w:t xml:space="preserve">chool </w:t>
      </w:r>
      <w:r>
        <w:rPr>
          <w:rFonts w:eastAsia="Times New Roman" w:cs="Times New Roman"/>
        </w:rPr>
        <w:t>t</w:t>
      </w:r>
      <w:r w:rsidRPr="002247B8">
        <w:rPr>
          <w:rFonts w:eastAsia="Times New Roman" w:cs="Times New Roman"/>
        </w:rPr>
        <w:t xml:space="preserve">eachers have one </w:t>
      </w:r>
      <w:r>
        <w:rPr>
          <w:rFonts w:eastAsia="Times New Roman" w:cs="Times New Roman"/>
        </w:rPr>
        <w:t>CPT</w:t>
      </w:r>
      <w:r w:rsidR="001940A0">
        <w:rPr>
          <w:rFonts w:eastAsia="Times New Roman" w:cs="Times New Roman"/>
        </w:rPr>
        <w:t>/</w:t>
      </w:r>
      <w:r w:rsidRPr="002247B8">
        <w:rPr>
          <w:rFonts w:eastAsia="Times New Roman" w:cs="Times New Roman"/>
        </w:rPr>
        <w:t xml:space="preserve"> PLC period </w:t>
      </w:r>
      <w:r w:rsidR="001940A0">
        <w:rPr>
          <w:rFonts w:eastAsia="Times New Roman" w:cs="Times New Roman"/>
        </w:rPr>
        <w:t>weekly</w:t>
      </w:r>
      <w:r w:rsidRPr="002247B8">
        <w:rPr>
          <w:rFonts w:eastAsia="Times New Roman" w:cs="Times New Roman"/>
        </w:rPr>
        <w:t>.</w:t>
      </w:r>
      <w:r w:rsidR="001940A0">
        <w:rPr>
          <w:rFonts w:eastAsia="Times New Roman" w:cs="Times New Roman"/>
        </w:rPr>
        <w:t xml:space="preserve"> </w:t>
      </w:r>
    </w:p>
    <w:p w14:paraId="464C0482" w14:textId="2461D1A6" w:rsidR="00BA0FC0" w:rsidRPr="002247B8" w:rsidRDefault="00BA0FC0" w:rsidP="00D34C96">
      <w:pPr>
        <w:numPr>
          <w:ilvl w:val="2"/>
          <w:numId w:val="59"/>
        </w:numPr>
        <w:tabs>
          <w:tab w:val="left" w:pos="180"/>
          <w:tab w:val="left" w:pos="360"/>
          <w:tab w:val="left" w:pos="1080"/>
          <w:tab w:val="left" w:pos="1800"/>
          <w:tab w:val="left" w:pos="2160"/>
        </w:tabs>
        <w:ind w:left="1080"/>
        <w:rPr>
          <w:rFonts w:eastAsia="Times New Roman" w:cs="Times New Roman"/>
        </w:rPr>
      </w:pPr>
      <w:r w:rsidRPr="002247B8">
        <w:rPr>
          <w:rFonts w:eastAsia="Times New Roman" w:cs="Times New Roman"/>
        </w:rPr>
        <w:t xml:space="preserve">School and district leaders and teachers reported that </w:t>
      </w:r>
      <w:r>
        <w:rPr>
          <w:rFonts w:eastAsia="Times New Roman" w:cs="Times New Roman"/>
        </w:rPr>
        <w:t>t</w:t>
      </w:r>
      <w:r w:rsidRPr="002247B8">
        <w:rPr>
          <w:rFonts w:eastAsia="Times New Roman" w:cs="Times New Roman"/>
        </w:rPr>
        <w:t xml:space="preserve">eacher </w:t>
      </w:r>
      <w:r>
        <w:rPr>
          <w:rFonts w:eastAsia="Times New Roman" w:cs="Times New Roman"/>
        </w:rPr>
        <w:t>l</w:t>
      </w:r>
      <w:r w:rsidRPr="002247B8">
        <w:rPr>
          <w:rFonts w:eastAsia="Times New Roman" w:cs="Times New Roman"/>
        </w:rPr>
        <w:t xml:space="preserve">eaders </w:t>
      </w:r>
      <w:r>
        <w:rPr>
          <w:rFonts w:eastAsia="Times New Roman" w:cs="Times New Roman"/>
        </w:rPr>
        <w:t xml:space="preserve">lead </w:t>
      </w:r>
      <w:r w:rsidRPr="002247B8">
        <w:rPr>
          <w:rFonts w:eastAsia="Times New Roman" w:cs="Times New Roman"/>
        </w:rPr>
        <w:t xml:space="preserve">PLCs and that each grade level in each school has at least one </w:t>
      </w:r>
      <w:r>
        <w:rPr>
          <w:rFonts w:eastAsia="Times New Roman" w:cs="Times New Roman"/>
        </w:rPr>
        <w:t>t</w:t>
      </w:r>
      <w:r w:rsidRPr="002247B8">
        <w:rPr>
          <w:rFonts w:eastAsia="Times New Roman" w:cs="Times New Roman"/>
        </w:rPr>
        <w:t xml:space="preserve">eacher </w:t>
      </w:r>
      <w:r>
        <w:rPr>
          <w:rFonts w:eastAsia="Times New Roman" w:cs="Times New Roman"/>
        </w:rPr>
        <w:t>l</w:t>
      </w:r>
      <w:r w:rsidRPr="002247B8">
        <w:rPr>
          <w:rFonts w:eastAsia="Times New Roman" w:cs="Times New Roman"/>
        </w:rPr>
        <w:t>eader.</w:t>
      </w:r>
      <w:r>
        <w:rPr>
          <w:rFonts w:eastAsia="Times New Roman" w:cs="Times New Roman"/>
        </w:rPr>
        <w:t xml:space="preserve">  A</w:t>
      </w:r>
      <w:r w:rsidRPr="002247B8">
        <w:rPr>
          <w:rFonts w:eastAsia="Times New Roman" w:cs="Times New Roman"/>
        </w:rPr>
        <w:t xml:space="preserve">t the high school, </w:t>
      </w:r>
      <w:r>
        <w:rPr>
          <w:rFonts w:eastAsia="Times New Roman" w:cs="Times New Roman"/>
        </w:rPr>
        <w:t>d</w:t>
      </w:r>
      <w:r w:rsidRPr="002247B8">
        <w:rPr>
          <w:rFonts w:eastAsia="Times New Roman" w:cs="Times New Roman"/>
        </w:rPr>
        <w:t xml:space="preserve">epartment </w:t>
      </w:r>
      <w:r>
        <w:rPr>
          <w:rFonts w:eastAsia="Times New Roman" w:cs="Times New Roman"/>
        </w:rPr>
        <w:t>c</w:t>
      </w:r>
      <w:r w:rsidRPr="002247B8">
        <w:rPr>
          <w:rFonts w:eastAsia="Times New Roman" w:cs="Times New Roman"/>
        </w:rPr>
        <w:t xml:space="preserve">hairs serve as </w:t>
      </w:r>
      <w:r>
        <w:rPr>
          <w:rFonts w:eastAsia="Times New Roman" w:cs="Times New Roman"/>
        </w:rPr>
        <w:t>t</w:t>
      </w:r>
      <w:r w:rsidRPr="002247B8">
        <w:rPr>
          <w:rFonts w:eastAsia="Times New Roman" w:cs="Times New Roman"/>
        </w:rPr>
        <w:t xml:space="preserve">eacher </w:t>
      </w:r>
      <w:r>
        <w:rPr>
          <w:rFonts w:eastAsia="Times New Roman" w:cs="Times New Roman"/>
        </w:rPr>
        <w:t>l</w:t>
      </w:r>
      <w:r w:rsidRPr="002247B8">
        <w:rPr>
          <w:rFonts w:eastAsia="Times New Roman" w:cs="Times New Roman"/>
        </w:rPr>
        <w:t xml:space="preserve">eaders. The team was told that there </w:t>
      </w:r>
      <w:r>
        <w:rPr>
          <w:rFonts w:eastAsia="Times New Roman" w:cs="Times New Roman"/>
        </w:rPr>
        <w:t>were</w:t>
      </w:r>
      <w:r w:rsidRPr="002247B8">
        <w:rPr>
          <w:rFonts w:eastAsia="Times New Roman" w:cs="Times New Roman"/>
        </w:rPr>
        <w:t xml:space="preserve"> about 65 </w:t>
      </w:r>
      <w:r>
        <w:rPr>
          <w:rFonts w:eastAsia="Times New Roman" w:cs="Times New Roman"/>
        </w:rPr>
        <w:t>t</w:t>
      </w:r>
      <w:r w:rsidRPr="002247B8">
        <w:rPr>
          <w:rFonts w:eastAsia="Times New Roman" w:cs="Times New Roman"/>
        </w:rPr>
        <w:t xml:space="preserve">eacher </w:t>
      </w:r>
      <w:r>
        <w:rPr>
          <w:rFonts w:eastAsia="Times New Roman" w:cs="Times New Roman"/>
        </w:rPr>
        <w:t>l</w:t>
      </w:r>
      <w:r w:rsidRPr="002247B8">
        <w:rPr>
          <w:rFonts w:eastAsia="Times New Roman" w:cs="Times New Roman"/>
        </w:rPr>
        <w:t>eaders in the district.</w:t>
      </w:r>
    </w:p>
    <w:p w14:paraId="6D55C59E" w14:textId="089A89DA" w:rsidR="00BA0FC0" w:rsidRPr="002247B8" w:rsidRDefault="00BA0FC0" w:rsidP="00D34C96">
      <w:pPr>
        <w:numPr>
          <w:ilvl w:val="3"/>
          <w:numId w:val="59"/>
        </w:numPr>
        <w:tabs>
          <w:tab w:val="left" w:pos="0"/>
          <w:tab w:val="left" w:pos="360"/>
          <w:tab w:val="left" w:pos="1080"/>
          <w:tab w:val="left" w:pos="1440"/>
          <w:tab w:val="left" w:pos="2160"/>
        </w:tabs>
        <w:ind w:left="1440"/>
        <w:rPr>
          <w:rFonts w:eastAsia="Times New Roman" w:cs="Times New Roman"/>
        </w:rPr>
      </w:pPr>
      <w:r w:rsidRPr="002247B8">
        <w:rPr>
          <w:rFonts w:eastAsia="Times New Roman" w:cs="Times New Roman"/>
        </w:rPr>
        <w:t xml:space="preserve">Principals and directors told the review team that </w:t>
      </w:r>
      <w:r>
        <w:rPr>
          <w:rFonts w:eastAsia="Times New Roman" w:cs="Times New Roman"/>
        </w:rPr>
        <w:t>t</w:t>
      </w:r>
      <w:r w:rsidRPr="002247B8">
        <w:rPr>
          <w:rFonts w:eastAsia="Times New Roman" w:cs="Times New Roman"/>
        </w:rPr>
        <w:t xml:space="preserve">eacher </w:t>
      </w:r>
      <w:r>
        <w:rPr>
          <w:rFonts w:eastAsia="Times New Roman" w:cs="Times New Roman"/>
        </w:rPr>
        <w:t>l</w:t>
      </w:r>
      <w:r w:rsidRPr="002247B8">
        <w:rPr>
          <w:rFonts w:eastAsia="Times New Roman" w:cs="Times New Roman"/>
        </w:rPr>
        <w:t xml:space="preserve">eaders receive training during the summer and after school during the school year. </w:t>
      </w:r>
    </w:p>
    <w:p w14:paraId="0E8B28CD" w14:textId="53DC8C75" w:rsidR="00BA0FC0" w:rsidRPr="002247B8" w:rsidRDefault="00BA0FC0" w:rsidP="000F270B">
      <w:pPr>
        <w:tabs>
          <w:tab w:val="left" w:pos="360"/>
          <w:tab w:val="left" w:pos="720"/>
          <w:tab w:val="left" w:pos="1080"/>
          <w:tab w:val="left" w:pos="1440"/>
          <w:tab w:val="left" w:pos="1800"/>
          <w:tab w:val="left" w:pos="2160"/>
          <w:tab w:val="left" w:pos="2520"/>
        </w:tabs>
        <w:ind w:left="1080" w:hanging="360"/>
        <w:rPr>
          <w:rFonts w:eastAsia="Times New Roman" w:cs="Times New Roman"/>
          <w:b/>
          <w:i/>
        </w:rPr>
      </w:pPr>
      <w:r w:rsidRPr="002247B8">
        <w:rPr>
          <w:rFonts w:eastAsia="Times New Roman" w:cs="Times New Roman"/>
        </w:rPr>
        <w:t>3.</w:t>
      </w:r>
      <w:r w:rsidR="000F270B">
        <w:rPr>
          <w:rFonts w:eastAsia="Times New Roman" w:cs="Times New Roman"/>
          <w:b/>
          <w:i/>
        </w:rPr>
        <w:tab/>
      </w:r>
      <w:r>
        <w:rPr>
          <w:rFonts w:eastAsia="Times New Roman" w:cs="Times New Roman"/>
        </w:rPr>
        <w:t xml:space="preserve">District and school leaders stated </w:t>
      </w:r>
      <w:r w:rsidRPr="002247B8">
        <w:rPr>
          <w:rFonts w:eastAsia="Times New Roman" w:cs="Times New Roman"/>
        </w:rPr>
        <w:t xml:space="preserve">that the </w:t>
      </w:r>
      <w:r>
        <w:rPr>
          <w:rFonts w:eastAsia="Times New Roman" w:cs="Times New Roman"/>
        </w:rPr>
        <w:t xml:space="preserve">district created the </w:t>
      </w:r>
      <w:r w:rsidRPr="002247B8">
        <w:rPr>
          <w:rFonts w:eastAsia="Times New Roman" w:cs="Times New Roman"/>
        </w:rPr>
        <w:t xml:space="preserve">position of </w:t>
      </w:r>
      <w:r>
        <w:rPr>
          <w:rFonts w:eastAsia="Times New Roman" w:cs="Times New Roman"/>
        </w:rPr>
        <w:t>l</w:t>
      </w:r>
      <w:r w:rsidRPr="002247B8">
        <w:rPr>
          <w:rFonts w:eastAsia="Times New Roman" w:cs="Times New Roman"/>
        </w:rPr>
        <w:t xml:space="preserve">iteracy </w:t>
      </w:r>
      <w:r>
        <w:rPr>
          <w:rFonts w:eastAsia="Times New Roman" w:cs="Times New Roman"/>
        </w:rPr>
        <w:t>c</w:t>
      </w:r>
      <w:r w:rsidRPr="002247B8">
        <w:rPr>
          <w:rFonts w:eastAsia="Times New Roman" w:cs="Times New Roman"/>
        </w:rPr>
        <w:t xml:space="preserve">oach as a </w:t>
      </w:r>
      <w:r>
        <w:rPr>
          <w:rFonts w:eastAsia="Times New Roman" w:cs="Times New Roman"/>
        </w:rPr>
        <w:t xml:space="preserve">result </w:t>
      </w:r>
      <w:r w:rsidRPr="002247B8">
        <w:rPr>
          <w:rFonts w:eastAsia="Times New Roman" w:cs="Times New Roman"/>
        </w:rPr>
        <w:t>of the Lesley Literacy Collaborative (LLC</w:t>
      </w:r>
      <w:r>
        <w:rPr>
          <w:rFonts w:eastAsia="Times New Roman" w:cs="Times New Roman"/>
        </w:rPr>
        <w:t>) work</w:t>
      </w:r>
      <w:r w:rsidRPr="002247B8">
        <w:rPr>
          <w:rFonts w:eastAsia="Times New Roman" w:cs="Times New Roman"/>
        </w:rPr>
        <w:t>.  The</w:t>
      </w:r>
      <w:r>
        <w:rPr>
          <w:rFonts w:eastAsia="Times New Roman" w:cs="Times New Roman"/>
        </w:rPr>
        <w:t xml:space="preserve"> district has</w:t>
      </w:r>
      <w:r w:rsidRPr="002247B8">
        <w:rPr>
          <w:rFonts w:eastAsia="Times New Roman" w:cs="Times New Roman"/>
        </w:rPr>
        <w:t xml:space="preserve"> 4 </w:t>
      </w:r>
      <w:r>
        <w:rPr>
          <w:rFonts w:eastAsia="Times New Roman" w:cs="Times New Roman"/>
        </w:rPr>
        <w:t>l</w:t>
      </w:r>
      <w:r w:rsidRPr="002247B8">
        <w:rPr>
          <w:rFonts w:eastAsia="Times New Roman" w:cs="Times New Roman"/>
        </w:rPr>
        <w:t xml:space="preserve">iteracy </w:t>
      </w:r>
      <w:r>
        <w:rPr>
          <w:rFonts w:eastAsia="Times New Roman" w:cs="Times New Roman"/>
        </w:rPr>
        <w:t>c</w:t>
      </w:r>
      <w:r w:rsidRPr="002247B8">
        <w:rPr>
          <w:rFonts w:eastAsia="Times New Roman" w:cs="Times New Roman"/>
        </w:rPr>
        <w:t xml:space="preserve">oaches; 2 for </w:t>
      </w:r>
      <w:r>
        <w:rPr>
          <w:rFonts w:eastAsia="Times New Roman" w:cs="Times New Roman"/>
        </w:rPr>
        <w:t>kindergarten through grade 3</w:t>
      </w:r>
      <w:r w:rsidRPr="002247B8">
        <w:rPr>
          <w:rFonts w:eastAsia="Times New Roman" w:cs="Times New Roman"/>
        </w:rPr>
        <w:t xml:space="preserve">, 1 </w:t>
      </w:r>
      <w:r>
        <w:rPr>
          <w:rFonts w:eastAsia="Times New Roman" w:cs="Times New Roman"/>
        </w:rPr>
        <w:t>for kindergarten through grade 5,</w:t>
      </w:r>
      <w:r w:rsidRPr="002247B8">
        <w:rPr>
          <w:rFonts w:eastAsia="Times New Roman" w:cs="Times New Roman"/>
        </w:rPr>
        <w:t xml:space="preserve"> and 1 </w:t>
      </w:r>
      <w:r>
        <w:rPr>
          <w:rFonts w:eastAsia="Times New Roman" w:cs="Times New Roman"/>
        </w:rPr>
        <w:t>for</w:t>
      </w:r>
      <w:r w:rsidRPr="002247B8">
        <w:rPr>
          <w:rFonts w:eastAsia="Times New Roman" w:cs="Times New Roman"/>
        </w:rPr>
        <w:t xml:space="preserve"> grades 4</w:t>
      </w:r>
      <w:r>
        <w:rPr>
          <w:rFonts w:eastAsia="Times New Roman" w:cs="Times New Roman"/>
        </w:rPr>
        <w:t>–</w:t>
      </w:r>
      <w:r w:rsidRPr="002247B8">
        <w:rPr>
          <w:rFonts w:eastAsia="Times New Roman" w:cs="Times New Roman"/>
        </w:rPr>
        <w:t>8. A review of job descriptions provided by the district showed that a</w:t>
      </w:r>
      <w:r>
        <w:rPr>
          <w:rFonts w:eastAsia="Times New Roman" w:cs="Times New Roman"/>
        </w:rPr>
        <w:t>n LLC coach</w:t>
      </w:r>
      <w:r w:rsidRPr="002247B8">
        <w:rPr>
          <w:rFonts w:eastAsia="Times New Roman" w:cs="Times New Roman"/>
        </w:rPr>
        <w:t xml:space="preserve"> is “a teacher, staff developer, coach, participant in the professional learning community and a learner.” </w:t>
      </w:r>
    </w:p>
    <w:p w14:paraId="0BA8F141" w14:textId="11481F0C" w:rsidR="00BA0FC0" w:rsidRPr="008D3444" w:rsidRDefault="000F270B" w:rsidP="000F13DF">
      <w:pPr>
        <w:pStyle w:val="ListParagraph"/>
        <w:numPr>
          <w:ilvl w:val="4"/>
          <w:numId w:val="59"/>
        </w:numPr>
        <w:tabs>
          <w:tab w:val="left" w:pos="360"/>
          <w:tab w:val="left" w:pos="720"/>
          <w:tab w:val="left" w:pos="1080"/>
          <w:tab w:val="left" w:pos="1800"/>
          <w:tab w:val="left" w:pos="2160"/>
          <w:tab w:val="left" w:pos="2520"/>
          <w:tab w:val="left" w:pos="2880"/>
          <w:tab w:val="left" w:pos="3240"/>
          <w:tab w:val="left" w:pos="3600"/>
        </w:tabs>
        <w:ind w:left="1260" w:hanging="180"/>
        <w:contextualSpacing w:val="0"/>
        <w:rPr>
          <w:rFonts w:eastAsia="Times New Roman" w:cs="Times New Roman"/>
          <w:b/>
          <w:i/>
        </w:rPr>
      </w:pPr>
      <w:r>
        <w:rPr>
          <w:rFonts w:eastAsia="Times New Roman" w:cs="Times New Roman"/>
        </w:rPr>
        <w:lastRenderedPageBreak/>
        <w:t xml:space="preserve">    </w:t>
      </w:r>
      <w:r w:rsidR="00BA0FC0" w:rsidRPr="008D3444">
        <w:rPr>
          <w:rFonts w:eastAsia="Times New Roman" w:cs="Times New Roman"/>
        </w:rPr>
        <w:t xml:space="preserve">Coaches must commit to </w:t>
      </w:r>
      <w:r w:rsidR="00BA0FC0">
        <w:rPr>
          <w:rFonts w:eastAsia="Times New Roman" w:cs="Times New Roman"/>
        </w:rPr>
        <w:t xml:space="preserve">two </w:t>
      </w:r>
      <w:r w:rsidR="00BA0FC0" w:rsidRPr="008D3444">
        <w:rPr>
          <w:rFonts w:eastAsia="Times New Roman" w:cs="Times New Roman"/>
        </w:rPr>
        <w:t>years of training (</w:t>
      </w:r>
      <w:r w:rsidR="00BA0FC0">
        <w:rPr>
          <w:rFonts w:eastAsia="Times New Roman" w:cs="Times New Roman"/>
        </w:rPr>
        <w:t xml:space="preserve">four </w:t>
      </w:r>
      <w:r w:rsidR="00BA0FC0" w:rsidRPr="008D3444">
        <w:rPr>
          <w:rFonts w:eastAsia="Times New Roman" w:cs="Times New Roman"/>
        </w:rPr>
        <w:t xml:space="preserve">weeks in year </w:t>
      </w:r>
      <w:r w:rsidR="00F71036">
        <w:rPr>
          <w:rFonts w:eastAsia="Times New Roman" w:cs="Times New Roman"/>
        </w:rPr>
        <w:t>one</w:t>
      </w:r>
      <w:r w:rsidR="00BA0FC0" w:rsidRPr="008D3444">
        <w:rPr>
          <w:rFonts w:eastAsia="Times New Roman" w:cs="Times New Roman"/>
        </w:rPr>
        <w:t xml:space="preserve">), </w:t>
      </w:r>
      <w:r w:rsidR="00BA0FC0">
        <w:rPr>
          <w:rFonts w:eastAsia="Times New Roman" w:cs="Times New Roman"/>
        </w:rPr>
        <w:t>including four</w:t>
      </w:r>
      <w:r w:rsidR="00BA0FC0" w:rsidRPr="008D3444">
        <w:rPr>
          <w:rFonts w:eastAsia="Times New Roman" w:cs="Times New Roman"/>
        </w:rPr>
        <w:t xml:space="preserve"> days </w:t>
      </w:r>
      <w:r w:rsidR="00BA0FC0">
        <w:rPr>
          <w:rFonts w:eastAsia="Times New Roman" w:cs="Times New Roman"/>
        </w:rPr>
        <w:t xml:space="preserve">of training, attendance at the </w:t>
      </w:r>
      <w:r w:rsidR="00BA0FC0" w:rsidRPr="008D3444">
        <w:rPr>
          <w:rFonts w:eastAsia="Times New Roman" w:cs="Times New Roman"/>
        </w:rPr>
        <w:t>Literacy for All Conference</w:t>
      </w:r>
      <w:r w:rsidR="00BA0FC0">
        <w:rPr>
          <w:rFonts w:eastAsia="Times New Roman" w:cs="Times New Roman"/>
        </w:rPr>
        <w:t>,</w:t>
      </w:r>
      <w:r w:rsidR="00BA0FC0" w:rsidRPr="008D3444">
        <w:rPr>
          <w:rFonts w:eastAsia="Times New Roman" w:cs="Times New Roman"/>
        </w:rPr>
        <w:t xml:space="preserve"> and ongoing PD in year two.</w:t>
      </w:r>
    </w:p>
    <w:p w14:paraId="6B3C079A" w14:textId="51ED869A" w:rsidR="00BA0FC0" w:rsidRPr="002247B8" w:rsidRDefault="00BA0FC0" w:rsidP="000F270B">
      <w:pPr>
        <w:numPr>
          <w:ilvl w:val="4"/>
          <w:numId w:val="59"/>
        </w:numPr>
        <w:tabs>
          <w:tab w:val="left" w:pos="360"/>
          <w:tab w:val="left" w:pos="720"/>
          <w:tab w:val="left" w:pos="1080"/>
          <w:tab w:val="left" w:pos="1620"/>
          <w:tab w:val="left" w:pos="1800"/>
          <w:tab w:val="left" w:pos="2160"/>
          <w:tab w:val="left" w:pos="2520"/>
          <w:tab w:val="left" w:pos="2880"/>
        </w:tabs>
        <w:ind w:left="1260" w:hanging="180"/>
        <w:rPr>
          <w:rFonts w:eastAsia="Times New Roman" w:cs="Times New Roman"/>
          <w:b/>
          <w:i/>
        </w:rPr>
      </w:pPr>
      <w:r w:rsidRPr="002247B8">
        <w:rPr>
          <w:rFonts w:eastAsia="Times New Roman" w:cs="Times New Roman"/>
        </w:rPr>
        <w:t xml:space="preserve"> </w:t>
      </w:r>
      <w:r w:rsidR="000F270B">
        <w:rPr>
          <w:rFonts w:eastAsia="Times New Roman" w:cs="Times New Roman"/>
        </w:rPr>
        <w:t xml:space="preserve">   </w:t>
      </w:r>
      <w:r w:rsidRPr="002247B8">
        <w:rPr>
          <w:rFonts w:eastAsia="Times New Roman" w:cs="Times New Roman"/>
        </w:rPr>
        <w:t>Principals told the team that coaches provide guidance and support.</w:t>
      </w:r>
      <w:r w:rsidR="00AF11FB">
        <w:rPr>
          <w:rFonts w:eastAsia="Times New Roman" w:cs="Times New Roman"/>
        </w:rPr>
        <w:t xml:space="preserve"> </w:t>
      </w:r>
      <w:r w:rsidRPr="002247B8">
        <w:rPr>
          <w:rFonts w:eastAsia="Times New Roman" w:cs="Times New Roman"/>
        </w:rPr>
        <w:t xml:space="preserve">They also </w:t>
      </w:r>
      <w:r>
        <w:rPr>
          <w:rFonts w:eastAsia="Times New Roman" w:cs="Times New Roman"/>
        </w:rPr>
        <w:t>said</w:t>
      </w:r>
      <w:r w:rsidRPr="002247B8">
        <w:rPr>
          <w:rFonts w:eastAsia="Times New Roman" w:cs="Times New Roman"/>
        </w:rPr>
        <w:t xml:space="preserve"> that </w:t>
      </w:r>
      <w:r>
        <w:rPr>
          <w:rFonts w:eastAsia="Times New Roman" w:cs="Times New Roman"/>
        </w:rPr>
        <w:t>l</w:t>
      </w:r>
      <w:r w:rsidRPr="002247B8">
        <w:rPr>
          <w:rFonts w:eastAsia="Times New Roman" w:cs="Times New Roman"/>
        </w:rPr>
        <w:t xml:space="preserve">iteracy </w:t>
      </w:r>
      <w:r>
        <w:rPr>
          <w:rFonts w:eastAsia="Times New Roman" w:cs="Times New Roman"/>
        </w:rPr>
        <w:t>c</w:t>
      </w:r>
      <w:r w:rsidRPr="002247B8">
        <w:rPr>
          <w:rFonts w:eastAsia="Times New Roman" w:cs="Times New Roman"/>
        </w:rPr>
        <w:t>oaches are the strongest path to consistency in the district and that they provide high</w:t>
      </w:r>
      <w:r>
        <w:rPr>
          <w:rFonts w:eastAsia="Times New Roman" w:cs="Times New Roman"/>
        </w:rPr>
        <w:t>-</w:t>
      </w:r>
      <w:r w:rsidRPr="002247B8">
        <w:rPr>
          <w:rFonts w:eastAsia="Times New Roman" w:cs="Times New Roman"/>
        </w:rPr>
        <w:t>quality professional development.</w:t>
      </w:r>
    </w:p>
    <w:p w14:paraId="78FC999A" w14:textId="083CCC6A" w:rsidR="00BA0FC0" w:rsidRPr="002247B8" w:rsidRDefault="00BA0FC0" w:rsidP="00BA0FC0">
      <w:pPr>
        <w:tabs>
          <w:tab w:val="left" w:pos="360"/>
          <w:tab w:val="left" w:pos="1080"/>
          <w:tab w:val="left" w:pos="1440"/>
          <w:tab w:val="left" w:pos="1800"/>
          <w:tab w:val="left" w:pos="2160"/>
        </w:tabs>
        <w:spacing w:after="120"/>
        <w:rPr>
          <w:rFonts w:eastAsia="Times New Roman" w:cs="Times New Roman"/>
        </w:rPr>
      </w:pPr>
      <w:r w:rsidRPr="002247B8">
        <w:rPr>
          <w:rFonts w:eastAsia="Times New Roman" w:cs="Times New Roman"/>
          <w:b/>
        </w:rPr>
        <w:t>Impact</w:t>
      </w:r>
      <w:r w:rsidRPr="002247B8">
        <w:rPr>
          <w:rFonts w:eastAsia="Times New Roman" w:cs="Times New Roman"/>
        </w:rPr>
        <w:t xml:space="preserve">: </w:t>
      </w:r>
      <w:r>
        <w:rPr>
          <w:rFonts w:eastAsia="Times New Roman" w:cs="Times New Roman"/>
        </w:rPr>
        <w:t>W</w:t>
      </w:r>
      <w:r w:rsidRPr="002247B8">
        <w:rPr>
          <w:rFonts w:eastAsia="Times New Roman" w:cs="Times New Roman"/>
        </w:rPr>
        <w:t>ell-trained teacher leaders and coaches provide support and job-</w:t>
      </w:r>
      <w:r w:rsidR="00786B48">
        <w:rPr>
          <w:rFonts w:eastAsia="Times New Roman" w:cs="Times New Roman"/>
        </w:rPr>
        <w:t>e</w:t>
      </w:r>
      <w:r w:rsidRPr="002247B8">
        <w:rPr>
          <w:rFonts w:eastAsia="Times New Roman" w:cs="Times New Roman"/>
        </w:rPr>
        <w:t xml:space="preserve">mbedded professional development </w:t>
      </w:r>
      <w:r>
        <w:rPr>
          <w:rFonts w:eastAsia="Times New Roman" w:cs="Times New Roman"/>
        </w:rPr>
        <w:t xml:space="preserve">which </w:t>
      </w:r>
      <w:r w:rsidRPr="002247B8">
        <w:rPr>
          <w:rFonts w:eastAsia="Times New Roman" w:cs="Times New Roman"/>
        </w:rPr>
        <w:t>is an important step</w:t>
      </w:r>
      <w:r>
        <w:rPr>
          <w:rFonts w:eastAsia="Times New Roman" w:cs="Times New Roman"/>
        </w:rPr>
        <w:t xml:space="preserve"> in improving curriculum and instruction</w:t>
      </w:r>
      <w:r w:rsidRPr="002247B8">
        <w:rPr>
          <w:rFonts w:eastAsia="Times New Roman" w:cs="Times New Roman"/>
        </w:rPr>
        <w:t>.</w:t>
      </w:r>
    </w:p>
    <w:p w14:paraId="0D9D9020" w14:textId="77777777" w:rsidR="00BA0FC0" w:rsidRPr="002247B8" w:rsidRDefault="00BA0FC0" w:rsidP="00BA0FC0">
      <w:pPr>
        <w:spacing w:after="120"/>
        <w:rPr>
          <w:rFonts w:eastAsia="Times New Roman" w:cs="Times New Roman"/>
        </w:rPr>
      </w:pPr>
    </w:p>
    <w:p w14:paraId="70AED3BE" w14:textId="77777777" w:rsidR="00BA0FC0" w:rsidRPr="00C412C4" w:rsidRDefault="00BA0FC0" w:rsidP="00BA0FC0">
      <w:pPr>
        <w:rPr>
          <w:b/>
          <w:i/>
          <w:sz w:val="28"/>
          <w:szCs w:val="28"/>
        </w:rPr>
      </w:pPr>
      <w:r w:rsidRPr="0023695F">
        <w:rPr>
          <w:b/>
          <w:i/>
          <w:sz w:val="28"/>
          <w:szCs w:val="28"/>
        </w:rPr>
        <w:t>Challenges and Areas for Growth</w:t>
      </w:r>
    </w:p>
    <w:p w14:paraId="7DFE2218" w14:textId="77777777" w:rsidR="00027618" w:rsidRDefault="003069F3" w:rsidP="000F13DF">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2.</w:t>
      </w:r>
      <w:r>
        <w:rPr>
          <w:rFonts w:eastAsia="Times New Roman" w:cs="Times New Roman"/>
          <w:b/>
        </w:rPr>
        <w:tab/>
      </w:r>
      <w:r w:rsidR="00BA0FC0" w:rsidRPr="002247B8">
        <w:rPr>
          <w:rFonts w:eastAsia="Times New Roman" w:cs="Times New Roman"/>
          <w:b/>
        </w:rPr>
        <w:t xml:space="preserve">The district has not developed and implemented a complete curriculum in all content areas at all levels. </w:t>
      </w:r>
    </w:p>
    <w:p w14:paraId="196EFF83" w14:textId="06380AA1" w:rsidR="00BA0FC0" w:rsidRPr="00853A1E" w:rsidRDefault="00BA0FC0" w:rsidP="00BA0FC0">
      <w:pPr>
        <w:pStyle w:val="ListParagraph"/>
        <w:numPr>
          <w:ilvl w:val="1"/>
          <w:numId w:val="54"/>
        </w:numPr>
        <w:tabs>
          <w:tab w:val="left" w:pos="360"/>
          <w:tab w:val="left" w:pos="720"/>
          <w:tab w:val="left" w:pos="1080"/>
          <w:tab w:val="left" w:pos="1440"/>
          <w:tab w:val="left" w:pos="1800"/>
        </w:tabs>
        <w:ind w:left="726"/>
        <w:contextualSpacing w:val="0"/>
        <w:rPr>
          <w:rFonts w:eastAsia="Times New Roman" w:cs="Times New Roman"/>
          <w:b/>
          <w:i/>
        </w:rPr>
      </w:pPr>
      <w:r>
        <w:rPr>
          <w:rFonts w:eastAsia="Times New Roman" w:cs="Times New Roman"/>
        </w:rPr>
        <w:t>Interviews and a</w:t>
      </w:r>
      <w:r w:rsidRPr="00853A1E">
        <w:rPr>
          <w:rFonts w:eastAsia="Times New Roman" w:cs="Times New Roman"/>
        </w:rPr>
        <w:t xml:space="preserve"> review of documents indicated that the </w:t>
      </w:r>
      <w:r>
        <w:rPr>
          <w:rFonts w:eastAsia="Times New Roman" w:cs="Times New Roman"/>
        </w:rPr>
        <w:t>district</w:t>
      </w:r>
      <w:r w:rsidRPr="00853A1E">
        <w:rPr>
          <w:rFonts w:eastAsia="Times New Roman" w:cs="Times New Roman"/>
        </w:rPr>
        <w:t xml:space="preserve"> </w:t>
      </w:r>
      <w:r>
        <w:rPr>
          <w:rFonts w:eastAsia="Times New Roman" w:cs="Times New Roman"/>
        </w:rPr>
        <w:t xml:space="preserve">does </w:t>
      </w:r>
      <w:r w:rsidRPr="00853A1E">
        <w:rPr>
          <w:rFonts w:eastAsia="Times New Roman" w:cs="Times New Roman"/>
        </w:rPr>
        <w:t>no</w:t>
      </w:r>
      <w:r>
        <w:rPr>
          <w:rFonts w:eastAsia="Times New Roman" w:cs="Times New Roman"/>
        </w:rPr>
        <w:t>t</w:t>
      </w:r>
      <w:r w:rsidRPr="00853A1E">
        <w:rPr>
          <w:rFonts w:eastAsia="Times New Roman" w:cs="Times New Roman"/>
        </w:rPr>
        <w:t xml:space="preserve"> </w:t>
      </w:r>
      <w:r>
        <w:rPr>
          <w:rFonts w:eastAsia="Times New Roman" w:cs="Times New Roman"/>
        </w:rPr>
        <w:t>have an aligned K–12</w:t>
      </w:r>
      <w:r w:rsidRPr="00853A1E">
        <w:rPr>
          <w:rFonts w:eastAsia="Times New Roman" w:cs="Times New Roman"/>
        </w:rPr>
        <w:t xml:space="preserve"> curriculum.</w:t>
      </w:r>
    </w:p>
    <w:p w14:paraId="524D03C1" w14:textId="006D74A8" w:rsidR="00027618" w:rsidRPr="000F13DF" w:rsidRDefault="00F6027B" w:rsidP="000F13DF">
      <w:pPr>
        <w:pStyle w:val="ListParagraph"/>
        <w:numPr>
          <w:ilvl w:val="0"/>
          <w:numId w:val="60"/>
        </w:numPr>
        <w:tabs>
          <w:tab w:val="left" w:pos="360"/>
          <w:tab w:val="left" w:pos="720"/>
          <w:tab w:val="left" w:pos="1080"/>
          <w:tab w:val="left" w:pos="1440"/>
          <w:tab w:val="left" w:pos="1800"/>
          <w:tab w:val="left" w:pos="2160"/>
        </w:tabs>
        <w:contextualSpacing w:val="0"/>
        <w:rPr>
          <w:rFonts w:eastAsia="Times New Roman" w:cs="Times New Roman"/>
        </w:rPr>
      </w:pPr>
      <w:r w:rsidRPr="000F13DF">
        <w:rPr>
          <w:rFonts w:eastAsia="Times New Roman" w:cs="Times New Roman"/>
        </w:rPr>
        <w:t xml:space="preserve">School leaders stated that the district does not have a defined ELA curriculum to provide to new K–8 teachers.  They said that across the district there are a lot of similarities in the ELA curricula, but the district does not have a written curriculum.  Furthermore, they stated that the absence of a scope and sequence in ELA is a “major deficit” for the district. </w:t>
      </w:r>
    </w:p>
    <w:p w14:paraId="6F95E1AC" w14:textId="60C09DD6" w:rsidR="00027618" w:rsidRDefault="00BA0FC0" w:rsidP="000F13DF">
      <w:pPr>
        <w:pStyle w:val="ListParagraph"/>
        <w:numPr>
          <w:ilvl w:val="1"/>
          <w:numId w:val="60"/>
        </w:numPr>
        <w:tabs>
          <w:tab w:val="left" w:pos="360"/>
          <w:tab w:val="left" w:pos="720"/>
          <w:tab w:val="left" w:pos="1080"/>
          <w:tab w:val="left" w:pos="1440"/>
          <w:tab w:val="left" w:pos="1800"/>
          <w:tab w:val="left" w:pos="2160"/>
        </w:tabs>
        <w:contextualSpacing w:val="0"/>
        <w:rPr>
          <w:rFonts w:eastAsia="Times New Roman" w:cs="Times New Roman"/>
        </w:rPr>
      </w:pPr>
      <w:r w:rsidRPr="003737ED">
        <w:rPr>
          <w:rFonts w:eastAsia="Times New Roman" w:cs="Times New Roman"/>
        </w:rPr>
        <w:t xml:space="preserve">District leaders told the team that since the district is working with the Lesley Literacy Collaborative (LLC), they set common goals based on the Massachusetts curriculum frameworks and then direct the teachers to use whatever materials they have available. </w:t>
      </w:r>
    </w:p>
    <w:p w14:paraId="63FF662A" w14:textId="03971C1F" w:rsidR="00BA0FC0" w:rsidRPr="003737ED" w:rsidRDefault="00BA0FC0" w:rsidP="00BA0FC0">
      <w:pPr>
        <w:pStyle w:val="ListParagraph"/>
        <w:numPr>
          <w:ilvl w:val="1"/>
          <w:numId w:val="60"/>
        </w:numPr>
        <w:tabs>
          <w:tab w:val="left" w:pos="360"/>
          <w:tab w:val="left" w:pos="720"/>
          <w:tab w:val="left" w:pos="1080"/>
          <w:tab w:val="left" w:pos="1440"/>
          <w:tab w:val="left" w:pos="1800"/>
          <w:tab w:val="left" w:pos="2160"/>
        </w:tabs>
        <w:contextualSpacing w:val="0"/>
        <w:rPr>
          <w:rFonts w:eastAsia="Times New Roman" w:cs="Times New Roman"/>
        </w:rPr>
      </w:pPr>
      <w:r w:rsidRPr="002247B8">
        <w:rPr>
          <w:rFonts w:eastAsia="Times New Roman" w:cs="Times New Roman"/>
        </w:rPr>
        <w:t>In</w:t>
      </w:r>
      <w:r>
        <w:rPr>
          <w:rFonts w:eastAsia="Times New Roman" w:cs="Times New Roman"/>
        </w:rPr>
        <w:t>terviewees told</w:t>
      </w:r>
      <w:r w:rsidRPr="002247B8">
        <w:rPr>
          <w:rFonts w:eastAsia="Times New Roman" w:cs="Times New Roman"/>
        </w:rPr>
        <w:t xml:space="preserve"> the team that as literacy is arranged in thematic units, pacing is important to ensure that teachers </w:t>
      </w:r>
      <w:r>
        <w:rPr>
          <w:rFonts w:eastAsia="Times New Roman" w:cs="Times New Roman"/>
        </w:rPr>
        <w:t>are</w:t>
      </w:r>
      <w:r w:rsidRPr="002247B8">
        <w:rPr>
          <w:rFonts w:eastAsia="Times New Roman" w:cs="Times New Roman"/>
        </w:rPr>
        <w:t xml:space="preserve"> address</w:t>
      </w:r>
      <w:r>
        <w:rPr>
          <w:rFonts w:eastAsia="Times New Roman" w:cs="Times New Roman"/>
        </w:rPr>
        <w:t>ing</w:t>
      </w:r>
      <w:r w:rsidRPr="002247B8">
        <w:rPr>
          <w:rFonts w:eastAsia="Times New Roman" w:cs="Times New Roman"/>
        </w:rPr>
        <w:t xml:space="preserve"> and assessing the standards. However, </w:t>
      </w:r>
      <w:r>
        <w:rPr>
          <w:rFonts w:eastAsia="Times New Roman" w:cs="Times New Roman"/>
        </w:rPr>
        <w:t>team members</w:t>
      </w:r>
      <w:r w:rsidRPr="002247B8">
        <w:rPr>
          <w:rFonts w:eastAsia="Times New Roman" w:cs="Times New Roman"/>
        </w:rPr>
        <w:t xml:space="preserve"> were told that </w:t>
      </w:r>
      <w:r w:rsidR="00454020">
        <w:rPr>
          <w:rFonts w:eastAsia="Times New Roman" w:cs="Times New Roman"/>
        </w:rPr>
        <w:t>pacing varied from</w:t>
      </w:r>
      <w:r w:rsidRPr="002247B8">
        <w:rPr>
          <w:rFonts w:eastAsia="Times New Roman" w:cs="Times New Roman"/>
        </w:rPr>
        <w:t xml:space="preserve"> classroom</w:t>
      </w:r>
      <w:r w:rsidR="00454020">
        <w:rPr>
          <w:rFonts w:eastAsia="Times New Roman" w:cs="Times New Roman"/>
        </w:rPr>
        <w:t xml:space="preserve"> to classroom</w:t>
      </w:r>
      <w:r w:rsidRPr="002247B8">
        <w:rPr>
          <w:rFonts w:eastAsia="Times New Roman" w:cs="Times New Roman"/>
        </w:rPr>
        <w:t xml:space="preserve">. </w:t>
      </w:r>
    </w:p>
    <w:p w14:paraId="3A407695" w14:textId="5D8872A5" w:rsidR="00A374AE" w:rsidRDefault="00BA0FC0" w:rsidP="00BA0FC0">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7413E2">
        <w:rPr>
          <w:rFonts w:eastAsia="Times New Roman" w:cs="Times New Roman"/>
        </w:rPr>
        <w:tab/>
      </w:r>
      <w:r>
        <w:rPr>
          <w:rFonts w:eastAsia="Times New Roman" w:cs="Times New Roman"/>
        </w:rPr>
        <w:t>2.</w:t>
      </w:r>
      <w:r>
        <w:rPr>
          <w:rFonts w:eastAsia="Times New Roman" w:cs="Times New Roman"/>
        </w:rPr>
        <w:tab/>
        <w:t xml:space="preserve">When </w:t>
      </w:r>
      <w:r w:rsidR="00A374AE">
        <w:rPr>
          <w:rFonts w:eastAsia="Times New Roman" w:cs="Times New Roman"/>
        </w:rPr>
        <w:t xml:space="preserve">the review team asked </w:t>
      </w:r>
      <w:r>
        <w:rPr>
          <w:rFonts w:eastAsia="Times New Roman" w:cs="Times New Roman"/>
        </w:rPr>
        <w:t>i</w:t>
      </w:r>
      <w:r w:rsidRPr="002247B8">
        <w:rPr>
          <w:rFonts w:eastAsia="Times New Roman" w:cs="Times New Roman"/>
        </w:rPr>
        <w:t xml:space="preserve">nterviewees who </w:t>
      </w:r>
      <w:r>
        <w:rPr>
          <w:rFonts w:eastAsia="Times New Roman" w:cs="Times New Roman"/>
        </w:rPr>
        <w:t xml:space="preserve">was </w:t>
      </w:r>
      <w:r w:rsidRPr="002247B8">
        <w:rPr>
          <w:rFonts w:eastAsia="Times New Roman" w:cs="Times New Roman"/>
        </w:rPr>
        <w:t xml:space="preserve">responsible for the development of curriculum and instruction for </w:t>
      </w:r>
      <w:r>
        <w:rPr>
          <w:rFonts w:eastAsia="Times New Roman" w:cs="Times New Roman"/>
        </w:rPr>
        <w:t>each</w:t>
      </w:r>
      <w:r w:rsidRPr="002247B8">
        <w:rPr>
          <w:rFonts w:eastAsia="Times New Roman" w:cs="Times New Roman"/>
        </w:rPr>
        <w:t xml:space="preserve"> subject and grade level</w:t>
      </w:r>
      <w:r>
        <w:rPr>
          <w:rFonts w:eastAsia="Times New Roman" w:cs="Times New Roman"/>
        </w:rPr>
        <w:t>,</w:t>
      </w:r>
      <w:r w:rsidRPr="002247B8">
        <w:rPr>
          <w:rFonts w:eastAsia="Times New Roman" w:cs="Times New Roman"/>
        </w:rPr>
        <w:t xml:space="preserve"> </w:t>
      </w:r>
      <w:r>
        <w:rPr>
          <w:rFonts w:eastAsia="Times New Roman" w:cs="Times New Roman"/>
        </w:rPr>
        <w:t>t</w:t>
      </w:r>
      <w:r w:rsidRPr="002247B8">
        <w:rPr>
          <w:rFonts w:eastAsia="Times New Roman" w:cs="Times New Roman"/>
        </w:rPr>
        <w:t xml:space="preserve">hey said </w:t>
      </w:r>
      <w:r>
        <w:rPr>
          <w:rFonts w:eastAsia="Times New Roman" w:cs="Times New Roman"/>
        </w:rPr>
        <w:t xml:space="preserve">that </w:t>
      </w:r>
      <w:r w:rsidRPr="002247B8">
        <w:rPr>
          <w:rFonts w:eastAsia="Times New Roman" w:cs="Times New Roman"/>
        </w:rPr>
        <w:t xml:space="preserve">it was a difficult question.  </w:t>
      </w:r>
    </w:p>
    <w:p w14:paraId="0007A4E6" w14:textId="7B03621B" w:rsidR="00A374AE" w:rsidRDefault="00A374AE" w:rsidP="00A374A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BA0FC0" w:rsidRPr="002247B8">
        <w:rPr>
          <w:rFonts w:eastAsia="Times New Roman" w:cs="Times New Roman"/>
        </w:rPr>
        <w:t xml:space="preserve">Interviewees told reviewers that they </w:t>
      </w:r>
      <w:r w:rsidR="00BA0FC0">
        <w:rPr>
          <w:rFonts w:eastAsia="Times New Roman" w:cs="Times New Roman"/>
        </w:rPr>
        <w:t xml:space="preserve">had </w:t>
      </w:r>
      <w:r w:rsidR="00BA0FC0" w:rsidRPr="002247B8">
        <w:rPr>
          <w:rFonts w:eastAsia="Times New Roman" w:cs="Times New Roman"/>
        </w:rPr>
        <w:t>Eureka for mathematics and guidelines for E</w:t>
      </w:r>
      <w:r w:rsidR="00BA0FC0">
        <w:rPr>
          <w:rFonts w:eastAsia="Times New Roman" w:cs="Times New Roman"/>
        </w:rPr>
        <w:t>LA,</w:t>
      </w:r>
      <w:r w:rsidR="00BA0FC0" w:rsidRPr="002247B8">
        <w:rPr>
          <w:rFonts w:eastAsia="Times New Roman" w:cs="Times New Roman"/>
        </w:rPr>
        <w:t xml:space="preserve"> but there was not clarity </w:t>
      </w:r>
      <w:r w:rsidR="00BA0FC0">
        <w:rPr>
          <w:rFonts w:eastAsia="Times New Roman" w:cs="Times New Roman"/>
        </w:rPr>
        <w:t>about</w:t>
      </w:r>
      <w:r w:rsidR="00BA0FC0" w:rsidRPr="002247B8">
        <w:rPr>
          <w:rFonts w:eastAsia="Times New Roman" w:cs="Times New Roman"/>
        </w:rPr>
        <w:t xml:space="preserve"> who was responsible for curriculum development in each content area.  They reported that the </w:t>
      </w:r>
      <w:r w:rsidR="00BA0FC0">
        <w:rPr>
          <w:rFonts w:eastAsia="Times New Roman" w:cs="Times New Roman"/>
        </w:rPr>
        <w:t>district</w:t>
      </w:r>
      <w:r w:rsidR="00BA0FC0" w:rsidRPr="002247B8">
        <w:rPr>
          <w:rFonts w:eastAsia="Times New Roman" w:cs="Times New Roman"/>
        </w:rPr>
        <w:t xml:space="preserve"> </w:t>
      </w:r>
      <w:r w:rsidR="00BA0FC0">
        <w:rPr>
          <w:rFonts w:eastAsia="Times New Roman" w:cs="Times New Roman"/>
        </w:rPr>
        <w:t xml:space="preserve">did </w:t>
      </w:r>
      <w:r w:rsidR="00BA0FC0" w:rsidRPr="002247B8">
        <w:rPr>
          <w:rFonts w:eastAsia="Times New Roman" w:cs="Times New Roman"/>
        </w:rPr>
        <w:t>no</w:t>
      </w:r>
      <w:r w:rsidR="00BA0FC0">
        <w:rPr>
          <w:rFonts w:eastAsia="Times New Roman" w:cs="Times New Roman"/>
        </w:rPr>
        <w:t>t</w:t>
      </w:r>
      <w:r w:rsidR="00BA0FC0" w:rsidRPr="002247B8">
        <w:rPr>
          <w:rFonts w:eastAsia="Times New Roman" w:cs="Times New Roman"/>
        </w:rPr>
        <w:t xml:space="preserve"> </w:t>
      </w:r>
      <w:r w:rsidR="00BA0FC0">
        <w:rPr>
          <w:rFonts w:eastAsia="Times New Roman" w:cs="Times New Roman"/>
        </w:rPr>
        <w:t xml:space="preserve">have </w:t>
      </w:r>
      <w:r w:rsidR="00BA0FC0" w:rsidRPr="002247B8">
        <w:rPr>
          <w:rFonts w:eastAsia="Times New Roman" w:cs="Times New Roman"/>
        </w:rPr>
        <w:t>scope and sequence other than in math</w:t>
      </w:r>
      <w:r w:rsidR="00BA0FC0">
        <w:rPr>
          <w:rFonts w:eastAsia="Times New Roman" w:cs="Times New Roman"/>
        </w:rPr>
        <w:t xml:space="preserve">. </w:t>
      </w:r>
    </w:p>
    <w:p w14:paraId="759FC902" w14:textId="5B92DA4D" w:rsidR="00BA0FC0" w:rsidRPr="00B27BC3" w:rsidRDefault="00A374AE" w:rsidP="00A374A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Pr>
          <w:rFonts w:eastAsia="Times New Roman" w:cs="Times New Roman"/>
        </w:rPr>
        <w:tab/>
      </w:r>
      <w:r w:rsidR="00BA0FC0">
        <w:rPr>
          <w:rFonts w:eastAsia="Times New Roman" w:cs="Times New Roman"/>
        </w:rPr>
        <w:t>They also stated</w:t>
      </w:r>
      <w:r w:rsidR="00BA0FC0" w:rsidRPr="002247B8">
        <w:rPr>
          <w:rFonts w:eastAsia="Times New Roman" w:cs="Times New Roman"/>
        </w:rPr>
        <w:t xml:space="preserve"> </w:t>
      </w:r>
      <w:r w:rsidR="00BA0FC0">
        <w:rPr>
          <w:rFonts w:eastAsia="Times New Roman" w:cs="Times New Roman"/>
        </w:rPr>
        <w:t>that</w:t>
      </w:r>
      <w:r w:rsidR="00BA0FC0" w:rsidRPr="002247B8">
        <w:rPr>
          <w:rFonts w:eastAsia="Times New Roman" w:cs="Times New Roman"/>
        </w:rPr>
        <w:t xml:space="preserve"> while the high school </w:t>
      </w:r>
      <w:r w:rsidR="00BA0FC0">
        <w:rPr>
          <w:rFonts w:eastAsia="Times New Roman" w:cs="Times New Roman"/>
        </w:rPr>
        <w:t>was</w:t>
      </w:r>
      <w:r w:rsidR="00BA0FC0" w:rsidRPr="002247B8">
        <w:rPr>
          <w:rFonts w:eastAsia="Times New Roman" w:cs="Times New Roman"/>
        </w:rPr>
        <w:t xml:space="preserve"> developing curriculum for each course, the </w:t>
      </w:r>
      <w:r w:rsidR="00BA0FC0">
        <w:rPr>
          <w:rFonts w:eastAsia="Times New Roman" w:cs="Times New Roman"/>
        </w:rPr>
        <w:t>district</w:t>
      </w:r>
      <w:r w:rsidR="00BA0FC0" w:rsidRPr="002247B8">
        <w:rPr>
          <w:rFonts w:eastAsia="Times New Roman" w:cs="Times New Roman"/>
        </w:rPr>
        <w:t xml:space="preserve"> </w:t>
      </w:r>
      <w:r w:rsidR="00BA0FC0">
        <w:rPr>
          <w:rFonts w:eastAsia="Times New Roman" w:cs="Times New Roman"/>
        </w:rPr>
        <w:t xml:space="preserve">did </w:t>
      </w:r>
      <w:r w:rsidR="00BA0FC0" w:rsidRPr="002247B8">
        <w:rPr>
          <w:rFonts w:eastAsia="Times New Roman" w:cs="Times New Roman"/>
        </w:rPr>
        <w:t>no</w:t>
      </w:r>
      <w:r w:rsidR="00BA0FC0">
        <w:rPr>
          <w:rFonts w:eastAsia="Times New Roman" w:cs="Times New Roman"/>
        </w:rPr>
        <w:t>t</w:t>
      </w:r>
      <w:r w:rsidR="00BA0FC0" w:rsidRPr="002247B8">
        <w:rPr>
          <w:rFonts w:eastAsia="Times New Roman" w:cs="Times New Roman"/>
        </w:rPr>
        <w:t xml:space="preserve"> </w:t>
      </w:r>
      <w:r w:rsidR="00BA0FC0">
        <w:rPr>
          <w:rFonts w:eastAsia="Times New Roman" w:cs="Times New Roman"/>
        </w:rPr>
        <w:t xml:space="preserve">have a </w:t>
      </w:r>
      <w:r w:rsidR="00BA0FC0" w:rsidRPr="002247B8">
        <w:rPr>
          <w:rFonts w:eastAsia="Times New Roman" w:cs="Times New Roman"/>
        </w:rPr>
        <w:t>K</w:t>
      </w:r>
      <w:r w:rsidR="00BA0FC0">
        <w:rPr>
          <w:rFonts w:eastAsia="Times New Roman" w:cs="Times New Roman"/>
        </w:rPr>
        <w:t>–</w:t>
      </w:r>
      <w:r w:rsidR="00BA0FC0" w:rsidRPr="002247B8">
        <w:rPr>
          <w:rFonts w:eastAsia="Times New Roman" w:cs="Times New Roman"/>
        </w:rPr>
        <w:t>7</w:t>
      </w:r>
      <w:r w:rsidR="00BA0FC0">
        <w:rPr>
          <w:rFonts w:eastAsia="Times New Roman" w:cs="Times New Roman"/>
        </w:rPr>
        <w:t xml:space="preserve"> </w:t>
      </w:r>
      <w:r w:rsidR="00BA0FC0" w:rsidRPr="002247B8">
        <w:rPr>
          <w:rFonts w:eastAsia="Times New Roman" w:cs="Times New Roman"/>
        </w:rPr>
        <w:t xml:space="preserve">curriculum. </w:t>
      </w:r>
    </w:p>
    <w:p w14:paraId="0DEF480B" w14:textId="2BCD9D75" w:rsidR="00027618" w:rsidRDefault="00BA0FC0" w:rsidP="000F13D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r>
      <w:r w:rsidR="007413E2">
        <w:rPr>
          <w:rFonts w:eastAsia="Times New Roman" w:cs="Times New Roman"/>
        </w:rPr>
        <w:tab/>
      </w:r>
      <w:r>
        <w:rPr>
          <w:rFonts w:eastAsia="Times New Roman" w:cs="Times New Roman"/>
        </w:rPr>
        <w:t>3.</w:t>
      </w:r>
      <w:r>
        <w:rPr>
          <w:rFonts w:eastAsia="Times New Roman" w:cs="Times New Roman"/>
        </w:rPr>
        <w:tab/>
        <w:t>D</w:t>
      </w:r>
      <w:r w:rsidRPr="002247B8">
        <w:rPr>
          <w:rFonts w:eastAsia="Times New Roman" w:cs="Times New Roman"/>
        </w:rPr>
        <w:t xml:space="preserve">istrict leaders and staff </w:t>
      </w:r>
      <w:r>
        <w:rPr>
          <w:rFonts w:eastAsia="Times New Roman" w:cs="Times New Roman"/>
        </w:rPr>
        <w:t xml:space="preserve">expressed varying opinions </w:t>
      </w:r>
      <w:r w:rsidRPr="002247B8">
        <w:rPr>
          <w:rFonts w:eastAsia="Times New Roman" w:cs="Times New Roman"/>
        </w:rPr>
        <w:t xml:space="preserve">about the status of the science curriculum.  </w:t>
      </w:r>
    </w:p>
    <w:p w14:paraId="2FAB7A48" w14:textId="44D717A9" w:rsidR="00027618" w:rsidRDefault="00BA0FC0" w:rsidP="000F13DF">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sidR="007413E2">
        <w:rPr>
          <w:rFonts w:eastAsia="Times New Roman" w:cs="Times New Roman"/>
        </w:rPr>
        <w:tab/>
      </w:r>
      <w:r>
        <w:rPr>
          <w:rFonts w:eastAsia="Times New Roman" w:cs="Times New Roman"/>
        </w:rPr>
        <w:t>a.</w:t>
      </w:r>
      <w:r>
        <w:rPr>
          <w:rFonts w:eastAsia="Times New Roman" w:cs="Times New Roman"/>
        </w:rPr>
        <w:tab/>
        <w:t>Some d</w:t>
      </w:r>
      <w:r w:rsidRPr="002247B8">
        <w:rPr>
          <w:rFonts w:eastAsia="Times New Roman" w:cs="Times New Roman"/>
        </w:rPr>
        <w:t xml:space="preserve">istrict leaders told </w:t>
      </w:r>
      <w:r>
        <w:rPr>
          <w:rFonts w:eastAsia="Times New Roman" w:cs="Times New Roman"/>
        </w:rPr>
        <w:t>team members</w:t>
      </w:r>
      <w:r w:rsidRPr="002247B8">
        <w:rPr>
          <w:rFonts w:eastAsia="Times New Roman" w:cs="Times New Roman"/>
        </w:rPr>
        <w:t xml:space="preserve"> that</w:t>
      </w:r>
      <w:r>
        <w:rPr>
          <w:rFonts w:eastAsia="Times New Roman" w:cs="Times New Roman"/>
        </w:rPr>
        <w:t xml:space="preserve"> the</w:t>
      </w:r>
      <w:r w:rsidRPr="002247B8">
        <w:rPr>
          <w:rFonts w:eastAsia="Times New Roman" w:cs="Times New Roman"/>
        </w:rPr>
        <w:t xml:space="preserve"> science</w:t>
      </w:r>
      <w:r>
        <w:rPr>
          <w:rFonts w:eastAsia="Times New Roman" w:cs="Times New Roman"/>
        </w:rPr>
        <w:t xml:space="preserve"> curriculum</w:t>
      </w:r>
      <w:r w:rsidRPr="002247B8">
        <w:rPr>
          <w:rFonts w:eastAsia="Times New Roman" w:cs="Times New Roman"/>
        </w:rPr>
        <w:t xml:space="preserve"> is “somewhat developed.”</w:t>
      </w:r>
    </w:p>
    <w:p w14:paraId="607EDD0B" w14:textId="3E263A11" w:rsidR="00027618" w:rsidRDefault="00BA0FC0" w:rsidP="000F13DF">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sidR="007413E2">
        <w:rPr>
          <w:rFonts w:eastAsia="Times New Roman" w:cs="Times New Roman"/>
        </w:rPr>
        <w:tab/>
      </w:r>
      <w:r>
        <w:rPr>
          <w:rFonts w:eastAsia="Times New Roman" w:cs="Times New Roman"/>
        </w:rPr>
        <w:t>b.</w:t>
      </w:r>
      <w:r>
        <w:rPr>
          <w:rFonts w:eastAsia="Times New Roman" w:cs="Times New Roman"/>
        </w:rPr>
        <w:tab/>
      </w:r>
      <w:r w:rsidRPr="002247B8">
        <w:rPr>
          <w:rFonts w:eastAsia="Times New Roman" w:cs="Times New Roman"/>
        </w:rPr>
        <w:t xml:space="preserve">Other district leaders </w:t>
      </w:r>
      <w:r>
        <w:rPr>
          <w:rFonts w:eastAsia="Times New Roman" w:cs="Times New Roman"/>
        </w:rPr>
        <w:t>said</w:t>
      </w:r>
      <w:r w:rsidRPr="002247B8">
        <w:rPr>
          <w:rFonts w:eastAsia="Times New Roman" w:cs="Times New Roman"/>
        </w:rPr>
        <w:t xml:space="preserve"> that the </w:t>
      </w:r>
      <w:r>
        <w:rPr>
          <w:rFonts w:eastAsia="Times New Roman" w:cs="Times New Roman"/>
        </w:rPr>
        <w:t xml:space="preserve">district did </w:t>
      </w:r>
      <w:r w:rsidRPr="002247B8">
        <w:rPr>
          <w:rFonts w:eastAsia="Times New Roman" w:cs="Times New Roman"/>
        </w:rPr>
        <w:t>no</w:t>
      </w:r>
      <w:r>
        <w:rPr>
          <w:rFonts w:eastAsia="Times New Roman" w:cs="Times New Roman"/>
        </w:rPr>
        <w:t>t have a</w:t>
      </w:r>
      <w:r w:rsidRPr="002247B8">
        <w:rPr>
          <w:rFonts w:eastAsia="Times New Roman" w:cs="Times New Roman"/>
        </w:rPr>
        <w:t xml:space="preserve"> scope and sequence in science</w:t>
      </w:r>
      <w:r>
        <w:rPr>
          <w:rFonts w:eastAsia="Times New Roman" w:cs="Times New Roman"/>
        </w:rPr>
        <w:t>, noting</w:t>
      </w:r>
      <w:r w:rsidRPr="002247B8">
        <w:rPr>
          <w:rFonts w:eastAsia="Times New Roman" w:cs="Times New Roman"/>
        </w:rPr>
        <w:t xml:space="preserve"> </w:t>
      </w:r>
      <w:r>
        <w:rPr>
          <w:rFonts w:eastAsia="Times New Roman" w:cs="Times New Roman"/>
        </w:rPr>
        <w:t>that</w:t>
      </w:r>
      <w:r w:rsidRPr="002247B8">
        <w:rPr>
          <w:rFonts w:eastAsia="Times New Roman" w:cs="Times New Roman"/>
        </w:rPr>
        <w:t xml:space="preserve"> they </w:t>
      </w:r>
      <w:r>
        <w:rPr>
          <w:rFonts w:eastAsia="Times New Roman" w:cs="Times New Roman"/>
        </w:rPr>
        <w:t xml:space="preserve">did not </w:t>
      </w:r>
      <w:r w:rsidRPr="002247B8">
        <w:rPr>
          <w:rFonts w:eastAsia="Times New Roman" w:cs="Times New Roman"/>
        </w:rPr>
        <w:t xml:space="preserve">know what they would give to a new teacher to guide science instruction. </w:t>
      </w:r>
    </w:p>
    <w:p w14:paraId="53BFEE0F" w14:textId="70025AF9" w:rsidR="00027618" w:rsidRDefault="007413E2" w:rsidP="000F13DF">
      <w:pPr>
        <w:tabs>
          <w:tab w:val="left" w:pos="360"/>
          <w:tab w:val="left" w:pos="720"/>
          <w:tab w:val="left" w:pos="1080"/>
          <w:tab w:val="left" w:pos="1440"/>
          <w:tab w:val="left" w:pos="1800"/>
        </w:tabs>
        <w:spacing w:after="120"/>
        <w:ind w:left="1080" w:hanging="1080"/>
        <w:rPr>
          <w:rFonts w:eastAsia="Times New Roman" w:cs="Times New Roman"/>
        </w:rPr>
      </w:pPr>
      <w:r>
        <w:rPr>
          <w:rFonts w:eastAsia="Times New Roman" w:cs="Times New Roman"/>
        </w:rPr>
        <w:tab/>
      </w:r>
      <w:r w:rsidR="00BA0FC0">
        <w:rPr>
          <w:rFonts w:eastAsia="Times New Roman" w:cs="Times New Roman"/>
        </w:rPr>
        <w:tab/>
        <w:t>4.</w:t>
      </w:r>
      <w:r w:rsidR="00BA0FC0">
        <w:rPr>
          <w:rFonts w:eastAsia="Times New Roman" w:cs="Times New Roman"/>
        </w:rPr>
        <w:tab/>
        <w:t>D</w:t>
      </w:r>
      <w:r w:rsidR="00BA0FC0" w:rsidRPr="002247B8">
        <w:rPr>
          <w:rFonts w:eastAsia="Times New Roman" w:cs="Times New Roman"/>
        </w:rPr>
        <w:t>istrict leaders, principals</w:t>
      </w:r>
      <w:r w:rsidR="00BA0FC0">
        <w:rPr>
          <w:rFonts w:eastAsia="Times New Roman" w:cs="Times New Roman"/>
        </w:rPr>
        <w:t>,</w:t>
      </w:r>
      <w:r w:rsidR="00BA0FC0" w:rsidRPr="002247B8">
        <w:rPr>
          <w:rFonts w:eastAsia="Times New Roman" w:cs="Times New Roman"/>
        </w:rPr>
        <w:t xml:space="preserve"> and teachers told the review team that they had been working </w:t>
      </w:r>
      <w:r w:rsidR="00BA0FC0">
        <w:rPr>
          <w:rFonts w:eastAsia="Times New Roman" w:cs="Times New Roman"/>
        </w:rPr>
        <w:t xml:space="preserve">on </w:t>
      </w:r>
      <w:r w:rsidR="00BA0FC0" w:rsidRPr="002247B8">
        <w:rPr>
          <w:rFonts w:eastAsia="Times New Roman" w:cs="Times New Roman"/>
        </w:rPr>
        <w:t xml:space="preserve">developing curriculum maps, but complete curriculum maps were </w:t>
      </w:r>
      <w:r w:rsidR="00BA0FC0">
        <w:rPr>
          <w:rFonts w:eastAsia="Times New Roman" w:cs="Times New Roman"/>
        </w:rPr>
        <w:t xml:space="preserve">not </w:t>
      </w:r>
      <w:r w:rsidR="00BA0FC0" w:rsidRPr="002247B8">
        <w:rPr>
          <w:rFonts w:eastAsia="Times New Roman" w:cs="Times New Roman"/>
        </w:rPr>
        <w:t xml:space="preserve">available </w:t>
      </w:r>
      <w:r w:rsidR="00BA0FC0">
        <w:rPr>
          <w:rFonts w:eastAsia="Times New Roman" w:cs="Times New Roman"/>
        </w:rPr>
        <w:t>for review</w:t>
      </w:r>
      <w:r w:rsidR="00BA0FC0" w:rsidRPr="002247B8">
        <w:rPr>
          <w:rFonts w:eastAsia="Times New Roman" w:cs="Times New Roman"/>
        </w:rPr>
        <w:t xml:space="preserve"> by </w:t>
      </w:r>
      <w:r w:rsidR="00BA0FC0">
        <w:rPr>
          <w:rFonts w:eastAsia="Times New Roman" w:cs="Times New Roman"/>
        </w:rPr>
        <w:t>team members</w:t>
      </w:r>
      <w:r w:rsidR="00BA0FC0" w:rsidRPr="002247B8">
        <w:rPr>
          <w:rFonts w:eastAsia="Times New Roman" w:cs="Times New Roman"/>
        </w:rPr>
        <w:t xml:space="preserve">.  </w:t>
      </w:r>
    </w:p>
    <w:p w14:paraId="051C9703" w14:textId="046D17A6" w:rsidR="00027618" w:rsidRDefault="00BA0FC0" w:rsidP="000F13DF">
      <w:pPr>
        <w:tabs>
          <w:tab w:val="left" w:pos="360"/>
          <w:tab w:val="left" w:pos="720"/>
          <w:tab w:val="left" w:pos="1080"/>
          <w:tab w:val="left" w:pos="1440"/>
          <w:tab w:val="left" w:pos="1800"/>
        </w:tabs>
        <w:spacing w:after="120"/>
        <w:ind w:left="1440" w:hanging="1440"/>
        <w:rPr>
          <w:rFonts w:eastAsia="Times New Roman" w:cs="Times New Roman"/>
        </w:rPr>
      </w:pPr>
      <w:r>
        <w:rPr>
          <w:rFonts w:eastAsia="Times New Roman" w:cs="Times New Roman"/>
        </w:rPr>
        <w:tab/>
      </w:r>
      <w:r>
        <w:rPr>
          <w:rFonts w:eastAsia="Times New Roman" w:cs="Times New Roman"/>
        </w:rPr>
        <w:tab/>
      </w:r>
      <w:r w:rsidR="007413E2">
        <w:rPr>
          <w:rFonts w:eastAsia="Times New Roman" w:cs="Times New Roman"/>
        </w:rPr>
        <w:tab/>
      </w:r>
      <w:r>
        <w:rPr>
          <w:rFonts w:eastAsia="Times New Roman" w:cs="Times New Roman"/>
        </w:rPr>
        <w:t>a.</w:t>
      </w:r>
      <w:r>
        <w:rPr>
          <w:rFonts w:eastAsia="Times New Roman" w:cs="Times New Roman"/>
        </w:rPr>
        <w:tab/>
      </w:r>
      <w:r w:rsidRPr="002247B8">
        <w:rPr>
          <w:rFonts w:eastAsia="Times New Roman" w:cs="Times New Roman"/>
        </w:rPr>
        <w:t xml:space="preserve">District leaders said that </w:t>
      </w:r>
      <w:r>
        <w:rPr>
          <w:rFonts w:eastAsia="Times New Roman" w:cs="Times New Roman"/>
        </w:rPr>
        <w:t>recent professional development</w:t>
      </w:r>
      <w:r w:rsidRPr="002247B8">
        <w:rPr>
          <w:rFonts w:eastAsia="Times New Roman" w:cs="Times New Roman"/>
        </w:rPr>
        <w:t xml:space="preserve"> has </w:t>
      </w:r>
      <w:r>
        <w:rPr>
          <w:rFonts w:eastAsia="Times New Roman" w:cs="Times New Roman"/>
        </w:rPr>
        <w:t>focused on</w:t>
      </w:r>
      <w:r w:rsidRPr="002247B8">
        <w:rPr>
          <w:rFonts w:eastAsia="Times New Roman" w:cs="Times New Roman"/>
        </w:rPr>
        <w:t xml:space="preserve"> curriculum mapping. </w:t>
      </w:r>
    </w:p>
    <w:p w14:paraId="34D9EE3C" w14:textId="55D46D75" w:rsidR="00027618" w:rsidRDefault="00BA0FC0" w:rsidP="000F13DF">
      <w:pPr>
        <w:tabs>
          <w:tab w:val="left" w:pos="360"/>
          <w:tab w:val="left" w:pos="720"/>
          <w:tab w:val="left" w:pos="1080"/>
          <w:tab w:val="left" w:pos="1440"/>
          <w:tab w:val="left" w:pos="1800"/>
        </w:tabs>
        <w:spacing w:after="120"/>
        <w:ind w:left="1440" w:hanging="1440"/>
        <w:rPr>
          <w:rFonts w:eastAsia="Times New Roman" w:cs="Times New Roman"/>
        </w:rPr>
      </w:pPr>
      <w:r>
        <w:rPr>
          <w:rFonts w:eastAsia="Times New Roman" w:cs="Times New Roman"/>
        </w:rPr>
        <w:tab/>
      </w:r>
      <w:r>
        <w:rPr>
          <w:rFonts w:eastAsia="Times New Roman" w:cs="Times New Roman"/>
        </w:rPr>
        <w:tab/>
      </w:r>
      <w:r w:rsidR="007413E2">
        <w:rPr>
          <w:rFonts w:eastAsia="Times New Roman" w:cs="Times New Roman"/>
        </w:rPr>
        <w:tab/>
      </w:r>
      <w:r>
        <w:rPr>
          <w:rFonts w:eastAsia="Times New Roman" w:cs="Times New Roman"/>
        </w:rPr>
        <w:t>b.</w:t>
      </w:r>
      <w:r>
        <w:rPr>
          <w:rFonts w:eastAsia="Times New Roman" w:cs="Times New Roman"/>
        </w:rPr>
        <w:tab/>
      </w:r>
      <w:r w:rsidRPr="002247B8">
        <w:rPr>
          <w:rFonts w:eastAsia="Times New Roman" w:cs="Times New Roman"/>
        </w:rPr>
        <w:t xml:space="preserve">Coaches told interviewers that they had been working on curriculum maps for four years in the </w:t>
      </w:r>
      <w:r w:rsidR="00196F3F">
        <w:rPr>
          <w:rFonts w:eastAsia="Times New Roman" w:cs="Times New Roman"/>
        </w:rPr>
        <w:t>professional learning communities</w:t>
      </w:r>
      <w:r w:rsidR="00196F3F" w:rsidRPr="002247B8">
        <w:rPr>
          <w:rFonts w:eastAsia="Times New Roman" w:cs="Times New Roman"/>
        </w:rPr>
        <w:t xml:space="preserve"> </w:t>
      </w:r>
      <w:r w:rsidR="00196F3F">
        <w:rPr>
          <w:rFonts w:eastAsia="Times New Roman" w:cs="Times New Roman"/>
        </w:rPr>
        <w:t>(</w:t>
      </w:r>
      <w:r w:rsidRPr="002247B8">
        <w:rPr>
          <w:rFonts w:eastAsia="Times New Roman" w:cs="Times New Roman"/>
        </w:rPr>
        <w:t>PLCs</w:t>
      </w:r>
      <w:r w:rsidR="00196F3F">
        <w:rPr>
          <w:rFonts w:eastAsia="Times New Roman" w:cs="Times New Roman"/>
        </w:rPr>
        <w:t>)</w:t>
      </w:r>
      <w:r w:rsidRPr="002247B8">
        <w:rPr>
          <w:rFonts w:eastAsia="Times New Roman" w:cs="Times New Roman"/>
        </w:rPr>
        <w:t xml:space="preserve"> and that they had curriculum maps that had been developed “a couple of years ago.” T</w:t>
      </w:r>
      <w:r>
        <w:rPr>
          <w:rFonts w:eastAsia="Times New Roman" w:cs="Times New Roman"/>
        </w:rPr>
        <w:t>eam members</w:t>
      </w:r>
      <w:r w:rsidRPr="002247B8">
        <w:rPr>
          <w:rFonts w:eastAsia="Times New Roman" w:cs="Times New Roman"/>
        </w:rPr>
        <w:t xml:space="preserve"> were told that curriculum maps</w:t>
      </w:r>
      <w:r>
        <w:rPr>
          <w:rFonts w:eastAsia="Times New Roman" w:cs="Times New Roman"/>
        </w:rPr>
        <w:t xml:space="preserve"> </w:t>
      </w:r>
      <w:r w:rsidRPr="002247B8">
        <w:rPr>
          <w:rFonts w:eastAsia="Times New Roman" w:cs="Times New Roman"/>
        </w:rPr>
        <w:t xml:space="preserve">were not </w:t>
      </w:r>
      <w:r>
        <w:rPr>
          <w:rFonts w:eastAsia="Times New Roman" w:cs="Times New Roman"/>
        </w:rPr>
        <w:t xml:space="preserve">stored </w:t>
      </w:r>
      <w:r w:rsidRPr="002247B8">
        <w:rPr>
          <w:rFonts w:eastAsia="Times New Roman" w:cs="Times New Roman"/>
        </w:rPr>
        <w:t>in</w:t>
      </w:r>
      <w:r>
        <w:rPr>
          <w:rFonts w:eastAsia="Times New Roman" w:cs="Times New Roman"/>
        </w:rPr>
        <w:t xml:space="preserve"> a</w:t>
      </w:r>
      <w:r w:rsidRPr="002247B8">
        <w:rPr>
          <w:rFonts w:eastAsia="Times New Roman" w:cs="Times New Roman"/>
        </w:rPr>
        <w:t xml:space="preserve"> central location. </w:t>
      </w:r>
    </w:p>
    <w:p w14:paraId="6177DFE0" w14:textId="43E8F51A" w:rsidR="00027618" w:rsidRDefault="00BA0FC0" w:rsidP="000F13DF">
      <w:pPr>
        <w:tabs>
          <w:tab w:val="left" w:pos="360"/>
          <w:tab w:val="left" w:pos="720"/>
          <w:tab w:val="left" w:pos="1080"/>
          <w:tab w:val="left" w:pos="1440"/>
          <w:tab w:val="left" w:pos="1800"/>
        </w:tabs>
        <w:spacing w:after="120"/>
        <w:ind w:left="1080" w:hanging="1080"/>
        <w:rPr>
          <w:rFonts w:eastAsia="Times New Roman" w:cs="Times New Roman"/>
        </w:rPr>
      </w:pPr>
      <w:r>
        <w:rPr>
          <w:rFonts w:eastAsia="Times New Roman" w:cs="Times New Roman"/>
        </w:rPr>
        <w:tab/>
      </w:r>
      <w:r w:rsidR="007413E2">
        <w:rPr>
          <w:rFonts w:eastAsia="Times New Roman" w:cs="Times New Roman"/>
        </w:rPr>
        <w:tab/>
      </w:r>
      <w:r w:rsidR="005E0BCD">
        <w:rPr>
          <w:rFonts w:eastAsia="Times New Roman" w:cs="Times New Roman"/>
        </w:rPr>
        <w:t>5</w:t>
      </w:r>
      <w:r>
        <w:rPr>
          <w:rFonts w:eastAsia="Times New Roman" w:cs="Times New Roman"/>
        </w:rPr>
        <w:t>.</w:t>
      </w:r>
      <w:r>
        <w:rPr>
          <w:rFonts w:eastAsia="Times New Roman" w:cs="Times New Roman"/>
        </w:rPr>
        <w:tab/>
      </w:r>
      <w:r w:rsidRPr="002247B8">
        <w:rPr>
          <w:rFonts w:eastAsia="Times New Roman" w:cs="Times New Roman"/>
        </w:rPr>
        <w:t xml:space="preserve">School </w:t>
      </w:r>
      <w:r>
        <w:rPr>
          <w:rFonts w:eastAsia="Times New Roman" w:cs="Times New Roman"/>
        </w:rPr>
        <w:t>c</w:t>
      </w:r>
      <w:r w:rsidRPr="002247B8">
        <w:rPr>
          <w:rFonts w:eastAsia="Times New Roman" w:cs="Times New Roman"/>
        </w:rPr>
        <w:t xml:space="preserve">ommittee members expressed concern </w:t>
      </w:r>
      <w:r>
        <w:rPr>
          <w:rFonts w:eastAsia="Times New Roman" w:cs="Times New Roman"/>
        </w:rPr>
        <w:t>about</w:t>
      </w:r>
      <w:r w:rsidRPr="002247B8">
        <w:rPr>
          <w:rFonts w:eastAsia="Times New Roman" w:cs="Times New Roman"/>
        </w:rPr>
        <w:t xml:space="preserve"> the state of curriculum development </w:t>
      </w:r>
      <w:r>
        <w:rPr>
          <w:rFonts w:eastAsia="Times New Roman" w:cs="Times New Roman"/>
        </w:rPr>
        <w:t>in the district</w:t>
      </w:r>
      <w:r w:rsidRPr="002247B8">
        <w:rPr>
          <w:rFonts w:eastAsia="Times New Roman" w:cs="Times New Roman"/>
        </w:rPr>
        <w:t xml:space="preserve">.  Members told </w:t>
      </w:r>
      <w:r>
        <w:rPr>
          <w:rFonts w:eastAsia="Times New Roman" w:cs="Times New Roman"/>
        </w:rPr>
        <w:t>team members</w:t>
      </w:r>
      <w:r w:rsidRPr="002247B8">
        <w:rPr>
          <w:rFonts w:eastAsia="Times New Roman" w:cs="Times New Roman"/>
        </w:rPr>
        <w:t xml:space="preserve"> that the district need</w:t>
      </w:r>
      <w:r>
        <w:rPr>
          <w:rFonts w:eastAsia="Times New Roman" w:cs="Times New Roman"/>
        </w:rPr>
        <w:t>ed</w:t>
      </w:r>
      <w:r w:rsidRPr="002247B8">
        <w:rPr>
          <w:rFonts w:eastAsia="Times New Roman" w:cs="Times New Roman"/>
        </w:rPr>
        <w:t xml:space="preserve"> a curriculum that </w:t>
      </w:r>
      <w:r>
        <w:rPr>
          <w:rFonts w:eastAsia="Times New Roman" w:cs="Times New Roman"/>
        </w:rPr>
        <w:t xml:space="preserve">“spirals, that </w:t>
      </w:r>
      <w:r w:rsidRPr="002247B8">
        <w:rPr>
          <w:rFonts w:eastAsia="Times New Roman" w:cs="Times New Roman"/>
        </w:rPr>
        <w:t>builds on each level</w:t>
      </w:r>
      <w:r>
        <w:rPr>
          <w:rFonts w:eastAsia="Times New Roman" w:cs="Times New Roman"/>
        </w:rPr>
        <w:t>”</w:t>
      </w:r>
      <w:r w:rsidRPr="002247B8">
        <w:rPr>
          <w:rFonts w:eastAsia="Times New Roman" w:cs="Times New Roman"/>
        </w:rPr>
        <w:t xml:space="preserve"> and that </w:t>
      </w:r>
      <w:r w:rsidR="00216087">
        <w:rPr>
          <w:rFonts w:eastAsia="Times New Roman" w:cs="Times New Roman"/>
        </w:rPr>
        <w:t xml:space="preserve">the </w:t>
      </w:r>
      <w:r w:rsidRPr="002247B8">
        <w:rPr>
          <w:rFonts w:eastAsia="Times New Roman" w:cs="Times New Roman"/>
        </w:rPr>
        <w:t xml:space="preserve">district </w:t>
      </w:r>
      <w:r>
        <w:rPr>
          <w:rFonts w:eastAsia="Times New Roman" w:cs="Times New Roman"/>
        </w:rPr>
        <w:t>was</w:t>
      </w:r>
      <w:r w:rsidRPr="002247B8">
        <w:rPr>
          <w:rFonts w:eastAsia="Times New Roman" w:cs="Times New Roman"/>
        </w:rPr>
        <w:t xml:space="preserve"> not close to having that completed.  School committee members recognized that student achievement </w:t>
      </w:r>
      <w:r>
        <w:rPr>
          <w:rFonts w:eastAsia="Times New Roman" w:cs="Times New Roman"/>
        </w:rPr>
        <w:t>was</w:t>
      </w:r>
      <w:r w:rsidRPr="002247B8">
        <w:rPr>
          <w:rFonts w:eastAsia="Times New Roman" w:cs="Times New Roman"/>
        </w:rPr>
        <w:t xml:space="preserve"> directly related to curriculum and that the district </w:t>
      </w:r>
      <w:r>
        <w:rPr>
          <w:rFonts w:eastAsia="Times New Roman" w:cs="Times New Roman"/>
        </w:rPr>
        <w:t xml:space="preserve">did </w:t>
      </w:r>
      <w:r w:rsidRPr="002247B8">
        <w:rPr>
          <w:rFonts w:eastAsia="Times New Roman" w:cs="Times New Roman"/>
        </w:rPr>
        <w:t>not have a full curriculum</w:t>
      </w:r>
      <w:r>
        <w:rPr>
          <w:rFonts w:eastAsia="Times New Roman" w:cs="Times New Roman"/>
        </w:rPr>
        <w:t>.</w:t>
      </w:r>
    </w:p>
    <w:p w14:paraId="4ED47675" w14:textId="278A961A" w:rsidR="00027618" w:rsidRDefault="004B115A" w:rsidP="000F13DF">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b/>
        </w:rPr>
        <w:tab/>
      </w:r>
      <w:r w:rsidR="00F6027B" w:rsidRPr="000F13DF">
        <w:rPr>
          <w:rFonts w:eastAsia="Times New Roman" w:cs="Times New Roman"/>
          <w:b/>
        </w:rPr>
        <w:t>B.</w:t>
      </w:r>
      <w:r w:rsidR="00BA0FC0">
        <w:rPr>
          <w:rFonts w:eastAsia="Times New Roman" w:cs="Times New Roman"/>
          <w:b/>
        </w:rPr>
        <w:tab/>
      </w:r>
      <w:r w:rsidR="00BA0FC0" w:rsidRPr="002247B8">
        <w:rPr>
          <w:rFonts w:eastAsia="Times New Roman" w:cs="Times New Roman"/>
        </w:rPr>
        <w:t>The district does not have an established, documented</w:t>
      </w:r>
      <w:r w:rsidR="00BA0FC0">
        <w:rPr>
          <w:rFonts w:eastAsia="Times New Roman" w:cs="Times New Roman"/>
        </w:rPr>
        <w:t>,</w:t>
      </w:r>
      <w:r w:rsidR="00BA0FC0" w:rsidRPr="002247B8">
        <w:rPr>
          <w:rFonts w:eastAsia="Times New Roman" w:cs="Times New Roman"/>
        </w:rPr>
        <w:t xml:space="preserve"> and recurring process for the regular and timely review and revision of curricula based on valid research, the analysis of MCAS results</w:t>
      </w:r>
      <w:r w:rsidR="00BA0FC0">
        <w:rPr>
          <w:rFonts w:eastAsia="Times New Roman" w:cs="Times New Roman"/>
        </w:rPr>
        <w:t>,</w:t>
      </w:r>
      <w:r w:rsidR="00BA0FC0" w:rsidRPr="002247B8">
        <w:rPr>
          <w:rFonts w:eastAsia="Times New Roman" w:cs="Times New Roman"/>
        </w:rPr>
        <w:t xml:space="preserve"> and other assessments and input from professional staff.</w:t>
      </w:r>
    </w:p>
    <w:p w14:paraId="47D1376D" w14:textId="4892D64F" w:rsidR="00BA0FC0" w:rsidRDefault="00BA0FC0" w:rsidP="00BA0FC0">
      <w:pPr>
        <w:numPr>
          <w:ilvl w:val="6"/>
          <w:numId w:val="60"/>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T</w:t>
      </w:r>
      <w:r w:rsidRPr="002247B8">
        <w:rPr>
          <w:rFonts w:eastAsia="Times New Roman" w:cs="Times New Roman"/>
        </w:rPr>
        <w:t xml:space="preserve">he superintendent </w:t>
      </w:r>
      <w:r>
        <w:rPr>
          <w:rFonts w:eastAsia="Times New Roman" w:cs="Times New Roman"/>
        </w:rPr>
        <w:t>told team members</w:t>
      </w:r>
      <w:r w:rsidRPr="002247B8">
        <w:rPr>
          <w:rFonts w:eastAsia="Times New Roman" w:cs="Times New Roman"/>
        </w:rPr>
        <w:t xml:space="preserve"> that the </w:t>
      </w:r>
      <w:r>
        <w:rPr>
          <w:rFonts w:eastAsia="Times New Roman" w:cs="Times New Roman"/>
        </w:rPr>
        <w:t>district</w:t>
      </w:r>
      <w:r w:rsidRPr="002247B8">
        <w:rPr>
          <w:rFonts w:eastAsia="Times New Roman" w:cs="Times New Roman"/>
        </w:rPr>
        <w:t xml:space="preserve"> </w:t>
      </w:r>
      <w:r>
        <w:rPr>
          <w:rFonts w:eastAsia="Times New Roman" w:cs="Times New Roman"/>
        </w:rPr>
        <w:t xml:space="preserve">did </w:t>
      </w:r>
      <w:r w:rsidRPr="002247B8">
        <w:rPr>
          <w:rFonts w:eastAsia="Times New Roman" w:cs="Times New Roman"/>
        </w:rPr>
        <w:t>no</w:t>
      </w:r>
      <w:r>
        <w:rPr>
          <w:rFonts w:eastAsia="Times New Roman" w:cs="Times New Roman"/>
        </w:rPr>
        <w:t>t</w:t>
      </w:r>
      <w:r w:rsidRPr="002247B8">
        <w:rPr>
          <w:rFonts w:eastAsia="Times New Roman" w:cs="Times New Roman"/>
        </w:rPr>
        <w:t xml:space="preserve"> </w:t>
      </w:r>
      <w:r>
        <w:rPr>
          <w:rFonts w:eastAsia="Times New Roman" w:cs="Times New Roman"/>
        </w:rPr>
        <w:t xml:space="preserve">have a </w:t>
      </w:r>
      <w:r w:rsidRPr="002247B8">
        <w:rPr>
          <w:rFonts w:eastAsia="Times New Roman" w:cs="Times New Roman"/>
        </w:rPr>
        <w:t>curriculum revision schedule</w:t>
      </w:r>
      <w:r w:rsidR="00216087">
        <w:rPr>
          <w:rFonts w:eastAsia="Times New Roman" w:cs="Times New Roman"/>
        </w:rPr>
        <w:t>.</w:t>
      </w:r>
    </w:p>
    <w:p w14:paraId="40483108" w14:textId="3792CC63" w:rsidR="00BA0FC0" w:rsidRDefault="00BA0FC0" w:rsidP="00BA0FC0">
      <w:pPr>
        <w:numPr>
          <w:ilvl w:val="6"/>
          <w:numId w:val="60"/>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Interviewees stated</w:t>
      </w:r>
      <w:r w:rsidRPr="002247B8">
        <w:rPr>
          <w:rFonts w:eastAsia="Times New Roman" w:cs="Times New Roman"/>
        </w:rPr>
        <w:t xml:space="preserve"> that the district had brought teachers together to write curriculum, but the process </w:t>
      </w:r>
      <w:r>
        <w:rPr>
          <w:rFonts w:eastAsia="Times New Roman" w:cs="Times New Roman"/>
        </w:rPr>
        <w:t>“</w:t>
      </w:r>
      <w:r w:rsidRPr="002247B8">
        <w:rPr>
          <w:rFonts w:eastAsia="Times New Roman" w:cs="Times New Roman"/>
        </w:rPr>
        <w:t>wasn’t rigorous enough and it fell apart</w:t>
      </w:r>
      <w:r w:rsidR="00856451">
        <w:rPr>
          <w:rFonts w:eastAsia="Times New Roman" w:cs="Times New Roman"/>
        </w:rPr>
        <w:t>…</w:t>
      </w:r>
      <w:r w:rsidRPr="002247B8">
        <w:rPr>
          <w:rFonts w:eastAsia="Times New Roman" w:cs="Times New Roman"/>
        </w:rPr>
        <w:t>.</w:t>
      </w:r>
      <w:r>
        <w:rPr>
          <w:rFonts w:eastAsia="Times New Roman" w:cs="Times New Roman"/>
        </w:rPr>
        <w:t>”</w:t>
      </w:r>
      <w:r w:rsidRPr="002247B8">
        <w:rPr>
          <w:rFonts w:eastAsia="Times New Roman" w:cs="Times New Roman"/>
        </w:rPr>
        <w:t xml:space="preserve"> </w:t>
      </w:r>
    </w:p>
    <w:p w14:paraId="2C8DD0FB" w14:textId="2C2F12E2" w:rsidR="00BA0FC0" w:rsidRPr="002247B8" w:rsidRDefault="00BA0FC0" w:rsidP="00BA0FC0">
      <w:pPr>
        <w:numPr>
          <w:ilvl w:val="6"/>
          <w:numId w:val="60"/>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D</w:t>
      </w:r>
      <w:r w:rsidRPr="002247B8">
        <w:rPr>
          <w:rFonts w:eastAsia="Times New Roman" w:cs="Times New Roman"/>
        </w:rPr>
        <w:t>istrict administrators reported that the district had started math curriculum development in 2003 using an inquiry</w:t>
      </w:r>
      <w:r>
        <w:rPr>
          <w:rFonts w:eastAsia="Times New Roman" w:cs="Times New Roman"/>
        </w:rPr>
        <w:t>-</w:t>
      </w:r>
      <w:r w:rsidRPr="002247B8">
        <w:rPr>
          <w:rFonts w:eastAsia="Times New Roman" w:cs="Times New Roman"/>
        </w:rPr>
        <w:t>based process, primarily in grades 6</w:t>
      </w:r>
      <w:r>
        <w:rPr>
          <w:rFonts w:eastAsia="Times New Roman" w:cs="Times New Roman"/>
        </w:rPr>
        <w:t>–</w:t>
      </w:r>
      <w:r w:rsidRPr="002247B8">
        <w:rPr>
          <w:rFonts w:eastAsia="Times New Roman" w:cs="Times New Roman"/>
        </w:rPr>
        <w:t>12.  In 2011</w:t>
      </w:r>
      <w:r>
        <w:rPr>
          <w:rFonts w:eastAsia="Times New Roman" w:cs="Times New Roman"/>
        </w:rPr>
        <w:t>,</w:t>
      </w:r>
      <w:r w:rsidRPr="002247B8">
        <w:rPr>
          <w:rFonts w:eastAsia="Times New Roman" w:cs="Times New Roman"/>
        </w:rPr>
        <w:t xml:space="preserve"> the math department went through “a revision,” and started looking for resources. In 2015, Eureka Math was acquired.</w:t>
      </w:r>
    </w:p>
    <w:p w14:paraId="5796F530" w14:textId="6B48008E" w:rsidR="00BA0FC0" w:rsidRPr="002247B8" w:rsidRDefault="00BA0FC0" w:rsidP="00BA0FC0">
      <w:pPr>
        <w:numPr>
          <w:ilvl w:val="6"/>
          <w:numId w:val="60"/>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 xml:space="preserve">District leaders told the team </w:t>
      </w:r>
      <w:r w:rsidRPr="002247B8">
        <w:rPr>
          <w:rFonts w:eastAsia="Times New Roman" w:cs="Times New Roman"/>
        </w:rPr>
        <w:t>that following the last NEASC report in 2013, which recommended that the high school develop a purposeful curriculum, the high school began to enter course curricula onto a “common template.”  The work was done at the high school, without district direction or consultation with K</w:t>
      </w:r>
      <w:r>
        <w:rPr>
          <w:rFonts w:eastAsia="Times New Roman" w:cs="Times New Roman"/>
        </w:rPr>
        <w:t>–</w:t>
      </w:r>
      <w:r w:rsidRPr="002247B8">
        <w:rPr>
          <w:rFonts w:eastAsia="Times New Roman" w:cs="Times New Roman"/>
        </w:rPr>
        <w:t>7 staff.</w:t>
      </w:r>
    </w:p>
    <w:p w14:paraId="30AC3AED" w14:textId="072D28B2" w:rsidR="00BA0FC0" w:rsidRPr="002247B8" w:rsidRDefault="00BA0FC0" w:rsidP="00BA0FC0">
      <w:pPr>
        <w:tabs>
          <w:tab w:val="left" w:pos="360"/>
          <w:tab w:val="left" w:pos="720"/>
          <w:tab w:val="left" w:pos="1080"/>
          <w:tab w:val="left" w:pos="1440"/>
          <w:tab w:val="left" w:pos="1800"/>
          <w:tab w:val="left" w:pos="2160"/>
        </w:tabs>
        <w:spacing w:after="120"/>
        <w:rPr>
          <w:rFonts w:eastAsia="Times New Roman" w:cs="Times New Roman"/>
        </w:rPr>
      </w:pPr>
      <w:r w:rsidRPr="002247B8">
        <w:rPr>
          <w:rFonts w:eastAsia="Times New Roman" w:cs="Times New Roman"/>
          <w:b/>
        </w:rPr>
        <w:lastRenderedPageBreak/>
        <w:t>Impact</w:t>
      </w:r>
      <w:r w:rsidRPr="002247B8">
        <w:rPr>
          <w:rFonts w:eastAsia="Times New Roman" w:cs="Times New Roman"/>
        </w:rPr>
        <w:t>: The absence of a</w:t>
      </w:r>
      <w:r>
        <w:rPr>
          <w:rFonts w:eastAsia="Times New Roman" w:cs="Times New Roman"/>
        </w:rPr>
        <w:t>n</w:t>
      </w:r>
      <w:r w:rsidRPr="002247B8">
        <w:rPr>
          <w:rFonts w:eastAsia="Times New Roman" w:cs="Times New Roman"/>
        </w:rPr>
        <w:t xml:space="preserve"> </w:t>
      </w:r>
      <w:r>
        <w:rPr>
          <w:rFonts w:eastAsia="Times New Roman" w:cs="Times New Roman"/>
        </w:rPr>
        <w:t>aligned</w:t>
      </w:r>
      <w:r w:rsidRPr="002247B8">
        <w:rPr>
          <w:rFonts w:eastAsia="Times New Roman" w:cs="Times New Roman"/>
        </w:rPr>
        <w:t>, purposefully developed</w:t>
      </w:r>
      <w:r>
        <w:rPr>
          <w:rFonts w:eastAsia="Times New Roman" w:cs="Times New Roman"/>
        </w:rPr>
        <w:t>,</w:t>
      </w:r>
      <w:r w:rsidRPr="002247B8">
        <w:rPr>
          <w:rFonts w:eastAsia="Times New Roman" w:cs="Times New Roman"/>
        </w:rPr>
        <w:t xml:space="preserve"> </w:t>
      </w:r>
      <w:r>
        <w:rPr>
          <w:rFonts w:eastAsia="Times New Roman" w:cs="Times New Roman"/>
        </w:rPr>
        <w:t xml:space="preserve">and regularly updated </w:t>
      </w:r>
      <w:r w:rsidRPr="002247B8">
        <w:rPr>
          <w:rFonts w:eastAsia="Times New Roman" w:cs="Times New Roman"/>
        </w:rPr>
        <w:t xml:space="preserve">curriculum </w:t>
      </w:r>
      <w:r>
        <w:rPr>
          <w:rFonts w:eastAsia="Times New Roman" w:cs="Times New Roman"/>
        </w:rPr>
        <w:t>means</w:t>
      </w:r>
      <w:r w:rsidRPr="002247B8">
        <w:rPr>
          <w:rFonts w:eastAsia="Times New Roman" w:cs="Times New Roman"/>
        </w:rPr>
        <w:t xml:space="preserve"> that all students </w:t>
      </w:r>
      <w:r>
        <w:rPr>
          <w:rFonts w:eastAsia="Times New Roman" w:cs="Times New Roman"/>
        </w:rPr>
        <w:t xml:space="preserve">do not </w:t>
      </w:r>
      <w:r w:rsidRPr="002247B8">
        <w:rPr>
          <w:rFonts w:eastAsia="Times New Roman" w:cs="Times New Roman"/>
        </w:rPr>
        <w:t>have access to high</w:t>
      </w:r>
      <w:r>
        <w:rPr>
          <w:rFonts w:eastAsia="Times New Roman" w:cs="Times New Roman"/>
        </w:rPr>
        <w:t>-</w:t>
      </w:r>
      <w:r w:rsidRPr="002247B8">
        <w:rPr>
          <w:rFonts w:eastAsia="Times New Roman" w:cs="Times New Roman"/>
        </w:rPr>
        <w:t>level, grade</w:t>
      </w:r>
      <w:r>
        <w:rPr>
          <w:rFonts w:eastAsia="Times New Roman" w:cs="Times New Roman"/>
        </w:rPr>
        <w:t>-</w:t>
      </w:r>
      <w:r w:rsidRPr="002247B8">
        <w:rPr>
          <w:rFonts w:eastAsia="Times New Roman" w:cs="Times New Roman"/>
        </w:rPr>
        <w:t xml:space="preserve">appropriate curriculum.  The </w:t>
      </w:r>
      <w:r>
        <w:rPr>
          <w:rFonts w:eastAsia="Times New Roman" w:cs="Times New Roman"/>
        </w:rPr>
        <w:t>absence of</w:t>
      </w:r>
      <w:r w:rsidRPr="002247B8">
        <w:rPr>
          <w:rFonts w:eastAsia="Times New Roman" w:cs="Times New Roman"/>
        </w:rPr>
        <w:t xml:space="preserve"> written curriculum in each content area results in each teacher or PLC developing and employing its own </w:t>
      </w:r>
      <w:r>
        <w:rPr>
          <w:rFonts w:eastAsia="Times New Roman" w:cs="Times New Roman"/>
        </w:rPr>
        <w:t>curriculum</w:t>
      </w:r>
      <w:r w:rsidRPr="002247B8">
        <w:rPr>
          <w:rFonts w:eastAsia="Times New Roman" w:cs="Times New Roman"/>
        </w:rPr>
        <w:t xml:space="preserve">, each with different components and outcomes.  When teachers do not have a written curriculum and well-developed curriculum guides, the district cannot ensure that the taught curricula are aligned </w:t>
      </w:r>
      <w:r>
        <w:rPr>
          <w:rFonts w:eastAsia="Times New Roman" w:cs="Times New Roman"/>
        </w:rPr>
        <w:t>with</w:t>
      </w:r>
      <w:r w:rsidRPr="002247B8">
        <w:rPr>
          <w:rFonts w:eastAsia="Times New Roman" w:cs="Times New Roman"/>
        </w:rPr>
        <w:t xml:space="preserve"> </w:t>
      </w:r>
      <w:r>
        <w:rPr>
          <w:rFonts w:eastAsia="Times New Roman" w:cs="Times New Roman"/>
        </w:rPr>
        <w:t>current f</w:t>
      </w:r>
      <w:r w:rsidRPr="002247B8">
        <w:rPr>
          <w:rFonts w:eastAsia="Times New Roman" w:cs="Times New Roman"/>
        </w:rPr>
        <w:t xml:space="preserve">rameworks and are aligned vertically and horizontally.   </w:t>
      </w:r>
    </w:p>
    <w:p w14:paraId="5A5D6991" w14:textId="5F6D6635" w:rsidR="00BA0FC0" w:rsidRPr="002247B8" w:rsidRDefault="00BA0FC0" w:rsidP="00BA0FC0">
      <w:pPr>
        <w:numPr>
          <w:ilvl w:val="0"/>
          <w:numId w:val="84"/>
        </w:numPr>
        <w:tabs>
          <w:tab w:val="left" w:pos="360"/>
          <w:tab w:val="left" w:pos="720"/>
          <w:tab w:val="left" w:pos="1080"/>
          <w:tab w:val="left" w:pos="1440"/>
          <w:tab w:val="left" w:pos="1800"/>
        </w:tabs>
        <w:spacing w:after="120"/>
        <w:ind w:left="360"/>
        <w:rPr>
          <w:rFonts w:eastAsia="Times New Roman" w:cs="Times New Roman"/>
          <w:b/>
        </w:rPr>
      </w:pPr>
      <w:r w:rsidRPr="002247B8">
        <w:rPr>
          <w:rFonts w:eastAsia="Times New Roman" w:cs="Times New Roman"/>
          <w:b/>
        </w:rPr>
        <w:t xml:space="preserve">In observed classrooms, the quality and rigor of instruction was inconsistent throughout the district.  Instruction often did not challenge students.  </w:t>
      </w:r>
    </w:p>
    <w:p w14:paraId="5B84779B" w14:textId="02F6E47C" w:rsidR="00BA0FC0" w:rsidRPr="002247B8" w:rsidRDefault="00BA0FC0" w:rsidP="00BA0FC0">
      <w:pPr>
        <w:numPr>
          <w:ilvl w:val="0"/>
          <w:numId w:val="11"/>
        </w:numPr>
        <w:tabs>
          <w:tab w:val="left" w:pos="360"/>
          <w:tab w:val="left" w:pos="720"/>
          <w:tab w:val="left" w:pos="1080"/>
          <w:tab w:val="left" w:pos="1440"/>
          <w:tab w:val="left" w:pos="1800"/>
          <w:tab w:val="left" w:pos="2160"/>
        </w:tabs>
        <w:spacing w:after="120"/>
        <w:ind w:left="720"/>
        <w:rPr>
          <w:rFonts w:eastAsia="Times New Roman" w:cs="Times New Roman"/>
        </w:rPr>
      </w:pPr>
      <w:r w:rsidRPr="002247B8">
        <w:rPr>
          <w:rFonts w:eastAsia="Times New Roman" w:cs="Times New Roman"/>
          <w:b/>
        </w:rPr>
        <w:t>Focus Area #1</w:t>
      </w:r>
      <w:r w:rsidRPr="002247B8">
        <w:rPr>
          <w:rFonts w:eastAsia="Times New Roman" w:cs="Times New Roman"/>
        </w:rPr>
        <w:t xml:space="preserve">. </w:t>
      </w:r>
      <w:r w:rsidRPr="002247B8">
        <w:rPr>
          <w:rFonts w:eastAsia="Times New Roman" w:cs="Times New Roman"/>
          <w:b/>
        </w:rPr>
        <w:t xml:space="preserve">Learning Objectives </w:t>
      </w:r>
      <w:r>
        <w:rPr>
          <w:rFonts w:eastAsia="Times New Roman" w:cs="Times New Roman"/>
          <w:b/>
        </w:rPr>
        <w:t>&amp;</w:t>
      </w:r>
      <w:r w:rsidR="000F5322">
        <w:rPr>
          <w:rFonts w:eastAsia="Times New Roman" w:cs="Times New Roman"/>
          <w:b/>
        </w:rPr>
        <w:t xml:space="preserve"> </w:t>
      </w:r>
      <w:r w:rsidRPr="002247B8">
        <w:rPr>
          <w:rFonts w:eastAsia="Times New Roman" w:cs="Times New Roman"/>
          <w:b/>
        </w:rPr>
        <w:t xml:space="preserve">Expectations </w:t>
      </w:r>
      <w:r w:rsidRPr="002247B8">
        <w:rPr>
          <w:rFonts w:eastAsia="Times New Roman" w:cs="Times New Roman"/>
        </w:rPr>
        <w:t>In most observed classrooms teachers demonstrated knowledge of subject matter and content.  There was variation in the presentation and use of learning objectives, the use of appropriate classroom activities well matched to the learning objective, and the teachers’ use of frequent checks for student understanding that led to feedback and adjustment to instruction.</w:t>
      </w:r>
    </w:p>
    <w:p w14:paraId="03ED4A0E" w14:textId="16D65CEF" w:rsidR="00BA0FC0" w:rsidRPr="002247B8" w:rsidRDefault="00BA0FC0" w:rsidP="000F13DF">
      <w:pPr>
        <w:numPr>
          <w:ilvl w:val="0"/>
          <w:numId w:val="12"/>
        </w:numPr>
        <w:tabs>
          <w:tab w:val="left" w:pos="360"/>
          <w:tab w:val="left" w:pos="720"/>
          <w:tab w:val="left" w:pos="1080"/>
          <w:tab w:val="left" w:pos="1440"/>
          <w:tab w:val="left" w:pos="1800"/>
          <w:tab w:val="left" w:pos="2160"/>
        </w:tabs>
        <w:rPr>
          <w:rFonts w:eastAsia="Times New Roman" w:cs="Times New Roman"/>
        </w:rPr>
      </w:pPr>
      <w:r w:rsidRPr="002247B8">
        <w:rPr>
          <w:rFonts w:eastAsia="Times New Roman" w:cs="Times New Roman"/>
        </w:rPr>
        <w:t xml:space="preserve">In observed classrooms, team members saw </w:t>
      </w:r>
      <w:r>
        <w:rPr>
          <w:rFonts w:eastAsia="Times New Roman" w:cs="Times New Roman"/>
        </w:rPr>
        <w:t>c</w:t>
      </w:r>
      <w:r w:rsidRPr="002247B8">
        <w:rPr>
          <w:rFonts w:eastAsia="Times New Roman" w:cs="Times New Roman"/>
        </w:rPr>
        <w:t xml:space="preserve">ompelling or </w:t>
      </w:r>
      <w:r>
        <w:rPr>
          <w:rFonts w:eastAsia="Times New Roman" w:cs="Times New Roman"/>
        </w:rPr>
        <w:t>s</w:t>
      </w:r>
      <w:r w:rsidRPr="002247B8">
        <w:rPr>
          <w:rFonts w:eastAsia="Times New Roman" w:cs="Times New Roman"/>
        </w:rPr>
        <w:t>ufficient evidence that teachers provided and reinforced a clear learning objective</w:t>
      </w:r>
      <w:r>
        <w:rPr>
          <w:rFonts w:eastAsia="Times New Roman" w:cs="Times New Roman"/>
        </w:rPr>
        <w:t xml:space="preserve"> (characteristic #2)</w:t>
      </w:r>
      <w:r w:rsidRPr="002247B8">
        <w:rPr>
          <w:rFonts w:eastAsia="Times New Roman" w:cs="Times New Roman"/>
        </w:rPr>
        <w:t xml:space="preserve"> </w:t>
      </w:r>
      <w:r w:rsidR="00B609C3">
        <w:rPr>
          <w:rFonts w:eastAsia="Times New Roman" w:cs="Times New Roman"/>
        </w:rPr>
        <w:t xml:space="preserve">in </w:t>
      </w:r>
      <w:r w:rsidR="00B609C3" w:rsidRPr="002247B8">
        <w:rPr>
          <w:rFonts w:eastAsia="Times New Roman" w:cs="Times New Roman"/>
        </w:rPr>
        <w:t>59 per</w:t>
      </w:r>
      <w:r w:rsidR="00B609C3">
        <w:rPr>
          <w:rFonts w:eastAsia="Times New Roman" w:cs="Times New Roman"/>
        </w:rPr>
        <w:t>c</w:t>
      </w:r>
      <w:r w:rsidR="00B609C3" w:rsidRPr="002247B8">
        <w:rPr>
          <w:rFonts w:eastAsia="Times New Roman" w:cs="Times New Roman"/>
        </w:rPr>
        <w:t>ent of elementary</w:t>
      </w:r>
      <w:r w:rsidR="00B609C3">
        <w:rPr>
          <w:rFonts w:eastAsia="Times New Roman" w:cs="Times New Roman"/>
        </w:rPr>
        <w:t>-</w:t>
      </w:r>
      <w:r w:rsidR="00B609C3" w:rsidRPr="002247B8">
        <w:rPr>
          <w:rFonts w:eastAsia="Times New Roman" w:cs="Times New Roman"/>
        </w:rPr>
        <w:t>school classes</w:t>
      </w:r>
      <w:r w:rsidR="00B609C3">
        <w:rPr>
          <w:rFonts w:eastAsia="Times New Roman" w:cs="Times New Roman"/>
        </w:rPr>
        <w:t>,</w:t>
      </w:r>
      <w:r w:rsidR="00B609C3" w:rsidRPr="002247B8">
        <w:rPr>
          <w:rFonts w:eastAsia="Times New Roman" w:cs="Times New Roman"/>
        </w:rPr>
        <w:t xml:space="preserve"> </w:t>
      </w:r>
      <w:r w:rsidR="00B609C3">
        <w:rPr>
          <w:rFonts w:eastAsia="Times New Roman" w:cs="Times New Roman"/>
        </w:rPr>
        <w:t xml:space="preserve">in </w:t>
      </w:r>
      <w:r w:rsidR="00B609C3" w:rsidRPr="002247B8">
        <w:rPr>
          <w:rFonts w:eastAsia="Times New Roman" w:cs="Times New Roman"/>
        </w:rPr>
        <w:t>78 percent of middle</w:t>
      </w:r>
      <w:r w:rsidR="00B609C3">
        <w:rPr>
          <w:rFonts w:eastAsia="Times New Roman" w:cs="Times New Roman"/>
        </w:rPr>
        <w:t>-</w:t>
      </w:r>
      <w:r w:rsidR="00B609C3" w:rsidRPr="002247B8">
        <w:rPr>
          <w:rFonts w:eastAsia="Times New Roman" w:cs="Times New Roman"/>
        </w:rPr>
        <w:t>school classes</w:t>
      </w:r>
      <w:r w:rsidR="00B609C3">
        <w:rPr>
          <w:rFonts w:eastAsia="Times New Roman" w:cs="Times New Roman"/>
        </w:rPr>
        <w:t xml:space="preserve">, and </w:t>
      </w:r>
      <w:r w:rsidRPr="002247B8">
        <w:rPr>
          <w:rFonts w:eastAsia="Times New Roman" w:cs="Times New Roman"/>
        </w:rPr>
        <w:t>in 54 percent of high</w:t>
      </w:r>
      <w:r>
        <w:rPr>
          <w:rFonts w:eastAsia="Times New Roman" w:cs="Times New Roman"/>
        </w:rPr>
        <w:t>-</w:t>
      </w:r>
      <w:r w:rsidRPr="002247B8">
        <w:rPr>
          <w:rFonts w:eastAsia="Times New Roman" w:cs="Times New Roman"/>
        </w:rPr>
        <w:t>school classes.</w:t>
      </w:r>
    </w:p>
    <w:p w14:paraId="413EBF45" w14:textId="013DF8DA" w:rsidR="00027618" w:rsidRDefault="00BA0FC0" w:rsidP="000F13DF">
      <w:pPr>
        <w:tabs>
          <w:tab w:val="left" w:pos="360"/>
          <w:tab w:val="left" w:pos="720"/>
          <w:tab w:val="left" w:pos="1080"/>
          <w:tab w:val="left" w:pos="1440"/>
          <w:tab w:val="left" w:pos="2160"/>
        </w:tabs>
        <w:ind w:left="1440" w:hanging="360"/>
        <w:rPr>
          <w:rFonts w:eastAsia="Times New Roman" w:cs="Times New Roman"/>
        </w:rPr>
      </w:pPr>
      <w:r>
        <w:rPr>
          <w:rFonts w:eastAsia="Times New Roman" w:cs="Times New Roman"/>
        </w:rPr>
        <w:t>a.</w:t>
      </w:r>
      <w:r>
        <w:rPr>
          <w:rFonts w:eastAsia="Times New Roman" w:cs="Times New Roman"/>
        </w:rPr>
        <w:tab/>
        <w:t>I</w:t>
      </w:r>
      <w:r w:rsidRPr="002247B8">
        <w:rPr>
          <w:rFonts w:eastAsia="Times New Roman" w:cs="Times New Roman"/>
        </w:rPr>
        <w:t>n an elementary science class</w:t>
      </w:r>
      <w:r w:rsidR="00AF11FB">
        <w:rPr>
          <w:rFonts w:eastAsia="Times New Roman" w:cs="Times New Roman"/>
        </w:rPr>
        <w:t>,</w:t>
      </w:r>
      <w:r w:rsidR="00AD75EE">
        <w:rPr>
          <w:rFonts w:eastAsia="Times New Roman" w:cs="Times New Roman"/>
        </w:rPr>
        <w:t xml:space="preserve"> </w:t>
      </w:r>
      <w:r>
        <w:rPr>
          <w:rFonts w:eastAsia="Times New Roman" w:cs="Times New Roman"/>
        </w:rPr>
        <w:t xml:space="preserve">a clear learning </w:t>
      </w:r>
      <w:r w:rsidRPr="002247B8">
        <w:rPr>
          <w:rFonts w:eastAsia="Times New Roman" w:cs="Times New Roman"/>
        </w:rPr>
        <w:t>objective was posted on a graphic organizer</w:t>
      </w:r>
      <w:r>
        <w:rPr>
          <w:rFonts w:eastAsia="Times New Roman" w:cs="Times New Roman"/>
        </w:rPr>
        <w:t>:</w:t>
      </w:r>
      <w:r w:rsidRPr="002247B8">
        <w:rPr>
          <w:rFonts w:eastAsia="Times New Roman" w:cs="Times New Roman"/>
        </w:rPr>
        <w:t xml:space="preserve"> “Write about evaporation.  Tell: where your droplet is</w:t>
      </w:r>
      <w:r>
        <w:rPr>
          <w:rFonts w:eastAsia="Times New Roman" w:cs="Times New Roman"/>
        </w:rPr>
        <w:t xml:space="preserve">. </w:t>
      </w:r>
      <w:r w:rsidRPr="002247B8">
        <w:rPr>
          <w:rFonts w:eastAsia="Times New Roman" w:cs="Times New Roman"/>
        </w:rPr>
        <w:t xml:space="preserve">What would make him/her evaporate? What happens when he/she evaporates?” Students were able to describe to </w:t>
      </w:r>
      <w:r>
        <w:rPr>
          <w:rFonts w:eastAsia="Times New Roman" w:cs="Times New Roman"/>
        </w:rPr>
        <w:t>review team members</w:t>
      </w:r>
      <w:r w:rsidRPr="002247B8">
        <w:rPr>
          <w:rFonts w:eastAsia="Times New Roman" w:cs="Times New Roman"/>
        </w:rPr>
        <w:t xml:space="preserve"> why this was important to know.</w:t>
      </w:r>
    </w:p>
    <w:p w14:paraId="1F3C9F26" w14:textId="77FB33CA" w:rsidR="00027618" w:rsidRDefault="00BA0FC0" w:rsidP="000F13DF">
      <w:pPr>
        <w:tabs>
          <w:tab w:val="left" w:pos="360"/>
          <w:tab w:val="left" w:pos="720"/>
          <w:tab w:val="left" w:pos="1080"/>
          <w:tab w:val="left" w:pos="144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sidR="000B0095">
        <w:rPr>
          <w:rFonts w:eastAsia="Times New Roman" w:cs="Times New Roman"/>
        </w:rPr>
        <w:tab/>
      </w:r>
      <w:r>
        <w:rPr>
          <w:rFonts w:eastAsia="Times New Roman" w:cs="Times New Roman"/>
        </w:rPr>
        <w:t>b.</w:t>
      </w:r>
      <w:r>
        <w:rPr>
          <w:rFonts w:eastAsia="Times New Roman" w:cs="Times New Roman"/>
        </w:rPr>
        <w:tab/>
        <w:t>In contrast,</w:t>
      </w:r>
      <w:r w:rsidRPr="002247B8">
        <w:rPr>
          <w:rFonts w:eastAsia="Times New Roman" w:cs="Times New Roman"/>
        </w:rPr>
        <w:t xml:space="preserve"> a clear objective was not present </w:t>
      </w:r>
      <w:r>
        <w:rPr>
          <w:rFonts w:eastAsia="Times New Roman" w:cs="Times New Roman"/>
        </w:rPr>
        <w:t>in</w:t>
      </w:r>
      <w:r w:rsidRPr="002247B8">
        <w:rPr>
          <w:rFonts w:eastAsia="Times New Roman" w:cs="Times New Roman"/>
        </w:rPr>
        <w:t xml:space="preserve"> a high</w:t>
      </w:r>
      <w:r>
        <w:rPr>
          <w:rFonts w:eastAsia="Times New Roman" w:cs="Times New Roman"/>
        </w:rPr>
        <w:t>-</w:t>
      </w:r>
      <w:r w:rsidRPr="002247B8">
        <w:rPr>
          <w:rFonts w:eastAsia="Times New Roman" w:cs="Times New Roman"/>
        </w:rPr>
        <w:t xml:space="preserve">school mathematics class </w:t>
      </w:r>
      <w:r>
        <w:rPr>
          <w:rFonts w:eastAsia="Times New Roman" w:cs="Times New Roman"/>
        </w:rPr>
        <w:t>about</w:t>
      </w:r>
      <w:r w:rsidRPr="002247B8">
        <w:rPr>
          <w:rFonts w:eastAsia="Times New Roman" w:cs="Times New Roman"/>
        </w:rPr>
        <w:t xml:space="preserve"> dilation. When asked</w:t>
      </w:r>
      <w:r>
        <w:rPr>
          <w:rFonts w:eastAsia="Times New Roman" w:cs="Times New Roman"/>
        </w:rPr>
        <w:t xml:space="preserve"> about dilation</w:t>
      </w:r>
      <w:r w:rsidRPr="002247B8">
        <w:rPr>
          <w:rFonts w:eastAsia="Times New Roman" w:cs="Times New Roman"/>
        </w:rPr>
        <w:t>, students describe</w:t>
      </w:r>
      <w:r>
        <w:rPr>
          <w:rFonts w:eastAsia="Times New Roman" w:cs="Times New Roman"/>
        </w:rPr>
        <w:t>d</w:t>
      </w:r>
      <w:r w:rsidRPr="002247B8">
        <w:rPr>
          <w:rFonts w:eastAsia="Times New Roman" w:cs="Times New Roman"/>
        </w:rPr>
        <w:t xml:space="preserve"> dilation as “when you make an object bigger or smaller,” but could not tell why </w:t>
      </w:r>
      <w:r>
        <w:rPr>
          <w:rFonts w:eastAsia="Times New Roman" w:cs="Times New Roman"/>
        </w:rPr>
        <w:t>they were</w:t>
      </w:r>
      <w:r w:rsidRPr="002247B8">
        <w:rPr>
          <w:rFonts w:eastAsia="Times New Roman" w:cs="Times New Roman"/>
        </w:rPr>
        <w:t xml:space="preserve"> </w:t>
      </w:r>
      <w:r>
        <w:rPr>
          <w:rFonts w:eastAsia="Times New Roman" w:cs="Times New Roman"/>
        </w:rPr>
        <w:t>studying it</w:t>
      </w:r>
      <w:r w:rsidRPr="002247B8">
        <w:rPr>
          <w:rFonts w:eastAsia="Times New Roman" w:cs="Times New Roman"/>
        </w:rPr>
        <w:t>.</w:t>
      </w:r>
    </w:p>
    <w:p w14:paraId="73B2298D" w14:textId="6867E0BE" w:rsidR="00BA0FC0" w:rsidRPr="002247B8" w:rsidRDefault="00BA0FC0" w:rsidP="00BA0FC0">
      <w:pPr>
        <w:numPr>
          <w:ilvl w:val="0"/>
          <w:numId w:val="12"/>
        </w:numPr>
        <w:tabs>
          <w:tab w:val="left" w:pos="360"/>
          <w:tab w:val="left" w:pos="720"/>
          <w:tab w:val="left" w:pos="1080"/>
          <w:tab w:val="left" w:pos="1440"/>
          <w:tab w:val="left" w:pos="1800"/>
          <w:tab w:val="left" w:pos="2160"/>
        </w:tabs>
        <w:spacing w:after="120"/>
        <w:rPr>
          <w:rFonts w:eastAsia="Times New Roman" w:cs="Times New Roman"/>
        </w:rPr>
      </w:pPr>
      <w:r w:rsidRPr="002247B8">
        <w:rPr>
          <w:rFonts w:eastAsia="Times New Roman" w:cs="Times New Roman"/>
        </w:rPr>
        <w:t xml:space="preserve">Review team members observed </w:t>
      </w:r>
      <w:r>
        <w:rPr>
          <w:rFonts w:eastAsia="Times New Roman" w:cs="Times New Roman"/>
        </w:rPr>
        <w:t>c</w:t>
      </w:r>
      <w:r w:rsidRPr="002247B8">
        <w:rPr>
          <w:rFonts w:eastAsia="Times New Roman" w:cs="Times New Roman"/>
        </w:rPr>
        <w:t xml:space="preserve">ompelling or </w:t>
      </w:r>
      <w:r>
        <w:rPr>
          <w:rFonts w:eastAsia="Times New Roman" w:cs="Times New Roman"/>
        </w:rPr>
        <w:t>s</w:t>
      </w:r>
      <w:r w:rsidRPr="002247B8">
        <w:rPr>
          <w:rFonts w:eastAsia="Times New Roman" w:cs="Times New Roman"/>
        </w:rPr>
        <w:t xml:space="preserve">ufficient </w:t>
      </w:r>
      <w:r>
        <w:rPr>
          <w:rFonts w:eastAsia="Times New Roman" w:cs="Times New Roman"/>
        </w:rPr>
        <w:t xml:space="preserve">evidence of </w:t>
      </w:r>
      <w:r w:rsidRPr="002247B8">
        <w:rPr>
          <w:rFonts w:eastAsia="Times New Roman" w:cs="Times New Roman"/>
        </w:rPr>
        <w:t xml:space="preserve">the teacher using appropriate classroom activities well matched to the learning objective(s) </w:t>
      </w:r>
      <w:r>
        <w:rPr>
          <w:rFonts w:eastAsia="Times New Roman" w:cs="Times New Roman"/>
        </w:rPr>
        <w:t xml:space="preserve">(characteristic #3) </w:t>
      </w:r>
      <w:r w:rsidR="008405AB">
        <w:rPr>
          <w:rFonts w:eastAsia="Times New Roman" w:cs="Times New Roman"/>
        </w:rPr>
        <w:t xml:space="preserve">in </w:t>
      </w:r>
      <w:r w:rsidR="008405AB" w:rsidRPr="002247B8">
        <w:rPr>
          <w:rFonts w:eastAsia="Times New Roman" w:cs="Times New Roman"/>
        </w:rPr>
        <w:t>70 percent of elementary</w:t>
      </w:r>
      <w:r w:rsidR="008405AB">
        <w:rPr>
          <w:rFonts w:eastAsia="Times New Roman" w:cs="Times New Roman"/>
        </w:rPr>
        <w:t>-</w:t>
      </w:r>
      <w:r w:rsidR="008405AB" w:rsidRPr="002247B8">
        <w:rPr>
          <w:rFonts w:eastAsia="Times New Roman" w:cs="Times New Roman"/>
        </w:rPr>
        <w:t>school classes</w:t>
      </w:r>
      <w:r w:rsidR="008405AB">
        <w:rPr>
          <w:rFonts w:eastAsia="Times New Roman" w:cs="Times New Roman"/>
        </w:rPr>
        <w:t>,</w:t>
      </w:r>
      <w:r w:rsidR="008405AB" w:rsidRPr="002247B8">
        <w:rPr>
          <w:rFonts w:eastAsia="Times New Roman" w:cs="Times New Roman"/>
        </w:rPr>
        <w:t xml:space="preserve"> </w:t>
      </w:r>
      <w:r w:rsidR="008405AB">
        <w:rPr>
          <w:rFonts w:eastAsia="Times New Roman" w:cs="Times New Roman"/>
        </w:rPr>
        <w:t xml:space="preserve">in </w:t>
      </w:r>
      <w:r w:rsidR="008405AB" w:rsidRPr="002247B8">
        <w:rPr>
          <w:rFonts w:eastAsia="Times New Roman" w:cs="Times New Roman"/>
        </w:rPr>
        <w:t>78 percent of middle</w:t>
      </w:r>
      <w:r w:rsidR="008405AB">
        <w:rPr>
          <w:rFonts w:eastAsia="Times New Roman" w:cs="Times New Roman"/>
        </w:rPr>
        <w:t>-</w:t>
      </w:r>
      <w:r w:rsidR="008405AB" w:rsidRPr="002247B8">
        <w:rPr>
          <w:rFonts w:eastAsia="Times New Roman" w:cs="Times New Roman"/>
        </w:rPr>
        <w:t xml:space="preserve"> level classes</w:t>
      </w:r>
      <w:r w:rsidR="008405AB">
        <w:rPr>
          <w:rFonts w:eastAsia="Times New Roman" w:cs="Times New Roman"/>
        </w:rPr>
        <w:t>,</w:t>
      </w:r>
      <w:r w:rsidR="008405AB" w:rsidRPr="002247B8">
        <w:rPr>
          <w:rFonts w:eastAsia="Times New Roman" w:cs="Times New Roman"/>
        </w:rPr>
        <w:t xml:space="preserve"> and </w:t>
      </w:r>
      <w:r w:rsidRPr="002247B8">
        <w:rPr>
          <w:rFonts w:eastAsia="Times New Roman" w:cs="Times New Roman"/>
        </w:rPr>
        <w:t>in 50</w:t>
      </w:r>
      <w:r>
        <w:rPr>
          <w:rFonts w:eastAsia="Times New Roman" w:cs="Times New Roman"/>
        </w:rPr>
        <w:t xml:space="preserve"> percent</w:t>
      </w:r>
      <w:r w:rsidRPr="002247B8">
        <w:rPr>
          <w:rFonts w:eastAsia="Times New Roman" w:cs="Times New Roman"/>
        </w:rPr>
        <w:t xml:space="preserve"> of high</w:t>
      </w:r>
      <w:r>
        <w:rPr>
          <w:rFonts w:eastAsia="Times New Roman" w:cs="Times New Roman"/>
        </w:rPr>
        <w:t>-</w:t>
      </w:r>
      <w:r w:rsidRPr="002247B8">
        <w:rPr>
          <w:rFonts w:eastAsia="Times New Roman" w:cs="Times New Roman"/>
        </w:rPr>
        <w:t>school classes.</w:t>
      </w:r>
    </w:p>
    <w:p w14:paraId="14F101A2" w14:textId="70814C09" w:rsidR="00027618" w:rsidRDefault="00BA0FC0" w:rsidP="000F13DF">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sidR="000B0095">
        <w:rPr>
          <w:rFonts w:eastAsia="Times New Roman" w:cs="Times New Roman"/>
        </w:rPr>
        <w:tab/>
      </w:r>
      <w:r>
        <w:rPr>
          <w:rFonts w:eastAsia="Times New Roman" w:cs="Times New Roman"/>
        </w:rPr>
        <w:t>a.</w:t>
      </w:r>
      <w:r>
        <w:rPr>
          <w:rFonts w:eastAsia="Times New Roman" w:cs="Times New Roman"/>
        </w:rPr>
        <w:tab/>
        <w:t>I</w:t>
      </w:r>
      <w:r w:rsidRPr="002247B8">
        <w:rPr>
          <w:rFonts w:eastAsia="Times New Roman" w:cs="Times New Roman"/>
        </w:rPr>
        <w:t>n an elementary E</w:t>
      </w:r>
      <w:r>
        <w:rPr>
          <w:rFonts w:eastAsia="Times New Roman" w:cs="Times New Roman"/>
        </w:rPr>
        <w:t>LA</w:t>
      </w:r>
      <w:r w:rsidRPr="002247B8">
        <w:rPr>
          <w:rFonts w:eastAsia="Times New Roman" w:cs="Times New Roman"/>
        </w:rPr>
        <w:t xml:space="preserve"> class</w:t>
      </w:r>
      <w:r>
        <w:rPr>
          <w:rFonts w:eastAsia="Times New Roman" w:cs="Times New Roman"/>
        </w:rPr>
        <w:t xml:space="preserve"> the following</w:t>
      </w:r>
      <w:r w:rsidRPr="002247B8">
        <w:rPr>
          <w:rFonts w:eastAsia="Times New Roman" w:cs="Times New Roman"/>
        </w:rPr>
        <w:t xml:space="preserve"> example of an appropriate classroom activity well matched to the learning objective was observed</w:t>
      </w:r>
      <w:r>
        <w:rPr>
          <w:rFonts w:eastAsia="Times New Roman" w:cs="Times New Roman"/>
        </w:rPr>
        <w:t>:</w:t>
      </w:r>
      <w:r w:rsidRPr="002247B8">
        <w:rPr>
          <w:rFonts w:eastAsia="Times New Roman" w:cs="Times New Roman"/>
        </w:rPr>
        <w:t xml:space="preserve"> “Devise a paragraph describing the character traits of Goldilocks and the </w:t>
      </w:r>
      <w:r>
        <w:rPr>
          <w:rFonts w:eastAsia="Times New Roman" w:cs="Times New Roman"/>
        </w:rPr>
        <w:t>three</w:t>
      </w:r>
      <w:r w:rsidRPr="002247B8">
        <w:rPr>
          <w:rFonts w:eastAsia="Times New Roman" w:cs="Times New Roman"/>
        </w:rPr>
        <w:t xml:space="preserve"> bears and explain why </w:t>
      </w:r>
      <w:r>
        <w:rPr>
          <w:rFonts w:eastAsia="Times New Roman" w:cs="Times New Roman"/>
        </w:rPr>
        <w:t xml:space="preserve">[you know] </w:t>
      </w:r>
      <w:r w:rsidRPr="002247B8">
        <w:rPr>
          <w:rFonts w:eastAsia="Times New Roman" w:cs="Times New Roman"/>
        </w:rPr>
        <w:t>they have those traits.”</w:t>
      </w:r>
    </w:p>
    <w:p w14:paraId="138C7854" w14:textId="54989F2D" w:rsidR="00BA0FC0" w:rsidRPr="002247B8" w:rsidRDefault="00BA0FC0" w:rsidP="00BA0FC0">
      <w:pPr>
        <w:numPr>
          <w:ilvl w:val="0"/>
          <w:numId w:val="12"/>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Team members</w:t>
      </w:r>
      <w:r w:rsidRPr="002247B8">
        <w:rPr>
          <w:rFonts w:eastAsia="Times New Roman" w:cs="Times New Roman"/>
        </w:rPr>
        <w:t xml:space="preserve"> </w:t>
      </w:r>
      <w:r>
        <w:rPr>
          <w:rFonts w:eastAsia="Times New Roman" w:cs="Times New Roman"/>
        </w:rPr>
        <w:t>observed compelling or sufficient evidence</w:t>
      </w:r>
      <w:r w:rsidRPr="002247B8">
        <w:rPr>
          <w:rFonts w:eastAsia="Times New Roman" w:cs="Times New Roman"/>
        </w:rPr>
        <w:t xml:space="preserve"> </w:t>
      </w:r>
      <w:r>
        <w:rPr>
          <w:rFonts w:eastAsia="Times New Roman" w:cs="Times New Roman"/>
        </w:rPr>
        <w:t xml:space="preserve">of </w:t>
      </w:r>
      <w:r w:rsidRPr="002247B8">
        <w:rPr>
          <w:rFonts w:eastAsia="Times New Roman" w:cs="Times New Roman"/>
        </w:rPr>
        <w:t>the teacher conduct</w:t>
      </w:r>
      <w:r>
        <w:rPr>
          <w:rFonts w:eastAsia="Times New Roman" w:cs="Times New Roman"/>
        </w:rPr>
        <w:t>ing</w:t>
      </w:r>
      <w:r w:rsidRPr="002247B8">
        <w:rPr>
          <w:rFonts w:eastAsia="Times New Roman" w:cs="Times New Roman"/>
        </w:rPr>
        <w:t xml:space="preserve"> frequent checks for student understanding, provide feedback and/or adjust instruction </w:t>
      </w:r>
      <w:r>
        <w:rPr>
          <w:rFonts w:eastAsia="Times New Roman" w:cs="Times New Roman"/>
        </w:rPr>
        <w:t xml:space="preserve">(characteristic #4) </w:t>
      </w:r>
      <w:r w:rsidR="00E75804">
        <w:rPr>
          <w:rFonts w:eastAsia="Times New Roman" w:cs="Times New Roman"/>
        </w:rPr>
        <w:t xml:space="preserve">in </w:t>
      </w:r>
      <w:r w:rsidR="00E75804" w:rsidRPr="002247B8">
        <w:rPr>
          <w:rFonts w:eastAsia="Times New Roman" w:cs="Times New Roman"/>
        </w:rPr>
        <w:t>62</w:t>
      </w:r>
      <w:r w:rsidR="00E75804">
        <w:rPr>
          <w:rFonts w:eastAsia="Times New Roman" w:cs="Times New Roman"/>
        </w:rPr>
        <w:t xml:space="preserve"> </w:t>
      </w:r>
      <w:r w:rsidR="00E75804" w:rsidRPr="002247B8">
        <w:rPr>
          <w:rFonts w:eastAsia="Times New Roman" w:cs="Times New Roman"/>
        </w:rPr>
        <w:t>percent of elementary classes</w:t>
      </w:r>
      <w:r w:rsidR="00E75804">
        <w:rPr>
          <w:rFonts w:eastAsia="Times New Roman" w:cs="Times New Roman"/>
        </w:rPr>
        <w:t>,</w:t>
      </w:r>
      <w:r w:rsidR="00E75804" w:rsidRPr="002247B8">
        <w:rPr>
          <w:rFonts w:eastAsia="Times New Roman" w:cs="Times New Roman"/>
        </w:rPr>
        <w:t xml:space="preserve"> </w:t>
      </w:r>
      <w:r w:rsidR="00E75804">
        <w:rPr>
          <w:rFonts w:eastAsia="Times New Roman" w:cs="Times New Roman"/>
        </w:rPr>
        <w:t xml:space="preserve">in </w:t>
      </w:r>
      <w:r w:rsidR="00E75804" w:rsidRPr="002247B8">
        <w:rPr>
          <w:rFonts w:eastAsia="Times New Roman" w:cs="Times New Roman"/>
        </w:rPr>
        <w:t>85</w:t>
      </w:r>
      <w:r w:rsidR="00E75804">
        <w:rPr>
          <w:rFonts w:eastAsia="Times New Roman" w:cs="Times New Roman"/>
        </w:rPr>
        <w:t xml:space="preserve"> </w:t>
      </w:r>
      <w:r w:rsidR="00E75804" w:rsidRPr="002247B8">
        <w:rPr>
          <w:rFonts w:eastAsia="Times New Roman" w:cs="Times New Roman"/>
        </w:rPr>
        <w:t>percent of middle</w:t>
      </w:r>
      <w:r w:rsidR="00E75804">
        <w:rPr>
          <w:rFonts w:eastAsia="Times New Roman" w:cs="Times New Roman"/>
        </w:rPr>
        <w:t>-</w:t>
      </w:r>
      <w:r w:rsidR="00E75804" w:rsidRPr="002247B8">
        <w:rPr>
          <w:rFonts w:eastAsia="Times New Roman" w:cs="Times New Roman"/>
        </w:rPr>
        <w:t>school classes</w:t>
      </w:r>
      <w:r w:rsidR="00E75804">
        <w:rPr>
          <w:rFonts w:eastAsia="Times New Roman" w:cs="Times New Roman"/>
        </w:rPr>
        <w:t>,</w:t>
      </w:r>
      <w:r w:rsidR="00E75804" w:rsidRPr="002247B8">
        <w:rPr>
          <w:rFonts w:eastAsia="Times New Roman" w:cs="Times New Roman"/>
        </w:rPr>
        <w:t xml:space="preserve"> and </w:t>
      </w:r>
      <w:r w:rsidRPr="002247B8">
        <w:rPr>
          <w:rFonts w:eastAsia="Times New Roman" w:cs="Times New Roman"/>
        </w:rPr>
        <w:t>in 54</w:t>
      </w:r>
      <w:r>
        <w:rPr>
          <w:rFonts w:eastAsia="Times New Roman" w:cs="Times New Roman"/>
        </w:rPr>
        <w:t xml:space="preserve"> </w:t>
      </w:r>
      <w:r w:rsidRPr="002247B8">
        <w:rPr>
          <w:rFonts w:eastAsia="Times New Roman" w:cs="Times New Roman"/>
        </w:rPr>
        <w:t>percent of high</w:t>
      </w:r>
      <w:r>
        <w:rPr>
          <w:rFonts w:eastAsia="Times New Roman" w:cs="Times New Roman"/>
        </w:rPr>
        <w:t>-</w:t>
      </w:r>
      <w:r w:rsidRPr="002247B8">
        <w:rPr>
          <w:rFonts w:eastAsia="Times New Roman" w:cs="Times New Roman"/>
        </w:rPr>
        <w:t>school classes.</w:t>
      </w:r>
    </w:p>
    <w:p w14:paraId="0EF0E0CC" w14:textId="40934212" w:rsidR="00027618" w:rsidRDefault="00BA0FC0" w:rsidP="000F13DF">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a.</w:t>
      </w:r>
      <w:r w:rsidRPr="002247B8">
        <w:rPr>
          <w:rFonts w:eastAsia="Times New Roman" w:cs="Times New Roman"/>
        </w:rPr>
        <w:t xml:space="preserve"> </w:t>
      </w:r>
      <w:r>
        <w:rPr>
          <w:rFonts w:eastAsia="Times New Roman" w:cs="Times New Roman"/>
        </w:rPr>
        <w:tab/>
        <w:t>For</w:t>
      </w:r>
      <w:r w:rsidRPr="002247B8">
        <w:rPr>
          <w:rFonts w:eastAsia="Times New Roman" w:cs="Times New Roman"/>
        </w:rPr>
        <w:t xml:space="preserve"> example</w:t>
      </w:r>
      <w:r>
        <w:rPr>
          <w:rFonts w:eastAsia="Times New Roman" w:cs="Times New Roman"/>
        </w:rPr>
        <w:t>,</w:t>
      </w:r>
      <w:r w:rsidRPr="002247B8">
        <w:rPr>
          <w:rFonts w:eastAsia="Times New Roman" w:cs="Times New Roman"/>
        </w:rPr>
        <w:t xml:space="preserve"> in a high school E</w:t>
      </w:r>
      <w:r>
        <w:rPr>
          <w:rFonts w:eastAsia="Times New Roman" w:cs="Times New Roman"/>
        </w:rPr>
        <w:t>LA</w:t>
      </w:r>
      <w:r w:rsidRPr="002247B8">
        <w:rPr>
          <w:rFonts w:eastAsia="Times New Roman" w:cs="Times New Roman"/>
        </w:rPr>
        <w:t xml:space="preserve"> class</w:t>
      </w:r>
      <w:r w:rsidR="001D5D52">
        <w:rPr>
          <w:rFonts w:eastAsia="Times New Roman" w:cs="Times New Roman"/>
        </w:rPr>
        <w:t xml:space="preserve"> </w:t>
      </w:r>
      <w:r>
        <w:rPr>
          <w:rFonts w:eastAsia="Times New Roman" w:cs="Times New Roman"/>
        </w:rPr>
        <w:t>t</w:t>
      </w:r>
      <w:r w:rsidRPr="002247B8">
        <w:rPr>
          <w:rFonts w:eastAsia="Times New Roman" w:cs="Times New Roman"/>
        </w:rPr>
        <w:t>he teacher asked, “What does this stanza mean?</w:t>
      </w:r>
      <w:r w:rsidR="003B253C">
        <w:rPr>
          <w:rFonts w:eastAsia="Times New Roman" w:cs="Times New Roman"/>
        </w:rPr>
        <w:t>”</w:t>
      </w:r>
    </w:p>
    <w:p w14:paraId="49ECA104" w14:textId="5BF47806" w:rsidR="00BA0FC0" w:rsidRPr="002247B8" w:rsidRDefault="00BA0FC0" w:rsidP="00BA0FC0">
      <w:pPr>
        <w:numPr>
          <w:ilvl w:val="0"/>
          <w:numId w:val="11"/>
        </w:numPr>
        <w:tabs>
          <w:tab w:val="left" w:pos="360"/>
          <w:tab w:val="left" w:pos="720"/>
          <w:tab w:val="left" w:pos="1080"/>
          <w:tab w:val="left" w:pos="1440"/>
          <w:tab w:val="left" w:pos="1800"/>
          <w:tab w:val="left" w:pos="2160"/>
        </w:tabs>
        <w:spacing w:after="120"/>
        <w:ind w:left="720"/>
        <w:rPr>
          <w:rFonts w:eastAsia="Times New Roman" w:cs="Times New Roman"/>
        </w:rPr>
      </w:pPr>
      <w:r w:rsidRPr="002247B8">
        <w:rPr>
          <w:rFonts w:eastAsia="Times New Roman" w:cs="Times New Roman"/>
          <w:b/>
        </w:rPr>
        <w:lastRenderedPageBreak/>
        <w:t xml:space="preserve">Focus Area #2: Student Engagement &amp; Higher Order Thinking </w:t>
      </w:r>
      <w:r w:rsidRPr="002247B8">
        <w:rPr>
          <w:rFonts w:eastAsia="Times New Roman" w:cs="Times New Roman"/>
        </w:rPr>
        <w:t xml:space="preserve">Observers noted a variation across school levels in how well </w:t>
      </w:r>
      <w:r>
        <w:rPr>
          <w:rFonts w:eastAsia="Times New Roman" w:cs="Times New Roman"/>
        </w:rPr>
        <w:t xml:space="preserve">lessons gave </w:t>
      </w:r>
      <w:r w:rsidRPr="002247B8">
        <w:rPr>
          <w:rFonts w:eastAsia="Times New Roman" w:cs="Times New Roman"/>
        </w:rPr>
        <w:t xml:space="preserve">students </w:t>
      </w:r>
      <w:r>
        <w:rPr>
          <w:rFonts w:eastAsia="Times New Roman" w:cs="Times New Roman"/>
        </w:rPr>
        <w:t xml:space="preserve">opportunities to </w:t>
      </w:r>
      <w:r w:rsidRPr="002247B8">
        <w:rPr>
          <w:rFonts w:eastAsia="Times New Roman" w:cs="Times New Roman"/>
        </w:rPr>
        <w:t>assume</w:t>
      </w:r>
      <w:r>
        <w:rPr>
          <w:rFonts w:eastAsia="Times New Roman" w:cs="Times New Roman"/>
        </w:rPr>
        <w:t xml:space="preserve"> </w:t>
      </w:r>
      <w:r w:rsidRPr="002247B8">
        <w:rPr>
          <w:rFonts w:eastAsia="Times New Roman" w:cs="Times New Roman"/>
        </w:rPr>
        <w:t xml:space="preserve">responsibility for their own learning and </w:t>
      </w:r>
      <w:r>
        <w:rPr>
          <w:rFonts w:eastAsia="Times New Roman" w:cs="Times New Roman"/>
        </w:rPr>
        <w:t>be</w:t>
      </w:r>
      <w:r w:rsidRPr="002247B8">
        <w:rPr>
          <w:rFonts w:eastAsia="Times New Roman" w:cs="Times New Roman"/>
        </w:rPr>
        <w:t xml:space="preserve"> engaged in lessons</w:t>
      </w:r>
      <w:r>
        <w:rPr>
          <w:rFonts w:eastAsia="Times New Roman" w:cs="Times New Roman"/>
        </w:rPr>
        <w:t xml:space="preserve"> and</w:t>
      </w:r>
      <w:r w:rsidRPr="002247B8">
        <w:rPr>
          <w:rFonts w:eastAsia="Times New Roman" w:cs="Times New Roman"/>
        </w:rPr>
        <w:t xml:space="preserve"> in how well lessons encouraged students to develop and engage in higher</w:t>
      </w:r>
      <w:r>
        <w:rPr>
          <w:rFonts w:eastAsia="Times New Roman" w:cs="Times New Roman"/>
        </w:rPr>
        <w:t>-</w:t>
      </w:r>
      <w:r w:rsidRPr="002247B8">
        <w:rPr>
          <w:rFonts w:eastAsia="Times New Roman" w:cs="Times New Roman"/>
        </w:rPr>
        <w:t xml:space="preserve">order thinking.  </w:t>
      </w:r>
      <w:r>
        <w:rPr>
          <w:rFonts w:eastAsia="Times New Roman" w:cs="Times New Roman"/>
        </w:rPr>
        <w:t xml:space="preserve">In observed classrooms </w:t>
      </w:r>
      <w:r w:rsidRPr="002247B8">
        <w:rPr>
          <w:rFonts w:eastAsia="Times New Roman" w:cs="Times New Roman"/>
        </w:rPr>
        <w:t>across the district</w:t>
      </w:r>
      <w:r>
        <w:rPr>
          <w:rFonts w:eastAsia="Times New Roman" w:cs="Times New Roman"/>
        </w:rPr>
        <w:t xml:space="preserve">, </w:t>
      </w:r>
      <w:r w:rsidRPr="002247B8">
        <w:rPr>
          <w:rFonts w:eastAsia="Times New Roman" w:cs="Times New Roman"/>
        </w:rPr>
        <w:t xml:space="preserve">few students communicated their ideas and thinking with each other and were </w:t>
      </w:r>
      <w:r>
        <w:rPr>
          <w:rFonts w:eastAsia="Times New Roman" w:cs="Times New Roman"/>
        </w:rPr>
        <w:t>given opportunities</w:t>
      </w:r>
      <w:r w:rsidRPr="002247B8">
        <w:rPr>
          <w:rFonts w:eastAsia="Times New Roman" w:cs="Times New Roman"/>
        </w:rPr>
        <w:t xml:space="preserve"> to be engaged with meaningful real-world tasks.  </w:t>
      </w:r>
    </w:p>
    <w:p w14:paraId="15E9E50E" w14:textId="5BA00680" w:rsidR="00BA0FC0" w:rsidRPr="00BB2102" w:rsidRDefault="00BA0FC0" w:rsidP="00BA0FC0">
      <w:pPr>
        <w:numPr>
          <w:ilvl w:val="2"/>
          <w:numId w:val="43"/>
        </w:numPr>
        <w:tabs>
          <w:tab w:val="left" w:pos="360"/>
          <w:tab w:val="left" w:pos="1440"/>
          <w:tab w:val="left" w:pos="1800"/>
        </w:tabs>
        <w:spacing w:after="120"/>
        <w:ind w:left="1080"/>
        <w:rPr>
          <w:rFonts w:eastAsia="Times New Roman" w:cs="Times New Roman"/>
        </w:rPr>
      </w:pPr>
      <w:r>
        <w:rPr>
          <w:rFonts w:eastAsia="Times New Roman" w:cs="Times New Roman"/>
        </w:rPr>
        <w:t>Review team members observed c</w:t>
      </w:r>
      <w:r w:rsidRPr="002247B8">
        <w:rPr>
          <w:rFonts w:eastAsia="Times New Roman" w:cs="Times New Roman"/>
        </w:rPr>
        <w:t xml:space="preserve">ompelling or </w:t>
      </w:r>
      <w:r>
        <w:rPr>
          <w:rFonts w:eastAsia="Times New Roman" w:cs="Times New Roman"/>
        </w:rPr>
        <w:t>s</w:t>
      </w:r>
      <w:r w:rsidRPr="002247B8">
        <w:rPr>
          <w:rFonts w:eastAsia="Times New Roman" w:cs="Times New Roman"/>
        </w:rPr>
        <w:t xml:space="preserve">ufficient </w:t>
      </w:r>
      <w:r>
        <w:rPr>
          <w:rFonts w:eastAsia="Times New Roman" w:cs="Times New Roman"/>
        </w:rPr>
        <w:t xml:space="preserve">evidence that students were given opportunities to </w:t>
      </w:r>
      <w:r w:rsidRPr="002247B8">
        <w:rPr>
          <w:rFonts w:eastAsia="Times New Roman" w:cs="Times New Roman"/>
        </w:rPr>
        <w:t xml:space="preserve">assume responsibility to learn and be engaged in the lesson </w:t>
      </w:r>
      <w:r>
        <w:rPr>
          <w:rFonts w:eastAsia="Times New Roman" w:cs="Times New Roman"/>
        </w:rPr>
        <w:t>(characteristic #5)</w:t>
      </w:r>
      <w:r w:rsidRPr="002247B8">
        <w:rPr>
          <w:rFonts w:eastAsia="Times New Roman" w:cs="Times New Roman"/>
        </w:rPr>
        <w:t xml:space="preserve"> </w:t>
      </w:r>
      <w:r w:rsidR="00DB0604">
        <w:rPr>
          <w:rFonts w:eastAsia="Times New Roman" w:cs="Times New Roman"/>
        </w:rPr>
        <w:t xml:space="preserve">in </w:t>
      </w:r>
      <w:r w:rsidR="00DB0604" w:rsidRPr="002247B8">
        <w:rPr>
          <w:rFonts w:eastAsia="Times New Roman" w:cs="Times New Roman"/>
        </w:rPr>
        <w:t>5</w:t>
      </w:r>
      <w:r w:rsidR="00DB0604">
        <w:rPr>
          <w:rFonts w:eastAsia="Times New Roman" w:cs="Times New Roman"/>
        </w:rPr>
        <w:t>9 percent</w:t>
      </w:r>
      <w:r w:rsidR="00DB0604" w:rsidRPr="002247B8">
        <w:rPr>
          <w:rFonts w:eastAsia="Times New Roman" w:cs="Times New Roman"/>
        </w:rPr>
        <w:t xml:space="preserve"> of elementary</w:t>
      </w:r>
      <w:r w:rsidR="00DB0604">
        <w:rPr>
          <w:rFonts w:eastAsia="Times New Roman" w:cs="Times New Roman"/>
        </w:rPr>
        <w:t>-</w:t>
      </w:r>
      <w:r w:rsidR="00DB0604" w:rsidRPr="002247B8">
        <w:rPr>
          <w:rFonts w:eastAsia="Times New Roman" w:cs="Times New Roman"/>
        </w:rPr>
        <w:t>school classes</w:t>
      </w:r>
      <w:r w:rsidR="00DB0604">
        <w:rPr>
          <w:rFonts w:eastAsia="Times New Roman" w:cs="Times New Roman"/>
        </w:rPr>
        <w:t>,</w:t>
      </w:r>
      <w:r w:rsidR="00DB0604" w:rsidRPr="002247B8">
        <w:rPr>
          <w:rFonts w:eastAsia="Times New Roman" w:cs="Times New Roman"/>
        </w:rPr>
        <w:t xml:space="preserve"> </w:t>
      </w:r>
      <w:r w:rsidR="00DB0604">
        <w:rPr>
          <w:rFonts w:eastAsia="Times New Roman" w:cs="Times New Roman"/>
        </w:rPr>
        <w:t xml:space="preserve">in </w:t>
      </w:r>
      <w:r w:rsidR="00DB0604" w:rsidRPr="002247B8">
        <w:rPr>
          <w:rFonts w:eastAsia="Times New Roman" w:cs="Times New Roman"/>
        </w:rPr>
        <w:t>85 percent of middle</w:t>
      </w:r>
      <w:r w:rsidR="00DB0604">
        <w:rPr>
          <w:rFonts w:eastAsia="Times New Roman" w:cs="Times New Roman"/>
        </w:rPr>
        <w:t>-</w:t>
      </w:r>
      <w:r w:rsidR="00DB0604" w:rsidRPr="002247B8">
        <w:rPr>
          <w:rFonts w:eastAsia="Times New Roman" w:cs="Times New Roman"/>
        </w:rPr>
        <w:t>school classes</w:t>
      </w:r>
      <w:r w:rsidR="00DB0604">
        <w:rPr>
          <w:rFonts w:eastAsia="Times New Roman" w:cs="Times New Roman"/>
        </w:rPr>
        <w:t>,</w:t>
      </w:r>
      <w:r w:rsidR="00DB0604" w:rsidRPr="002247B8">
        <w:rPr>
          <w:rFonts w:eastAsia="Times New Roman" w:cs="Times New Roman"/>
        </w:rPr>
        <w:t xml:space="preserve"> and </w:t>
      </w:r>
      <w:r w:rsidRPr="002247B8">
        <w:rPr>
          <w:rFonts w:eastAsia="Times New Roman" w:cs="Times New Roman"/>
        </w:rPr>
        <w:t>in 50</w:t>
      </w:r>
      <w:r>
        <w:rPr>
          <w:rFonts w:eastAsia="Times New Roman" w:cs="Times New Roman"/>
        </w:rPr>
        <w:t xml:space="preserve"> percent</w:t>
      </w:r>
      <w:r w:rsidRPr="002247B8">
        <w:rPr>
          <w:rFonts w:eastAsia="Times New Roman" w:cs="Times New Roman"/>
        </w:rPr>
        <w:t xml:space="preserve"> of high</w:t>
      </w:r>
      <w:r>
        <w:rPr>
          <w:rFonts w:eastAsia="Times New Roman" w:cs="Times New Roman"/>
        </w:rPr>
        <w:t>-</w:t>
      </w:r>
      <w:r w:rsidRPr="002247B8">
        <w:rPr>
          <w:rFonts w:eastAsia="Times New Roman" w:cs="Times New Roman"/>
        </w:rPr>
        <w:t>school classes.</w:t>
      </w:r>
    </w:p>
    <w:p w14:paraId="49051251" w14:textId="13A4C65F" w:rsidR="00BA0FC0" w:rsidRPr="002247B8" w:rsidRDefault="00BA0FC0" w:rsidP="00BA0FC0">
      <w:pPr>
        <w:numPr>
          <w:ilvl w:val="3"/>
          <w:numId w:val="43"/>
        </w:numPr>
        <w:tabs>
          <w:tab w:val="left" w:pos="360"/>
          <w:tab w:val="left" w:pos="1440"/>
          <w:tab w:val="left" w:pos="1800"/>
        </w:tabs>
        <w:spacing w:after="120"/>
        <w:ind w:left="1440"/>
        <w:rPr>
          <w:rFonts w:eastAsia="Times New Roman" w:cs="Times New Roman"/>
        </w:rPr>
      </w:pPr>
      <w:r>
        <w:rPr>
          <w:rFonts w:eastAsia="Times New Roman" w:cs="Times New Roman"/>
        </w:rPr>
        <w:t>I</w:t>
      </w:r>
      <w:r w:rsidRPr="002247B8">
        <w:rPr>
          <w:rFonts w:eastAsia="Times New Roman" w:cs="Times New Roman"/>
        </w:rPr>
        <w:t>n a high</w:t>
      </w:r>
      <w:r>
        <w:rPr>
          <w:rFonts w:eastAsia="Times New Roman" w:cs="Times New Roman"/>
        </w:rPr>
        <w:t>-</w:t>
      </w:r>
      <w:r w:rsidRPr="002247B8">
        <w:rPr>
          <w:rFonts w:eastAsia="Times New Roman" w:cs="Times New Roman"/>
        </w:rPr>
        <w:t>school writer’s workshop class</w:t>
      </w:r>
      <w:r>
        <w:rPr>
          <w:rFonts w:eastAsia="Times New Roman" w:cs="Times New Roman"/>
        </w:rPr>
        <w:t xml:space="preserve">, </w:t>
      </w:r>
      <w:r w:rsidRPr="002247B8">
        <w:rPr>
          <w:rFonts w:eastAsia="Times New Roman" w:cs="Times New Roman"/>
        </w:rPr>
        <w:t xml:space="preserve">students </w:t>
      </w:r>
      <w:r>
        <w:rPr>
          <w:rFonts w:eastAsia="Times New Roman" w:cs="Times New Roman"/>
        </w:rPr>
        <w:t xml:space="preserve">were given opportunities to </w:t>
      </w:r>
      <w:r w:rsidRPr="002247B8">
        <w:rPr>
          <w:rFonts w:eastAsia="Times New Roman" w:cs="Times New Roman"/>
        </w:rPr>
        <w:t>assum</w:t>
      </w:r>
      <w:r>
        <w:rPr>
          <w:rFonts w:eastAsia="Times New Roman" w:cs="Times New Roman"/>
        </w:rPr>
        <w:t>e</w:t>
      </w:r>
      <w:r w:rsidRPr="002247B8">
        <w:rPr>
          <w:rFonts w:eastAsia="Times New Roman" w:cs="Times New Roman"/>
        </w:rPr>
        <w:t xml:space="preserve"> responsibility for their learning and </w:t>
      </w:r>
      <w:r>
        <w:rPr>
          <w:rFonts w:eastAsia="Times New Roman" w:cs="Times New Roman"/>
        </w:rPr>
        <w:t xml:space="preserve">were </w:t>
      </w:r>
      <w:r w:rsidRPr="002247B8">
        <w:rPr>
          <w:rFonts w:eastAsia="Times New Roman" w:cs="Times New Roman"/>
        </w:rPr>
        <w:t>high</w:t>
      </w:r>
      <w:r>
        <w:rPr>
          <w:rFonts w:eastAsia="Times New Roman" w:cs="Times New Roman"/>
        </w:rPr>
        <w:t>ly</w:t>
      </w:r>
      <w:r w:rsidRPr="002247B8">
        <w:rPr>
          <w:rFonts w:eastAsia="Times New Roman" w:cs="Times New Roman"/>
        </w:rPr>
        <w:t xml:space="preserve"> engage</w:t>
      </w:r>
      <w:r>
        <w:rPr>
          <w:rFonts w:eastAsia="Times New Roman" w:cs="Times New Roman"/>
        </w:rPr>
        <w:t>d.</w:t>
      </w:r>
      <w:r w:rsidRPr="002247B8">
        <w:rPr>
          <w:rFonts w:eastAsia="Times New Roman" w:cs="Times New Roman"/>
        </w:rPr>
        <w:t xml:space="preserve"> </w:t>
      </w:r>
      <w:r>
        <w:rPr>
          <w:rFonts w:eastAsia="Times New Roman" w:cs="Times New Roman"/>
        </w:rPr>
        <w:t>A</w:t>
      </w:r>
      <w:r w:rsidRPr="002247B8">
        <w:rPr>
          <w:rFonts w:eastAsia="Times New Roman" w:cs="Times New Roman"/>
        </w:rPr>
        <w:t>s students critiqued and commented on each other’s writing, a student was heard to say, “I really liked how you used descriptions to mislead the reader</w:t>
      </w:r>
      <w:r w:rsidR="00315562">
        <w:rPr>
          <w:rFonts w:eastAsia="Times New Roman" w:cs="Times New Roman"/>
        </w:rPr>
        <w:t>….</w:t>
      </w:r>
      <w:r w:rsidRPr="002247B8">
        <w:rPr>
          <w:rFonts w:eastAsia="Times New Roman" w:cs="Times New Roman"/>
        </w:rPr>
        <w:t>”</w:t>
      </w:r>
    </w:p>
    <w:p w14:paraId="629C8B29" w14:textId="3279B336" w:rsidR="00BA0FC0" w:rsidRPr="002247B8" w:rsidRDefault="00BA0FC0" w:rsidP="00BA0FC0">
      <w:pPr>
        <w:numPr>
          <w:ilvl w:val="3"/>
          <w:numId w:val="43"/>
        </w:numPr>
        <w:tabs>
          <w:tab w:val="left" w:pos="360"/>
          <w:tab w:val="left" w:pos="1440"/>
          <w:tab w:val="left" w:pos="1800"/>
        </w:tabs>
        <w:spacing w:after="120"/>
        <w:ind w:left="1440"/>
        <w:rPr>
          <w:rFonts w:eastAsia="Times New Roman" w:cs="Times New Roman"/>
        </w:rPr>
      </w:pPr>
      <w:r w:rsidRPr="002247B8">
        <w:rPr>
          <w:rFonts w:eastAsia="Times New Roman" w:cs="Times New Roman"/>
        </w:rPr>
        <w:t xml:space="preserve">An example of students not </w:t>
      </w:r>
      <w:r>
        <w:rPr>
          <w:rFonts w:eastAsia="Times New Roman" w:cs="Times New Roman"/>
        </w:rPr>
        <w:t>being given opportunities to assume</w:t>
      </w:r>
      <w:r w:rsidRPr="002247B8">
        <w:rPr>
          <w:rFonts w:eastAsia="Times New Roman" w:cs="Times New Roman"/>
        </w:rPr>
        <w:t xml:space="preserve"> responsibility for their own learning was observed in an elementary class where students did low-level work sheets while </w:t>
      </w:r>
      <w:r>
        <w:rPr>
          <w:rFonts w:eastAsia="Times New Roman" w:cs="Times New Roman"/>
        </w:rPr>
        <w:t xml:space="preserve">the </w:t>
      </w:r>
      <w:r w:rsidRPr="002247B8">
        <w:rPr>
          <w:rFonts w:eastAsia="Times New Roman" w:cs="Times New Roman"/>
        </w:rPr>
        <w:t xml:space="preserve">assistant </w:t>
      </w:r>
      <w:r>
        <w:rPr>
          <w:rFonts w:eastAsia="Times New Roman" w:cs="Times New Roman"/>
        </w:rPr>
        <w:t xml:space="preserve">circulated </w:t>
      </w:r>
      <w:r w:rsidRPr="002247B8">
        <w:rPr>
          <w:rFonts w:eastAsia="Times New Roman" w:cs="Times New Roman"/>
        </w:rPr>
        <w:t xml:space="preserve">around the room maintaining order but not engaging with students. </w:t>
      </w:r>
    </w:p>
    <w:p w14:paraId="2A9386A7" w14:textId="29A733D5" w:rsidR="00BA0FC0" w:rsidRPr="002247B8" w:rsidRDefault="00BA0FC0" w:rsidP="00BA0FC0">
      <w:pPr>
        <w:numPr>
          <w:ilvl w:val="2"/>
          <w:numId w:val="43"/>
        </w:numPr>
        <w:tabs>
          <w:tab w:val="left" w:pos="360"/>
          <w:tab w:val="left" w:pos="810"/>
          <w:tab w:val="left" w:pos="1080"/>
          <w:tab w:val="left" w:pos="1260"/>
        </w:tabs>
        <w:spacing w:after="120"/>
        <w:ind w:left="1080"/>
        <w:rPr>
          <w:rFonts w:eastAsia="Times New Roman" w:cs="Times New Roman"/>
        </w:rPr>
      </w:pPr>
      <w:r w:rsidRPr="002247B8">
        <w:rPr>
          <w:rFonts w:eastAsia="Times New Roman" w:cs="Times New Roman"/>
        </w:rPr>
        <w:t xml:space="preserve">Observers saw compelling or sufficient </w:t>
      </w:r>
      <w:r>
        <w:rPr>
          <w:rFonts w:eastAsia="Times New Roman" w:cs="Times New Roman"/>
        </w:rPr>
        <w:t xml:space="preserve">evidence of </w:t>
      </w:r>
      <w:r w:rsidRPr="002247B8">
        <w:rPr>
          <w:rFonts w:eastAsia="Times New Roman" w:cs="Times New Roman"/>
        </w:rPr>
        <w:t>students engaged in higher</w:t>
      </w:r>
      <w:r>
        <w:rPr>
          <w:rFonts w:eastAsia="Times New Roman" w:cs="Times New Roman"/>
        </w:rPr>
        <w:t>-</w:t>
      </w:r>
      <w:r w:rsidRPr="002247B8">
        <w:rPr>
          <w:rFonts w:eastAsia="Times New Roman" w:cs="Times New Roman"/>
        </w:rPr>
        <w:t xml:space="preserve">order thinking </w:t>
      </w:r>
      <w:r>
        <w:rPr>
          <w:rFonts w:eastAsia="Times New Roman" w:cs="Times New Roman"/>
        </w:rPr>
        <w:t>(characteristic # 6)</w:t>
      </w:r>
      <w:r w:rsidRPr="002247B8">
        <w:rPr>
          <w:rFonts w:eastAsia="Times New Roman" w:cs="Times New Roman"/>
        </w:rPr>
        <w:t xml:space="preserve"> </w:t>
      </w:r>
      <w:r w:rsidR="00C71091">
        <w:rPr>
          <w:rFonts w:eastAsia="Times New Roman" w:cs="Times New Roman"/>
        </w:rPr>
        <w:t xml:space="preserve">in </w:t>
      </w:r>
      <w:r w:rsidR="00C71091" w:rsidRPr="002247B8">
        <w:rPr>
          <w:rFonts w:eastAsia="Times New Roman" w:cs="Times New Roman"/>
        </w:rPr>
        <w:t>56 percent of elementary</w:t>
      </w:r>
      <w:r w:rsidR="00C71091">
        <w:rPr>
          <w:rFonts w:eastAsia="Times New Roman" w:cs="Times New Roman"/>
        </w:rPr>
        <w:t>-</w:t>
      </w:r>
      <w:r w:rsidR="00C71091" w:rsidRPr="002247B8">
        <w:rPr>
          <w:rFonts w:eastAsia="Times New Roman" w:cs="Times New Roman"/>
        </w:rPr>
        <w:t>school classes</w:t>
      </w:r>
      <w:r w:rsidR="00C71091">
        <w:rPr>
          <w:rFonts w:eastAsia="Times New Roman" w:cs="Times New Roman"/>
        </w:rPr>
        <w:t>,</w:t>
      </w:r>
      <w:r w:rsidR="00C71091" w:rsidRPr="002247B8">
        <w:rPr>
          <w:rFonts w:eastAsia="Times New Roman" w:cs="Times New Roman"/>
        </w:rPr>
        <w:t xml:space="preserve"> </w:t>
      </w:r>
      <w:r w:rsidR="00C71091">
        <w:rPr>
          <w:rFonts w:eastAsia="Times New Roman" w:cs="Times New Roman"/>
        </w:rPr>
        <w:t xml:space="preserve">in </w:t>
      </w:r>
      <w:r w:rsidR="00C71091" w:rsidRPr="002247B8">
        <w:rPr>
          <w:rFonts w:eastAsia="Times New Roman" w:cs="Times New Roman"/>
        </w:rPr>
        <w:t>71 percent of middle</w:t>
      </w:r>
      <w:r w:rsidR="00C71091">
        <w:rPr>
          <w:rFonts w:eastAsia="Times New Roman" w:cs="Times New Roman"/>
        </w:rPr>
        <w:t>-</w:t>
      </w:r>
      <w:r w:rsidR="00C71091" w:rsidRPr="002247B8">
        <w:rPr>
          <w:rFonts w:eastAsia="Times New Roman" w:cs="Times New Roman"/>
        </w:rPr>
        <w:t>school classes</w:t>
      </w:r>
      <w:r w:rsidR="00C71091">
        <w:rPr>
          <w:rFonts w:eastAsia="Times New Roman" w:cs="Times New Roman"/>
        </w:rPr>
        <w:t>,</w:t>
      </w:r>
      <w:r w:rsidR="00C71091" w:rsidRPr="002247B8">
        <w:rPr>
          <w:rFonts w:eastAsia="Times New Roman" w:cs="Times New Roman"/>
        </w:rPr>
        <w:t xml:space="preserve"> and </w:t>
      </w:r>
      <w:r w:rsidRPr="002247B8">
        <w:rPr>
          <w:rFonts w:eastAsia="Times New Roman" w:cs="Times New Roman"/>
        </w:rPr>
        <w:t>in 34 percent of high</w:t>
      </w:r>
      <w:r>
        <w:rPr>
          <w:rFonts w:eastAsia="Times New Roman" w:cs="Times New Roman"/>
        </w:rPr>
        <w:t>-</w:t>
      </w:r>
      <w:r w:rsidRPr="002247B8">
        <w:rPr>
          <w:rFonts w:eastAsia="Times New Roman" w:cs="Times New Roman"/>
        </w:rPr>
        <w:t>school classes.</w:t>
      </w:r>
    </w:p>
    <w:p w14:paraId="78A17793" w14:textId="5DB983BD" w:rsidR="00BA0FC0" w:rsidRPr="002247B8" w:rsidRDefault="00BA0FC0" w:rsidP="00BA0FC0">
      <w:pPr>
        <w:numPr>
          <w:ilvl w:val="3"/>
          <w:numId w:val="43"/>
        </w:numPr>
        <w:tabs>
          <w:tab w:val="left" w:pos="360"/>
          <w:tab w:val="left" w:pos="720"/>
          <w:tab w:val="left" w:pos="1080"/>
          <w:tab w:val="left" w:pos="1440"/>
        </w:tabs>
        <w:ind w:left="1440"/>
        <w:rPr>
          <w:rFonts w:eastAsia="Times New Roman" w:cs="Times New Roman"/>
        </w:rPr>
      </w:pPr>
      <w:r>
        <w:rPr>
          <w:rFonts w:eastAsia="Times New Roman" w:cs="Times New Roman"/>
        </w:rPr>
        <w:t>H</w:t>
      </w:r>
      <w:r w:rsidRPr="002247B8">
        <w:rPr>
          <w:rFonts w:eastAsia="Times New Roman" w:cs="Times New Roman"/>
        </w:rPr>
        <w:t>igher</w:t>
      </w:r>
      <w:r>
        <w:rPr>
          <w:rFonts w:eastAsia="Times New Roman" w:cs="Times New Roman"/>
        </w:rPr>
        <w:t>-</w:t>
      </w:r>
      <w:r w:rsidRPr="002247B8">
        <w:rPr>
          <w:rFonts w:eastAsia="Times New Roman" w:cs="Times New Roman"/>
        </w:rPr>
        <w:t xml:space="preserve">order thinking was observed </w:t>
      </w:r>
      <w:r>
        <w:rPr>
          <w:rFonts w:eastAsia="Times New Roman" w:cs="Times New Roman"/>
        </w:rPr>
        <w:t>in</w:t>
      </w:r>
      <w:r w:rsidRPr="002247B8">
        <w:rPr>
          <w:rFonts w:eastAsia="Times New Roman" w:cs="Times New Roman"/>
        </w:rPr>
        <w:t xml:space="preserve"> a middle</w:t>
      </w:r>
      <w:r>
        <w:rPr>
          <w:rFonts w:eastAsia="Times New Roman" w:cs="Times New Roman"/>
        </w:rPr>
        <w:t>-</w:t>
      </w:r>
      <w:r w:rsidRPr="002247B8">
        <w:rPr>
          <w:rFonts w:eastAsia="Times New Roman" w:cs="Times New Roman"/>
        </w:rPr>
        <w:t xml:space="preserve">school science class in which students were asked to determine </w:t>
      </w:r>
      <w:r>
        <w:rPr>
          <w:rFonts w:eastAsia="Times New Roman" w:cs="Times New Roman"/>
        </w:rPr>
        <w:t>“W</w:t>
      </w:r>
      <w:r w:rsidRPr="002247B8">
        <w:rPr>
          <w:rFonts w:eastAsia="Times New Roman" w:cs="Times New Roman"/>
        </w:rPr>
        <w:t>hich body systems do you feel are the most important to an organism’s survival? Why?</w:t>
      </w:r>
      <w:r>
        <w:rPr>
          <w:rFonts w:eastAsia="Times New Roman" w:cs="Times New Roman"/>
        </w:rPr>
        <w:t>”</w:t>
      </w:r>
    </w:p>
    <w:p w14:paraId="65754A78" w14:textId="5A8BBE4A" w:rsidR="00BA0FC0" w:rsidRPr="002247B8" w:rsidRDefault="00BA0FC0" w:rsidP="00BA0FC0">
      <w:pPr>
        <w:numPr>
          <w:ilvl w:val="3"/>
          <w:numId w:val="43"/>
        </w:numPr>
        <w:tabs>
          <w:tab w:val="left" w:pos="360"/>
          <w:tab w:val="left" w:pos="810"/>
        </w:tabs>
        <w:ind w:left="1440"/>
        <w:rPr>
          <w:rFonts w:eastAsia="Times New Roman" w:cs="Times New Roman"/>
        </w:rPr>
      </w:pPr>
      <w:r>
        <w:rPr>
          <w:rFonts w:eastAsia="Times New Roman" w:cs="Times New Roman"/>
        </w:rPr>
        <w:t>H</w:t>
      </w:r>
      <w:r w:rsidRPr="002247B8">
        <w:rPr>
          <w:rFonts w:eastAsia="Times New Roman" w:cs="Times New Roman"/>
        </w:rPr>
        <w:t>igher</w:t>
      </w:r>
      <w:r>
        <w:rPr>
          <w:rFonts w:eastAsia="Times New Roman" w:cs="Times New Roman"/>
        </w:rPr>
        <w:t>-</w:t>
      </w:r>
      <w:r w:rsidRPr="002247B8">
        <w:rPr>
          <w:rFonts w:eastAsia="Times New Roman" w:cs="Times New Roman"/>
        </w:rPr>
        <w:t xml:space="preserve">order thinking was not observed </w:t>
      </w:r>
      <w:r>
        <w:rPr>
          <w:rFonts w:eastAsia="Times New Roman" w:cs="Times New Roman"/>
        </w:rPr>
        <w:t>in</w:t>
      </w:r>
      <w:r w:rsidRPr="002247B8">
        <w:rPr>
          <w:rFonts w:eastAsia="Times New Roman" w:cs="Times New Roman"/>
        </w:rPr>
        <w:t xml:space="preserve"> a middle</w:t>
      </w:r>
      <w:r>
        <w:rPr>
          <w:rFonts w:eastAsia="Times New Roman" w:cs="Times New Roman"/>
        </w:rPr>
        <w:t>-</w:t>
      </w:r>
      <w:r w:rsidRPr="002247B8">
        <w:rPr>
          <w:rFonts w:eastAsia="Times New Roman" w:cs="Times New Roman"/>
        </w:rPr>
        <w:t>school science class in which the teacher asked, “Did the results match your prediction?”  When students responded “Yes” or “No</w:t>
      </w:r>
      <w:r>
        <w:rPr>
          <w:rFonts w:eastAsia="Times New Roman" w:cs="Times New Roman"/>
        </w:rPr>
        <w:t>,</w:t>
      </w:r>
      <w:r w:rsidRPr="002247B8">
        <w:rPr>
          <w:rFonts w:eastAsia="Times New Roman" w:cs="Times New Roman"/>
        </w:rPr>
        <w:t xml:space="preserve">” </w:t>
      </w:r>
      <w:r>
        <w:rPr>
          <w:rFonts w:eastAsia="Times New Roman" w:cs="Times New Roman"/>
        </w:rPr>
        <w:t>the teacher did</w:t>
      </w:r>
      <w:r w:rsidRPr="002247B8">
        <w:rPr>
          <w:rFonts w:eastAsia="Times New Roman" w:cs="Times New Roman"/>
        </w:rPr>
        <w:t xml:space="preserve"> no</w:t>
      </w:r>
      <w:r>
        <w:rPr>
          <w:rFonts w:eastAsia="Times New Roman" w:cs="Times New Roman"/>
        </w:rPr>
        <w:t>t</w:t>
      </w:r>
      <w:r w:rsidRPr="002247B8">
        <w:rPr>
          <w:rFonts w:eastAsia="Times New Roman" w:cs="Times New Roman"/>
        </w:rPr>
        <w:t xml:space="preserve"> </w:t>
      </w:r>
      <w:r>
        <w:rPr>
          <w:rFonts w:eastAsia="Times New Roman" w:cs="Times New Roman"/>
        </w:rPr>
        <w:t xml:space="preserve">ask students to </w:t>
      </w:r>
      <w:r w:rsidRPr="002247B8">
        <w:rPr>
          <w:rFonts w:eastAsia="Times New Roman" w:cs="Times New Roman"/>
        </w:rPr>
        <w:t xml:space="preserve">discuss or </w:t>
      </w:r>
      <w:r>
        <w:rPr>
          <w:rFonts w:eastAsia="Times New Roman" w:cs="Times New Roman"/>
        </w:rPr>
        <w:t>explain</w:t>
      </w:r>
      <w:r w:rsidRPr="002247B8">
        <w:rPr>
          <w:rFonts w:eastAsia="Times New Roman" w:cs="Times New Roman"/>
        </w:rPr>
        <w:t xml:space="preserve"> </w:t>
      </w:r>
      <w:r>
        <w:rPr>
          <w:rFonts w:eastAsia="Times New Roman" w:cs="Times New Roman"/>
        </w:rPr>
        <w:t>their answers</w:t>
      </w:r>
      <w:r w:rsidRPr="002247B8">
        <w:rPr>
          <w:rFonts w:eastAsia="Times New Roman" w:cs="Times New Roman"/>
        </w:rPr>
        <w:t>.</w:t>
      </w:r>
    </w:p>
    <w:p w14:paraId="5FB6D866" w14:textId="6CE89B49" w:rsidR="00BA0FC0" w:rsidRPr="002247B8" w:rsidRDefault="00BA0FC0" w:rsidP="00BA0FC0">
      <w:pPr>
        <w:numPr>
          <w:ilvl w:val="2"/>
          <w:numId w:val="43"/>
        </w:numPr>
        <w:tabs>
          <w:tab w:val="left" w:pos="360"/>
          <w:tab w:val="left" w:pos="810"/>
          <w:tab w:val="left" w:pos="1080"/>
          <w:tab w:val="left" w:pos="1260"/>
        </w:tabs>
        <w:spacing w:after="120"/>
        <w:ind w:left="1080"/>
        <w:rPr>
          <w:rFonts w:eastAsia="Times New Roman" w:cs="Times New Roman"/>
        </w:rPr>
      </w:pPr>
      <w:r>
        <w:rPr>
          <w:rFonts w:eastAsia="Times New Roman" w:cs="Times New Roman"/>
        </w:rPr>
        <w:t xml:space="preserve">Team members </w:t>
      </w:r>
      <w:r w:rsidRPr="002247B8">
        <w:rPr>
          <w:rFonts w:eastAsia="Times New Roman" w:cs="Times New Roman"/>
        </w:rPr>
        <w:t xml:space="preserve">observed </w:t>
      </w:r>
      <w:r>
        <w:rPr>
          <w:rFonts w:eastAsia="Times New Roman" w:cs="Times New Roman"/>
        </w:rPr>
        <w:t>c</w:t>
      </w:r>
      <w:r w:rsidRPr="002247B8">
        <w:rPr>
          <w:rFonts w:eastAsia="Times New Roman" w:cs="Times New Roman"/>
        </w:rPr>
        <w:t xml:space="preserve">ompelling or </w:t>
      </w:r>
      <w:r>
        <w:rPr>
          <w:rFonts w:eastAsia="Times New Roman" w:cs="Times New Roman"/>
        </w:rPr>
        <w:t>s</w:t>
      </w:r>
      <w:r w:rsidRPr="002247B8">
        <w:rPr>
          <w:rFonts w:eastAsia="Times New Roman" w:cs="Times New Roman"/>
        </w:rPr>
        <w:t xml:space="preserve">ufficient </w:t>
      </w:r>
      <w:r>
        <w:rPr>
          <w:rFonts w:eastAsia="Times New Roman" w:cs="Times New Roman"/>
        </w:rPr>
        <w:t xml:space="preserve">evidence of students </w:t>
      </w:r>
      <w:r w:rsidRPr="002247B8">
        <w:rPr>
          <w:rFonts w:eastAsia="Times New Roman" w:cs="Times New Roman"/>
        </w:rPr>
        <w:t>communicat</w:t>
      </w:r>
      <w:r>
        <w:rPr>
          <w:rFonts w:eastAsia="Times New Roman" w:cs="Times New Roman"/>
        </w:rPr>
        <w:t xml:space="preserve">ing </w:t>
      </w:r>
      <w:r w:rsidRPr="002247B8">
        <w:rPr>
          <w:rFonts w:eastAsia="Times New Roman" w:cs="Times New Roman"/>
        </w:rPr>
        <w:t xml:space="preserve">their ideas and thinking to each other </w:t>
      </w:r>
      <w:r>
        <w:rPr>
          <w:rFonts w:eastAsia="Times New Roman" w:cs="Times New Roman"/>
        </w:rPr>
        <w:t>(characteristic #7)</w:t>
      </w:r>
      <w:r w:rsidRPr="002247B8">
        <w:rPr>
          <w:rFonts w:eastAsia="Times New Roman" w:cs="Times New Roman"/>
        </w:rPr>
        <w:t xml:space="preserve"> </w:t>
      </w:r>
      <w:r w:rsidR="00BC1E4D">
        <w:rPr>
          <w:rFonts w:eastAsia="Times New Roman" w:cs="Times New Roman"/>
        </w:rPr>
        <w:t xml:space="preserve">in </w:t>
      </w:r>
      <w:r w:rsidR="00BC1E4D" w:rsidRPr="002247B8">
        <w:rPr>
          <w:rFonts w:eastAsia="Times New Roman" w:cs="Times New Roman"/>
        </w:rPr>
        <w:t>35</w:t>
      </w:r>
      <w:r w:rsidR="00BC1E4D">
        <w:rPr>
          <w:rFonts w:eastAsia="Times New Roman" w:cs="Times New Roman"/>
        </w:rPr>
        <w:t xml:space="preserve"> percent </w:t>
      </w:r>
      <w:r w:rsidR="00BC1E4D" w:rsidRPr="002247B8">
        <w:rPr>
          <w:rFonts w:eastAsia="Times New Roman" w:cs="Times New Roman"/>
        </w:rPr>
        <w:t>of elementary classes</w:t>
      </w:r>
      <w:r w:rsidR="00BC1E4D">
        <w:rPr>
          <w:rFonts w:eastAsia="Times New Roman" w:cs="Times New Roman"/>
        </w:rPr>
        <w:t>,</w:t>
      </w:r>
      <w:r w:rsidR="00BC1E4D" w:rsidRPr="002247B8">
        <w:rPr>
          <w:rFonts w:eastAsia="Times New Roman" w:cs="Times New Roman"/>
        </w:rPr>
        <w:t xml:space="preserve"> </w:t>
      </w:r>
      <w:r w:rsidR="00BC1E4D">
        <w:rPr>
          <w:rFonts w:eastAsia="Times New Roman" w:cs="Times New Roman"/>
        </w:rPr>
        <w:t xml:space="preserve">in </w:t>
      </w:r>
      <w:r w:rsidR="00BC1E4D" w:rsidRPr="002247B8">
        <w:rPr>
          <w:rFonts w:eastAsia="Times New Roman" w:cs="Times New Roman"/>
        </w:rPr>
        <w:t>71 percent of middle</w:t>
      </w:r>
      <w:r w:rsidR="00BC1E4D">
        <w:rPr>
          <w:rFonts w:eastAsia="Times New Roman" w:cs="Times New Roman"/>
        </w:rPr>
        <w:t>-</w:t>
      </w:r>
      <w:r w:rsidR="00BC1E4D" w:rsidRPr="002247B8">
        <w:rPr>
          <w:rFonts w:eastAsia="Times New Roman" w:cs="Times New Roman"/>
        </w:rPr>
        <w:t>school classes</w:t>
      </w:r>
      <w:r w:rsidR="00BC1E4D">
        <w:rPr>
          <w:rFonts w:eastAsia="Times New Roman" w:cs="Times New Roman"/>
        </w:rPr>
        <w:t>,</w:t>
      </w:r>
      <w:r w:rsidR="00BC1E4D" w:rsidRPr="002247B8">
        <w:rPr>
          <w:rFonts w:eastAsia="Times New Roman" w:cs="Times New Roman"/>
        </w:rPr>
        <w:t xml:space="preserve"> and </w:t>
      </w:r>
      <w:r w:rsidRPr="002247B8">
        <w:rPr>
          <w:rFonts w:eastAsia="Times New Roman" w:cs="Times New Roman"/>
        </w:rPr>
        <w:t>in 42</w:t>
      </w:r>
      <w:r>
        <w:rPr>
          <w:rFonts w:eastAsia="Times New Roman" w:cs="Times New Roman"/>
        </w:rPr>
        <w:t xml:space="preserve"> percent</w:t>
      </w:r>
      <w:r w:rsidRPr="002247B8">
        <w:rPr>
          <w:rFonts w:eastAsia="Times New Roman" w:cs="Times New Roman"/>
        </w:rPr>
        <w:t xml:space="preserve"> of high</w:t>
      </w:r>
      <w:r>
        <w:rPr>
          <w:rFonts w:eastAsia="Times New Roman" w:cs="Times New Roman"/>
        </w:rPr>
        <w:t>-</w:t>
      </w:r>
      <w:r w:rsidRPr="002247B8">
        <w:rPr>
          <w:rFonts w:eastAsia="Times New Roman" w:cs="Times New Roman"/>
        </w:rPr>
        <w:t>school classes.</w:t>
      </w:r>
    </w:p>
    <w:p w14:paraId="0498B619" w14:textId="2821C8D8" w:rsidR="00BA0FC0" w:rsidRPr="00BB2102" w:rsidRDefault="00BA0FC0" w:rsidP="00BA0FC0">
      <w:pPr>
        <w:numPr>
          <w:ilvl w:val="3"/>
          <w:numId w:val="43"/>
        </w:numPr>
        <w:tabs>
          <w:tab w:val="left" w:pos="360"/>
          <w:tab w:val="left" w:pos="810"/>
        </w:tabs>
        <w:ind w:left="1440"/>
        <w:rPr>
          <w:rFonts w:eastAsia="Times New Roman" w:cs="Times New Roman"/>
        </w:rPr>
      </w:pPr>
      <w:r>
        <w:rPr>
          <w:rFonts w:eastAsia="Times New Roman" w:cs="Times New Roman"/>
        </w:rPr>
        <w:t xml:space="preserve">In </w:t>
      </w:r>
      <w:r w:rsidRPr="002247B8">
        <w:rPr>
          <w:rFonts w:eastAsia="Times New Roman" w:cs="Times New Roman"/>
        </w:rPr>
        <w:t>a high</w:t>
      </w:r>
      <w:r>
        <w:rPr>
          <w:rFonts w:eastAsia="Times New Roman" w:cs="Times New Roman"/>
        </w:rPr>
        <w:t>-</w:t>
      </w:r>
      <w:r w:rsidRPr="002247B8">
        <w:rPr>
          <w:rFonts w:eastAsia="Times New Roman" w:cs="Times New Roman"/>
        </w:rPr>
        <w:t>school E</w:t>
      </w:r>
      <w:r>
        <w:rPr>
          <w:rFonts w:eastAsia="Times New Roman" w:cs="Times New Roman"/>
        </w:rPr>
        <w:t xml:space="preserve">LA </w:t>
      </w:r>
      <w:r w:rsidRPr="002247B8">
        <w:rPr>
          <w:rFonts w:eastAsia="Times New Roman" w:cs="Times New Roman"/>
        </w:rPr>
        <w:t>class</w:t>
      </w:r>
      <w:r>
        <w:rPr>
          <w:rFonts w:eastAsia="Times New Roman" w:cs="Times New Roman"/>
        </w:rPr>
        <w:t>,</w:t>
      </w:r>
      <w:r w:rsidRPr="002247B8">
        <w:rPr>
          <w:rFonts w:eastAsia="Times New Roman" w:cs="Times New Roman"/>
        </w:rPr>
        <w:t xml:space="preserve"> students communicated their ideas and thinking to each other </w:t>
      </w:r>
      <w:r>
        <w:rPr>
          <w:rFonts w:eastAsia="Times New Roman" w:cs="Times New Roman"/>
        </w:rPr>
        <w:t>by</w:t>
      </w:r>
      <w:r w:rsidRPr="002247B8">
        <w:rPr>
          <w:rFonts w:eastAsia="Times New Roman" w:cs="Times New Roman"/>
        </w:rPr>
        <w:t xml:space="preserve"> offering comments, suggestions</w:t>
      </w:r>
      <w:r>
        <w:rPr>
          <w:rFonts w:eastAsia="Times New Roman" w:cs="Times New Roman"/>
        </w:rPr>
        <w:t>,</w:t>
      </w:r>
      <w:r w:rsidRPr="002247B8">
        <w:rPr>
          <w:rFonts w:eastAsia="Times New Roman" w:cs="Times New Roman"/>
        </w:rPr>
        <w:t xml:space="preserve"> and critiques of each other’s work.</w:t>
      </w:r>
    </w:p>
    <w:p w14:paraId="718E85EA" w14:textId="4DBD453A" w:rsidR="00BA0FC0" w:rsidRPr="00BB2102" w:rsidRDefault="00BA0FC0" w:rsidP="00BA0FC0">
      <w:pPr>
        <w:numPr>
          <w:ilvl w:val="3"/>
          <w:numId w:val="43"/>
        </w:numPr>
        <w:tabs>
          <w:tab w:val="left" w:pos="360"/>
          <w:tab w:val="left" w:pos="810"/>
        </w:tabs>
        <w:ind w:left="1440"/>
        <w:rPr>
          <w:rFonts w:eastAsia="Times New Roman" w:cs="Times New Roman"/>
        </w:rPr>
      </w:pPr>
      <w:r>
        <w:rPr>
          <w:rFonts w:eastAsia="Times New Roman" w:cs="Times New Roman"/>
        </w:rPr>
        <w:t>In contrast,</w:t>
      </w:r>
      <w:r w:rsidRPr="002247B8">
        <w:rPr>
          <w:rFonts w:eastAsia="Times New Roman" w:cs="Times New Roman"/>
        </w:rPr>
        <w:t xml:space="preserve"> students were not given the opportunity to communicate their ideas in an elementary math class on subtraction.  Instead of students coming to the board </w:t>
      </w:r>
      <w:r>
        <w:rPr>
          <w:rFonts w:eastAsia="Times New Roman" w:cs="Times New Roman"/>
        </w:rPr>
        <w:t>and</w:t>
      </w:r>
      <w:r w:rsidRPr="002247B8">
        <w:rPr>
          <w:rFonts w:eastAsia="Times New Roman" w:cs="Times New Roman"/>
        </w:rPr>
        <w:t xml:space="preserve"> showing their own work, the </w:t>
      </w:r>
      <w:r w:rsidR="002B3D95" w:rsidRPr="002247B8">
        <w:rPr>
          <w:rFonts w:eastAsia="Times New Roman" w:cs="Times New Roman"/>
        </w:rPr>
        <w:t>teacher</w:t>
      </w:r>
      <w:r w:rsidR="002B3D95">
        <w:rPr>
          <w:rFonts w:eastAsia="Times New Roman" w:cs="Times New Roman"/>
        </w:rPr>
        <w:t>—</w:t>
      </w:r>
      <w:r w:rsidR="002B3D95" w:rsidRPr="002247B8">
        <w:rPr>
          <w:rFonts w:eastAsia="Times New Roman" w:cs="Times New Roman"/>
        </w:rPr>
        <w:t>not the students</w:t>
      </w:r>
      <w:r w:rsidR="002B3D95">
        <w:rPr>
          <w:rFonts w:eastAsia="Times New Roman" w:cs="Times New Roman"/>
        </w:rPr>
        <w:t>—</w:t>
      </w:r>
      <w:r w:rsidRPr="002247B8">
        <w:rPr>
          <w:rFonts w:eastAsia="Times New Roman" w:cs="Times New Roman"/>
        </w:rPr>
        <w:t>described the students’ thinking.</w:t>
      </w:r>
    </w:p>
    <w:p w14:paraId="03B461FD" w14:textId="755D902F" w:rsidR="00BA0FC0" w:rsidRPr="00BB2102" w:rsidRDefault="005022EA" w:rsidP="00BA0FC0">
      <w:pPr>
        <w:numPr>
          <w:ilvl w:val="2"/>
          <w:numId w:val="43"/>
        </w:numPr>
        <w:tabs>
          <w:tab w:val="left" w:pos="360"/>
          <w:tab w:val="left" w:pos="1440"/>
          <w:tab w:val="left" w:pos="1800"/>
        </w:tabs>
        <w:spacing w:after="120"/>
        <w:ind w:left="1170"/>
        <w:rPr>
          <w:rFonts w:eastAsia="Times New Roman" w:cs="Times New Roman"/>
        </w:rPr>
      </w:pPr>
      <w:r w:rsidRPr="005022EA">
        <w:rPr>
          <w:rFonts w:eastAsia="Times New Roman" w:cs="Times New Roman"/>
        </w:rPr>
        <w:lastRenderedPageBreak/>
        <w:t xml:space="preserve"> </w:t>
      </w:r>
      <w:r>
        <w:rPr>
          <w:rFonts w:eastAsia="Times New Roman" w:cs="Times New Roman"/>
        </w:rPr>
        <w:t xml:space="preserve">In </w:t>
      </w:r>
      <w:r w:rsidRPr="002247B8">
        <w:rPr>
          <w:rFonts w:eastAsia="Times New Roman" w:cs="Times New Roman"/>
        </w:rPr>
        <w:t xml:space="preserve">46 </w:t>
      </w:r>
      <w:r>
        <w:rPr>
          <w:rFonts w:eastAsia="Times New Roman" w:cs="Times New Roman"/>
        </w:rPr>
        <w:t xml:space="preserve">percent </w:t>
      </w:r>
      <w:r w:rsidRPr="002247B8">
        <w:rPr>
          <w:rFonts w:eastAsia="Times New Roman" w:cs="Times New Roman"/>
        </w:rPr>
        <w:t>of elementary classes</w:t>
      </w:r>
      <w:r>
        <w:rPr>
          <w:rFonts w:eastAsia="Times New Roman" w:cs="Times New Roman"/>
        </w:rPr>
        <w:t xml:space="preserve">, in </w:t>
      </w:r>
      <w:r w:rsidRPr="002247B8">
        <w:rPr>
          <w:rFonts w:eastAsia="Times New Roman" w:cs="Times New Roman"/>
        </w:rPr>
        <w:t>54 percent of middle</w:t>
      </w:r>
      <w:r>
        <w:rPr>
          <w:rFonts w:eastAsia="Times New Roman" w:cs="Times New Roman"/>
        </w:rPr>
        <w:t>-</w:t>
      </w:r>
      <w:r w:rsidRPr="002247B8">
        <w:rPr>
          <w:rFonts w:eastAsia="Times New Roman" w:cs="Times New Roman"/>
        </w:rPr>
        <w:t>school classes</w:t>
      </w:r>
      <w:r>
        <w:rPr>
          <w:rFonts w:eastAsia="Times New Roman" w:cs="Times New Roman"/>
        </w:rPr>
        <w:t>,</w:t>
      </w:r>
      <w:r w:rsidRPr="002247B8">
        <w:rPr>
          <w:rFonts w:eastAsia="Times New Roman" w:cs="Times New Roman"/>
        </w:rPr>
        <w:t xml:space="preserve"> and</w:t>
      </w:r>
      <w:r>
        <w:rPr>
          <w:rFonts w:eastAsia="Times New Roman" w:cs="Times New Roman"/>
        </w:rPr>
        <w:t xml:space="preserve"> i</w:t>
      </w:r>
      <w:r w:rsidR="00BA0FC0" w:rsidRPr="002247B8">
        <w:rPr>
          <w:rFonts w:eastAsia="Times New Roman" w:cs="Times New Roman"/>
        </w:rPr>
        <w:t>n 46</w:t>
      </w:r>
      <w:r w:rsidR="00BA0FC0">
        <w:rPr>
          <w:rFonts w:eastAsia="Times New Roman" w:cs="Times New Roman"/>
        </w:rPr>
        <w:t xml:space="preserve"> percent</w:t>
      </w:r>
      <w:r w:rsidR="00BA0FC0" w:rsidRPr="002247B8">
        <w:rPr>
          <w:rFonts w:eastAsia="Times New Roman" w:cs="Times New Roman"/>
        </w:rPr>
        <w:t xml:space="preserve"> of high</w:t>
      </w:r>
      <w:r w:rsidR="00BA0FC0">
        <w:rPr>
          <w:rFonts w:eastAsia="Times New Roman" w:cs="Times New Roman"/>
        </w:rPr>
        <w:t>-</w:t>
      </w:r>
      <w:r w:rsidR="00BA0FC0" w:rsidRPr="002247B8">
        <w:rPr>
          <w:rFonts w:eastAsia="Times New Roman" w:cs="Times New Roman"/>
        </w:rPr>
        <w:t xml:space="preserve">school classes, </w:t>
      </w:r>
      <w:r w:rsidR="00BA0FC0">
        <w:rPr>
          <w:rFonts w:eastAsia="Times New Roman" w:cs="Times New Roman"/>
        </w:rPr>
        <w:t xml:space="preserve">observers noted </w:t>
      </w:r>
      <w:r w:rsidR="00BA0FC0" w:rsidRPr="002247B8">
        <w:rPr>
          <w:rFonts w:eastAsia="Times New Roman" w:cs="Times New Roman"/>
        </w:rPr>
        <w:t xml:space="preserve">compelling or sufficient </w:t>
      </w:r>
      <w:r w:rsidR="00BA0FC0">
        <w:rPr>
          <w:rFonts w:eastAsia="Times New Roman" w:cs="Times New Roman"/>
        </w:rPr>
        <w:t xml:space="preserve">evidence of </w:t>
      </w:r>
      <w:r w:rsidR="00BA0FC0" w:rsidRPr="002247B8">
        <w:rPr>
          <w:rFonts w:eastAsia="Times New Roman" w:cs="Times New Roman"/>
        </w:rPr>
        <w:t xml:space="preserve">students engaged in tasks </w:t>
      </w:r>
      <w:r w:rsidR="00BA0FC0">
        <w:rPr>
          <w:rFonts w:eastAsia="Times New Roman" w:cs="Times New Roman"/>
        </w:rPr>
        <w:t>connected to their lives or with the larger world (characteristic #8)</w:t>
      </w:r>
      <w:r w:rsidR="00BA0FC0" w:rsidRPr="002247B8">
        <w:rPr>
          <w:rFonts w:eastAsia="Times New Roman" w:cs="Times New Roman"/>
        </w:rPr>
        <w:t>.</w:t>
      </w:r>
    </w:p>
    <w:p w14:paraId="3A1FE3AD" w14:textId="0D8825AA" w:rsidR="00BA0FC0" w:rsidRPr="00BB2102" w:rsidRDefault="00BA0FC0" w:rsidP="003B253C">
      <w:pPr>
        <w:numPr>
          <w:ilvl w:val="3"/>
          <w:numId w:val="43"/>
        </w:numPr>
        <w:tabs>
          <w:tab w:val="left" w:pos="360"/>
          <w:tab w:val="left" w:pos="1440"/>
          <w:tab w:val="left" w:pos="1800"/>
        </w:tabs>
        <w:ind w:left="1440"/>
        <w:rPr>
          <w:rFonts w:eastAsia="Times New Roman" w:cs="Times New Roman"/>
        </w:rPr>
      </w:pPr>
      <w:r w:rsidRPr="002247B8">
        <w:rPr>
          <w:rFonts w:eastAsia="Times New Roman" w:cs="Times New Roman"/>
        </w:rPr>
        <w:t>In a middle</w:t>
      </w:r>
      <w:r>
        <w:rPr>
          <w:rFonts w:eastAsia="Times New Roman" w:cs="Times New Roman"/>
        </w:rPr>
        <w:t>-</w:t>
      </w:r>
      <w:r w:rsidRPr="002247B8">
        <w:rPr>
          <w:rFonts w:eastAsia="Times New Roman" w:cs="Times New Roman"/>
        </w:rPr>
        <w:t xml:space="preserve">school math class, </w:t>
      </w:r>
      <w:r>
        <w:rPr>
          <w:rFonts w:eastAsia="Times New Roman" w:cs="Times New Roman"/>
        </w:rPr>
        <w:t xml:space="preserve">the teacher connected </w:t>
      </w:r>
      <w:r w:rsidRPr="002247B8">
        <w:rPr>
          <w:rFonts w:eastAsia="Times New Roman" w:cs="Times New Roman"/>
        </w:rPr>
        <w:t>students</w:t>
      </w:r>
      <w:r>
        <w:rPr>
          <w:rFonts w:eastAsia="Times New Roman" w:cs="Times New Roman"/>
        </w:rPr>
        <w:t>’ learning with the larger world</w:t>
      </w:r>
      <w:r w:rsidRPr="002247B8">
        <w:rPr>
          <w:rFonts w:eastAsia="Times New Roman" w:cs="Times New Roman"/>
        </w:rPr>
        <w:t xml:space="preserve"> </w:t>
      </w:r>
      <w:r>
        <w:rPr>
          <w:rFonts w:eastAsia="Times New Roman" w:cs="Times New Roman"/>
        </w:rPr>
        <w:t xml:space="preserve">by </w:t>
      </w:r>
      <w:r w:rsidRPr="002247B8">
        <w:rPr>
          <w:rFonts w:eastAsia="Times New Roman" w:cs="Times New Roman"/>
        </w:rPr>
        <w:t>ask</w:t>
      </w:r>
      <w:r>
        <w:rPr>
          <w:rFonts w:eastAsia="Times New Roman" w:cs="Times New Roman"/>
        </w:rPr>
        <w:t>ing them</w:t>
      </w:r>
      <w:r w:rsidRPr="002247B8">
        <w:rPr>
          <w:rFonts w:eastAsia="Times New Roman" w:cs="Times New Roman"/>
        </w:rPr>
        <w:t xml:space="preserve"> to </w:t>
      </w:r>
      <w:r>
        <w:rPr>
          <w:rFonts w:eastAsia="Times New Roman" w:cs="Times New Roman"/>
        </w:rPr>
        <w:t>solve</w:t>
      </w:r>
      <w:r w:rsidRPr="002247B8">
        <w:rPr>
          <w:rFonts w:eastAsia="Times New Roman" w:cs="Times New Roman"/>
        </w:rPr>
        <w:t xml:space="preserve"> the problem, “The value of a piece of office equipment is changing at a rate of -$175 per year.  How long will it take for the change in value to be</w:t>
      </w:r>
      <w:r w:rsidR="00E45653">
        <w:rPr>
          <w:rFonts w:eastAsia="Times New Roman" w:cs="Times New Roman"/>
        </w:rPr>
        <w:t xml:space="preserve"> </w:t>
      </w:r>
      <w:r w:rsidRPr="002247B8">
        <w:rPr>
          <w:rFonts w:eastAsia="Times New Roman" w:cs="Times New Roman"/>
        </w:rPr>
        <w:t>-$1,050?”</w:t>
      </w:r>
    </w:p>
    <w:p w14:paraId="746E4999" w14:textId="0373925A" w:rsidR="00BA0FC0" w:rsidRPr="00BB2102" w:rsidRDefault="00BA0FC0" w:rsidP="00BA0FC0">
      <w:pPr>
        <w:numPr>
          <w:ilvl w:val="3"/>
          <w:numId w:val="43"/>
        </w:numPr>
        <w:tabs>
          <w:tab w:val="left" w:pos="360"/>
          <w:tab w:val="left" w:pos="1440"/>
          <w:tab w:val="left" w:pos="1800"/>
        </w:tabs>
        <w:ind w:left="1440"/>
        <w:rPr>
          <w:rFonts w:eastAsia="Times New Roman" w:cs="Times New Roman"/>
        </w:rPr>
      </w:pPr>
      <w:r w:rsidRPr="002247B8">
        <w:rPr>
          <w:rFonts w:eastAsia="Times New Roman" w:cs="Times New Roman"/>
        </w:rPr>
        <w:t>In a high</w:t>
      </w:r>
      <w:r>
        <w:rPr>
          <w:rFonts w:eastAsia="Times New Roman" w:cs="Times New Roman"/>
        </w:rPr>
        <w:t>-</w:t>
      </w:r>
      <w:r w:rsidRPr="002247B8">
        <w:rPr>
          <w:rFonts w:eastAsia="Times New Roman" w:cs="Times New Roman"/>
        </w:rPr>
        <w:t xml:space="preserve">school class on the </w:t>
      </w:r>
      <w:r>
        <w:rPr>
          <w:rFonts w:eastAsia="Times New Roman" w:cs="Times New Roman"/>
        </w:rPr>
        <w:t>q</w:t>
      </w:r>
      <w:r w:rsidRPr="002247B8">
        <w:rPr>
          <w:rFonts w:eastAsia="Times New Roman" w:cs="Times New Roman"/>
        </w:rPr>
        <w:t xml:space="preserve">uadratic </w:t>
      </w:r>
      <w:r>
        <w:rPr>
          <w:rFonts w:eastAsia="Times New Roman" w:cs="Times New Roman"/>
        </w:rPr>
        <w:t>f</w:t>
      </w:r>
      <w:r w:rsidRPr="002247B8">
        <w:rPr>
          <w:rFonts w:eastAsia="Times New Roman" w:cs="Times New Roman"/>
        </w:rPr>
        <w:t xml:space="preserve">ormula, the teacher </w:t>
      </w:r>
      <w:r>
        <w:rPr>
          <w:rFonts w:eastAsia="Times New Roman" w:cs="Times New Roman"/>
        </w:rPr>
        <w:t xml:space="preserve">did not </w:t>
      </w:r>
      <w:r w:rsidR="00191B9C">
        <w:rPr>
          <w:rFonts w:eastAsia="Times New Roman" w:cs="Times New Roman"/>
        </w:rPr>
        <w:t>provide</w:t>
      </w:r>
      <w:r w:rsidRPr="002247B8">
        <w:rPr>
          <w:rFonts w:eastAsia="Times New Roman" w:cs="Times New Roman"/>
        </w:rPr>
        <w:t xml:space="preserve"> a real-world application </w:t>
      </w:r>
      <w:r>
        <w:rPr>
          <w:rFonts w:eastAsia="Times New Roman" w:cs="Times New Roman"/>
        </w:rPr>
        <w:t>for</w:t>
      </w:r>
      <w:r w:rsidRPr="002247B8">
        <w:rPr>
          <w:rFonts w:eastAsia="Times New Roman" w:cs="Times New Roman"/>
        </w:rPr>
        <w:t xml:space="preserve"> what was being learned.  </w:t>
      </w:r>
    </w:p>
    <w:p w14:paraId="460A660C" w14:textId="3356CBBC" w:rsidR="00BA0FC0" w:rsidRPr="002247B8" w:rsidRDefault="00BA0FC0" w:rsidP="00BA0FC0">
      <w:pPr>
        <w:numPr>
          <w:ilvl w:val="0"/>
          <w:numId w:val="43"/>
        </w:numPr>
        <w:tabs>
          <w:tab w:val="left" w:pos="360"/>
          <w:tab w:val="left" w:pos="720"/>
          <w:tab w:val="left" w:pos="1080"/>
          <w:tab w:val="left" w:pos="1440"/>
          <w:tab w:val="left" w:pos="1800"/>
          <w:tab w:val="left" w:pos="2160"/>
        </w:tabs>
        <w:spacing w:after="120"/>
        <w:ind w:left="720"/>
        <w:rPr>
          <w:rFonts w:eastAsia="Times New Roman" w:cs="Times New Roman"/>
        </w:rPr>
      </w:pPr>
      <w:r w:rsidRPr="002247B8">
        <w:rPr>
          <w:rFonts w:eastAsia="Times New Roman" w:cs="Times New Roman"/>
          <w:b/>
        </w:rPr>
        <w:t xml:space="preserve">Focus Area #3: Inclusive Practice &amp; Classroom Culture </w:t>
      </w:r>
      <w:r w:rsidRPr="002247B8">
        <w:rPr>
          <w:rFonts w:eastAsia="Times New Roman" w:cs="Times New Roman"/>
        </w:rPr>
        <w:t xml:space="preserve">In </w:t>
      </w:r>
      <w:r>
        <w:rPr>
          <w:rFonts w:eastAsia="Times New Roman" w:cs="Times New Roman"/>
        </w:rPr>
        <w:t>most</w:t>
      </w:r>
      <w:r w:rsidRPr="002247B8">
        <w:rPr>
          <w:rFonts w:eastAsia="Times New Roman" w:cs="Times New Roman"/>
        </w:rPr>
        <w:t xml:space="preserve"> classrooms observed, classroom teachers created a classroom climate that was conducive to learning and established routines and positive supports to ensure that students behave appropriately.  However, </w:t>
      </w:r>
      <w:r>
        <w:rPr>
          <w:rFonts w:eastAsia="Times New Roman" w:cs="Times New Roman"/>
        </w:rPr>
        <w:t xml:space="preserve">in many </w:t>
      </w:r>
      <w:r w:rsidRPr="002247B8">
        <w:rPr>
          <w:rFonts w:eastAsia="Times New Roman" w:cs="Times New Roman"/>
        </w:rPr>
        <w:t xml:space="preserve">high school </w:t>
      </w:r>
      <w:r>
        <w:rPr>
          <w:rFonts w:eastAsia="Times New Roman" w:cs="Times New Roman"/>
        </w:rPr>
        <w:t xml:space="preserve">classes </w:t>
      </w:r>
      <w:r w:rsidRPr="002247B8">
        <w:rPr>
          <w:rFonts w:eastAsia="Times New Roman" w:cs="Times New Roman"/>
        </w:rPr>
        <w:t xml:space="preserve">teachers did not ensure that students were engaged in challenging tasks, regardless of learning needs.  </w:t>
      </w:r>
      <w:r>
        <w:rPr>
          <w:rFonts w:eastAsia="Times New Roman" w:cs="Times New Roman"/>
        </w:rPr>
        <w:t>In t</w:t>
      </w:r>
      <w:r w:rsidRPr="002247B8">
        <w:rPr>
          <w:rFonts w:eastAsia="Times New Roman" w:cs="Times New Roman"/>
        </w:rPr>
        <w:t xml:space="preserve">he majority of </w:t>
      </w:r>
      <w:r>
        <w:rPr>
          <w:rFonts w:eastAsia="Times New Roman" w:cs="Times New Roman"/>
        </w:rPr>
        <w:t xml:space="preserve">observed </w:t>
      </w:r>
      <w:r w:rsidRPr="002247B8">
        <w:rPr>
          <w:rFonts w:eastAsia="Times New Roman" w:cs="Times New Roman"/>
        </w:rPr>
        <w:t>high</w:t>
      </w:r>
      <w:r>
        <w:rPr>
          <w:rFonts w:eastAsia="Times New Roman" w:cs="Times New Roman"/>
        </w:rPr>
        <w:t>-</w:t>
      </w:r>
      <w:r w:rsidRPr="002247B8">
        <w:rPr>
          <w:rFonts w:eastAsia="Times New Roman" w:cs="Times New Roman"/>
        </w:rPr>
        <w:t>school and middle</w:t>
      </w:r>
      <w:r>
        <w:rPr>
          <w:rFonts w:eastAsia="Times New Roman" w:cs="Times New Roman"/>
        </w:rPr>
        <w:t>-</w:t>
      </w:r>
      <w:r w:rsidRPr="002247B8">
        <w:rPr>
          <w:rFonts w:eastAsia="Times New Roman" w:cs="Times New Roman"/>
        </w:rPr>
        <w:t xml:space="preserve">school </w:t>
      </w:r>
      <w:r>
        <w:rPr>
          <w:rFonts w:eastAsia="Times New Roman" w:cs="Times New Roman"/>
        </w:rPr>
        <w:t xml:space="preserve">classrooms </w:t>
      </w:r>
      <w:r w:rsidRPr="002247B8">
        <w:rPr>
          <w:rFonts w:eastAsia="Times New Roman" w:cs="Times New Roman"/>
        </w:rPr>
        <w:t xml:space="preserve">teachers did not use a variety of instructional strategies to make learning accessible to all students. </w:t>
      </w:r>
    </w:p>
    <w:p w14:paraId="17F9B0C1" w14:textId="5EFC4803" w:rsidR="00BA0FC0" w:rsidRPr="002247B8" w:rsidRDefault="00BA0FC0" w:rsidP="00BA0FC0">
      <w:pPr>
        <w:numPr>
          <w:ilvl w:val="6"/>
          <w:numId w:val="43"/>
        </w:numPr>
        <w:tabs>
          <w:tab w:val="left" w:pos="360"/>
          <w:tab w:val="left" w:pos="720"/>
          <w:tab w:val="left" w:pos="1080"/>
          <w:tab w:val="left" w:pos="1440"/>
          <w:tab w:val="left" w:pos="1800"/>
        </w:tabs>
        <w:spacing w:after="120"/>
        <w:ind w:left="1080"/>
        <w:rPr>
          <w:rFonts w:eastAsia="Times New Roman" w:cs="Times New Roman"/>
        </w:rPr>
      </w:pPr>
      <w:r w:rsidRPr="002247B8">
        <w:rPr>
          <w:rFonts w:eastAsia="Times New Roman" w:cs="Times New Roman"/>
        </w:rPr>
        <w:t>Observe</w:t>
      </w:r>
      <w:r>
        <w:rPr>
          <w:rFonts w:eastAsia="Times New Roman" w:cs="Times New Roman"/>
        </w:rPr>
        <w:t>r</w:t>
      </w:r>
      <w:r w:rsidRPr="002247B8">
        <w:rPr>
          <w:rFonts w:eastAsia="Times New Roman" w:cs="Times New Roman"/>
        </w:rPr>
        <w:t xml:space="preserve">s noted compelling or sufficient </w:t>
      </w:r>
      <w:r>
        <w:rPr>
          <w:rFonts w:eastAsia="Times New Roman" w:cs="Times New Roman"/>
        </w:rPr>
        <w:t xml:space="preserve">evidence </w:t>
      </w:r>
      <w:r w:rsidRPr="002247B8">
        <w:rPr>
          <w:rFonts w:eastAsia="Times New Roman" w:cs="Times New Roman"/>
        </w:rPr>
        <w:t>that teachers engage</w:t>
      </w:r>
      <w:r>
        <w:rPr>
          <w:rFonts w:eastAsia="Times New Roman" w:cs="Times New Roman"/>
        </w:rPr>
        <w:t>d</w:t>
      </w:r>
      <w:r w:rsidRPr="002247B8">
        <w:rPr>
          <w:rFonts w:eastAsia="Times New Roman" w:cs="Times New Roman"/>
        </w:rPr>
        <w:t xml:space="preserve"> students in challenging tasks regardless of learning needs </w:t>
      </w:r>
      <w:r>
        <w:rPr>
          <w:rFonts w:eastAsia="Times New Roman" w:cs="Times New Roman"/>
        </w:rPr>
        <w:t xml:space="preserve">(characteristic #9) </w:t>
      </w:r>
      <w:r w:rsidR="00E56A35">
        <w:rPr>
          <w:rFonts w:eastAsia="Times New Roman" w:cs="Times New Roman"/>
        </w:rPr>
        <w:t xml:space="preserve">in 54 percent of elementary classes, in 57 percent of middle-school classrooms, and </w:t>
      </w:r>
      <w:r>
        <w:rPr>
          <w:rFonts w:eastAsia="Times New Roman" w:cs="Times New Roman"/>
        </w:rPr>
        <w:t>in 29 percent of high-school classrooms</w:t>
      </w:r>
      <w:r w:rsidRPr="002247B8">
        <w:rPr>
          <w:rFonts w:eastAsia="Times New Roman" w:cs="Times New Roman"/>
        </w:rPr>
        <w:t>.</w:t>
      </w:r>
    </w:p>
    <w:p w14:paraId="60FEA026" w14:textId="1EC04D12" w:rsidR="00BA0FC0" w:rsidRPr="002247B8" w:rsidRDefault="00BA0FC0" w:rsidP="00BA0FC0">
      <w:pPr>
        <w:numPr>
          <w:ilvl w:val="7"/>
          <w:numId w:val="43"/>
        </w:numPr>
        <w:tabs>
          <w:tab w:val="left" w:pos="360"/>
          <w:tab w:val="left" w:pos="720"/>
          <w:tab w:val="left" w:pos="1080"/>
          <w:tab w:val="left" w:pos="1440"/>
          <w:tab w:val="left" w:pos="1800"/>
          <w:tab w:val="left" w:pos="2160"/>
        </w:tabs>
        <w:spacing w:after="120"/>
        <w:ind w:left="1440"/>
        <w:rPr>
          <w:rFonts w:eastAsia="Times New Roman" w:cs="Times New Roman"/>
        </w:rPr>
      </w:pPr>
      <w:r w:rsidRPr="002247B8">
        <w:rPr>
          <w:rFonts w:eastAsia="Times New Roman" w:cs="Times New Roman"/>
        </w:rPr>
        <w:t>In a high</w:t>
      </w:r>
      <w:r>
        <w:rPr>
          <w:rFonts w:eastAsia="Times New Roman" w:cs="Times New Roman"/>
        </w:rPr>
        <w:t>-</w:t>
      </w:r>
      <w:r w:rsidRPr="002247B8">
        <w:rPr>
          <w:rFonts w:eastAsia="Times New Roman" w:cs="Times New Roman"/>
        </w:rPr>
        <w:t>school E</w:t>
      </w:r>
      <w:r>
        <w:rPr>
          <w:rFonts w:eastAsia="Times New Roman" w:cs="Times New Roman"/>
        </w:rPr>
        <w:t>LA</w:t>
      </w:r>
      <w:r w:rsidRPr="002247B8">
        <w:rPr>
          <w:rFonts w:eastAsia="Times New Roman" w:cs="Times New Roman"/>
        </w:rPr>
        <w:t xml:space="preserve"> class, students were able to choose from among thr</w:t>
      </w:r>
      <w:r>
        <w:rPr>
          <w:rFonts w:eastAsia="Times New Roman" w:cs="Times New Roman"/>
        </w:rPr>
        <w:t>ee</w:t>
      </w:r>
      <w:r w:rsidRPr="002247B8">
        <w:rPr>
          <w:rFonts w:eastAsia="Times New Roman" w:cs="Times New Roman"/>
        </w:rPr>
        <w:t xml:space="preserve"> </w:t>
      </w:r>
      <w:r w:rsidR="00F321D3">
        <w:rPr>
          <w:rFonts w:eastAsia="Times New Roman" w:cs="Times New Roman"/>
        </w:rPr>
        <w:t xml:space="preserve">different </w:t>
      </w:r>
      <w:r w:rsidRPr="002247B8">
        <w:rPr>
          <w:rFonts w:eastAsia="Times New Roman" w:cs="Times New Roman"/>
        </w:rPr>
        <w:t>journal prompts, all with the same learning objective.</w:t>
      </w:r>
    </w:p>
    <w:p w14:paraId="2352A8F3" w14:textId="5EEED93B" w:rsidR="00BA0FC0" w:rsidRPr="002247B8" w:rsidRDefault="00BA0FC0" w:rsidP="00BA0FC0">
      <w:pPr>
        <w:numPr>
          <w:ilvl w:val="7"/>
          <w:numId w:val="43"/>
        </w:numPr>
        <w:tabs>
          <w:tab w:val="left" w:pos="360"/>
          <w:tab w:val="left" w:pos="720"/>
          <w:tab w:val="left" w:pos="1080"/>
          <w:tab w:val="left" w:pos="1440"/>
          <w:tab w:val="left" w:pos="1800"/>
          <w:tab w:val="left" w:pos="2160"/>
        </w:tabs>
        <w:spacing w:after="120"/>
        <w:ind w:left="1440"/>
        <w:rPr>
          <w:rFonts w:eastAsia="Times New Roman" w:cs="Times New Roman"/>
        </w:rPr>
      </w:pPr>
      <w:r>
        <w:rPr>
          <w:rFonts w:eastAsia="Times New Roman" w:cs="Times New Roman"/>
        </w:rPr>
        <w:t>In contrast, i</w:t>
      </w:r>
      <w:r w:rsidRPr="002247B8">
        <w:rPr>
          <w:rFonts w:eastAsia="Times New Roman" w:cs="Times New Roman"/>
        </w:rPr>
        <w:t>n an elementary E</w:t>
      </w:r>
      <w:r>
        <w:rPr>
          <w:rFonts w:eastAsia="Times New Roman" w:cs="Times New Roman"/>
        </w:rPr>
        <w:t>LA</w:t>
      </w:r>
      <w:r w:rsidRPr="002247B8">
        <w:rPr>
          <w:rFonts w:eastAsia="Times New Roman" w:cs="Times New Roman"/>
        </w:rPr>
        <w:t xml:space="preserve"> class, </w:t>
      </w:r>
      <w:r>
        <w:rPr>
          <w:rFonts w:eastAsia="Times New Roman" w:cs="Times New Roman"/>
        </w:rPr>
        <w:t>one-third</w:t>
      </w:r>
      <w:r w:rsidRPr="002247B8">
        <w:rPr>
          <w:rFonts w:eastAsia="Times New Roman" w:cs="Times New Roman"/>
        </w:rPr>
        <w:t xml:space="preserve"> of the class was given low</w:t>
      </w:r>
      <w:r>
        <w:rPr>
          <w:rFonts w:eastAsia="Times New Roman" w:cs="Times New Roman"/>
        </w:rPr>
        <w:t>-</w:t>
      </w:r>
      <w:r w:rsidRPr="002247B8">
        <w:rPr>
          <w:rFonts w:eastAsia="Times New Roman" w:cs="Times New Roman"/>
        </w:rPr>
        <w:t xml:space="preserve">level spelling worksheets to complete while the remainder of the class worked on creative writing assignments. </w:t>
      </w:r>
    </w:p>
    <w:p w14:paraId="35282F45" w14:textId="6A5A93BE" w:rsidR="00BA0FC0" w:rsidRPr="002247B8" w:rsidRDefault="00BA0FC0" w:rsidP="00BA0FC0">
      <w:pPr>
        <w:numPr>
          <w:ilvl w:val="6"/>
          <w:numId w:val="43"/>
        </w:numPr>
        <w:tabs>
          <w:tab w:val="left" w:pos="360"/>
          <w:tab w:val="left" w:pos="720"/>
          <w:tab w:val="left" w:pos="1080"/>
          <w:tab w:val="left" w:pos="1440"/>
          <w:tab w:val="left" w:pos="1800"/>
        </w:tabs>
        <w:spacing w:after="120"/>
        <w:ind w:left="1080"/>
        <w:rPr>
          <w:rFonts w:eastAsia="Times New Roman" w:cs="Times New Roman"/>
        </w:rPr>
      </w:pPr>
      <w:r w:rsidRPr="002247B8">
        <w:rPr>
          <w:rFonts w:eastAsia="Times New Roman" w:cs="Times New Roman"/>
        </w:rPr>
        <w:t xml:space="preserve">In observed classrooms, </w:t>
      </w:r>
      <w:r>
        <w:rPr>
          <w:rFonts w:eastAsia="Times New Roman" w:cs="Times New Roman"/>
        </w:rPr>
        <w:t xml:space="preserve">team members saw </w:t>
      </w:r>
      <w:r w:rsidRPr="002247B8">
        <w:rPr>
          <w:rFonts w:eastAsia="Times New Roman" w:cs="Times New Roman"/>
        </w:rPr>
        <w:t xml:space="preserve">compelling or sufficient </w:t>
      </w:r>
      <w:r>
        <w:rPr>
          <w:rFonts w:eastAsia="Times New Roman" w:cs="Times New Roman"/>
        </w:rPr>
        <w:t xml:space="preserve">evidence of teachers </w:t>
      </w:r>
      <w:r w:rsidRPr="002247B8">
        <w:rPr>
          <w:rFonts w:eastAsia="Times New Roman" w:cs="Times New Roman"/>
        </w:rPr>
        <w:t xml:space="preserve">using a variety of instructional strategies </w:t>
      </w:r>
      <w:r>
        <w:rPr>
          <w:rFonts w:eastAsia="Times New Roman" w:cs="Times New Roman"/>
        </w:rPr>
        <w:t xml:space="preserve">(characteristic #10) </w:t>
      </w:r>
      <w:r w:rsidR="00E6723E">
        <w:rPr>
          <w:rFonts w:eastAsia="Times New Roman" w:cs="Times New Roman"/>
        </w:rPr>
        <w:t xml:space="preserve">in </w:t>
      </w:r>
      <w:r w:rsidR="00E6723E" w:rsidRPr="002247B8">
        <w:rPr>
          <w:rFonts w:eastAsia="Times New Roman" w:cs="Times New Roman"/>
        </w:rPr>
        <w:t xml:space="preserve">51 percent of elementary </w:t>
      </w:r>
      <w:r w:rsidR="00E6723E">
        <w:rPr>
          <w:rFonts w:eastAsia="Times New Roman" w:cs="Times New Roman"/>
        </w:rPr>
        <w:t xml:space="preserve">classes, in </w:t>
      </w:r>
      <w:r w:rsidR="00E6723E" w:rsidRPr="002247B8">
        <w:rPr>
          <w:rFonts w:eastAsia="Times New Roman" w:cs="Times New Roman"/>
        </w:rPr>
        <w:t>28</w:t>
      </w:r>
      <w:r w:rsidR="00E6723E">
        <w:rPr>
          <w:rFonts w:eastAsia="Times New Roman" w:cs="Times New Roman"/>
        </w:rPr>
        <w:t xml:space="preserve"> percent </w:t>
      </w:r>
      <w:r w:rsidR="00E6723E" w:rsidRPr="002247B8">
        <w:rPr>
          <w:rFonts w:eastAsia="Times New Roman" w:cs="Times New Roman"/>
        </w:rPr>
        <w:t>of middle</w:t>
      </w:r>
      <w:r w:rsidR="00E6723E">
        <w:rPr>
          <w:rFonts w:eastAsia="Times New Roman" w:cs="Times New Roman"/>
        </w:rPr>
        <w:t>-</w:t>
      </w:r>
      <w:r w:rsidR="00E6723E" w:rsidRPr="002247B8">
        <w:rPr>
          <w:rFonts w:eastAsia="Times New Roman" w:cs="Times New Roman"/>
        </w:rPr>
        <w:t xml:space="preserve">school </w:t>
      </w:r>
      <w:r w:rsidR="00E6723E">
        <w:rPr>
          <w:rFonts w:eastAsia="Times New Roman" w:cs="Times New Roman"/>
        </w:rPr>
        <w:t>classrooms,</w:t>
      </w:r>
      <w:r w:rsidR="00E6723E" w:rsidRPr="002247B8">
        <w:rPr>
          <w:rFonts w:eastAsia="Times New Roman" w:cs="Times New Roman"/>
        </w:rPr>
        <w:t xml:space="preserve"> and</w:t>
      </w:r>
      <w:r w:rsidR="00E6723E">
        <w:rPr>
          <w:rFonts w:eastAsia="Times New Roman" w:cs="Times New Roman"/>
        </w:rPr>
        <w:t xml:space="preserve"> </w:t>
      </w:r>
      <w:r>
        <w:rPr>
          <w:rFonts w:eastAsia="Times New Roman" w:cs="Times New Roman"/>
        </w:rPr>
        <w:t xml:space="preserve">in </w:t>
      </w:r>
      <w:r w:rsidRPr="002247B8">
        <w:rPr>
          <w:rFonts w:eastAsia="Times New Roman" w:cs="Times New Roman"/>
        </w:rPr>
        <w:t>21</w:t>
      </w:r>
      <w:r>
        <w:rPr>
          <w:rFonts w:eastAsia="Times New Roman" w:cs="Times New Roman"/>
        </w:rPr>
        <w:t xml:space="preserve"> percent </w:t>
      </w:r>
      <w:r w:rsidRPr="002247B8">
        <w:rPr>
          <w:rFonts w:eastAsia="Times New Roman" w:cs="Times New Roman"/>
        </w:rPr>
        <w:t>of high</w:t>
      </w:r>
      <w:r>
        <w:rPr>
          <w:rFonts w:eastAsia="Times New Roman" w:cs="Times New Roman"/>
        </w:rPr>
        <w:t>-</w:t>
      </w:r>
      <w:r w:rsidRPr="002247B8">
        <w:rPr>
          <w:rFonts w:eastAsia="Times New Roman" w:cs="Times New Roman"/>
        </w:rPr>
        <w:t xml:space="preserve"> school </w:t>
      </w:r>
      <w:r>
        <w:rPr>
          <w:rFonts w:eastAsia="Times New Roman" w:cs="Times New Roman"/>
        </w:rPr>
        <w:t>classes</w:t>
      </w:r>
      <w:r w:rsidRPr="002247B8">
        <w:rPr>
          <w:rFonts w:eastAsia="Times New Roman" w:cs="Times New Roman"/>
        </w:rPr>
        <w:t>.</w:t>
      </w:r>
    </w:p>
    <w:p w14:paraId="61AA3E5C" w14:textId="3EDCE735" w:rsidR="00BA0FC0" w:rsidRPr="00BB2102" w:rsidRDefault="00BA0FC0" w:rsidP="00BA0FC0">
      <w:pPr>
        <w:numPr>
          <w:ilvl w:val="7"/>
          <w:numId w:val="43"/>
        </w:numPr>
        <w:tabs>
          <w:tab w:val="left" w:pos="360"/>
          <w:tab w:val="left" w:pos="810"/>
          <w:tab w:val="left" w:pos="1080"/>
          <w:tab w:val="left" w:pos="1440"/>
          <w:tab w:val="left" w:pos="1800"/>
        </w:tabs>
        <w:spacing w:after="120"/>
        <w:ind w:left="1440"/>
        <w:rPr>
          <w:rFonts w:eastAsia="Times New Roman" w:cs="Times New Roman"/>
        </w:rPr>
      </w:pPr>
      <w:r>
        <w:rPr>
          <w:rFonts w:eastAsia="Times New Roman" w:cs="Times New Roman"/>
        </w:rPr>
        <w:t>T</w:t>
      </w:r>
      <w:r w:rsidRPr="002247B8">
        <w:rPr>
          <w:rFonts w:eastAsia="Times New Roman" w:cs="Times New Roman"/>
        </w:rPr>
        <w:t>o make the lesson accessible to all students</w:t>
      </w:r>
      <w:r>
        <w:rPr>
          <w:rFonts w:eastAsia="Times New Roman" w:cs="Times New Roman"/>
        </w:rPr>
        <w:t>, a middle-school</w:t>
      </w:r>
      <w:r w:rsidRPr="002247B8">
        <w:rPr>
          <w:rFonts w:eastAsia="Times New Roman" w:cs="Times New Roman"/>
        </w:rPr>
        <w:t xml:space="preserve"> teacher </w:t>
      </w:r>
      <w:r>
        <w:rPr>
          <w:rFonts w:eastAsia="Times New Roman" w:cs="Times New Roman"/>
        </w:rPr>
        <w:t>used</w:t>
      </w:r>
      <w:r w:rsidRPr="002247B8">
        <w:rPr>
          <w:rFonts w:eastAsia="Times New Roman" w:cs="Times New Roman"/>
        </w:rPr>
        <w:t xml:space="preserve"> teacher talk, individual research, group sharing </w:t>
      </w:r>
      <w:r>
        <w:rPr>
          <w:rFonts w:eastAsia="Times New Roman" w:cs="Times New Roman"/>
        </w:rPr>
        <w:t xml:space="preserve">of </w:t>
      </w:r>
      <w:r w:rsidRPr="002247B8">
        <w:rPr>
          <w:rFonts w:eastAsia="Times New Roman" w:cs="Times New Roman"/>
        </w:rPr>
        <w:t>a game</w:t>
      </w:r>
      <w:r>
        <w:rPr>
          <w:rFonts w:eastAsia="Times New Roman" w:cs="Times New Roman"/>
        </w:rPr>
        <w:t>,</w:t>
      </w:r>
      <w:r w:rsidRPr="002247B8">
        <w:rPr>
          <w:rFonts w:eastAsia="Times New Roman" w:cs="Times New Roman"/>
        </w:rPr>
        <w:t xml:space="preserve"> and an exit ticket.</w:t>
      </w:r>
    </w:p>
    <w:p w14:paraId="5B273686" w14:textId="24ECD93F" w:rsidR="00BA0FC0" w:rsidRPr="00BB2102" w:rsidRDefault="00BA0FC0" w:rsidP="00BA0FC0">
      <w:pPr>
        <w:numPr>
          <w:ilvl w:val="7"/>
          <w:numId w:val="43"/>
        </w:numPr>
        <w:tabs>
          <w:tab w:val="left" w:pos="360"/>
          <w:tab w:val="left" w:pos="810"/>
          <w:tab w:val="left" w:pos="1080"/>
          <w:tab w:val="left" w:pos="1440"/>
          <w:tab w:val="left" w:pos="1800"/>
        </w:tabs>
        <w:spacing w:after="120"/>
        <w:ind w:left="1440"/>
        <w:rPr>
          <w:rFonts w:eastAsia="Times New Roman" w:cs="Times New Roman"/>
        </w:rPr>
      </w:pPr>
      <w:r>
        <w:rPr>
          <w:rFonts w:eastAsia="Times New Roman" w:cs="Times New Roman"/>
        </w:rPr>
        <w:t>An example of a class in which the teacher did not use a variety of instructional strategies took place i</w:t>
      </w:r>
      <w:r w:rsidRPr="002247B8">
        <w:rPr>
          <w:rFonts w:eastAsia="Times New Roman" w:cs="Times New Roman"/>
        </w:rPr>
        <w:t>n a middle</w:t>
      </w:r>
      <w:r>
        <w:rPr>
          <w:rFonts w:eastAsia="Times New Roman" w:cs="Times New Roman"/>
        </w:rPr>
        <w:t>-</w:t>
      </w:r>
      <w:r w:rsidRPr="002247B8">
        <w:rPr>
          <w:rFonts w:eastAsia="Times New Roman" w:cs="Times New Roman"/>
        </w:rPr>
        <w:t>school science class</w:t>
      </w:r>
      <w:r>
        <w:rPr>
          <w:rFonts w:eastAsia="Times New Roman" w:cs="Times New Roman"/>
        </w:rPr>
        <w:t xml:space="preserve"> where </w:t>
      </w:r>
      <w:r w:rsidRPr="002247B8">
        <w:rPr>
          <w:rFonts w:eastAsia="Times New Roman" w:cs="Times New Roman"/>
        </w:rPr>
        <w:t>the teacher talk</w:t>
      </w:r>
      <w:r w:rsidR="008B608F">
        <w:rPr>
          <w:rFonts w:eastAsia="Times New Roman" w:cs="Times New Roman"/>
        </w:rPr>
        <w:t>ed</w:t>
      </w:r>
      <w:r w:rsidRPr="002247B8">
        <w:rPr>
          <w:rFonts w:eastAsia="Times New Roman" w:cs="Times New Roman"/>
        </w:rPr>
        <w:t xml:space="preserve"> to the whole class for </w:t>
      </w:r>
      <w:r w:rsidR="008B608F">
        <w:rPr>
          <w:rFonts w:eastAsia="Times New Roman" w:cs="Times New Roman"/>
        </w:rPr>
        <w:t xml:space="preserve">most of </w:t>
      </w:r>
      <w:r w:rsidRPr="002247B8">
        <w:rPr>
          <w:rFonts w:eastAsia="Times New Roman" w:cs="Times New Roman"/>
        </w:rPr>
        <w:t xml:space="preserve">the </w:t>
      </w:r>
      <w:r>
        <w:rPr>
          <w:rFonts w:eastAsia="Times New Roman" w:cs="Times New Roman"/>
        </w:rPr>
        <w:t>observation</w:t>
      </w:r>
      <w:r w:rsidRPr="002247B8">
        <w:rPr>
          <w:rFonts w:eastAsia="Times New Roman" w:cs="Times New Roman"/>
        </w:rPr>
        <w:t xml:space="preserve">. </w:t>
      </w:r>
    </w:p>
    <w:p w14:paraId="20289E79" w14:textId="4A45CCD3" w:rsidR="00BA0FC0" w:rsidRDefault="00BA0FC0" w:rsidP="00BA0FC0">
      <w:pPr>
        <w:tabs>
          <w:tab w:val="left" w:pos="360"/>
          <w:tab w:val="left" w:pos="720"/>
          <w:tab w:val="left" w:pos="1080"/>
          <w:tab w:val="left" w:pos="1440"/>
          <w:tab w:val="left" w:pos="1800"/>
          <w:tab w:val="left" w:pos="2160"/>
        </w:tabs>
        <w:spacing w:after="120"/>
        <w:rPr>
          <w:rFonts w:eastAsia="Times New Roman" w:cs="Times New Roman"/>
        </w:rPr>
      </w:pPr>
      <w:r w:rsidRPr="002247B8">
        <w:rPr>
          <w:rFonts w:eastAsia="Times New Roman" w:cs="Times New Roman"/>
          <w:b/>
        </w:rPr>
        <w:t>Impact</w:t>
      </w:r>
      <w:r w:rsidRPr="002247B8">
        <w:rPr>
          <w:rFonts w:eastAsia="Times New Roman" w:cs="Times New Roman"/>
        </w:rPr>
        <w:t>: Without clear learning objectives, sufficient opportunities for higher</w:t>
      </w:r>
      <w:r>
        <w:rPr>
          <w:rFonts w:eastAsia="Times New Roman" w:cs="Times New Roman"/>
        </w:rPr>
        <w:t>-</w:t>
      </w:r>
      <w:r w:rsidRPr="002247B8">
        <w:rPr>
          <w:rFonts w:eastAsia="Times New Roman" w:cs="Times New Roman"/>
        </w:rPr>
        <w:t>order thinking skills tied to real-world applications</w:t>
      </w:r>
      <w:r>
        <w:rPr>
          <w:rFonts w:eastAsia="Times New Roman" w:cs="Times New Roman"/>
        </w:rPr>
        <w:t>,</w:t>
      </w:r>
      <w:r w:rsidRPr="002247B8">
        <w:rPr>
          <w:rFonts w:eastAsia="Times New Roman" w:cs="Times New Roman"/>
        </w:rPr>
        <w:t xml:space="preserve"> and challenging tasks provided to every student, </w:t>
      </w:r>
      <w:r>
        <w:rPr>
          <w:rFonts w:eastAsia="Times New Roman" w:cs="Times New Roman"/>
        </w:rPr>
        <w:t xml:space="preserve">the district cannot ensure that </w:t>
      </w:r>
      <w:r w:rsidRPr="002247B8">
        <w:rPr>
          <w:rFonts w:eastAsia="Times New Roman" w:cs="Times New Roman"/>
        </w:rPr>
        <w:lastRenderedPageBreak/>
        <w:t xml:space="preserve">Dennis-Yarmouth students </w:t>
      </w:r>
      <w:r>
        <w:rPr>
          <w:rFonts w:eastAsia="Times New Roman" w:cs="Times New Roman"/>
        </w:rPr>
        <w:t>are sufficiently prepared</w:t>
      </w:r>
      <w:r w:rsidRPr="002247B8">
        <w:rPr>
          <w:rFonts w:eastAsia="Times New Roman" w:cs="Times New Roman"/>
        </w:rPr>
        <w:t xml:space="preserve"> to achieve at high levels and to succeed in college</w:t>
      </w:r>
      <w:r w:rsidR="00E71BC8">
        <w:rPr>
          <w:rFonts w:eastAsia="Times New Roman" w:cs="Times New Roman"/>
        </w:rPr>
        <w:t>,</w:t>
      </w:r>
      <w:r w:rsidRPr="002247B8">
        <w:rPr>
          <w:rFonts w:eastAsia="Times New Roman" w:cs="Times New Roman"/>
        </w:rPr>
        <w:t xml:space="preserve"> careers</w:t>
      </w:r>
      <w:r w:rsidR="00E71BC8">
        <w:rPr>
          <w:rFonts w:eastAsia="Times New Roman" w:cs="Times New Roman"/>
        </w:rPr>
        <w:t>, and civic participation</w:t>
      </w:r>
      <w:r w:rsidRPr="002247B8">
        <w:rPr>
          <w:rFonts w:eastAsia="Times New Roman" w:cs="Times New Roman"/>
        </w:rPr>
        <w:t xml:space="preserve">. </w:t>
      </w:r>
    </w:p>
    <w:p w14:paraId="72CF9E01" w14:textId="77777777" w:rsidR="009B0200" w:rsidRPr="002247B8" w:rsidRDefault="009B0200" w:rsidP="00BA0FC0">
      <w:pPr>
        <w:tabs>
          <w:tab w:val="left" w:pos="360"/>
          <w:tab w:val="left" w:pos="720"/>
          <w:tab w:val="left" w:pos="1080"/>
          <w:tab w:val="left" w:pos="1440"/>
          <w:tab w:val="left" w:pos="1800"/>
          <w:tab w:val="left" w:pos="2160"/>
        </w:tabs>
        <w:spacing w:after="120"/>
        <w:rPr>
          <w:rFonts w:eastAsia="Times New Roman" w:cs="Times New Roman"/>
        </w:rPr>
      </w:pPr>
    </w:p>
    <w:p w14:paraId="51545B34" w14:textId="77777777" w:rsidR="00BA0FC0" w:rsidRDefault="00BA0FC0" w:rsidP="00BA0FC0">
      <w:pPr>
        <w:rPr>
          <w:b/>
          <w:i/>
          <w:sz w:val="28"/>
          <w:szCs w:val="28"/>
        </w:rPr>
      </w:pPr>
      <w:r w:rsidRPr="0023695F">
        <w:rPr>
          <w:b/>
          <w:i/>
          <w:sz w:val="28"/>
          <w:szCs w:val="28"/>
        </w:rPr>
        <w:t>Recommendations</w:t>
      </w:r>
    </w:p>
    <w:p w14:paraId="2C3BAC2A" w14:textId="5C8630F9" w:rsidR="00BA0FC0" w:rsidRPr="002247B8" w:rsidRDefault="00BA0FC0" w:rsidP="00BA0FC0">
      <w:pPr>
        <w:numPr>
          <w:ilvl w:val="6"/>
          <w:numId w:val="91"/>
        </w:numPr>
        <w:tabs>
          <w:tab w:val="left" w:pos="360"/>
          <w:tab w:val="left" w:pos="720"/>
          <w:tab w:val="left" w:pos="1080"/>
          <w:tab w:val="left" w:pos="1440"/>
          <w:tab w:val="left" w:pos="1800"/>
        </w:tabs>
        <w:spacing w:after="120"/>
        <w:ind w:left="360"/>
        <w:rPr>
          <w:rFonts w:eastAsia="Times New Roman" w:cs="Times New Roman"/>
          <w:b/>
          <w:i/>
        </w:rPr>
      </w:pPr>
      <w:r w:rsidRPr="002247B8">
        <w:rPr>
          <w:rFonts w:eastAsia="Times New Roman" w:cstheme="minorHAnsi"/>
          <w:b/>
          <w:bCs/>
        </w:rPr>
        <w:t xml:space="preserve">The district should </w:t>
      </w:r>
      <w:r w:rsidR="00400A53">
        <w:rPr>
          <w:rFonts w:eastAsia="Times New Roman" w:cstheme="minorHAnsi"/>
          <w:b/>
          <w:bCs/>
        </w:rPr>
        <w:t xml:space="preserve">clarify who is responsible for curriculum development. The district should </w:t>
      </w:r>
      <w:r>
        <w:rPr>
          <w:rFonts w:eastAsia="Times New Roman" w:cstheme="minorHAnsi"/>
          <w:b/>
          <w:bCs/>
        </w:rPr>
        <w:t>complete with urgency K–12</w:t>
      </w:r>
      <w:r w:rsidRPr="002247B8">
        <w:rPr>
          <w:rFonts w:eastAsia="Times New Roman" w:cstheme="minorHAnsi"/>
          <w:b/>
          <w:bCs/>
        </w:rPr>
        <w:t xml:space="preserve"> curricu</w:t>
      </w:r>
      <w:r>
        <w:rPr>
          <w:rFonts w:eastAsia="Times New Roman" w:cstheme="minorHAnsi"/>
          <w:b/>
          <w:bCs/>
        </w:rPr>
        <w:t>lum and</w:t>
      </w:r>
      <w:r w:rsidRPr="002247B8">
        <w:rPr>
          <w:rFonts w:eastAsia="Times New Roman" w:cstheme="minorHAnsi"/>
          <w:b/>
          <w:bCs/>
        </w:rPr>
        <w:t xml:space="preserve"> establish a process for the regular</w:t>
      </w:r>
      <w:r>
        <w:rPr>
          <w:rFonts w:eastAsia="Times New Roman" w:cstheme="minorHAnsi"/>
          <w:b/>
          <w:bCs/>
        </w:rPr>
        <w:t xml:space="preserve"> </w:t>
      </w:r>
      <w:r w:rsidRPr="002247B8">
        <w:rPr>
          <w:rFonts w:eastAsia="Times New Roman" w:cstheme="minorHAnsi"/>
          <w:b/>
          <w:bCs/>
        </w:rPr>
        <w:t xml:space="preserve">and timely review and revision of curricula. </w:t>
      </w:r>
      <w:r w:rsidRPr="002247B8">
        <w:rPr>
          <w:rFonts w:eastAsia="Times New Roman" w:cs="Times New Roman"/>
          <w:b/>
        </w:rPr>
        <w:t xml:space="preserve"> </w:t>
      </w:r>
    </w:p>
    <w:p w14:paraId="0DE072FB" w14:textId="4AD276ED" w:rsidR="00E63AF0" w:rsidRDefault="00E63AF0" w:rsidP="00BA0FC0">
      <w:pPr>
        <w:numPr>
          <w:ilvl w:val="0"/>
          <w:numId w:val="92"/>
        </w:num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The district should clarify who is responsible for curriculum development in each content area.</w:t>
      </w:r>
    </w:p>
    <w:p w14:paraId="07294442" w14:textId="3FD5D8EF" w:rsidR="00FC5C7E" w:rsidRDefault="00FC5C7E" w:rsidP="000F13DF">
      <w:p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1.</w:t>
      </w:r>
      <w:r>
        <w:rPr>
          <w:rFonts w:eastAsia="Times New Roman" w:cs="Times New Roman"/>
        </w:rPr>
        <w:tab/>
      </w:r>
      <w:r w:rsidR="00A46507">
        <w:rPr>
          <w:rFonts w:eastAsia="Times New Roman" w:cs="Times New Roman"/>
        </w:rPr>
        <w:t>If possible, the district should put in place a leadership position with this responsibility.</w:t>
      </w:r>
    </w:p>
    <w:p w14:paraId="09F02C68" w14:textId="7526A219" w:rsidR="00A46507" w:rsidRDefault="00A46507" w:rsidP="000F13DF">
      <w:pPr>
        <w:tabs>
          <w:tab w:val="left" w:pos="360"/>
          <w:tab w:val="left" w:pos="720"/>
          <w:tab w:val="left" w:pos="1080"/>
          <w:tab w:val="left" w:pos="1440"/>
          <w:tab w:val="left" w:pos="1800"/>
          <w:tab w:val="left" w:pos="2160"/>
        </w:tabs>
        <w:spacing w:after="120"/>
        <w:ind w:left="1080" w:hanging="360"/>
        <w:rPr>
          <w:rFonts w:eastAsia="Times New Roman" w:cs="Times New Roman"/>
        </w:rPr>
      </w:pPr>
      <w:r>
        <w:rPr>
          <w:rFonts w:eastAsia="Times New Roman" w:cs="Times New Roman"/>
        </w:rPr>
        <w:t>2.</w:t>
      </w:r>
      <w:r>
        <w:rPr>
          <w:rFonts w:eastAsia="Times New Roman" w:cs="Times New Roman"/>
        </w:rPr>
        <w:tab/>
        <w:t>The district might also consider assigning oversight for curriculum development to existing personnel.</w:t>
      </w:r>
    </w:p>
    <w:p w14:paraId="66259131" w14:textId="5A987045" w:rsidR="00A46507" w:rsidRDefault="00A46507" w:rsidP="000F13DF">
      <w:pPr>
        <w:tabs>
          <w:tab w:val="left" w:pos="360"/>
          <w:tab w:val="left" w:pos="720"/>
          <w:tab w:val="left" w:pos="1080"/>
          <w:tab w:val="left" w:pos="1440"/>
          <w:tab w:val="left" w:pos="1800"/>
          <w:tab w:val="left" w:pos="2160"/>
        </w:tabs>
        <w:spacing w:after="120"/>
        <w:ind w:left="1080" w:hanging="360"/>
        <w:rPr>
          <w:rFonts w:eastAsia="Times New Roman" w:cs="Times New Roman"/>
        </w:rPr>
      </w:pPr>
      <w:r>
        <w:rPr>
          <w:rFonts w:eastAsia="Times New Roman" w:cs="Times New Roman"/>
        </w:rPr>
        <w:t>3.</w:t>
      </w:r>
      <w:r>
        <w:rPr>
          <w:rFonts w:eastAsia="Times New Roman" w:cs="Times New Roman"/>
        </w:rPr>
        <w:tab/>
        <w:t>The person(s) with this responsibility should oversee and coordinate the steps below.</w:t>
      </w:r>
    </w:p>
    <w:p w14:paraId="08488BAC" w14:textId="2A9CC4C0" w:rsidR="00BA0FC0" w:rsidRPr="002247B8" w:rsidRDefault="00585B34" w:rsidP="00BA0FC0">
      <w:pPr>
        <w:numPr>
          <w:ilvl w:val="0"/>
          <w:numId w:val="92"/>
        </w:num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T</w:t>
      </w:r>
      <w:r w:rsidRPr="002247B8">
        <w:rPr>
          <w:rFonts w:eastAsia="Times New Roman" w:cs="Times New Roman"/>
        </w:rPr>
        <w:t xml:space="preserve">he district should </w:t>
      </w:r>
      <w:r>
        <w:rPr>
          <w:rFonts w:eastAsia="Times New Roman" w:cs="Times New Roman"/>
        </w:rPr>
        <w:t>put in place</w:t>
      </w:r>
      <w:r w:rsidRPr="002247B8">
        <w:rPr>
          <w:rFonts w:eastAsia="Times New Roman" w:cs="Times New Roman"/>
        </w:rPr>
        <w:t xml:space="preserve"> complete, documented, coherent</w:t>
      </w:r>
      <w:r>
        <w:rPr>
          <w:rFonts w:eastAsia="Times New Roman" w:cs="Times New Roman"/>
        </w:rPr>
        <w:t>,</w:t>
      </w:r>
      <w:r w:rsidRPr="002247B8">
        <w:rPr>
          <w:rFonts w:eastAsia="Times New Roman" w:cs="Times New Roman"/>
        </w:rPr>
        <w:t xml:space="preserve"> and aligned curricula</w:t>
      </w:r>
      <w:r>
        <w:rPr>
          <w:rFonts w:eastAsia="Times New Roman" w:cs="Times New Roman"/>
        </w:rPr>
        <w:t>, starting with English language arts and literacy, math, and science and technology/engineering</w:t>
      </w:r>
      <w:r w:rsidRPr="002247B8">
        <w:rPr>
          <w:rFonts w:eastAsia="Times New Roman" w:cs="Times New Roman"/>
        </w:rPr>
        <w:t xml:space="preserve"> </w:t>
      </w:r>
      <w:r>
        <w:rPr>
          <w:rFonts w:eastAsia="Times New Roman" w:cs="Times New Roman"/>
        </w:rPr>
        <w:t>and then moving to history/social science and other subjects once standards for those subjects (currently under review) have been approved</w:t>
      </w:r>
      <w:r w:rsidRPr="002247B8">
        <w:rPr>
          <w:rFonts w:eastAsia="Times New Roman" w:cs="Times New Roman"/>
        </w:rPr>
        <w:t>.</w:t>
      </w:r>
      <w:r w:rsidR="00BA0FC0" w:rsidRPr="002247B8">
        <w:rPr>
          <w:rFonts w:eastAsia="Times New Roman" w:cs="Times New Roman"/>
        </w:rPr>
        <w:tab/>
      </w:r>
    </w:p>
    <w:p w14:paraId="71C731C5" w14:textId="31161CAC" w:rsidR="00027618" w:rsidRDefault="00BA0FC0" w:rsidP="000F13DF">
      <w:pPr>
        <w:numPr>
          <w:ilvl w:val="6"/>
          <w:numId w:val="59"/>
        </w:numPr>
        <w:tabs>
          <w:tab w:val="left" w:pos="360"/>
          <w:tab w:val="left" w:pos="720"/>
          <w:tab w:val="left" w:pos="1080"/>
          <w:tab w:val="left" w:pos="2430"/>
        </w:tabs>
        <w:ind w:left="1080"/>
        <w:rPr>
          <w:rFonts w:eastAsia="Times New Roman" w:cs="Times New Roman"/>
        </w:rPr>
      </w:pPr>
      <w:r w:rsidRPr="002247B8">
        <w:rPr>
          <w:rFonts w:eastAsia="Times New Roman" w:cs="Times New Roman"/>
        </w:rPr>
        <w:t xml:space="preserve">The </w:t>
      </w:r>
      <w:r>
        <w:rPr>
          <w:rFonts w:eastAsia="Times New Roman" w:cs="Times New Roman"/>
        </w:rPr>
        <w:t>district</w:t>
      </w:r>
      <w:r w:rsidRPr="002247B8">
        <w:rPr>
          <w:rFonts w:eastAsia="Times New Roman" w:cs="Times New Roman"/>
        </w:rPr>
        <w:t xml:space="preserve"> should ensure that curricula K</w:t>
      </w:r>
      <w:r>
        <w:rPr>
          <w:rFonts w:eastAsia="Times New Roman" w:cs="Times New Roman"/>
        </w:rPr>
        <w:t>–</w:t>
      </w:r>
      <w:r w:rsidRPr="002247B8">
        <w:rPr>
          <w:rFonts w:eastAsia="Times New Roman" w:cs="Times New Roman"/>
        </w:rPr>
        <w:t>12</w:t>
      </w:r>
      <w:r w:rsidR="0070376B">
        <w:rPr>
          <w:rFonts w:eastAsia="Times New Roman" w:cs="Times New Roman"/>
        </w:rPr>
        <w:t xml:space="preserve"> </w:t>
      </w:r>
      <w:r w:rsidRPr="002247B8">
        <w:rPr>
          <w:rFonts w:eastAsia="Times New Roman" w:cs="Times New Roman"/>
        </w:rPr>
        <w:t>include curriculum units, objectives, resources, instructional strategies, timelines, and a balanced set of formative and summative assessments</w:t>
      </w:r>
      <w:r>
        <w:rPr>
          <w:rFonts w:eastAsia="Times New Roman" w:cs="Times New Roman"/>
        </w:rPr>
        <w:t>.</w:t>
      </w:r>
    </w:p>
    <w:p w14:paraId="54AC75A6" w14:textId="12AE1F13" w:rsidR="00BA0FC0" w:rsidRPr="000F13DF" w:rsidRDefault="0070376B" w:rsidP="0070376B">
      <w:pPr>
        <w:tabs>
          <w:tab w:val="left" w:pos="360"/>
          <w:tab w:val="left" w:pos="720"/>
          <w:tab w:val="left" w:pos="1080"/>
          <w:tab w:val="left" w:pos="1440"/>
          <w:tab w:val="left" w:pos="2430"/>
        </w:tabs>
        <w:ind w:left="720" w:hanging="1080"/>
        <w:rPr>
          <w:rFonts w:eastAsia="Times New Roman" w:cs="Times New Roman"/>
        </w:rPr>
      </w:pPr>
      <w:r>
        <w:rPr>
          <w:rFonts w:eastAsia="Times New Roman" w:cs="Times New Roman"/>
          <w:b/>
        </w:rPr>
        <w:tab/>
      </w:r>
      <w:r w:rsidR="00BF7169" w:rsidRPr="0070376B">
        <w:rPr>
          <w:rFonts w:eastAsia="Times New Roman" w:cs="Times New Roman"/>
          <w:b/>
        </w:rPr>
        <w:t>C.</w:t>
      </w:r>
      <w:r w:rsidR="005662E2">
        <w:rPr>
          <w:rFonts w:eastAsia="Times New Roman" w:cs="Times New Roman"/>
        </w:rPr>
        <w:t xml:space="preserve"> </w:t>
      </w:r>
      <w:r>
        <w:rPr>
          <w:rFonts w:eastAsia="Times New Roman" w:cs="Times New Roman"/>
        </w:rPr>
        <w:tab/>
      </w:r>
      <w:r w:rsidR="00BA0FC0" w:rsidRPr="000F13DF">
        <w:rPr>
          <w:rFonts w:eastAsia="Times New Roman" w:cs="Times New Roman"/>
        </w:rPr>
        <w:t>The district should develop a multi-year, plan for regular, timely review, revision, and alignment of curricula.</w:t>
      </w:r>
    </w:p>
    <w:p w14:paraId="772A524B" w14:textId="3E810490" w:rsidR="00BA0FC0" w:rsidRPr="002247B8" w:rsidRDefault="00BA0FC0" w:rsidP="00BA0FC0">
      <w:pPr>
        <w:numPr>
          <w:ilvl w:val="6"/>
          <w:numId w:val="45"/>
        </w:numPr>
        <w:tabs>
          <w:tab w:val="left" w:pos="360"/>
          <w:tab w:val="left" w:pos="720"/>
          <w:tab w:val="left" w:pos="1080"/>
          <w:tab w:val="left" w:pos="1440"/>
          <w:tab w:val="left" w:pos="1800"/>
          <w:tab w:val="left" w:pos="2160"/>
        </w:tabs>
        <w:spacing w:after="120"/>
        <w:ind w:left="1080"/>
        <w:rPr>
          <w:rFonts w:eastAsia="Times New Roman" w:cs="Times New Roman"/>
        </w:rPr>
      </w:pPr>
      <w:r w:rsidRPr="002247B8">
        <w:rPr>
          <w:rFonts w:eastAsia="Times New Roman" w:cs="Times New Roman"/>
        </w:rPr>
        <w:t>The district should develop a multi-year timeline for</w:t>
      </w:r>
      <w:r w:rsidR="0080534C">
        <w:rPr>
          <w:rFonts w:eastAsia="Times New Roman" w:cs="Times New Roman"/>
        </w:rPr>
        <w:t xml:space="preserve"> when K–12 curricula in each subject will be regularly reviewed and updated, identify</w:t>
      </w:r>
      <w:r>
        <w:rPr>
          <w:rFonts w:eastAsia="Times New Roman" w:cs="Times New Roman"/>
        </w:rPr>
        <w:t xml:space="preserve"> persons </w:t>
      </w:r>
      <w:r w:rsidR="0080534C">
        <w:rPr>
          <w:rFonts w:eastAsia="Times New Roman" w:cs="Times New Roman"/>
        </w:rPr>
        <w:t>responsible</w:t>
      </w:r>
      <w:r w:rsidR="00FB3744">
        <w:rPr>
          <w:rFonts w:eastAsia="Times New Roman" w:cs="Times New Roman"/>
        </w:rPr>
        <w:t>, and identify time for this ongoing work</w:t>
      </w:r>
      <w:r>
        <w:rPr>
          <w:rFonts w:eastAsia="Times New Roman" w:cs="Times New Roman"/>
        </w:rPr>
        <w:t>.</w:t>
      </w:r>
    </w:p>
    <w:p w14:paraId="08401E38" w14:textId="3911D33D" w:rsidR="00BA0FC0" w:rsidRPr="00FB3744" w:rsidRDefault="00BA0FC0" w:rsidP="00FB3744">
      <w:pPr>
        <w:pStyle w:val="ListParagraph"/>
        <w:numPr>
          <w:ilvl w:val="7"/>
          <w:numId w:val="45"/>
        </w:numPr>
        <w:tabs>
          <w:tab w:val="left" w:pos="360"/>
          <w:tab w:val="left" w:pos="720"/>
          <w:tab w:val="left" w:pos="1080"/>
          <w:tab w:val="left" w:pos="1440"/>
          <w:tab w:val="left" w:pos="1800"/>
          <w:tab w:val="left" w:pos="2160"/>
        </w:tabs>
        <w:ind w:left="1440"/>
        <w:contextualSpacing w:val="0"/>
        <w:rPr>
          <w:rFonts w:eastAsia="Times New Roman" w:cs="Times New Roman"/>
        </w:rPr>
      </w:pPr>
      <w:r w:rsidRPr="00FB3744">
        <w:rPr>
          <w:rFonts w:eastAsia="Times New Roman" w:cs="Times New Roman"/>
        </w:rPr>
        <w:t xml:space="preserve">The plan should </w:t>
      </w:r>
      <w:r w:rsidR="00FB3744" w:rsidRPr="00FB3744">
        <w:rPr>
          <w:rFonts w:eastAsia="Times New Roman" w:cs="Times New Roman"/>
        </w:rPr>
        <w:t xml:space="preserve">be based on </w:t>
      </w:r>
      <w:r w:rsidRPr="00FB3744">
        <w:rPr>
          <w:rFonts w:eastAsia="Times New Roman" w:cs="Times New Roman"/>
        </w:rPr>
        <w:t>analysis of student performance data and other data sources, and should involve educators from different levels and areas of expertise.</w:t>
      </w:r>
    </w:p>
    <w:p w14:paraId="3B8B2DAA" w14:textId="3AA131E0" w:rsidR="00FB3744" w:rsidRPr="00FB3744" w:rsidRDefault="00FB3744" w:rsidP="00696FA3">
      <w:pPr>
        <w:tabs>
          <w:tab w:val="left" w:pos="360"/>
          <w:tab w:val="left" w:pos="720"/>
          <w:tab w:val="left" w:pos="1440"/>
          <w:tab w:val="left" w:pos="1800"/>
          <w:tab w:val="left" w:pos="2160"/>
        </w:tabs>
        <w:ind w:left="1440" w:hanging="360"/>
        <w:rPr>
          <w:rFonts w:eastAsia="Times New Roman" w:cs="Times New Roman"/>
        </w:rPr>
      </w:pPr>
      <w:r>
        <w:rPr>
          <w:rFonts w:eastAsia="Times New Roman" w:cs="Times New Roman"/>
        </w:rPr>
        <w:t>b.</w:t>
      </w:r>
      <w:r>
        <w:rPr>
          <w:rFonts w:eastAsia="Times New Roman" w:cs="Times New Roman"/>
        </w:rPr>
        <w:tab/>
        <w:t>The plan should include regular meetings to align the curriculum horizontally (across schools) and vertically (between grade levels).</w:t>
      </w:r>
    </w:p>
    <w:p w14:paraId="1ED3F9DA" w14:textId="62BE3D1D" w:rsidR="00BA0FC0" w:rsidRPr="002247B8" w:rsidRDefault="00BA0FC0" w:rsidP="00BA0FC0">
      <w:pPr>
        <w:tabs>
          <w:tab w:val="left" w:pos="360"/>
          <w:tab w:val="left" w:pos="720"/>
          <w:tab w:val="left" w:pos="1080"/>
          <w:tab w:val="left" w:pos="1440"/>
          <w:tab w:val="left" w:pos="1800"/>
          <w:tab w:val="left" w:pos="2160"/>
        </w:tabs>
        <w:spacing w:after="120"/>
        <w:ind w:left="1080" w:hanging="360"/>
        <w:rPr>
          <w:rFonts w:eastAsia="Times New Roman" w:cs="Times New Roman"/>
        </w:rPr>
      </w:pPr>
      <w:r w:rsidRPr="002247B8">
        <w:rPr>
          <w:rFonts w:eastAsia="Times New Roman" w:cs="Times New Roman"/>
        </w:rPr>
        <w:t>2.</w:t>
      </w:r>
      <w:r w:rsidRPr="002247B8">
        <w:rPr>
          <w:rFonts w:eastAsia="Times New Roman" w:cs="Times New Roman"/>
        </w:rPr>
        <w:tab/>
        <w:t xml:space="preserve">The district should identify </w:t>
      </w:r>
      <w:r>
        <w:rPr>
          <w:rFonts w:eastAsia="Times New Roman" w:cs="Times New Roman"/>
        </w:rPr>
        <w:t xml:space="preserve">the </w:t>
      </w:r>
      <w:r w:rsidRPr="002247B8">
        <w:rPr>
          <w:rFonts w:eastAsia="Times New Roman" w:cs="Times New Roman"/>
        </w:rPr>
        <w:t>resources need</w:t>
      </w:r>
      <w:r>
        <w:rPr>
          <w:rFonts w:eastAsia="Times New Roman" w:cs="Times New Roman"/>
        </w:rPr>
        <w:t>ed</w:t>
      </w:r>
      <w:r w:rsidRPr="002247B8">
        <w:rPr>
          <w:rFonts w:eastAsia="Times New Roman" w:cs="Times New Roman"/>
        </w:rPr>
        <w:t xml:space="preserve"> to support this work.</w:t>
      </w:r>
    </w:p>
    <w:p w14:paraId="4524D9D1" w14:textId="2BBB3482" w:rsidR="00BA0FC0" w:rsidRPr="002247B8" w:rsidRDefault="00BA0FC0" w:rsidP="00BA0FC0">
      <w:pPr>
        <w:tabs>
          <w:tab w:val="left" w:pos="360"/>
          <w:tab w:val="left" w:pos="720"/>
          <w:tab w:val="left" w:pos="1080"/>
          <w:tab w:val="left" w:pos="1440"/>
          <w:tab w:val="left" w:pos="1800"/>
          <w:tab w:val="left" w:pos="2160"/>
        </w:tabs>
        <w:spacing w:after="120"/>
        <w:ind w:left="1080" w:hanging="360"/>
        <w:rPr>
          <w:rFonts w:eastAsia="Times New Roman" w:cs="Times New Roman"/>
        </w:rPr>
      </w:pPr>
      <w:r w:rsidRPr="002247B8">
        <w:rPr>
          <w:rFonts w:eastAsia="Times New Roman" w:cs="Times New Roman"/>
        </w:rPr>
        <w:t>3.</w:t>
      </w:r>
      <w:r w:rsidRPr="002247B8">
        <w:rPr>
          <w:rFonts w:eastAsia="Times New Roman" w:cs="Times New Roman"/>
        </w:rPr>
        <w:tab/>
        <w:t xml:space="preserve">The plan should ensure that curriculum materials are regularly reviewed for effectiveness and identify which materials, textbooks, software or online programs </w:t>
      </w:r>
      <w:r>
        <w:rPr>
          <w:rFonts w:eastAsia="Times New Roman" w:cs="Times New Roman"/>
        </w:rPr>
        <w:t xml:space="preserve">work well and which </w:t>
      </w:r>
      <w:r w:rsidRPr="002247B8">
        <w:rPr>
          <w:rFonts w:eastAsia="Times New Roman" w:cs="Times New Roman"/>
        </w:rPr>
        <w:t>need revision or replacement.</w:t>
      </w:r>
    </w:p>
    <w:p w14:paraId="07F874DE" w14:textId="4F98EDEA" w:rsidR="00BA0FC0" w:rsidRPr="001E0409" w:rsidRDefault="00BA0FC0" w:rsidP="00BA0FC0">
      <w:pPr>
        <w:tabs>
          <w:tab w:val="left" w:pos="360"/>
          <w:tab w:val="left" w:pos="720"/>
          <w:tab w:val="left" w:pos="1080"/>
          <w:tab w:val="left" w:pos="1440"/>
          <w:tab w:val="left" w:pos="1800"/>
          <w:tab w:val="left" w:pos="2160"/>
        </w:tabs>
        <w:spacing w:after="120"/>
        <w:rPr>
          <w:rFonts w:eastAsia="Times New Roman" w:cs="Times New Roman"/>
          <w:b/>
        </w:rPr>
      </w:pPr>
      <w:r w:rsidRPr="002247B8">
        <w:rPr>
          <w:rFonts w:eastAsia="Times New Roman" w:cs="Times New Roman"/>
          <w:b/>
        </w:rPr>
        <w:t>Benefits</w:t>
      </w:r>
      <w:r>
        <w:rPr>
          <w:rFonts w:eastAsia="Times New Roman" w:cs="Times New Roman"/>
          <w:b/>
        </w:rPr>
        <w:t xml:space="preserve">: </w:t>
      </w:r>
      <w:r>
        <w:rPr>
          <w:rFonts w:eastAsia="Times New Roman" w:cs="Times New Roman"/>
        </w:rPr>
        <w:t>By i</w:t>
      </w:r>
      <w:r w:rsidRPr="002247B8">
        <w:rPr>
          <w:rFonts w:eastAsia="Times New Roman" w:cs="Times New Roman"/>
        </w:rPr>
        <w:t xml:space="preserve">mplementing this recommendation </w:t>
      </w:r>
      <w:r>
        <w:rPr>
          <w:rFonts w:eastAsia="Times New Roman" w:cs="Times New Roman"/>
        </w:rPr>
        <w:t xml:space="preserve">the district will </w:t>
      </w:r>
      <w:r w:rsidRPr="002247B8">
        <w:rPr>
          <w:rFonts w:eastAsia="Times New Roman" w:cs="Times New Roman"/>
        </w:rPr>
        <w:t xml:space="preserve">ensure </w:t>
      </w:r>
      <w:r>
        <w:rPr>
          <w:rFonts w:eastAsia="Times New Roman" w:cs="Times New Roman"/>
        </w:rPr>
        <w:t>vertically and horizontally aligned</w:t>
      </w:r>
      <w:r w:rsidRPr="002247B8">
        <w:rPr>
          <w:rFonts w:eastAsia="Times New Roman" w:cs="Times New Roman"/>
        </w:rPr>
        <w:t xml:space="preserve"> </w:t>
      </w:r>
      <w:r w:rsidRPr="002247B8">
        <w:rPr>
          <w:rFonts w:eastAsia="Times New Roman" w:cstheme="minorHAnsi"/>
          <w:bCs/>
        </w:rPr>
        <w:t>high</w:t>
      </w:r>
      <w:r>
        <w:rPr>
          <w:rFonts w:eastAsia="Times New Roman" w:cstheme="minorHAnsi"/>
          <w:bCs/>
        </w:rPr>
        <w:t>-</w:t>
      </w:r>
      <w:r w:rsidRPr="002247B8">
        <w:rPr>
          <w:rFonts w:eastAsia="Times New Roman" w:cstheme="minorHAnsi"/>
          <w:bCs/>
        </w:rPr>
        <w:t>quality curricul</w:t>
      </w:r>
      <w:r>
        <w:rPr>
          <w:rFonts w:eastAsia="Times New Roman" w:cstheme="minorHAnsi"/>
          <w:bCs/>
        </w:rPr>
        <w:t>a</w:t>
      </w:r>
      <w:r w:rsidRPr="002247B8">
        <w:rPr>
          <w:rFonts w:eastAsia="Times New Roman" w:cstheme="minorHAnsi"/>
          <w:bCs/>
        </w:rPr>
        <w:t xml:space="preserve"> aligned </w:t>
      </w:r>
      <w:r>
        <w:rPr>
          <w:rFonts w:eastAsia="Times New Roman" w:cstheme="minorHAnsi"/>
          <w:bCs/>
        </w:rPr>
        <w:t>with</w:t>
      </w:r>
      <w:r w:rsidRPr="002247B8">
        <w:rPr>
          <w:rFonts w:eastAsia="Times New Roman" w:cstheme="minorHAnsi"/>
          <w:bCs/>
        </w:rPr>
        <w:t xml:space="preserve"> </w:t>
      </w:r>
      <w:r>
        <w:rPr>
          <w:rFonts w:eastAsia="Times New Roman" w:cstheme="minorHAnsi"/>
          <w:bCs/>
        </w:rPr>
        <w:t>current</w:t>
      </w:r>
      <w:r w:rsidRPr="002247B8">
        <w:rPr>
          <w:rFonts w:eastAsia="Times New Roman" w:cstheme="minorHAnsi"/>
          <w:bCs/>
        </w:rPr>
        <w:t xml:space="preserve"> </w:t>
      </w:r>
      <w:r>
        <w:rPr>
          <w:rFonts w:eastAsia="Times New Roman" w:cstheme="minorHAnsi"/>
          <w:bCs/>
        </w:rPr>
        <w:t>f</w:t>
      </w:r>
      <w:r w:rsidRPr="002247B8">
        <w:rPr>
          <w:rFonts w:eastAsia="Times New Roman" w:cstheme="minorHAnsi"/>
          <w:bCs/>
        </w:rPr>
        <w:t>rameworks</w:t>
      </w:r>
      <w:r>
        <w:rPr>
          <w:rFonts w:eastAsia="Times New Roman" w:cstheme="minorHAnsi"/>
          <w:bCs/>
        </w:rPr>
        <w:t>.</w:t>
      </w:r>
      <w:r w:rsidRPr="002247B8">
        <w:rPr>
          <w:rFonts w:eastAsia="Times New Roman" w:cstheme="minorHAnsi"/>
          <w:bCs/>
        </w:rPr>
        <w:t xml:space="preserve"> </w:t>
      </w:r>
      <w:r>
        <w:rPr>
          <w:rFonts w:eastAsia="Times New Roman" w:cstheme="minorHAnsi"/>
          <w:bCs/>
        </w:rPr>
        <w:t xml:space="preserve"> Furthermore, </w:t>
      </w:r>
      <w:r w:rsidRPr="002247B8">
        <w:rPr>
          <w:rFonts w:eastAsia="Times New Roman" w:cs="Times New Roman"/>
        </w:rPr>
        <w:t xml:space="preserve">a clearly articulated, </w:t>
      </w:r>
      <w:r w:rsidRPr="002247B8">
        <w:rPr>
          <w:rFonts w:eastAsia="Times New Roman" w:cs="Times New Roman"/>
        </w:rPr>
        <w:lastRenderedPageBreak/>
        <w:t>ongoing</w:t>
      </w:r>
      <w:r>
        <w:rPr>
          <w:rFonts w:eastAsia="Times New Roman" w:cs="Times New Roman"/>
        </w:rPr>
        <w:t>,</w:t>
      </w:r>
      <w:r w:rsidRPr="002247B8">
        <w:rPr>
          <w:rFonts w:eastAsia="Times New Roman" w:cs="Times New Roman"/>
        </w:rPr>
        <w:t xml:space="preserve"> and systematic curriculum review process</w:t>
      </w:r>
      <w:r>
        <w:rPr>
          <w:rFonts w:eastAsia="Times New Roman" w:cs="Times New Roman"/>
        </w:rPr>
        <w:t xml:space="preserve"> will ensure the</w:t>
      </w:r>
      <w:r w:rsidRPr="002247B8">
        <w:rPr>
          <w:rFonts w:eastAsia="Times New Roman" w:cs="Times New Roman"/>
        </w:rPr>
        <w:t xml:space="preserve"> currency of curriculum</w:t>
      </w:r>
      <w:r>
        <w:rPr>
          <w:rFonts w:eastAsia="Times New Roman" w:cs="Times New Roman"/>
        </w:rPr>
        <w:t xml:space="preserve"> and </w:t>
      </w:r>
      <w:r w:rsidRPr="002247B8">
        <w:rPr>
          <w:rFonts w:eastAsia="Times New Roman" w:cs="Times New Roman"/>
        </w:rPr>
        <w:t>instructional materials</w:t>
      </w:r>
      <w:r>
        <w:rPr>
          <w:rFonts w:eastAsia="Times New Roman" w:cs="Times New Roman"/>
        </w:rPr>
        <w:t xml:space="preserve"> and provide students access to a fully developed curriculum that meets their diverse learning needs.</w:t>
      </w:r>
      <w:r w:rsidRPr="002247B8">
        <w:rPr>
          <w:rFonts w:eastAsia="Times New Roman" w:cs="Times New Roman"/>
        </w:rPr>
        <w:t xml:space="preserve">  </w:t>
      </w:r>
    </w:p>
    <w:p w14:paraId="61A811EF" w14:textId="77777777" w:rsidR="00BA0FC0" w:rsidRPr="002247B8" w:rsidRDefault="00BA0FC0" w:rsidP="00BA0FC0">
      <w:pPr>
        <w:tabs>
          <w:tab w:val="left" w:pos="360"/>
          <w:tab w:val="left" w:pos="720"/>
          <w:tab w:val="left" w:pos="1080"/>
          <w:tab w:val="left" w:pos="1800"/>
          <w:tab w:val="left" w:pos="2160"/>
        </w:tabs>
        <w:spacing w:after="120"/>
        <w:rPr>
          <w:rFonts w:eastAsia="Times New Roman" w:cs="Times New Roman"/>
          <w:b/>
        </w:rPr>
      </w:pPr>
      <w:r w:rsidRPr="002247B8">
        <w:rPr>
          <w:rFonts w:eastAsia="Times New Roman" w:cs="Times New Roman"/>
          <w:b/>
        </w:rPr>
        <w:t>Recommended resources:</w:t>
      </w:r>
    </w:p>
    <w:p w14:paraId="07C4DAE4" w14:textId="77777777" w:rsidR="00BA0FC0" w:rsidRPr="00DD4783" w:rsidRDefault="00BA0FC0" w:rsidP="00BA0FC0">
      <w:pPr>
        <w:pStyle w:val="ListParagraph"/>
        <w:numPr>
          <w:ilvl w:val="0"/>
          <w:numId w:val="61"/>
        </w:numPr>
        <w:ind w:left="360"/>
        <w:contextualSpacing w:val="0"/>
        <w:rPr>
          <w:rFonts w:eastAsia="Times New Roman" w:cs="Calibri"/>
        </w:rPr>
      </w:pPr>
      <w:r w:rsidRPr="00DD4783">
        <w:rPr>
          <w:rFonts w:eastAsia="Times New Roman" w:cs="Calibri"/>
        </w:rPr>
        <w:t>ESE’s Massachusetts Curriculum Frameworks web page (</w:t>
      </w:r>
      <w:hyperlink r:id="rId26" w:history="1">
        <w:r w:rsidRPr="00DD4783">
          <w:rPr>
            <w:rFonts w:eastAsia="Times New Roman" w:cs="Calibri"/>
            <w:color w:val="0000FF"/>
            <w:u w:val="single"/>
          </w:rPr>
          <w:t>http://www.doe.mass.edu/frameworks/</w:t>
        </w:r>
      </w:hyperlink>
      <w:r w:rsidRPr="00DD4783">
        <w:rPr>
          <w:rFonts w:eastAsia="Times New Roman" w:cs="Calibri"/>
        </w:rPr>
        <w:t>) provides information about the 2017 English Language Arts/Literacy and Mathematics Frameworks, including grade-by-grade comparisons between the 2010 and 2017 Frameworks and a slide deck supporting implementation of the 2017 Frameworks.</w:t>
      </w:r>
    </w:p>
    <w:p w14:paraId="260E00DF" w14:textId="77777777" w:rsidR="00BA0FC0" w:rsidRPr="002247B8" w:rsidRDefault="00BA0FC0" w:rsidP="00BA0FC0">
      <w:pPr>
        <w:numPr>
          <w:ilvl w:val="2"/>
          <w:numId w:val="41"/>
        </w:numPr>
        <w:tabs>
          <w:tab w:val="num" w:pos="480"/>
        </w:tabs>
        <w:ind w:left="360"/>
        <w:rPr>
          <w:rFonts w:eastAsia="Times New Roman" w:cs="Calibri"/>
        </w:rPr>
      </w:pPr>
      <w:r w:rsidRPr="002247B8">
        <w:rPr>
          <w:rFonts w:eastAsia="Times New Roman" w:cs="Calibri"/>
          <w:i/>
          <w:iCs/>
        </w:rPr>
        <w:t xml:space="preserve">Creating Curriculum Units at the Local Level </w:t>
      </w:r>
      <w:r w:rsidRPr="002247B8">
        <w:rPr>
          <w:rFonts w:eastAsia="Times New Roman" w:cs="Calibri"/>
          <w:iCs/>
        </w:rPr>
        <w:t>(</w:t>
      </w:r>
      <w:hyperlink r:id="rId27" w:history="1">
        <w:r w:rsidRPr="002247B8">
          <w:rPr>
            <w:rFonts w:eastAsia="Times New Roman" w:cs="Calibri"/>
            <w:iCs/>
            <w:color w:val="0000FF"/>
            <w:u w:val="single"/>
          </w:rPr>
          <w:t>http://www.doe.mass.edu/candi/model/mcu_guide.pdf</w:t>
        </w:r>
      </w:hyperlink>
      <w:r w:rsidRPr="002247B8">
        <w:rPr>
          <w:rFonts w:eastAsia="Times New Roman" w:cs="Calibri"/>
          <w:iCs/>
        </w:rPr>
        <w:t xml:space="preserve">) is a </w:t>
      </w:r>
      <w:r w:rsidRPr="002247B8">
        <w:rPr>
          <w:rFonts w:eastAsia="Times New Roman"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14:paraId="0211F35C" w14:textId="10AF1A3B" w:rsidR="00BA0FC0" w:rsidRPr="002247B8" w:rsidRDefault="00BA0FC0" w:rsidP="00BA0FC0">
      <w:pPr>
        <w:numPr>
          <w:ilvl w:val="2"/>
          <w:numId w:val="41"/>
        </w:numPr>
        <w:ind w:left="360"/>
        <w:rPr>
          <w:rFonts w:eastAsia="Times New Roman" w:cs="Calibri"/>
        </w:rPr>
      </w:pPr>
      <w:r w:rsidRPr="002247B8">
        <w:rPr>
          <w:rFonts w:eastAsia="Times New Roman" w:cs="Calibri"/>
        </w:rPr>
        <w:t>The Massachusetts Science and Technology/Engineering Curriculum Framework web page (</w:t>
      </w:r>
      <w:hyperlink r:id="rId28" w:history="1">
        <w:r w:rsidRPr="0071154D">
          <w:rPr>
            <w:rStyle w:val="Hyperlink"/>
          </w:rPr>
          <w:t>http://www.doe.mass.edu/stem/ste/</w:t>
        </w:r>
      </w:hyperlink>
      <w:r w:rsidRPr="002247B8">
        <w:rPr>
          <w:rFonts w:eastAsia="Times New Roman" w:cs="Calibri"/>
        </w:rPr>
        <w:t xml:space="preserve"> provides links to the current </w:t>
      </w:r>
      <w:r>
        <w:rPr>
          <w:rFonts w:eastAsia="Times New Roman" w:cs="Calibri"/>
        </w:rPr>
        <w:t>standards</w:t>
      </w:r>
      <w:r w:rsidRPr="002247B8">
        <w:rPr>
          <w:rFonts w:eastAsia="Times New Roman" w:cs="Calibri"/>
        </w:rPr>
        <w:t xml:space="preserve"> and supporting documents, including strand maps, crosswalks, and other guidance materials.</w:t>
      </w:r>
    </w:p>
    <w:p w14:paraId="05B1C95D" w14:textId="77777777" w:rsidR="00BA0FC0" w:rsidRPr="002247B8" w:rsidRDefault="00BA0FC0" w:rsidP="00BA0FC0">
      <w:pPr>
        <w:numPr>
          <w:ilvl w:val="0"/>
          <w:numId w:val="41"/>
        </w:numPr>
        <w:ind w:left="360"/>
        <w:rPr>
          <w:rFonts w:eastAsia="Times New Roman" w:cs="Calibri"/>
        </w:rPr>
      </w:pPr>
      <w:r w:rsidRPr="002247B8">
        <w:rPr>
          <w:rFonts w:eastAsia="Times New Roman" w:cs="Calibri"/>
          <w:i/>
          <w:iCs/>
        </w:rPr>
        <w:t xml:space="preserve">ESE’s STE Quality Review Rubric </w:t>
      </w:r>
      <w:r w:rsidRPr="002247B8">
        <w:rPr>
          <w:rFonts w:eastAsia="Times New Roman" w:cs="Calibri"/>
          <w:iCs/>
        </w:rPr>
        <w:t>(</w:t>
      </w:r>
      <w:hyperlink r:id="rId29" w:history="1">
        <w:r w:rsidRPr="002247B8">
          <w:rPr>
            <w:rFonts w:eastAsia="Times New Roman" w:cs="Calibri"/>
            <w:iCs/>
            <w:color w:val="0000FF"/>
            <w:u w:val="single"/>
          </w:rPr>
          <w:t>http://www.doe.mass.edu/candi/model/rubrics/STE.pdf</w:t>
        </w:r>
      </w:hyperlink>
      <w:r w:rsidRPr="002247B8">
        <w:rPr>
          <w:rFonts w:eastAsia="Times New Roman" w:cs="Calibri"/>
          <w:iCs/>
        </w:rPr>
        <w:t>) is designed to help educators determine the quality, rigor, and alignment of lessons and units to the 2016 MA STE Curriculum Framework.</w:t>
      </w:r>
    </w:p>
    <w:p w14:paraId="10869ACF" w14:textId="42D49F21" w:rsidR="00BA0FC0" w:rsidRDefault="00BA0FC0" w:rsidP="00BA0FC0">
      <w:pPr>
        <w:numPr>
          <w:ilvl w:val="2"/>
          <w:numId w:val="41"/>
        </w:numPr>
        <w:ind w:left="360"/>
        <w:rPr>
          <w:rFonts w:eastAsia="Times New Roman" w:cs="Calibri"/>
        </w:rPr>
      </w:pPr>
      <w:r w:rsidRPr="002247B8">
        <w:rPr>
          <w:rFonts w:eastAsia="Times New Roman" w:cs="Calibri"/>
        </w:rPr>
        <w:t xml:space="preserve">The </w:t>
      </w:r>
      <w:r w:rsidRPr="002247B8">
        <w:rPr>
          <w:rFonts w:eastAsia="Times New Roman" w:cs="Calibri"/>
          <w:i/>
        </w:rPr>
        <w:t>World-Class Instructional Design and Assessment (WIDA) English Language Development Standards Implementation Guide (Part I)</w:t>
      </w:r>
      <w:r w:rsidRPr="002247B8">
        <w:rPr>
          <w:rFonts w:eastAsia="Times New Roman" w:cs="Calibri"/>
        </w:rPr>
        <w:t xml:space="preserve"> (</w:t>
      </w:r>
      <w:hyperlink r:id="rId30" w:history="1">
        <w:r w:rsidRPr="002247B8">
          <w:rPr>
            <w:rFonts w:eastAsia="Times New Roman" w:cs="Calibri"/>
            <w:color w:val="0000FF"/>
            <w:u w:val="single"/>
          </w:rPr>
          <w:t>http://www.doe.mass.edu/ell/wida/Guidance-p1.pdf</w:t>
        </w:r>
      </w:hyperlink>
      <w:r w:rsidRPr="002247B8">
        <w:rPr>
          <w:rFonts w:eastAsia="Times New Roman" w:cs="Calibri"/>
        </w:rPr>
        <w:t>) provides general information about the WIDA ELD standards framework, expectations for district implementation, and available support.</w:t>
      </w:r>
    </w:p>
    <w:p w14:paraId="16EDA63D" w14:textId="6E03541C" w:rsidR="00BA0FC0" w:rsidRPr="002247B8" w:rsidRDefault="00BA0FC0" w:rsidP="00BA0FC0">
      <w:pPr>
        <w:numPr>
          <w:ilvl w:val="2"/>
          <w:numId w:val="33"/>
        </w:numPr>
        <w:tabs>
          <w:tab w:val="left" w:pos="0"/>
          <w:tab w:val="left" w:pos="360"/>
          <w:tab w:val="left" w:pos="1080"/>
          <w:tab w:val="left" w:pos="1440"/>
          <w:tab w:val="left" w:pos="1800"/>
          <w:tab w:val="left" w:pos="2160"/>
        </w:tabs>
        <w:spacing w:after="120"/>
        <w:ind w:left="360"/>
        <w:rPr>
          <w:rFonts w:eastAsia="Times New Roman" w:cs="Times New Roman"/>
          <w:b/>
        </w:rPr>
      </w:pPr>
      <w:r w:rsidRPr="002247B8">
        <w:rPr>
          <w:rFonts w:eastAsia="Times New Roman" w:cs="Times New Roman"/>
          <w:b/>
        </w:rPr>
        <w:t xml:space="preserve">The district should </w:t>
      </w:r>
      <w:r>
        <w:rPr>
          <w:rFonts w:eastAsia="Times New Roman" w:cs="Times New Roman"/>
          <w:b/>
        </w:rPr>
        <w:t>identify and articulate</w:t>
      </w:r>
      <w:r w:rsidRPr="002247B8">
        <w:rPr>
          <w:rFonts w:eastAsia="Times New Roman" w:cs="Times New Roman"/>
          <w:b/>
        </w:rPr>
        <w:t xml:space="preserve"> a </w:t>
      </w:r>
      <w:r>
        <w:rPr>
          <w:rFonts w:eastAsia="Times New Roman" w:cs="Times New Roman"/>
          <w:b/>
        </w:rPr>
        <w:t xml:space="preserve">set of </w:t>
      </w:r>
      <w:r w:rsidRPr="002247B8">
        <w:rPr>
          <w:rFonts w:eastAsia="Times New Roman" w:cs="Times New Roman"/>
          <w:b/>
        </w:rPr>
        <w:t>research-based instruction</w:t>
      </w:r>
      <w:r>
        <w:rPr>
          <w:rFonts w:eastAsia="Times New Roman" w:cs="Times New Roman"/>
          <w:b/>
        </w:rPr>
        <w:t>al expectations</w:t>
      </w:r>
      <w:r w:rsidRPr="002247B8">
        <w:rPr>
          <w:rFonts w:eastAsia="Times New Roman" w:cs="Times New Roman"/>
          <w:b/>
        </w:rPr>
        <w:t xml:space="preserve"> for </w:t>
      </w:r>
      <w:r>
        <w:rPr>
          <w:rFonts w:eastAsia="Times New Roman" w:cs="Times New Roman"/>
          <w:b/>
        </w:rPr>
        <w:t>the district</w:t>
      </w:r>
      <w:r w:rsidRPr="002247B8">
        <w:rPr>
          <w:rFonts w:eastAsia="Times New Roman" w:cs="Times New Roman"/>
          <w:b/>
        </w:rPr>
        <w:t xml:space="preserve">, communicate </w:t>
      </w:r>
      <w:r>
        <w:rPr>
          <w:rFonts w:eastAsia="Times New Roman" w:cs="Times New Roman"/>
          <w:b/>
        </w:rPr>
        <w:t>this to the full educational community</w:t>
      </w:r>
      <w:r w:rsidRPr="002247B8">
        <w:rPr>
          <w:rFonts w:eastAsia="Times New Roman" w:cs="Times New Roman"/>
          <w:b/>
        </w:rPr>
        <w:t>, and support teachers in its implementation.</w:t>
      </w:r>
      <w:r w:rsidR="00CA2B5D">
        <w:rPr>
          <w:rFonts w:eastAsia="Times New Roman" w:cs="Times New Roman"/>
          <w:b/>
        </w:rPr>
        <w:t xml:space="preserve"> These expectations should be based on and aligned with the district’s curriculum (described in the recommendation above).</w:t>
      </w:r>
    </w:p>
    <w:p w14:paraId="360F302F" w14:textId="7B0B2A5D" w:rsidR="00BA0FC0" w:rsidRPr="002247B8" w:rsidRDefault="00BA0FC0" w:rsidP="00BA0FC0">
      <w:pPr>
        <w:numPr>
          <w:ilvl w:val="0"/>
          <w:numId w:val="34"/>
        </w:numPr>
        <w:tabs>
          <w:tab w:val="left" w:pos="360"/>
          <w:tab w:val="left" w:pos="720"/>
          <w:tab w:val="left" w:pos="1080"/>
          <w:tab w:val="left" w:pos="1440"/>
          <w:tab w:val="left" w:pos="1800"/>
          <w:tab w:val="left" w:pos="2160"/>
        </w:tabs>
        <w:spacing w:after="120"/>
        <w:ind w:left="720"/>
        <w:rPr>
          <w:rFonts w:eastAsia="Times New Roman" w:cs="Times New Roman"/>
        </w:rPr>
      </w:pPr>
      <w:r w:rsidRPr="002247B8">
        <w:rPr>
          <w:rFonts w:eastAsia="Times New Roman" w:cs="Times New Roman"/>
        </w:rPr>
        <w:t xml:space="preserve">The district should convene a representative </w:t>
      </w:r>
      <w:r w:rsidR="00B155E9">
        <w:rPr>
          <w:rFonts w:eastAsia="Times New Roman" w:cs="Times New Roman"/>
        </w:rPr>
        <w:t xml:space="preserve">group of </w:t>
      </w:r>
      <w:r w:rsidRPr="002247B8">
        <w:rPr>
          <w:rFonts w:eastAsia="Times New Roman" w:cs="Times New Roman"/>
        </w:rPr>
        <w:t xml:space="preserve">teachers and </w:t>
      </w:r>
      <w:r>
        <w:rPr>
          <w:rFonts w:eastAsia="Times New Roman" w:cs="Times New Roman"/>
        </w:rPr>
        <w:t xml:space="preserve">instructional </w:t>
      </w:r>
      <w:r w:rsidRPr="002247B8">
        <w:rPr>
          <w:rFonts w:eastAsia="Times New Roman" w:cs="Times New Roman"/>
        </w:rPr>
        <w:t xml:space="preserve">leaders to </w:t>
      </w:r>
      <w:r>
        <w:rPr>
          <w:rFonts w:eastAsia="Times New Roman" w:cs="Times New Roman"/>
        </w:rPr>
        <w:t>define the characteristics of</w:t>
      </w:r>
      <w:r w:rsidRPr="002247B8">
        <w:rPr>
          <w:rFonts w:eastAsia="Times New Roman" w:cs="Times New Roman"/>
        </w:rPr>
        <w:t xml:space="preserve"> </w:t>
      </w:r>
      <w:r>
        <w:rPr>
          <w:rFonts w:eastAsia="Times New Roman" w:cs="Times New Roman"/>
        </w:rPr>
        <w:t xml:space="preserve">effective </w:t>
      </w:r>
      <w:r w:rsidRPr="002247B8">
        <w:rPr>
          <w:rFonts w:eastAsia="Times New Roman" w:cs="Times New Roman"/>
        </w:rPr>
        <w:t xml:space="preserve">instruction. </w:t>
      </w:r>
    </w:p>
    <w:p w14:paraId="7FB845AE" w14:textId="02D9239F" w:rsidR="00BA0FC0" w:rsidRPr="002247B8" w:rsidRDefault="00BA0FC0" w:rsidP="00BA0FC0">
      <w:pPr>
        <w:numPr>
          <w:ilvl w:val="6"/>
          <w:numId w:val="33"/>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2247B8">
        <w:rPr>
          <w:rFonts w:eastAsia="Times New Roman" w:cs="Times New Roman"/>
        </w:rPr>
        <w:t xml:space="preserve">The </w:t>
      </w:r>
      <w:r>
        <w:rPr>
          <w:rFonts w:eastAsia="Times New Roman" w:cs="Times New Roman"/>
        </w:rPr>
        <w:t>district</w:t>
      </w:r>
      <w:r w:rsidRPr="002247B8">
        <w:rPr>
          <w:rFonts w:eastAsia="Times New Roman" w:cs="Times New Roman"/>
        </w:rPr>
        <w:t xml:space="preserve"> </w:t>
      </w:r>
      <w:r>
        <w:rPr>
          <w:rFonts w:eastAsia="Times New Roman" w:cs="Times New Roman"/>
        </w:rPr>
        <w:t xml:space="preserve">has </w:t>
      </w:r>
      <w:r w:rsidRPr="002247B8">
        <w:rPr>
          <w:rFonts w:eastAsia="Times New Roman" w:cs="Times New Roman"/>
        </w:rPr>
        <w:t xml:space="preserve">several resources </w:t>
      </w:r>
      <w:r w:rsidRPr="00DD4783">
        <w:rPr>
          <w:rFonts w:eastAsia="Times New Roman" w:cs="Times New Roman"/>
        </w:rPr>
        <w:t xml:space="preserve">to </w:t>
      </w:r>
      <w:r>
        <w:rPr>
          <w:rFonts w:eastAsia="Times New Roman" w:cs="Times New Roman"/>
        </w:rPr>
        <w:t>support this</w:t>
      </w:r>
      <w:r w:rsidRPr="002247B8">
        <w:rPr>
          <w:rFonts w:eastAsia="Times New Roman" w:cs="Times New Roman"/>
        </w:rPr>
        <w:t xml:space="preserve">:  </w:t>
      </w:r>
      <w:r>
        <w:rPr>
          <w:rFonts w:eastAsia="Times New Roman" w:cs="Times New Roman"/>
        </w:rPr>
        <w:t>the</w:t>
      </w:r>
      <w:r w:rsidRPr="002247B8">
        <w:rPr>
          <w:rFonts w:eastAsia="Times New Roman" w:cs="Times New Roman"/>
        </w:rPr>
        <w:t xml:space="preserve"> educator evaluation rubric, </w:t>
      </w:r>
      <w:r>
        <w:rPr>
          <w:rFonts w:eastAsia="Times New Roman" w:cs="Times New Roman"/>
        </w:rPr>
        <w:t>the</w:t>
      </w:r>
      <w:r w:rsidRPr="002247B8">
        <w:rPr>
          <w:rFonts w:eastAsia="Times New Roman" w:cs="Times New Roman"/>
        </w:rPr>
        <w:t xml:space="preserve"> </w:t>
      </w:r>
      <w:r w:rsidRPr="002247B8">
        <w:rPr>
          <w:rFonts w:eastAsia="Times New Roman" w:cs="Times New Roman"/>
          <w:i/>
        </w:rPr>
        <w:t>Understanding by Design</w:t>
      </w:r>
      <w:r w:rsidRPr="002247B8">
        <w:rPr>
          <w:rFonts w:eastAsia="Times New Roman" w:cs="Times New Roman"/>
        </w:rPr>
        <w:t xml:space="preserve"> (UbD) framework, R</w:t>
      </w:r>
      <w:r>
        <w:rPr>
          <w:rFonts w:eastAsia="Times New Roman" w:cs="Times New Roman"/>
        </w:rPr>
        <w:t xml:space="preserve">esearch for </w:t>
      </w:r>
      <w:r w:rsidRPr="002247B8">
        <w:rPr>
          <w:rFonts w:eastAsia="Times New Roman" w:cs="Times New Roman"/>
        </w:rPr>
        <w:t>B</w:t>
      </w:r>
      <w:r>
        <w:rPr>
          <w:rFonts w:eastAsia="Times New Roman" w:cs="Times New Roman"/>
        </w:rPr>
        <w:t xml:space="preserve">etter </w:t>
      </w:r>
      <w:r w:rsidRPr="002247B8">
        <w:rPr>
          <w:rFonts w:eastAsia="Times New Roman" w:cs="Times New Roman"/>
        </w:rPr>
        <w:t>T</w:t>
      </w:r>
      <w:r>
        <w:rPr>
          <w:rFonts w:eastAsia="Times New Roman" w:cs="Times New Roman"/>
        </w:rPr>
        <w:t>eaching</w:t>
      </w:r>
      <w:r w:rsidRPr="002247B8">
        <w:rPr>
          <w:rFonts w:eastAsia="Times New Roman" w:cs="Times New Roman"/>
        </w:rPr>
        <w:t xml:space="preserve">’s </w:t>
      </w:r>
      <w:r w:rsidRPr="002247B8">
        <w:rPr>
          <w:rFonts w:eastAsia="Times New Roman" w:cs="Times New Roman"/>
          <w:i/>
        </w:rPr>
        <w:t xml:space="preserve">Skillful Teacher </w:t>
      </w:r>
      <w:r w:rsidRPr="002247B8">
        <w:rPr>
          <w:rFonts w:eastAsia="Times New Roman" w:cs="Times New Roman"/>
        </w:rPr>
        <w:t xml:space="preserve">model, the </w:t>
      </w:r>
      <w:r>
        <w:rPr>
          <w:rFonts w:eastAsia="Times New Roman" w:cs="Times New Roman"/>
        </w:rPr>
        <w:t>response to intervention (</w:t>
      </w:r>
      <w:r w:rsidRPr="002247B8">
        <w:rPr>
          <w:rFonts w:eastAsia="Times New Roman" w:cs="Times New Roman"/>
        </w:rPr>
        <w:t>RTI</w:t>
      </w:r>
      <w:r>
        <w:rPr>
          <w:rFonts w:eastAsia="Times New Roman" w:cs="Times New Roman"/>
        </w:rPr>
        <w:t>)</w:t>
      </w:r>
      <w:r w:rsidR="00F5704C">
        <w:rPr>
          <w:rFonts w:eastAsia="Times New Roman" w:cs="Times New Roman"/>
        </w:rPr>
        <w:t xml:space="preserve"> </w:t>
      </w:r>
      <w:r w:rsidRPr="002247B8">
        <w:rPr>
          <w:rFonts w:eastAsia="Times New Roman" w:cs="Times New Roman"/>
        </w:rPr>
        <w:t xml:space="preserve">elements included in the Lesley Literacy Collaborative </w:t>
      </w:r>
      <w:r>
        <w:rPr>
          <w:rFonts w:eastAsia="Times New Roman" w:cs="Times New Roman"/>
        </w:rPr>
        <w:t>work,</w:t>
      </w:r>
      <w:r w:rsidRPr="002247B8">
        <w:rPr>
          <w:rFonts w:eastAsia="Times New Roman" w:cs="Times New Roman"/>
        </w:rPr>
        <w:t xml:space="preserve"> and </w:t>
      </w:r>
      <w:r w:rsidR="00805FB8">
        <w:rPr>
          <w:rFonts w:eastAsia="Times New Roman" w:cs="Times New Roman"/>
        </w:rPr>
        <w:t>the nine effective instructional strategies</w:t>
      </w:r>
      <w:r w:rsidR="00B43369">
        <w:rPr>
          <w:rStyle w:val="FootnoteReference"/>
          <w:rFonts w:eastAsia="Times New Roman" w:cs="Times New Roman"/>
        </w:rPr>
        <w:footnoteReference w:id="4"/>
      </w:r>
      <w:r w:rsidR="00805FB8">
        <w:rPr>
          <w:rFonts w:eastAsia="Times New Roman" w:cs="Times New Roman"/>
        </w:rPr>
        <w:t xml:space="preserve"> </w:t>
      </w:r>
      <w:r w:rsidRPr="002247B8">
        <w:rPr>
          <w:rFonts w:eastAsia="Times New Roman" w:cs="Times New Roman"/>
        </w:rPr>
        <w:t>.</w:t>
      </w:r>
    </w:p>
    <w:p w14:paraId="5B5628FC" w14:textId="3508820A" w:rsidR="00BA0FC0" w:rsidRPr="002247B8" w:rsidRDefault="00BA0FC0" w:rsidP="00BA0FC0">
      <w:pPr>
        <w:numPr>
          <w:ilvl w:val="6"/>
          <w:numId w:val="33"/>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2247B8">
        <w:rPr>
          <w:rFonts w:eastAsia="Times New Roman" w:cs="Times New Roman"/>
        </w:rPr>
        <w:lastRenderedPageBreak/>
        <w:t xml:space="preserve">The </w:t>
      </w:r>
      <w:r>
        <w:rPr>
          <w:rFonts w:eastAsia="Times New Roman" w:cs="Times New Roman"/>
        </w:rPr>
        <w:t>recommended product of these meetings is a set of expectations</w:t>
      </w:r>
      <w:r w:rsidRPr="002247B8">
        <w:rPr>
          <w:rFonts w:eastAsia="Times New Roman" w:cs="Times New Roman"/>
        </w:rPr>
        <w:t xml:space="preserve"> </w:t>
      </w:r>
      <w:r>
        <w:rPr>
          <w:rFonts w:eastAsia="Times New Roman" w:cs="Times New Roman"/>
        </w:rPr>
        <w:t xml:space="preserve">that </w:t>
      </w:r>
      <w:r w:rsidRPr="002247B8">
        <w:rPr>
          <w:rFonts w:eastAsia="Times New Roman" w:cs="Times New Roman"/>
        </w:rPr>
        <w:t>challenge</w:t>
      </w:r>
      <w:r>
        <w:rPr>
          <w:rFonts w:eastAsia="Times New Roman" w:cs="Times New Roman"/>
        </w:rPr>
        <w:t>s</w:t>
      </w:r>
      <w:r w:rsidRPr="002247B8">
        <w:rPr>
          <w:rFonts w:eastAsia="Times New Roman" w:cs="Times New Roman"/>
        </w:rPr>
        <w:t xml:space="preserve"> and engage</w:t>
      </w:r>
      <w:r>
        <w:rPr>
          <w:rFonts w:eastAsia="Times New Roman" w:cs="Times New Roman"/>
        </w:rPr>
        <w:t>s</w:t>
      </w:r>
      <w:r w:rsidRPr="002247B8">
        <w:rPr>
          <w:rFonts w:eastAsia="Times New Roman" w:cs="Times New Roman"/>
        </w:rPr>
        <w:t xml:space="preserve"> students to develop and use higher</w:t>
      </w:r>
      <w:r>
        <w:rPr>
          <w:rFonts w:eastAsia="Times New Roman" w:cs="Times New Roman"/>
        </w:rPr>
        <w:t>-</w:t>
      </w:r>
      <w:r w:rsidRPr="002247B8">
        <w:rPr>
          <w:rFonts w:eastAsia="Times New Roman" w:cs="Times New Roman"/>
        </w:rPr>
        <w:t>order thinking skills, include</w:t>
      </w:r>
      <w:r>
        <w:rPr>
          <w:rFonts w:eastAsia="Times New Roman" w:cs="Times New Roman"/>
        </w:rPr>
        <w:t>s</w:t>
      </w:r>
      <w:r w:rsidRPr="002247B8">
        <w:rPr>
          <w:rFonts w:eastAsia="Times New Roman" w:cs="Times New Roman"/>
        </w:rPr>
        <w:t xml:space="preserve"> differentiated instructional strategies to address students’ diverse learning needs, and require</w:t>
      </w:r>
      <w:r>
        <w:rPr>
          <w:rFonts w:eastAsia="Times New Roman" w:cs="Times New Roman"/>
        </w:rPr>
        <w:t>s</w:t>
      </w:r>
      <w:r w:rsidRPr="002247B8">
        <w:rPr>
          <w:rFonts w:eastAsia="Times New Roman" w:cs="Times New Roman"/>
        </w:rPr>
        <w:t xml:space="preserve"> students to demonstrate understanding and application of knowledge and skills, especially through performances, orally and in writing. </w:t>
      </w:r>
    </w:p>
    <w:p w14:paraId="136F204B" w14:textId="6FE93D4B" w:rsidR="00027618" w:rsidRDefault="00F5704C" w:rsidP="000F13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rPr>
          <w:rFonts w:eastAsia="Times New Roman" w:cs="Times New Roman"/>
        </w:rPr>
      </w:pPr>
      <w:r>
        <w:rPr>
          <w:rFonts w:eastAsia="Times New Roman" w:cs="Times New Roman"/>
          <w:b/>
        </w:rPr>
        <w:tab/>
      </w:r>
      <w:r w:rsidR="00F6027B" w:rsidRPr="000F13DF">
        <w:rPr>
          <w:rFonts w:eastAsia="Times New Roman" w:cs="Times New Roman"/>
          <w:b/>
        </w:rPr>
        <w:t>B.</w:t>
      </w:r>
      <w:r w:rsidR="00BA0FC0">
        <w:rPr>
          <w:rFonts w:eastAsia="Times New Roman" w:cs="Times New Roman"/>
          <w:b/>
        </w:rPr>
        <w:tab/>
      </w:r>
      <w:r w:rsidR="00BA0FC0" w:rsidRPr="002247B8">
        <w:rPr>
          <w:rFonts w:eastAsia="Times New Roman" w:cs="Times New Roman"/>
        </w:rPr>
        <w:t xml:space="preserve">Once the </w:t>
      </w:r>
      <w:r w:rsidR="00BA0FC0">
        <w:rPr>
          <w:rFonts w:eastAsia="Times New Roman" w:cs="Times New Roman"/>
        </w:rPr>
        <w:t>set of instructional expectations has been defined</w:t>
      </w:r>
      <w:r w:rsidR="00BA0FC0" w:rsidRPr="002247B8">
        <w:rPr>
          <w:rFonts w:eastAsia="Times New Roman" w:cs="Times New Roman"/>
        </w:rPr>
        <w:t xml:space="preserve">, </w:t>
      </w:r>
      <w:r w:rsidR="00BA0FC0">
        <w:rPr>
          <w:rFonts w:eastAsia="Times New Roman" w:cs="Times New Roman"/>
        </w:rPr>
        <w:t>district leaders should develop a plan to share these expectations with staff</w:t>
      </w:r>
      <w:r w:rsidR="00BA0FC0" w:rsidRPr="002247B8">
        <w:rPr>
          <w:rFonts w:eastAsia="Times New Roman" w:cs="Times New Roman"/>
        </w:rPr>
        <w:t xml:space="preserve">. </w:t>
      </w:r>
    </w:p>
    <w:p w14:paraId="2936A16F" w14:textId="77777777" w:rsidR="00BA0FC0" w:rsidRDefault="00BA0FC0" w:rsidP="00BA0F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20"/>
        <w:ind w:left="1080" w:hanging="1080"/>
        <w:rPr>
          <w:rFonts w:eastAsia="Times New Roman" w:cs="Times New Roman"/>
        </w:rPr>
      </w:pPr>
      <w:r>
        <w:rPr>
          <w:rFonts w:eastAsia="Times New Roman" w:cs="Times New Roman"/>
        </w:rPr>
        <w:tab/>
      </w:r>
      <w:r>
        <w:rPr>
          <w:rFonts w:eastAsia="Times New Roman" w:cs="Times New Roman"/>
          <w:b/>
        </w:rPr>
        <w:tab/>
      </w:r>
      <w:r w:rsidR="00F6027B" w:rsidRPr="000F13DF">
        <w:rPr>
          <w:rFonts w:eastAsia="Times New Roman" w:cs="Times New Roman"/>
        </w:rPr>
        <w:t>1.</w:t>
      </w:r>
      <w:r>
        <w:rPr>
          <w:rFonts w:eastAsia="Times New Roman" w:cs="Times New Roman"/>
        </w:rPr>
        <w:tab/>
        <w:t>The district is encouraged to provide opportunities for educators to discuss ideas and strategies from the set of instructional expectations. These opportunities might include grade level, department meetings, faculty meetings, common planning time, or professional development days.</w:t>
      </w:r>
    </w:p>
    <w:p w14:paraId="2FDBDE0A" w14:textId="77777777" w:rsidR="00BA0FC0" w:rsidRDefault="00BA0FC0" w:rsidP="00BA0F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20"/>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The administrative team is also encouraged to conduct non-evaluative walkthroughs in pairs/small groups to generalize and share feedback about trends observed, and to discuss improvement strategies with teachers.</w:t>
      </w:r>
    </w:p>
    <w:p w14:paraId="20E200BF" w14:textId="35EF0B78" w:rsidR="00027618" w:rsidRDefault="00F5704C" w:rsidP="000F13DF">
      <w:pPr>
        <w:tabs>
          <w:tab w:val="left" w:pos="360"/>
          <w:tab w:val="left" w:pos="720"/>
          <w:tab w:val="left" w:pos="1080"/>
          <w:tab w:val="left" w:pos="1440"/>
          <w:tab w:val="left" w:pos="1800"/>
        </w:tabs>
        <w:spacing w:after="120"/>
        <w:ind w:left="720" w:hanging="1080"/>
        <w:rPr>
          <w:rFonts w:eastAsia="Times New Roman" w:cs="Times New Roman"/>
        </w:rPr>
      </w:pPr>
      <w:r>
        <w:rPr>
          <w:rFonts w:eastAsia="Times New Roman" w:cs="Times New Roman"/>
          <w:b/>
        </w:rPr>
        <w:tab/>
      </w:r>
      <w:r w:rsidR="00F6027B" w:rsidRPr="000F13DF">
        <w:rPr>
          <w:rFonts w:eastAsia="Times New Roman" w:cs="Times New Roman"/>
          <w:b/>
        </w:rPr>
        <w:t>C.</w:t>
      </w:r>
      <w:r w:rsidR="00BA0FC0">
        <w:rPr>
          <w:rFonts w:eastAsia="Times New Roman" w:cs="Times New Roman"/>
          <w:b/>
        </w:rPr>
        <w:tab/>
      </w:r>
      <w:r w:rsidR="00BA0FC0">
        <w:rPr>
          <w:rFonts w:eastAsia="Times New Roman" w:cs="Times New Roman"/>
        </w:rPr>
        <w:t>Teachers</w:t>
      </w:r>
      <w:r w:rsidR="00BA0FC0" w:rsidRPr="002247B8">
        <w:rPr>
          <w:rFonts w:eastAsia="Times New Roman" w:cs="Times New Roman"/>
        </w:rPr>
        <w:t xml:space="preserve"> should </w:t>
      </w:r>
      <w:r w:rsidR="00BA0FC0">
        <w:rPr>
          <w:rFonts w:eastAsia="Times New Roman" w:cs="Times New Roman"/>
        </w:rPr>
        <w:t xml:space="preserve">be </w:t>
      </w:r>
      <w:r w:rsidR="00BA0FC0" w:rsidRPr="002247B8">
        <w:rPr>
          <w:rFonts w:eastAsia="Times New Roman" w:cs="Times New Roman"/>
        </w:rPr>
        <w:t>provide</w:t>
      </w:r>
      <w:r w:rsidR="00BA0FC0">
        <w:rPr>
          <w:rFonts w:eastAsia="Times New Roman" w:cs="Times New Roman"/>
        </w:rPr>
        <w:t>d with</w:t>
      </w:r>
      <w:r w:rsidR="00BA0FC0" w:rsidRPr="002247B8">
        <w:rPr>
          <w:rFonts w:eastAsia="Times New Roman" w:cs="Times New Roman"/>
        </w:rPr>
        <w:t xml:space="preserve"> appropriate </w:t>
      </w:r>
      <w:r w:rsidR="00BA0FC0">
        <w:rPr>
          <w:rFonts w:eastAsia="Times New Roman" w:cs="Times New Roman"/>
        </w:rPr>
        <w:t>guidance and feedback as they</w:t>
      </w:r>
      <w:r w:rsidR="00BA0FC0" w:rsidRPr="002247B8">
        <w:rPr>
          <w:rFonts w:eastAsia="Times New Roman" w:cs="Times New Roman"/>
        </w:rPr>
        <w:t xml:space="preserve"> implement</w:t>
      </w:r>
      <w:r w:rsidR="00BA0FC0">
        <w:rPr>
          <w:rFonts w:eastAsia="Times New Roman" w:cs="Times New Roman"/>
        </w:rPr>
        <w:t xml:space="preserve"> </w:t>
      </w:r>
      <w:r w:rsidR="00BA0FC0" w:rsidRPr="002247B8">
        <w:rPr>
          <w:rFonts w:eastAsia="Times New Roman" w:cs="Times New Roman"/>
        </w:rPr>
        <w:t xml:space="preserve">instructional </w:t>
      </w:r>
      <w:r w:rsidR="00BA0FC0">
        <w:rPr>
          <w:rFonts w:eastAsia="Times New Roman" w:cs="Times New Roman"/>
        </w:rPr>
        <w:t>expectations</w:t>
      </w:r>
      <w:r w:rsidR="00BA0FC0" w:rsidRPr="002247B8">
        <w:rPr>
          <w:rFonts w:eastAsia="Times New Roman" w:cs="Times New Roman"/>
        </w:rPr>
        <w:t xml:space="preserve">.  </w:t>
      </w:r>
    </w:p>
    <w:p w14:paraId="1943746F" w14:textId="77777777" w:rsidR="00BA0FC0" w:rsidRDefault="00BA0FC0" w:rsidP="00BA0FC0">
      <w:pPr>
        <w:tabs>
          <w:tab w:val="left" w:pos="360"/>
          <w:tab w:val="left" w:pos="720"/>
          <w:tab w:val="left" w:pos="1080"/>
          <w:tab w:val="left" w:pos="1440"/>
          <w:tab w:val="left" w:pos="1800"/>
        </w:tabs>
        <w:spacing w:after="120"/>
        <w:ind w:left="1080" w:hanging="1440"/>
        <w:rPr>
          <w:rFonts w:eastAsia="Times New Roman" w:cs="Times New Roman"/>
        </w:rPr>
      </w:pPr>
      <w:r>
        <w:rPr>
          <w:rFonts w:eastAsia="Times New Roman" w:cs="Times New Roman"/>
          <w:b/>
        </w:rPr>
        <w:tab/>
      </w:r>
      <w:r>
        <w:rPr>
          <w:rFonts w:eastAsia="Times New Roman" w:cs="Times New Roman"/>
          <w:b/>
        </w:rPr>
        <w:tab/>
      </w:r>
      <w:r w:rsidR="00F6027B" w:rsidRPr="000F13DF">
        <w:rPr>
          <w:rFonts w:eastAsia="Times New Roman" w:cs="Times New Roman"/>
        </w:rPr>
        <w:t>1.</w:t>
      </w:r>
      <w:r>
        <w:rPr>
          <w:rFonts w:eastAsia="Times New Roman" w:cs="Times New Roman"/>
        </w:rPr>
        <w:tab/>
        <w:t>Principals, as instructional leaders, should ensure that teachers have the information and support needed to meet the district’s instructional expectations.</w:t>
      </w:r>
    </w:p>
    <w:p w14:paraId="4BD68005" w14:textId="6259BE65" w:rsidR="00BA0FC0" w:rsidRDefault="00BA0FC0" w:rsidP="00BA0FC0">
      <w:pPr>
        <w:tabs>
          <w:tab w:val="left" w:pos="360"/>
          <w:tab w:val="left" w:pos="720"/>
          <w:tab w:val="left" w:pos="1080"/>
          <w:tab w:val="left" w:pos="1440"/>
          <w:tab w:val="left" w:pos="1800"/>
        </w:tabs>
        <w:spacing w:after="120"/>
        <w:ind w:left="1080" w:hanging="144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r>
      <w:r w:rsidR="001619DE">
        <w:rPr>
          <w:rFonts w:eastAsia="Times New Roman" w:cs="Times New Roman"/>
        </w:rPr>
        <w:t>The district should continue to provide t</w:t>
      </w:r>
      <w:r>
        <w:rPr>
          <w:rFonts w:eastAsia="Times New Roman" w:cs="Times New Roman"/>
        </w:rPr>
        <w:t xml:space="preserve">eachers </w:t>
      </w:r>
      <w:r w:rsidR="001619DE">
        <w:rPr>
          <w:rFonts w:eastAsia="Times New Roman" w:cs="Times New Roman"/>
        </w:rPr>
        <w:t xml:space="preserve">with </w:t>
      </w:r>
      <w:r>
        <w:rPr>
          <w:rFonts w:eastAsia="Times New Roman" w:cs="Times New Roman"/>
        </w:rPr>
        <w:t xml:space="preserve">frequent, constructive feedback that helps them to improve instruction. </w:t>
      </w:r>
    </w:p>
    <w:p w14:paraId="7EFA1468" w14:textId="77777777" w:rsidR="00BA0FC0" w:rsidRPr="00C8026D" w:rsidRDefault="00BA0FC0" w:rsidP="00BA0FC0">
      <w:pPr>
        <w:tabs>
          <w:tab w:val="left" w:pos="360"/>
          <w:tab w:val="left" w:pos="720"/>
          <w:tab w:val="left" w:pos="1080"/>
          <w:tab w:val="left" w:pos="1440"/>
          <w:tab w:val="left" w:pos="1800"/>
        </w:tabs>
        <w:spacing w:after="120"/>
        <w:ind w:left="1080" w:hanging="144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t>Professional development should focus on elements of the instructional expectations as applied to the specific curricula that teachers and students work with every day.</w:t>
      </w:r>
    </w:p>
    <w:p w14:paraId="723AC56E" w14:textId="62D31E04" w:rsidR="00BA0FC0" w:rsidRPr="002247B8" w:rsidRDefault="00BA0FC0" w:rsidP="00BA0FC0">
      <w:pPr>
        <w:tabs>
          <w:tab w:val="left" w:pos="360"/>
          <w:tab w:val="left" w:pos="720"/>
          <w:tab w:val="left" w:pos="1080"/>
          <w:tab w:val="left" w:pos="1440"/>
          <w:tab w:val="left" w:pos="1800"/>
          <w:tab w:val="left" w:pos="2160"/>
        </w:tabs>
        <w:spacing w:after="120"/>
        <w:rPr>
          <w:rFonts w:eastAsia="Times New Roman" w:cs="Times New Roman"/>
        </w:rPr>
      </w:pPr>
      <w:r w:rsidRPr="002247B8">
        <w:rPr>
          <w:rFonts w:eastAsia="Times New Roman" w:cs="Times New Roman"/>
          <w:b/>
        </w:rPr>
        <w:t>Benefits</w:t>
      </w:r>
      <w:r>
        <w:rPr>
          <w:rFonts w:eastAsia="Times New Roman" w:cs="Times New Roman"/>
          <w:b/>
        </w:rPr>
        <w:t>:</w:t>
      </w:r>
      <w:r w:rsidRPr="002247B8">
        <w:rPr>
          <w:rFonts w:eastAsia="Times New Roman" w:cs="Times New Roman"/>
        </w:rPr>
        <w:t xml:space="preserve"> </w:t>
      </w:r>
      <w:r>
        <w:rPr>
          <w:rFonts w:eastAsia="Times New Roman" w:cs="Times New Roman"/>
        </w:rPr>
        <w:t>I</w:t>
      </w:r>
      <w:r w:rsidRPr="002247B8">
        <w:rPr>
          <w:rFonts w:eastAsia="Times New Roman" w:cs="Times New Roman"/>
        </w:rPr>
        <w:t xml:space="preserve">mplementing this recommendation will </w:t>
      </w:r>
      <w:r>
        <w:rPr>
          <w:rFonts w:eastAsia="Times New Roman" w:cs="Times New Roman"/>
        </w:rPr>
        <w:t xml:space="preserve">mean clear and articulated expectations for educators for </w:t>
      </w:r>
      <w:r w:rsidRPr="002247B8">
        <w:rPr>
          <w:rFonts w:eastAsia="Times New Roman" w:cs="Times New Roman"/>
        </w:rPr>
        <w:t xml:space="preserve">best instructional practices. </w:t>
      </w:r>
      <w:r>
        <w:rPr>
          <w:rFonts w:eastAsia="Times New Roman" w:cs="Times New Roman"/>
        </w:rPr>
        <w:t>This will provide a common language that will facilitate more focused feedback and professional development.</w:t>
      </w:r>
      <w:r w:rsidRPr="002247B8">
        <w:rPr>
          <w:rFonts w:eastAsia="Times New Roman" w:cs="Times New Roman"/>
        </w:rPr>
        <w:t xml:space="preserve"> The ultimate beneficiaries will be Dennis-Yarmouth’s students who will likely have </w:t>
      </w:r>
      <w:r>
        <w:rPr>
          <w:rFonts w:eastAsia="Times New Roman" w:cs="Times New Roman"/>
        </w:rPr>
        <w:t>optimal</w:t>
      </w:r>
      <w:r w:rsidRPr="002247B8">
        <w:rPr>
          <w:rFonts w:eastAsia="Times New Roman" w:cs="Times New Roman"/>
        </w:rPr>
        <w:t xml:space="preserve"> opportunities to become active, thoughtful learners who can apply what they know, can do</w:t>
      </w:r>
      <w:r>
        <w:rPr>
          <w:rFonts w:eastAsia="Times New Roman" w:cs="Times New Roman"/>
        </w:rPr>
        <w:t>,</w:t>
      </w:r>
      <w:r w:rsidRPr="002247B8">
        <w:rPr>
          <w:rFonts w:eastAsia="Times New Roman" w:cs="Times New Roman"/>
        </w:rPr>
        <w:t xml:space="preserve"> and understand </w:t>
      </w:r>
      <w:r>
        <w:rPr>
          <w:rFonts w:eastAsia="Times New Roman" w:cs="Times New Roman"/>
        </w:rPr>
        <w:t>in</w:t>
      </w:r>
      <w:r w:rsidRPr="002247B8">
        <w:rPr>
          <w:rFonts w:eastAsia="Times New Roman" w:cs="Times New Roman"/>
        </w:rPr>
        <w:t xml:space="preserve"> the real world.</w:t>
      </w:r>
    </w:p>
    <w:p w14:paraId="53B50DB0" w14:textId="77777777" w:rsidR="00BA0FC0" w:rsidRPr="002247B8" w:rsidRDefault="00BA0FC0" w:rsidP="00BA0FC0">
      <w:pPr>
        <w:tabs>
          <w:tab w:val="left" w:pos="360"/>
          <w:tab w:val="left" w:pos="720"/>
          <w:tab w:val="left" w:pos="1080"/>
          <w:tab w:val="left" w:pos="1800"/>
          <w:tab w:val="left" w:pos="2160"/>
        </w:tabs>
        <w:spacing w:after="120"/>
        <w:rPr>
          <w:rFonts w:eastAsia="Times New Roman" w:cs="Times New Roman"/>
          <w:b/>
        </w:rPr>
      </w:pPr>
      <w:r w:rsidRPr="002247B8">
        <w:rPr>
          <w:rFonts w:eastAsia="Times New Roman" w:cs="Times New Roman"/>
          <w:b/>
        </w:rPr>
        <w:t>Recommended resources:</w:t>
      </w:r>
    </w:p>
    <w:p w14:paraId="296B660E" w14:textId="77777777" w:rsidR="00D33975" w:rsidRPr="00D33975" w:rsidRDefault="00D33975" w:rsidP="000F13DF">
      <w:pPr>
        <w:numPr>
          <w:ilvl w:val="0"/>
          <w:numId w:val="41"/>
        </w:numPr>
        <w:tabs>
          <w:tab w:val="left" w:pos="360"/>
          <w:tab w:val="left" w:pos="720"/>
          <w:tab w:val="left" w:pos="1080"/>
          <w:tab w:val="left" w:pos="1800"/>
          <w:tab w:val="left" w:pos="2160"/>
        </w:tabs>
        <w:ind w:left="360"/>
        <w:rPr>
          <w:rFonts w:eastAsia="Times New Roman" w:cs="Calibri"/>
        </w:rPr>
      </w:pPr>
      <w:r w:rsidRPr="00D33975">
        <w:rPr>
          <w:rFonts w:eastAsia="Times New Roman" w:cs="Calibri"/>
        </w:rPr>
        <w:t xml:space="preserve">ESE’s </w:t>
      </w:r>
      <w:r w:rsidRPr="00D33975">
        <w:rPr>
          <w:rFonts w:eastAsia="Times New Roman" w:cs="Calibri"/>
          <w:i/>
        </w:rPr>
        <w:t>Learning Walkthrough Implementation Guide</w:t>
      </w:r>
      <w:r w:rsidRPr="00D33975">
        <w:rPr>
          <w:rFonts w:eastAsia="Times New Roman" w:cs="Calibri"/>
        </w:rPr>
        <w:t xml:space="preserve"> (</w:t>
      </w:r>
      <w:hyperlink r:id="rId31" w:history="1">
        <w:r w:rsidRPr="00D33975">
          <w:rPr>
            <w:rStyle w:val="Hyperlink"/>
            <w:rFonts w:eastAsia="Times New Roman" w:cs="Calibri"/>
          </w:rPr>
          <w:t>http://www.mass.gov/edu/docs/ese/accountability/dart/walkthrough/implementation-guide.docx</w:t>
        </w:r>
      </w:hyperlink>
      <w:r w:rsidRPr="00D33975">
        <w:rPr>
          <w:rFonts w:eastAsia="Times New Roman" w:cs="Calibri"/>
        </w:rPr>
        <w:t xml:space="preserve">) is a resource to support instructional leaders in establishing a </w:t>
      </w:r>
      <w:r w:rsidRPr="00D33975">
        <w:rPr>
          <w:rFonts w:eastAsia="Times New Roman" w:cs="Calibri"/>
          <w:i/>
          <w:iCs/>
        </w:rPr>
        <w:t xml:space="preserve">Learning Walkthrough </w:t>
      </w:r>
      <w:r w:rsidRPr="00D33975">
        <w:rPr>
          <w:rFonts w:eastAsia="Times New Roman" w:cs="Calibri"/>
        </w:rPr>
        <w:t xml:space="preserve">process in a school or district. It is designed to provide guidance to those working in an established culture of collaboration as well as those who are just beginning to observe classrooms and discuss teaching and learning in a focused and actionable manner. </w:t>
      </w:r>
    </w:p>
    <w:p w14:paraId="61FC89D3" w14:textId="77777777" w:rsidR="00BA0FC0" w:rsidRPr="002247B8" w:rsidRDefault="00BA0FC0">
      <w:pPr>
        <w:ind w:left="360"/>
        <w:rPr>
          <w:rFonts w:eastAsia="Times New Roman" w:cs="Calibri"/>
        </w:rPr>
      </w:pPr>
      <w:r w:rsidRPr="002247B8">
        <w:rPr>
          <w:rFonts w:eastAsia="Times New Roman" w:cs="Calibri"/>
        </w:rPr>
        <w:t xml:space="preserve">Appendix 4, </w:t>
      </w:r>
      <w:r w:rsidRPr="002247B8">
        <w:rPr>
          <w:rFonts w:eastAsia="Times New Roman" w:cs="Calibri"/>
          <w:i/>
        </w:rPr>
        <w:t xml:space="preserve">Characteristics of Standards-Based Teaching and Learning: Continuum of Practice </w:t>
      </w:r>
      <w:r w:rsidRPr="002247B8">
        <w:rPr>
          <w:rFonts w:eastAsia="Times New Roman" w:cs="Calibri"/>
        </w:rPr>
        <w:t>(</w:t>
      </w:r>
      <w:hyperlink r:id="rId32" w:history="1">
        <w:r w:rsidRPr="002247B8">
          <w:rPr>
            <w:rFonts w:eastAsia="Times New Roman" w:cs="Times New Roman"/>
            <w:color w:val="0000FF"/>
            <w:u w:val="single"/>
          </w:rPr>
          <w:t>http://www.mass.gov/edu/docs/ese/accountability/dart/walkthrough/continuum-practice.pdf</w:t>
        </w:r>
      </w:hyperlink>
      <w:r w:rsidRPr="002247B8">
        <w:rPr>
          <w:rFonts w:eastAsia="Times New Roman" w:cs="Calibri"/>
        </w:rPr>
        <w:t xml:space="preserve">) is a </w:t>
      </w:r>
      <w:r w:rsidRPr="002247B8">
        <w:rPr>
          <w:rFonts w:eastAsia="Times New Roman" w:cs="Calibri"/>
        </w:rPr>
        <w:lastRenderedPageBreak/>
        <w:t xml:space="preserve">framework that provides a common language or reference point for looking at teaching and learning. </w:t>
      </w:r>
    </w:p>
    <w:p w14:paraId="3040529F" w14:textId="77777777" w:rsidR="00BA0FC0" w:rsidRPr="002247B8" w:rsidRDefault="00BA0FC0" w:rsidP="00BA0FC0">
      <w:pPr>
        <w:numPr>
          <w:ilvl w:val="0"/>
          <w:numId w:val="41"/>
        </w:numPr>
        <w:ind w:left="360"/>
        <w:rPr>
          <w:rFonts w:eastAsia="Times New Roman" w:cs="Calibri"/>
        </w:rPr>
      </w:pPr>
      <w:r w:rsidRPr="002247B8">
        <w:rPr>
          <w:rFonts w:eastAsia="Times New Roman" w:cs="Calibri"/>
        </w:rPr>
        <w:t xml:space="preserve">ESE’s </w:t>
      </w:r>
      <w:r w:rsidRPr="002247B8">
        <w:rPr>
          <w:rFonts w:eastAsia="Times New Roman" w:cs="Calibri"/>
          <w:i/>
        </w:rPr>
        <w:t>Calibration Video Library</w:t>
      </w:r>
      <w:r w:rsidRPr="002247B8">
        <w:rPr>
          <w:rFonts w:eastAsia="Times New Roman" w:cs="Calibri"/>
        </w:rPr>
        <w:t xml:space="preserve"> (</w:t>
      </w:r>
      <w:hyperlink r:id="rId33" w:history="1">
        <w:r w:rsidRPr="002247B8">
          <w:rPr>
            <w:rFonts w:eastAsia="Times New Roman" w:cs="Calibri"/>
            <w:color w:val="0000FF"/>
            <w:u w:val="single"/>
          </w:rPr>
          <w:t>http://www.doe.mass.edu/edeval/resources/calibration/</w:t>
        </w:r>
      </w:hyperlink>
      <w:r w:rsidRPr="002247B8">
        <w:rPr>
          <w:rFonts w:eastAsia="Times New Roman"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2EAE77FA" w14:textId="77777777" w:rsidR="00BA0FC0" w:rsidRPr="002247B8" w:rsidRDefault="00BA0FC0" w:rsidP="00BA0FC0">
      <w:pPr>
        <w:numPr>
          <w:ilvl w:val="1"/>
          <w:numId w:val="41"/>
        </w:numPr>
        <w:tabs>
          <w:tab w:val="left" w:pos="240"/>
          <w:tab w:val="left" w:pos="270"/>
          <w:tab w:val="left" w:pos="720"/>
          <w:tab w:val="left" w:pos="1080"/>
          <w:tab w:val="left" w:pos="1440"/>
          <w:tab w:val="left" w:pos="1800"/>
          <w:tab w:val="left" w:pos="2160"/>
          <w:tab w:val="left" w:pos="2520"/>
          <w:tab w:val="left" w:pos="2880"/>
        </w:tabs>
        <w:ind w:left="360"/>
        <w:rPr>
          <w:rFonts w:eastAsia="Times New Roman" w:cs="Calibri"/>
        </w:rPr>
      </w:pPr>
      <w:r>
        <w:rPr>
          <w:rFonts w:eastAsia="Times New Roman" w:cs="Calibri"/>
        </w:rPr>
        <w:t xml:space="preserve">   </w:t>
      </w:r>
      <w:r w:rsidRPr="002247B8">
        <w:rPr>
          <w:rFonts w:eastAsia="Times New Roman" w:cs="Calibri"/>
        </w:rPr>
        <w:t xml:space="preserve">ESE’s </w:t>
      </w:r>
      <w:r w:rsidRPr="002247B8">
        <w:rPr>
          <w:rFonts w:eastAsia="Times New Roman" w:cs="Calibri"/>
          <w:i/>
        </w:rPr>
        <w:t>Online Calibration Training Tool</w:t>
      </w:r>
      <w:r w:rsidRPr="002247B8">
        <w:rPr>
          <w:rFonts w:eastAsia="Times New Roman" w:cs="Calibri"/>
        </w:rPr>
        <w:t xml:space="preserve"> (</w:t>
      </w:r>
      <w:hyperlink r:id="rId34" w:tgtFrame="_blank" w:history="1">
        <w:r w:rsidRPr="002247B8">
          <w:rPr>
            <w:rFonts w:eastAsia="Times New Roman" w:cs="Tahoma"/>
            <w:color w:val="0000FF"/>
            <w:u w:val="single"/>
          </w:rPr>
          <w:t>http://www.doe.mass.edu/edeval/resources/calibration/tool/</w:t>
        </w:r>
      </w:hyperlink>
      <w:r w:rsidRPr="002247B8">
        <w:rPr>
          <w:rFonts w:eastAsia="Times New Roman"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763D7FF8" w14:textId="77777777" w:rsidR="00BA0FC0" w:rsidRPr="002247B8" w:rsidRDefault="00BA0FC0" w:rsidP="00BA0FC0">
      <w:pPr>
        <w:numPr>
          <w:ilvl w:val="0"/>
          <w:numId w:val="41"/>
        </w:numPr>
        <w:ind w:left="360"/>
        <w:rPr>
          <w:rFonts w:eastAsia="Times New Roman" w:cs="Calibri"/>
        </w:rPr>
      </w:pPr>
      <w:r w:rsidRPr="002247B8">
        <w:rPr>
          <w:rFonts w:eastAsia="Times New Roman" w:cs="Calibri"/>
        </w:rPr>
        <w:t xml:space="preserve">ESE’s </w:t>
      </w:r>
      <w:r w:rsidRPr="002247B8">
        <w:rPr>
          <w:rFonts w:eastAsia="Times New Roman" w:cs="Calibri"/>
          <w:i/>
        </w:rPr>
        <w:t xml:space="preserve">"What to Look For" Observation Guides </w:t>
      </w:r>
      <w:r w:rsidRPr="002247B8">
        <w:rPr>
          <w:rFonts w:eastAsia="Times New Roman" w:cs="Calibri"/>
          <w:b/>
          <w:i/>
        </w:rPr>
        <w:t>(Updated August 2017)</w:t>
      </w:r>
      <w:r w:rsidRPr="002247B8">
        <w:rPr>
          <w:rFonts w:eastAsia="Times New Roman" w:cs="Calibri"/>
        </w:rPr>
        <w:t xml:space="preserve"> (</w:t>
      </w:r>
      <w:hyperlink r:id="rId35" w:history="1">
        <w:r w:rsidRPr="002247B8">
          <w:rPr>
            <w:rFonts w:eastAsia="Times New Roman" w:cs="Calibri"/>
            <w:color w:val="0000FF"/>
            <w:u w:val="single"/>
          </w:rPr>
          <w:t>http://www.doe.mass.edu/candi/observation/</w:t>
        </w:r>
      </w:hyperlink>
      <w:r w:rsidRPr="002247B8">
        <w:rPr>
          <w:rFonts w:eastAsia="Times New Roman"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697172C5" w14:textId="77777777" w:rsidR="0023695F" w:rsidRDefault="00342350" w:rsidP="0023695F">
      <w:pPr>
        <w:pStyle w:val="Section"/>
      </w:pPr>
      <w:bookmarkStart w:id="12" w:name="_Toc513643555"/>
      <w:r>
        <w:lastRenderedPageBreak/>
        <w:t>Assessment</w:t>
      </w:r>
      <w:bookmarkEnd w:id="12"/>
    </w:p>
    <w:p w14:paraId="404CDE03" w14:textId="77777777" w:rsidR="00342350" w:rsidRPr="00C412C4" w:rsidRDefault="00342350" w:rsidP="00235976">
      <w:pPr>
        <w:rPr>
          <w:b/>
          <w:i/>
          <w:sz w:val="28"/>
          <w:szCs w:val="28"/>
        </w:rPr>
      </w:pPr>
      <w:r w:rsidRPr="00C412C4">
        <w:rPr>
          <w:b/>
          <w:i/>
          <w:sz w:val="28"/>
          <w:szCs w:val="28"/>
        </w:rPr>
        <w:t>Contextual Background</w:t>
      </w:r>
    </w:p>
    <w:p w14:paraId="5FEDE8E3" w14:textId="14F97FE0" w:rsidR="00BA52A4" w:rsidRPr="00BA52A4" w:rsidRDefault="00AF04CD" w:rsidP="00CF01BE">
      <w:pPr>
        <w:tabs>
          <w:tab w:val="left" w:pos="270"/>
        </w:tabs>
        <w:autoSpaceDE w:val="0"/>
        <w:autoSpaceDN w:val="0"/>
        <w:adjustRightInd w:val="0"/>
        <w:rPr>
          <w:rFonts w:eastAsia="Times New Roman" w:cs="Times New Roman"/>
        </w:rPr>
      </w:pPr>
      <w:r>
        <w:rPr>
          <w:rFonts w:eastAsia="Times New Roman" w:cs="Times New Roman"/>
        </w:rPr>
        <w:t>In Dennis-Yarmouth, the</w:t>
      </w:r>
      <w:r w:rsidRPr="00BA52A4">
        <w:rPr>
          <w:rFonts w:eastAsia="Times New Roman" w:cs="Times New Roman"/>
        </w:rPr>
        <w:t xml:space="preserve"> </w:t>
      </w:r>
      <w:r w:rsidR="00BA52A4" w:rsidRPr="00BA52A4">
        <w:rPr>
          <w:rFonts w:eastAsia="Times New Roman" w:cs="Times New Roman"/>
        </w:rPr>
        <w:t>collection, dissemination</w:t>
      </w:r>
      <w:r w:rsidR="00990329">
        <w:rPr>
          <w:rFonts w:eastAsia="Times New Roman" w:cs="Times New Roman"/>
        </w:rPr>
        <w:t>,</w:t>
      </w:r>
      <w:r w:rsidR="00BA52A4" w:rsidRPr="00BA52A4">
        <w:rPr>
          <w:rFonts w:eastAsia="Times New Roman" w:cs="Times New Roman"/>
        </w:rPr>
        <w:t xml:space="preserve"> and analysis of student performance data is performed largely at the school level. Professional learning communities (PLCs) at each grade level in each school provide the vehicle for data-driven improvement at the </w:t>
      </w:r>
      <w:r w:rsidR="00BE52A3">
        <w:rPr>
          <w:rFonts w:eastAsia="Times New Roman" w:cs="Times New Roman"/>
        </w:rPr>
        <w:t xml:space="preserve">three </w:t>
      </w:r>
      <w:r w:rsidR="00BA52A4" w:rsidRPr="00BA52A4">
        <w:rPr>
          <w:rFonts w:eastAsia="Times New Roman" w:cs="Times New Roman"/>
        </w:rPr>
        <w:t>elementary schools</w:t>
      </w:r>
      <w:r w:rsidR="00BE52A3">
        <w:rPr>
          <w:rFonts w:eastAsia="Times New Roman" w:cs="Times New Roman"/>
        </w:rPr>
        <w:t>.</w:t>
      </w:r>
      <w:r w:rsidR="00BE52A3" w:rsidRPr="00BA52A4">
        <w:rPr>
          <w:rFonts w:eastAsia="Times New Roman" w:cs="Times New Roman"/>
        </w:rPr>
        <w:t xml:space="preserve"> </w:t>
      </w:r>
      <w:r w:rsidR="00BE52A3">
        <w:rPr>
          <w:rFonts w:eastAsia="Times New Roman" w:cs="Times New Roman"/>
        </w:rPr>
        <w:t>C</w:t>
      </w:r>
      <w:r w:rsidR="00BA52A4" w:rsidRPr="00BA52A4">
        <w:rPr>
          <w:rFonts w:eastAsia="Times New Roman" w:cs="Times New Roman"/>
        </w:rPr>
        <w:t>ommon planning times (CPT</w:t>
      </w:r>
      <w:r w:rsidR="00990329">
        <w:rPr>
          <w:rFonts w:eastAsia="Times New Roman" w:cs="Times New Roman"/>
        </w:rPr>
        <w:t>s</w:t>
      </w:r>
      <w:r w:rsidR="00BA52A4" w:rsidRPr="00BA52A4">
        <w:rPr>
          <w:rFonts w:eastAsia="Times New Roman" w:cs="Times New Roman"/>
        </w:rPr>
        <w:t xml:space="preserve">) for each subject area are the means to discuss student data </w:t>
      </w:r>
      <w:r w:rsidR="00990329" w:rsidRPr="00BA52A4">
        <w:rPr>
          <w:rFonts w:eastAsia="Times New Roman" w:cs="Times New Roman"/>
        </w:rPr>
        <w:t>at the middle and high school</w:t>
      </w:r>
      <w:r w:rsidR="00570BCC">
        <w:rPr>
          <w:rFonts w:eastAsia="Times New Roman" w:cs="Times New Roman"/>
        </w:rPr>
        <w:t>s</w:t>
      </w:r>
      <w:r w:rsidR="00BA52A4" w:rsidRPr="00BA52A4">
        <w:rPr>
          <w:rFonts w:eastAsia="Times New Roman" w:cs="Times New Roman"/>
        </w:rPr>
        <w:t>. Te</w:t>
      </w:r>
      <w:r w:rsidR="00E5289E">
        <w:rPr>
          <w:rFonts w:eastAsia="Times New Roman" w:cs="Times New Roman"/>
        </w:rPr>
        <w:t>acher</w:t>
      </w:r>
      <w:r w:rsidR="00BA52A4" w:rsidRPr="00BA52A4">
        <w:rPr>
          <w:rFonts w:eastAsia="Times New Roman" w:cs="Times New Roman"/>
        </w:rPr>
        <w:t xml:space="preserve"> leaders (department chairs at the high school) are responsible for disseminating data for </w:t>
      </w:r>
      <w:r w:rsidR="00990329">
        <w:rPr>
          <w:rFonts w:eastAsia="Times New Roman" w:cs="Times New Roman"/>
        </w:rPr>
        <w:t xml:space="preserve">analysis during </w:t>
      </w:r>
      <w:r w:rsidR="00BA52A4" w:rsidRPr="00BA52A4">
        <w:rPr>
          <w:rFonts w:eastAsia="Times New Roman" w:cs="Times New Roman"/>
        </w:rPr>
        <w:t>PLCs and CPTs.  In addition to tea</w:t>
      </w:r>
      <w:r w:rsidR="000C3CC7">
        <w:rPr>
          <w:rFonts w:eastAsia="Times New Roman" w:cs="Times New Roman"/>
        </w:rPr>
        <w:t>cher</w:t>
      </w:r>
      <w:r w:rsidR="00BA52A4" w:rsidRPr="00BA52A4">
        <w:rPr>
          <w:rFonts w:eastAsia="Times New Roman" w:cs="Times New Roman"/>
        </w:rPr>
        <w:t xml:space="preserve"> leaders, coaches often attend PLC meetings to assist in the analysis of data and the discussion of appropriate strategies and interventions. </w:t>
      </w:r>
      <w:r w:rsidR="00CF01BE">
        <w:rPr>
          <w:rFonts w:eastAsia="Times New Roman" w:cs="Times New Roman"/>
        </w:rPr>
        <w:t xml:space="preserve">The use of protocols to analyze data has not been established </w:t>
      </w:r>
      <w:r w:rsidR="00CF01BE" w:rsidRPr="00370FE0">
        <w:rPr>
          <w:rFonts w:eastAsia="Times New Roman" w:cs="Times New Roman"/>
        </w:rPr>
        <w:t>throughout the district.</w:t>
      </w:r>
    </w:p>
    <w:p w14:paraId="450C3776" w14:textId="3FA2FB16" w:rsidR="00BA52A4" w:rsidRPr="00BA52A4" w:rsidRDefault="00BA52A4" w:rsidP="002E2A56">
      <w:pPr>
        <w:tabs>
          <w:tab w:val="left" w:pos="270"/>
        </w:tabs>
        <w:autoSpaceDE w:val="0"/>
        <w:autoSpaceDN w:val="0"/>
        <w:adjustRightInd w:val="0"/>
        <w:rPr>
          <w:rFonts w:eastAsia="Times New Roman" w:cs="Times New Roman"/>
        </w:rPr>
      </w:pPr>
      <w:r w:rsidRPr="00BA52A4">
        <w:rPr>
          <w:rFonts w:eastAsia="Times New Roman" w:cs="Times New Roman"/>
        </w:rPr>
        <w:t xml:space="preserve">The district </w:t>
      </w:r>
      <w:r w:rsidR="00990329">
        <w:rPr>
          <w:rFonts w:eastAsia="Times New Roman" w:cs="Times New Roman"/>
        </w:rPr>
        <w:t>us</w:t>
      </w:r>
      <w:r w:rsidR="00990329" w:rsidRPr="00BA52A4">
        <w:rPr>
          <w:rFonts w:eastAsia="Times New Roman" w:cs="Times New Roman"/>
        </w:rPr>
        <w:t xml:space="preserve">es </w:t>
      </w:r>
      <w:r w:rsidRPr="00BA52A4">
        <w:rPr>
          <w:rFonts w:eastAsia="Times New Roman" w:cs="Times New Roman"/>
        </w:rPr>
        <w:t xml:space="preserve">a variety of </w:t>
      </w:r>
      <w:r w:rsidR="00990329">
        <w:rPr>
          <w:rFonts w:eastAsia="Times New Roman" w:cs="Times New Roman"/>
        </w:rPr>
        <w:t xml:space="preserve">data </w:t>
      </w:r>
      <w:r w:rsidRPr="00BA52A4">
        <w:rPr>
          <w:rFonts w:eastAsia="Times New Roman" w:cs="Times New Roman"/>
        </w:rPr>
        <w:t>sources to assess literacy and reading skills. In kindergarten through grade</w:t>
      </w:r>
      <w:r w:rsidR="0048559B">
        <w:rPr>
          <w:rFonts w:eastAsia="Times New Roman" w:cs="Times New Roman"/>
        </w:rPr>
        <w:t xml:space="preserve"> 3</w:t>
      </w:r>
      <w:r w:rsidRPr="00BA52A4">
        <w:rPr>
          <w:rFonts w:eastAsia="Times New Roman" w:cs="Times New Roman"/>
        </w:rPr>
        <w:t xml:space="preserve">, the following assessments are administered: </w:t>
      </w:r>
      <w:r w:rsidR="0048559B">
        <w:rPr>
          <w:rFonts w:eastAsia="Times New Roman" w:cs="Times New Roman"/>
        </w:rPr>
        <w:t>B</w:t>
      </w:r>
      <w:r w:rsidR="0048559B" w:rsidRPr="00BA52A4">
        <w:rPr>
          <w:rFonts w:eastAsia="Times New Roman" w:cs="Times New Roman"/>
        </w:rPr>
        <w:t xml:space="preserve">enchmark </w:t>
      </w:r>
      <w:r w:rsidR="0048559B">
        <w:rPr>
          <w:rFonts w:eastAsia="Times New Roman" w:cs="Times New Roman"/>
        </w:rPr>
        <w:t>A</w:t>
      </w:r>
      <w:r w:rsidR="0048559B" w:rsidRPr="00BA52A4">
        <w:rPr>
          <w:rFonts w:eastAsia="Times New Roman" w:cs="Times New Roman"/>
        </w:rPr>
        <w:t xml:space="preserve">ssessment </w:t>
      </w:r>
      <w:r w:rsidR="0048559B">
        <w:rPr>
          <w:rFonts w:eastAsia="Times New Roman" w:cs="Times New Roman"/>
        </w:rPr>
        <w:t>S</w:t>
      </w:r>
      <w:r w:rsidR="0048559B" w:rsidRPr="00BA52A4">
        <w:rPr>
          <w:rFonts w:eastAsia="Times New Roman" w:cs="Times New Roman"/>
        </w:rPr>
        <w:t>ystem</w:t>
      </w:r>
      <w:r w:rsidR="0048559B">
        <w:rPr>
          <w:rFonts w:eastAsia="Times New Roman" w:cs="Times New Roman"/>
        </w:rPr>
        <w:t xml:space="preserve"> (BAS)</w:t>
      </w:r>
      <w:r w:rsidRPr="00BA52A4">
        <w:rPr>
          <w:rFonts w:eastAsia="Times New Roman" w:cs="Times New Roman"/>
        </w:rPr>
        <w:t xml:space="preserve">, </w:t>
      </w:r>
      <w:r w:rsidR="00E5289E">
        <w:rPr>
          <w:rFonts w:eastAsia="Times New Roman" w:cs="Times New Roman"/>
        </w:rPr>
        <w:t>a</w:t>
      </w:r>
      <w:r w:rsidRPr="00BA52A4">
        <w:rPr>
          <w:rFonts w:eastAsia="Times New Roman" w:cs="Times New Roman"/>
        </w:rPr>
        <w:t xml:space="preserve">ssessments of </w:t>
      </w:r>
      <w:r w:rsidR="00E5289E">
        <w:rPr>
          <w:rFonts w:eastAsia="Times New Roman" w:cs="Times New Roman"/>
        </w:rPr>
        <w:t>l</w:t>
      </w:r>
      <w:r w:rsidRPr="00BA52A4">
        <w:rPr>
          <w:rFonts w:eastAsia="Times New Roman" w:cs="Times New Roman"/>
        </w:rPr>
        <w:t xml:space="preserve">etter </w:t>
      </w:r>
      <w:r w:rsidR="00E5289E">
        <w:rPr>
          <w:rFonts w:eastAsia="Times New Roman" w:cs="Times New Roman"/>
        </w:rPr>
        <w:t>i</w:t>
      </w:r>
      <w:r w:rsidRPr="00BA52A4">
        <w:rPr>
          <w:rFonts w:eastAsia="Times New Roman" w:cs="Times New Roman"/>
        </w:rPr>
        <w:t xml:space="preserve">dentification, </w:t>
      </w:r>
      <w:r w:rsidR="00E5289E">
        <w:rPr>
          <w:rFonts w:eastAsia="Times New Roman" w:cs="Times New Roman"/>
        </w:rPr>
        <w:t>l</w:t>
      </w:r>
      <w:r w:rsidRPr="00BA52A4">
        <w:rPr>
          <w:rFonts w:eastAsia="Times New Roman" w:cs="Times New Roman"/>
        </w:rPr>
        <w:t xml:space="preserve">etter </w:t>
      </w:r>
      <w:r w:rsidR="00E5289E">
        <w:rPr>
          <w:rFonts w:eastAsia="Times New Roman" w:cs="Times New Roman"/>
        </w:rPr>
        <w:t>s</w:t>
      </w:r>
      <w:r w:rsidRPr="00BA52A4">
        <w:rPr>
          <w:rFonts w:eastAsia="Times New Roman" w:cs="Times New Roman"/>
        </w:rPr>
        <w:t xml:space="preserve">ound, </w:t>
      </w:r>
      <w:r w:rsidR="00E5289E">
        <w:rPr>
          <w:rFonts w:eastAsia="Times New Roman" w:cs="Times New Roman"/>
        </w:rPr>
        <w:t>c</w:t>
      </w:r>
      <w:r w:rsidRPr="00BA52A4">
        <w:rPr>
          <w:rFonts w:eastAsia="Times New Roman" w:cs="Times New Roman"/>
        </w:rPr>
        <w:t xml:space="preserve">oncepts about </w:t>
      </w:r>
      <w:r w:rsidR="00E5289E">
        <w:rPr>
          <w:rFonts w:eastAsia="Times New Roman" w:cs="Times New Roman"/>
        </w:rPr>
        <w:t>p</w:t>
      </w:r>
      <w:r w:rsidRPr="00BA52A4">
        <w:rPr>
          <w:rFonts w:eastAsia="Times New Roman" w:cs="Times New Roman"/>
        </w:rPr>
        <w:t xml:space="preserve">rint, </w:t>
      </w:r>
      <w:r w:rsidR="00E5289E">
        <w:rPr>
          <w:rFonts w:eastAsia="Times New Roman" w:cs="Times New Roman"/>
        </w:rPr>
        <w:t>w</w:t>
      </w:r>
      <w:r w:rsidRPr="00BA52A4">
        <w:rPr>
          <w:rFonts w:eastAsia="Times New Roman" w:cs="Times New Roman"/>
        </w:rPr>
        <w:t xml:space="preserve">riting </w:t>
      </w:r>
      <w:r w:rsidR="00E5289E">
        <w:rPr>
          <w:rFonts w:eastAsia="Times New Roman" w:cs="Times New Roman"/>
        </w:rPr>
        <w:t>p</w:t>
      </w:r>
      <w:r w:rsidRPr="00BA52A4">
        <w:rPr>
          <w:rFonts w:eastAsia="Times New Roman" w:cs="Times New Roman"/>
        </w:rPr>
        <w:t xml:space="preserve">icture </w:t>
      </w:r>
      <w:r w:rsidR="00E5289E">
        <w:rPr>
          <w:rFonts w:eastAsia="Times New Roman" w:cs="Times New Roman"/>
        </w:rPr>
        <w:t>n</w:t>
      </w:r>
      <w:r w:rsidRPr="00BA52A4">
        <w:rPr>
          <w:rFonts w:eastAsia="Times New Roman" w:cs="Times New Roman"/>
        </w:rPr>
        <w:t xml:space="preserve">ames, </w:t>
      </w:r>
      <w:r w:rsidR="00E5289E">
        <w:rPr>
          <w:rFonts w:eastAsia="Times New Roman" w:cs="Times New Roman"/>
        </w:rPr>
        <w:t>h</w:t>
      </w:r>
      <w:r w:rsidRPr="00BA52A4">
        <w:rPr>
          <w:rFonts w:eastAsia="Times New Roman" w:cs="Times New Roman"/>
        </w:rPr>
        <w:t xml:space="preserve">igh </w:t>
      </w:r>
      <w:r w:rsidR="00E5289E">
        <w:rPr>
          <w:rFonts w:eastAsia="Times New Roman" w:cs="Times New Roman"/>
        </w:rPr>
        <w:t>f</w:t>
      </w:r>
      <w:r w:rsidRPr="00BA52A4">
        <w:rPr>
          <w:rFonts w:eastAsia="Times New Roman" w:cs="Times New Roman"/>
        </w:rPr>
        <w:t xml:space="preserve">requency </w:t>
      </w:r>
      <w:r w:rsidR="00E5289E">
        <w:rPr>
          <w:rFonts w:eastAsia="Times New Roman" w:cs="Times New Roman"/>
        </w:rPr>
        <w:t>w</w:t>
      </w:r>
      <w:r w:rsidRPr="00BA52A4">
        <w:rPr>
          <w:rFonts w:eastAsia="Times New Roman" w:cs="Times New Roman"/>
        </w:rPr>
        <w:t xml:space="preserve">ords, and </w:t>
      </w:r>
      <w:r w:rsidR="00E5289E">
        <w:rPr>
          <w:rFonts w:eastAsia="Times New Roman" w:cs="Times New Roman"/>
        </w:rPr>
        <w:t>s</w:t>
      </w:r>
      <w:r w:rsidRPr="00BA52A4">
        <w:rPr>
          <w:rFonts w:eastAsia="Times New Roman" w:cs="Times New Roman"/>
        </w:rPr>
        <w:t>egmentation</w:t>
      </w:r>
      <w:r w:rsidR="003534BA">
        <w:rPr>
          <w:rFonts w:eastAsia="Times New Roman" w:cs="Times New Roman"/>
        </w:rPr>
        <w:t xml:space="preserve"> (</w:t>
      </w:r>
      <w:r w:rsidR="003534BA" w:rsidRPr="00BA52A4">
        <w:rPr>
          <w:rFonts w:eastAsia="Times New Roman" w:cs="Times New Roman"/>
        </w:rPr>
        <w:t xml:space="preserve">Fountas </w:t>
      </w:r>
      <w:r w:rsidR="003534BA">
        <w:rPr>
          <w:rFonts w:eastAsia="Times New Roman" w:cs="Times New Roman"/>
        </w:rPr>
        <w:t>and</w:t>
      </w:r>
      <w:r w:rsidR="003534BA" w:rsidRPr="00BA52A4">
        <w:rPr>
          <w:rFonts w:eastAsia="Times New Roman" w:cs="Times New Roman"/>
        </w:rPr>
        <w:t xml:space="preserve"> Pinnell</w:t>
      </w:r>
      <w:r w:rsidR="003534BA">
        <w:rPr>
          <w:rFonts w:eastAsia="Times New Roman" w:cs="Times New Roman"/>
        </w:rPr>
        <w:t>)</w:t>
      </w:r>
      <w:r w:rsidRPr="00BA52A4">
        <w:rPr>
          <w:rFonts w:eastAsia="Times New Roman" w:cs="Times New Roman"/>
        </w:rPr>
        <w:t xml:space="preserve">. In grades </w:t>
      </w:r>
      <w:r w:rsidR="00990329">
        <w:rPr>
          <w:rFonts w:eastAsia="Times New Roman" w:cs="Times New Roman"/>
        </w:rPr>
        <w:t>4</w:t>
      </w:r>
      <w:r w:rsidR="00990329" w:rsidRPr="00BA52A4">
        <w:rPr>
          <w:rFonts w:eastAsia="Times New Roman" w:cs="Times New Roman"/>
        </w:rPr>
        <w:t xml:space="preserve"> </w:t>
      </w:r>
      <w:r w:rsidRPr="00BA52A4">
        <w:rPr>
          <w:rFonts w:eastAsia="Times New Roman" w:cs="Times New Roman"/>
        </w:rPr>
        <w:t xml:space="preserve">and </w:t>
      </w:r>
      <w:r w:rsidR="00990329">
        <w:rPr>
          <w:rFonts w:eastAsia="Times New Roman" w:cs="Times New Roman"/>
        </w:rPr>
        <w:t>5</w:t>
      </w:r>
      <w:r w:rsidRPr="00BA52A4">
        <w:rPr>
          <w:rFonts w:eastAsia="Times New Roman" w:cs="Times New Roman"/>
        </w:rPr>
        <w:t xml:space="preserve">, </w:t>
      </w:r>
      <w:r w:rsidR="0048559B">
        <w:rPr>
          <w:rFonts w:eastAsia="Times New Roman" w:cs="Times New Roman"/>
        </w:rPr>
        <w:t>BAS</w:t>
      </w:r>
      <w:r w:rsidRPr="00BA52A4">
        <w:rPr>
          <w:rFonts w:eastAsia="Times New Roman" w:cs="Times New Roman"/>
        </w:rPr>
        <w:t xml:space="preserve">, </w:t>
      </w:r>
      <w:r w:rsidR="00E5289E">
        <w:rPr>
          <w:rFonts w:eastAsia="Times New Roman" w:cs="Times New Roman"/>
        </w:rPr>
        <w:t>d</w:t>
      </w:r>
      <w:r w:rsidRPr="00BA52A4">
        <w:rPr>
          <w:rFonts w:eastAsia="Times New Roman" w:cs="Times New Roman"/>
        </w:rPr>
        <w:t xml:space="preserve">evelopmental </w:t>
      </w:r>
      <w:r w:rsidR="00E5289E">
        <w:rPr>
          <w:rFonts w:eastAsia="Times New Roman" w:cs="Times New Roman"/>
        </w:rPr>
        <w:t>r</w:t>
      </w:r>
      <w:r w:rsidRPr="00BA52A4">
        <w:rPr>
          <w:rFonts w:eastAsia="Times New Roman" w:cs="Times New Roman"/>
        </w:rPr>
        <w:t xml:space="preserve">eading </w:t>
      </w:r>
      <w:r w:rsidR="00E5289E">
        <w:rPr>
          <w:rFonts w:eastAsia="Times New Roman" w:cs="Times New Roman"/>
        </w:rPr>
        <w:t>a</w:t>
      </w:r>
      <w:r w:rsidRPr="00BA52A4">
        <w:rPr>
          <w:rFonts w:eastAsia="Times New Roman" w:cs="Times New Roman"/>
        </w:rPr>
        <w:t>ssessment</w:t>
      </w:r>
      <w:r w:rsidR="000941D4">
        <w:rPr>
          <w:rFonts w:eastAsia="Times New Roman" w:cs="Times New Roman"/>
        </w:rPr>
        <w:t xml:space="preserve"> (DRA2)</w:t>
      </w:r>
      <w:r w:rsidRPr="00BA52A4">
        <w:rPr>
          <w:rFonts w:eastAsia="Times New Roman" w:cs="Times New Roman"/>
        </w:rPr>
        <w:t xml:space="preserve">, </w:t>
      </w:r>
      <w:r w:rsidRPr="00774766">
        <w:rPr>
          <w:rFonts w:eastAsia="Times New Roman" w:cs="Times New Roman"/>
        </w:rPr>
        <w:t xml:space="preserve">and </w:t>
      </w:r>
      <w:r w:rsidR="00F6027B" w:rsidRPr="00774766">
        <w:rPr>
          <w:rFonts w:eastAsia="Times New Roman" w:cs="Times New Roman"/>
        </w:rPr>
        <w:t>reading inventory</w:t>
      </w:r>
      <w:r w:rsidRPr="00BA52A4">
        <w:rPr>
          <w:rFonts w:eastAsia="Times New Roman" w:cs="Times New Roman"/>
        </w:rPr>
        <w:t xml:space="preserve"> are administered.  </w:t>
      </w:r>
      <w:r w:rsidR="00990329">
        <w:rPr>
          <w:rFonts w:eastAsia="Times New Roman" w:cs="Times New Roman"/>
        </w:rPr>
        <w:t>C</w:t>
      </w:r>
      <w:r w:rsidR="00990329" w:rsidRPr="00BA52A4">
        <w:rPr>
          <w:rFonts w:eastAsia="Times New Roman" w:cs="Times New Roman"/>
        </w:rPr>
        <w:t xml:space="preserve">ommon </w:t>
      </w:r>
      <w:r w:rsidR="00E5289E">
        <w:rPr>
          <w:rFonts w:eastAsia="Times New Roman" w:cs="Times New Roman"/>
        </w:rPr>
        <w:t>w</w:t>
      </w:r>
      <w:r w:rsidRPr="00BA52A4">
        <w:rPr>
          <w:rFonts w:eastAsia="Times New Roman" w:cs="Times New Roman"/>
        </w:rPr>
        <w:t xml:space="preserve">riting </w:t>
      </w:r>
      <w:r w:rsidR="00E5289E">
        <w:rPr>
          <w:rFonts w:eastAsia="Times New Roman" w:cs="Times New Roman"/>
        </w:rPr>
        <w:t>b</w:t>
      </w:r>
      <w:r w:rsidRPr="00BA52A4">
        <w:rPr>
          <w:rFonts w:eastAsia="Times New Roman" w:cs="Times New Roman"/>
        </w:rPr>
        <w:t>enchmarks are used K</w:t>
      </w:r>
      <w:r w:rsidR="00990329">
        <w:rPr>
          <w:rFonts w:eastAsia="Times New Roman" w:cs="Times New Roman"/>
        </w:rPr>
        <w:t>–</w:t>
      </w:r>
      <w:r w:rsidRPr="00BA52A4">
        <w:rPr>
          <w:rFonts w:eastAsia="Times New Roman" w:cs="Times New Roman"/>
        </w:rPr>
        <w:t>12.</w:t>
      </w:r>
    </w:p>
    <w:p w14:paraId="00B89265" w14:textId="0CD7A371" w:rsidR="00BA52A4" w:rsidRPr="00BA52A4" w:rsidRDefault="00BA52A4" w:rsidP="002E2A56">
      <w:pPr>
        <w:tabs>
          <w:tab w:val="left" w:pos="270"/>
        </w:tabs>
        <w:autoSpaceDE w:val="0"/>
        <w:autoSpaceDN w:val="0"/>
        <w:adjustRightInd w:val="0"/>
        <w:rPr>
          <w:rFonts w:eastAsia="Times New Roman" w:cs="Times New Roman"/>
        </w:rPr>
      </w:pPr>
      <w:r w:rsidRPr="00BA52A4">
        <w:rPr>
          <w:rFonts w:eastAsia="Times New Roman" w:cs="Times New Roman"/>
        </w:rPr>
        <w:t xml:space="preserve">In mathematics, data from Aimsweb Math Concepts and Applications (MCAP) are used in kindergarten, and the Eureka </w:t>
      </w:r>
      <w:r w:rsidR="00990329" w:rsidRPr="00BA52A4">
        <w:rPr>
          <w:rFonts w:eastAsia="Times New Roman" w:cs="Times New Roman"/>
        </w:rPr>
        <w:t>end</w:t>
      </w:r>
      <w:r w:rsidR="00990329">
        <w:rPr>
          <w:rFonts w:eastAsia="Times New Roman" w:cs="Times New Roman"/>
        </w:rPr>
        <w:t>-</w:t>
      </w:r>
      <w:r w:rsidR="00990329" w:rsidRPr="00BA52A4">
        <w:rPr>
          <w:rFonts w:eastAsia="Times New Roman" w:cs="Times New Roman"/>
        </w:rPr>
        <w:t>of</w:t>
      </w:r>
      <w:r w:rsidR="00990329">
        <w:rPr>
          <w:rFonts w:eastAsia="Times New Roman" w:cs="Times New Roman"/>
        </w:rPr>
        <w:t>-</w:t>
      </w:r>
      <w:r w:rsidRPr="00BA52A4">
        <w:rPr>
          <w:rFonts w:eastAsia="Times New Roman" w:cs="Times New Roman"/>
        </w:rPr>
        <w:t>unit tests and exit tickets provide data K</w:t>
      </w:r>
      <w:r w:rsidR="00990329">
        <w:rPr>
          <w:rFonts w:eastAsia="Times New Roman" w:cs="Times New Roman"/>
        </w:rPr>
        <w:t>–</w:t>
      </w:r>
      <w:r w:rsidRPr="00BA52A4">
        <w:rPr>
          <w:rFonts w:eastAsia="Times New Roman" w:cs="Times New Roman"/>
        </w:rPr>
        <w:t xml:space="preserve">12. Story problem assessments aligned with </w:t>
      </w:r>
      <w:r w:rsidR="00990329" w:rsidRPr="00BA52A4">
        <w:rPr>
          <w:rFonts w:eastAsia="Times New Roman" w:cs="Times New Roman"/>
        </w:rPr>
        <w:t>grade</w:t>
      </w:r>
      <w:r w:rsidR="00990329">
        <w:rPr>
          <w:rFonts w:eastAsia="Times New Roman" w:cs="Times New Roman"/>
        </w:rPr>
        <w:t>-</w:t>
      </w:r>
      <w:r w:rsidRPr="00BA52A4">
        <w:rPr>
          <w:rFonts w:eastAsia="Times New Roman" w:cs="Times New Roman"/>
        </w:rPr>
        <w:t>level goals are used K</w:t>
      </w:r>
      <w:r w:rsidR="00990329">
        <w:rPr>
          <w:rFonts w:eastAsia="Times New Roman" w:cs="Times New Roman"/>
        </w:rPr>
        <w:t>–</w:t>
      </w:r>
      <w:r w:rsidRPr="00BA52A4">
        <w:rPr>
          <w:rFonts w:eastAsia="Times New Roman" w:cs="Times New Roman"/>
        </w:rPr>
        <w:t xml:space="preserve">3.  The high school uses common unit assessments as well as </w:t>
      </w:r>
      <w:r w:rsidR="00990329" w:rsidRPr="00BA52A4">
        <w:rPr>
          <w:rFonts w:eastAsia="Times New Roman" w:cs="Times New Roman"/>
        </w:rPr>
        <w:t>end</w:t>
      </w:r>
      <w:r w:rsidR="00990329">
        <w:rPr>
          <w:rFonts w:eastAsia="Times New Roman" w:cs="Times New Roman"/>
        </w:rPr>
        <w:t>-</w:t>
      </w:r>
      <w:r w:rsidRPr="00BA52A4">
        <w:rPr>
          <w:rFonts w:eastAsia="Times New Roman" w:cs="Times New Roman"/>
        </w:rPr>
        <w:t>of</w:t>
      </w:r>
      <w:r w:rsidR="00990329">
        <w:rPr>
          <w:rFonts w:eastAsia="Times New Roman" w:cs="Times New Roman"/>
        </w:rPr>
        <w:t>-</w:t>
      </w:r>
      <w:r w:rsidRPr="00BA52A4">
        <w:rPr>
          <w:rFonts w:eastAsia="Times New Roman" w:cs="Times New Roman"/>
        </w:rPr>
        <w:t>year summative assessments in most courses.</w:t>
      </w:r>
    </w:p>
    <w:p w14:paraId="43D4EF14" w14:textId="20437B9B" w:rsidR="00BA52A4" w:rsidRPr="00BA52A4" w:rsidRDefault="001A3274" w:rsidP="002E2A56">
      <w:pPr>
        <w:tabs>
          <w:tab w:val="left" w:pos="270"/>
        </w:tabs>
        <w:autoSpaceDE w:val="0"/>
        <w:autoSpaceDN w:val="0"/>
        <w:adjustRightInd w:val="0"/>
        <w:rPr>
          <w:rFonts w:eastAsia="Times New Roman" w:cs="Times New Roman"/>
        </w:rPr>
      </w:pPr>
      <w:r>
        <w:rPr>
          <w:rFonts w:eastAsia="Times New Roman" w:cs="Times New Roman"/>
        </w:rPr>
        <w:t>Although t</w:t>
      </w:r>
      <w:r w:rsidRPr="00BA52A4">
        <w:rPr>
          <w:rFonts w:eastAsia="Times New Roman" w:cs="Times New Roman"/>
        </w:rPr>
        <w:t>he</w:t>
      </w:r>
      <w:r w:rsidR="009D49C2">
        <w:rPr>
          <w:rFonts w:eastAsia="Times New Roman" w:cs="Times New Roman"/>
        </w:rPr>
        <w:t>re</w:t>
      </w:r>
      <w:r w:rsidRPr="00BA52A4">
        <w:rPr>
          <w:rFonts w:eastAsia="Times New Roman" w:cs="Times New Roman"/>
        </w:rPr>
        <w:t xml:space="preserve"> </w:t>
      </w:r>
      <w:r w:rsidR="009D49C2">
        <w:rPr>
          <w:rFonts w:eastAsia="Times New Roman" w:cs="Times New Roman"/>
        </w:rPr>
        <w:t>are</w:t>
      </w:r>
      <w:r w:rsidR="00BA52A4" w:rsidRPr="00BA52A4">
        <w:rPr>
          <w:rFonts w:eastAsia="Times New Roman" w:cs="Times New Roman"/>
        </w:rPr>
        <w:t xml:space="preserve"> </w:t>
      </w:r>
      <w:r>
        <w:rPr>
          <w:rFonts w:eastAsia="Times New Roman" w:cs="Times New Roman"/>
        </w:rPr>
        <w:t xml:space="preserve">multiple </w:t>
      </w:r>
      <w:r w:rsidR="00BA52A4" w:rsidRPr="00BA52A4">
        <w:rPr>
          <w:rFonts w:eastAsia="Times New Roman" w:cs="Times New Roman"/>
        </w:rPr>
        <w:t>transition</w:t>
      </w:r>
      <w:r w:rsidR="00BE52A3">
        <w:rPr>
          <w:rFonts w:eastAsia="Times New Roman" w:cs="Times New Roman"/>
        </w:rPr>
        <w:t>s</w:t>
      </w:r>
      <w:r w:rsidR="009D49C2">
        <w:rPr>
          <w:rFonts w:eastAsia="Times New Roman" w:cs="Times New Roman"/>
        </w:rPr>
        <w:t xml:space="preserve"> for students in the district,</w:t>
      </w:r>
      <w:r>
        <w:rPr>
          <w:rStyle w:val="FootnoteReference"/>
          <w:rFonts w:eastAsia="Times New Roman" w:cs="Times New Roman"/>
        </w:rPr>
        <w:footnoteReference w:id="5"/>
      </w:r>
      <w:r w:rsidR="00BA52A4" w:rsidRPr="00BA52A4">
        <w:rPr>
          <w:rFonts w:eastAsia="Times New Roman" w:cs="Times New Roman"/>
        </w:rPr>
        <w:t xml:space="preserve"> </w:t>
      </w:r>
      <w:r w:rsidR="009D49C2">
        <w:rPr>
          <w:rFonts w:eastAsia="Times New Roman" w:cs="Times New Roman"/>
        </w:rPr>
        <w:t xml:space="preserve"> the district does not have a </w:t>
      </w:r>
      <w:r w:rsidR="004D6383">
        <w:rPr>
          <w:rFonts w:eastAsia="Times New Roman" w:cs="Times New Roman"/>
        </w:rPr>
        <w:t>common repository for assessment</w:t>
      </w:r>
      <w:r w:rsidR="009D49C2">
        <w:rPr>
          <w:rFonts w:eastAsia="Times New Roman" w:cs="Times New Roman"/>
        </w:rPr>
        <w:t xml:space="preserve"> data</w:t>
      </w:r>
      <w:r w:rsidR="0085083B">
        <w:rPr>
          <w:rFonts w:eastAsia="Times New Roman" w:cs="Times New Roman"/>
        </w:rPr>
        <w:t>.</w:t>
      </w:r>
      <w:r w:rsidR="00BA52A4" w:rsidRPr="00BA52A4">
        <w:rPr>
          <w:rFonts w:eastAsia="Times New Roman" w:cs="Times New Roman"/>
        </w:rPr>
        <w:t xml:space="preserve"> </w:t>
      </w:r>
    </w:p>
    <w:p w14:paraId="5AE4A98F" w14:textId="7C7B62E2" w:rsidR="00BA52A4" w:rsidRPr="00BA52A4" w:rsidRDefault="00BA52A4" w:rsidP="002E2A56">
      <w:pPr>
        <w:tabs>
          <w:tab w:val="left" w:pos="270"/>
        </w:tabs>
        <w:autoSpaceDE w:val="0"/>
        <w:autoSpaceDN w:val="0"/>
        <w:adjustRightInd w:val="0"/>
        <w:rPr>
          <w:rFonts w:eastAsia="Times New Roman" w:cs="Times New Roman"/>
        </w:rPr>
      </w:pPr>
    </w:p>
    <w:p w14:paraId="1149A958" w14:textId="248D7CBA" w:rsidR="00342350" w:rsidRPr="00C412C4" w:rsidRDefault="00342350" w:rsidP="00342350">
      <w:pPr>
        <w:rPr>
          <w:b/>
          <w:i/>
          <w:sz w:val="28"/>
          <w:szCs w:val="28"/>
        </w:rPr>
      </w:pPr>
      <w:r w:rsidRPr="00C412C4">
        <w:rPr>
          <w:b/>
          <w:i/>
          <w:sz w:val="28"/>
          <w:szCs w:val="28"/>
        </w:rPr>
        <w:t>Strength Finding</w:t>
      </w:r>
    </w:p>
    <w:p w14:paraId="51F25901" w14:textId="62F6B287" w:rsidR="002E2A56" w:rsidRPr="002E2A56" w:rsidRDefault="002E2A56" w:rsidP="008C433C">
      <w:pPr>
        <w:pStyle w:val="ListParagraph"/>
        <w:numPr>
          <w:ilvl w:val="2"/>
          <w:numId w:val="62"/>
        </w:numPr>
        <w:tabs>
          <w:tab w:val="left" w:pos="360"/>
          <w:tab w:val="left" w:pos="720"/>
          <w:tab w:val="left" w:pos="1080"/>
          <w:tab w:val="left" w:pos="1440"/>
          <w:tab w:val="left" w:pos="1800"/>
          <w:tab w:val="left" w:pos="2160"/>
        </w:tabs>
        <w:rPr>
          <w:rFonts w:eastAsia="Times New Roman" w:cs="Times New Roman"/>
          <w:b/>
          <w:i/>
        </w:rPr>
      </w:pPr>
      <w:r w:rsidRPr="002E2A56">
        <w:rPr>
          <w:rFonts w:eastAsia="Times New Roman" w:cs="Times New Roman"/>
          <w:b/>
        </w:rPr>
        <w:t xml:space="preserve">A balanced system of assessments and </w:t>
      </w:r>
      <w:r w:rsidR="00E5289E">
        <w:rPr>
          <w:rFonts w:eastAsia="Times New Roman" w:cs="Times New Roman"/>
          <w:b/>
        </w:rPr>
        <w:t xml:space="preserve">an instructional </w:t>
      </w:r>
      <w:r w:rsidRPr="002E2A56">
        <w:rPr>
          <w:rFonts w:eastAsia="Times New Roman" w:cs="Times New Roman"/>
          <w:b/>
        </w:rPr>
        <w:t xml:space="preserve">planning and support structure </w:t>
      </w:r>
      <w:r w:rsidR="005967BA">
        <w:rPr>
          <w:rFonts w:eastAsia="Times New Roman" w:cs="Times New Roman"/>
          <w:b/>
        </w:rPr>
        <w:t>are</w:t>
      </w:r>
      <w:r w:rsidR="005967BA" w:rsidRPr="002E2A56">
        <w:rPr>
          <w:rFonts w:eastAsia="Times New Roman" w:cs="Times New Roman"/>
          <w:b/>
        </w:rPr>
        <w:t xml:space="preserve"> </w:t>
      </w:r>
      <w:r w:rsidRPr="002E2A56">
        <w:rPr>
          <w:rFonts w:eastAsia="Times New Roman" w:cs="Times New Roman"/>
          <w:b/>
        </w:rPr>
        <w:t xml:space="preserve">in place to support the use of assessment data to plan and modify instruction and </w:t>
      </w:r>
      <w:r w:rsidR="005967BA">
        <w:rPr>
          <w:rFonts w:eastAsia="Times New Roman" w:cs="Times New Roman"/>
          <w:b/>
        </w:rPr>
        <w:t xml:space="preserve">to </w:t>
      </w:r>
      <w:r w:rsidRPr="002E2A56">
        <w:rPr>
          <w:rFonts w:eastAsia="Times New Roman" w:cs="Times New Roman"/>
          <w:b/>
        </w:rPr>
        <w:t>evaluate the effectiveness of interventions.</w:t>
      </w:r>
    </w:p>
    <w:p w14:paraId="594D5281" w14:textId="2D2BBF68" w:rsidR="00027618" w:rsidRDefault="002E2A56" w:rsidP="000F13DF">
      <w:pPr>
        <w:numPr>
          <w:ilvl w:val="1"/>
          <w:numId w:val="35"/>
        </w:numPr>
        <w:tabs>
          <w:tab w:val="left" w:pos="360"/>
          <w:tab w:val="left" w:pos="720"/>
          <w:tab w:val="left" w:pos="1080"/>
          <w:tab w:val="left" w:pos="1440"/>
          <w:tab w:val="left" w:pos="1800"/>
          <w:tab w:val="left" w:pos="2160"/>
        </w:tabs>
        <w:ind w:left="720"/>
        <w:rPr>
          <w:rFonts w:eastAsia="Times New Roman" w:cs="Times New Roman"/>
          <w:b/>
          <w:i/>
        </w:rPr>
      </w:pPr>
      <w:r w:rsidRPr="002E2A56">
        <w:rPr>
          <w:rFonts w:eastAsia="Times New Roman" w:cs="Times New Roman"/>
        </w:rPr>
        <w:t>The district has implemented a system of formative, summative</w:t>
      </w:r>
      <w:r w:rsidR="00BA3471">
        <w:rPr>
          <w:rFonts w:eastAsia="Times New Roman" w:cs="Times New Roman"/>
        </w:rPr>
        <w:t>,</w:t>
      </w:r>
      <w:r w:rsidRPr="002E2A56">
        <w:rPr>
          <w:rFonts w:eastAsia="Times New Roman" w:cs="Times New Roman"/>
        </w:rPr>
        <w:t xml:space="preserve"> and diagnostic assessments K</w:t>
      </w:r>
      <w:r w:rsidR="00BA3471">
        <w:rPr>
          <w:rFonts w:eastAsia="Times New Roman" w:cs="Times New Roman"/>
        </w:rPr>
        <w:t>–</w:t>
      </w:r>
      <w:r w:rsidRPr="002E2A56">
        <w:rPr>
          <w:rFonts w:eastAsia="Times New Roman" w:cs="Times New Roman"/>
        </w:rPr>
        <w:t>12.</w:t>
      </w:r>
    </w:p>
    <w:p w14:paraId="06630239" w14:textId="609C4697" w:rsidR="00027618" w:rsidRDefault="00BA3471" w:rsidP="000F13DF">
      <w:pPr>
        <w:numPr>
          <w:ilvl w:val="2"/>
          <w:numId w:val="35"/>
        </w:numPr>
        <w:tabs>
          <w:tab w:val="left" w:pos="360"/>
          <w:tab w:val="left" w:pos="720"/>
          <w:tab w:val="left" w:pos="1080"/>
          <w:tab w:val="left" w:pos="1440"/>
          <w:tab w:val="left" w:pos="1800"/>
          <w:tab w:val="left" w:pos="2160"/>
        </w:tabs>
        <w:ind w:left="1080"/>
        <w:rPr>
          <w:rFonts w:eastAsia="Times New Roman" w:cs="Times New Roman"/>
          <w:b/>
          <w:i/>
        </w:rPr>
      </w:pPr>
      <w:r>
        <w:rPr>
          <w:rFonts w:eastAsia="Times New Roman" w:cs="Times New Roman"/>
        </w:rPr>
        <w:t>Interviews and a review of t</w:t>
      </w:r>
      <w:r w:rsidRPr="002E2A56">
        <w:rPr>
          <w:rFonts w:eastAsia="Times New Roman" w:cs="Times New Roman"/>
        </w:rPr>
        <w:t xml:space="preserve">he </w:t>
      </w:r>
      <w:r w:rsidR="002E2A56" w:rsidRPr="002E2A56">
        <w:rPr>
          <w:rFonts w:eastAsia="Times New Roman" w:cs="Times New Roman"/>
        </w:rPr>
        <w:t>district</w:t>
      </w:r>
      <w:r>
        <w:rPr>
          <w:rFonts w:eastAsia="Times New Roman" w:cs="Times New Roman"/>
        </w:rPr>
        <w:t>’s</w:t>
      </w:r>
      <w:r w:rsidR="002E2A56" w:rsidRPr="002E2A56">
        <w:rPr>
          <w:rFonts w:eastAsia="Times New Roman" w:cs="Times New Roman"/>
        </w:rPr>
        <w:t xml:space="preserve"> assessment inventory </w:t>
      </w:r>
      <w:r w:rsidRPr="002E2A56">
        <w:rPr>
          <w:rFonts w:eastAsia="Times New Roman" w:cs="Times New Roman"/>
        </w:rPr>
        <w:t>indicate</w:t>
      </w:r>
      <w:r>
        <w:rPr>
          <w:rFonts w:eastAsia="Times New Roman" w:cs="Times New Roman"/>
        </w:rPr>
        <w:t>d</w:t>
      </w:r>
      <w:r w:rsidRPr="002E2A56">
        <w:rPr>
          <w:rFonts w:eastAsia="Times New Roman" w:cs="Times New Roman"/>
        </w:rPr>
        <w:t xml:space="preserve"> </w:t>
      </w:r>
      <w:r w:rsidR="002E2A56" w:rsidRPr="002E2A56">
        <w:rPr>
          <w:rFonts w:eastAsia="Times New Roman" w:cs="Times New Roman"/>
        </w:rPr>
        <w:t xml:space="preserve">that the following </w:t>
      </w:r>
      <w:r w:rsidR="00E5289E">
        <w:rPr>
          <w:rFonts w:eastAsia="Times New Roman" w:cs="Times New Roman"/>
        </w:rPr>
        <w:t>r</w:t>
      </w:r>
      <w:r w:rsidR="002E2A56" w:rsidRPr="002E2A56">
        <w:rPr>
          <w:rFonts w:eastAsia="Times New Roman" w:cs="Times New Roman"/>
        </w:rPr>
        <w:t xml:space="preserve">eading and literacy assessments are administered three times per year: </w:t>
      </w:r>
      <w:r w:rsidR="002D2909">
        <w:rPr>
          <w:rFonts w:eastAsia="Times New Roman" w:cs="Times New Roman"/>
        </w:rPr>
        <w:t>B</w:t>
      </w:r>
      <w:r w:rsidR="002D2909" w:rsidRPr="002E2A56">
        <w:rPr>
          <w:rFonts w:eastAsia="Times New Roman" w:cs="Times New Roman"/>
        </w:rPr>
        <w:t xml:space="preserve">enchmark </w:t>
      </w:r>
      <w:r w:rsidR="002D2909">
        <w:rPr>
          <w:rFonts w:eastAsia="Times New Roman" w:cs="Times New Roman"/>
        </w:rPr>
        <w:lastRenderedPageBreak/>
        <w:t>A</w:t>
      </w:r>
      <w:r w:rsidR="002D2909" w:rsidRPr="002E2A56">
        <w:rPr>
          <w:rFonts w:eastAsia="Times New Roman" w:cs="Times New Roman"/>
        </w:rPr>
        <w:t xml:space="preserve">ssessment </w:t>
      </w:r>
      <w:r w:rsidR="002D2909">
        <w:rPr>
          <w:rFonts w:eastAsia="Times New Roman" w:cs="Times New Roman"/>
        </w:rPr>
        <w:t>S</w:t>
      </w:r>
      <w:r w:rsidR="002D2909" w:rsidRPr="002E2A56">
        <w:rPr>
          <w:rFonts w:eastAsia="Times New Roman" w:cs="Times New Roman"/>
        </w:rPr>
        <w:t>ystem</w:t>
      </w:r>
      <w:r w:rsidR="002D2909">
        <w:rPr>
          <w:rFonts w:eastAsia="Times New Roman" w:cs="Times New Roman"/>
        </w:rPr>
        <w:t xml:space="preserve"> (BAS)</w:t>
      </w:r>
      <w:r w:rsidR="00111835">
        <w:rPr>
          <w:rFonts w:eastAsia="Times New Roman" w:cs="Times New Roman"/>
        </w:rPr>
        <w:t xml:space="preserve"> and</w:t>
      </w:r>
      <w:r w:rsidR="00D8122B" w:rsidRPr="002E2A56">
        <w:rPr>
          <w:rFonts w:eastAsia="Times New Roman" w:cs="Times New Roman"/>
        </w:rPr>
        <w:t xml:space="preserve"> </w:t>
      </w:r>
      <w:r w:rsidR="002E2A56" w:rsidRPr="002E2A56">
        <w:rPr>
          <w:rFonts w:eastAsia="Times New Roman" w:cs="Times New Roman"/>
        </w:rPr>
        <w:t xml:space="preserve">assessments in letter identification, letter sound, concepts about print, writing picture names, high frequency </w:t>
      </w:r>
      <w:r w:rsidR="003534BA" w:rsidRPr="002E2A56">
        <w:rPr>
          <w:rFonts w:eastAsia="Times New Roman" w:cs="Times New Roman"/>
        </w:rPr>
        <w:t>wor</w:t>
      </w:r>
      <w:r w:rsidR="003534BA">
        <w:rPr>
          <w:rFonts w:eastAsia="Times New Roman" w:cs="Times New Roman"/>
        </w:rPr>
        <w:t>d</w:t>
      </w:r>
      <w:r w:rsidR="003534BA" w:rsidRPr="002E2A56">
        <w:rPr>
          <w:rFonts w:eastAsia="Times New Roman" w:cs="Times New Roman"/>
        </w:rPr>
        <w:t>s</w:t>
      </w:r>
      <w:r w:rsidR="00D8122B">
        <w:rPr>
          <w:rFonts w:eastAsia="Times New Roman" w:cs="Times New Roman"/>
        </w:rPr>
        <w:t>,</w:t>
      </w:r>
      <w:r w:rsidR="002E2A56" w:rsidRPr="002E2A56">
        <w:rPr>
          <w:rFonts w:eastAsia="Times New Roman" w:cs="Times New Roman"/>
        </w:rPr>
        <w:t xml:space="preserve"> and segmentation (Fountas </w:t>
      </w:r>
      <w:r w:rsidR="003534BA">
        <w:rPr>
          <w:rFonts w:eastAsia="Times New Roman" w:cs="Times New Roman"/>
        </w:rPr>
        <w:t>and</w:t>
      </w:r>
      <w:r w:rsidR="003534BA" w:rsidRPr="002E2A56">
        <w:rPr>
          <w:rFonts w:eastAsia="Times New Roman" w:cs="Times New Roman"/>
        </w:rPr>
        <w:t xml:space="preserve"> </w:t>
      </w:r>
      <w:r w:rsidR="002E2A56" w:rsidRPr="002E2A56">
        <w:rPr>
          <w:rFonts w:eastAsia="Times New Roman" w:cs="Times New Roman"/>
        </w:rPr>
        <w:t xml:space="preserve">Pinnell). </w:t>
      </w:r>
      <w:r w:rsidR="00D8122B" w:rsidRPr="002E2A56">
        <w:rPr>
          <w:rFonts w:eastAsia="Times New Roman" w:cs="Times New Roman"/>
        </w:rPr>
        <w:t>Classroom teachers also reported using running records in their literacy block to determine students’ reading skills while reading developmentally appropriate texts.</w:t>
      </w:r>
    </w:p>
    <w:p w14:paraId="1F58F2A4" w14:textId="664D01CB" w:rsidR="002E2A56" w:rsidRPr="002E2A56" w:rsidRDefault="002E2A56" w:rsidP="009054C2">
      <w:pPr>
        <w:numPr>
          <w:ilvl w:val="2"/>
          <w:numId w:val="35"/>
        </w:numPr>
        <w:tabs>
          <w:tab w:val="left" w:pos="360"/>
          <w:tab w:val="left" w:pos="720"/>
          <w:tab w:val="left" w:pos="1080"/>
          <w:tab w:val="left" w:pos="1440"/>
          <w:tab w:val="left" w:pos="1800"/>
          <w:tab w:val="left" w:pos="2160"/>
        </w:tabs>
        <w:spacing w:after="120"/>
        <w:ind w:left="1080"/>
        <w:rPr>
          <w:rFonts w:eastAsia="Times New Roman" w:cs="Times New Roman"/>
          <w:b/>
          <w:i/>
        </w:rPr>
      </w:pPr>
      <w:r w:rsidRPr="002E2A56">
        <w:rPr>
          <w:rFonts w:eastAsia="Times New Roman" w:cs="Times New Roman"/>
        </w:rPr>
        <w:t xml:space="preserve">In mathematics, the MCAP assessment is administered in kindergarten, and formative assessments are </w:t>
      </w:r>
      <w:r w:rsidR="00D8122B" w:rsidRPr="002E2A56">
        <w:rPr>
          <w:rFonts w:eastAsia="Times New Roman" w:cs="Times New Roman"/>
        </w:rPr>
        <w:t>u</w:t>
      </w:r>
      <w:r w:rsidR="00D8122B">
        <w:rPr>
          <w:rFonts w:eastAsia="Times New Roman" w:cs="Times New Roman"/>
        </w:rPr>
        <w:t>s</w:t>
      </w:r>
      <w:r w:rsidR="00D8122B" w:rsidRPr="002E2A56">
        <w:rPr>
          <w:rFonts w:eastAsia="Times New Roman" w:cs="Times New Roman"/>
        </w:rPr>
        <w:t xml:space="preserve">ed </w:t>
      </w:r>
      <w:r w:rsidRPr="002E2A56">
        <w:rPr>
          <w:rFonts w:eastAsia="Times New Roman" w:cs="Times New Roman"/>
        </w:rPr>
        <w:t>six</w:t>
      </w:r>
      <w:r w:rsidR="00D8122B">
        <w:rPr>
          <w:rFonts w:eastAsia="Times New Roman" w:cs="Times New Roman"/>
        </w:rPr>
        <w:t xml:space="preserve"> to </w:t>
      </w:r>
      <w:r w:rsidRPr="002E2A56">
        <w:rPr>
          <w:rFonts w:eastAsia="Times New Roman" w:cs="Times New Roman"/>
        </w:rPr>
        <w:t xml:space="preserve">seven times per year, as part of the Eureka mathematics program. </w:t>
      </w:r>
    </w:p>
    <w:p w14:paraId="32613E51" w14:textId="0E917B40" w:rsidR="002E2A56" w:rsidRDefault="002E2A56" w:rsidP="009054C2">
      <w:pPr>
        <w:numPr>
          <w:ilvl w:val="2"/>
          <w:numId w:val="35"/>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2E2A56">
        <w:rPr>
          <w:rFonts w:eastAsia="Times New Roman" w:cs="Times New Roman"/>
        </w:rPr>
        <w:t>At the intermediate</w:t>
      </w:r>
      <w:r w:rsidR="00982457">
        <w:rPr>
          <w:rFonts w:eastAsia="Times New Roman" w:cs="Times New Roman"/>
        </w:rPr>
        <w:t>-</w:t>
      </w:r>
      <w:r w:rsidRPr="002E2A56">
        <w:rPr>
          <w:rFonts w:eastAsia="Times New Roman" w:cs="Times New Roman"/>
        </w:rPr>
        <w:t xml:space="preserve"> and </w:t>
      </w:r>
      <w:r w:rsidR="00982457" w:rsidRPr="002E2A56">
        <w:rPr>
          <w:rFonts w:eastAsia="Times New Roman" w:cs="Times New Roman"/>
        </w:rPr>
        <w:t>middle</w:t>
      </w:r>
      <w:r w:rsidR="00982457">
        <w:rPr>
          <w:rFonts w:eastAsia="Times New Roman" w:cs="Times New Roman"/>
        </w:rPr>
        <w:t>-</w:t>
      </w:r>
      <w:r w:rsidRPr="002E2A56">
        <w:rPr>
          <w:rFonts w:eastAsia="Times New Roman" w:cs="Times New Roman"/>
        </w:rPr>
        <w:t xml:space="preserve">school levels, the </w:t>
      </w:r>
      <w:r w:rsidR="00982457">
        <w:rPr>
          <w:rFonts w:eastAsia="Times New Roman" w:cs="Times New Roman"/>
        </w:rPr>
        <w:t xml:space="preserve">Reading </w:t>
      </w:r>
      <w:r w:rsidR="00E64214">
        <w:rPr>
          <w:rFonts w:eastAsia="Times New Roman" w:cs="Times New Roman"/>
        </w:rPr>
        <w:t xml:space="preserve">Inventory assessment </w:t>
      </w:r>
      <w:r w:rsidRPr="002E2A56">
        <w:rPr>
          <w:rFonts w:eastAsia="Times New Roman" w:cs="Times New Roman"/>
        </w:rPr>
        <w:t xml:space="preserve">is administered </w:t>
      </w:r>
      <w:r w:rsidR="00E64214">
        <w:rPr>
          <w:rFonts w:eastAsia="Times New Roman" w:cs="Times New Roman"/>
        </w:rPr>
        <w:t>three times</w:t>
      </w:r>
      <w:r w:rsidR="00E64214" w:rsidRPr="002E2A56">
        <w:rPr>
          <w:rFonts w:eastAsia="Times New Roman" w:cs="Times New Roman"/>
        </w:rPr>
        <w:t xml:space="preserve"> </w:t>
      </w:r>
      <w:r w:rsidRPr="002E2A56">
        <w:rPr>
          <w:rFonts w:eastAsia="Times New Roman" w:cs="Times New Roman"/>
        </w:rPr>
        <w:t xml:space="preserve">per year for all students. Eureka </w:t>
      </w:r>
      <w:r w:rsidR="008C58F6">
        <w:rPr>
          <w:rFonts w:eastAsia="Times New Roman" w:cs="Times New Roman"/>
        </w:rPr>
        <w:t xml:space="preserve">Math </w:t>
      </w:r>
      <w:r w:rsidR="00982457" w:rsidRPr="002E2A56">
        <w:rPr>
          <w:rFonts w:eastAsia="Times New Roman" w:cs="Times New Roman"/>
        </w:rPr>
        <w:t>end</w:t>
      </w:r>
      <w:r w:rsidR="00982457">
        <w:rPr>
          <w:rFonts w:eastAsia="Times New Roman" w:cs="Times New Roman"/>
        </w:rPr>
        <w:t>-</w:t>
      </w:r>
      <w:r w:rsidR="00982457" w:rsidRPr="002E2A56">
        <w:rPr>
          <w:rFonts w:eastAsia="Times New Roman" w:cs="Times New Roman"/>
        </w:rPr>
        <w:t>of</w:t>
      </w:r>
      <w:r w:rsidR="00982457">
        <w:rPr>
          <w:rFonts w:eastAsia="Times New Roman" w:cs="Times New Roman"/>
        </w:rPr>
        <w:t>-</w:t>
      </w:r>
      <w:r w:rsidRPr="002E2A56">
        <w:rPr>
          <w:rFonts w:eastAsia="Times New Roman" w:cs="Times New Roman"/>
        </w:rPr>
        <w:t xml:space="preserve">unit tests are administered six </w:t>
      </w:r>
      <w:r w:rsidR="00982457">
        <w:rPr>
          <w:rFonts w:eastAsia="Times New Roman" w:cs="Times New Roman"/>
        </w:rPr>
        <w:t>to</w:t>
      </w:r>
      <w:r w:rsidR="00982457" w:rsidRPr="002E2A56">
        <w:rPr>
          <w:rFonts w:eastAsia="Times New Roman" w:cs="Times New Roman"/>
        </w:rPr>
        <w:t xml:space="preserve"> </w:t>
      </w:r>
      <w:r w:rsidRPr="002E2A56">
        <w:rPr>
          <w:rFonts w:eastAsia="Times New Roman" w:cs="Times New Roman"/>
        </w:rPr>
        <w:t>seven times per year.</w:t>
      </w:r>
    </w:p>
    <w:p w14:paraId="6734B198" w14:textId="7E3202B7" w:rsidR="00A73F6F" w:rsidRDefault="00A73F6F" w:rsidP="00A73F6F">
      <w:pPr>
        <w:tabs>
          <w:tab w:val="left" w:pos="0"/>
          <w:tab w:val="left" w:pos="360"/>
          <w:tab w:val="left" w:pos="720"/>
          <w:tab w:val="left" w:pos="1080"/>
          <w:tab w:val="left" w:pos="1440"/>
          <w:tab w:val="left" w:pos="1800"/>
          <w:tab w:val="left" w:pos="2160"/>
        </w:tabs>
        <w:spacing w:after="120"/>
        <w:ind w:left="1080" w:hanging="360"/>
        <w:rPr>
          <w:rFonts w:eastAsia="Times New Roman" w:cs="Times New Roman"/>
        </w:rPr>
      </w:pPr>
      <w:r>
        <w:rPr>
          <w:rStyle w:val="CommentReference"/>
          <w:sz w:val="22"/>
          <w:szCs w:val="22"/>
        </w:rPr>
        <w:t>4.</w:t>
      </w:r>
      <w:r>
        <w:rPr>
          <w:rStyle w:val="CommentReference"/>
          <w:sz w:val="22"/>
          <w:szCs w:val="22"/>
        </w:rPr>
        <w:tab/>
      </w:r>
      <w:r w:rsidR="00111835" w:rsidRPr="00111835">
        <w:rPr>
          <w:rStyle w:val="CommentReference"/>
          <w:sz w:val="22"/>
          <w:szCs w:val="22"/>
        </w:rPr>
        <w:t>In grades 4</w:t>
      </w:r>
      <w:r w:rsidR="00307709">
        <w:rPr>
          <w:rStyle w:val="CommentReference"/>
          <w:sz w:val="22"/>
          <w:szCs w:val="22"/>
        </w:rPr>
        <w:t>–</w:t>
      </w:r>
      <w:r w:rsidR="00111835" w:rsidRPr="00111835">
        <w:rPr>
          <w:rStyle w:val="CommentReference"/>
          <w:sz w:val="22"/>
          <w:szCs w:val="22"/>
        </w:rPr>
        <w:t>5</w:t>
      </w:r>
      <w:r w:rsidR="00541A08">
        <w:rPr>
          <w:rStyle w:val="CommentReference"/>
          <w:sz w:val="22"/>
          <w:szCs w:val="22"/>
        </w:rPr>
        <w:t>,</w:t>
      </w:r>
      <w:r w:rsidR="00111835" w:rsidRPr="00111835">
        <w:rPr>
          <w:rStyle w:val="CommentReference"/>
          <w:sz w:val="22"/>
          <w:szCs w:val="22"/>
        </w:rPr>
        <w:t xml:space="preserve"> students are given either </w:t>
      </w:r>
      <w:r w:rsidR="00307709">
        <w:rPr>
          <w:rStyle w:val="CommentReference"/>
          <w:sz w:val="22"/>
          <w:szCs w:val="22"/>
        </w:rPr>
        <w:t xml:space="preserve">the </w:t>
      </w:r>
      <w:r w:rsidR="00111835" w:rsidRPr="00111835">
        <w:rPr>
          <w:rStyle w:val="CommentReference"/>
          <w:sz w:val="22"/>
          <w:szCs w:val="22"/>
        </w:rPr>
        <w:t xml:space="preserve">BAS three times per year or </w:t>
      </w:r>
      <w:r w:rsidR="00307709">
        <w:rPr>
          <w:rStyle w:val="CommentReference"/>
          <w:sz w:val="22"/>
          <w:szCs w:val="22"/>
        </w:rPr>
        <w:t xml:space="preserve">the </w:t>
      </w:r>
      <w:r w:rsidR="00111835" w:rsidRPr="00111835">
        <w:rPr>
          <w:rStyle w:val="CommentReference"/>
          <w:sz w:val="22"/>
          <w:szCs w:val="22"/>
        </w:rPr>
        <w:t>DRA</w:t>
      </w:r>
      <w:r w:rsidR="00307709">
        <w:rPr>
          <w:rStyle w:val="CommentReference"/>
          <w:sz w:val="22"/>
          <w:szCs w:val="22"/>
        </w:rPr>
        <w:t xml:space="preserve"> </w:t>
      </w:r>
      <w:r w:rsidR="00111835" w:rsidRPr="00111835">
        <w:rPr>
          <w:rStyle w:val="CommentReference"/>
          <w:sz w:val="22"/>
          <w:szCs w:val="22"/>
        </w:rPr>
        <w:t xml:space="preserve">2 two times per year.  </w:t>
      </w:r>
    </w:p>
    <w:p w14:paraId="154C6733" w14:textId="5F9F16B9" w:rsidR="00E64214" w:rsidRPr="00A73F6F" w:rsidRDefault="00A73F6F" w:rsidP="00A73F6F">
      <w:pPr>
        <w:tabs>
          <w:tab w:val="left" w:pos="0"/>
          <w:tab w:val="left" w:pos="360"/>
          <w:tab w:val="left" w:pos="720"/>
          <w:tab w:val="left" w:pos="1080"/>
          <w:tab w:val="left" w:pos="1440"/>
          <w:tab w:val="left" w:pos="1800"/>
          <w:tab w:val="left" w:pos="2160"/>
        </w:tabs>
        <w:spacing w:after="120"/>
        <w:ind w:left="720"/>
        <w:rPr>
          <w:rStyle w:val="CommentReference"/>
          <w:rFonts w:eastAsia="Times New Roman" w:cs="Times New Roman"/>
          <w:sz w:val="22"/>
          <w:szCs w:val="22"/>
        </w:rPr>
      </w:pPr>
      <w:r>
        <w:rPr>
          <w:rFonts w:eastAsia="Times New Roman" w:cs="Times New Roman"/>
        </w:rPr>
        <w:t>5</w:t>
      </w:r>
      <w:r w:rsidR="00E64214">
        <w:rPr>
          <w:rFonts w:eastAsia="Times New Roman" w:cs="Times New Roman"/>
        </w:rPr>
        <w:t>.</w:t>
      </w:r>
      <w:r w:rsidR="00E64214">
        <w:rPr>
          <w:rFonts w:eastAsia="Times New Roman" w:cs="Times New Roman"/>
        </w:rPr>
        <w:tab/>
      </w:r>
      <w:r w:rsidR="00E64214" w:rsidRPr="00E64214">
        <w:rPr>
          <w:rStyle w:val="CommentReference"/>
          <w:sz w:val="22"/>
          <w:szCs w:val="22"/>
        </w:rPr>
        <w:t>In grades 6</w:t>
      </w:r>
      <w:r w:rsidR="00E64214">
        <w:rPr>
          <w:rStyle w:val="CommentReference"/>
          <w:sz w:val="22"/>
          <w:szCs w:val="22"/>
        </w:rPr>
        <w:t>–</w:t>
      </w:r>
      <w:r w:rsidR="00E64214" w:rsidRPr="00E64214">
        <w:rPr>
          <w:rStyle w:val="CommentReference"/>
          <w:sz w:val="22"/>
          <w:szCs w:val="22"/>
        </w:rPr>
        <w:t>7</w:t>
      </w:r>
      <w:r w:rsidR="00541A08">
        <w:rPr>
          <w:rStyle w:val="CommentReference"/>
          <w:sz w:val="22"/>
          <w:szCs w:val="22"/>
        </w:rPr>
        <w:t>,</w:t>
      </w:r>
      <w:r w:rsidR="00E64214" w:rsidRPr="00E64214">
        <w:rPr>
          <w:rStyle w:val="CommentReference"/>
          <w:sz w:val="22"/>
          <w:szCs w:val="22"/>
        </w:rPr>
        <w:t xml:space="preserve"> the BAS is administered to students below grade level.  </w:t>
      </w:r>
    </w:p>
    <w:p w14:paraId="0E59F895" w14:textId="753794F0" w:rsidR="0033703F" w:rsidRDefault="00A73F6F" w:rsidP="00A73F6F">
      <w:pPr>
        <w:tabs>
          <w:tab w:val="left" w:pos="0"/>
          <w:tab w:val="left" w:pos="360"/>
          <w:tab w:val="left" w:pos="720"/>
          <w:tab w:val="left" w:pos="1080"/>
          <w:tab w:val="left" w:pos="1440"/>
          <w:tab w:val="left" w:pos="1800"/>
          <w:tab w:val="left" w:pos="2160"/>
        </w:tabs>
        <w:spacing w:after="120"/>
        <w:ind w:left="1080" w:hanging="1080"/>
        <w:rPr>
          <w:rStyle w:val="CommentReference"/>
          <w:sz w:val="22"/>
          <w:szCs w:val="22"/>
        </w:rPr>
      </w:pPr>
      <w:r>
        <w:rPr>
          <w:rStyle w:val="CommentReference"/>
          <w:sz w:val="22"/>
          <w:szCs w:val="22"/>
        </w:rPr>
        <w:tab/>
      </w:r>
      <w:r>
        <w:rPr>
          <w:rStyle w:val="CommentReference"/>
          <w:sz w:val="22"/>
          <w:szCs w:val="22"/>
        </w:rPr>
        <w:tab/>
        <w:t>6</w:t>
      </w:r>
      <w:r w:rsidR="0033703F">
        <w:rPr>
          <w:rStyle w:val="CommentReference"/>
          <w:sz w:val="22"/>
          <w:szCs w:val="22"/>
        </w:rPr>
        <w:t>.</w:t>
      </w:r>
      <w:r w:rsidR="0033703F">
        <w:rPr>
          <w:rStyle w:val="CommentReference"/>
          <w:sz w:val="22"/>
          <w:szCs w:val="22"/>
        </w:rPr>
        <w:tab/>
      </w:r>
      <w:r w:rsidR="0033703F" w:rsidRPr="0033703F">
        <w:rPr>
          <w:rStyle w:val="CommentReference"/>
          <w:sz w:val="22"/>
          <w:szCs w:val="22"/>
        </w:rPr>
        <w:t xml:space="preserve">Struggling readers </w:t>
      </w:r>
      <w:r w:rsidR="00D87C13">
        <w:rPr>
          <w:rStyle w:val="CommentReference"/>
          <w:sz w:val="22"/>
          <w:szCs w:val="22"/>
        </w:rPr>
        <w:t>are</w:t>
      </w:r>
      <w:r w:rsidR="0033703F" w:rsidRPr="0033703F">
        <w:rPr>
          <w:rStyle w:val="CommentReference"/>
          <w:sz w:val="22"/>
          <w:szCs w:val="22"/>
        </w:rPr>
        <w:t xml:space="preserve"> given the DRA 2 </w:t>
      </w:r>
      <w:r w:rsidR="00127185">
        <w:rPr>
          <w:rStyle w:val="CommentReference"/>
          <w:sz w:val="22"/>
          <w:szCs w:val="22"/>
        </w:rPr>
        <w:t xml:space="preserve">(Developmental Reading Assessment) </w:t>
      </w:r>
      <w:r w:rsidR="0033703F" w:rsidRPr="0033703F">
        <w:rPr>
          <w:rStyle w:val="CommentReference"/>
          <w:sz w:val="22"/>
          <w:szCs w:val="22"/>
        </w:rPr>
        <w:t>three times per year.</w:t>
      </w:r>
      <w:r w:rsidR="0033703F">
        <w:rPr>
          <w:rStyle w:val="CommentReference"/>
          <w:b/>
        </w:rPr>
        <w:t xml:space="preserve">  </w:t>
      </w:r>
    </w:p>
    <w:p w14:paraId="57A080DE" w14:textId="283C35D8" w:rsidR="002E2A56" w:rsidRPr="002E2A56" w:rsidRDefault="00D87C13" w:rsidP="009B0200">
      <w:pPr>
        <w:tabs>
          <w:tab w:val="left" w:pos="0"/>
          <w:tab w:val="left" w:pos="360"/>
          <w:tab w:val="left" w:pos="720"/>
          <w:tab w:val="left" w:pos="1080"/>
          <w:tab w:val="left" w:pos="1440"/>
          <w:tab w:val="left" w:pos="1800"/>
          <w:tab w:val="left" w:pos="2160"/>
        </w:tabs>
        <w:spacing w:after="120"/>
        <w:ind w:left="1170" w:hanging="1170"/>
        <w:rPr>
          <w:rFonts w:eastAsia="Times New Roman" w:cs="Times New Roman"/>
        </w:rPr>
      </w:pPr>
      <w:r>
        <w:rPr>
          <w:rFonts w:eastAsia="Times New Roman" w:cs="Times New Roman"/>
        </w:rPr>
        <w:tab/>
      </w:r>
      <w:r w:rsidR="00A73F6F">
        <w:rPr>
          <w:rFonts w:eastAsia="Times New Roman" w:cs="Times New Roman"/>
        </w:rPr>
        <w:t>7.</w:t>
      </w:r>
      <w:r>
        <w:rPr>
          <w:rFonts w:eastAsia="Times New Roman" w:cs="Times New Roman"/>
        </w:rPr>
        <w:tab/>
      </w:r>
      <w:r w:rsidR="002E2A56" w:rsidRPr="002E2A56">
        <w:rPr>
          <w:rFonts w:eastAsia="Times New Roman" w:cs="Times New Roman"/>
        </w:rPr>
        <w:t xml:space="preserve">At the high school, common unit assessments are administered in math six times per year and summative assessments are administered in most courses. </w:t>
      </w:r>
    </w:p>
    <w:p w14:paraId="437C9D83" w14:textId="031E8892" w:rsidR="002E2A56" w:rsidRPr="002E2A56" w:rsidRDefault="00D87C13" w:rsidP="009B0200">
      <w:pPr>
        <w:tabs>
          <w:tab w:val="left" w:pos="0"/>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ab/>
      </w:r>
      <w:r w:rsidR="00A73F6F">
        <w:rPr>
          <w:rFonts w:eastAsia="Times New Roman" w:cs="Times New Roman"/>
        </w:rPr>
        <w:t>8.</w:t>
      </w:r>
      <w:r>
        <w:rPr>
          <w:rFonts w:eastAsia="Times New Roman" w:cs="Times New Roman"/>
        </w:rPr>
        <w:tab/>
      </w:r>
      <w:r w:rsidR="002E2A56" w:rsidRPr="002E2A56">
        <w:rPr>
          <w:rFonts w:eastAsia="Times New Roman" w:cs="Times New Roman"/>
        </w:rPr>
        <w:t xml:space="preserve">Varied common assessments </w:t>
      </w:r>
      <w:r w:rsidR="00982457">
        <w:rPr>
          <w:rFonts w:eastAsia="Times New Roman" w:cs="Times New Roman"/>
        </w:rPr>
        <w:t xml:space="preserve">in writing </w:t>
      </w:r>
      <w:r w:rsidR="002E2A56" w:rsidRPr="002E2A56">
        <w:rPr>
          <w:rFonts w:eastAsia="Times New Roman" w:cs="Times New Roman"/>
        </w:rPr>
        <w:t>are administered three or more times per year K</w:t>
      </w:r>
      <w:r w:rsidR="00982457">
        <w:rPr>
          <w:rFonts w:eastAsia="Times New Roman" w:cs="Times New Roman"/>
        </w:rPr>
        <w:t>–</w:t>
      </w:r>
      <w:r w:rsidR="002E2A56" w:rsidRPr="002E2A56">
        <w:rPr>
          <w:rFonts w:eastAsia="Times New Roman" w:cs="Times New Roman"/>
        </w:rPr>
        <w:t>12.</w:t>
      </w:r>
    </w:p>
    <w:p w14:paraId="1EB394C4" w14:textId="3433D986" w:rsidR="002E2A56" w:rsidRPr="002E2A56" w:rsidRDefault="00D87C13" w:rsidP="009B0200">
      <w:pPr>
        <w:tabs>
          <w:tab w:val="left" w:pos="0"/>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sidR="00A73F6F">
        <w:rPr>
          <w:rFonts w:eastAsia="Times New Roman" w:cs="Times New Roman"/>
        </w:rPr>
        <w:t>9.</w:t>
      </w:r>
      <w:r>
        <w:rPr>
          <w:rFonts w:eastAsia="Times New Roman" w:cs="Times New Roman"/>
        </w:rPr>
        <w:tab/>
      </w:r>
      <w:r w:rsidR="00075992">
        <w:rPr>
          <w:rFonts w:eastAsia="Times New Roman" w:cs="Times New Roman"/>
        </w:rPr>
        <w:t>Preliminary SATs (</w:t>
      </w:r>
      <w:r w:rsidR="002E2A56" w:rsidRPr="002E2A56">
        <w:rPr>
          <w:rFonts w:eastAsia="Times New Roman" w:cs="Times New Roman"/>
        </w:rPr>
        <w:t>PSATs</w:t>
      </w:r>
      <w:r w:rsidR="00075992">
        <w:rPr>
          <w:rFonts w:eastAsia="Times New Roman" w:cs="Times New Roman"/>
        </w:rPr>
        <w:t>)</w:t>
      </w:r>
      <w:r w:rsidR="002E2A56" w:rsidRPr="002E2A56">
        <w:rPr>
          <w:rFonts w:eastAsia="Times New Roman" w:cs="Times New Roman"/>
        </w:rPr>
        <w:t xml:space="preserve"> are administered to all students and are paid for by the district. Guidance staff inform all grade 10 students of the individualized online information available, and encourage them to practice taking the SATs.</w:t>
      </w:r>
    </w:p>
    <w:p w14:paraId="6A5EE570" w14:textId="6E301038" w:rsidR="002E2A56" w:rsidRPr="002E2A56" w:rsidRDefault="00D87C13" w:rsidP="009B0200">
      <w:pPr>
        <w:tabs>
          <w:tab w:val="left" w:pos="0"/>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sidR="00A73F6F">
        <w:rPr>
          <w:rFonts w:eastAsia="Times New Roman" w:cs="Times New Roman"/>
        </w:rPr>
        <w:t>10.</w:t>
      </w:r>
      <w:r>
        <w:rPr>
          <w:rFonts w:eastAsia="Times New Roman" w:cs="Times New Roman"/>
        </w:rPr>
        <w:tab/>
      </w:r>
      <w:r w:rsidR="002E2A56" w:rsidRPr="002E2A56">
        <w:rPr>
          <w:rFonts w:eastAsia="Times New Roman" w:cs="Times New Roman"/>
        </w:rPr>
        <w:t xml:space="preserve">ACCESS </w:t>
      </w:r>
      <w:r w:rsidR="003534BA" w:rsidRPr="003C23D3">
        <w:rPr>
          <w:rFonts w:eastAsia="Times New Roman" w:cs="Times New Roman"/>
        </w:rPr>
        <w:t>(</w:t>
      </w:r>
      <w:r w:rsidR="00F6027B" w:rsidRPr="000F13DF">
        <w:rPr>
          <w:rFonts w:cs="Arial"/>
        </w:rPr>
        <w:t>Assessing Comprehension and Communication in English State to State</w:t>
      </w:r>
      <w:r w:rsidR="003534BA" w:rsidRPr="000F13DF">
        <w:rPr>
          <w:rFonts w:ascii="Arial" w:hAnsi="Arial" w:cs="Arial"/>
          <w:sz w:val="20"/>
          <w:szCs w:val="20"/>
        </w:rPr>
        <w:t xml:space="preserve">) </w:t>
      </w:r>
      <w:r w:rsidR="002E2A56" w:rsidRPr="002E2A56">
        <w:rPr>
          <w:rFonts w:eastAsia="Times New Roman" w:cs="Times New Roman"/>
        </w:rPr>
        <w:t>is administered annually to E</w:t>
      </w:r>
      <w:r w:rsidR="00982457">
        <w:rPr>
          <w:rFonts w:eastAsia="Times New Roman" w:cs="Times New Roman"/>
        </w:rPr>
        <w:t>nglish language learners (ELLs)</w:t>
      </w:r>
      <w:r w:rsidR="002E2A56" w:rsidRPr="002E2A56">
        <w:rPr>
          <w:rFonts w:eastAsia="Times New Roman" w:cs="Times New Roman"/>
        </w:rPr>
        <w:t>, and the EL</w:t>
      </w:r>
      <w:r w:rsidR="00982457">
        <w:rPr>
          <w:rFonts w:eastAsia="Times New Roman" w:cs="Times New Roman"/>
        </w:rPr>
        <w:t>L</w:t>
      </w:r>
      <w:r w:rsidR="002E2A56" w:rsidRPr="002E2A56">
        <w:rPr>
          <w:rFonts w:eastAsia="Times New Roman" w:cs="Times New Roman"/>
        </w:rPr>
        <w:t xml:space="preserve"> coach maintains a database of scores and shares results with principals.</w:t>
      </w:r>
    </w:p>
    <w:p w14:paraId="5594E968" w14:textId="529BE1CE" w:rsidR="002E2A56" w:rsidRPr="002E2A56" w:rsidRDefault="00D87C13" w:rsidP="009B0200">
      <w:pPr>
        <w:tabs>
          <w:tab w:val="left" w:pos="0"/>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ab/>
      </w:r>
      <w:r w:rsidR="00A73F6F">
        <w:rPr>
          <w:rFonts w:eastAsia="Times New Roman" w:cs="Times New Roman"/>
        </w:rPr>
        <w:t>11.</w:t>
      </w:r>
      <w:r>
        <w:rPr>
          <w:rFonts w:eastAsia="Times New Roman" w:cs="Times New Roman"/>
        </w:rPr>
        <w:tab/>
      </w:r>
      <w:r w:rsidR="002E2A56" w:rsidRPr="002E2A56">
        <w:rPr>
          <w:rFonts w:eastAsia="Times New Roman" w:cs="Times New Roman"/>
        </w:rPr>
        <w:t>In 2015</w:t>
      </w:r>
      <w:r w:rsidR="00982457">
        <w:rPr>
          <w:rFonts w:eastAsia="Times New Roman" w:cs="Times New Roman"/>
        </w:rPr>
        <w:t>–</w:t>
      </w:r>
      <w:r w:rsidR="002E2A56" w:rsidRPr="002E2A56">
        <w:rPr>
          <w:rFonts w:eastAsia="Times New Roman" w:cs="Times New Roman"/>
        </w:rPr>
        <w:t xml:space="preserve">2016, AP courses and tests were offered in </w:t>
      </w:r>
      <w:r w:rsidR="008C58F6">
        <w:rPr>
          <w:rFonts w:eastAsia="Times New Roman" w:cs="Times New Roman"/>
        </w:rPr>
        <w:t>15</w:t>
      </w:r>
      <w:r w:rsidR="002E2A56" w:rsidRPr="002E2A56">
        <w:rPr>
          <w:rFonts w:eastAsia="Times New Roman" w:cs="Times New Roman"/>
        </w:rPr>
        <w:t xml:space="preserve"> subject areas.</w:t>
      </w:r>
    </w:p>
    <w:p w14:paraId="4CCB0DF4" w14:textId="77777777" w:rsidR="002E2A56" w:rsidRPr="002E2A56" w:rsidRDefault="002E2A56" w:rsidP="009054C2">
      <w:pPr>
        <w:numPr>
          <w:ilvl w:val="1"/>
          <w:numId w:val="35"/>
        </w:numPr>
        <w:tabs>
          <w:tab w:val="left" w:pos="0"/>
          <w:tab w:val="left" w:pos="360"/>
          <w:tab w:val="left" w:pos="1080"/>
          <w:tab w:val="left" w:pos="1800"/>
          <w:tab w:val="left" w:pos="2160"/>
        </w:tabs>
        <w:spacing w:after="120"/>
        <w:ind w:left="720"/>
        <w:rPr>
          <w:rFonts w:eastAsia="Times New Roman" w:cs="Times New Roman"/>
        </w:rPr>
      </w:pPr>
      <w:r w:rsidRPr="002E2A56">
        <w:rPr>
          <w:rFonts w:eastAsia="Times New Roman" w:cs="Times New Roman"/>
        </w:rPr>
        <w:t>Teachers meet regularly to review data and plan and modify curriculum and instruction.</w:t>
      </w:r>
    </w:p>
    <w:p w14:paraId="24E314F2" w14:textId="7059C44E" w:rsidR="002E2A56" w:rsidRPr="002E2A56" w:rsidRDefault="002E2A56" w:rsidP="009054C2">
      <w:pPr>
        <w:numPr>
          <w:ilvl w:val="2"/>
          <w:numId w:val="35"/>
        </w:numPr>
        <w:tabs>
          <w:tab w:val="left" w:pos="0"/>
          <w:tab w:val="left" w:pos="360"/>
          <w:tab w:val="left" w:pos="1080"/>
          <w:tab w:val="left" w:pos="1800"/>
          <w:tab w:val="left" w:pos="2160"/>
        </w:tabs>
        <w:spacing w:after="120"/>
        <w:ind w:left="1080"/>
        <w:rPr>
          <w:rFonts w:eastAsia="Times New Roman" w:cs="Times New Roman"/>
        </w:rPr>
      </w:pPr>
      <w:r w:rsidRPr="002E2A56">
        <w:rPr>
          <w:rFonts w:eastAsia="Times New Roman" w:cs="Times New Roman"/>
        </w:rPr>
        <w:t xml:space="preserve">Elementary teachers meet one time per week to review data in </w:t>
      </w:r>
      <w:r w:rsidR="00245475">
        <w:rPr>
          <w:rFonts w:eastAsia="Times New Roman" w:cs="Times New Roman"/>
        </w:rPr>
        <w:t>professional learning communities (</w:t>
      </w:r>
      <w:r w:rsidRPr="002E2A56">
        <w:rPr>
          <w:rFonts w:eastAsia="Times New Roman" w:cs="Times New Roman"/>
        </w:rPr>
        <w:t>PLCs</w:t>
      </w:r>
      <w:r w:rsidR="00245475">
        <w:rPr>
          <w:rFonts w:eastAsia="Times New Roman" w:cs="Times New Roman"/>
        </w:rPr>
        <w:t>)</w:t>
      </w:r>
      <w:r w:rsidRPr="002E2A56">
        <w:rPr>
          <w:rFonts w:eastAsia="Times New Roman" w:cs="Times New Roman"/>
        </w:rPr>
        <w:t xml:space="preserve">. </w:t>
      </w:r>
      <w:r w:rsidR="00245475" w:rsidRPr="002E2A56">
        <w:rPr>
          <w:rFonts w:eastAsia="Times New Roman" w:cs="Times New Roman"/>
        </w:rPr>
        <w:t>Middle</w:t>
      </w:r>
      <w:r w:rsidR="00245475">
        <w:rPr>
          <w:rFonts w:eastAsia="Times New Roman" w:cs="Times New Roman"/>
        </w:rPr>
        <w:t>-</w:t>
      </w:r>
      <w:r w:rsidRPr="002E2A56">
        <w:rPr>
          <w:rFonts w:eastAsia="Times New Roman" w:cs="Times New Roman"/>
        </w:rPr>
        <w:t xml:space="preserve">school teachers meet every six days in PLCs. At the high school, </w:t>
      </w:r>
      <w:r w:rsidR="00245475">
        <w:rPr>
          <w:rFonts w:eastAsia="Times New Roman" w:cs="Times New Roman"/>
        </w:rPr>
        <w:t>common planning time (</w:t>
      </w:r>
      <w:r w:rsidRPr="002E2A56">
        <w:rPr>
          <w:rFonts w:eastAsia="Times New Roman" w:cs="Times New Roman"/>
        </w:rPr>
        <w:t>CPT</w:t>
      </w:r>
      <w:r w:rsidR="00245475">
        <w:rPr>
          <w:rFonts w:eastAsia="Times New Roman" w:cs="Times New Roman"/>
        </w:rPr>
        <w:t>)</w:t>
      </w:r>
      <w:r w:rsidRPr="002E2A56">
        <w:rPr>
          <w:rFonts w:eastAsia="Times New Roman" w:cs="Times New Roman"/>
        </w:rPr>
        <w:t xml:space="preserve"> </w:t>
      </w:r>
      <w:r w:rsidR="00245475">
        <w:rPr>
          <w:rFonts w:eastAsia="Times New Roman" w:cs="Times New Roman"/>
        </w:rPr>
        <w:t>takes place</w:t>
      </w:r>
      <w:r w:rsidR="00245475" w:rsidRPr="002E2A56">
        <w:rPr>
          <w:rFonts w:eastAsia="Times New Roman" w:cs="Times New Roman"/>
        </w:rPr>
        <w:t xml:space="preserve"> </w:t>
      </w:r>
      <w:r w:rsidR="00853F0F">
        <w:rPr>
          <w:rFonts w:eastAsia="Times New Roman" w:cs="Times New Roman"/>
        </w:rPr>
        <w:t>during one block weekly</w:t>
      </w:r>
      <w:r w:rsidRPr="002E2A56">
        <w:rPr>
          <w:rFonts w:eastAsia="Times New Roman" w:cs="Times New Roman"/>
        </w:rPr>
        <w:t xml:space="preserve">. These meetings provide regular opportunities to analyze and discuss assessment data. </w:t>
      </w:r>
    </w:p>
    <w:p w14:paraId="36A75072" w14:textId="08777D83" w:rsidR="002E2A56" w:rsidRPr="002E2A56" w:rsidRDefault="002E2A56" w:rsidP="009054C2">
      <w:pPr>
        <w:numPr>
          <w:ilvl w:val="3"/>
          <w:numId w:val="35"/>
        </w:numPr>
        <w:tabs>
          <w:tab w:val="left" w:pos="0"/>
          <w:tab w:val="left" w:pos="360"/>
          <w:tab w:val="left" w:pos="1080"/>
          <w:tab w:val="left" w:pos="1800"/>
          <w:tab w:val="left" w:pos="2160"/>
        </w:tabs>
        <w:spacing w:after="120"/>
        <w:ind w:left="1440"/>
        <w:rPr>
          <w:rFonts w:eastAsia="Times New Roman" w:cs="Times New Roman"/>
        </w:rPr>
      </w:pPr>
      <w:r w:rsidRPr="002E2A56">
        <w:rPr>
          <w:rFonts w:eastAsia="Times New Roman" w:cs="Times New Roman"/>
        </w:rPr>
        <w:t>Interviewees indicated that te</w:t>
      </w:r>
      <w:r w:rsidR="008C58F6">
        <w:rPr>
          <w:rFonts w:eastAsia="Times New Roman" w:cs="Times New Roman"/>
        </w:rPr>
        <w:t>acher</w:t>
      </w:r>
      <w:r w:rsidRPr="002E2A56">
        <w:rPr>
          <w:rFonts w:eastAsia="Times New Roman" w:cs="Times New Roman"/>
        </w:rPr>
        <w:t xml:space="preserve"> leaders at the elementary and middle schools and </w:t>
      </w:r>
      <w:r w:rsidR="00245475" w:rsidRPr="002E2A56">
        <w:rPr>
          <w:rFonts w:eastAsia="Times New Roman" w:cs="Times New Roman"/>
        </w:rPr>
        <w:t>high</w:t>
      </w:r>
      <w:r w:rsidR="00245475">
        <w:rPr>
          <w:rFonts w:eastAsia="Times New Roman" w:cs="Times New Roman"/>
        </w:rPr>
        <w:t>-</w:t>
      </w:r>
      <w:r w:rsidRPr="002E2A56">
        <w:rPr>
          <w:rFonts w:eastAsia="Times New Roman" w:cs="Times New Roman"/>
        </w:rPr>
        <w:t>school department chairs disseminate data and prepare the agenda for PLC and CPT meetings.</w:t>
      </w:r>
    </w:p>
    <w:p w14:paraId="4BC5F8A9" w14:textId="637A6C3E" w:rsidR="002E2A56" w:rsidRPr="008C58F6" w:rsidRDefault="002E2A56" w:rsidP="00245475">
      <w:pPr>
        <w:numPr>
          <w:ilvl w:val="3"/>
          <w:numId w:val="35"/>
        </w:numPr>
        <w:tabs>
          <w:tab w:val="left" w:pos="0"/>
          <w:tab w:val="left" w:pos="360"/>
          <w:tab w:val="left" w:pos="720"/>
          <w:tab w:val="left" w:pos="1080"/>
          <w:tab w:val="left" w:pos="1440"/>
          <w:tab w:val="left" w:pos="2160"/>
        </w:tabs>
        <w:spacing w:after="120"/>
        <w:ind w:left="1440"/>
        <w:rPr>
          <w:rFonts w:eastAsia="Times New Roman" w:cs="Times New Roman"/>
        </w:rPr>
      </w:pPr>
      <w:r w:rsidRPr="002E2A56">
        <w:rPr>
          <w:rFonts w:eastAsia="Times New Roman" w:cs="Times New Roman"/>
        </w:rPr>
        <w:t xml:space="preserve"> </w:t>
      </w:r>
      <w:r w:rsidR="001A3237">
        <w:rPr>
          <w:rFonts w:eastAsia="Times New Roman" w:cs="Times New Roman"/>
        </w:rPr>
        <w:t>Administrators, t</w:t>
      </w:r>
      <w:r w:rsidR="001A3237" w:rsidRPr="002E2A56">
        <w:rPr>
          <w:rFonts w:eastAsia="Times New Roman" w:cs="Times New Roman"/>
        </w:rPr>
        <w:t>ea</w:t>
      </w:r>
      <w:r w:rsidR="001A3237">
        <w:rPr>
          <w:rFonts w:eastAsia="Times New Roman" w:cs="Times New Roman"/>
        </w:rPr>
        <w:t>cher</w:t>
      </w:r>
      <w:r w:rsidR="001A3237" w:rsidRPr="002E2A56">
        <w:rPr>
          <w:rFonts w:eastAsia="Times New Roman" w:cs="Times New Roman"/>
        </w:rPr>
        <w:t xml:space="preserve"> </w:t>
      </w:r>
      <w:r w:rsidRPr="002E2A56">
        <w:rPr>
          <w:rFonts w:eastAsia="Times New Roman" w:cs="Times New Roman"/>
        </w:rPr>
        <w:t>leaders</w:t>
      </w:r>
      <w:r w:rsidR="001A3237">
        <w:rPr>
          <w:rFonts w:eastAsia="Times New Roman" w:cs="Times New Roman"/>
        </w:rPr>
        <w:t>,</w:t>
      </w:r>
      <w:r w:rsidRPr="002E2A56">
        <w:rPr>
          <w:rFonts w:eastAsia="Times New Roman" w:cs="Times New Roman"/>
        </w:rPr>
        <w:t xml:space="preserve"> and </w:t>
      </w:r>
      <w:r w:rsidR="008C58F6">
        <w:rPr>
          <w:rFonts w:eastAsia="Times New Roman" w:cs="Times New Roman"/>
        </w:rPr>
        <w:t>c</w:t>
      </w:r>
      <w:r w:rsidRPr="002E2A56">
        <w:rPr>
          <w:rFonts w:eastAsia="Times New Roman" w:cs="Times New Roman"/>
        </w:rPr>
        <w:t xml:space="preserve">oaches gave examples of how data </w:t>
      </w:r>
      <w:r w:rsidR="001A3237">
        <w:rPr>
          <w:rFonts w:eastAsia="Times New Roman" w:cs="Times New Roman"/>
        </w:rPr>
        <w:t xml:space="preserve">analysis </w:t>
      </w:r>
      <w:r w:rsidRPr="002E2A56">
        <w:rPr>
          <w:rFonts w:eastAsia="Times New Roman" w:cs="Times New Roman"/>
        </w:rPr>
        <w:t xml:space="preserve">has informed changes in instruction or formative assessments. A district administrator told the team that </w:t>
      </w:r>
      <w:r w:rsidR="00BF7169">
        <w:rPr>
          <w:rFonts w:eastAsia="Times New Roman" w:cs="Times New Roman"/>
        </w:rPr>
        <w:t xml:space="preserve">district and school leaders </w:t>
      </w:r>
      <w:r w:rsidRPr="002E2A56">
        <w:rPr>
          <w:rFonts w:eastAsia="Times New Roman" w:cs="Times New Roman"/>
        </w:rPr>
        <w:t xml:space="preserve">look for trends in MCAS data that would </w:t>
      </w:r>
      <w:r w:rsidRPr="002E2A56">
        <w:rPr>
          <w:rFonts w:eastAsia="Times New Roman" w:cs="Times New Roman"/>
        </w:rPr>
        <w:lastRenderedPageBreak/>
        <w:t xml:space="preserve">indicate </w:t>
      </w:r>
      <w:r w:rsidR="002E7EA9">
        <w:rPr>
          <w:rFonts w:eastAsia="Times New Roman" w:cs="Times New Roman"/>
        </w:rPr>
        <w:t>the need to</w:t>
      </w:r>
      <w:r w:rsidRPr="002E2A56">
        <w:rPr>
          <w:rFonts w:eastAsia="Times New Roman" w:cs="Times New Roman"/>
        </w:rPr>
        <w:t xml:space="preserve"> </w:t>
      </w:r>
      <w:r w:rsidR="00305A32">
        <w:rPr>
          <w:rFonts w:eastAsia="Times New Roman" w:cs="Times New Roman"/>
        </w:rPr>
        <w:t xml:space="preserve">do </w:t>
      </w:r>
      <w:r w:rsidRPr="002E2A56">
        <w:rPr>
          <w:rFonts w:eastAsia="Times New Roman" w:cs="Times New Roman"/>
        </w:rPr>
        <w:t xml:space="preserve">a </w:t>
      </w:r>
      <w:r w:rsidR="00305A32">
        <w:rPr>
          <w:rFonts w:eastAsia="Times New Roman" w:cs="Times New Roman"/>
        </w:rPr>
        <w:t xml:space="preserve">more effective </w:t>
      </w:r>
      <w:r w:rsidRPr="002E2A56">
        <w:rPr>
          <w:rFonts w:eastAsia="Times New Roman" w:cs="Times New Roman"/>
        </w:rPr>
        <w:t xml:space="preserve">job of </w:t>
      </w:r>
      <w:r w:rsidR="002E7EA9">
        <w:rPr>
          <w:rFonts w:eastAsia="Times New Roman" w:cs="Times New Roman"/>
        </w:rPr>
        <w:t>teaching</w:t>
      </w:r>
      <w:r w:rsidRPr="002E2A56">
        <w:rPr>
          <w:rFonts w:eastAsia="Times New Roman" w:cs="Times New Roman"/>
        </w:rPr>
        <w:t xml:space="preserve"> in a particular </w:t>
      </w:r>
      <w:r w:rsidR="00BF7169">
        <w:rPr>
          <w:rFonts w:eastAsia="Times New Roman" w:cs="Times New Roman"/>
        </w:rPr>
        <w:t xml:space="preserve">curriculum </w:t>
      </w:r>
      <w:r w:rsidRPr="002E2A56">
        <w:rPr>
          <w:rFonts w:eastAsia="Times New Roman" w:cs="Times New Roman"/>
        </w:rPr>
        <w:t>standard area. One te</w:t>
      </w:r>
      <w:r w:rsidR="000C3CC7">
        <w:rPr>
          <w:rFonts w:eastAsia="Times New Roman" w:cs="Times New Roman"/>
        </w:rPr>
        <w:t>acher</w:t>
      </w:r>
      <w:r w:rsidRPr="002E2A56">
        <w:rPr>
          <w:rFonts w:eastAsia="Times New Roman" w:cs="Times New Roman"/>
        </w:rPr>
        <w:t xml:space="preserve"> leader talked about changing a common formative mathematics assessment based on MCAS data. An elementary educator indicated that </w:t>
      </w:r>
      <w:r w:rsidR="001A3237">
        <w:rPr>
          <w:rFonts w:eastAsia="Times New Roman" w:cs="Times New Roman"/>
        </w:rPr>
        <w:t xml:space="preserve">teachers use </w:t>
      </w:r>
      <w:r w:rsidRPr="002E2A56">
        <w:rPr>
          <w:rFonts w:eastAsia="Times New Roman" w:cs="Times New Roman"/>
        </w:rPr>
        <w:t xml:space="preserve">benchmark assessment </w:t>
      </w:r>
      <w:r w:rsidR="00722B8B" w:rsidRPr="002E2A56">
        <w:rPr>
          <w:rFonts w:eastAsia="Times New Roman" w:cs="Times New Roman"/>
        </w:rPr>
        <w:t>data to</w:t>
      </w:r>
      <w:r w:rsidRPr="002E2A56">
        <w:rPr>
          <w:rFonts w:eastAsia="Times New Roman" w:cs="Times New Roman"/>
        </w:rPr>
        <w:t xml:space="preserve"> create flexible groups to meet student</w:t>
      </w:r>
      <w:r w:rsidR="000365F3">
        <w:rPr>
          <w:rFonts w:eastAsia="Times New Roman" w:cs="Times New Roman"/>
        </w:rPr>
        <w:t>s’</w:t>
      </w:r>
      <w:r w:rsidRPr="002E2A56">
        <w:rPr>
          <w:rFonts w:eastAsia="Times New Roman" w:cs="Times New Roman"/>
        </w:rPr>
        <w:t xml:space="preserve"> needs.</w:t>
      </w:r>
    </w:p>
    <w:p w14:paraId="04E13DAB" w14:textId="345A4FDB" w:rsidR="002E2A56" w:rsidRPr="002E2A56" w:rsidRDefault="002E2A56" w:rsidP="009054C2">
      <w:pPr>
        <w:numPr>
          <w:ilvl w:val="2"/>
          <w:numId w:val="35"/>
        </w:numPr>
        <w:tabs>
          <w:tab w:val="left" w:pos="0"/>
          <w:tab w:val="left" w:pos="360"/>
          <w:tab w:val="left" w:pos="1080"/>
          <w:tab w:val="left" w:pos="1800"/>
          <w:tab w:val="left" w:pos="2160"/>
        </w:tabs>
        <w:spacing w:after="120"/>
        <w:ind w:left="990" w:hanging="270"/>
        <w:rPr>
          <w:rFonts w:eastAsia="Times New Roman" w:cs="Times New Roman"/>
        </w:rPr>
      </w:pPr>
      <w:r w:rsidRPr="002E2A56">
        <w:rPr>
          <w:rFonts w:eastAsia="Times New Roman" w:cs="Times New Roman"/>
        </w:rPr>
        <w:t>Teachers</w:t>
      </w:r>
      <w:r w:rsidR="001A3237">
        <w:rPr>
          <w:rFonts w:eastAsia="Times New Roman" w:cs="Times New Roman"/>
        </w:rPr>
        <w:t xml:space="preserve">, </w:t>
      </w:r>
      <w:r w:rsidR="008C58F6">
        <w:rPr>
          <w:rFonts w:eastAsia="Times New Roman" w:cs="Times New Roman"/>
        </w:rPr>
        <w:t>c</w:t>
      </w:r>
      <w:r w:rsidRPr="002E2A56">
        <w:rPr>
          <w:rFonts w:eastAsia="Times New Roman" w:cs="Times New Roman"/>
        </w:rPr>
        <w:t>oaches</w:t>
      </w:r>
      <w:r w:rsidR="001A3237">
        <w:rPr>
          <w:rFonts w:eastAsia="Times New Roman" w:cs="Times New Roman"/>
        </w:rPr>
        <w:t>,</w:t>
      </w:r>
      <w:r w:rsidRPr="002E2A56">
        <w:rPr>
          <w:rFonts w:eastAsia="Times New Roman" w:cs="Times New Roman"/>
        </w:rPr>
        <w:t xml:space="preserve"> and other </w:t>
      </w:r>
      <w:r w:rsidR="001A3237">
        <w:rPr>
          <w:rFonts w:eastAsia="Times New Roman" w:cs="Times New Roman"/>
        </w:rPr>
        <w:t>staff</w:t>
      </w:r>
      <w:r w:rsidR="001A3237" w:rsidRPr="002E2A56">
        <w:rPr>
          <w:rFonts w:eastAsia="Times New Roman" w:cs="Times New Roman"/>
        </w:rPr>
        <w:t xml:space="preserve"> </w:t>
      </w:r>
      <w:r w:rsidRPr="002E2A56">
        <w:rPr>
          <w:rFonts w:eastAsia="Times New Roman" w:cs="Times New Roman"/>
        </w:rPr>
        <w:t xml:space="preserve">told the team that reading teachers, special education teachers, Title I teachers, </w:t>
      </w:r>
      <w:r w:rsidR="001A3237">
        <w:rPr>
          <w:rFonts w:eastAsia="Times New Roman" w:cs="Times New Roman"/>
        </w:rPr>
        <w:t xml:space="preserve">and </w:t>
      </w:r>
      <w:r w:rsidRPr="002E2A56">
        <w:rPr>
          <w:rFonts w:eastAsia="Times New Roman" w:cs="Times New Roman"/>
        </w:rPr>
        <w:t>E</w:t>
      </w:r>
      <w:r w:rsidR="00A15A2A">
        <w:rPr>
          <w:rFonts w:eastAsia="Times New Roman" w:cs="Times New Roman"/>
        </w:rPr>
        <w:t xml:space="preserve">nglish </w:t>
      </w:r>
      <w:r w:rsidRPr="002E2A56">
        <w:rPr>
          <w:rFonts w:eastAsia="Times New Roman" w:cs="Times New Roman"/>
        </w:rPr>
        <w:t>L</w:t>
      </w:r>
      <w:r w:rsidR="00A15A2A">
        <w:rPr>
          <w:rFonts w:eastAsia="Times New Roman" w:cs="Times New Roman"/>
        </w:rPr>
        <w:t>anguage</w:t>
      </w:r>
      <w:r w:rsidR="002A12BC">
        <w:rPr>
          <w:rFonts w:eastAsia="Times New Roman" w:cs="Times New Roman"/>
        </w:rPr>
        <w:t xml:space="preserve"> </w:t>
      </w:r>
      <w:r w:rsidRPr="002E2A56">
        <w:rPr>
          <w:rFonts w:eastAsia="Times New Roman" w:cs="Times New Roman"/>
        </w:rPr>
        <w:t>E</w:t>
      </w:r>
      <w:r w:rsidR="00A15A2A">
        <w:rPr>
          <w:rFonts w:eastAsia="Times New Roman" w:cs="Times New Roman"/>
        </w:rPr>
        <w:t>ducation</w:t>
      </w:r>
      <w:r w:rsidRPr="002E2A56">
        <w:rPr>
          <w:rFonts w:eastAsia="Times New Roman" w:cs="Times New Roman"/>
        </w:rPr>
        <w:t xml:space="preserve"> teachers often participate in PLC and CPT meetings.</w:t>
      </w:r>
    </w:p>
    <w:p w14:paraId="4CCD6E07" w14:textId="1862D024" w:rsidR="002E2A56" w:rsidRDefault="002E2A56" w:rsidP="009054C2">
      <w:pPr>
        <w:numPr>
          <w:ilvl w:val="2"/>
          <w:numId w:val="35"/>
        </w:numPr>
        <w:tabs>
          <w:tab w:val="left" w:pos="0"/>
          <w:tab w:val="left" w:pos="360"/>
          <w:tab w:val="left" w:pos="1080"/>
          <w:tab w:val="left" w:pos="1800"/>
          <w:tab w:val="left" w:pos="2160"/>
        </w:tabs>
        <w:spacing w:after="120"/>
        <w:ind w:left="990" w:hanging="270"/>
        <w:rPr>
          <w:rFonts w:eastAsia="Times New Roman" w:cs="Times New Roman"/>
        </w:rPr>
      </w:pPr>
      <w:r w:rsidRPr="002E2A56">
        <w:rPr>
          <w:rFonts w:eastAsia="Times New Roman" w:cs="Times New Roman"/>
        </w:rPr>
        <w:t xml:space="preserve">Interviewees </w:t>
      </w:r>
      <w:r w:rsidR="00943CC8">
        <w:rPr>
          <w:rFonts w:eastAsia="Times New Roman" w:cs="Times New Roman"/>
        </w:rPr>
        <w:t>said</w:t>
      </w:r>
      <w:r w:rsidR="00943CC8" w:rsidRPr="002E2A56">
        <w:rPr>
          <w:rFonts w:eastAsia="Times New Roman" w:cs="Times New Roman"/>
        </w:rPr>
        <w:t xml:space="preserve"> </w:t>
      </w:r>
      <w:r w:rsidRPr="002E2A56">
        <w:rPr>
          <w:rFonts w:eastAsia="Times New Roman" w:cs="Times New Roman"/>
        </w:rPr>
        <w:t xml:space="preserve">that </w:t>
      </w:r>
      <w:r w:rsidR="00C40034">
        <w:rPr>
          <w:rFonts w:eastAsia="Times New Roman" w:cs="Times New Roman"/>
        </w:rPr>
        <w:t xml:space="preserve">teachers analyze </w:t>
      </w:r>
      <w:r w:rsidRPr="002E2A56">
        <w:rPr>
          <w:rFonts w:eastAsia="Times New Roman" w:cs="Times New Roman"/>
        </w:rPr>
        <w:t xml:space="preserve">data from ESE’s </w:t>
      </w:r>
      <w:r w:rsidR="003F3C82">
        <w:rPr>
          <w:rFonts w:eastAsia="Times New Roman" w:cs="Times New Roman"/>
        </w:rPr>
        <w:t>Edwin</w:t>
      </w:r>
      <w:r w:rsidRPr="002E2A56">
        <w:rPr>
          <w:rFonts w:eastAsia="Times New Roman" w:cs="Times New Roman"/>
        </w:rPr>
        <w:t xml:space="preserve"> </w:t>
      </w:r>
      <w:r w:rsidR="00943CC8">
        <w:rPr>
          <w:rFonts w:eastAsia="Times New Roman" w:cs="Times New Roman"/>
        </w:rPr>
        <w:t xml:space="preserve">teaching and learning platform </w:t>
      </w:r>
      <w:r w:rsidR="00C40034">
        <w:rPr>
          <w:rFonts w:eastAsia="Times New Roman" w:cs="Times New Roman"/>
        </w:rPr>
        <w:t>in</w:t>
      </w:r>
      <w:r w:rsidRPr="002E2A56">
        <w:rPr>
          <w:rFonts w:eastAsia="Times New Roman" w:cs="Times New Roman"/>
        </w:rPr>
        <w:t xml:space="preserve"> some meetings, particularly when </w:t>
      </w:r>
      <w:r w:rsidR="00943CC8">
        <w:rPr>
          <w:rFonts w:eastAsia="Times New Roman" w:cs="Times New Roman"/>
        </w:rPr>
        <w:t xml:space="preserve">educators are </w:t>
      </w:r>
      <w:r w:rsidRPr="002E2A56">
        <w:rPr>
          <w:rFonts w:eastAsia="Times New Roman" w:cs="Times New Roman"/>
        </w:rPr>
        <w:t>discussing struggling students. In addition, te</w:t>
      </w:r>
      <w:r w:rsidR="000C3CC7">
        <w:rPr>
          <w:rFonts w:eastAsia="Times New Roman" w:cs="Times New Roman"/>
        </w:rPr>
        <w:t xml:space="preserve">acher </w:t>
      </w:r>
      <w:r w:rsidRPr="002E2A56">
        <w:rPr>
          <w:rFonts w:eastAsia="Times New Roman" w:cs="Times New Roman"/>
        </w:rPr>
        <w:t>leaders have access to E</w:t>
      </w:r>
      <w:r w:rsidR="003F3C82">
        <w:rPr>
          <w:rFonts w:eastAsia="Times New Roman" w:cs="Times New Roman"/>
        </w:rPr>
        <w:t>dwin</w:t>
      </w:r>
      <w:r w:rsidRPr="002E2A56">
        <w:rPr>
          <w:rFonts w:eastAsia="Times New Roman" w:cs="Times New Roman"/>
        </w:rPr>
        <w:t xml:space="preserve"> and have provided data to PLCs to analyze subgroup performance.</w:t>
      </w:r>
    </w:p>
    <w:p w14:paraId="0002D14C" w14:textId="0B8386E0" w:rsidR="008A4E8D" w:rsidRDefault="008A4E8D" w:rsidP="009054C2">
      <w:pPr>
        <w:numPr>
          <w:ilvl w:val="2"/>
          <w:numId w:val="35"/>
        </w:numPr>
        <w:tabs>
          <w:tab w:val="left" w:pos="0"/>
          <w:tab w:val="left" w:pos="360"/>
          <w:tab w:val="left" w:pos="1080"/>
          <w:tab w:val="left" w:pos="1800"/>
          <w:tab w:val="left" w:pos="2160"/>
        </w:tabs>
        <w:spacing w:after="120"/>
        <w:ind w:left="990" w:hanging="270"/>
        <w:rPr>
          <w:rFonts w:eastAsia="Times New Roman" w:cs="Times New Roman"/>
        </w:rPr>
      </w:pPr>
      <w:r w:rsidRPr="002E2A56">
        <w:rPr>
          <w:rFonts w:eastAsia="Times New Roman" w:cs="Times New Roman"/>
        </w:rPr>
        <w:t xml:space="preserve">Principals </w:t>
      </w:r>
      <w:r>
        <w:rPr>
          <w:rFonts w:eastAsia="Times New Roman" w:cs="Times New Roman"/>
        </w:rPr>
        <w:t xml:space="preserve">analyze </w:t>
      </w:r>
      <w:r w:rsidRPr="002E2A56">
        <w:rPr>
          <w:rFonts w:eastAsia="Times New Roman" w:cs="Times New Roman"/>
        </w:rPr>
        <w:t>MCAS test data to develop goals in their S</w:t>
      </w:r>
      <w:r>
        <w:rPr>
          <w:rFonts w:eastAsia="Times New Roman" w:cs="Times New Roman"/>
        </w:rPr>
        <w:t>IP</w:t>
      </w:r>
      <w:r w:rsidRPr="002E2A56">
        <w:rPr>
          <w:rFonts w:eastAsia="Times New Roman" w:cs="Times New Roman"/>
        </w:rPr>
        <w:t>s, and goals generally include measurable targets for improvement.</w:t>
      </w:r>
    </w:p>
    <w:p w14:paraId="0724006B" w14:textId="1FC9B9DA" w:rsidR="00027618" w:rsidRDefault="00F5704C" w:rsidP="000F13DF">
      <w:pPr>
        <w:tabs>
          <w:tab w:val="left" w:pos="360"/>
          <w:tab w:val="left" w:pos="720"/>
          <w:tab w:val="left" w:pos="1080"/>
          <w:tab w:val="left" w:pos="1800"/>
          <w:tab w:val="left" w:pos="2160"/>
        </w:tabs>
        <w:rPr>
          <w:rFonts w:eastAsia="Times New Roman" w:cs="Times New Roman"/>
        </w:rPr>
      </w:pPr>
      <w:r>
        <w:rPr>
          <w:rFonts w:eastAsia="Times New Roman" w:cs="Times New Roman"/>
          <w:b/>
        </w:rPr>
        <w:tab/>
      </w:r>
      <w:r w:rsidR="00F6027B" w:rsidRPr="000F13DF">
        <w:rPr>
          <w:rFonts w:eastAsia="Times New Roman" w:cs="Times New Roman"/>
          <w:b/>
        </w:rPr>
        <w:t>C.</w:t>
      </w:r>
      <w:r w:rsidR="001172F8">
        <w:rPr>
          <w:rFonts w:eastAsia="Times New Roman" w:cs="Times New Roman"/>
        </w:rPr>
        <w:tab/>
      </w:r>
      <w:r w:rsidR="001172F8" w:rsidRPr="002E2A56">
        <w:rPr>
          <w:rFonts w:eastAsia="Times New Roman" w:cs="Times New Roman"/>
        </w:rPr>
        <w:t xml:space="preserve">The district </w:t>
      </w:r>
      <w:r w:rsidR="002A7CD7">
        <w:rPr>
          <w:rFonts w:eastAsia="Times New Roman" w:cs="Times New Roman"/>
        </w:rPr>
        <w:t xml:space="preserve">has </w:t>
      </w:r>
      <w:r w:rsidR="001172F8" w:rsidRPr="002E2A56">
        <w:rPr>
          <w:rFonts w:eastAsia="Times New Roman" w:cs="Times New Roman"/>
        </w:rPr>
        <w:t>hired a data specialist to generate assessment reports as needed.</w:t>
      </w:r>
    </w:p>
    <w:p w14:paraId="0B30B802" w14:textId="6259AF7F" w:rsidR="00A15A2A" w:rsidRDefault="002A12BC" w:rsidP="000F13DF">
      <w:pPr>
        <w:tabs>
          <w:tab w:val="left" w:pos="360"/>
          <w:tab w:val="left" w:pos="720"/>
          <w:tab w:val="left" w:pos="1080"/>
          <w:tab w:val="left" w:pos="1800"/>
          <w:tab w:val="left" w:pos="2160"/>
        </w:tabs>
        <w:ind w:left="720" w:hanging="720"/>
        <w:rPr>
          <w:rFonts w:eastAsia="Times New Roman" w:cs="Times New Roman"/>
        </w:rPr>
      </w:pPr>
      <w:r>
        <w:rPr>
          <w:rFonts w:eastAsia="Times New Roman" w:cs="Times New Roman"/>
          <w:b/>
        </w:rPr>
        <w:tab/>
      </w:r>
      <w:r w:rsidR="00F6027B" w:rsidRPr="000F13DF">
        <w:rPr>
          <w:rFonts w:eastAsia="Times New Roman" w:cs="Times New Roman"/>
          <w:b/>
        </w:rPr>
        <w:t>D.</w:t>
      </w:r>
      <w:r w:rsidR="00943CC8">
        <w:rPr>
          <w:rFonts w:eastAsia="Times New Roman" w:cs="Times New Roman"/>
          <w:b/>
        </w:rPr>
        <w:tab/>
      </w:r>
      <w:r w:rsidR="000365F3" w:rsidRPr="000F13DF">
        <w:rPr>
          <w:rFonts w:eastAsia="Times New Roman" w:cs="Times New Roman"/>
        </w:rPr>
        <w:t>Interviews and a document review indicated that</w:t>
      </w:r>
      <w:r w:rsidR="000365F3">
        <w:rPr>
          <w:rFonts w:eastAsia="Times New Roman" w:cs="Times New Roman"/>
          <w:b/>
        </w:rPr>
        <w:t xml:space="preserve"> </w:t>
      </w:r>
      <w:r w:rsidR="000365F3">
        <w:rPr>
          <w:rFonts w:eastAsia="Times New Roman" w:cs="Times New Roman"/>
        </w:rPr>
        <w:t>t</w:t>
      </w:r>
      <w:r w:rsidR="000365F3" w:rsidRPr="002E2A56">
        <w:rPr>
          <w:rFonts w:eastAsia="Times New Roman" w:cs="Times New Roman"/>
        </w:rPr>
        <w:t xml:space="preserve">he </w:t>
      </w:r>
      <w:r w:rsidR="002E2A56" w:rsidRPr="002E2A56">
        <w:rPr>
          <w:rFonts w:eastAsia="Times New Roman" w:cs="Times New Roman"/>
        </w:rPr>
        <w:t xml:space="preserve">district has established data protocols to guide </w:t>
      </w:r>
      <w:r w:rsidR="00C76DA5">
        <w:rPr>
          <w:rFonts w:eastAsia="Times New Roman" w:cs="Times New Roman"/>
        </w:rPr>
        <w:t>PLCs</w:t>
      </w:r>
      <w:r w:rsidR="00F94266">
        <w:rPr>
          <w:rFonts w:eastAsia="Times New Roman" w:cs="Times New Roman"/>
        </w:rPr>
        <w:t xml:space="preserve"> </w:t>
      </w:r>
      <w:r w:rsidR="00F94266" w:rsidRPr="00370FE0">
        <w:rPr>
          <w:rFonts w:eastAsia="Times New Roman" w:cs="Times New Roman"/>
        </w:rPr>
        <w:t>in analyzing data and identifying strategies and next steps based on findings</w:t>
      </w:r>
      <w:r w:rsidR="002E2A56" w:rsidRPr="002E2A56">
        <w:rPr>
          <w:rFonts w:eastAsia="Times New Roman" w:cs="Times New Roman"/>
        </w:rPr>
        <w:t>.</w:t>
      </w:r>
    </w:p>
    <w:p w14:paraId="47F45D50" w14:textId="653CA5C0" w:rsidR="000365F3" w:rsidRDefault="000365F3" w:rsidP="00BE35D3">
      <w:pPr>
        <w:tabs>
          <w:tab w:val="left" w:pos="360"/>
          <w:tab w:val="left" w:pos="720"/>
          <w:tab w:val="left" w:pos="1080"/>
          <w:tab w:val="left" w:pos="1800"/>
          <w:tab w:val="left" w:pos="2160"/>
        </w:tabs>
        <w:ind w:left="990" w:hanging="990"/>
        <w:rPr>
          <w:rFonts w:eastAsia="Times New Roman" w:cs="Times New Roman"/>
        </w:rPr>
      </w:pPr>
      <w:r>
        <w:rPr>
          <w:rFonts w:eastAsia="Times New Roman" w:cs="Times New Roman"/>
          <w:b/>
        </w:rPr>
        <w:tab/>
      </w:r>
      <w:r>
        <w:rPr>
          <w:rFonts w:eastAsia="Times New Roman" w:cs="Times New Roman"/>
          <w:b/>
        </w:rPr>
        <w:tab/>
      </w:r>
      <w:r>
        <w:rPr>
          <w:rFonts w:eastAsia="Times New Roman" w:cs="Times New Roman"/>
        </w:rPr>
        <w:t>1.</w:t>
      </w:r>
      <w:r w:rsidR="00F5704C">
        <w:rPr>
          <w:rFonts w:eastAsia="Times New Roman" w:cs="Times New Roman"/>
        </w:rPr>
        <w:tab/>
      </w:r>
      <w:r w:rsidRPr="002E2A56">
        <w:rPr>
          <w:rFonts w:eastAsia="Times New Roman" w:cs="Times New Roman"/>
        </w:rPr>
        <w:t xml:space="preserve">The district has a common </w:t>
      </w:r>
      <w:r w:rsidRPr="000F13DF">
        <w:rPr>
          <w:rFonts w:eastAsia="Times New Roman" w:cs="Times New Roman"/>
        </w:rPr>
        <w:t>protocol</w:t>
      </w:r>
      <w:r w:rsidRPr="002E2A56">
        <w:rPr>
          <w:rFonts w:eastAsia="Times New Roman" w:cs="Times New Roman"/>
        </w:rPr>
        <w:t xml:space="preserve"> for analyzing MCAS data by grade level and subject as well as at the school level by </w:t>
      </w:r>
      <w:r w:rsidR="00BF7169">
        <w:rPr>
          <w:rFonts w:eastAsia="Times New Roman" w:cs="Times New Roman"/>
        </w:rPr>
        <w:t xml:space="preserve">curriculum </w:t>
      </w:r>
      <w:r w:rsidRPr="002E2A56">
        <w:rPr>
          <w:rFonts w:eastAsia="Times New Roman" w:cs="Times New Roman"/>
        </w:rPr>
        <w:t>standard.</w:t>
      </w:r>
    </w:p>
    <w:p w14:paraId="670FC956" w14:textId="0DDF92B1" w:rsidR="002E2A56" w:rsidRPr="002E2A56" w:rsidRDefault="000365F3" w:rsidP="00BE35D3">
      <w:pPr>
        <w:tabs>
          <w:tab w:val="left" w:pos="360"/>
          <w:tab w:val="left" w:pos="720"/>
          <w:tab w:val="left" w:pos="1080"/>
          <w:tab w:val="left" w:pos="1800"/>
          <w:tab w:val="left" w:pos="2160"/>
        </w:tabs>
        <w:ind w:left="990" w:hanging="990"/>
        <w:rPr>
          <w:rFonts w:eastAsia="Times New Roman" w:cs="Times New Roman"/>
        </w:rPr>
      </w:pPr>
      <w:r>
        <w:rPr>
          <w:rFonts w:eastAsia="Times New Roman" w:cs="Times New Roman"/>
        </w:rPr>
        <w:tab/>
      </w:r>
      <w:r w:rsidR="00F5704C">
        <w:rPr>
          <w:rFonts w:eastAsia="Times New Roman" w:cs="Times New Roman"/>
        </w:rPr>
        <w:tab/>
      </w:r>
      <w:r>
        <w:rPr>
          <w:rFonts w:eastAsia="Times New Roman" w:cs="Times New Roman"/>
        </w:rPr>
        <w:t>2.</w:t>
      </w:r>
      <w:r>
        <w:rPr>
          <w:rFonts w:eastAsia="Times New Roman" w:cs="Times New Roman"/>
        </w:rPr>
        <w:tab/>
      </w:r>
      <w:r w:rsidR="008C58F6">
        <w:rPr>
          <w:rFonts w:eastAsia="Times New Roman" w:cs="Times New Roman"/>
        </w:rPr>
        <w:t>C</w:t>
      </w:r>
      <w:r w:rsidR="002E2A56" w:rsidRPr="002E2A56">
        <w:rPr>
          <w:rFonts w:eastAsia="Times New Roman" w:cs="Times New Roman"/>
        </w:rPr>
        <w:t>oaches, teacher leaders</w:t>
      </w:r>
      <w:r w:rsidR="00F94266">
        <w:rPr>
          <w:rFonts w:eastAsia="Times New Roman" w:cs="Times New Roman"/>
        </w:rPr>
        <w:t>,</w:t>
      </w:r>
      <w:r w:rsidR="002E2A56" w:rsidRPr="002E2A56">
        <w:rPr>
          <w:rFonts w:eastAsia="Times New Roman" w:cs="Times New Roman"/>
        </w:rPr>
        <w:t xml:space="preserve"> and department chairs have been trained in the use of the district</w:t>
      </w:r>
      <w:r w:rsidR="0003233E">
        <w:rPr>
          <w:rFonts w:eastAsia="Times New Roman" w:cs="Times New Roman"/>
        </w:rPr>
        <w:t>’s</w:t>
      </w:r>
      <w:r w:rsidR="002E2A56" w:rsidRPr="002E2A56">
        <w:rPr>
          <w:rFonts w:eastAsia="Times New Roman" w:cs="Times New Roman"/>
        </w:rPr>
        <w:t xml:space="preserve"> data protocol </w:t>
      </w:r>
      <w:r w:rsidR="00F94266">
        <w:rPr>
          <w:rFonts w:eastAsia="Times New Roman" w:cs="Times New Roman"/>
        </w:rPr>
        <w:t xml:space="preserve">in the </w:t>
      </w:r>
      <w:r w:rsidR="002E2A56" w:rsidRPr="002E2A56">
        <w:rPr>
          <w:rFonts w:eastAsia="Times New Roman" w:cs="Times New Roman"/>
        </w:rPr>
        <w:t>analysis of various assessment data.</w:t>
      </w:r>
    </w:p>
    <w:p w14:paraId="0B38410A" w14:textId="228CA86F" w:rsidR="00F94266" w:rsidRDefault="00F94266" w:rsidP="000F13D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 xml:space="preserve">  </w:t>
      </w:r>
      <w:r w:rsidR="00460756">
        <w:rPr>
          <w:rFonts w:eastAsia="Times New Roman" w:cs="Times New Roman"/>
        </w:rPr>
        <w:tab/>
      </w:r>
      <w:r w:rsidR="00F5704C">
        <w:rPr>
          <w:rFonts w:eastAsia="Times New Roman" w:cs="Times New Roman"/>
        </w:rPr>
        <w:tab/>
      </w:r>
      <w:r w:rsidR="00943CC8">
        <w:rPr>
          <w:rFonts w:eastAsia="Times New Roman" w:cs="Times New Roman"/>
        </w:rPr>
        <w:t>3</w:t>
      </w:r>
      <w:r w:rsidR="00460756">
        <w:rPr>
          <w:rFonts w:eastAsia="Times New Roman" w:cs="Times New Roman"/>
        </w:rPr>
        <w:t>.</w:t>
      </w:r>
      <w:r w:rsidR="00460756">
        <w:rPr>
          <w:rFonts w:eastAsia="Times New Roman" w:cs="Times New Roman"/>
        </w:rPr>
        <w:tab/>
      </w:r>
      <w:r w:rsidRPr="002E2A56">
        <w:rPr>
          <w:rFonts w:eastAsia="Times New Roman" w:cs="Times New Roman"/>
        </w:rPr>
        <w:t xml:space="preserve">The district has developed a </w:t>
      </w:r>
      <w:r>
        <w:rPr>
          <w:rFonts w:eastAsia="Times New Roman" w:cs="Times New Roman"/>
        </w:rPr>
        <w:t>d</w:t>
      </w:r>
      <w:r w:rsidRPr="002E2A56">
        <w:rPr>
          <w:rFonts w:eastAsia="Times New Roman" w:cs="Times New Roman"/>
        </w:rPr>
        <w:t xml:space="preserve">ata </w:t>
      </w:r>
      <w:r>
        <w:rPr>
          <w:rFonts w:eastAsia="Times New Roman" w:cs="Times New Roman"/>
        </w:rPr>
        <w:t>f</w:t>
      </w:r>
      <w:r w:rsidRPr="002E2A56">
        <w:rPr>
          <w:rFonts w:eastAsia="Times New Roman" w:cs="Times New Roman"/>
        </w:rPr>
        <w:t xml:space="preserve">orm </w:t>
      </w:r>
      <w:r w:rsidR="00171288">
        <w:rPr>
          <w:rFonts w:eastAsia="Times New Roman" w:cs="Times New Roman"/>
        </w:rPr>
        <w:t xml:space="preserve">used </w:t>
      </w:r>
      <w:r w:rsidRPr="002E2A56">
        <w:rPr>
          <w:rFonts w:eastAsia="Times New Roman" w:cs="Times New Roman"/>
        </w:rPr>
        <w:t xml:space="preserve">for </w:t>
      </w:r>
      <w:r>
        <w:rPr>
          <w:rFonts w:eastAsia="Times New Roman" w:cs="Times New Roman"/>
        </w:rPr>
        <w:t>i</w:t>
      </w:r>
      <w:r w:rsidRPr="002E2A56">
        <w:rPr>
          <w:rFonts w:eastAsia="Times New Roman" w:cs="Times New Roman"/>
        </w:rPr>
        <w:t xml:space="preserve">nitial </w:t>
      </w:r>
      <w:r>
        <w:rPr>
          <w:rFonts w:eastAsia="Times New Roman" w:cs="Times New Roman"/>
        </w:rPr>
        <w:t>a</w:t>
      </w:r>
      <w:r w:rsidRPr="002E2A56">
        <w:rPr>
          <w:rFonts w:eastAsia="Times New Roman" w:cs="Times New Roman"/>
        </w:rPr>
        <w:t>ssessment</w:t>
      </w:r>
      <w:r>
        <w:rPr>
          <w:rFonts w:eastAsia="Times New Roman" w:cs="Times New Roman"/>
        </w:rPr>
        <w:t>,</w:t>
      </w:r>
      <w:r w:rsidRPr="002E2A56">
        <w:rPr>
          <w:rFonts w:eastAsia="Times New Roman" w:cs="Times New Roman"/>
        </w:rPr>
        <w:t xml:space="preserve"> which includes four steps: collection of benchmark data, analysis of strengths and obstacles, and development of SMART goals and instructional strategies, including their frequency and duration, for implementation. Th</w:t>
      </w:r>
      <w:r>
        <w:rPr>
          <w:rFonts w:eastAsia="Times New Roman" w:cs="Times New Roman"/>
        </w:rPr>
        <w:t>e form</w:t>
      </w:r>
      <w:r w:rsidRPr="002E2A56">
        <w:rPr>
          <w:rFonts w:eastAsia="Times New Roman" w:cs="Times New Roman"/>
        </w:rPr>
        <w:t xml:space="preserve"> can be used for literacy benchmark tests and other formative assessments, such as </w:t>
      </w:r>
      <w:r w:rsidR="00832ABB" w:rsidRPr="002E2A56">
        <w:rPr>
          <w:rFonts w:eastAsia="Times New Roman" w:cs="Times New Roman"/>
        </w:rPr>
        <w:t xml:space="preserve">Eureka mathematics </w:t>
      </w:r>
      <w:r w:rsidRPr="002E2A56">
        <w:rPr>
          <w:rFonts w:eastAsia="Times New Roman" w:cs="Times New Roman"/>
        </w:rPr>
        <w:t>exit ticket data.</w:t>
      </w:r>
    </w:p>
    <w:p w14:paraId="0823D2A9" w14:textId="7259B53B" w:rsidR="002E2A56" w:rsidRDefault="002E2A56" w:rsidP="000F13DF">
      <w:pPr>
        <w:tabs>
          <w:tab w:val="left" w:pos="360"/>
          <w:tab w:val="left" w:pos="720"/>
          <w:tab w:val="left" w:pos="1080"/>
          <w:tab w:val="left" w:pos="1800"/>
          <w:tab w:val="left" w:pos="2160"/>
        </w:tabs>
        <w:rPr>
          <w:rFonts w:eastAsia="Times New Roman" w:cs="Times New Roman"/>
        </w:rPr>
      </w:pPr>
      <w:r w:rsidRPr="008C58F6">
        <w:rPr>
          <w:rFonts w:eastAsia="Times New Roman" w:cs="Times New Roman"/>
          <w:b/>
        </w:rPr>
        <w:t>Impact:</w:t>
      </w:r>
      <w:r w:rsidR="008C58F6">
        <w:rPr>
          <w:rFonts w:eastAsia="Times New Roman" w:cs="Times New Roman"/>
        </w:rPr>
        <w:t xml:space="preserve">   </w:t>
      </w:r>
      <w:r w:rsidRPr="002E2A56">
        <w:rPr>
          <w:rFonts w:eastAsia="Times New Roman" w:cs="Times New Roman"/>
        </w:rPr>
        <w:t>With a</w:t>
      </w:r>
      <w:r w:rsidRPr="002E2A56">
        <w:rPr>
          <w:rFonts w:eastAsia="Times New Roman" w:cs="Times New Roman"/>
          <w:b/>
        </w:rPr>
        <w:t xml:space="preserve"> </w:t>
      </w:r>
      <w:r w:rsidRPr="002E2A56">
        <w:rPr>
          <w:rFonts w:eastAsia="Times New Roman" w:cs="Times New Roman"/>
        </w:rPr>
        <w:t>balanced system of assessments and planning and support infrastructure in</w:t>
      </w:r>
      <w:r w:rsidR="008C58F6">
        <w:rPr>
          <w:rFonts w:eastAsia="Times New Roman" w:cs="Times New Roman"/>
        </w:rPr>
        <w:t xml:space="preserve"> </w:t>
      </w:r>
      <w:r w:rsidRPr="002E2A56">
        <w:rPr>
          <w:rFonts w:eastAsia="Times New Roman" w:cs="Times New Roman"/>
        </w:rPr>
        <w:t xml:space="preserve">place, instructional leaders and teachers </w:t>
      </w:r>
      <w:r w:rsidR="00943CC8">
        <w:rPr>
          <w:rFonts w:eastAsia="Times New Roman" w:cs="Times New Roman"/>
        </w:rPr>
        <w:t xml:space="preserve">likely </w:t>
      </w:r>
      <w:r w:rsidRPr="002E2A56">
        <w:rPr>
          <w:rFonts w:eastAsia="Times New Roman" w:cs="Times New Roman"/>
        </w:rPr>
        <w:t xml:space="preserve">have the capacity to use assessment data to plan and modify instruction, and </w:t>
      </w:r>
      <w:r w:rsidR="00C76DA5">
        <w:rPr>
          <w:rFonts w:eastAsia="Times New Roman" w:cs="Times New Roman"/>
        </w:rPr>
        <w:t xml:space="preserve">to </w:t>
      </w:r>
      <w:r w:rsidRPr="002E2A56">
        <w:rPr>
          <w:rFonts w:eastAsia="Times New Roman" w:cs="Times New Roman"/>
        </w:rPr>
        <w:t>evaluate the effectiveness of interventions.</w:t>
      </w:r>
    </w:p>
    <w:p w14:paraId="768A7B43" w14:textId="028AC6DF" w:rsidR="00A21A33" w:rsidRDefault="00A21A33" w:rsidP="000F13DF">
      <w:pPr>
        <w:tabs>
          <w:tab w:val="left" w:pos="360"/>
          <w:tab w:val="left" w:pos="720"/>
          <w:tab w:val="left" w:pos="1080"/>
          <w:tab w:val="left" w:pos="1800"/>
          <w:tab w:val="left" w:pos="2160"/>
        </w:tabs>
        <w:rPr>
          <w:rFonts w:eastAsia="Times New Roman" w:cs="Times New Roman"/>
        </w:rPr>
      </w:pPr>
    </w:p>
    <w:p w14:paraId="20D5AF25" w14:textId="77777777" w:rsidR="00342350" w:rsidRDefault="00342350" w:rsidP="002E2A56">
      <w:pPr>
        <w:spacing w:after="120"/>
        <w:rPr>
          <w:b/>
          <w:i/>
          <w:sz w:val="28"/>
          <w:szCs w:val="28"/>
        </w:rPr>
      </w:pPr>
      <w:r w:rsidRPr="00C412C4">
        <w:rPr>
          <w:b/>
          <w:i/>
          <w:sz w:val="28"/>
          <w:szCs w:val="28"/>
        </w:rPr>
        <w:t>Challenges and Areas for Growth</w:t>
      </w:r>
    </w:p>
    <w:p w14:paraId="40ACD30B" w14:textId="68B41EA6" w:rsidR="002E2A56" w:rsidRPr="002E2A56" w:rsidRDefault="001C75C1" w:rsidP="00BE3533">
      <w:pPr>
        <w:numPr>
          <w:ilvl w:val="0"/>
          <w:numId w:val="86"/>
        </w:numPr>
        <w:tabs>
          <w:tab w:val="left" w:pos="360"/>
          <w:tab w:val="left" w:pos="720"/>
          <w:tab w:val="left" w:pos="1080"/>
          <w:tab w:val="left" w:pos="1440"/>
          <w:tab w:val="left" w:pos="1800"/>
        </w:tabs>
        <w:ind w:left="360"/>
        <w:rPr>
          <w:rFonts w:eastAsia="Times New Roman" w:cs="Times New Roman"/>
          <w:b/>
          <w:i/>
        </w:rPr>
      </w:pPr>
      <w:r>
        <w:rPr>
          <w:rFonts w:eastAsia="Times New Roman" w:cs="Times New Roman"/>
          <w:b/>
        </w:rPr>
        <w:t>T</w:t>
      </w:r>
      <w:r w:rsidR="002E2A56" w:rsidRPr="002E2A56">
        <w:rPr>
          <w:rFonts w:eastAsia="Times New Roman" w:cs="Times New Roman"/>
          <w:b/>
        </w:rPr>
        <w:t xml:space="preserve">he district </w:t>
      </w:r>
      <w:bookmarkStart w:id="13" w:name="_Hlk502573086"/>
      <w:r>
        <w:rPr>
          <w:rFonts w:eastAsia="Times New Roman" w:cs="Times New Roman"/>
          <w:b/>
        </w:rPr>
        <w:t>does not have a common</w:t>
      </w:r>
      <w:r w:rsidR="002E2A56" w:rsidRPr="002E2A56">
        <w:rPr>
          <w:rFonts w:eastAsia="Times New Roman" w:cs="Times New Roman"/>
          <w:b/>
        </w:rPr>
        <w:t xml:space="preserve"> </w:t>
      </w:r>
      <w:r>
        <w:rPr>
          <w:rFonts w:eastAsia="Times New Roman" w:cs="Times New Roman"/>
          <w:b/>
        </w:rPr>
        <w:t xml:space="preserve">repository </w:t>
      </w:r>
      <w:r w:rsidR="002E2A56" w:rsidRPr="002E2A56">
        <w:rPr>
          <w:rFonts w:eastAsia="Times New Roman" w:cs="Times New Roman"/>
          <w:b/>
        </w:rPr>
        <w:t xml:space="preserve">for sharing data throughout the district.  </w:t>
      </w:r>
    </w:p>
    <w:bookmarkEnd w:id="13"/>
    <w:p w14:paraId="3E3ACB29" w14:textId="08BEC1FD" w:rsidR="00027618" w:rsidRDefault="00F54AA2" w:rsidP="000F13DF">
      <w:pPr>
        <w:pStyle w:val="ListParagraph"/>
        <w:numPr>
          <w:ilvl w:val="0"/>
          <w:numId w:val="63"/>
        </w:numPr>
        <w:tabs>
          <w:tab w:val="left" w:pos="360"/>
          <w:tab w:val="left" w:pos="720"/>
          <w:tab w:val="left" w:pos="1080"/>
          <w:tab w:val="left" w:pos="1440"/>
          <w:tab w:val="left" w:pos="1800"/>
          <w:tab w:val="left" w:pos="2160"/>
        </w:tabs>
        <w:ind w:left="720"/>
        <w:contextualSpacing w:val="0"/>
        <w:rPr>
          <w:rFonts w:eastAsia="Times New Roman" w:cs="Times New Roman"/>
        </w:rPr>
      </w:pPr>
      <w:r>
        <w:rPr>
          <w:rFonts w:eastAsia="Times New Roman" w:cs="Times New Roman"/>
        </w:rPr>
        <w:t>Although t</w:t>
      </w:r>
      <w:r w:rsidRPr="002A7CD7">
        <w:rPr>
          <w:rFonts w:eastAsia="Times New Roman" w:cs="Times New Roman"/>
        </w:rPr>
        <w:t xml:space="preserve">here </w:t>
      </w:r>
      <w:r w:rsidR="002E2A56" w:rsidRPr="002A7CD7">
        <w:rPr>
          <w:rFonts w:eastAsia="Times New Roman" w:cs="Times New Roman"/>
        </w:rPr>
        <w:t xml:space="preserve">are </w:t>
      </w:r>
      <w:r>
        <w:rPr>
          <w:rFonts w:eastAsia="Times New Roman" w:cs="Times New Roman"/>
        </w:rPr>
        <w:t xml:space="preserve">multiple </w:t>
      </w:r>
      <w:r w:rsidR="002E2A56" w:rsidRPr="002A7CD7">
        <w:rPr>
          <w:rFonts w:eastAsia="Times New Roman" w:cs="Times New Roman"/>
        </w:rPr>
        <w:t xml:space="preserve">transition points for students </w:t>
      </w:r>
      <w:r>
        <w:rPr>
          <w:rFonts w:eastAsia="Times New Roman" w:cs="Times New Roman"/>
        </w:rPr>
        <w:t xml:space="preserve">in the district, </w:t>
      </w:r>
      <w:r w:rsidR="002E2A56" w:rsidRPr="002A7CD7">
        <w:rPr>
          <w:rFonts w:eastAsia="Times New Roman" w:cs="Times New Roman"/>
        </w:rPr>
        <w:t xml:space="preserve">the </w:t>
      </w:r>
      <w:r w:rsidR="00B04DC3">
        <w:rPr>
          <w:rFonts w:eastAsia="Times New Roman" w:cs="Times New Roman"/>
        </w:rPr>
        <w:t xml:space="preserve">district does </w:t>
      </w:r>
      <w:r w:rsidR="002E2A56" w:rsidRPr="002A7CD7">
        <w:rPr>
          <w:rFonts w:eastAsia="Times New Roman" w:cs="Times New Roman"/>
        </w:rPr>
        <w:t>no</w:t>
      </w:r>
      <w:r w:rsidR="00B04DC3">
        <w:rPr>
          <w:rFonts w:eastAsia="Times New Roman" w:cs="Times New Roman"/>
        </w:rPr>
        <w:t>t</w:t>
      </w:r>
      <w:r w:rsidR="002E2A56" w:rsidRPr="002A7CD7">
        <w:rPr>
          <w:rFonts w:eastAsia="Times New Roman" w:cs="Times New Roman"/>
        </w:rPr>
        <w:t xml:space="preserve"> </w:t>
      </w:r>
      <w:r w:rsidR="00B04DC3">
        <w:rPr>
          <w:rFonts w:eastAsia="Times New Roman" w:cs="Times New Roman"/>
        </w:rPr>
        <w:t xml:space="preserve">have a </w:t>
      </w:r>
      <w:r w:rsidR="002E2A56" w:rsidRPr="002A7CD7">
        <w:rPr>
          <w:rFonts w:eastAsia="Times New Roman" w:cs="Times New Roman"/>
        </w:rPr>
        <w:t xml:space="preserve">mechanism to share data across the district. </w:t>
      </w:r>
    </w:p>
    <w:p w14:paraId="7090BA82" w14:textId="2D6DB55F" w:rsidR="002E2A56" w:rsidRPr="002E2A56" w:rsidRDefault="00060BE2" w:rsidP="000F13DF">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lastRenderedPageBreak/>
        <w:t>1.</w:t>
      </w:r>
      <w:r>
        <w:rPr>
          <w:rFonts w:eastAsia="Times New Roman" w:cs="Times New Roman"/>
        </w:rPr>
        <w:tab/>
      </w:r>
      <w:r w:rsidR="002E2A56" w:rsidRPr="002E2A56">
        <w:rPr>
          <w:rFonts w:eastAsia="Times New Roman" w:cs="Times New Roman"/>
        </w:rPr>
        <w:t xml:space="preserve">The district has recently purchased eDoctrina </w:t>
      </w:r>
      <w:r w:rsidR="00482D5F">
        <w:rPr>
          <w:rFonts w:eastAsia="Times New Roman" w:cs="Times New Roman"/>
        </w:rPr>
        <w:t>as a repository for</w:t>
      </w:r>
      <w:r w:rsidR="002E2A56" w:rsidRPr="002E2A56">
        <w:rPr>
          <w:rFonts w:eastAsia="Times New Roman" w:cs="Times New Roman"/>
        </w:rPr>
        <w:t xml:space="preserve"> curriculum and assessment data, but its use is limited to the directors and a few instructional leaders and teachers who are piloting its use, trying to </w:t>
      </w:r>
      <w:r w:rsidR="00AC01B0">
        <w:rPr>
          <w:rFonts w:eastAsia="Times New Roman" w:cs="Times New Roman"/>
        </w:rPr>
        <w:t>upload</w:t>
      </w:r>
      <w:r w:rsidR="002E2A56" w:rsidRPr="002E2A56">
        <w:rPr>
          <w:rFonts w:eastAsia="Times New Roman" w:cs="Times New Roman"/>
        </w:rPr>
        <w:t xml:space="preserve"> curriculum and assessments as quickly as possible.</w:t>
      </w:r>
    </w:p>
    <w:p w14:paraId="5E7AC2B0" w14:textId="0876C006" w:rsidR="00060BE2" w:rsidRDefault="00060BE2" w:rsidP="000F13DF">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2.</w:t>
      </w:r>
      <w:r>
        <w:rPr>
          <w:rFonts w:eastAsia="Times New Roman" w:cs="Times New Roman"/>
        </w:rPr>
        <w:tab/>
      </w:r>
      <w:r w:rsidR="002E2A56" w:rsidRPr="002E2A56">
        <w:rPr>
          <w:rFonts w:eastAsia="Times New Roman" w:cs="Times New Roman"/>
        </w:rPr>
        <w:t>Interviewees reported that assessment data is stored in various places that are not shared. Instructional coaches, teacher leaders</w:t>
      </w:r>
      <w:r w:rsidR="00482D5F">
        <w:rPr>
          <w:rFonts w:eastAsia="Times New Roman" w:cs="Times New Roman"/>
        </w:rPr>
        <w:t>,</w:t>
      </w:r>
      <w:r w:rsidR="002E2A56" w:rsidRPr="002E2A56">
        <w:rPr>
          <w:rFonts w:eastAsia="Times New Roman" w:cs="Times New Roman"/>
        </w:rPr>
        <w:t xml:space="preserve"> and department chairs gave several examples of where data is stored, including Excel spreadsheets, the </w:t>
      </w:r>
      <w:r w:rsidR="008810F2">
        <w:rPr>
          <w:rFonts w:eastAsia="Times New Roman" w:cs="Times New Roman"/>
        </w:rPr>
        <w:t>r</w:t>
      </w:r>
      <w:r w:rsidR="002E2A56" w:rsidRPr="002E2A56">
        <w:rPr>
          <w:rFonts w:eastAsia="Times New Roman" w:cs="Times New Roman"/>
        </w:rPr>
        <w:t xml:space="preserve">eading </w:t>
      </w:r>
      <w:r w:rsidR="008810F2">
        <w:rPr>
          <w:rFonts w:eastAsia="Times New Roman" w:cs="Times New Roman"/>
        </w:rPr>
        <w:t>i</w:t>
      </w:r>
      <w:r w:rsidR="002E2A56" w:rsidRPr="002E2A56">
        <w:rPr>
          <w:rFonts w:eastAsia="Times New Roman" w:cs="Times New Roman"/>
        </w:rPr>
        <w:t>nventory database, a</w:t>
      </w:r>
      <w:r w:rsidR="008810F2">
        <w:rPr>
          <w:rFonts w:eastAsia="Times New Roman" w:cs="Times New Roman"/>
        </w:rPr>
        <w:t xml:space="preserve">n </w:t>
      </w:r>
      <w:r w:rsidR="00482D5F" w:rsidRPr="00182B52">
        <w:rPr>
          <w:rFonts w:eastAsia="Times New Roman" w:cs="Times New Roman"/>
        </w:rPr>
        <w:t>A</w:t>
      </w:r>
      <w:r w:rsidR="00482D5F" w:rsidRPr="00B6799C">
        <w:rPr>
          <w:rFonts w:eastAsia="Times New Roman" w:cs="Times New Roman"/>
        </w:rPr>
        <w:t xml:space="preserve">CCESS </w:t>
      </w:r>
      <w:r w:rsidR="00B04DC3" w:rsidRPr="00B6799C">
        <w:rPr>
          <w:rFonts w:eastAsia="Times New Roman" w:cs="Times New Roman"/>
        </w:rPr>
        <w:t>(</w:t>
      </w:r>
      <w:r w:rsidR="00B04DC3" w:rsidRPr="000F13DF">
        <w:rPr>
          <w:rFonts w:cs="Arial"/>
        </w:rPr>
        <w:t>Assessing Comprehension and Communication in English State to State</w:t>
      </w:r>
      <w:r w:rsidR="00B04DC3" w:rsidRPr="000F13DF">
        <w:rPr>
          <w:rFonts w:ascii="Arial" w:hAnsi="Arial" w:cs="Arial"/>
          <w:sz w:val="20"/>
          <w:szCs w:val="20"/>
        </w:rPr>
        <w:t xml:space="preserve">) </w:t>
      </w:r>
      <w:r w:rsidR="008810F2">
        <w:rPr>
          <w:rFonts w:eastAsia="Times New Roman" w:cs="Times New Roman"/>
        </w:rPr>
        <w:t>database</w:t>
      </w:r>
      <w:r w:rsidR="002E2A56" w:rsidRPr="002E2A56">
        <w:rPr>
          <w:rFonts w:eastAsia="Times New Roman" w:cs="Times New Roman"/>
        </w:rPr>
        <w:t xml:space="preserve">, and folders. </w:t>
      </w:r>
    </w:p>
    <w:p w14:paraId="27ECF55E" w14:textId="171DE0C2" w:rsidR="00385798" w:rsidRDefault="00060BE2" w:rsidP="000F13DF">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3.</w:t>
      </w:r>
      <w:r>
        <w:rPr>
          <w:rFonts w:eastAsia="Times New Roman" w:cs="Times New Roman"/>
        </w:rPr>
        <w:tab/>
      </w:r>
      <w:r w:rsidR="002E2A56" w:rsidRPr="002E2A56">
        <w:rPr>
          <w:rFonts w:eastAsia="Times New Roman" w:cs="Times New Roman"/>
        </w:rPr>
        <w:t xml:space="preserve">One </w:t>
      </w:r>
      <w:r w:rsidR="008810F2">
        <w:rPr>
          <w:rFonts w:eastAsia="Times New Roman" w:cs="Times New Roman"/>
        </w:rPr>
        <w:t>c</w:t>
      </w:r>
      <w:r w:rsidR="002E2A56" w:rsidRPr="002E2A56">
        <w:rPr>
          <w:rFonts w:eastAsia="Times New Roman" w:cs="Times New Roman"/>
        </w:rPr>
        <w:t xml:space="preserve">oach said that the </w:t>
      </w:r>
      <w:r w:rsidR="00E07D72">
        <w:rPr>
          <w:rFonts w:eastAsia="Times New Roman" w:cs="Times New Roman"/>
        </w:rPr>
        <w:t xml:space="preserve">district has had </w:t>
      </w:r>
      <w:r w:rsidR="002E2A56" w:rsidRPr="002E2A56">
        <w:rPr>
          <w:rFonts w:eastAsia="Times New Roman" w:cs="Times New Roman"/>
        </w:rPr>
        <w:t xml:space="preserve">common assessments for years, but </w:t>
      </w:r>
      <w:r w:rsidR="00E07D72">
        <w:rPr>
          <w:rFonts w:eastAsia="Times New Roman" w:cs="Times New Roman"/>
        </w:rPr>
        <w:t>did</w:t>
      </w:r>
      <w:r w:rsidR="00482D5F" w:rsidRPr="002E2A56">
        <w:rPr>
          <w:rFonts w:eastAsia="Times New Roman" w:cs="Times New Roman"/>
        </w:rPr>
        <w:t xml:space="preserve"> </w:t>
      </w:r>
      <w:r w:rsidR="002E2A56" w:rsidRPr="002E2A56">
        <w:rPr>
          <w:rFonts w:eastAsia="Times New Roman" w:cs="Times New Roman"/>
        </w:rPr>
        <w:t>no</w:t>
      </w:r>
      <w:r w:rsidR="00E07D72">
        <w:rPr>
          <w:rFonts w:eastAsia="Times New Roman" w:cs="Times New Roman"/>
        </w:rPr>
        <w:t>t</w:t>
      </w:r>
      <w:r w:rsidR="002E2A56" w:rsidRPr="002E2A56">
        <w:rPr>
          <w:rFonts w:eastAsia="Times New Roman" w:cs="Times New Roman"/>
        </w:rPr>
        <w:t xml:space="preserve"> </w:t>
      </w:r>
      <w:r w:rsidR="00E07D72">
        <w:rPr>
          <w:rFonts w:eastAsia="Times New Roman" w:cs="Times New Roman"/>
        </w:rPr>
        <w:t xml:space="preserve">have a </w:t>
      </w:r>
      <w:r w:rsidR="002E2A56" w:rsidRPr="002E2A56">
        <w:rPr>
          <w:rFonts w:eastAsia="Times New Roman" w:cs="Times New Roman"/>
        </w:rPr>
        <w:t>way to compare data to inform common goals. Another said that schools have their own spreadsheets and</w:t>
      </w:r>
      <w:r w:rsidR="00B4235C">
        <w:rPr>
          <w:rFonts w:eastAsia="Times New Roman" w:cs="Times New Roman"/>
        </w:rPr>
        <w:t xml:space="preserve"> because the district does not have a central system for storing and disseminating data</w:t>
      </w:r>
      <w:r w:rsidR="002E2A56" w:rsidRPr="002E2A56">
        <w:rPr>
          <w:rFonts w:eastAsia="Times New Roman" w:cs="Times New Roman"/>
        </w:rPr>
        <w:t xml:space="preserve"> </w:t>
      </w:r>
      <w:r w:rsidR="00482D5F">
        <w:rPr>
          <w:rFonts w:eastAsia="Times New Roman" w:cs="Times New Roman"/>
        </w:rPr>
        <w:t>the</w:t>
      </w:r>
      <w:r w:rsidR="00385798">
        <w:rPr>
          <w:rFonts w:eastAsia="Times New Roman" w:cs="Times New Roman"/>
        </w:rPr>
        <w:t>y</w:t>
      </w:r>
      <w:r w:rsidR="00482D5F">
        <w:rPr>
          <w:rFonts w:eastAsia="Times New Roman" w:cs="Times New Roman"/>
        </w:rPr>
        <w:t xml:space="preserve"> are “</w:t>
      </w:r>
      <w:r w:rsidR="002E2A56" w:rsidRPr="002E2A56">
        <w:rPr>
          <w:rFonts w:eastAsia="Times New Roman" w:cs="Times New Roman"/>
        </w:rPr>
        <w:t xml:space="preserve">using data locally, so we can use it before it’s too old.” </w:t>
      </w:r>
    </w:p>
    <w:p w14:paraId="7B500C87" w14:textId="02300CCF" w:rsidR="002E2A56" w:rsidRPr="002E2A56" w:rsidRDefault="00385798" w:rsidP="00385798">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4.</w:t>
      </w:r>
      <w:r>
        <w:rPr>
          <w:rFonts w:eastAsia="Times New Roman" w:cs="Times New Roman"/>
        </w:rPr>
        <w:tab/>
      </w:r>
      <w:r w:rsidR="002E2A56" w:rsidRPr="002E2A56">
        <w:rPr>
          <w:rFonts w:eastAsia="Times New Roman" w:cs="Times New Roman"/>
        </w:rPr>
        <w:t xml:space="preserve">One educator </w:t>
      </w:r>
      <w:r w:rsidR="00E07D72">
        <w:rPr>
          <w:rFonts w:eastAsia="Times New Roman" w:cs="Times New Roman"/>
        </w:rPr>
        <w:t>told</w:t>
      </w:r>
      <w:r w:rsidR="00E07D72" w:rsidRPr="002E2A56">
        <w:rPr>
          <w:rFonts w:eastAsia="Times New Roman" w:cs="Times New Roman"/>
        </w:rPr>
        <w:t xml:space="preserve"> </w:t>
      </w:r>
      <w:r w:rsidR="002E2A56" w:rsidRPr="002E2A56">
        <w:rPr>
          <w:rFonts w:eastAsia="Times New Roman" w:cs="Times New Roman"/>
        </w:rPr>
        <w:t xml:space="preserve">the team that a districtwide database for early literacy </w:t>
      </w:r>
      <w:r w:rsidR="00E07D72">
        <w:rPr>
          <w:rFonts w:eastAsia="Times New Roman" w:cs="Times New Roman"/>
        </w:rPr>
        <w:t>was</w:t>
      </w:r>
      <w:r w:rsidR="00E07D72" w:rsidRPr="002E2A56">
        <w:rPr>
          <w:rFonts w:eastAsia="Times New Roman" w:cs="Times New Roman"/>
        </w:rPr>
        <w:t xml:space="preserve"> </w:t>
      </w:r>
      <w:r w:rsidR="002E2A56" w:rsidRPr="002E2A56">
        <w:rPr>
          <w:rFonts w:eastAsia="Times New Roman" w:cs="Times New Roman"/>
        </w:rPr>
        <w:t xml:space="preserve">in the developmental stages. </w:t>
      </w:r>
    </w:p>
    <w:p w14:paraId="41613780" w14:textId="40E4A821" w:rsidR="002E2A56" w:rsidRDefault="002E2A56" w:rsidP="006C60C6">
      <w:pPr>
        <w:pStyle w:val="ListParagraph"/>
        <w:tabs>
          <w:tab w:val="left" w:pos="360"/>
          <w:tab w:val="left" w:pos="720"/>
          <w:tab w:val="left" w:pos="1080"/>
          <w:tab w:val="left" w:pos="1440"/>
          <w:tab w:val="left" w:pos="1800"/>
          <w:tab w:val="left" w:pos="2160"/>
        </w:tabs>
        <w:ind w:left="0"/>
        <w:contextualSpacing w:val="0"/>
        <w:rPr>
          <w:rFonts w:eastAsia="Times New Roman" w:cs="Times New Roman"/>
        </w:rPr>
      </w:pPr>
      <w:r w:rsidRPr="00370FE0">
        <w:rPr>
          <w:rFonts w:eastAsia="Times New Roman" w:cs="Times New Roman"/>
          <w:b/>
        </w:rPr>
        <w:t>Impact</w:t>
      </w:r>
      <w:r w:rsidRPr="00370FE0">
        <w:rPr>
          <w:rFonts w:eastAsia="Times New Roman" w:cs="Times New Roman"/>
        </w:rPr>
        <w:t>: Without a common repository for assessment data, teachers and administrators cannot access, analyze</w:t>
      </w:r>
      <w:r w:rsidR="00482D5F">
        <w:rPr>
          <w:rFonts w:eastAsia="Times New Roman" w:cs="Times New Roman"/>
        </w:rPr>
        <w:t>,</w:t>
      </w:r>
      <w:r w:rsidRPr="00370FE0">
        <w:rPr>
          <w:rFonts w:eastAsia="Times New Roman" w:cs="Times New Roman"/>
        </w:rPr>
        <w:t xml:space="preserve"> and use data to inform instruction and evaluate programs in a timely fashion.  </w:t>
      </w:r>
      <w:r w:rsidR="00482D5F">
        <w:rPr>
          <w:rFonts w:eastAsia="Times New Roman" w:cs="Times New Roman"/>
        </w:rPr>
        <w:t>The absence</w:t>
      </w:r>
      <w:r w:rsidR="00482D5F" w:rsidRPr="00370FE0">
        <w:rPr>
          <w:rFonts w:eastAsia="Times New Roman" w:cs="Times New Roman"/>
        </w:rPr>
        <w:t xml:space="preserve"> </w:t>
      </w:r>
      <w:r w:rsidRPr="00370FE0">
        <w:rPr>
          <w:rFonts w:eastAsia="Times New Roman" w:cs="Times New Roman"/>
        </w:rPr>
        <w:t xml:space="preserve">of a consistent mechanism for sharing data prevents staff at various transition points from viewing and analyzing data on incoming students. In addition, it </w:t>
      </w:r>
      <w:r w:rsidR="00482D5F">
        <w:rPr>
          <w:rFonts w:eastAsia="Times New Roman" w:cs="Times New Roman"/>
        </w:rPr>
        <w:t>prevents</w:t>
      </w:r>
      <w:r w:rsidRPr="00370FE0">
        <w:rPr>
          <w:rFonts w:eastAsia="Times New Roman" w:cs="Times New Roman"/>
        </w:rPr>
        <w:t xml:space="preserve"> </w:t>
      </w:r>
      <w:r w:rsidR="00482D5F" w:rsidRPr="00370FE0">
        <w:rPr>
          <w:rFonts w:eastAsia="Times New Roman" w:cs="Times New Roman"/>
        </w:rPr>
        <w:t>grade</w:t>
      </w:r>
      <w:r w:rsidR="00482D5F">
        <w:rPr>
          <w:rFonts w:eastAsia="Times New Roman" w:cs="Times New Roman"/>
        </w:rPr>
        <w:t>-</w:t>
      </w:r>
      <w:r w:rsidRPr="00370FE0">
        <w:rPr>
          <w:rFonts w:eastAsia="Times New Roman" w:cs="Times New Roman"/>
        </w:rPr>
        <w:t xml:space="preserve">level teachers across the district </w:t>
      </w:r>
      <w:r w:rsidR="00482D5F">
        <w:rPr>
          <w:rFonts w:eastAsia="Times New Roman" w:cs="Times New Roman"/>
        </w:rPr>
        <w:t xml:space="preserve">from </w:t>
      </w:r>
      <w:r w:rsidR="00482D5F" w:rsidRPr="00370FE0">
        <w:rPr>
          <w:rFonts w:eastAsia="Times New Roman" w:cs="Times New Roman"/>
        </w:rPr>
        <w:t>compar</w:t>
      </w:r>
      <w:r w:rsidR="00482D5F">
        <w:rPr>
          <w:rFonts w:eastAsia="Times New Roman" w:cs="Times New Roman"/>
        </w:rPr>
        <w:t>ing</w:t>
      </w:r>
      <w:r w:rsidR="00482D5F" w:rsidRPr="00370FE0">
        <w:rPr>
          <w:rFonts w:eastAsia="Times New Roman" w:cs="Times New Roman"/>
        </w:rPr>
        <w:t xml:space="preserve"> </w:t>
      </w:r>
      <w:r w:rsidRPr="00370FE0">
        <w:rPr>
          <w:rFonts w:eastAsia="Times New Roman" w:cs="Times New Roman"/>
        </w:rPr>
        <w:t>data.</w:t>
      </w:r>
    </w:p>
    <w:p w14:paraId="499AF614" w14:textId="77777777" w:rsidR="005916F0" w:rsidRPr="00370FE0" w:rsidRDefault="005916F0" w:rsidP="00AD0975">
      <w:pPr>
        <w:pStyle w:val="ListParagraph"/>
        <w:tabs>
          <w:tab w:val="left" w:pos="360"/>
          <w:tab w:val="left" w:pos="720"/>
          <w:tab w:val="left" w:pos="1080"/>
          <w:tab w:val="left" w:pos="1440"/>
          <w:tab w:val="left" w:pos="1800"/>
          <w:tab w:val="left" w:pos="2160"/>
        </w:tabs>
        <w:ind w:left="360"/>
        <w:contextualSpacing w:val="0"/>
        <w:rPr>
          <w:rFonts w:ascii="Times New Roman" w:eastAsia="Times New Roman" w:hAnsi="Times New Roman" w:cs="Times New Roman"/>
          <w:sz w:val="24"/>
          <w:szCs w:val="24"/>
        </w:rPr>
      </w:pPr>
    </w:p>
    <w:p w14:paraId="58DF292B" w14:textId="67379882" w:rsidR="00342350" w:rsidRPr="00C412C4" w:rsidRDefault="00722B8B" w:rsidP="002E2A56">
      <w:pPr>
        <w:spacing w:after="120"/>
        <w:rPr>
          <w:b/>
          <w:i/>
          <w:sz w:val="28"/>
          <w:szCs w:val="28"/>
        </w:rPr>
      </w:pPr>
      <w:r>
        <w:rPr>
          <w:b/>
          <w:i/>
          <w:sz w:val="28"/>
          <w:szCs w:val="28"/>
        </w:rPr>
        <w:t>Recommendation</w:t>
      </w:r>
    </w:p>
    <w:p w14:paraId="76E99A62" w14:textId="136C3488" w:rsidR="008B5582" w:rsidRPr="000F13DF" w:rsidRDefault="000C3CC7" w:rsidP="008C433C">
      <w:pPr>
        <w:numPr>
          <w:ilvl w:val="6"/>
          <w:numId w:val="87"/>
        </w:numPr>
        <w:tabs>
          <w:tab w:val="left" w:pos="360"/>
          <w:tab w:val="left" w:pos="720"/>
          <w:tab w:val="left" w:pos="1080"/>
          <w:tab w:val="left" w:pos="1440"/>
          <w:tab w:val="left" w:pos="1800"/>
        </w:tabs>
        <w:spacing w:after="120"/>
        <w:ind w:left="360"/>
        <w:rPr>
          <w:rFonts w:eastAsia="Times New Roman" w:cs="Times New Roman"/>
        </w:rPr>
      </w:pPr>
      <w:r>
        <w:rPr>
          <w:rFonts w:eastAsia="Times New Roman" w:cs="Times New Roman"/>
          <w:b/>
        </w:rPr>
        <w:t>T</w:t>
      </w:r>
      <w:r w:rsidR="002E2A56" w:rsidRPr="002E2A56">
        <w:rPr>
          <w:rFonts w:eastAsia="Times New Roman" w:cs="Times New Roman"/>
          <w:b/>
        </w:rPr>
        <w:t xml:space="preserve">he </w:t>
      </w:r>
      <w:r w:rsidR="00724500">
        <w:rPr>
          <w:rFonts w:eastAsia="Times New Roman" w:cs="Times New Roman"/>
          <w:b/>
        </w:rPr>
        <w:t xml:space="preserve">district </w:t>
      </w:r>
      <w:r w:rsidR="00E92A8D">
        <w:rPr>
          <w:rFonts w:eastAsia="Times New Roman" w:cs="Times New Roman"/>
          <w:b/>
        </w:rPr>
        <w:t xml:space="preserve">should </w:t>
      </w:r>
      <w:r w:rsidR="008B5582">
        <w:rPr>
          <w:rFonts w:eastAsia="Times New Roman" w:cs="Times New Roman"/>
          <w:b/>
        </w:rPr>
        <w:t xml:space="preserve">ensure that all educators use a shared repository for storing and accessing data. </w:t>
      </w:r>
    </w:p>
    <w:p w14:paraId="25BFAE42" w14:textId="20B0A820" w:rsidR="002E2A56" w:rsidRPr="000C3CC7" w:rsidRDefault="008B5582" w:rsidP="00EE61D0">
      <w:pPr>
        <w:numPr>
          <w:ilvl w:val="0"/>
          <w:numId w:val="66"/>
        </w:numPr>
        <w:tabs>
          <w:tab w:val="left" w:pos="360"/>
          <w:tab w:val="left" w:pos="54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T</w:t>
      </w:r>
      <w:r w:rsidR="002E2A56" w:rsidRPr="000C3CC7">
        <w:rPr>
          <w:rFonts w:eastAsia="Times New Roman" w:cs="Times New Roman"/>
        </w:rPr>
        <w:t xml:space="preserve">he district </w:t>
      </w:r>
      <w:r>
        <w:rPr>
          <w:rFonts w:eastAsia="Times New Roman" w:cs="Times New Roman"/>
        </w:rPr>
        <w:t xml:space="preserve">should </w:t>
      </w:r>
      <w:r w:rsidR="002E2A56" w:rsidRPr="000C3CC7">
        <w:rPr>
          <w:rFonts w:eastAsia="Times New Roman" w:cs="Times New Roman"/>
        </w:rPr>
        <w:t xml:space="preserve">continue to </w:t>
      </w:r>
      <w:r w:rsidR="005C1278">
        <w:rPr>
          <w:rFonts w:eastAsia="Times New Roman" w:cs="Times New Roman"/>
        </w:rPr>
        <w:t>develop</w:t>
      </w:r>
      <w:r w:rsidR="002E2A56" w:rsidRPr="000C3CC7">
        <w:rPr>
          <w:rFonts w:eastAsia="Times New Roman" w:cs="Times New Roman"/>
        </w:rPr>
        <w:t xml:space="preserve"> </w:t>
      </w:r>
      <w:r w:rsidR="000328C7" w:rsidRPr="000328C7">
        <w:rPr>
          <w:rFonts w:eastAsia="Times New Roman" w:cs="Times New Roman"/>
        </w:rPr>
        <w:t>the eDoctrina repository for curriculum and assessment data and ensure that educators are equipped to use it as part of their work.</w:t>
      </w:r>
    </w:p>
    <w:p w14:paraId="018309E9" w14:textId="0F73DAFC" w:rsidR="008B5582" w:rsidRDefault="002E2A56" w:rsidP="00B253F3">
      <w:pPr>
        <w:numPr>
          <w:ilvl w:val="0"/>
          <w:numId w:val="65"/>
        </w:numPr>
        <w:tabs>
          <w:tab w:val="left" w:pos="360"/>
          <w:tab w:val="left" w:pos="720"/>
          <w:tab w:val="left" w:pos="1080"/>
          <w:tab w:val="left" w:pos="1440"/>
          <w:tab w:val="left" w:pos="1800"/>
          <w:tab w:val="left" w:pos="2160"/>
        </w:tabs>
        <w:ind w:left="1080"/>
        <w:rPr>
          <w:rFonts w:eastAsia="Times New Roman" w:cs="Times New Roman"/>
        </w:rPr>
      </w:pPr>
      <w:r w:rsidRPr="002E2A56">
        <w:rPr>
          <w:rFonts w:eastAsia="Times New Roman" w:cs="Times New Roman"/>
        </w:rPr>
        <w:t>Data entered in eDoctrina should be subject to a review and approval process</w:t>
      </w:r>
      <w:r w:rsidR="008B5582">
        <w:rPr>
          <w:rFonts w:eastAsia="Times New Roman" w:cs="Times New Roman"/>
        </w:rPr>
        <w:t>.</w:t>
      </w:r>
    </w:p>
    <w:p w14:paraId="4AE590EF" w14:textId="6AA4A880" w:rsidR="002E2A56" w:rsidRPr="002E2A56" w:rsidRDefault="008B5582" w:rsidP="00B253F3">
      <w:pPr>
        <w:numPr>
          <w:ilvl w:val="0"/>
          <w:numId w:val="65"/>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O</w:t>
      </w:r>
      <w:r w:rsidR="002E2A56" w:rsidRPr="002E2A56">
        <w:rPr>
          <w:rFonts w:eastAsia="Times New Roman" w:cs="Times New Roman"/>
        </w:rPr>
        <w:t>ngoing</w:t>
      </w:r>
      <w:r w:rsidR="000C3CC7">
        <w:rPr>
          <w:rFonts w:eastAsia="Times New Roman" w:cs="Times New Roman"/>
        </w:rPr>
        <w:t xml:space="preserve"> </w:t>
      </w:r>
      <w:r w:rsidR="002E2A56" w:rsidRPr="002E2A56">
        <w:rPr>
          <w:rFonts w:eastAsia="Times New Roman" w:cs="Times New Roman"/>
        </w:rPr>
        <w:t>professional development should be offered to prepare all staff to use eDoctrina.</w:t>
      </w:r>
    </w:p>
    <w:p w14:paraId="63F60454" w14:textId="51FE7B32" w:rsidR="002E2A56" w:rsidRPr="002E2A56" w:rsidRDefault="00EE61D0" w:rsidP="000F13DF">
      <w:pPr>
        <w:numPr>
          <w:ilvl w:val="0"/>
          <w:numId w:val="66"/>
        </w:numPr>
        <w:tabs>
          <w:tab w:val="left" w:pos="360"/>
          <w:tab w:val="left" w:pos="54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The district should c</w:t>
      </w:r>
      <w:r w:rsidR="002E2A56" w:rsidRPr="002E2A56">
        <w:rPr>
          <w:rFonts w:eastAsia="Times New Roman" w:cs="Times New Roman"/>
        </w:rPr>
        <w:t xml:space="preserve">ontinue to </w:t>
      </w:r>
      <w:r w:rsidR="00994F29">
        <w:rPr>
          <w:rFonts w:eastAsia="Times New Roman" w:cs="Times New Roman"/>
        </w:rPr>
        <w:t>use</w:t>
      </w:r>
      <w:r w:rsidR="00994F29" w:rsidRPr="002E2A56">
        <w:rPr>
          <w:rFonts w:eastAsia="Times New Roman" w:cs="Times New Roman"/>
        </w:rPr>
        <w:t xml:space="preserve"> </w:t>
      </w:r>
      <w:r w:rsidR="002E2A56" w:rsidRPr="002E2A56">
        <w:rPr>
          <w:rFonts w:eastAsia="Times New Roman" w:cs="Times New Roman"/>
        </w:rPr>
        <w:t>ESE’s E</w:t>
      </w:r>
      <w:r w:rsidR="00062C69">
        <w:rPr>
          <w:rFonts w:eastAsia="Times New Roman" w:cs="Times New Roman"/>
        </w:rPr>
        <w:t>dwin</w:t>
      </w:r>
      <w:r w:rsidR="002E2A56" w:rsidRPr="002E2A56">
        <w:rPr>
          <w:rFonts w:eastAsia="Times New Roman" w:cs="Times New Roman"/>
        </w:rPr>
        <w:t xml:space="preserve"> and </w:t>
      </w:r>
      <w:r w:rsidR="00576031">
        <w:rPr>
          <w:rFonts w:eastAsia="Times New Roman" w:cs="Times New Roman"/>
        </w:rPr>
        <w:t>ensure that</w:t>
      </w:r>
      <w:r w:rsidR="002E2A56" w:rsidRPr="002E2A56">
        <w:rPr>
          <w:rFonts w:eastAsia="Times New Roman" w:cs="Times New Roman"/>
        </w:rPr>
        <w:t xml:space="preserve"> teachers </w:t>
      </w:r>
      <w:r w:rsidR="00576031">
        <w:rPr>
          <w:rFonts w:eastAsia="Times New Roman" w:cs="Times New Roman"/>
        </w:rPr>
        <w:t>have access to this information</w:t>
      </w:r>
      <w:r w:rsidR="002E2A56" w:rsidRPr="002E2A56">
        <w:rPr>
          <w:rFonts w:eastAsia="Times New Roman" w:cs="Times New Roman"/>
        </w:rPr>
        <w:t>.</w:t>
      </w:r>
    </w:p>
    <w:p w14:paraId="7010ECBE" w14:textId="6417497E" w:rsidR="002E2A56" w:rsidRDefault="002E2A56" w:rsidP="00892E8E">
      <w:pPr>
        <w:tabs>
          <w:tab w:val="left" w:pos="-90"/>
          <w:tab w:val="left" w:pos="1440"/>
        </w:tabs>
        <w:spacing w:after="120"/>
        <w:rPr>
          <w:rFonts w:eastAsia="Times New Roman" w:cs="Times New Roman"/>
        </w:rPr>
      </w:pPr>
      <w:r w:rsidRPr="002E2A56">
        <w:rPr>
          <w:rFonts w:eastAsia="Times New Roman" w:cs="Times New Roman"/>
          <w:b/>
        </w:rPr>
        <w:t>Benefits</w:t>
      </w:r>
      <w:r w:rsidRPr="002E2A56">
        <w:rPr>
          <w:rFonts w:eastAsia="Times New Roman" w:cs="Times New Roman"/>
        </w:rPr>
        <w:t xml:space="preserve"> from implementing this recommendation will include the ability of school staff to analyze student data in an effective and timely fashion to inform instruction and program development and to enable same</w:t>
      </w:r>
      <w:r w:rsidR="00BC07A2">
        <w:rPr>
          <w:rFonts w:eastAsia="Times New Roman" w:cs="Times New Roman"/>
        </w:rPr>
        <w:t>-</w:t>
      </w:r>
      <w:r w:rsidRPr="002E2A56">
        <w:rPr>
          <w:rFonts w:eastAsia="Times New Roman" w:cs="Times New Roman"/>
        </w:rPr>
        <w:t xml:space="preserve">grade teachers across the district to compare data. In addition, it will </w:t>
      </w:r>
      <w:r w:rsidR="00994F29">
        <w:rPr>
          <w:rFonts w:eastAsia="Times New Roman" w:cs="Times New Roman"/>
        </w:rPr>
        <w:t>enable</w:t>
      </w:r>
      <w:r w:rsidR="00994F29" w:rsidRPr="002E2A56">
        <w:rPr>
          <w:rFonts w:eastAsia="Times New Roman" w:cs="Times New Roman"/>
        </w:rPr>
        <w:t xml:space="preserve"> </w:t>
      </w:r>
      <w:r w:rsidRPr="002E2A56">
        <w:rPr>
          <w:rFonts w:eastAsia="Times New Roman" w:cs="Times New Roman"/>
        </w:rPr>
        <w:t>staff at transition points to review data of incoming students to ensure appropriate course and program placement as well as needed supports.</w:t>
      </w:r>
    </w:p>
    <w:p w14:paraId="54573A3F" w14:textId="77777777" w:rsidR="00027618" w:rsidRDefault="002E2A56" w:rsidP="000F13DF">
      <w:pPr>
        <w:tabs>
          <w:tab w:val="left" w:pos="360"/>
          <w:tab w:val="left" w:pos="720"/>
          <w:tab w:val="left" w:pos="1080"/>
          <w:tab w:val="left" w:pos="1800"/>
          <w:tab w:val="left" w:pos="2160"/>
        </w:tabs>
        <w:rPr>
          <w:rFonts w:eastAsia="Times New Roman" w:cs="Times New Roman"/>
          <w:b/>
        </w:rPr>
      </w:pPr>
      <w:r w:rsidRPr="002E2A56">
        <w:rPr>
          <w:rFonts w:eastAsia="Times New Roman" w:cs="Times New Roman"/>
          <w:b/>
        </w:rPr>
        <w:lastRenderedPageBreak/>
        <w:t xml:space="preserve">Recommended resources: </w:t>
      </w:r>
    </w:p>
    <w:p w14:paraId="31625B3A" w14:textId="77777777" w:rsidR="00027618" w:rsidRPr="000F13DF" w:rsidRDefault="00F6027B" w:rsidP="000F13DF">
      <w:pPr>
        <w:pStyle w:val="ListParagraph"/>
        <w:numPr>
          <w:ilvl w:val="0"/>
          <w:numId w:val="61"/>
        </w:numPr>
        <w:tabs>
          <w:tab w:val="left" w:pos="360"/>
          <w:tab w:val="left" w:pos="1080"/>
          <w:tab w:val="left" w:pos="1440"/>
          <w:tab w:val="left" w:pos="1800"/>
          <w:tab w:val="left" w:pos="2160"/>
        </w:tabs>
        <w:ind w:left="360"/>
        <w:contextualSpacing w:val="0"/>
        <w:rPr>
          <w:rFonts w:eastAsia="Times New Roman" w:cs="Times New Roman"/>
        </w:rPr>
      </w:pPr>
      <w:r w:rsidRPr="000F13DF">
        <w:rPr>
          <w:rFonts w:eastAsia="Times New Roman" w:cs="Times New Roman"/>
        </w:rPr>
        <w:t>ESE’s District Data Team Toolkit (</w:t>
      </w:r>
      <w:hyperlink r:id="rId36" w:history="1">
        <w:r w:rsidRPr="000F13DF">
          <w:rPr>
            <w:rFonts w:eastAsia="Times New Roman" w:cs="Times New Roman"/>
            <w:color w:val="0000FF"/>
            <w:u w:val="single"/>
          </w:rPr>
          <w:t>http://www.doe.mass.edu/accountability/toolkit/district-data-toolkit.pdf</w:t>
        </w:r>
      </w:hyperlink>
      <w:r w:rsidRPr="000F13DF">
        <w:rPr>
          <w:rFonts w:eastAsia="Times New Roman" w:cs="Times New Roman"/>
        </w:rPr>
        <w:t>) is a set of resources to help a district establish, grow and maintain a culture of inquiry and data use through a District Data Team.</w:t>
      </w:r>
    </w:p>
    <w:p w14:paraId="25529FD5" w14:textId="77777777" w:rsidR="00027618" w:rsidRPr="000F13DF" w:rsidRDefault="00F6027B" w:rsidP="000F13DF">
      <w:pPr>
        <w:pStyle w:val="ListParagraph"/>
        <w:numPr>
          <w:ilvl w:val="0"/>
          <w:numId w:val="61"/>
        </w:numPr>
        <w:tabs>
          <w:tab w:val="left" w:pos="360"/>
          <w:tab w:val="left" w:pos="1080"/>
          <w:tab w:val="left" w:pos="1440"/>
          <w:tab w:val="left" w:pos="1800"/>
          <w:tab w:val="left" w:pos="2160"/>
        </w:tabs>
        <w:ind w:left="360"/>
        <w:contextualSpacing w:val="0"/>
        <w:rPr>
          <w:rFonts w:eastAsia="Times New Roman" w:cs="Times New Roman"/>
        </w:rPr>
      </w:pPr>
      <w:r w:rsidRPr="000F13DF">
        <w:rPr>
          <w:rFonts w:eastAsia="Times New Roman" w:cs="Times New Roman"/>
        </w:rPr>
        <w:t>The Edwin Analytics web page (</w:t>
      </w:r>
      <w:hyperlink r:id="rId37" w:history="1">
        <w:r w:rsidRPr="000F13DF">
          <w:rPr>
            <w:rFonts w:eastAsia="Times New Roman" w:cs="Times New Roman"/>
            <w:color w:val="0000FF"/>
            <w:u w:val="single"/>
          </w:rPr>
          <w:t>http://www.doe.mass.edu/edwin/analytics/</w:t>
        </w:r>
      </w:hyperlink>
      <w:r w:rsidRPr="000F13DF">
        <w:rPr>
          <w:rFonts w:eastAsia="Times New Roman" w:cs="Times New Roman"/>
        </w:rPr>
        <w:t>) includes links to a Getting Started Guide, as well as a video tutorial series.</w:t>
      </w:r>
    </w:p>
    <w:p w14:paraId="6DCA6719" w14:textId="77777777" w:rsidR="0023695F" w:rsidRDefault="00342350" w:rsidP="0023695F">
      <w:pPr>
        <w:pStyle w:val="Section"/>
      </w:pPr>
      <w:bookmarkStart w:id="14" w:name="_Toc513643556"/>
      <w:r>
        <w:lastRenderedPageBreak/>
        <w:t>Human Resources and Professional Development</w:t>
      </w:r>
      <w:bookmarkEnd w:id="14"/>
    </w:p>
    <w:p w14:paraId="08E2172E" w14:textId="77777777" w:rsidR="00342350" w:rsidRPr="00C412C4" w:rsidRDefault="00342350" w:rsidP="00342350">
      <w:pPr>
        <w:rPr>
          <w:b/>
          <w:i/>
          <w:sz w:val="28"/>
          <w:szCs w:val="28"/>
        </w:rPr>
      </w:pPr>
      <w:r w:rsidRPr="00C412C4">
        <w:rPr>
          <w:b/>
          <w:i/>
          <w:sz w:val="28"/>
          <w:szCs w:val="28"/>
        </w:rPr>
        <w:t>Contextual Background</w:t>
      </w:r>
    </w:p>
    <w:p w14:paraId="64A0052B" w14:textId="357FE778" w:rsidR="00E746DF" w:rsidRDefault="00E746DF" w:rsidP="002E2A56">
      <w:pPr>
        <w:spacing w:before="120"/>
      </w:pPr>
      <w:r>
        <w:t xml:space="preserve">The district and schools have </w:t>
      </w:r>
      <w:r w:rsidR="00A54AF5">
        <w:t xml:space="preserve">policies and practices </w:t>
      </w:r>
      <w:r>
        <w:t>in place to recruit, hire</w:t>
      </w:r>
      <w:r w:rsidR="003C48BF">
        <w:t>,</w:t>
      </w:r>
      <w:r>
        <w:t xml:space="preserve"> and retain administrators and teachers. There are ample opportunities for teachers to assume leadership positions</w:t>
      </w:r>
      <w:r w:rsidR="00F234A5">
        <w:t xml:space="preserve">.  For example, the district has teacher leaders at all grade levels to support teachers </w:t>
      </w:r>
      <w:r w:rsidR="003C48BF">
        <w:t xml:space="preserve">in </w:t>
      </w:r>
      <w:r w:rsidR="00F234A5">
        <w:t>P</w:t>
      </w:r>
      <w:r w:rsidR="003C48BF">
        <w:t xml:space="preserve">rofessional </w:t>
      </w:r>
      <w:r w:rsidR="00F234A5">
        <w:t>L</w:t>
      </w:r>
      <w:r w:rsidR="003C48BF">
        <w:t xml:space="preserve">earning </w:t>
      </w:r>
      <w:r w:rsidR="00F234A5">
        <w:t>C</w:t>
      </w:r>
      <w:r w:rsidR="003C48BF">
        <w:t>ommunitie</w:t>
      </w:r>
      <w:r w:rsidR="00F234A5">
        <w:t xml:space="preserve">s.  In addition, teachers can apply to be mentors for new teachers and coaching opportunities may be available to teachers </w:t>
      </w:r>
      <w:r w:rsidR="003C48BF">
        <w:t>with</w:t>
      </w:r>
      <w:r w:rsidR="00F234A5">
        <w:t xml:space="preserve"> appropriate experience.</w:t>
      </w:r>
    </w:p>
    <w:p w14:paraId="69F32B12" w14:textId="4F66BAE0" w:rsidR="003B1192" w:rsidRDefault="00243708" w:rsidP="002E2A56">
      <w:pPr>
        <w:spacing w:before="120"/>
      </w:pPr>
      <w:r>
        <w:t xml:space="preserve">The district adopted the </w:t>
      </w:r>
      <w:r w:rsidR="00F234A5">
        <w:t xml:space="preserve">Massachusetts </w:t>
      </w:r>
      <w:r w:rsidR="00B04DC3">
        <w:t xml:space="preserve">Educator Evaluation Framework </w:t>
      </w:r>
      <w:r>
        <w:t>in 2012</w:t>
      </w:r>
      <w:r w:rsidR="003B1192">
        <w:t xml:space="preserve">. </w:t>
      </w:r>
      <w:r w:rsidR="00A54AF5">
        <w:t xml:space="preserve">A review of a random sample of educators’ evaluation files across the district indicated that evaluation </w:t>
      </w:r>
      <w:r>
        <w:t xml:space="preserve">documents generally included actionable feedback.  </w:t>
      </w:r>
      <w:r w:rsidR="00575968">
        <w:t>Most reviewed evaluations included general narrative about accomplishments as well as</w:t>
      </w:r>
      <w:r>
        <w:t xml:space="preserve"> recommendations or suggestions </w:t>
      </w:r>
      <w:r w:rsidR="00575968">
        <w:t>for</w:t>
      </w:r>
      <w:r>
        <w:t xml:space="preserve"> improve</w:t>
      </w:r>
      <w:r w:rsidR="00575968">
        <w:t>ment</w:t>
      </w:r>
      <w:r>
        <w:t>. Most teachers and administrators had completed a self-assessment and goal setting documents that included student learning SMART goals.</w:t>
      </w:r>
      <w:r w:rsidR="00D0445F">
        <w:rPr>
          <w:rStyle w:val="FootnoteReference"/>
        </w:rPr>
        <w:footnoteReference w:id="6"/>
      </w:r>
      <w:r>
        <w:t xml:space="preserve"> </w:t>
      </w:r>
      <w:r w:rsidR="003B1192">
        <w:t xml:space="preserve">However, implementation is incomplete </w:t>
      </w:r>
      <w:r w:rsidR="00994F29">
        <w:t>because</w:t>
      </w:r>
      <w:r w:rsidR="003B1192">
        <w:t xml:space="preserve"> the district does not use multiple measures of student learning, growth, and achievement as evidence in the teacher evaluation process. </w:t>
      </w:r>
    </w:p>
    <w:p w14:paraId="30C83352" w14:textId="7B0A720B" w:rsidR="00243708" w:rsidRPr="005A183C" w:rsidRDefault="009C3BE1" w:rsidP="002E2A56">
      <w:pPr>
        <w:spacing w:before="120"/>
      </w:pPr>
      <w:r w:rsidRPr="000F13DF">
        <w:t xml:space="preserve">The district does not have ongoing formal calibration training for evaluators, which may be a factor in the inconsistency seen in </w:t>
      </w:r>
      <w:r w:rsidR="007A2B41">
        <w:t xml:space="preserve">educators’ </w:t>
      </w:r>
      <w:r w:rsidRPr="000F13DF">
        <w:t>ratings across the schools in the districts. For example, in 2015</w:t>
      </w:r>
      <w:r w:rsidR="00994F29" w:rsidRPr="000F13DF">
        <w:t>–</w:t>
      </w:r>
      <w:r w:rsidRPr="000F13DF">
        <w:t>2016, nearly 60 percent of educators at Marguerite E. Small Elementary were rated exemplary and no one was rated needs improvement or unsatisfactory, compared to 8.2</w:t>
      </w:r>
      <w:r w:rsidR="007D07A7" w:rsidRPr="000F13DF">
        <w:t xml:space="preserve"> percent</w:t>
      </w:r>
      <w:r w:rsidRPr="000F13DF">
        <w:t xml:space="preserve"> exemplary and nearly 5</w:t>
      </w:r>
      <w:r w:rsidR="007D07A7" w:rsidRPr="000F13DF">
        <w:t xml:space="preserve"> percent</w:t>
      </w:r>
      <w:r w:rsidRPr="000F13DF">
        <w:t xml:space="preserve"> needs improvement or unsatisfactory ratings for educators at Mattacheese Middle School. Rigorous and ongoing calibration training for all evaluators will help the district determine whether differences in the distribution of ratings across schools in the district is </w:t>
      </w:r>
      <w:r w:rsidR="007D07A7" w:rsidRPr="000F13DF">
        <w:t>because of</w:t>
      </w:r>
      <w:r w:rsidRPr="000F13DF">
        <w:t xml:space="preserve"> differences in evaluator</w:t>
      </w:r>
      <w:r w:rsidR="00D528FC" w:rsidRPr="000F13DF">
        <w:t>s’</w:t>
      </w:r>
      <w:r w:rsidRPr="000F13DF">
        <w:t xml:space="preserve"> expectations or </w:t>
      </w:r>
      <w:r w:rsidR="00512A2F">
        <w:t xml:space="preserve">in </w:t>
      </w:r>
      <w:r w:rsidR="00D528FC" w:rsidRPr="000F13DF">
        <w:t>educators’</w:t>
      </w:r>
      <w:r w:rsidRPr="000F13DF">
        <w:t xml:space="preserve"> performance.</w:t>
      </w:r>
    </w:p>
    <w:p w14:paraId="0B65AC35" w14:textId="08E9406E" w:rsidR="00243708" w:rsidRDefault="00243708" w:rsidP="00243708">
      <w:r>
        <w:t xml:space="preserve">The district does not have a </w:t>
      </w:r>
      <w:r w:rsidR="00D528FC">
        <w:t xml:space="preserve">comprehensive, data-based </w:t>
      </w:r>
      <w:r w:rsidR="00A160E3">
        <w:t>professional development (</w:t>
      </w:r>
      <w:r w:rsidR="000C3CC7">
        <w:t>PD</w:t>
      </w:r>
      <w:r w:rsidR="00A160E3">
        <w:t>)</w:t>
      </w:r>
      <w:r>
        <w:t xml:space="preserve"> </w:t>
      </w:r>
      <w:r w:rsidR="00D528FC">
        <w:t>program with clear goals and objectives based on district and school priorities</w:t>
      </w:r>
      <w:r w:rsidR="00063FDB">
        <w:t>.</w:t>
      </w:r>
      <w:r>
        <w:t xml:space="preserve"> </w:t>
      </w:r>
      <w:r w:rsidR="00063FDB">
        <w:t>Furthermore, t</w:t>
      </w:r>
      <w:r>
        <w:t xml:space="preserve">he district does not have a </w:t>
      </w:r>
      <w:r w:rsidR="000C3CC7">
        <w:t>PD</w:t>
      </w:r>
      <w:r>
        <w:t xml:space="preserve"> committee to guide the planning, implementation, and oversight of </w:t>
      </w:r>
      <w:r w:rsidR="000C3CC7">
        <w:t>PD</w:t>
      </w:r>
      <w:r>
        <w:t xml:space="preserve">. </w:t>
      </w:r>
      <w:r w:rsidR="00063FDB">
        <w:t xml:space="preserve"> </w:t>
      </w:r>
      <w:r>
        <w:t>P</w:t>
      </w:r>
      <w:r w:rsidR="000C3CC7">
        <w:t>D</w:t>
      </w:r>
      <w:r>
        <w:t xml:space="preserve"> leadership is provided by central office directors who make most decisions about PD programming throughout the district with limited input from teachers or school leaders. </w:t>
      </w:r>
      <w:r w:rsidR="00063FDB">
        <w:t xml:space="preserve"> </w:t>
      </w:r>
      <w:r>
        <w:t xml:space="preserve">Surveys of educator PD needs </w:t>
      </w:r>
      <w:r w:rsidR="00D528FC">
        <w:t xml:space="preserve">are </w:t>
      </w:r>
      <w:r>
        <w:t xml:space="preserve">sporadic, and </w:t>
      </w:r>
      <w:r w:rsidR="00D528FC">
        <w:t xml:space="preserve">the district does not have </w:t>
      </w:r>
      <w:r>
        <w:t xml:space="preserve">programs or strategies in place to </w:t>
      </w:r>
      <w:r w:rsidR="00D528FC">
        <w:t xml:space="preserve">formally </w:t>
      </w:r>
      <w:r w:rsidR="007C2D29">
        <w:t xml:space="preserve">evaluate </w:t>
      </w:r>
      <w:r>
        <w:t>PD programs.</w:t>
      </w:r>
    </w:p>
    <w:p w14:paraId="19618DD0" w14:textId="3C58C8EB" w:rsidR="007A2B41" w:rsidRDefault="007A2B41" w:rsidP="00243708"/>
    <w:p w14:paraId="3520C354" w14:textId="0AB6C5CB" w:rsidR="007A2B41" w:rsidRDefault="007A2B41" w:rsidP="00243708"/>
    <w:p w14:paraId="568611FD" w14:textId="77777777" w:rsidR="00342350" w:rsidRPr="00C412C4" w:rsidRDefault="00342350" w:rsidP="00342350">
      <w:pPr>
        <w:rPr>
          <w:b/>
          <w:i/>
          <w:sz w:val="28"/>
          <w:szCs w:val="28"/>
        </w:rPr>
      </w:pPr>
      <w:r w:rsidRPr="00C412C4">
        <w:rPr>
          <w:b/>
          <w:i/>
          <w:sz w:val="28"/>
          <w:szCs w:val="28"/>
        </w:rPr>
        <w:lastRenderedPageBreak/>
        <w:t>Strength Findings</w:t>
      </w:r>
    </w:p>
    <w:p w14:paraId="706CED00" w14:textId="2516385C" w:rsidR="00AE12BE" w:rsidRDefault="00AE12BE" w:rsidP="008C433C">
      <w:pPr>
        <w:pStyle w:val="ListParagraph"/>
        <w:numPr>
          <w:ilvl w:val="6"/>
          <w:numId w:val="51"/>
        </w:numPr>
        <w:tabs>
          <w:tab w:val="left" w:pos="360"/>
          <w:tab w:val="left" w:pos="720"/>
          <w:tab w:val="left" w:pos="1080"/>
          <w:tab w:val="left" w:pos="1440"/>
          <w:tab w:val="left" w:pos="1800"/>
        </w:tabs>
        <w:contextualSpacing w:val="0"/>
        <w:rPr>
          <w:b/>
        </w:rPr>
      </w:pPr>
      <w:r>
        <w:rPr>
          <w:b/>
        </w:rPr>
        <w:t xml:space="preserve">The district’s supervision and evaluation </w:t>
      </w:r>
      <w:r w:rsidR="00E96FF7">
        <w:rPr>
          <w:b/>
        </w:rPr>
        <w:t xml:space="preserve">practices </w:t>
      </w:r>
      <w:r>
        <w:rPr>
          <w:b/>
        </w:rPr>
        <w:t xml:space="preserve">promote a culture of professional growth through consistent and timely evaluations and observations that include actionable feedback. </w:t>
      </w:r>
    </w:p>
    <w:p w14:paraId="1DCD0DE4" w14:textId="052456CA" w:rsidR="00AE12BE" w:rsidRDefault="00AE12BE" w:rsidP="008C433C">
      <w:pPr>
        <w:pStyle w:val="ListParagraph"/>
        <w:numPr>
          <w:ilvl w:val="0"/>
          <w:numId w:val="52"/>
        </w:numPr>
        <w:tabs>
          <w:tab w:val="left" w:pos="360"/>
          <w:tab w:val="left" w:pos="720"/>
          <w:tab w:val="left" w:pos="1080"/>
          <w:tab w:val="left" w:pos="1440"/>
          <w:tab w:val="left" w:pos="1800"/>
          <w:tab w:val="left" w:pos="2160"/>
        </w:tabs>
        <w:ind w:left="720"/>
        <w:contextualSpacing w:val="0"/>
      </w:pPr>
      <w:r>
        <w:t>Teacher</w:t>
      </w:r>
      <w:r w:rsidR="009D3DF2">
        <w:t>s’</w:t>
      </w:r>
      <w:r>
        <w:t xml:space="preserve"> and administrator</w:t>
      </w:r>
      <w:r w:rsidR="00194516">
        <w:t>s</w:t>
      </w:r>
      <w:r w:rsidR="009D3DF2">
        <w:t>’</w:t>
      </w:r>
      <w:r>
        <w:t xml:space="preserve"> evaluations </w:t>
      </w:r>
      <w:r w:rsidR="009D3DF2">
        <w:t xml:space="preserve">reviewed </w:t>
      </w:r>
      <w:r>
        <w:t>by the team included written actionable feedback and suggestions for improvement.</w:t>
      </w:r>
    </w:p>
    <w:p w14:paraId="5E9AA517" w14:textId="73D4638F" w:rsidR="00AE12BE" w:rsidRDefault="00AE12BE" w:rsidP="008C433C">
      <w:pPr>
        <w:pStyle w:val="ListParagraph"/>
        <w:numPr>
          <w:ilvl w:val="0"/>
          <w:numId w:val="53"/>
        </w:numPr>
        <w:tabs>
          <w:tab w:val="left" w:pos="360"/>
          <w:tab w:val="left" w:pos="720"/>
          <w:tab w:val="left" w:pos="1080"/>
          <w:tab w:val="left" w:pos="1440"/>
          <w:tab w:val="left" w:pos="1800"/>
          <w:tab w:val="left" w:pos="2160"/>
        </w:tabs>
        <w:contextualSpacing w:val="0"/>
      </w:pPr>
      <w:r>
        <w:t xml:space="preserve">Team members </w:t>
      </w:r>
      <w:r w:rsidR="009D3DF2">
        <w:t xml:space="preserve">reviewed </w:t>
      </w:r>
      <w:r>
        <w:t>the evaluation files of 24 teachers randomly selected</w:t>
      </w:r>
      <w:r w:rsidR="009D3DF2">
        <w:t xml:space="preserve"> from across the district</w:t>
      </w:r>
      <w:r w:rsidR="00063FDB">
        <w:t xml:space="preserve">. </w:t>
      </w:r>
      <w:r>
        <w:t>The evaluation files reviewed included teachers on developing or self-directed one</w:t>
      </w:r>
      <w:r w:rsidR="009D3DF2">
        <w:t>-</w:t>
      </w:r>
      <w:r>
        <w:t xml:space="preserve"> or two-year plans. The evaluation files included completed supporting documents such as self-assessments, evidence folders</w:t>
      </w:r>
      <w:r w:rsidR="009D3DF2">
        <w:t>,</w:t>
      </w:r>
      <w:r>
        <w:t xml:space="preserve"> and team or individual goal setting documents.  Most goals setting documents included SMART</w:t>
      </w:r>
      <w:r w:rsidR="007C2D29">
        <w:t xml:space="preserve"> </w:t>
      </w:r>
      <w:r>
        <w:t>goals.</w:t>
      </w:r>
      <w:r w:rsidR="007C2D29">
        <w:rPr>
          <w:rStyle w:val="FootnoteReference"/>
        </w:rPr>
        <w:footnoteReference w:id="7"/>
      </w:r>
    </w:p>
    <w:p w14:paraId="6DBC4536" w14:textId="45542F9E" w:rsidR="00AE12BE" w:rsidRDefault="00AE12BE" w:rsidP="008C433C">
      <w:pPr>
        <w:pStyle w:val="ListParagraph"/>
        <w:numPr>
          <w:ilvl w:val="1"/>
          <w:numId w:val="53"/>
        </w:numPr>
        <w:tabs>
          <w:tab w:val="left" w:pos="360"/>
          <w:tab w:val="left" w:pos="720"/>
          <w:tab w:val="left" w:pos="1080"/>
          <w:tab w:val="left" w:pos="1440"/>
          <w:tab w:val="left" w:pos="1800"/>
          <w:tab w:val="left" w:pos="2160"/>
        </w:tabs>
        <w:contextualSpacing w:val="0"/>
      </w:pPr>
      <w:r>
        <w:t>Interviewees told the team that they try to not have teams or individual teachers focus on the same goal year after year and they ask for more specificity on goal selection, such as developing a goal related to a subgroup.</w:t>
      </w:r>
    </w:p>
    <w:p w14:paraId="6AB80AFF" w14:textId="36BFC50F" w:rsidR="00AE12BE" w:rsidRDefault="00AE12BE" w:rsidP="008C433C">
      <w:pPr>
        <w:pStyle w:val="ListParagraph"/>
        <w:numPr>
          <w:ilvl w:val="1"/>
          <w:numId w:val="53"/>
        </w:numPr>
        <w:tabs>
          <w:tab w:val="left" w:pos="360"/>
          <w:tab w:val="left" w:pos="720"/>
          <w:tab w:val="left" w:pos="1080"/>
          <w:tab w:val="left" w:pos="1440"/>
          <w:tab w:val="left" w:pos="1800"/>
          <w:tab w:val="left" w:pos="2160"/>
        </w:tabs>
        <w:contextualSpacing w:val="0"/>
      </w:pPr>
      <w:r>
        <w:t xml:space="preserve">Formative </w:t>
      </w:r>
      <w:r w:rsidR="009D3DF2">
        <w:t xml:space="preserve">assessments/evaluations </w:t>
      </w:r>
      <w:r>
        <w:t>and summative evaluations were general</w:t>
      </w:r>
      <w:r w:rsidR="00C524DC">
        <w:t>ly</w:t>
      </w:r>
      <w:r>
        <w:t xml:space="preserve"> conducted in accordance with the timelines required by the educator’s plan.  Evaluators conducted numerous observations of educators using an evidence collection observation tool. </w:t>
      </w:r>
    </w:p>
    <w:p w14:paraId="318AC582" w14:textId="1D02A4D5" w:rsidR="00AE12BE" w:rsidRDefault="005C0FBB" w:rsidP="008C433C">
      <w:pPr>
        <w:pStyle w:val="ListParagraph"/>
        <w:numPr>
          <w:ilvl w:val="1"/>
          <w:numId w:val="53"/>
        </w:numPr>
        <w:tabs>
          <w:tab w:val="left" w:pos="360"/>
          <w:tab w:val="left" w:pos="720"/>
          <w:tab w:val="left" w:pos="1080"/>
          <w:tab w:val="left" w:pos="1440"/>
          <w:tab w:val="left" w:pos="1800"/>
          <w:tab w:val="left" w:pos="2160"/>
        </w:tabs>
        <w:contextualSpacing w:val="0"/>
      </w:pPr>
      <w:r>
        <w:t>I</w:t>
      </w:r>
      <w:r w:rsidR="00AE12BE">
        <w:t>nterviewees</w:t>
      </w:r>
      <w:r>
        <w:t xml:space="preserve"> said</w:t>
      </w:r>
      <w:r w:rsidR="00AE12BE">
        <w:t xml:space="preserve"> the district has been tracking observation data to determine </w:t>
      </w:r>
      <w:r w:rsidR="006779C8">
        <w:t xml:space="preserve">whether </w:t>
      </w:r>
      <w:r w:rsidR="00AE12BE">
        <w:t xml:space="preserve">sufficient observations </w:t>
      </w:r>
      <w:r w:rsidR="006779C8">
        <w:t xml:space="preserve">were </w:t>
      </w:r>
      <w:r w:rsidR="00AE12BE">
        <w:t>being conducted and</w:t>
      </w:r>
      <w:r w:rsidR="006779C8">
        <w:t xml:space="preserve"> whether</w:t>
      </w:r>
      <w:r w:rsidR="00AE12BE">
        <w:t xml:space="preserve"> teachers </w:t>
      </w:r>
      <w:r w:rsidR="00A160E3">
        <w:t xml:space="preserve">were </w:t>
      </w:r>
      <w:r w:rsidR="00AE12BE">
        <w:t xml:space="preserve">implementing recommendations provided to them during observations. A review of this data showed that the </w:t>
      </w:r>
      <w:r w:rsidR="00E96FF7">
        <w:t xml:space="preserve">district tracked the </w:t>
      </w:r>
      <w:r w:rsidR="00AE12BE">
        <w:t xml:space="preserve">number of observations by school by month between </w:t>
      </w:r>
      <w:r w:rsidR="004D6383">
        <w:t xml:space="preserve">school year 2014–2015 </w:t>
      </w:r>
      <w:r w:rsidR="00AE12BE">
        <w:t xml:space="preserve">and </w:t>
      </w:r>
      <w:r w:rsidR="004D6383">
        <w:t>school year 2016–2017</w:t>
      </w:r>
      <w:r w:rsidR="00AE12BE">
        <w:t xml:space="preserve">. For example, </w:t>
      </w:r>
      <w:r w:rsidR="00E96FF7">
        <w:t>during January 2015</w:t>
      </w:r>
      <w:r w:rsidR="00AE12BE">
        <w:t xml:space="preserve">, </w:t>
      </w:r>
      <w:r w:rsidR="00E96FF7">
        <w:t xml:space="preserve">evaluators conducted </w:t>
      </w:r>
      <w:r w:rsidR="00AE12BE">
        <w:t>72 observations</w:t>
      </w:r>
      <w:r w:rsidR="00E96FF7" w:rsidRPr="00E96FF7">
        <w:t xml:space="preserve"> </w:t>
      </w:r>
      <w:r w:rsidR="00E96FF7">
        <w:t>at the high school</w:t>
      </w:r>
      <w:r w:rsidR="00AE12BE">
        <w:t xml:space="preserve">. During January 2017, 124 </w:t>
      </w:r>
      <w:r w:rsidR="00E96FF7">
        <w:t>were</w:t>
      </w:r>
      <w:r w:rsidR="00AE12BE">
        <w:t xml:space="preserve"> conducted. </w:t>
      </w:r>
      <w:r w:rsidR="00E96FF7">
        <w:t xml:space="preserve">During September and October 2017, </w:t>
      </w:r>
      <w:r w:rsidR="00AE12BE">
        <w:t xml:space="preserve">460 observations </w:t>
      </w:r>
      <w:r w:rsidR="00E96FF7">
        <w:t xml:space="preserve">were </w:t>
      </w:r>
      <w:r w:rsidR="00AE12BE">
        <w:t>conducted.</w:t>
      </w:r>
    </w:p>
    <w:p w14:paraId="33C7E325" w14:textId="77777777" w:rsidR="00AE12BE" w:rsidRDefault="00AE12BE" w:rsidP="008C433C">
      <w:pPr>
        <w:pStyle w:val="ListParagraph"/>
        <w:numPr>
          <w:ilvl w:val="1"/>
          <w:numId w:val="53"/>
        </w:numPr>
        <w:tabs>
          <w:tab w:val="left" w:pos="360"/>
          <w:tab w:val="left" w:pos="720"/>
          <w:tab w:val="left" w:pos="1080"/>
          <w:tab w:val="left" w:pos="1440"/>
          <w:tab w:val="left" w:pos="1800"/>
          <w:tab w:val="left" w:pos="2160"/>
        </w:tabs>
        <w:contextualSpacing w:val="0"/>
      </w:pPr>
      <w:r>
        <w:t>All evaluation documentation is stored in TeachPoint, the district’s evaluation management system.</w:t>
      </w:r>
    </w:p>
    <w:p w14:paraId="1661D0E5" w14:textId="64FC5521" w:rsidR="00AE12BE" w:rsidRPr="00754998" w:rsidRDefault="00AE12BE" w:rsidP="008C433C">
      <w:pPr>
        <w:pStyle w:val="ListParagraph"/>
        <w:numPr>
          <w:ilvl w:val="0"/>
          <w:numId w:val="53"/>
        </w:numPr>
        <w:spacing w:after="120"/>
        <w:contextualSpacing w:val="0"/>
        <w:rPr>
          <w:rFonts w:cstheme="minorHAnsi"/>
        </w:rPr>
      </w:pPr>
      <w:r w:rsidRPr="000622AD">
        <w:rPr>
          <w:rFonts w:cstheme="minorHAnsi"/>
        </w:rPr>
        <w:t>The teacher</w:t>
      </w:r>
      <w:r w:rsidR="006779C8">
        <w:rPr>
          <w:rFonts w:cstheme="minorHAnsi"/>
        </w:rPr>
        <w:t>s’</w:t>
      </w:r>
      <w:r w:rsidRPr="000622AD">
        <w:rPr>
          <w:rFonts w:cstheme="minorHAnsi"/>
        </w:rPr>
        <w:t xml:space="preserve"> </w:t>
      </w:r>
      <w:r w:rsidR="007D637A">
        <w:rPr>
          <w:rFonts w:cstheme="minorHAnsi"/>
        </w:rPr>
        <w:t>assessments/</w:t>
      </w:r>
      <w:r w:rsidRPr="000622AD">
        <w:rPr>
          <w:rFonts w:cstheme="minorHAnsi"/>
        </w:rPr>
        <w:t>evaluation</w:t>
      </w:r>
      <w:r w:rsidR="006779C8">
        <w:rPr>
          <w:rFonts w:cstheme="minorHAnsi"/>
        </w:rPr>
        <w:t>s</w:t>
      </w:r>
      <w:r w:rsidRPr="000622AD">
        <w:rPr>
          <w:rFonts w:cstheme="minorHAnsi"/>
        </w:rPr>
        <w:t xml:space="preserve"> reviewed by the team were informative</w:t>
      </w:r>
      <w:r w:rsidR="006779C8">
        <w:rPr>
          <w:rStyle w:val="FootnoteReference"/>
          <w:rFonts w:cstheme="minorHAnsi"/>
        </w:rPr>
        <w:footnoteReference w:id="8"/>
      </w:r>
      <w:r w:rsidRPr="000622AD">
        <w:rPr>
          <w:rFonts w:cstheme="minorHAnsi"/>
        </w:rPr>
        <w:t xml:space="preserve"> and included evidence related to professional practice and student achievement SMART goals </w:t>
      </w:r>
      <w:r w:rsidRPr="000622AD">
        <w:rPr>
          <w:rFonts w:cstheme="minorHAnsi"/>
        </w:rPr>
        <w:lastRenderedPageBreak/>
        <w:t xml:space="preserve">and a description of progress on goals.  Most </w:t>
      </w:r>
      <w:r w:rsidR="007D637A">
        <w:rPr>
          <w:rFonts w:cstheme="minorHAnsi"/>
        </w:rPr>
        <w:t>assessments/</w:t>
      </w:r>
      <w:r w:rsidR="006779C8">
        <w:rPr>
          <w:rFonts w:cstheme="minorHAnsi"/>
        </w:rPr>
        <w:t>evaluations</w:t>
      </w:r>
      <w:r w:rsidR="006779C8" w:rsidRPr="000622AD">
        <w:rPr>
          <w:rFonts w:cstheme="minorHAnsi"/>
        </w:rPr>
        <w:t xml:space="preserve"> </w:t>
      </w:r>
      <w:r w:rsidRPr="000622AD">
        <w:rPr>
          <w:rFonts w:cstheme="minorHAnsi"/>
        </w:rPr>
        <w:t>included actionable feedback that would enhance educator skills or suggestions or queries on how the class could be improved. For example, one evaluator asked “</w:t>
      </w:r>
      <w:r w:rsidR="006779C8">
        <w:rPr>
          <w:rFonts w:cstheme="minorHAnsi"/>
        </w:rPr>
        <w:t>W</w:t>
      </w:r>
      <w:r w:rsidR="006779C8" w:rsidRPr="000622AD">
        <w:rPr>
          <w:rFonts w:cstheme="minorHAnsi"/>
        </w:rPr>
        <w:t xml:space="preserve">hat </w:t>
      </w:r>
      <w:r w:rsidRPr="000622AD">
        <w:rPr>
          <w:rFonts w:cstheme="minorHAnsi"/>
        </w:rPr>
        <w:t>did you learn about the writers at the table in how they were using the text to support their own graphic organizers? Another asked, “</w:t>
      </w:r>
      <w:r w:rsidR="006779C8">
        <w:rPr>
          <w:rFonts w:cstheme="minorHAnsi"/>
        </w:rPr>
        <w:t>F</w:t>
      </w:r>
      <w:r w:rsidR="006779C8" w:rsidRPr="000622AD">
        <w:rPr>
          <w:rFonts w:cstheme="minorHAnsi"/>
        </w:rPr>
        <w:t xml:space="preserve">or </w:t>
      </w:r>
      <w:r w:rsidRPr="000622AD">
        <w:rPr>
          <w:rFonts w:cstheme="minorHAnsi"/>
        </w:rPr>
        <w:t xml:space="preserve">the students reading independently, was there a share out of the character information you had in the </w:t>
      </w:r>
      <w:r w:rsidR="006779C8">
        <w:rPr>
          <w:rFonts w:cstheme="minorHAnsi"/>
        </w:rPr>
        <w:t>SmartB</w:t>
      </w:r>
      <w:r w:rsidR="006779C8" w:rsidRPr="000622AD">
        <w:rPr>
          <w:rFonts w:cstheme="minorHAnsi"/>
        </w:rPr>
        <w:t xml:space="preserve">oard </w:t>
      </w:r>
      <w:r w:rsidRPr="000622AD">
        <w:rPr>
          <w:rFonts w:cstheme="minorHAnsi"/>
        </w:rPr>
        <w:t>prompt?”</w:t>
      </w:r>
      <w:r>
        <w:rPr>
          <w:rFonts w:cstheme="minorHAnsi"/>
        </w:rPr>
        <w:t xml:space="preserve"> Another </w:t>
      </w:r>
      <w:r w:rsidR="009165CA">
        <w:rPr>
          <w:rFonts w:cstheme="minorHAnsi"/>
        </w:rPr>
        <w:t>asked</w:t>
      </w:r>
      <w:r>
        <w:rPr>
          <w:rFonts w:cstheme="minorHAnsi"/>
        </w:rPr>
        <w:t>, “</w:t>
      </w:r>
      <w:r w:rsidRPr="000622AD">
        <w:rPr>
          <w:rFonts w:cstheme="minorHAnsi"/>
        </w:rPr>
        <w:t>Did students return to the whole group with sticky notes connected to what you wanted them to have?</w:t>
      </w:r>
      <w:r w:rsidR="002A74DB">
        <w:rPr>
          <w:rFonts w:cstheme="minorHAnsi"/>
        </w:rPr>
        <w:t>”</w:t>
      </w:r>
    </w:p>
    <w:p w14:paraId="41979B7C" w14:textId="4DFCAE3C" w:rsidR="00AE12BE" w:rsidRDefault="00AE12BE" w:rsidP="008C433C">
      <w:pPr>
        <w:pStyle w:val="ListParagraph"/>
        <w:numPr>
          <w:ilvl w:val="1"/>
          <w:numId w:val="53"/>
        </w:numPr>
        <w:spacing w:after="120"/>
        <w:contextualSpacing w:val="0"/>
        <w:rPr>
          <w:rFonts w:cstheme="minorHAnsi"/>
        </w:rPr>
      </w:pPr>
      <w:r>
        <w:rPr>
          <w:rFonts w:cstheme="minorHAnsi"/>
        </w:rPr>
        <w:t xml:space="preserve">When </w:t>
      </w:r>
      <w:r w:rsidR="009165CA">
        <w:rPr>
          <w:rFonts w:cstheme="minorHAnsi"/>
        </w:rPr>
        <w:t>interviewees were asked</w:t>
      </w:r>
      <w:r>
        <w:rPr>
          <w:rFonts w:cstheme="minorHAnsi"/>
        </w:rPr>
        <w:t xml:space="preserve"> about the quality of </w:t>
      </w:r>
      <w:r w:rsidR="007D637A">
        <w:rPr>
          <w:rFonts w:cstheme="minorHAnsi"/>
        </w:rPr>
        <w:t xml:space="preserve">assessments/evaluations </w:t>
      </w:r>
      <w:r>
        <w:rPr>
          <w:rFonts w:cstheme="minorHAnsi"/>
        </w:rPr>
        <w:t xml:space="preserve">and whether actionable feedback </w:t>
      </w:r>
      <w:r w:rsidR="009165CA">
        <w:rPr>
          <w:rFonts w:cstheme="minorHAnsi"/>
        </w:rPr>
        <w:t xml:space="preserve">was </w:t>
      </w:r>
      <w:r>
        <w:rPr>
          <w:rFonts w:cstheme="minorHAnsi"/>
        </w:rPr>
        <w:t xml:space="preserve">provided, </w:t>
      </w:r>
      <w:r w:rsidR="009165CA">
        <w:rPr>
          <w:rFonts w:cstheme="minorHAnsi"/>
        </w:rPr>
        <w:t xml:space="preserve">they </w:t>
      </w:r>
      <w:r>
        <w:rPr>
          <w:rFonts w:cstheme="minorHAnsi"/>
        </w:rPr>
        <w:t xml:space="preserve">stated </w:t>
      </w:r>
      <w:r w:rsidR="009165CA">
        <w:rPr>
          <w:rFonts w:cstheme="minorHAnsi"/>
        </w:rPr>
        <w:t xml:space="preserve">that </w:t>
      </w:r>
      <w:r>
        <w:rPr>
          <w:rFonts w:cstheme="minorHAnsi"/>
        </w:rPr>
        <w:t>evaluators ask</w:t>
      </w:r>
      <w:r w:rsidR="009165CA">
        <w:rPr>
          <w:rFonts w:cstheme="minorHAnsi"/>
        </w:rPr>
        <w:t>ed</w:t>
      </w:r>
      <w:r>
        <w:rPr>
          <w:rFonts w:cstheme="minorHAnsi"/>
        </w:rPr>
        <w:t xml:space="preserve"> teachers reflective questions and look</w:t>
      </w:r>
      <w:r w:rsidR="009165CA">
        <w:rPr>
          <w:rFonts w:cstheme="minorHAnsi"/>
        </w:rPr>
        <w:t>ed</w:t>
      </w:r>
      <w:r>
        <w:rPr>
          <w:rFonts w:cstheme="minorHAnsi"/>
        </w:rPr>
        <w:t xml:space="preserve"> for critical thinking </w:t>
      </w:r>
      <w:r w:rsidR="00397D44">
        <w:rPr>
          <w:rFonts w:cstheme="minorHAnsi"/>
        </w:rPr>
        <w:t xml:space="preserve">in </w:t>
      </w:r>
      <w:r>
        <w:rPr>
          <w:rFonts w:cstheme="minorHAnsi"/>
        </w:rPr>
        <w:t>teachers</w:t>
      </w:r>
      <w:r w:rsidR="00397D44">
        <w:rPr>
          <w:rFonts w:cstheme="minorHAnsi"/>
        </w:rPr>
        <w:t>’</w:t>
      </w:r>
      <w:r>
        <w:rPr>
          <w:rFonts w:cstheme="minorHAnsi"/>
        </w:rPr>
        <w:t xml:space="preserve"> responses.</w:t>
      </w:r>
    </w:p>
    <w:p w14:paraId="7034CA06" w14:textId="3567439F" w:rsidR="00AE12BE" w:rsidRPr="00754998" w:rsidRDefault="00AE12BE" w:rsidP="008C433C">
      <w:pPr>
        <w:pStyle w:val="ListParagraph"/>
        <w:numPr>
          <w:ilvl w:val="1"/>
          <w:numId w:val="53"/>
        </w:numPr>
        <w:spacing w:after="120"/>
        <w:contextualSpacing w:val="0"/>
        <w:rPr>
          <w:rFonts w:cstheme="minorHAnsi"/>
        </w:rPr>
      </w:pPr>
      <w:r w:rsidRPr="00754998">
        <w:rPr>
          <w:rFonts w:cstheme="minorHAnsi"/>
        </w:rPr>
        <w:t xml:space="preserve">A review of the </w:t>
      </w:r>
      <w:r w:rsidR="007D637A">
        <w:rPr>
          <w:rFonts w:cstheme="minorHAnsi"/>
        </w:rPr>
        <w:t>assessments/</w:t>
      </w:r>
      <w:r w:rsidRPr="00754998">
        <w:rPr>
          <w:rFonts w:cstheme="minorHAnsi"/>
        </w:rPr>
        <w:t>evaluation</w:t>
      </w:r>
      <w:r w:rsidR="009165CA">
        <w:rPr>
          <w:rFonts w:cstheme="minorHAnsi"/>
        </w:rPr>
        <w:t>s</w:t>
      </w:r>
      <w:r w:rsidRPr="00754998">
        <w:rPr>
          <w:rFonts w:cstheme="minorHAnsi"/>
        </w:rPr>
        <w:t xml:space="preserve"> showed that in most cases teachers responded to </w:t>
      </w:r>
      <w:r w:rsidR="00397D44">
        <w:rPr>
          <w:rFonts w:cstheme="minorHAnsi"/>
        </w:rPr>
        <w:t xml:space="preserve">evaluators’ </w:t>
      </w:r>
      <w:r w:rsidRPr="00754998">
        <w:rPr>
          <w:rFonts w:cstheme="minorHAnsi"/>
        </w:rPr>
        <w:t>suggestion</w:t>
      </w:r>
      <w:r w:rsidR="00397D44">
        <w:rPr>
          <w:rFonts w:cstheme="minorHAnsi"/>
        </w:rPr>
        <w:t>s</w:t>
      </w:r>
      <w:r w:rsidRPr="00754998">
        <w:rPr>
          <w:rFonts w:cstheme="minorHAnsi"/>
        </w:rPr>
        <w:t xml:space="preserve"> or </w:t>
      </w:r>
      <w:r w:rsidR="00397D44" w:rsidRPr="00754998">
        <w:rPr>
          <w:rFonts w:cstheme="minorHAnsi"/>
        </w:rPr>
        <w:t>quer</w:t>
      </w:r>
      <w:r w:rsidR="00397D44">
        <w:rPr>
          <w:rFonts w:cstheme="minorHAnsi"/>
        </w:rPr>
        <w:t>ies</w:t>
      </w:r>
      <w:r w:rsidRPr="00754998">
        <w:rPr>
          <w:rFonts w:cstheme="minorHAnsi"/>
        </w:rPr>
        <w:t xml:space="preserve">. For example, in response to a </w:t>
      </w:r>
      <w:r w:rsidR="00397D44">
        <w:rPr>
          <w:rFonts w:cstheme="minorHAnsi"/>
        </w:rPr>
        <w:t>question</w:t>
      </w:r>
      <w:r w:rsidR="00397D44" w:rsidRPr="00754998">
        <w:rPr>
          <w:rFonts w:cstheme="minorHAnsi"/>
        </w:rPr>
        <w:t xml:space="preserve"> </w:t>
      </w:r>
      <w:r w:rsidRPr="00754998">
        <w:rPr>
          <w:rFonts w:cstheme="minorHAnsi"/>
        </w:rPr>
        <w:t xml:space="preserve">on why morning meeting was important and worthy of the time each day, the teacher </w:t>
      </w:r>
      <w:r w:rsidR="00397D44">
        <w:rPr>
          <w:rFonts w:cstheme="minorHAnsi"/>
        </w:rPr>
        <w:t>responded</w:t>
      </w:r>
      <w:r w:rsidRPr="00754998">
        <w:rPr>
          <w:rFonts w:cstheme="minorHAnsi"/>
        </w:rPr>
        <w:t xml:space="preserve">: “Morning Meeting is an important routine in the day that pulls kids together as a community. They learn so many social skills during this time. The most important is communication in appropriate ways, </w:t>
      </w:r>
      <w:r w:rsidR="009165CA">
        <w:rPr>
          <w:rFonts w:cstheme="minorHAnsi"/>
        </w:rPr>
        <w:t>i</w:t>
      </w:r>
      <w:r w:rsidRPr="00754998">
        <w:rPr>
          <w:rFonts w:cstheme="minorHAnsi"/>
        </w:rPr>
        <w:t>.e. eye contact with speakers, listening while others talk, taking turns. It is also a "centering" time where we all start off on the same foot and together…</w:t>
      </w:r>
      <w:r w:rsidR="009165CA">
        <w:rPr>
          <w:rFonts w:cstheme="minorHAnsi"/>
        </w:rPr>
        <w:t>.</w:t>
      </w:r>
      <w:r w:rsidRPr="00754998">
        <w:rPr>
          <w:rFonts w:cstheme="minorHAnsi"/>
        </w:rPr>
        <w:t>”</w:t>
      </w:r>
    </w:p>
    <w:p w14:paraId="34372A30" w14:textId="52F2B68D" w:rsidR="00AE12BE" w:rsidRPr="00754998" w:rsidRDefault="00AE12BE" w:rsidP="008C433C">
      <w:pPr>
        <w:pStyle w:val="ListParagraph"/>
        <w:numPr>
          <w:ilvl w:val="1"/>
          <w:numId w:val="53"/>
        </w:numPr>
        <w:spacing w:after="120"/>
        <w:contextualSpacing w:val="0"/>
        <w:rPr>
          <w:rFonts w:cstheme="minorHAnsi"/>
        </w:rPr>
      </w:pPr>
      <w:r w:rsidRPr="00754998">
        <w:rPr>
          <w:rFonts w:cstheme="minorHAnsi"/>
        </w:rPr>
        <w:t xml:space="preserve">When asked whether evaluators have spent time calibrating the equity and fairness of evaluations across the district, administrators told the team that they have discussed calibration at the weekly administrative team meetings and some principals and assistant principals have conducted calibration at the school level </w:t>
      </w:r>
      <w:r w:rsidR="009165CA">
        <w:rPr>
          <w:rFonts w:cstheme="minorHAnsi"/>
        </w:rPr>
        <w:t xml:space="preserve">by </w:t>
      </w:r>
      <w:r w:rsidR="00477288">
        <w:rPr>
          <w:rFonts w:cstheme="minorHAnsi"/>
        </w:rPr>
        <w:t>reviewing a r</w:t>
      </w:r>
      <w:r w:rsidRPr="00754998">
        <w:rPr>
          <w:rFonts w:cstheme="minorHAnsi"/>
        </w:rPr>
        <w:t>andom sampl</w:t>
      </w:r>
      <w:r w:rsidR="00477288">
        <w:rPr>
          <w:rFonts w:cstheme="minorHAnsi"/>
        </w:rPr>
        <w:t>e</w:t>
      </w:r>
      <w:r w:rsidRPr="00754998">
        <w:rPr>
          <w:rFonts w:cstheme="minorHAnsi"/>
        </w:rPr>
        <w:t xml:space="preserve"> of evaluations and rating</w:t>
      </w:r>
      <w:r w:rsidR="00477288">
        <w:rPr>
          <w:rFonts w:cstheme="minorHAnsi"/>
        </w:rPr>
        <w:t>s.</w:t>
      </w:r>
      <w:r w:rsidRPr="00754998">
        <w:rPr>
          <w:rFonts w:cstheme="minorHAnsi"/>
        </w:rPr>
        <w:t xml:space="preserve"> </w:t>
      </w:r>
    </w:p>
    <w:p w14:paraId="435A3D64" w14:textId="1A0847BB" w:rsidR="00AE12BE" w:rsidRDefault="00AE12BE" w:rsidP="008C433C">
      <w:pPr>
        <w:pStyle w:val="ListParagraph"/>
        <w:numPr>
          <w:ilvl w:val="0"/>
          <w:numId w:val="53"/>
        </w:numPr>
        <w:tabs>
          <w:tab w:val="left" w:pos="360"/>
          <w:tab w:val="left" w:pos="720"/>
        </w:tabs>
        <w:spacing w:after="120"/>
        <w:contextualSpacing w:val="0"/>
        <w:rPr>
          <w:rFonts w:cstheme="minorHAnsi"/>
        </w:rPr>
      </w:pPr>
      <w:r>
        <w:rPr>
          <w:rFonts w:cstheme="minorHAnsi"/>
        </w:rPr>
        <w:t xml:space="preserve">The team </w:t>
      </w:r>
      <w:r w:rsidR="009165CA">
        <w:rPr>
          <w:rFonts w:cstheme="minorHAnsi"/>
        </w:rPr>
        <w:t xml:space="preserve">reviewed </w:t>
      </w:r>
      <w:r>
        <w:rPr>
          <w:rFonts w:cstheme="minorHAnsi"/>
        </w:rPr>
        <w:t xml:space="preserve">the evaluation files of 15 administrators, including the most recent evaluation of the superintendent conducted by the school committee.  </w:t>
      </w:r>
      <w:r w:rsidR="009165CA">
        <w:rPr>
          <w:rFonts w:cstheme="minorHAnsi"/>
        </w:rPr>
        <w:t>As with</w:t>
      </w:r>
      <w:r>
        <w:rPr>
          <w:rFonts w:cstheme="minorHAnsi"/>
        </w:rPr>
        <w:t xml:space="preserve"> teacher</w:t>
      </w:r>
      <w:r w:rsidR="009165CA">
        <w:rPr>
          <w:rFonts w:cstheme="minorHAnsi"/>
        </w:rPr>
        <w:t>s’</w:t>
      </w:r>
      <w:r>
        <w:rPr>
          <w:rFonts w:cstheme="minorHAnsi"/>
        </w:rPr>
        <w:t xml:space="preserve"> evaluation files, administrators completed self-assessments and goal setting documents included SMART goals.  Summative and </w:t>
      </w:r>
      <w:r w:rsidR="009165CA">
        <w:rPr>
          <w:rFonts w:cstheme="minorHAnsi"/>
        </w:rPr>
        <w:t>end-of-</w:t>
      </w:r>
      <w:r>
        <w:rPr>
          <w:rFonts w:cstheme="minorHAnsi"/>
        </w:rPr>
        <w:t xml:space="preserve">cycle evaluations were completed in a timely manner and </w:t>
      </w:r>
      <w:r w:rsidR="00477288">
        <w:rPr>
          <w:rFonts w:cstheme="minorHAnsi"/>
        </w:rPr>
        <w:t>e</w:t>
      </w:r>
      <w:r>
        <w:rPr>
          <w:rFonts w:cstheme="minorHAnsi"/>
        </w:rPr>
        <w:t xml:space="preserve">valuators provided administrators with suggestions for improvement that would promote professional growth. For example, </w:t>
      </w:r>
      <w:r w:rsidR="009165CA">
        <w:rPr>
          <w:rFonts w:cstheme="minorHAnsi"/>
        </w:rPr>
        <w:t xml:space="preserve">an evaluator asked </w:t>
      </w:r>
      <w:r>
        <w:rPr>
          <w:rFonts w:cstheme="minorHAnsi"/>
        </w:rPr>
        <w:t xml:space="preserve">an administrator who was observed chairing a meeting </w:t>
      </w:r>
      <w:r w:rsidRPr="00C20D11">
        <w:rPr>
          <w:rFonts w:cstheme="minorHAnsi"/>
        </w:rPr>
        <w:t>“</w:t>
      </w:r>
      <w:r w:rsidR="009165CA">
        <w:rPr>
          <w:rFonts w:cstheme="minorHAnsi"/>
        </w:rPr>
        <w:t>W</w:t>
      </w:r>
      <w:r w:rsidR="009165CA" w:rsidRPr="00C20D11">
        <w:rPr>
          <w:rFonts w:cstheme="minorHAnsi"/>
        </w:rPr>
        <w:t xml:space="preserve">ould </w:t>
      </w:r>
      <w:r w:rsidRPr="00C20D11">
        <w:rPr>
          <w:rFonts w:cstheme="minorHAnsi"/>
        </w:rPr>
        <w:t>you have done anything differently and if so how would you have changed it?</w:t>
      </w:r>
      <w:r w:rsidR="009165CA">
        <w:rPr>
          <w:rFonts w:cstheme="minorHAnsi"/>
        </w:rPr>
        <w:t>”</w:t>
      </w:r>
      <w:r>
        <w:rPr>
          <w:rFonts w:cstheme="minorHAnsi"/>
        </w:rPr>
        <w:t xml:space="preserve"> The educator responded </w:t>
      </w:r>
      <w:r w:rsidR="009165CA">
        <w:rPr>
          <w:rFonts w:cstheme="minorHAnsi"/>
        </w:rPr>
        <w:t xml:space="preserve">that </w:t>
      </w:r>
      <w:r>
        <w:rPr>
          <w:rFonts w:cstheme="minorHAnsi"/>
        </w:rPr>
        <w:t>it might be better to schedule the meeting after school to increase attendance.</w:t>
      </w:r>
    </w:p>
    <w:p w14:paraId="77F209E1" w14:textId="70F7C589" w:rsidR="00027618" w:rsidRDefault="00AE12BE" w:rsidP="000F13DF">
      <w:pPr>
        <w:pStyle w:val="ListParagraph"/>
        <w:numPr>
          <w:ilvl w:val="0"/>
          <w:numId w:val="53"/>
        </w:numPr>
        <w:tabs>
          <w:tab w:val="left" w:pos="360"/>
          <w:tab w:val="left" w:pos="720"/>
        </w:tabs>
        <w:contextualSpacing w:val="0"/>
        <w:rPr>
          <w:rFonts w:cstheme="minorHAnsi"/>
        </w:rPr>
      </w:pPr>
      <w:r>
        <w:rPr>
          <w:rFonts w:cstheme="minorHAnsi"/>
        </w:rPr>
        <w:t>Teachers stated that they receive</w:t>
      </w:r>
      <w:r w:rsidR="00E96FF7">
        <w:rPr>
          <w:rFonts w:cstheme="minorHAnsi"/>
        </w:rPr>
        <w:t>d</w:t>
      </w:r>
      <w:r>
        <w:rPr>
          <w:rFonts w:cstheme="minorHAnsi"/>
        </w:rPr>
        <w:t xml:space="preserve"> actionable feedback from evaluators and that reflection </w:t>
      </w:r>
      <w:r w:rsidR="00E96FF7">
        <w:rPr>
          <w:rFonts w:cstheme="minorHAnsi"/>
        </w:rPr>
        <w:t xml:space="preserve">was </w:t>
      </w:r>
      <w:r>
        <w:rPr>
          <w:rFonts w:cstheme="minorHAnsi"/>
        </w:rPr>
        <w:t xml:space="preserve">a strength of the </w:t>
      </w:r>
      <w:r w:rsidR="009165CA">
        <w:rPr>
          <w:rFonts w:cstheme="minorHAnsi"/>
        </w:rPr>
        <w:t xml:space="preserve">educator </w:t>
      </w:r>
      <w:r>
        <w:rPr>
          <w:rFonts w:cstheme="minorHAnsi"/>
        </w:rPr>
        <w:t xml:space="preserve">evaluation </w:t>
      </w:r>
      <w:r w:rsidR="009165CA">
        <w:rPr>
          <w:rFonts w:cstheme="minorHAnsi"/>
        </w:rPr>
        <w:t>system</w:t>
      </w:r>
      <w:r>
        <w:rPr>
          <w:rFonts w:cstheme="minorHAnsi"/>
        </w:rPr>
        <w:t xml:space="preserve">. They stated that even exemplary teachers </w:t>
      </w:r>
      <w:r w:rsidR="00E96FF7">
        <w:rPr>
          <w:rFonts w:cstheme="minorHAnsi"/>
        </w:rPr>
        <w:t xml:space="preserve">were </w:t>
      </w:r>
      <w:r>
        <w:rPr>
          <w:rFonts w:cstheme="minorHAnsi"/>
        </w:rPr>
        <w:t>being pushed forward.</w:t>
      </w:r>
    </w:p>
    <w:p w14:paraId="1B71F3CD" w14:textId="12CE6553" w:rsidR="00AE12BE" w:rsidRPr="006D2CED" w:rsidRDefault="00AE12BE" w:rsidP="00EA49F6">
      <w:pPr>
        <w:tabs>
          <w:tab w:val="left" w:pos="360"/>
          <w:tab w:val="left" w:pos="720"/>
          <w:tab w:val="left" w:pos="1080"/>
          <w:tab w:val="left" w:pos="1440"/>
          <w:tab w:val="left" w:pos="1800"/>
          <w:tab w:val="left" w:pos="2160"/>
        </w:tabs>
        <w:jc w:val="both"/>
      </w:pPr>
      <w:r w:rsidRPr="00F731AA">
        <w:rPr>
          <w:b/>
        </w:rPr>
        <w:t>Impact</w:t>
      </w:r>
      <w:r>
        <w:t>: Providing educators with actionable feedback to enhance practice and professional competencies improve</w:t>
      </w:r>
      <w:r w:rsidR="00397D44">
        <w:t>s</w:t>
      </w:r>
      <w:r>
        <w:t xml:space="preserve"> the effectiveness of supervisory practices and the quality of observations and evaluations, which likely lead</w:t>
      </w:r>
      <w:r w:rsidR="00397D44">
        <w:t>s</w:t>
      </w:r>
      <w:r>
        <w:t xml:space="preserve"> to teachers and administrators </w:t>
      </w:r>
      <w:r w:rsidR="005B5BDD">
        <w:t xml:space="preserve">improving their </w:t>
      </w:r>
      <w:r>
        <w:t xml:space="preserve">performance and </w:t>
      </w:r>
      <w:r w:rsidR="005B5BDD">
        <w:t>student achievement</w:t>
      </w:r>
      <w:r>
        <w:t xml:space="preserve">. </w:t>
      </w:r>
    </w:p>
    <w:p w14:paraId="7DA2CB12" w14:textId="3ACD0F19" w:rsidR="00027618" w:rsidRDefault="006D2CED" w:rsidP="000F13DF">
      <w:pPr>
        <w:pStyle w:val="ListParagraph"/>
        <w:numPr>
          <w:ilvl w:val="6"/>
          <w:numId w:val="51"/>
        </w:numPr>
        <w:contextualSpacing w:val="0"/>
        <w:rPr>
          <w:b/>
        </w:rPr>
      </w:pPr>
      <w:r w:rsidRPr="00477288">
        <w:rPr>
          <w:b/>
        </w:rPr>
        <w:lastRenderedPageBreak/>
        <w:t xml:space="preserve">The district </w:t>
      </w:r>
      <w:r w:rsidR="00397D44">
        <w:rPr>
          <w:b/>
        </w:rPr>
        <w:t>provides</w:t>
      </w:r>
      <w:r w:rsidRPr="00477288">
        <w:rPr>
          <w:b/>
        </w:rPr>
        <w:t xml:space="preserve"> </w:t>
      </w:r>
      <w:r w:rsidR="00397D44">
        <w:rPr>
          <w:b/>
        </w:rPr>
        <w:t xml:space="preserve">teachers with </w:t>
      </w:r>
      <w:r w:rsidRPr="00477288">
        <w:rPr>
          <w:b/>
        </w:rPr>
        <w:t xml:space="preserve">opportunities </w:t>
      </w:r>
      <w:r w:rsidR="00557332">
        <w:rPr>
          <w:b/>
        </w:rPr>
        <w:t>to serve as</w:t>
      </w:r>
      <w:r w:rsidRPr="00477288">
        <w:rPr>
          <w:b/>
        </w:rPr>
        <w:t xml:space="preserve"> instructional leaders</w:t>
      </w:r>
      <w:r w:rsidR="00557332">
        <w:rPr>
          <w:b/>
        </w:rPr>
        <w:t>,</w:t>
      </w:r>
      <w:r w:rsidRPr="00477288">
        <w:rPr>
          <w:b/>
        </w:rPr>
        <w:t xml:space="preserve"> </w:t>
      </w:r>
      <w:r w:rsidR="00557332" w:rsidRPr="00477288">
        <w:rPr>
          <w:b/>
        </w:rPr>
        <w:t>mentor</w:t>
      </w:r>
      <w:r w:rsidR="00557332">
        <w:rPr>
          <w:b/>
        </w:rPr>
        <w:t>s, and coaches</w:t>
      </w:r>
      <w:r w:rsidRPr="00477288">
        <w:rPr>
          <w:b/>
        </w:rPr>
        <w:t xml:space="preserve">. </w:t>
      </w:r>
    </w:p>
    <w:p w14:paraId="69557C4E" w14:textId="3A2A388C" w:rsidR="00027618" w:rsidRDefault="006D2CED" w:rsidP="000F13DF">
      <w:pPr>
        <w:pStyle w:val="ListParagraph"/>
        <w:numPr>
          <w:ilvl w:val="0"/>
          <w:numId w:val="13"/>
        </w:numPr>
        <w:contextualSpacing w:val="0"/>
        <w:rPr>
          <w:b/>
        </w:rPr>
      </w:pPr>
      <w:r>
        <w:t xml:space="preserve">The district has created a teacher leader program that has </w:t>
      </w:r>
      <w:r w:rsidR="00477288">
        <w:t xml:space="preserve">placed </w:t>
      </w:r>
      <w:r>
        <w:t xml:space="preserve">approximately 40 teacher leaders in </w:t>
      </w:r>
      <w:r w:rsidR="00477288">
        <w:t xml:space="preserve">district </w:t>
      </w:r>
      <w:r>
        <w:t>schools</w:t>
      </w:r>
      <w:r w:rsidR="00477288">
        <w:t>.</w:t>
      </w:r>
    </w:p>
    <w:p w14:paraId="0F8EA577" w14:textId="4B23CDF3" w:rsidR="00027618" w:rsidRDefault="005E6ECE" w:rsidP="000F13DF">
      <w:pPr>
        <w:pStyle w:val="ListParagraph"/>
        <w:numPr>
          <w:ilvl w:val="0"/>
          <w:numId w:val="14"/>
        </w:numPr>
        <w:ind w:left="1080"/>
        <w:contextualSpacing w:val="0"/>
      </w:pPr>
      <w:r>
        <w:t>D</w:t>
      </w:r>
      <w:r w:rsidR="006D2CED">
        <w:t>istrict and school leaders</w:t>
      </w:r>
      <w:r>
        <w:t xml:space="preserve"> said</w:t>
      </w:r>
      <w:r w:rsidR="006D2CED">
        <w:t xml:space="preserve"> </w:t>
      </w:r>
      <w:r>
        <w:t xml:space="preserve">that </w:t>
      </w:r>
      <w:r w:rsidR="006D2CED">
        <w:t xml:space="preserve">each grade level at each school has at least one teacher leader. Coaches and department chairs also serve as </w:t>
      </w:r>
      <w:r w:rsidR="00477288">
        <w:t xml:space="preserve">teacher </w:t>
      </w:r>
      <w:r w:rsidR="006D2CED">
        <w:t xml:space="preserve">leaders. Teacher leader positions are posted every spring and principals make the hiring decisions. Interviewees stated </w:t>
      </w:r>
      <w:r>
        <w:t xml:space="preserve">that </w:t>
      </w:r>
      <w:r w:rsidR="006D2CED">
        <w:t>there is little turnover</w:t>
      </w:r>
      <w:r w:rsidR="00477288">
        <w:t xml:space="preserve"> in these positions</w:t>
      </w:r>
      <w:r w:rsidR="006D2CED">
        <w:t>.</w:t>
      </w:r>
    </w:p>
    <w:p w14:paraId="6E6E73A2" w14:textId="1588CC2D" w:rsidR="00027618" w:rsidRDefault="006D2CED" w:rsidP="000F13DF">
      <w:pPr>
        <w:pStyle w:val="ListParagraph"/>
        <w:numPr>
          <w:ilvl w:val="0"/>
          <w:numId w:val="14"/>
        </w:numPr>
        <w:ind w:left="1080"/>
        <w:contextualSpacing w:val="0"/>
      </w:pPr>
      <w:r>
        <w:t xml:space="preserve">Teacher leaders receive an annual stipend and except for department heads have a full teaching schedule. </w:t>
      </w:r>
      <w:r w:rsidR="00477288">
        <w:t xml:space="preserve"> Teacher leaders attend five days of training during the summer. </w:t>
      </w:r>
      <w:r>
        <w:t>Examples of training that has been provided include curriculum mapping, data analysis, and Understanding by Design.</w:t>
      </w:r>
    </w:p>
    <w:p w14:paraId="1E5710E7" w14:textId="71BAF53F" w:rsidR="00027618" w:rsidRDefault="006D2CED" w:rsidP="000F13DF">
      <w:pPr>
        <w:pStyle w:val="ListParagraph"/>
        <w:numPr>
          <w:ilvl w:val="0"/>
          <w:numId w:val="13"/>
        </w:numPr>
        <w:contextualSpacing w:val="0"/>
      </w:pPr>
      <w:r>
        <w:t>Teacher leaders have numerous roles including advisor, facilitator, liaison, and participant.</w:t>
      </w:r>
    </w:p>
    <w:p w14:paraId="0D303BEC" w14:textId="54640D18" w:rsidR="00027618" w:rsidRDefault="006D2CED" w:rsidP="000F13DF">
      <w:pPr>
        <w:pStyle w:val="ListParagraph"/>
        <w:numPr>
          <w:ilvl w:val="0"/>
          <w:numId w:val="15"/>
        </w:numPr>
        <w:contextualSpacing w:val="0"/>
      </w:pPr>
      <w:r>
        <w:t xml:space="preserve">As an advisor, </w:t>
      </w:r>
      <w:r w:rsidR="005E6ECE">
        <w:t xml:space="preserve">a </w:t>
      </w:r>
      <w:r>
        <w:t>teacher leader serve</w:t>
      </w:r>
      <w:r w:rsidR="005E6ECE">
        <w:t>s</w:t>
      </w:r>
      <w:r>
        <w:t xml:space="preserve"> on district and </w:t>
      </w:r>
      <w:r w:rsidR="005E6ECE">
        <w:t xml:space="preserve">school </w:t>
      </w:r>
      <w:r>
        <w:t>learning councils and attend</w:t>
      </w:r>
      <w:r w:rsidR="005E6ECE">
        <w:t>s</w:t>
      </w:r>
      <w:r>
        <w:t xml:space="preserve"> multiple council meetings throughout the year. For example, the district</w:t>
      </w:r>
      <w:r w:rsidR="0098400D">
        <w:t>’s</w:t>
      </w:r>
      <w:r>
        <w:t xml:space="preserve"> teaching and learning council, which has about 65 members and includes administrators and teacher leaders, has five two-hour meetings during the school year to discuss many topics, including professional development and student achievement data.</w:t>
      </w:r>
    </w:p>
    <w:p w14:paraId="0E778396" w14:textId="1D0C9649" w:rsidR="00027618" w:rsidRDefault="006D2CED" w:rsidP="000F13DF">
      <w:pPr>
        <w:pStyle w:val="ListParagraph"/>
        <w:numPr>
          <w:ilvl w:val="0"/>
          <w:numId w:val="15"/>
        </w:numPr>
        <w:contextualSpacing w:val="0"/>
      </w:pPr>
      <w:r>
        <w:t xml:space="preserve">As a facilitator, the teacher leader leads </w:t>
      </w:r>
      <w:r w:rsidR="005E6ECE">
        <w:t>professional learning communities (</w:t>
      </w:r>
      <w:r>
        <w:t>PLCs</w:t>
      </w:r>
      <w:r w:rsidR="005E6ECE">
        <w:t>)</w:t>
      </w:r>
      <w:r>
        <w:t xml:space="preserve"> and coordinates grade-level team activities. </w:t>
      </w:r>
      <w:r w:rsidR="007D637A">
        <w:t xml:space="preserve">Interviews and a </w:t>
      </w:r>
      <w:r w:rsidR="005E6ECE">
        <w:t xml:space="preserve">review of PLC schedules indicated that </w:t>
      </w:r>
      <w:r>
        <w:t>PLCs are generally data-driven grade-level or department meetings held weekly</w:t>
      </w:r>
      <w:r w:rsidR="00AD47BC">
        <w:t xml:space="preserve"> or bi-weekly</w:t>
      </w:r>
      <w:r>
        <w:t xml:space="preserve"> for approximately 45 minutes. Minutes are taken for each meeting and the teacher leader develops the agenda, although sometimes the principal ask</w:t>
      </w:r>
      <w:r w:rsidR="00EA49F6">
        <w:t>s</w:t>
      </w:r>
      <w:r>
        <w:t xml:space="preserve"> the team to focus on a specific topic.</w:t>
      </w:r>
    </w:p>
    <w:p w14:paraId="19FFC379" w14:textId="2B29C8B8" w:rsidR="00027618" w:rsidRDefault="006D2CED" w:rsidP="000F13DF">
      <w:pPr>
        <w:pStyle w:val="ListParagraph"/>
        <w:numPr>
          <w:ilvl w:val="0"/>
          <w:numId w:val="15"/>
        </w:numPr>
        <w:contextualSpacing w:val="0"/>
      </w:pPr>
      <w:r>
        <w:t>As a liaison, the teacher leader coordinates communication and connections between team members at other schools.</w:t>
      </w:r>
    </w:p>
    <w:p w14:paraId="03FAB25B" w14:textId="206669DD" w:rsidR="00027618" w:rsidRDefault="006D2CED" w:rsidP="000F13DF">
      <w:pPr>
        <w:pStyle w:val="ListParagraph"/>
        <w:numPr>
          <w:ilvl w:val="0"/>
          <w:numId w:val="13"/>
        </w:numPr>
        <w:contextualSpacing w:val="0"/>
      </w:pPr>
      <w:r>
        <w:t>Teachers have the opportunity to mentor new teachers and teacher</w:t>
      </w:r>
      <w:r w:rsidR="00D00F14">
        <w:t>s</w:t>
      </w:r>
      <w:r>
        <w:t xml:space="preserve"> new to the district.</w:t>
      </w:r>
    </w:p>
    <w:p w14:paraId="439905C8" w14:textId="317BBEB7" w:rsidR="00027618" w:rsidRDefault="006D2CED" w:rsidP="000F13DF">
      <w:pPr>
        <w:pStyle w:val="ListParagraph"/>
        <w:numPr>
          <w:ilvl w:val="0"/>
          <w:numId w:val="16"/>
        </w:numPr>
        <w:contextualSpacing w:val="0"/>
      </w:pPr>
      <w:r>
        <w:t>The district has a two-year mentoring program for new teachers who are all assigned a</w:t>
      </w:r>
      <w:r w:rsidR="00AD47BC">
        <w:t xml:space="preserve"> </w:t>
      </w:r>
      <w:r>
        <w:t>mentor.</w:t>
      </w:r>
    </w:p>
    <w:p w14:paraId="607F9063" w14:textId="20A575E4" w:rsidR="00027618" w:rsidRDefault="006D2CED" w:rsidP="000F13DF">
      <w:pPr>
        <w:pStyle w:val="ListParagraph"/>
        <w:numPr>
          <w:ilvl w:val="0"/>
          <w:numId w:val="16"/>
        </w:numPr>
        <w:contextualSpacing w:val="0"/>
      </w:pPr>
      <w:r>
        <w:t>All mentors are trained and receive stipend</w:t>
      </w:r>
      <w:r w:rsidR="007D637A">
        <w:t>s</w:t>
      </w:r>
      <w:r>
        <w:t>.</w:t>
      </w:r>
    </w:p>
    <w:p w14:paraId="18D311CA" w14:textId="64D198EF" w:rsidR="00027618" w:rsidRDefault="006D2CED" w:rsidP="000F13DF">
      <w:pPr>
        <w:pStyle w:val="ListParagraph"/>
        <w:numPr>
          <w:ilvl w:val="0"/>
          <w:numId w:val="16"/>
        </w:numPr>
        <w:contextualSpacing w:val="0"/>
      </w:pPr>
      <w:r>
        <w:t xml:space="preserve">Representatives of the Dennis-Yarmouth Education Association told the team </w:t>
      </w:r>
      <w:r w:rsidR="00EA49F6">
        <w:t xml:space="preserve">that </w:t>
      </w:r>
      <w:r>
        <w:t xml:space="preserve">the mentoring program </w:t>
      </w:r>
      <w:r w:rsidR="00D61B75">
        <w:t xml:space="preserve">is </w:t>
      </w:r>
      <w:r>
        <w:t>effective.</w:t>
      </w:r>
    </w:p>
    <w:p w14:paraId="745E3477" w14:textId="1090B829" w:rsidR="00027618" w:rsidRDefault="006D2CED" w:rsidP="000F13DF">
      <w:pPr>
        <w:pStyle w:val="ListParagraph"/>
        <w:numPr>
          <w:ilvl w:val="0"/>
          <w:numId w:val="13"/>
        </w:numPr>
        <w:contextualSpacing w:val="0"/>
      </w:pPr>
      <w:r>
        <w:lastRenderedPageBreak/>
        <w:t xml:space="preserve">With the appropriate experience and background, </w:t>
      </w:r>
      <w:r w:rsidR="00397D44">
        <w:t xml:space="preserve">a </w:t>
      </w:r>
      <w:r>
        <w:t>teacher can apply to become an instructional coach.  The district has multiple content coaches who provide support to students and teachers.</w:t>
      </w:r>
    </w:p>
    <w:p w14:paraId="5D0FC160" w14:textId="7A196FFC" w:rsidR="00027618" w:rsidRDefault="006D2CED" w:rsidP="000F13DF">
      <w:r w:rsidRPr="00524629">
        <w:rPr>
          <w:b/>
        </w:rPr>
        <w:t>Impact:</w:t>
      </w:r>
      <w:r>
        <w:t xml:space="preserve">  Providing teachers with opportunities to assume leadership and support positions enhances the district’s ability to recruit</w:t>
      </w:r>
      <w:r w:rsidR="00AD47BC">
        <w:t>, hire,</w:t>
      </w:r>
      <w:r>
        <w:t xml:space="preserve"> and retain teachers.  At the same time, providing new and veteran teachers with instructional support </w:t>
      </w:r>
      <w:r w:rsidR="00CE4572">
        <w:t xml:space="preserve">improves teacher morale and </w:t>
      </w:r>
      <w:r>
        <w:t xml:space="preserve">creates a culture of </w:t>
      </w:r>
      <w:r w:rsidR="00CE4572">
        <w:t xml:space="preserve">professional growth </w:t>
      </w:r>
      <w:r>
        <w:t xml:space="preserve">and </w:t>
      </w:r>
      <w:r w:rsidR="00CE4572">
        <w:t>development</w:t>
      </w:r>
      <w:r>
        <w:t xml:space="preserve">.  </w:t>
      </w:r>
      <w:r w:rsidR="00DD461B">
        <w:t>In addition</w:t>
      </w:r>
      <w:r>
        <w:t xml:space="preserve">, providing teachers with staff </w:t>
      </w:r>
      <w:r w:rsidR="00EA49F6">
        <w:t>who help</w:t>
      </w:r>
      <w:r>
        <w:t xml:space="preserve"> </w:t>
      </w:r>
      <w:r w:rsidR="00EA49F6">
        <w:t xml:space="preserve">them analyze </w:t>
      </w:r>
      <w:r>
        <w:t>data and implement instructional strategies likely lead</w:t>
      </w:r>
      <w:r w:rsidR="00111BBA">
        <w:t>s</w:t>
      </w:r>
      <w:r>
        <w:t xml:space="preserve"> to improved </w:t>
      </w:r>
      <w:r w:rsidR="00E0034E">
        <w:t xml:space="preserve">instruction and </w:t>
      </w:r>
      <w:r>
        <w:t>student achievement.</w:t>
      </w:r>
    </w:p>
    <w:p w14:paraId="3CEA1600" w14:textId="77777777" w:rsidR="009D589E" w:rsidRDefault="009D589E" w:rsidP="000F13DF"/>
    <w:p w14:paraId="407A5B5D" w14:textId="77777777" w:rsidR="00342350" w:rsidRPr="00C412C4" w:rsidRDefault="00342350" w:rsidP="00342350">
      <w:pPr>
        <w:rPr>
          <w:b/>
          <w:i/>
          <w:sz w:val="28"/>
          <w:szCs w:val="28"/>
        </w:rPr>
      </w:pPr>
      <w:r w:rsidRPr="00C412C4">
        <w:rPr>
          <w:b/>
          <w:i/>
          <w:sz w:val="28"/>
          <w:szCs w:val="28"/>
        </w:rPr>
        <w:t>Challenges and Areas for Growth</w:t>
      </w:r>
    </w:p>
    <w:p w14:paraId="310FD04F" w14:textId="6AF3D965" w:rsidR="00C40B12" w:rsidRPr="007C5E5E" w:rsidRDefault="00C40B12" w:rsidP="00C71EA5">
      <w:pPr>
        <w:numPr>
          <w:ilvl w:val="0"/>
          <w:numId w:val="74"/>
        </w:numPr>
        <w:tabs>
          <w:tab w:val="left" w:pos="360"/>
          <w:tab w:val="left" w:pos="1080"/>
          <w:tab w:val="left" w:pos="1440"/>
          <w:tab w:val="left" w:pos="1800"/>
          <w:tab w:val="left" w:pos="2160"/>
        </w:tabs>
        <w:spacing w:after="120"/>
        <w:ind w:left="360"/>
        <w:rPr>
          <w:rFonts w:eastAsia="Times New Roman" w:cs="Times New Roman"/>
          <w:b/>
        </w:rPr>
      </w:pPr>
      <w:r w:rsidRPr="007C5E5E">
        <w:rPr>
          <w:rFonts w:eastAsia="Times New Roman" w:cs="Times New Roman"/>
          <w:b/>
        </w:rPr>
        <w:t>The district has not</w:t>
      </w:r>
      <w:r>
        <w:rPr>
          <w:rFonts w:eastAsia="Times New Roman" w:cs="Times New Roman"/>
          <w:b/>
        </w:rPr>
        <w:t xml:space="preserve"> </w:t>
      </w:r>
      <w:r w:rsidR="00C71EA5">
        <w:rPr>
          <w:rFonts w:eastAsia="Times New Roman" w:cs="Times New Roman"/>
          <w:b/>
        </w:rPr>
        <w:t>taken action on</w:t>
      </w:r>
      <w:r w:rsidR="00C71EA5" w:rsidRPr="007C5E5E">
        <w:rPr>
          <w:rFonts w:eastAsia="Times New Roman" w:cs="Times New Roman"/>
          <w:b/>
        </w:rPr>
        <w:t xml:space="preserve"> </w:t>
      </w:r>
      <w:r>
        <w:rPr>
          <w:rFonts w:eastAsia="Times New Roman" w:cs="Times New Roman"/>
          <w:b/>
        </w:rPr>
        <w:t>the component</w:t>
      </w:r>
      <w:r w:rsidR="00182B52">
        <w:rPr>
          <w:rFonts w:eastAsia="Times New Roman" w:cs="Times New Roman"/>
          <w:b/>
        </w:rPr>
        <w:t>s</w:t>
      </w:r>
      <w:r w:rsidRPr="007C5E5E">
        <w:rPr>
          <w:rFonts w:eastAsia="Times New Roman" w:cs="Times New Roman"/>
          <w:b/>
        </w:rPr>
        <w:t xml:space="preserve"> of </w:t>
      </w:r>
      <w:r w:rsidR="000401F5">
        <w:rPr>
          <w:rFonts w:eastAsia="Times New Roman" w:cs="Times New Roman"/>
          <w:b/>
        </w:rPr>
        <w:t xml:space="preserve">the Massachusetts </w:t>
      </w:r>
      <w:r w:rsidR="00111BBA">
        <w:rPr>
          <w:rFonts w:eastAsia="Times New Roman" w:cs="Times New Roman"/>
          <w:b/>
        </w:rPr>
        <w:t>E</w:t>
      </w:r>
      <w:r w:rsidR="00111BBA" w:rsidRPr="007C5E5E">
        <w:rPr>
          <w:rFonts w:eastAsia="Times New Roman" w:cs="Times New Roman"/>
          <w:b/>
        </w:rPr>
        <w:t xml:space="preserve">ducator </w:t>
      </w:r>
      <w:r w:rsidR="00111BBA">
        <w:rPr>
          <w:rFonts w:eastAsia="Times New Roman" w:cs="Times New Roman"/>
          <w:b/>
        </w:rPr>
        <w:t>E</w:t>
      </w:r>
      <w:r w:rsidR="00111BBA" w:rsidRPr="007C5E5E">
        <w:rPr>
          <w:rFonts w:eastAsia="Times New Roman" w:cs="Times New Roman"/>
          <w:b/>
        </w:rPr>
        <w:t xml:space="preserve">valuation </w:t>
      </w:r>
      <w:r w:rsidR="00111BBA">
        <w:rPr>
          <w:rFonts w:eastAsia="Times New Roman" w:cs="Times New Roman"/>
          <w:b/>
        </w:rPr>
        <w:t>Framework</w:t>
      </w:r>
      <w:r w:rsidR="00111BBA" w:rsidRPr="007C5E5E">
        <w:rPr>
          <w:rFonts w:eastAsia="Times New Roman" w:cs="Times New Roman"/>
          <w:b/>
        </w:rPr>
        <w:t xml:space="preserve"> </w:t>
      </w:r>
      <w:r w:rsidRPr="007C5E5E">
        <w:rPr>
          <w:rFonts w:eastAsia="Times New Roman" w:cs="Times New Roman"/>
          <w:b/>
        </w:rPr>
        <w:t>that require</w:t>
      </w:r>
      <w:r w:rsidR="00FA2791">
        <w:rPr>
          <w:rFonts w:eastAsia="Times New Roman" w:cs="Times New Roman"/>
          <w:b/>
        </w:rPr>
        <w:t>s</w:t>
      </w:r>
      <w:r w:rsidRPr="007C5E5E">
        <w:rPr>
          <w:rFonts w:eastAsia="Times New Roman" w:cs="Times New Roman"/>
          <w:b/>
        </w:rPr>
        <w:t xml:space="preserve"> </w:t>
      </w:r>
      <w:r w:rsidR="00C71EA5">
        <w:rPr>
          <w:rFonts w:eastAsia="Times New Roman" w:cs="Times New Roman"/>
          <w:b/>
        </w:rPr>
        <w:t>the</w:t>
      </w:r>
      <w:r w:rsidRPr="007C5E5E">
        <w:rPr>
          <w:rFonts w:eastAsia="Times New Roman" w:cs="Times New Roman"/>
          <w:b/>
        </w:rPr>
        <w:t xml:space="preserve"> collect</w:t>
      </w:r>
      <w:r w:rsidR="00C71EA5">
        <w:rPr>
          <w:rFonts w:eastAsia="Times New Roman" w:cs="Times New Roman"/>
          <w:b/>
        </w:rPr>
        <w:t xml:space="preserve">ion and use of </w:t>
      </w:r>
      <w:r w:rsidR="00182B52">
        <w:rPr>
          <w:rFonts w:eastAsia="Times New Roman" w:cs="Times New Roman"/>
          <w:b/>
        </w:rPr>
        <w:t xml:space="preserve">feedback and of </w:t>
      </w:r>
      <w:r w:rsidRPr="007C5E5E">
        <w:rPr>
          <w:rFonts w:eastAsia="Times New Roman" w:cs="Times New Roman"/>
          <w:b/>
        </w:rPr>
        <w:t xml:space="preserve">multiple measures of </w:t>
      </w:r>
      <w:r w:rsidR="00FA2791">
        <w:rPr>
          <w:rFonts w:eastAsia="Times New Roman" w:cs="Times New Roman"/>
          <w:b/>
        </w:rPr>
        <w:t>student learning, growth, and achievement in the teacher evaluation</w:t>
      </w:r>
      <w:r w:rsidR="00FA2791" w:rsidRPr="007C5E5E">
        <w:rPr>
          <w:rFonts w:eastAsia="Times New Roman" w:cs="Times New Roman"/>
          <w:b/>
        </w:rPr>
        <w:t xml:space="preserve"> </w:t>
      </w:r>
      <w:r w:rsidR="00FA2791">
        <w:rPr>
          <w:rFonts w:eastAsia="Times New Roman" w:cs="Times New Roman"/>
          <w:b/>
        </w:rPr>
        <w:t>process</w:t>
      </w:r>
      <w:r w:rsidRPr="007C5E5E">
        <w:rPr>
          <w:rFonts w:eastAsia="Times New Roman" w:cs="Times New Roman"/>
          <w:b/>
        </w:rPr>
        <w:t xml:space="preserve">. </w:t>
      </w:r>
    </w:p>
    <w:p w14:paraId="46B73227" w14:textId="48FF272C" w:rsidR="00C40B12" w:rsidRPr="007C5E5E" w:rsidRDefault="00C40B12" w:rsidP="00033D9F">
      <w:pPr>
        <w:numPr>
          <w:ilvl w:val="0"/>
          <w:numId w:val="3"/>
        </w:numPr>
        <w:tabs>
          <w:tab w:val="left" w:pos="360"/>
          <w:tab w:val="left" w:pos="720"/>
          <w:tab w:val="left" w:pos="1080"/>
          <w:tab w:val="left" w:pos="1440"/>
          <w:tab w:val="left" w:pos="1800"/>
          <w:tab w:val="left" w:pos="2160"/>
        </w:tabs>
        <w:spacing w:after="120"/>
        <w:jc w:val="both"/>
        <w:rPr>
          <w:rFonts w:eastAsia="Times New Roman" w:cs="Times New Roman"/>
        </w:rPr>
      </w:pPr>
      <w:r w:rsidRPr="007C5E5E">
        <w:rPr>
          <w:rFonts w:eastAsia="Times New Roman" w:cs="Times New Roman"/>
        </w:rPr>
        <w:t>As of the 2015</w:t>
      </w:r>
      <w:r w:rsidR="00C71EA5">
        <w:rPr>
          <w:rFonts w:eastAsia="Times New Roman" w:cs="Times New Roman"/>
        </w:rPr>
        <w:t>–</w:t>
      </w:r>
      <w:r w:rsidRPr="007C5E5E">
        <w:rPr>
          <w:rFonts w:eastAsia="Times New Roman" w:cs="Times New Roman"/>
        </w:rPr>
        <w:t xml:space="preserve">2016 school year, </w:t>
      </w:r>
      <w:r w:rsidR="00C71EA5">
        <w:rPr>
          <w:rFonts w:eastAsia="Times New Roman" w:cs="Times New Roman"/>
        </w:rPr>
        <w:t xml:space="preserve">state educator evaluation regulations (603 CMR 35.07) call for all </w:t>
      </w:r>
      <w:r w:rsidRPr="007C5E5E">
        <w:rPr>
          <w:rFonts w:eastAsia="Times New Roman" w:cs="Times New Roman"/>
        </w:rPr>
        <w:t xml:space="preserve">districts to collect and </w:t>
      </w:r>
      <w:r w:rsidR="00C71EA5">
        <w:rPr>
          <w:rFonts w:eastAsia="Times New Roman" w:cs="Times New Roman"/>
        </w:rPr>
        <w:t>use</w:t>
      </w:r>
      <w:r w:rsidR="00C71EA5" w:rsidRPr="007C5E5E">
        <w:rPr>
          <w:rFonts w:eastAsia="Times New Roman" w:cs="Times New Roman"/>
        </w:rPr>
        <w:t xml:space="preserve"> </w:t>
      </w:r>
      <w:r w:rsidRPr="007C5E5E">
        <w:rPr>
          <w:rFonts w:eastAsia="Times New Roman" w:cs="Times New Roman"/>
        </w:rPr>
        <w:t xml:space="preserve">student </w:t>
      </w:r>
      <w:r w:rsidR="00C71EA5">
        <w:rPr>
          <w:rFonts w:eastAsia="Times New Roman" w:cs="Times New Roman"/>
        </w:rPr>
        <w:t xml:space="preserve">feedback as evidence in </w:t>
      </w:r>
      <w:r w:rsidR="00AC2A9C">
        <w:rPr>
          <w:rFonts w:eastAsia="Times New Roman" w:cs="Times New Roman"/>
        </w:rPr>
        <w:t>the</w:t>
      </w:r>
      <w:r w:rsidR="00C71EA5">
        <w:rPr>
          <w:rFonts w:eastAsia="Times New Roman" w:cs="Times New Roman"/>
        </w:rPr>
        <w:t xml:space="preserve"> teacher evaluation process </w:t>
      </w:r>
      <w:r>
        <w:rPr>
          <w:rFonts w:eastAsia="Times New Roman" w:cs="Times New Roman"/>
        </w:rPr>
        <w:t xml:space="preserve">and staff </w:t>
      </w:r>
      <w:r w:rsidRPr="007C5E5E">
        <w:rPr>
          <w:rFonts w:eastAsia="Times New Roman" w:cs="Times New Roman"/>
        </w:rPr>
        <w:t xml:space="preserve">feedback as evidence in </w:t>
      </w:r>
      <w:r w:rsidR="00C71EA5">
        <w:rPr>
          <w:rFonts w:eastAsia="Times New Roman" w:cs="Times New Roman"/>
        </w:rPr>
        <w:t>the administrator evaluation pro</w:t>
      </w:r>
      <w:r w:rsidR="006939A4">
        <w:rPr>
          <w:rFonts w:eastAsia="Times New Roman" w:cs="Times New Roman"/>
        </w:rPr>
        <w:t>cess</w:t>
      </w:r>
      <w:r w:rsidRPr="007C5E5E">
        <w:rPr>
          <w:rFonts w:eastAsia="Times New Roman" w:cs="Times New Roman"/>
        </w:rPr>
        <w:t>.</w:t>
      </w:r>
      <w:r w:rsidR="008E778B">
        <w:rPr>
          <w:rStyle w:val="FootnoteReference"/>
          <w:rFonts w:eastAsia="Times New Roman" w:cs="Times New Roman"/>
        </w:rPr>
        <w:footnoteReference w:id="9"/>
      </w:r>
    </w:p>
    <w:p w14:paraId="7D0BD8A2" w14:textId="1818DD74" w:rsidR="00FA2791" w:rsidRDefault="00C40B12" w:rsidP="009054C2">
      <w:pPr>
        <w:pStyle w:val="ListParagraph"/>
        <w:numPr>
          <w:ilvl w:val="0"/>
          <w:numId w:val="8"/>
        </w:numPr>
        <w:tabs>
          <w:tab w:val="left" w:pos="360"/>
          <w:tab w:val="left" w:pos="720"/>
          <w:tab w:val="left" w:pos="1080"/>
          <w:tab w:val="left" w:pos="1440"/>
          <w:tab w:val="left" w:pos="1800"/>
          <w:tab w:val="left" w:pos="2160"/>
        </w:tabs>
        <w:spacing w:after="120"/>
        <w:ind w:left="1080"/>
        <w:contextualSpacing w:val="0"/>
        <w:jc w:val="both"/>
        <w:rPr>
          <w:rFonts w:eastAsia="Times New Roman" w:cs="Times New Roman"/>
        </w:rPr>
      </w:pPr>
      <w:r w:rsidRPr="00EF40EB">
        <w:rPr>
          <w:rFonts w:eastAsia="Times New Roman" w:cs="Times New Roman"/>
        </w:rPr>
        <w:t xml:space="preserve">District and school leaders told the team </w:t>
      </w:r>
      <w:r w:rsidR="006939A4">
        <w:rPr>
          <w:rFonts w:eastAsia="Times New Roman" w:cs="Times New Roman"/>
        </w:rPr>
        <w:t xml:space="preserve">that </w:t>
      </w:r>
      <w:r w:rsidRPr="00EF40EB">
        <w:rPr>
          <w:rFonts w:eastAsia="Times New Roman" w:cs="Times New Roman"/>
        </w:rPr>
        <w:t xml:space="preserve">the district has not </w:t>
      </w:r>
      <w:r w:rsidR="006939A4">
        <w:rPr>
          <w:rFonts w:eastAsia="Times New Roman" w:cs="Times New Roman"/>
        </w:rPr>
        <w:t>collected</w:t>
      </w:r>
      <w:r w:rsidRPr="00EF40EB">
        <w:rPr>
          <w:rFonts w:eastAsia="Times New Roman" w:cs="Times New Roman"/>
        </w:rPr>
        <w:t xml:space="preserve"> student feedback </w:t>
      </w:r>
      <w:r w:rsidR="006939A4">
        <w:rPr>
          <w:rFonts w:eastAsia="Times New Roman" w:cs="Times New Roman"/>
        </w:rPr>
        <w:t>as evidence</w:t>
      </w:r>
      <w:r w:rsidRPr="00EF40EB">
        <w:rPr>
          <w:rFonts w:eastAsia="Times New Roman" w:cs="Times New Roman"/>
        </w:rPr>
        <w:t xml:space="preserve"> </w:t>
      </w:r>
      <w:r w:rsidR="006939A4">
        <w:rPr>
          <w:rFonts w:eastAsia="Times New Roman" w:cs="Times New Roman"/>
        </w:rPr>
        <w:t xml:space="preserve">in </w:t>
      </w:r>
      <w:r w:rsidRPr="00EF40EB">
        <w:rPr>
          <w:rFonts w:eastAsia="Times New Roman" w:cs="Times New Roman"/>
        </w:rPr>
        <w:t xml:space="preserve">the </w:t>
      </w:r>
      <w:r w:rsidR="006939A4">
        <w:rPr>
          <w:rFonts w:eastAsia="Times New Roman" w:cs="Times New Roman"/>
        </w:rPr>
        <w:t xml:space="preserve">teacher </w:t>
      </w:r>
      <w:r w:rsidRPr="00EF40EB">
        <w:rPr>
          <w:rFonts w:eastAsia="Times New Roman" w:cs="Times New Roman"/>
        </w:rPr>
        <w:t xml:space="preserve">evaluation </w:t>
      </w:r>
      <w:r w:rsidR="006939A4">
        <w:rPr>
          <w:rFonts w:eastAsia="Times New Roman" w:cs="Times New Roman"/>
        </w:rPr>
        <w:t>process</w:t>
      </w:r>
      <w:r w:rsidRPr="00EF40EB">
        <w:rPr>
          <w:rFonts w:eastAsia="Times New Roman" w:cs="Times New Roman"/>
        </w:rPr>
        <w:t xml:space="preserve">.  </w:t>
      </w:r>
    </w:p>
    <w:p w14:paraId="4A82B038" w14:textId="0F9E1EBD" w:rsidR="00C40B12" w:rsidRPr="00EF40EB" w:rsidRDefault="00FA2791" w:rsidP="009054C2">
      <w:pPr>
        <w:pStyle w:val="ListParagraph"/>
        <w:numPr>
          <w:ilvl w:val="0"/>
          <w:numId w:val="8"/>
        </w:numPr>
        <w:tabs>
          <w:tab w:val="left" w:pos="360"/>
          <w:tab w:val="left" w:pos="720"/>
          <w:tab w:val="left" w:pos="1080"/>
          <w:tab w:val="left" w:pos="1440"/>
          <w:tab w:val="left" w:pos="1800"/>
          <w:tab w:val="left" w:pos="2160"/>
        </w:tabs>
        <w:spacing w:after="120"/>
        <w:ind w:left="1080"/>
        <w:contextualSpacing w:val="0"/>
        <w:jc w:val="both"/>
        <w:rPr>
          <w:rFonts w:eastAsia="Times New Roman" w:cs="Times New Roman"/>
        </w:rPr>
      </w:pPr>
      <w:r>
        <w:rPr>
          <w:rFonts w:eastAsia="Times New Roman" w:cs="Times New Roman"/>
        </w:rPr>
        <w:t>I</w:t>
      </w:r>
      <w:r w:rsidR="000401F5">
        <w:rPr>
          <w:rFonts w:eastAsia="Times New Roman" w:cs="Times New Roman"/>
        </w:rPr>
        <w:t xml:space="preserve">nterviewees </w:t>
      </w:r>
      <w:r w:rsidR="006939A4">
        <w:rPr>
          <w:rFonts w:eastAsia="Times New Roman" w:cs="Times New Roman"/>
        </w:rPr>
        <w:t xml:space="preserve">stated that staff </w:t>
      </w:r>
      <w:r w:rsidR="00C40B12" w:rsidRPr="00EF40EB">
        <w:rPr>
          <w:rFonts w:eastAsia="Times New Roman" w:cs="Times New Roman"/>
        </w:rPr>
        <w:t>feedback</w:t>
      </w:r>
      <w:r w:rsidR="00C40B12">
        <w:rPr>
          <w:rFonts w:eastAsia="Times New Roman" w:cs="Times New Roman"/>
        </w:rPr>
        <w:t xml:space="preserve"> collected through surveys </w:t>
      </w:r>
      <w:r w:rsidR="006939A4">
        <w:rPr>
          <w:rFonts w:eastAsia="Times New Roman" w:cs="Times New Roman"/>
        </w:rPr>
        <w:t xml:space="preserve">on </w:t>
      </w:r>
      <w:r w:rsidR="00C40B12">
        <w:rPr>
          <w:rFonts w:eastAsia="Times New Roman" w:cs="Times New Roman"/>
        </w:rPr>
        <w:t xml:space="preserve">Google docs </w:t>
      </w:r>
      <w:r w:rsidR="00C40B12" w:rsidRPr="00EF40EB">
        <w:rPr>
          <w:rFonts w:eastAsia="Times New Roman" w:cs="Times New Roman"/>
        </w:rPr>
        <w:t>inform</w:t>
      </w:r>
      <w:r w:rsidR="006939A4">
        <w:rPr>
          <w:rFonts w:eastAsia="Times New Roman" w:cs="Times New Roman"/>
        </w:rPr>
        <w:t>s</w:t>
      </w:r>
      <w:r w:rsidR="00C40B12" w:rsidRPr="00EF40EB">
        <w:rPr>
          <w:rFonts w:eastAsia="Times New Roman" w:cs="Times New Roman"/>
        </w:rPr>
        <w:t xml:space="preserve"> principals’ evaluations.</w:t>
      </w:r>
    </w:p>
    <w:p w14:paraId="12AF2771" w14:textId="3FFE8C6E" w:rsidR="00027618" w:rsidRDefault="006939A4" w:rsidP="000F13DF">
      <w:pPr>
        <w:pStyle w:val="ListParagraph"/>
        <w:numPr>
          <w:ilvl w:val="0"/>
          <w:numId w:val="3"/>
        </w:numPr>
        <w:tabs>
          <w:tab w:val="left" w:pos="360"/>
          <w:tab w:val="left" w:pos="720"/>
          <w:tab w:val="left" w:pos="1080"/>
          <w:tab w:val="left" w:pos="1440"/>
          <w:tab w:val="left" w:pos="1800"/>
          <w:tab w:val="left" w:pos="2160"/>
        </w:tabs>
        <w:spacing w:after="120"/>
        <w:contextualSpacing w:val="0"/>
        <w:rPr>
          <w:rFonts w:eastAsia="Times New Roman" w:cs="Times New Roman"/>
        </w:rPr>
      </w:pPr>
      <w:r>
        <w:rPr>
          <w:rFonts w:eastAsia="Times New Roman" w:cs="Times New Roman"/>
        </w:rPr>
        <w:t>T</w:t>
      </w:r>
      <w:r w:rsidR="00C40B12" w:rsidRPr="00EF40EB">
        <w:rPr>
          <w:rFonts w:eastAsia="Times New Roman" w:cs="Times New Roman"/>
        </w:rPr>
        <w:t xml:space="preserve">he educator evaluation </w:t>
      </w:r>
      <w:r>
        <w:rPr>
          <w:rFonts w:eastAsia="Times New Roman" w:cs="Times New Roman"/>
        </w:rPr>
        <w:t>regulations</w:t>
      </w:r>
      <w:r w:rsidRPr="00EF40EB">
        <w:rPr>
          <w:rFonts w:eastAsia="Times New Roman" w:cs="Times New Roman"/>
        </w:rPr>
        <w:t xml:space="preserve"> </w:t>
      </w:r>
      <w:r>
        <w:rPr>
          <w:rFonts w:eastAsia="Times New Roman" w:cs="Times New Roman"/>
        </w:rPr>
        <w:t xml:space="preserve">also </w:t>
      </w:r>
      <w:r w:rsidR="005A28C2">
        <w:rPr>
          <w:rFonts w:eastAsia="Times New Roman" w:cs="Times New Roman"/>
        </w:rPr>
        <w:t>call for</w:t>
      </w:r>
      <w:r w:rsidR="005A28C2" w:rsidRPr="00EF40EB">
        <w:rPr>
          <w:rFonts w:eastAsia="Times New Roman" w:cs="Times New Roman"/>
        </w:rPr>
        <w:t xml:space="preserve"> </w:t>
      </w:r>
      <w:r w:rsidR="00C40B12" w:rsidRPr="00EF40EB">
        <w:rPr>
          <w:rFonts w:eastAsia="Times New Roman" w:cs="Times New Roman"/>
        </w:rPr>
        <w:t>districts to develop and use multiple measures of student learning, growth, and achievement, including common assessments</w:t>
      </w:r>
      <w:r w:rsidR="00456E31">
        <w:rPr>
          <w:rFonts w:eastAsia="Times New Roman" w:cs="Times New Roman"/>
        </w:rPr>
        <w:t>,</w:t>
      </w:r>
      <w:r w:rsidR="00C40B12" w:rsidRPr="00EF40EB">
        <w:rPr>
          <w:rFonts w:eastAsia="Times New Roman" w:cs="Times New Roman"/>
        </w:rPr>
        <w:t xml:space="preserve"> to </w:t>
      </w:r>
      <w:r w:rsidR="005A28C2">
        <w:rPr>
          <w:rFonts w:eastAsia="Times New Roman" w:cs="Times New Roman"/>
        </w:rPr>
        <w:t>inform judgments about</w:t>
      </w:r>
      <w:r w:rsidR="00C40B12" w:rsidRPr="00EF40EB">
        <w:rPr>
          <w:rFonts w:eastAsia="Times New Roman" w:cs="Times New Roman"/>
        </w:rPr>
        <w:t xml:space="preserve"> educators</w:t>
      </w:r>
      <w:r w:rsidR="005A28C2">
        <w:rPr>
          <w:rFonts w:eastAsia="Times New Roman" w:cs="Times New Roman"/>
        </w:rPr>
        <w:t>’</w:t>
      </w:r>
      <w:r w:rsidR="00C40B12" w:rsidRPr="00EF40EB">
        <w:rPr>
          <w:rFonts w:eastAsia="Times New Roman" w:cs="Times New Roman"/>
        </w:rPr>
        <w:t xml:space="preserve"> </w:t>
      </w:r>
      <w:r w:rsidR="005A28C2">
        <w:rPr>
          <w:rFonts w:eastAsia="Times New Roman" w:cs="Times New Roman"/>
        </w:rPr>
        <w:t>impact</w:t>
      </w:r>
      <w:r w:rsidR="00C40B12" w:rsidRPr="00EF40EB">
        <w:rPr>
          <w:rFonts w:eastAsia="Times New Roman" w:cs="Times New Roman"/>
        </w:rPr>
        <w:t>.</w:t>
      </w:r>
    </w:p>
    <w:p w14:paraId="6488DE62" w14:textId="7ED7AB24" w:rsidR="00C40B12" w:rsidRDefault="00C40B12" w:rsidP="00033D9F">
      <w:pPr>
        <w:numPr>
          <w:ilvl w:val="6"/>
          <w:numId w:val="5"/>
        </w:numPr>
        <w:tabs>
          <w:tab w:val="left" w:pos="360"/>
          <w:tab w:val="left" w:pos="720"/>
          <w:tab w:val="left" w:pos="1080"/>
          <w:tab w:val="left" w:pos="1440"/>
          <w:tab w:val="left" w:pos="1800"/>
          <w:tab w:val="left" w:pos="2160"/>
        </w:tabs>
        <w:jc w:val="both"/>
        <w:rPr>
          <w:rFonts w:eastAsia="Times New Roman" w:cs="Times New Roman"/>
        </w:rPr>
      </w:pPr>
      <w:r w:rsidRPr="007C5E5E">
        <w:rPr>
          <w:rFonts w:eastAsia="Times New Roman" w:cs="Times New Roman"/>
        </w:rPr>
        <w:t xml:space="preserve">Although the district has developed </w:t>
      </w:r>
      <w:r>
        <w:rPr>
          <w:rFonts w:eastAsia="Times New Roman" w:cs="Times New Roman"/>
        </w:rPr>
        <w:t xml:space="preserve">and </w:t>
      </w:r>
      <w:r w:rsidR="000401F5">
        <w:rPr>
          <w:rFonts w:eastAsia="Times New Roman" w:cs="Times New Roman"/>
        </w:rPr>
        <w:t xml:space="preserve">administers </w:t>
      </w:r>
      <w:r w:rsidR="003F6B18">
        <w:rPr>
          <w:rFonts w:eastAsia="Times New Roman" w:cs="Times New Roman"/>
        </w:rPr>
        <w:t>common</w:t>
      </w:r>
      <w:r w:rsidR="003F6B18" w:rsidRPr="007C5E5E">
        <w:rPr>
          <w:rFonts w:eastAsia="Times New Roman" w:cs="Times New Roman"/>
        </w:rPr>
        <w:t xml:space="preserve"> </w:t>
      </w:r>
      <w:r w:rsidRPr="007C5E5E">
        <w:rPr>
          <w:rFonts w:eastAsia="Times New Roman" w:cs="Times New Roman"/>
        </w:rPr>
        <w:t>assessments</w:t>
      </w:r>
      <w:r w:rsidR="003F6B18">
        <w:rPr>
          <w:rFonts w:eastAsia="Times New Roman" w:cs="Times New Roman"/>
        </w:rPr>
        <w:t xml:space="preserve"> to assess students</w:t>
      </w:r>
      <w:r w:rsidR="005C7CD3">
        <w:rPr>
          <w:rFonts w:eastAsia="Times New Roman" w:cs="Times New Roman"/>
        </w:rPr>
        <w:t>’</w:t>
      </w:r>
      <w:r w:rsidR="003F6B18">
        <w:rPr>
          <w:rFonts w:eastAsia="Times New Roman" w:cs="Times New Roman"/>
        </w:rPr>
        <w:t xml:space="preserve"> learning</w:t>
      </w:r>
      <w:r w:rsidRPr="007C5E5E">
        <w:rPr>
          <w:rFonts w:eastAsia="Times New Roman" w:cs="Times New Roman"/>
        </w:rPr>
        <w:t>, intervi</w:t>
      </w:r>
      <w:r>
        <w:rPr>
          <w:rFonts w:eastAsia="Times New Roman" w:cs="Times New Roman"/>
        </w:rPr>
        <w:t>ewees</w:t>
      </w:r>
      <w:r w:rsidRPr="007C5E5E">
        <w:rPr>
          <w:rFonts w:eastAsia="Times New Roman" w:cs="Times New Roman"/>
        </w:rPr>
        <w:t xml:space="preserve"> reported that </w:t>
      </w:r>
      <w:r w:rsidR="003F6B18">
        <w:rPr>
          <w:rFonts w:eastAsia="Times New Roman" w:cs="Times New Roman"/>
        </w:rPr>
        <w:t xml:space="preserve">common </w:t>
      </w:r>
      <w:r>
        <w:rPr>
          <w:rFonts w:eastAsia="Times New Roman" w:cs="Times New Roman"/>
        </w:rPr>
        <w:t xml:space="preserve">assessment data is not consistently used in all grades to </w:t>
      </w:r>
      <w:r w:rsidR="003F6B18">
        <w:rPr>
          <w:rFonts w:eastAsia="Times New Roman" w:cs="Times New Roman"/>
        </w:rPr>
        <w:t>as evidence</w:t>
      </w:r>
      <w:r>
        <w:rPr>
          <w:rFonts w:eastAsia="Times New Roman" w:cs="Times New Roman"/>
        </w:rPr>
        <w:t xml:space="preserve"> </w:t>
      </w:r>
      <w:r w:rsidR="003F6B18">
        <w:rPr>
          <w:rFonts w:eastAsia="Times New Roman" w:cs="Times New Roman"/>
        </w:rPr>
        <w:t xml:space="preserve">in the </w:t>
      </w:r>
      <w:r>
        <w:rPr>
          <w:rFonts w:eastAsia="Times New Roman" w:cs="Times New Roman"/>
        </w:rPr>
        <w:t>teacher</w:t>
      </w:r>
      <w:r w:rsidR="003F6B18">
        <w:rPr>
          <w:rFonts w:eastAsia="Times New Roman" w:cs="Times New Roman"/>
        </w:rPr>
        <w:t xml:space="preserve"> evaluation process.</w:t>
      </w:r>
    </w:p>
    <w:p w14:paraId="71C8489D" w14:textId="3E7AB875" w:rsidR="00027618" w:rsidRDefault="005C7CD3" w:rsidP="000F13DF">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b/>
        </w:rPr>
        <w:t>Impact</w:t>
      </w:r>
      <w:r w:rsidR="00C40B12" w:rsidRPr="007C5E5E">
        <w:rPr>
          <w:rFonts w:eastAsia="Times New Roman" w:cs="Times New Roman"/>
        </w:rPr>
        <w:t xml:space="preserve">: By </w:t>
      </w:r>
      <w:r w:rsidR="00C40B12">
        <w:rPr>
          <w:rFonts w:eastAsia="Times New Roman" w:cs="Times New Roman"/>
        </w:rPr>
        <w:t xml:space="preserve">not </w:t>
      </w:r>
      <w:r w:rsidR="00FA2791">
        <w:rPr>
          <w:rFonts w:eastAsia="Times New Roman" w:cs="Times New Roman"/>
        </w:rPr>
        <w:t>taking action on</w:t>
      </w:r>
      <w:r w:rsidR="00FA2791" w:rsidRPr="007C5E5E">
        <w:rPr>
          <w:rFonts w:eastAsia="Times New Roman" w:cs="Times New Roman"/>
        </w:rPr>
        <w:t xml:space="preserve"> </w:t>
      </w:r>
      <w:r w:rsidR="00AC2A9C">
        <w:rPr>
          <w:rFonts w:eastAsia="Times New Roman" w:cs="Times New Roman"/>
        </w:rPr>
        <w:t>these</w:t>
      </w:r>
      <w:r w:rsidR="00AC2A9C" w:rsidRPr="007C5E5E">
        <w:rPr>
          <w:rFonts w:eastAsia="Times New Roman" w:cs="Times New Roman"/>
        </w:rPr>
        <w:t xml:space="preserve"> </w:t>
      </w:r>
      <w:r w:rsidR="00C40B12" w:rsidRPr="007C5E5E">
        <w:rPr>
          <w:rFonts w:eastAsia="Times New Roman" w:cs="Times New Roman"/>
        </w:rPr>
        <w:t>component</w:t>
      </w:r>
      <w:r w:rsidR="00AC2A9C">
        <w:rPr>
          <w:rFonts w:eastAsia="Times New Roman" w:cs="Times New Roman"/>
        </w:rPr>
        <w:t>s</w:t>
      </w:r>
      <w:r w:rsidR="00C40B12" w:rsidRPr="007C5E5E">
        <w:rPr>
          <w:rFonts w:eastAsia="Times New Roman" w:cs="Times New Roman"/>
        </w:rPr>
        <w:t xml:space="preserve"> of </w:t>
      </w:r>
      <w:r w:rsidR="000401F5">
        <w:rPr>
          <w:rFonts w:eastAsia="Times New Roman" w:cs="Times New Roman"/>
        </w:rPr>
        <w:t>the Massachusetts</w:t>
      </w:r>
      <w:r w:rsidR="00C40B12">
        <w:rPr>
          <w:rFonts w:eastAsia="Times New Roman" w:cs="Times New Roman"/>
        </w:rPr>
        <w:t xml:space="preserve"> </w:t>
      </w:r>
      <w:r w:rsidR="00FA2791">
        <w:rPr>
          <w:rFonts w:eastAsia="Times New Roman" w:cs="Times New Roman"/>
        </w:rPr>
        <w:t>Educator Evaluation Framework</w:t>
      </w:r>
      <w:r w:rsidR="00C40B12" w:rsidRPr="007C5E5E">
        <w:rPr>
          <w:rFonts w:eastAsia="Times New Roman" w:cs="Times New Roman"/>
        </w:rPr>
        <w:t xml:space="preserve">, </w:t>
      </w:r>
      <w:r w:rsidR="00814E98">
        <w:rPr>
          <w:rFonts w:eastAsia="Times New Roman" w:cs="Times New Roman"/>
        </w:rPr>
        <w:t xml:space="preserve">the district </w:t>
      </w:r>
      <w:r w:rsidR="00B97D91">
        <w:rPr>
          <w:rFonts w:eastAsia="Times New Roman" w:cs="Times New Roman"/>
        </w:rPr>
        <w:t>is limited in its ability</w:t>
      </w:r>
      <w:r w:rsidR="00C40B12">
        <w:rPr>
          <w:rFonts w:eastAsia="Times New Roman" w:cs="Times New Roman"/>
        </w:rPr>
        <w:t xml:space="preserve"> to effectively </w:t>
      </w:r>
      <w:r w:rsidR="00C40B12" w:rsidRPr="00D60492">
        <w:rPr>
          <w:rFonts w:eastAsia="Times New Roman" w:cs="Times New Roman"/>
        </w:rPr>
        <w:t xml:space="preserve">identify </w:t>
      </w:r>
      <w:r w:rsidR="00D61B75" w:rsidRPr="00D61B75">
        <w:rPr>
          <w:rFonts w:eastAsia="Times New Roman" w:cs="Times New Roman"/>
        </w:rPr>
        <w:t>educators’</w:t>
      </w:r>
      <w:r w:rsidR="00D61B75" w:rsidRPr="00D60492">
        <w:rPr>
          <w:rFonts w:eastAsia="Times New Roman" w:cs="Times New Roman"/>
        </w:rPr>
        <w:t xml:space="preserve"> </w:t>
      </w:r>
      <w:r w:rsidR="00C40B12" w:rsidRPr="00D60492">
        <w:rPr>
          <w:rFonts w:eastAsia="Times New Roman" w:cs="Times New Roman"/>
        </w:rPr>
        <w:t xml:space="preserve">strengths </w:t>
      </w:r>
      <w:r w:rsidR="00D61B75" w:rsidRPr="00D61B75">
        <w:rPr>
          <w:rFonts w:eastAsia="Times New Roman" w:cs="Times New Roman"/>
        </w:rPr>
        <w:t>and</w:t>
      </w:r>
      <w:r w:rsidR="00D61B75" w:rsidRPr="00D60492">
        <w:rPr>
          <w:rFonts w:eastAsia="Times New Roman" w:cs="Times New Roman"/>
        </w:rPr>
        <w:t xml:space="preserve"> </w:t>
      </w:r>
      <w:r w:rsidR="00D61B75" w:rsidRPr="00D61B75">
        <w:rPr>
          <w:rFonts w:eastAsia="Times New Roman" w:cs="Times New Roman"/>
        </w:rPr>
        <w:t>help</w:t>
      </w:r>
      <w:r w:rsidR="00D61B75">
        <w:rPr>
          <w:rFonts w:eastAsia="Times New Roman" w:cs="Times New Roman"/>
        </w:rPr>
        <w:t xml:space="preserve"> them to continuously improve</w:t>
      </w:r>
      <w:r w:rsidR="00C40B12">
        <w:rPr>
          <w:rFonts w:eastAsia="Times New Roman" w:cs="Times New Roman"/>
        </w:rPr>
        <w:t xml:space="preserve">.  </w:t>
      </w:r>
    </w:p>
    <w:p w14:paraId="05033733" w14:textId="77777777" w:rsidR="00073415" w:rsidRDefault="00073415" w:rsidP="000F13DF">
      <w:pPr>
        <w:tabs>
          <w:tab w:val="left" w:pos="360"/>
          <w:tab w:val="left" w:pos="720"/>
          <w:tab w:val="left" w:pos="1080"/>
          <w:tab w:val="left" w:pos="1440"/>
          <w:tab w:val="left" w:pos="1800"/>
          <w:tab w:val="left" w:pos="2160"/>
        </w:tabs>
        <w:rPr>
          <w:rFonts w:eastAsia="Times New Roman" w:cs="Times New Roman"/>
        </w:rPr>
      </w:pPr>
    </w:p>
    <w:p w14:paraId="2B96A845" w14:textId="74BB1CB3" w:rsidR="00C40B12" w:rsidRPr="00243708" w:rsidRDefault="00C40B12" w:rsidP="008C433C">
      <w:pPr>
        <w:pStyle w:val="ListParagraph"/>
        <w:numPr>
          <w:ilvl w:val="0"/>
          <w:numId w:val="75"/>
        </w:numPr>
        <w:tabs>
          <w:tab w:val="left" w:pos="360"/>
          <w:tab w:val="left" w:pos="720"/>
          <w:tab w:val="left" w:pos="1080"/>
          <w:tab w:val="left" w:pos="1350"/>
          <w:tab w:val="left" w:pos="1440"/>
          <w:tab w:val="left" w:pos="1800"/>
          <w:tab w:val="left" w:pos="2160"/>
        </w:tabs>
        <w:spacing w:after="120"/>
        <w:ind w:left="360"/>
        <w:contextualSpacing w:val="0"/>
        <w:rPr>
          <w:rFonts w:cs="Calibri"/>
          <w:b/>
          <w:color w:val="000000"/>
        </w:rPr>
      </w:pPr>
      <w:r w:rsidRPr="00243708">
        <w:rPr>
          <w:b/>
        </w:rPr>
        <w:lastRenderedPageBreak/>
        <w:t>T</w:t>
      </w:r>
      <w:r w:rsidRPr="00243708">
        <w:rPr>
          <w:rFonts w:cs="Calibri"/>
          <w:b/>
          <w:color w:val="000000"/>
        </w:rPr>
        <w:t xml:space="preserve">he district does not have </w:t>
      </w:r>
      <w:r w:rsidR="00CF62E0">
        <w:rPr>
          <w:rFonts w:cs="Calibri"/>
          <w:b/>
          <w:color w:val="000000"/>
        </w:rPr>
        <w:t xml:space="preserve">a comprehensive, </w:t>
      </w:r>
      <w:r w:rsidR="00CF62E0" w:rsidRPr="00243708">
        <w:rPr>
          <w:rFonts w:cs="Calibri"/>
          <w:b/>
          <w:color w:val="000000"/>
        </w:rPr>
        <w:t>data</w:t>
      </w:r>
      <w:r w:rsidR="00CF62E0">
        <w:rPr>
          <w:rFonts w:cs="Calibri"/>
          <w:b/>
          <w:color w:val="000000"/>
        </w:rPr>
        <w:t>-</w:t>
      </w:r>
      <w:r w:rsidRPr="00243708">
        <w:rPr>
          <w:rFonts w:cs="Calibri"/>
          <w:b/>
          <w:color w:val="000000"/>
        </w:rPr>
        <w:t xml:space="preserve">driven professional development </w:t>
      </w:r>
      <w:r w:rsidR="00CF62E0">
        <w:rPr>
          <w:rFonts w:cs="Calibri"/>
          <w:b/>
          <w:color w:val="000000"/>
        </w:rPr>
        <w:t>program</w:t>
      </w:r>
      <w:r w:rsidR="00CF62E0" w:rsidRPr="00243708">
        <w:rPr>
          <w:rFonts w:cs="Calibri"/>
          <w:b/>
          <w:color w:val="000000"/>
        </w:rPr>
        <w:t xml:space="preserve"> </w:t>
      </w:r>
      <w:r w:rsidRPr="00243708">
        <w:rPr>
          <w:rFonts w:cs="Calibri"/>
          <w:b/>
          <w:color w:val="000000"/>
        </w:rPr>
        <w:t>that</w:t>
      </w:r>
      <w:r w:rsidR="0083091E">
        <w:rPr>
          <w:rFonts w:cs="Calibri"/>
          <w:b/>
          <w:color w:val="000000"/>
        </w:rPr>
        <w:t xml:space="preserve"> is collaboratively developed</w:t>
      </w:r>
      <w:r w:rsidRPr="00243708">
        <w:rPr>
          <w:rFonts w:cs="Calibri"/>
          <w:b/>
          <w:color w:val="000000"/>
        </w:rPr>
        <w:t xml:space="preserve"> </w:t>
      </w:r>
      <w:r w:rsidR="0083091E">
        <w:rPr>
          <w:rFonts w:cs="Calibri"/>
          <w:b/>
          <w:color w:val="000000"/>
        </w:rPr>
        <w:t xml:space="preserve">and </w:t>
      </w:r>
      <w:r w:rsidR="00D267BD">
        <w:rPr>
          <w:rFonts w:cs="Calibri"/>
          <w:b/>
          <w:color w:val="000000"/>
        </w:rPr>
        <w:t xml:space="preserve">has clear goals and objectives </w:t>
      </w:r>
      <w:r w:rsidR="00CF62E0">
        <w:rPr>
          <w:rFonts w:cs="Calibri"/>
          <w:b/>
          <w:color w:val="000000"/>
        </w:rPr>
        <w:t>based on district and school priorities</w:t>
      </w:r>
      <w:r w:rsidRPr="00243708">
        <w:rPr>
          <w:rFonts w:cs="Calibri"/>
          <w:b/>
          <w:color w:val="000000"/>
        </w:rPr>
        <w:t>.</w:t>
      </w:r>
    </w:p>
    <w:p w14:paraId="4DC23502" w14:textId="1D694543" w:rsidR="00027618" w:rsidRDefault="005C7CD3" w:rsidP="000F13DF">
      <w:pPr>
        <w:numPr>
          <w:ilvl w:val="0"/>
          <w:numId w:val="18"/>
        </w:numPr>
        <w:autoSpaceDE w:val="0"/>
        <w:autoSpaceDN w:val="0"/>
        <w:adjustRightInd w:val="0"/>
      </w:pPr>
      <w:r>
        <w:t>Interviews with district and</w:t>
      </w:r>
      <w:r w:rsidR="00C40B12">
        <w:t xml:space="preserve"> school leaders</w:t>
      </w:r>
      <w:r>
        <w:t xml:space="preserve"> and a document review indicated that</w:t>
      </w:r>
      <w:r w:rsidR="00C40B12">
        <w:t xml:space="preserve"> the district does not have a professional development </w:t>
      </w:r>
      <w:r w:rsidR="00FA285B">
        <w:t xml:space="preserve">(PD) </w:t>
      </w:r>
      <w:r w:rsidR="003B31BC">
        <w:t>program</w:t>
      </w:r>
      <w:r w:rsidR="00FA285B">
        <w:t xml:space="preserve"> </w:t>
      </w:r>
      <w:r w:rsidR="00C40B12" w:rsidRPr="003B299D">
        <w:t>tha</w:t>
      </w:r>
      <w:r w:rsidR="00C40B12">
        <w:t xml:space="preserve">t has clear goals and objectives that </w:t>
      </w:r>
      <w:r w:rsidR="00FA285B">
        <w:t xml:space="preserve">are </w:t>
      </w:r>
      <w:r w:rsidR="00C40B12">
        <w:t>align</w:t>
      </w:r>
      <w:r w:rsidR="00FA285B">
        <w:t>ed</w:t>
      </w:r>
      <w:r w:rsidR="00C40B12">
        <w:t xml:space="preserve"> with state, district, school, and educator goals and priorities; is developed collaboratively with educators using </w:t>
      </w:r>
      <w:r w:rsidR="00FA285B">
        <w:t xml:space="preserve">multiple sources of </w:t>
      </w:r>
      <w:r w:rsidR="00C40B12">
        <w:t xml:space="preserve">student and educator data; </w:t>
      </w:r>
      <w:r w:rsidR="00D267BD">
        <w:t xml:space="preserve">and </w:t>
      </w:r>
      <w:r w:rsidR="00FA285B">
        <w:t>is evaluated for effectiveness</w:t>
      </w:r>
      <w:r w:rsidR="00C40B12">
        <w:t>.</w:t>
      </w:r>
    </w:p>
    <w:p w14:paraId="2E7874AE" w14:textId="46D25712" w:rsidR="00C40B12" w:rsidRDefault="00C40B12" w:rsidP="00D267BD">
      <w:pPr>
        <w:pStyle w:val="ListParagraph"/>
        <w:numPr>
          <w:ilvl w:val="0"/>
          <w:numId w:val="4"/>
        </w:numPr>
        <w:tabs>
          <w:tab w:val="left" w:pos="360"/>
          <w:tab w:val="left" w:pos="720"/>
          <w:tab w:val="left" w:pos="1080"/>
          <w:tab w:val="left" w:pos="1440"/>
          <w:tab w:val="left" w:pos="1800"/>
          <w:tab w:val="left" w:pos="2160"/>
          <w:tab w:val="left" w:pos="2520"/>
          <w:tab w:val="left" w:pos="2880"/>
        </w:tabs>
        <w:ind w:left="1080"/>
        <w:contextualSpacing w:val="0"/>
      </w:pPr>
      <w:r>
        <w:t xml:space="preserve">In response to a request </w:t>
      </w:r>
      <w:r w:rsidR="000401F5">
        <w:t>to review the</w:t>
      </w:r>
      <w:r>
        <w:t xml:space="preserve"> district’s </w:t>
      </w:r>
      <w:r w:rsidR="00FA285B">
        <w:t>PD</w:t>
      </w:r>
      <w:r>
        <w:t xml:space="preserve"> plan, the district provided the team with three sets of documents from school years 2015</w:t>
      </w:r>
      <w:r w:rsidR="00FA285B">
        <w:t>–</w:t>
      </w:r>
      <w:r>
        <w:t>2016 through 2017</w:t>
      </w:r>
      <w:r w:rsidR="00FA285B">
        <w:t>–</w:t>
      </w:r>
      <w:r>
        <w:t xml:space="preserve">2018 entitled Professional Development &amp; Initiatives.  In addition, the district provided the agenda and schedule for the </w:t>
      </w:r>
      <w:r w:rsidR="00FA285B">
        <w:t>All-</w:t>
      </w:r>
      <w:r>
        <w:t xml:space="preserve">Cape In-Service Day </w:t>
      </w:r>
      <w:r w:rsidR="00D267BD">
        <w:t>at</w:t>
      </w:r>
      <w:r>
        <w:t xml:space="preserve"> the Cape Cod Collaborative.  These documents contained the titles of numerous programs and initiatives, but </w:t>
      </w:r>
      <w:r w:rsidR="00FA285B">
        <w:t xml:space="preserve">did not include </w:t>
      </w:r>
      <w:r>
        <w:t>goals</w:t>
      </w:r>
      <w:r w:rsidR="000401F5">
        <w:t>, objectives,</w:t>
      </w:r>
      <w:r>
        <w:t xml:space="preserve"> or training schedules.</w:t>
      </w:r>
    </w:p>
    <w:p w14:paraId="5E2100B7" w14:textId="78848320" w:rsidR="00027618" w:rsidRDefault="00D267BD" w:rsidP="000F13DF">
      <w:pPr>
        <w:tabs>
          <w:tab w:val="left" w:pos="360"/>
          <w:tab w:val="left" w:pos="720"/>
          <w:tab w:val="left" w:pos="1080"/>
          <w:tab w:val="left" w:pos="1350"/>
          <w:tab w:val="left" w:pos="1440"/>
          <w:tab w:val="left" w:pos="1800"/>
          <w:tab w:val="left" w:pos="2160"/>
        </w:tabs>
        <w:ind w:left="1080" w:hanging="360"/>
      </w:pPr>
      <w:r>
        <w:t>2</w:t>
      </w:r>
      <w:r w:rsidR="00FA285B">
        <w:t>.</w:t>
      </w:r>
      <w:r w:rsidR="00FA285B">
        <w:tab/>
      </w:r>
      <w:r w:rsidR="00C40B12">
        <w:t>A review of the district</w:t>
      </w:r>
      <w:r w:rsidR="00FA285B">
        <w:t>’s</w:t>
      </w:r>
      <w:r w:rsidR="00C40B12">
        <w:t xml:space="preserve"> school calendar and information provided by district and school leaders </w:t>
      </w:r>
      <w:r w:rsidR="00FA285B">
        <w:t xml:space="preserve">indicated that </w:t>
      </w:r>
      <w:r w:rsidR="00C40B12">
        <w:t xml:space="preserve">the district has </w:t>
      </w:r>
      <w:r w:rsidR="000401F5">
        <w:t>four</w:t>
      </w:r>
      <w:r w:rsidR="00C40B12">
        <w:t xml:space="preserve"> teacher </w:t>
      </w:r>
      <w:r w:rsidR="00255F66">
        <w:t xml:space="preserve">PD </w:t>
      </w:r>
      <w:r w:rsidR="00C40B12">
        <w:t xml:space="preserve">days. </w:t>
      </w:r>
      <w:r w:rsidR="000401F5">
        <w:t xml:space="preserve">Three days are </w:t>
      </w:r>
      <w:r w:rsidR="00C40B12">
        <w:t xml:space="preserve">scheduled during staff orientation before school </w:t>
      </w:r>
      <w:r w:rsidR="00FA285B">
        <w:t>begins</w:t>
      </w:r>
      <w:r w:rsidR="00C40B12">
        <w:t xml:space="preserve">. The fourth day is scheduled </w:t>
      </w:r>
      <w:r w:rsidR="00FA285B">
        <w:t xml:space="preserve">at </w:t>
      </w:r>
      <w:r w:rsidR="00C40B12">
        <w:t xml:space="preserve">the Cape Cod Collaborative as part of an </w:t>
      </w:r>
      <w:r w:rsidR="00255F66">
        <w:t>All</w:t>
      </w:r>
      <w:r w:rsidR="00C40B12">
        <w:t>-</w:t>
      </w:r>
      <w:r w:rsidR="00FA285B">
        <w:t>Cape In-Service</w:t>
      </w:r>
      <w:r w:rsidR="00C40B12">
        <w:t xml:space="preserve"> </w:t>
      </w:r>
      <w:r w:rsidR="00FA285B">
        <w:t xml:space="preserve">Day </w:t>
      </w:r>
      <w:r w:rsidR="00C40B12">
        <w:t xml:space="preserve">in early September. </w:t>
      </w:r>
    </w:p>
    <w:p w14:paraId="33254D97" w14:textId="282D0C07" w:rsidR="00C40B12" w:rsidRDefault="00C40B12" w:rsidP="00FA285B">
      <w:pPr>
        <w:tabs>
          <w:tab w:val="left" w:pos="360"/>
          <w:tab w:val="left" w:pos="720"/>
          <w:tab w:val="left" w:pos="1080"/>
          <w:tab w:val="left" w:pos="1440"/>
          <w:tab w:val="left" w:pos="1800"/>
          <w:tab w:val="left" w:pos="2160"/>
          <w:tab w:val="left" w:pos="2520"/>
        </w:tabs>
        <w:spacing w:after="120"/>
        <w:ind w:left="1440" w:hanging="360"/>
      </w:pPr>
      <w:r>
        <w:t xml:space="preserve">a. </w:t>
      </w:r>
      <w:r w:rsidR="00FA285B">
        <w:tab/>
      </w:r>
      <w:r>
        <w:t xml:space="preserve">Examples of </w:t>
      </w:r>
      <w:r w:rsidR="004B20DA">
        <w:t xml:space="preserve">district </w:t>
      </w:r>
      <w:r>
        <w:t xml:space="preserve">PD </w:t>
      </w:r>
      <w:r w:rsidR="00D60492">
        <w:t>topic</w:t>
      </w:r>
      <w:r>
        <w:t>s include</w:t>
      </w:r>
      <w:r w:rsidR="004B20DA">
        <w:t>d</w:t>
      </w:r>
      <w:r>
        <w:t xml:space="preserve"> </w:t>
      </w:r>
      <w:r w:rsidR="00B10873">
        <w:t>eD</w:t>
      </w:r>
      <w:r>
        <w:t xml:space="preserve">octrina and behavior training. On the </w:t>
      </w:r>
      <w:r w:rsidR="00255F66">
        <w:t>All-Cape In-Service</w:t>
      </w:r>
      <w:r>
        <w:t xml:space="preserve"> </w:t>
      </w:r>
      <w:r w:rsidR="00255F66">
        <w:t xml:space="preserve">Day </w:t>
      </w:r>
      <w:r>
        <w:t xml:space="preserve">teachers could choose from a </w:t>
      </w:r>
      <w:r w:rsidR="00255F66">
        <w:t xml:space="preserve">broad range </w:t>
      </w:r>
      <w:r>
        <w:t>of programs.</w:t>
      </w:r>
    </w:p>
    <w:p w14:paraId="391E5CEB" w14:textId="7A00251F" w:rsidR="00027618" w:rsidRDefault="007A2B41" w:rsidP="000F13DF">
      <w:pPr>
        <w:tabs>
          <w:tab w:val="left" w:pos="0"/>
          <w:tab w:val="left" w:pos="360"/>
          <w:tab w:val="left" w:pos="720"/>
          <w:tab w:val="left" w:pos="1080"/>
          <w:tab w:val="left" w:pos="1440"/>
          <w:tab w:val="left" w:pos="1800"/>
          <w:tab w:val="left" w:pos="2160"/>
        </w:tabs>
        <w:ind w:left="720" w:hanging="720"/>
      </w:pPr>
      <w:r>
        <w:rPr>
          <w:b/>
        </w:rPr>
        <w:tab/>
      </w:r>
      <w:r w:rsidR="00F6027B" w:rsidRPr="000F13DF">
        <w:rPr>
          <w:b/>
        </w:rPr>
        <w:t>B.</w:t>
      </w:r>
      <w:r w:rsidR="00255F66">
        <w:rPr>
          <w:b/>
        </w:rPr>
        <w:tab/>
      </w:r>
      <w:r w:rsidR="00C40B12">
        <w:t xml:space="preserve">The district </w:t>
      </w:r>
      <w:r w:rsidR="00255F66">
        <w:t>has</w:t>
      </w:r>
      <w:r w:rsidR="00C40B12">
        <w:t xml:space="preserve"> a </w:t>
      </w:r>
      <w:r w:rsidR="00255F66">
        <w:t xml:space="preserve">limited </w:t>
      </w:r>
      <w:r w:rsidR="004C7A9E">
        <w:t xml:space="preserve">structure of collaboration </w:t>
      </w:r>
      <w:r w:rsidR="00C40B12">
        <w:t>to determine and assess district, school, and teacher</w:t>
      </w:r>
      <w:r w:rsidR="004C7A9E">
        <w:t>s’</w:t>
      </w:r>
      <w:r w:rsidR="00C40B12">
        <w:t xml:space="preserve"> PD needs.</w:t>
      </w:r>
    </w:p>
    <w:p w14:paraId="5CDF6CA6" w14:textId="7A6AA118" w:rsidR="00C40B12" w:rsidRDefault="00C40B12" w:rsidP="009054C2">
      <w:pPr>
        <w:pStyle w:val="ListParagraph"/>
        <w:numPr>
          <w:ilvl w:val="0"/>
          <w:numId w:val="9"/>
        </w:numPr>
        <w:tabs>
          <w:tab w:val="left" w:pos="0"/>
          <w:tab w:val="left" w:pos="360"/>
          <w:tab w:val="left" w:pos="720"/>
          <w:tab w:val="left" w:pos="1080"/>
          <w:tab w:val="left" w:pos="1800"/>
          <w:tab w:val="left" w:pos="2160"/>
        </w:tabs>
        <w:spacing w:after="120"/>
        <w:ind w:left="1080"/>
        <w:contextualSpacing w:val="0"/>
      </w:pPr>
      <w:r>
        <w:t xml:space="preserve">Interviewees stated that </w:t>
      </w:r>
      <w:r w:rsidR="004C7A9E">
        <w:t xml:space="preserve">for the most part the K–12 directors at the central office determine </w:t>
      </w:r>
      <w:r>
        <w:t>PD programs</w:t>
      </w:r>
      <w:r w:rsidR="005A334D">
        <w:t>,</w:t>
      </w:r>
      <w:r>
        <w:t xml:space="preserve"> and teachers and school leaders </w:t>
      </w:r>
      <w:r w:rsidR="004C7A9E">
        <w:t xml:space="preserve">do not </w:t>
      </w:r>
      <w:r>
        <w:t xml:space="preserve">have formal participation in the planning or scheduling of district PD.  Interviewees stated that in some instances the directors receive input on PD needs </w:t>
      </w:r>
      <w:r w:rsidR="005A334D">
        <w:t xml:space="preserve">from </w:t>
      </w:r>
      <w:r w:rsidR="006E4639">
        <w:t>professional learning communities (</w:t>
      </w:r>
      <w:r>
        <w:t>PLC</w:t>
      </w:r>
      <w:r w:rsidR="005A334D">
        <w:t>s</w:t>
      </w:r>
      <w:r w:rsidR="006E4639">
        <w:t>),</w:t>
      </w:r>
      <w:r>
        <w:t xml:space="preserve"> </w:t>
      </w:r>
      <w:r w:rsidR="006E4639">
        <w:t xml:space="preserve">teaching </w:t>
      </w:r>
      <w:r>
        <w:t xml:space="preserve">and </w:t>
      </w:r>
      <w:r w:rsidR="006E4639">
        <w:t>learning councils, and</w:t>
      </w:r>
      <w:r>
        <w:t xml:space="preserve"> from coaches.</w:t>
      </w:r>
    </w:p>
    <w:p w14:paraId="02580EE0" w14:textId="68DEE7F4" w:rsidR="00027618" w:rsidRDefault="006E4639" w:rsidP="000F13DF">
      <w:pPr>
        <w:tabs>
          <w:tab w:val="left" w:pos="0"/>
          <w:tab w:val="left" w:pos="360"/>
          <w:tab w:val="left" w:pos="720"/>
          <w:tab w:val="left" w:pos="1080"/>
          <w:tab w:val="left" w:pos="1440"/>
          <w:tab w:val="left" w:pos="1800"/>
          <w:tab w:val="left" w:pos="2160"/>
        </w:tabs>
        <w:ind w:left="1080" w:hanging="1080"/>
      </w:pPr>
      <w:r>
        <w:tab/>
      </w:r>
      <w:r w:rsidR="007A2B41">
        <w:tab/>
      </w:r>
      <w:r>
        <w:t>2.</w:t>
      </w:r>
      <w:r>
        <w:tab/>
      </w:r>
      <w:r w:rsidR="00C40B12">
        <w:t>The district does not have a PD committee</w:t>
      </w:r>
      <w:r w:rsidR="005A334D">
        <w:t xml:space="preserve"> </w:t>
      </w:r>
      <w:r w:rsidR="00C40B12">
        <w:t>to collaboratively assess district and teacher</w:t>
      </w:r>
      <w:r w:rsidR="00423595">
        <w:t>s’</w:t>
      </w:r>
      <w:r w:rsidR="00C40B12">
        <w:t xml:space="preserve"> needs and develop PD programming aligned </w:t>
      </w:r>
      <w:r w:rsidR="00423595">
        <w:t xml:space="preserve">with </w:t>
      </w:r>
      <w:r w:rsidR="00C40B12">
        <w:t>district, school, and teacher</w:t>
      </w:r>
      <w:r w:rsidR="00423595">
        <w:t>s</w:t>
      </w:r>
      <w:r w:rsidR="00C40B12">
        <w:t xml:space="preserve"> goals.  Interviewees told the team that a committee had existed in the past. </w:t>
      </w:r>
      <w:r w:rsidR="00423595">
        <w:t>Interviewees offered</w:t>
      </w:r>
      <w:r w:rsidR="00C40B12">
        <w:t xml:space="preserve"> </w:t>
      </w:r>
      <w:r w:rsidR="00423595">
        <w:t>various views about</w:t>
      </w:r>
      <w:r w:rsidR="00C40B12">
        <w:t xml:space="preserve"> why a </w:t>
      </w:r>
      <w:r w:rsidR="00423595">
        <w:t xml:space="preserve">PD </w:t>
      </w:r>
      <w:r w:rsidR="00C40B12">
        <w:t xml:space="preserve">committee </w:t>
      </w:r>
      <w:r w:rsidR="004B20DA">
        <w:t xml:space="preserve">did </w:t>
      </w:r>
      <w:r w:rsidR="00C40B12">
        <w:t xml:space="preserve">not exist </w:t>
      </w:r>
      <w:r w:rsidR="00423595">
        <w:t>including</w:t>
      </w:r>
      <w:r w:rsidR="00C40B12">
        <w:t xml:space="preserve"> </w:t>
      </w:r>
      <w:r w:rsidR="00423595">
        <w:t xml:space="preserve">the absence </w:t>
      </w:r>
      <w:r w:rsidR="00C40B12">
        <w:t xml:space="preserve">of compensation </w:t>
      </w:r>
      <w:r w:rsidR="00423595">
        <w:t xml:space="preserve">for educators </w:t>
      </w:r>
      <w:r w:rsidR="00C40B12">
        <w:t xml:space="preserve">to attend meetings </w:t>
      </w:r>
      <w:r w:rsidR="00423595">
        <w:t xml:space="preserve">and </w:t>
      </w:r>
      <w:r w:rsidR="00B80258">
        <w:t xml:space="preserve">the fact that </w:t>
      </w:r>
      <w:r w:rsidR="00C40B12">
        <w:t>committee members</w:t>
      </w:r>
      <w:r w:rsidR="00423595">
        <w:t>’</w:t>
      </w:r>
      <w:r w:rsidR="00C40B12">
        <w:t xml:space="preserve"> suggestions </w:t>
      </w:r>
      <w:r w:rsidR="00B80258">
        <w:t xml:space="preserve">were </w:t>
      </w:r>
      <w:r w:rsidR="00423595">
        <w:t xml:space="preserve">not </w:t>
      </w:r>
      <w:r w:rsidR="00C40B12">
        <w:t>seriously</w:t>
      </w:r>
      <w:r w:rsidR="00423595">
        <w:t xml:space="preserve"> considered</w:t>
      </w:r>
      <w:r w:rsidR="00C40B12">
        <w:t>.</w:t>
      </w:r>
      <w:r w:rsidR="00C40B12">
        <w:tab/>
        <w:t xml:space="preserve"> </w:t>
      </w:r>
    </w:p>
    <w:p w14:paraId="00F01205" w14:textId="36B9789C" w:rsidR="008119AE" w:rsidRDefault="00423595" w:rsidP="00033D9F">
      <w:pPr>
        <w:tabs>
          <w:tab w:val="left" w:pos="0"/>
          <w:tab w:val="left" w:pos="360"/>
          <w:tab w:val="left" w:pos="720"/>
          <w:tab w:val="left" w:pos="1080"/>
          <w:tab w:val="left" w:pos="1800"/>
          <w:tab w:val="left" w:pos="2160"/>
        </w:tabs>
        <w:spacing w:after="120"/>
        <w:ind w:left="1080" w:hanging="360"/>
      </w:pPr>
      <w:r>
        <w:t xml:space="preserve">3.  </w:t>
      </w:r>
      <w:r w:rsidR="00D46C68">
        <w:tab/>
      </w:r>
      <w:r w:rsidR="00C40B12">
        <w:t xml:space="preserve">The </w:t>
      </w:r>
      <w:r w:rsidR="00343111">
        <w:t>district</w:t>
      </w:r>
      <w:r w:rsidR="00C40B12">
        <w:t xml:space="preserve"> </w:t>
      </w:r>
      <w:r w:rsidR="00343111">
        <w:t xml:space="preserve">has </w:t>
      </w:r>
      <w:r w:rsidR="00C40B12">
        <w:t xml:space="preserve">a limited formal process of surveying teacher’s PD needs or interests and </w:t>
      </w:r>
      <w:r w:rsidR="007121D5">
        <w:t xml:space="preserve">of </w:t>
      </w:r>
      <w:r w:rsidR="00C40B12">
        <w:t xml:space="preserve">formally </w:t>
      </w:r>
      <w:r w:rsidR="007121D5">
        <w:t xml:space="preserve">evaluating </w:t>
      </w:r>
      <w:r w:rsidR="00C40B12">
        <w:t>the effectiveness of PD programs.</w:t>
      </w:r>
    </w:p>
    <w:p w14:paraId="45305B2D" w14:textId="313C92C4" w:rsidR="008119AE" w:rsidRDefault="008119AE" w:rsidP="000F13DF">
      <w:pPr>
        <w:tabs>
          <w:tab w:val="left" w:pos="0"/>
          <w:tab w:val="left" w:pos="360"/>
          <w:tab w:val="left" w:pos="720"/>
          <w:tab w:val="left" w:pos="1080"/>
          <w:tab w:val="left" w:pos="1800"/>
          <w:tab w:val="left" w:pos="2160"/>
        </w:tabs>
        <w:spacing w:after="120"/>
        <w:ind w:left="1440" w:hanging="720"/>
      </w:pPr>
      <w:r>
        <w:tab/>
        <w:t>a.</w:t>
      </w:r>
      <w:r>
        <w:tab/>
      </w:r>
      <w:r w:rsidR="00C40B12">
        <w:t xml:space="preserve">Interviewees stated some surveys/evaluations were conducted, but results were not released. Other said surveys were periodic. </w:t>
      </w:r>
    </w:p>
    <w:p w14:paraId="073F5071" w14:textId="119678A7" w:rsidR="00C40B12" w:rsidRDefault="008119AE" w:rsidP="000F13DF">
      <w:pPr>
        <w:tabs>
          <w:tab w:val="left" w:pos="0"/>
          <w:tab w:val="left" w:pos="360"/>
          <w:tab w:val="left" w:pos="720"/>
          <w:tab w:val="left" w:pos="1080"/>
          <w:tab w:val="left" w:pos="1800"/>
          <w:tab w:val="left" w:pos="2160"/>
        </w:tabs>
        <w:spacing w:after="120"/>
        <w:ind w:left="1440" w:hanging="720"/>
      </w:pPr>
      <w:r>
        <w:lastRenderedPageBreak/>
        <w:tab/>
        <w:t>b.</w:t>
      </w:r>
      <w:r>
        <w:tab/>
      </w:r>
      <w:r w:rsidR="007121D5">
        <w:t xml:space="preserve">Interviewees said that effectiveness was </w:t>
      </w:r>
      <w:r w:rsidR="00C40B12">
        <w:t xml:space="preserve">measured in various ways. </w:t>
      </w:r>
      <w:r>
        <w:t>Some interviewees said that a</w:t>
      </w:r>
      <w:r w:rsidR="00A00836">
        <w:t xml:space="preserve">fter PD </w:t>
      </w:r>
      <w:r>
        <w:t>they</w:t>
      </w:r>
      <w:r w:rsidR="00C40B12">
        <w:t xml:space="preserve"> work with coaches </w:t>
      </w:r>
      <w:r>
        <w:t xml:space="preserve">to develop </w:t>
      </w:r>
      <w:r w:rsidR="00C40B12">
        <w:t xml:space="preserve">look-fors and </w:t>
      </w:r>
      <w:r>
        <w:t xml:space="preserve">to </w:t>
      </w:r>
      <w:r w:rsidR="00C40B12">
        <w:t>observe what is happening in the classroom. Others look at running records to determine how PD program</w:t>
      </w:r>
      <w:r w:rsidR="007121D5">
        <w:t>s</w:t>
      </w:r>
      <w:r w:rsidR="00C40B12">
        <w:t xml:space="preserve"> have benefited readers.</w:t>
      </w:r>
    </w:p>
    <w:p w14:paraId="04AC76B6" w14:textId="67114724" w:rsidR="007A2B41" w:rsidRDefault="007A2B41" w:rsidP="000F13DF">
      <w:pPr>
        <w:tabs>
          <w:tab w:val="left" w:pos="0"/>
          <w:tab w:val="left" w:pos="360"/>
          <w:tab w:val="left" w:pos="720"/>
          <w:tab w:val="left" w:pos="1080"/>
          <w:tab w:val="left" w:pos="1350"/>
          <w:tab w:val="left" w:pos="1440"/>
          <w:tab w:val="left" w:pos="1800"/>
          <w:tab w:val="left" w:pos="2160"/>
        </w:tabs>
        <w:spacing w:after="120"/>
        <w:ind w:left="1080" w:hanging="720"/>
      </w:pPr>
      <w:r>
        <w:tab/>
      </w:r>
      <w:r w:rsidR="00423595">
        <w:t>4.</w:t>
      </w:r>
      <w:r w:rsidR="00C40B12">
        <w:t xml:space="preserve">  </w:t>
      </w:r>
      <w:r w:rsidR="00423595">
        <w:tab/>
      </w:r>
      <w:r w:rsidR="00C40B12">
        <w:t>Interviewees told the team that teachers have expressed to the district the need for more PD on integrating the application of social-emotional programming</w:t>
      </w:r>
      <w:r w:rsidR="00A00836">
        <w:t xml:space="preserve"> theory in</w:t>
      </w:r>
      <w:r w:rsidR="00C40B12">
        <w:t>to practice in the classroom.</w:t>
      </w:r>
    </w:p>
    <w:p w14:paraId="4C14E1FF" w14:textId="17B1D06A" w:rsidR="004B20DA" w:rsidRDefault="00F6027B" w:rsidP="000F13DF">
      <w:pPr>
        <w:tabs>
          <w:tab w:val="left" w:pos="0"/>
          <w:tab w:val="left" w:pos="360"/>
          <w:tab w:val="left" w:pos="720"/>
          <w:tab w:val="left" w:pos="1080"/>
          <w:tab w:val="left" w:pos="1440"/>
          <w:tab w:val="left" w:pos="1800"/>
          <w:tab w:val="left" w:pos="2160"/>
          <w:tab w:val="left" w:pos="2520"/>
        </w:tabs>
        <w:spacing w:after="120"/>
        <w:ind w:left="720" w:hanging="360"/>
      </w:pPr>
      <w:r w:rsidRPr="000F13DF">
        <w:rPr>
          <w:b/>
        </w:rPr>
        <w:t>C.</w:t>
      </w:r>
      <w:r w:rsidR="00423595">
        <w:tab/>
      </w:r>
      <w:r w:rsidR="00C40B12">
        <w:t>District and school leaders noted</w:t>
      </w:r>
      <w:r w:rsidR="005A334D">
        <w:t xml:space="preserve"> </w:t>
      </w:r>
      <w:r w:rsidR="00C40B12">
        <w:t xml:space="preserve">pockets of professional development across the district.   </w:t>
      </w:r>
      <w:r w:rsidR="004B20DA">
        <w:t>Teacher leaders facilitate forty</w:t>
      </w:r>
      <w:r w:rsidR="00C40B12">
        <w:t>-five</w:t>
      </w:r>
      <w:r w:rsidR="00892E8E">
        <w:t xml:space="preserve"> </w:t>
      </w:r>
      <w:r w:rsidR="00C40B12">
        <w:t>minute PLCs at all schools and grades across the district</w:t>
      </w:r>
      <w:r w:rsidR="004B20DA">
        <w:t xml:space="preserve">. </w:t>
      </w:r>
    </w:p>
    <w:p w14:paraId="582ECBAD" w14:textId="7787AF20" w:rsidR="004B20DA" w:rsidRDefault="004B20DA" w:rsidP="00C21955">
      <w:pPr>
        <w:pStyle w:val="ListParagraph"/>
        <w:numPr>
          <w:ilvl w:val="0"/>
          <w:numId w:val="7"/>
        </w:numPr>
        <w:tabs>
          <w:tab w:val="left" w:pos="360"/>
          <w:tab w:val="left" w:pos="720"/>
          <w:tab w:val="left" w:pos="1080"/>
          <w:tab w:val="left" w:pos="1440"/>
          <w:tab w:val="left" w:pos="1800"/>
          <w:tab w:val="left" w:pos="2160"/>
          <w:tab w:val="left" w:pos="2520"/>
        </w:tabs>
        <w:ind w:left="1080"/>
        <w:contextualSpacing w:val="0"/>
      </w:pPr>
      <w:r>
        <w:t>Multiple content coaches provide job</w:t>
      </w:r>
      <w:r w:rsidR="00C40B12">
        <w:t>-embedded PD at the district and school levels</w:t>
      </w:r>
      <w:r>
        <w:t>.</w:t>
      </w:r>
    </w:p>
    <w:p w14:paraId="16489619" w14:textId="6B9B3BA5" w:rsidR="004B20DA" w:rsidRDefault="00DA1782" w:rsidP="00C21955">
      <w:pPr>
        <w:pStyle w:val="ListParagraph"/>
        <w:numPr>
          <w:ilvl w:val="0"/>
          <w:numId w:val="7"/>
        </w:numPr>
        <w:tabs>
          <w:tab w:val="left" w:pos="360"/>
          <w:tab w:val="left" w:pos="720"/>
          <w:tab w:val="left" w:pos="1080"/>
          <w:tab w:val="left" w:pos="1350"/>
          <w:tab w:val="left" w:pos="1440"/>
          <w:tab w:val="left" w:pos="1800"/>
          <w:tab w:val="left" w:pos="2160"/>
        </w:tabs>
        <w:ind w:left="1080"/>
        <w:contextualSpacing w:val="0"/>
      </w:pPr>
      <w:r>
        <w:t xml:space="preserve">The district partners </w:t>
      </w:r>
      <w:r w:rsidR="00C40B12">
        <w:t>with Lesley University on developing literacy coaches and training teachers in the literacy collaborative model</w:t>
      </w:r>
      <w:r w:rsidR="004B20DA">
        <w:t xml:space="preserve">. </w:t>
      </w:r>
    </w:p>
    <w:p w14:paraId="79B30649" w14:textId="7DC4E193" w:rsidR="00282187" w:rsidRDefault="00DA1782" w:rsidP="00C21955">
      <w:pPr>
        <w:pStyle w:val="ListParagraph"/>
        <w:numPr>
          <w:ilvl w:val="0"/>
          <w:numId w:val="7"/>
        </w:numPr>
        <w:tabs>
          <w:tab w:val="left" w:pos="360"/>
          <w:tab w:val="left" w:pos="720"/>
          <w:tab w:val="left" w:pos="1080"/>
          <w:tab w:val="left" w:pos="1350"/>
          <w:tab w:val="left" w:pos="1440"/>
          <w:tab w:val="left" w:pos="1800"/>
          <w:tab w:val="left" w:pos="2160"/>
        </w:tabs>
        <w:ind w:left="1080"/>
        <w:contextualSpacing w:val="0"/>
      </w:pPr>
      <w:r>
        <w:t>T</w:t>
      </w:r>
      <w:r w:rsidR="00C40B12">
        <w:t>eachers receive training in S</w:t>
      </w:r>
      <w:r>
        <w:t xml:space="preserve">heltered </w:t>
      </w:r>
      <w:r w:rsidR="00C40B12">
        <w:t>E</w:t>
      </w:r>
      <w:r>
        <w:t xml:space="preserve">nglish </w:t>
      </w:r>
      <w:r w:rsidR="00C40B12">
        <w:t>I</w:t>
      </w:r>
      <w:r>
        <w:t>mmersion</w:t>
      </w:r>
      <w:r w:rsidR="00C40B12">
        <w:t xml:space="preserve"> strategies.</w:t>
      </w:r>
    </w:p>
    <w:p w14:paraId="64050A1D" w14:textId="07D2C0A8" w:rsidR="00C40B12" w:rsidRDefault="00DA1782" w:rsidP="00C21955">
      <w:pPr>
        <w:pStyle w:val="ListParagraph"/>
        <w:numPr>
          <w:ilvl w:val="0"/>
          <w:numId w:val="7"/>
        </w:numPr>
        <w:tabs>
          <w:tab w:val="left" w:pos="360"/>
          <w:tab w:val="left" w:pos="720"/>
          <w:tab w:val="left" w:pos="1080"/>
          <w:tab w:val="left" w:pos="1350"/>
          <w:tab w:val="left" w:pos="1440"/>
          <w:tab w:val="left" w:pos="1800"/>
          <w:tab w:val="left" w:pos="2160"/>
        </w:tabs>
        <w:ind w:left="1080"/>
        <w:contextualSpacing w:val="0"/>
      </w:pPr>
      <w:r>
        <w:t xml:space="preserve"> The district provides new </w:t>
      </w:r>
      <w:r w:rsidR="00C40B12">
        <w:t xml:space="preserve">teachers </w:t>
      </w:r>
      <w:r>
        <w:t>with</w:t>
      </w:r>
      <w:r w:rsidR="00A46A00">
        <w:t xml:space="preserve"> </w:t>
      </w:r>
      <w:r w:rsidR="00C40B12">
        <w:t xml:space="preserve">professional development opportunities as part of the mentoring program. </w:t>
      </w:r>
    </w:p>
    <w:p w14:paraId="3061F472" w14:textId="7382184B" w:rsidR="00C40B12" w:rsidRDefault="00C40B12" w:rsidP="00BE0AA4">
      <w:pPr>
        <w:pStyle w:val="ListParagraph"/>
        <w:numPr>
          <w:ilvl w:val="0"/>
          <w:numId w:val="7"/>
        </w:numPr>
        <w:tabs>
          <w:tab w:val="left" w:pos="360"/>
          <w:tab w:val="left" w:pos="720"/>
          <w:tab w:val="left" w:pos="1080"/>
          <w:tab w:val="left" w:pos="1350"/>
          <w:tab w:val="left" w:pos="1440"/>
          <w:tab w:val="left" w:pos="1800"/>
          <w:tab w:val="left" w:pos="2160"/>
        </w:tabs>
        <w:ind w:left="1080"/>
        <w:contextualSpacing w:val="0"/>
      </w:pPr>
      <w:r>
        <w:t xml:space="preserve">  </w:t>
      </w:r>
      <w:r w:rsidR="00DA1782">
        <w:t xml:space="preserve">The district offers teachers course </w:t>
      </w:r>
      <w:r>
        <w:t xml:space="preserve">reimbursement for approved courses as part of the </w:t>
      </w:r>
      <w:r w:rsidR="00DA1782">
        <w:t>collective bargaining agreement</w:t>
      </w:r>
      <w:r>
        <w:t>.</w:t>
      </w:r>
    </w:p>
    <w:p w14:paraId="38EB8132" w14:textId="6FF0616F" w:rsidR="00342350" w:rsidRDefault="00C40B12" w:rsidP="00892E8E">
      <w:pPr>
        <w:autoSpaceDE w:val="0"/>
        <w:autoSpaceDN w:val="0"/>
        <w:adjustRightInd w:val="0"/>
        <w:spacing w:before="120" w:after="120"/>
      </w:pPr>
      <w:r w:rsidRPr="00F731AA">
        <w:rPr>
          <w:b/>
        </w:rPr>
        <w:t>Impact</w:t>
      </w:r>
      <w:r w:rsidRPr="00BA3A76">
        <w:t xml:space="preserve">: </w:t>
      </w:r>
      <w:r w:rsidR="00CF62E0">
        <w:t>Without</w:t>
      </w:r>
      <w:r>
        <w:t xml:space="preserve"> a collaboratively developed data-driven PD plan with SMART goals aligned </w:t>
      </w:r>
      <w:r w:rsidR="00322EA5">
        <w:t xml:space="preserve">with </w:t>
      </w:r>
      <w:r>
        <w:t xml:space="preserve">district </w:t>
      </w:r>
      <w:r w:rsidR="00322EA5">
        <w:t xml:space="preserve">goals </w:t>
      </w:r>
      <w:r>
        <w:t>and</w:t>
      </w:r>
      <w:r w:rsidR="00322EA5">
        <w:t xml:space="preserve"> priorities</w:t>
      </w:r>
      <w:r w:rsidR="00892E8E">
        <w:rPr>
          <w:rFonts w:eastAsiaTheme="minorEastAsia"/>
        </w:rPr>
        <w:t xml:space="preserve">, </w:t>
      </w:r>
      <w:r>
        <w:t xml:space="preserve">the district </w:t>
      </w:r>
      <w:r w:rsidR="00322EA5">
        <w:t>is challenged to support all educators</w:t>
      </w:r>
      <w:r>
        <w:t xml:space="preserve">, </w:t>
      </w:r>
      <w:r w:rsidR="00322EA5">
        <w:t xml:space="preserve">advance district and school priorities, and improve </w:t>
      </w:r>
      <w:r>
        <w:t xml:space="preserve">instruction and student achievement. </w:t>
      </w:r>
    </w:p>
    <w:p w14:paraId="3DC83574" w14:textId="77777777" w:rsidR="00DA1782" w:rsidRPr="00892E8E" w:rsidRDefault="00DA1782" w:rsidP="00892E8E">
      <w:pPr>
        <w:autoSpaceDE w:val="0"/>
        <w:autoSpaceDN w:val="0"/>
        <w:adjustRightInd w:val="0"/>
        <w:spacing w:before="120" w:after="120"/>
        <w:rPr>
          <w:rFonts w:eastAsiaTheme="minorEastAsia"/>
        </w:rPr>
      </w:pPr>
    </w:p>
    <w:p w14:paraId="44B77842" w14:textId="77777777" w:rsidR="00342350" w:rsidRPr="00C412C4" w:rsidRDefault="00342350" w:rsidP="00342350">
      <w:pPr>
        <w:rPr>
          <w:b/>
          <w:i/>
          <w:sz w:val="28"/>
          <w:szCs w:val="28"/>
        </w:rPr>
      </w:pPr>
      <w:r w:rsidRPr="00C412C4">
        <w:rPr>
          <w:b/>
          <w:i/>
          <w:sz w:val="28"/>
          <w:szCs w:val="28"/>
        </w:rPr>
        <w:t>Recommendations</w:t>
      </w:r>
    </w:p>
    <w:p w14:paraId="4D8D6301" w14:textId="331A25C7" w:rsidR="00243708" w:rsidRPr="00CF1DA5" w:rsidRDefault="00243708" w:rsidP="009054C2">
      <w:pPr>
        <w:numPr>
          <w:ilvl w:val="0"/>
          <w:numId w:val="17"/>
        </w:numPr>
        <w:autoSpaceDE w:val="0"/>
        <w:autoSpaceDN w:val="0"/>
        <w:adjustRightInd w:val="0"/>
        <w:spacing w:before="120" w:after="120"/>
        <w:ind w:left="360"/>
        <w:rPr>
          <w:szCs w:val="28"/>
        </w:rPr>
      </w:pPr>
      <w:r>
        <w:rPr>
          <w:rFonts w:eastAsia="Times New Roman" w:cs="Times New Roman"/>
          <w:b/>
        </w:rPr>
        <w:t xml:space="preserve">The </w:t>
      </w:r>
      <w:r w:rsidRPr="001C6DD8">
        <w:rPr>
          <w:b/>
          <w:szCs w:val="28"/>
        </w:rPr>
        <w:t>district sh</w:t>
      </w:r>
      <w:r>
        <w:rPr>
          <w:b/>
          <w:szCs w:val="28"/>
        </w:rPr>
        <w:t>ould full</w:t>
      </w:r>
      <w:r w:rsidR="00582213">
        <w:rPr>
          <w:b/>
          <w:szCs w:val="28"/>
        </w:rPr>
        <w:t>y</w:t>
      </w:r>
      <w:r>
        <w:rPr>
          <w:b/>
          <w:szCs w:val="28"/>
        </w:rPr>
        <w:t xml:space="preserve"> implement </w:t>
      </w:r>
      <w:r w:rsidR="00582213">
        <w:rPr>
          <w:b/>
          <w:szCs w:val="28"/>
        </w:rPr>
        <w:t xml:space="preserve">all components </w:t>
      </w:r>
      <w:r>
        <w:rPr>
          <w:b/>
          <w:szCs w:val="28"/>
        </w:rPr>
        <w:t>of</w:t>
      </w:r>
      <w:r w:rsidR="005A334D">
        <w:rPr>
          <w:b/>
          <w:szCs w:val="28"/>
        </w:rPr>
        <w:t xml:space="preserve"> the Massachusetts</w:t>
      </w:r>
      <w:r>
        <w:rPr>
          <w:b/>
          <w:szCs w:val="28"/>
        </w:rPr>
        <w:t xml:space="preserve"> </w:t>
      </w:r>
      <w:r w:rsidR="00582213">
        <w:rPr>
          <w:b/>
          <w:szCs w:val="28"/>
        </w:rPr>
        <w:t>Education Evaluation Framework</w:t>
      </w:r>
      <w:r>
        <w:rPr>
          <w:b/>
          <w:szCs w:val="28"/>
        </w:rPr>
        <w:t>.</w:t>
      </w:r>
    </w:p>
    <w:p w14:paraId="441BEDD6" w14:textId="56A18CA8" w:rsidR="00243708" w:rsidRPr="00A71F11" w:rsidRDefault="00582213" w:rsidP="009054C2">
      <w:pPr>
        <w:pStyle w:val="ListParagraph"/>
        <w:numPr>
          <w:ilvl w:val="0"/>
          <w:numId w:val="21"/>
        </w:numPr>
        <w:autoSpaceDE w:val="0"/>
        <w:autoSpaceDN w:val="0"/>
        <w:adjustRightInd w:val="0"/>
        <w:spacing w:before="120" w:after="120"/>
        <w:ind w:left="720"/>
        <w:contextualSpacing w:val="0"/>
        <w:rPr>
          <w:rFonts w:eastAsia="Times New Roman" w:cs="Times New Roman"/>
        </w:rPr>
      </w:pPr>
      <w:r>
        <w:t>In order to implement the requirements</w:t>
      </w:r>
      <w:r w:rsidR="00243708">
        <w:t xml:space="preserve"> of the </w:t>
      </w:r>
      <w:r>
        <w:t>state’s educator evaluation regulations</w:t>
      </w:r>
      <w:r w:rsidR="00243708">
        <w:t xml:space="preserve">, the district should </w:t>
      </w:r>
      <w:r>
        <w:t>collect, analyze, and</w:t>
      </w:r>
      <w:r w:rsidR="00243708">
        <w:t xml:space="preserve"> use student feedback as a source of evidence </w:t>
      </w:r>
      <w:r w:rsidR="00A50347">
        <w:t>to inform</w:t>
      </w:r>
      <w:r w:rsidR="00243708">
        <w:t xml:space="preserve"> </w:t>
      </w:r>
      <w:r w:rsidR="00A50347">
        <w:t xml:space="preserve">teachers’ </w:t>
      </w:r>
      <w:r w:rsidR="00243708">
        <w:t xml:space="preserve">evaluations. </w:t>
      </w:r>
    </w:p>
    <w:p w14:paraId="504A9904" w14:textId="14875B91" w:rsidR="00027618" w:rsidRDefault="00456E31" w:rsidP="000F13DF">
      <w:pPr>
        <w:pStyle w:val="ListParagraph"/>
        <w:numPr>
          <w:ilvl w:val="0"/>
          <w:numId w:val="21"/>
        </w:numPr>
        <w:tabs>
          <w:tab w:val="left" w:pos="360"/>
          <w:tab w:val="left" w:pos="720"/>
          <w:tab w:val="left" w:pos="1080"/>
          <w:tab w:val="left" w:pos="1440"/>
          <w:tab w:val="left" w:pos="1800"/>
          <w:tab w:val="left" w:pos="2160"/>
        </w:tabs>
        <w:autoSpaceDE w:val="0"/>
        <w:autoSpaceDN w:val="0"/>
        <w:adjustRightInd w:val="0"/>
        <w:spacing w:before="120" w:after="120"/>
        <w:ind w:left="720"/>
        <w:contextualSpacing w:val="0"/>
        <w:rPr>
          <w:szCs w:val="28"/>
        </w:rPr>
      </w:pPr>
      <w:r>
        <w:t xml:space="preserve">The district should </w:t>
      </w:r>
      <w:r w:rsidR="00AA3C73">
        <w:t xml:space="preserve">develop and implement a plan for the development and appropriate </w:t>
      </w:r>
      <w:r>
        <w:t>use</w:t>
      </w:r>
      <w:r w:rsidR="00AA3C73">
        <w:t xml:space="preserve"> of multiple measures of student learning, growth, and achievement.</w:t>
      </w:r>
      <w:r>
        <w:t xml:space="preserve"> </w:t>
      </w:r>
    </w:p>
    <w:p w14:paraId="58DD1148" w14:textId="7A34412A" w:rsidR="00243708" w:rsidRPr="00B87EEE" w:rsidRDefault="00243708" w:rsidP="00243708">
      <w:pPr>
        <w:tabs>
          <w:tab w:val="left" w:pos="360"/>
          <w:tab w:val="left" w:pos="720"/>
          <w:tab w:val="left" w:pos="1080"/>
          <w:tab w:val="left" w:pos="1440"/>
          <w:tab w:val="left" w:pos="1800"/>
          <w:tab w:val="left" w:pos="2160"/>
        </w:tabs>
        <w:rPr>
          <w:rFonts w:eastAsia="Times New Roman" w:cs="Times New Roman"/>
        </w:rPr>
      </w:pPr>
      <w:r w:rsidRPr="005729FC">
        <w:rPr>
          <w:rFonts w:eastAsia="Times New Roman" w:cs="Times New Roman"/>
          <w:b/>
        </w:rPr>
        <w:t>Benefits</w:t>
      </w:r>
      <w:r w:rsidRPr="005729FC">
        <w:rPr>
          <w:rFonts w:eastAsia="Times New Roman" w:cs="Times New Roman"/>
        </w:rPr>
        <w:t xml:space="preserve">:  </w:t>
      </w:r>
      <w:r w:rsidR="00CF16A4">
        <w:rPr>
          <w:rFonts w:eastAsia="Times New Roman" w:cs="Times New Roman"/>
        </w:rPr>
        <w:t>I</w:t>
      </w:r>
      <w:r w:rsidR="006A40C8" w:rsidRPr="005729FC">
        <w:rPr>
          <w:rFonts w:eastAsia="Times New Roman" w:cs="Times New Roman"/>
        </w:rPr>
        <w:t>mplement</w:t>
      </w:r>
      <w:r w:rsidR="006A40C8">
        <w:rPr>
          <w:rFonts w:eastAsia="Times New Roman" w:cs="Times New Roman"/>
        </w:rPr>
        <w:t>ing</w:t>
      </w:r>
      <w:r w:rsidR="006A40C8" w:rsidRPr="005729FC">
        <w:rPr>
          <w:rFonts w:eastAsia="Times New Roman" w:cs="Times New Roman"/>
        </w:rPr>
        <w:t xml:space="preserve"> </w:t>
      </w:r>
      <w:r w:rsidRPr="005729FC">
        <w:rPr>
          <w:rFonts w:eastAsia="Times New Roman" w:cs="Times New Roman"/>
        </w:rPr>
        <w:t>this recommendation</w:t>
      </w:r>
      <w:r>
        <w:rPr>
          <w:rFonts w:eastAsia="Times New Roman" w:cs="Times New Roman"/>
        </w:rPr>
        <w:t xml:space="preserve"> will </w:t>
      </w:r>
      <w:r w:rsidR="00CF16A4">
        <w:rPr>
          <w:rFonts w:eastAsia="Times New Roman" w:cs="Times New Roman"/>
        </w:rPr>
        <w:t>improve</w:t>
      </w:r>
      <w:r>
        <w:rPr>
          <w:rFonts w:eastAsia="Times New Roman" w:cs="Times New Roman"/>
        </w:rPr>
        <w:t xml:space="preserve"> educators</w:t>
      </w:r>
      <w:r w:rsidR="00CF16A4">
        <w:rPr>
          <w:rFonts w:eastAsia="Times New Roman" w:cs="Times New Roman"/>
        </w:rPr>
        <w:t>’</w:t>
      </w:r>
      <w:r w:rsidR="00125D33">
        <w:rPr>
          <w:rFonts w:eastAsia="Times New Roman" w:cs="Times New Roman"/>
        </w:rPr>
        <w:t xml:space="preserve"> practice and skills </w:t>
      </w:r>
      <w:r w:rsidR="00CF16A4">
        <w:rPr>
          <w:rFonts w:eastAsia="Times New Roman" w:cs="Times New Roman"/>
        </w:rPr>
        <w:t>and raise</w:t>
      </w:r>
      <w:r w:rsidR="00D656BD">
        <w:rPr>
          <w:rFonts w:eastAsia="Times New Roman" w:cs="Times New Roman"/>
        </w:rPr>
        <w:t xml:space="preserve"> </w:t>
      </w:r>
      <w:r w:rsidRPr="005729FC">
        <w:rPr>
          <w:rFonts w:eastAsia="Times New Roman" w:cs="Times New Roman"/>
        </w:rPr>
        <w:t xml:space="preserve">student achievement. </w:t>
      </w:r>
    </w:p>
    <w:p w14:paraId="33ECE766" w14:textId="37DBE253" w:rsidR="00243708" w:rsidRPr="00EA30C4" w:rsidRDefault="00F6027B" w:rsidP="00243708">
      <w:pPr>
        <w:autoSpaceDE w:val="0"/>
        <w:autoSpaceDN w:val="0"/>
        <w:adjustRightInd w:val="0"/>
        <w:spacing w:before="120" w:after="120"/>
        <w:rPr>
          <w:rStyle w:val="Hyperlink"/>
          <w:szCs w:val="28"/>
        </w:rPr>
      </w:pPr>
      <w:r w:rsidRPr="000F13DF">
        <w:rPr>
          <w:b/>
          <w:szCs w:val="28"/>
        </w:rPr>
        <w:t>Recommended resource</w:t>
      </w:r>
      <w:r w:rsidR="00243708" w:rsidRPr="00AD3133">
        <w:rPr>
          <w:szCs w:val="28"/>
        </w:rPr>
        <w:t>:</w:t>
      </w:r>
    </w:p>
    <w:p w14:paraId="268F9566" w14:textId="587CB89D" w:rsidR="00027618" w:rsidRPr="000F13DF" w:rsidRDefault="00480100" w:rsidP="000F13DF">
      <w:pPr>
        <w:pStyle w:val="ListParagraph"/>
        <w:numPr>
          <w:ilvl w:val="0"/>
          <w:numId w:val="104"/>
        </w:numPr>
        <w:tabs>
          <w:tab w:val="left" w:pos="360"/>
          <w:tab w:val="left" w:pos="720"/>
          <w:tab w:val="left" w:pos="1080"/>
          <w:tab w:val="left" w:pos="1440"/>
          <w:tab w:val="left" w:pos="1800"/>
          <w:tab w:val="left" w:pos="2160"/>
        </w:tabs>
        <w:ind w:left="360"/>
        <w:contextualSpacing w:val="0"/>
        <w:rPr>
          <w:rFonts w:eastAsia="Times New Roman" w:cs="Times New Roman"/>
        </w:rPr>
      </w:pPr>
      <w:r>
        <w:t>ESE Model Student Feedback Surveys (</w:t>
      </w:r>
      <w:hyperlink r:id="rId38" w:history="1">
        <w:r w:rsidR="00243708" w:rsidRPr="00D656BD">
          <w:rPr>
            <w:rStyle w:val="Hyperlink"/>
            <w:rFonts w:eastAsia="Times New Roman"/>
          </w:rPr>
          <w:t>http://www.doe.mass.edu/edeval/feedback/</w:t>
        </w:r>
      </w:hyperlink>
      <w:r>
        <w:t>)</w:t>
      </w:r>
      <w:r w:rsidR="00F6027B" w:rsidRPr="000F13DF">
        <w:rPr>
          <w:rFonts w:eastAsia="Times New Roman" w:cs="Times New Roman"/>
        </w:rPr>
        <w:t xml:space="preserve"> </w:t>
      </w:r>
    </w:p>
    <w:p w14:paraId="6D633535" w14:textId="47F67F8C" w:rsidR="00027618" w:rsidRDefault="00243708" w:rsidP="000F13DF">
      <w:pPr>
        <w:pStyle w:val="ListParagraph"/>
        <w:numPr>
          <w:ilvl w:val="0"/>
          <w:numId w:val="17"/>
        </w:numPr>
        <w:tabs>
          <w:tab w:val="left" w:pos="360"/>
          <w:tab w:val="left" w:pos="720"/>
          <w:tab w:val="left" w:pos="1080"/>
          <w:tab w:val="left" w:pos="1440"/>
          <w:tab w:val="left" w:pos="1800"/>
          <w:tab w:val="left" w:pos="2160"/>
        </w:tabs>
        <w:ind w:left="360"/>
        <w:contextualSpacing w:val="0"/>
        <w:rPr>
          <w:rFonts w:eastAsia="Times New Roman" w:cs="Times New Roman"/>
          <w:b/>
        </w:rPr>
      </w:pPr>
      <w:r w:rsidRPr="00FC22D0">
        <w:rPr>
          <w:rFonts w:eastAsia="Times New Roman" w:cs="Times New Roman"/>
          <w:b/>
        </w:rPr>
        <w:lastRenderedPageBreak/>
        <w:t xml:space="preserve">The district should </w:t>
      </w:r>
      <w:r w:rsidR="00F11D2F">
        <w:rPr>
          <w:rFonts w:eastAsia="Times New Roman" w:cs="Times New Roman"/>
          <w:b/>
        </w:rPr>
        <w:t>develop</w:t>
      </w:r>
      <w:r w:rsidR="00F11D2F" w:rsidRPr="00FC22D0">
        <w:rPr>
          <w:rFonts w:eastAsia="Times New Roman" w:cs="Times New Roman"/>
          <w:b/>
        </w:rPr>
        <w:t xml:space="preserve"> </w:t>
      </w:r>
      <w:r w:rsidRPr="00FC22D0">
        <w:rPr>
          <w:rFonts w:eastAsia="Times New Roman" w:cs="Times New Roman"/>
          <w:b/>
        </w:rPr>
        <w:t xml:space="preserve">a professional development </w:t>
      </w:r>
      <w:r w:rsidR="00DC44CE">
        <w:rPr>
          <w:rFonts w:eastAsia="Times New Roman" w:cs="Times New Roman"/>
          <w:b/>
        </w:rPr>
        <w:t>program</w:t>
      </w:r>
      <w:r w:rsidR="00DC44CE" w:rsidRPr="00FC22D0">
        <w:rPr>
          <w:rFonts w:eastAsia="Times New Roman" w:cs="Times New Roman"/>
          <w:b/>
        </w:rPr>
        <w:t xml:space="preserve"> </w:t>
      </w:r>
      <w:r w:rsidR="00F11D2F">
        <w:rPr>
          <w:rFonts w:eastAsia="Times New Roman" w:cs="Times New Roman"/>
          <w:b/>
        </w:rPr>
        <w:t xml:space="preserve">characterized by strong </w:t>
      </w:r>
      <w:r w:rsidR="00E07EEC">
        <w:rPr>
          <w:rFonts w:eastAsia="Times New Roman" w:cs="Times New Roman"/>
          <w:b/>
        </w:rPr>
        <w:t>collaborative leadership a</w:t>
      </w:r>
      <w:r w:rsidR="002551CF">
        <w:rPr>
          <w:rFonts w:eastAsia="Times New Roman" w:cs="Times New Roman"/>
          <w:b/>
        </w:rPr>
        <w:t>n</w:t>
      </w:r>
      <w:r w:rsidR="00E07EEC">
        <w:rPr>
          <w:rFonts w:eastAsia="Times New Roman" w:cs="Times New Roman"/>
          <w:b/>
        </w:rPr>
        <w:t>d alignment with district priorities</w:t>
      </w:r>
      <w:r w:rsidR="00B10873">
        <w:rPr>
          <w:rFonts w:eastAsia="Times New Roman" w:cs="Times New Roman"/>
          <w:b/>
        </w:rPr>
        <w:t>.</w:t>
      </w:r>
    </w:p>
    <w:p w14:paraId="11FD1337" w14:textId="4CEC6009" w:rsidR="00243708" w:rsidRPr="00A46A00" w:rsidRDefault="00A46A00" w:rsidP="00A46A00">
      <w:pPr>
        <w:tabs>
          <w:tab w:val="left" w:pos="360"/>
          <w:tab w:val="left" w:pos="720"/>
          <w:tab w:val="left" w:pos="1080"/>
          <w:tab w:val="left" w:pos="1440"/>
          <w:tab w:val="left" w:pos="1800"/>
          <w:tab w:val="left" w:pos="2160"/>
        </w:tabs>
        <w:ind w:left="720" w:hanging="720"/>
        <w:rPr>
          <w:rFonts w:eastAsia="Times New Roman" w:cs="Times New Roman"/>
          <w:b/>
        </w:rPr>
      </w:pPr>
      <w:r>
        <w:rPr>
          <w:rFonts w:eastAsiaTheme="minorEastAsia"/>
          <w:b/>
        </w:rPr>
        <w:tab/>
      </w:r>
      <w:r w:rsidR="00F6027B" w:rsidRPr="000F13DF">
        <w:rPr>
          <w:rFonts w:eastAsiaTheme="minorEastAsia"/>
          <w:b/>
        </w:rPr>
        <w:t>A.</w:t>
      </w:r>
      <w:r w:rsidR="002551CF" w:rsidRPr="00A46A00">
        <w:rPr>
          <w:rFonts w:eastAsiaTheme="minorEastAsia"/>
          <w:b/>
        </w:rPr>
        <w:tab/>
      </w:r>
      <w:r w:rsidR="00243708" w:rsidRPr="00A46A00">
        <w:rPr>
          <w:rFonts w:eastAsiaTheme="minorEastAsia"/>
        </w:rPr>
        <w:t xml:space="preserve">The district should </w:t>
      </w:r>
      <w:r w:rsidR="00E07EEC" w:rsidRPr="00A46A00">
        <w:rPr>
          <w:rFonts w:eastAsiaTheme="minorEastAsia"/>
        </w:rPr>
        <w:t>outline and document a set of learning experiences for its educators that is systematic, sustained, and aligned</w:t>
      </w:r>
      <w:r w:rsidR="00243708" w:rsidRPr="00A46A00">
        <w:rPr>
          <w:rFonts w:eastAsiaTheme="minorEastAsia"/>
        </w:rPr>
        <w:t>.</w:t>
      </w:r>
    </w:p>
    <w:p w14:paraId="6B1162C0" w14:textId="5995DE66" w:rsidR="00027618" w:rsidRPr="000F13DF" w:rsidRDefault="00F6027B" w:rsidP="000F13DF">
      <w:pPr>
        <w:pStyle w:val="ListParagraph"/>
        <w:numPr>
          <w:ilvl w:val="0"/>
          <w:numId w:val="26"/>
        </w:numPr>
        <w:tabs>
          <w:tab w:val="left" w:pos="720"/>
          <w:tab w:val="left" w:pos="1080"/>
          <w:tab w:val="left" w:pos="1440"/>
          <w:tab w:val="left" w:pos="1800"/>
        </w:tabs>
        <w:contextualSpacing w:val="0"/>
        <w:rPr>
          <w:rFonts w:eastAsiaTheme="minorEastAsia"/>
        </w:rPr>
      </w:pPr>
      <w:r w:rsidRPr="000F13DF">
        <w:rPr>
          <w:rFonts w:eastAsiaTheme="minorEastAsia"/>
        </w:rPr>
        <w:t>The district’s professional development (PD) program should be overseen by a committee composed of administrators and teacher representatives from all schools, thereby creating a well-defined leadership structure. Its responsibility would be to systematically plan and implement comprehensive and coordinated PD across the district.</w:t>
      </w:r>
      <w:r w:rsidRPr="000F13DF">
        <w:rPr>
          <w:rFonts w:eastAsiaTheme="minorEastAsia"/>
          <w:b/>
        </w:rPr>
        <w:t xml:space="preserve"> </w:t>
      </w:r>
      <w:r w:rsidRPr="000F13DF">
        <w:rPr>
          <w:rFonts w:eastAsiaTheme="minorEastAsia"/>
        </w:rPr>
        <w:t xml:space="preserve">The committee </w:t>
      </w:r>
      <w:r w:rsidR="00A00836">
        <w:rPr>
          <w:rFonts w:eastAsiaTheme="minorEastAsia"/>
        </w:rPr>
        <w:t>should</w:t>
      </w:r>
      <w:r w:rsidRPr="000F13DF">
        <w:rPr>
          <w:rFonts w:eastAsiaTheme="minorEastAsia"/>
        </w:rPr>
        <w:t xml:space="preserve"> evaluate the effectiveness of PD programs.</w:t>
      </w:r>
    </w:p>
    <w:p w14:paraId="15064A14" w14:textId="1FA54CCC" w:rsidR="00027618" w:rsidRDefault="00507C05" w:rsidP="000F13DF">
      <w:pPr>
        <w:pStyle w:val="ListParagraph"/>
        <w:numPr>
          <w:ilvl w:val="0"/>
          <w:numId w:val="26"/>
        </w:numPr>
        <w:contextualSpacing w:val="0"/>
        <w:rPr>
          <w:rFonts w:eastAsiaTheme="minorEastAsia"/>
        </w:rPr>
      </w:pPr>
      <w:r>
        <w:rPr>
          <w:rFonts w:eastAsiaTheme="minorEastAsia"/>
        </w:rPr>
        <w:t>The plan</w:t>
      </w:r>
      <w:r w:rsidR="00243708">
        <w:rPr>
          <w:rFonts w:eastAsiaTheme="minorEastAsia"/>
        </w:rPr>
        <w:t xml:space="preserve"> should identify </w:t>
      </w:r>
      <w:r>
        <w:rPr>
          <w:rFonts w:eastAsiaTheme="minorEastAsia"/>
        </w:rPr>
        <w:t>specific PD</w:t>
      </w:r>
      <w:r w:rsidR="00243708">
        <w:rPr>
          <w:rFonts w:eastAsiaTheme="minorEastAsia"/>
        </w:rPr>
        <w:t xml:space="preserve"> needs</w:t>
      </w:r>
      <w:r>
        <w:rPr>
          <w:rFonts w:eastAsiaTheme="minorEastAsia"/>
        </w:rPr>
        <w:t>, determine how they might be met, and recommend adjustments in PD practices to meet them</w:t>
      </w:r>
      <w:r w:rsidR="00243708">
        <w:rPr>
          <w:rFonts w:eastAsiaTheme="minorEastAsia"/>
        </w:rPr>
        <w:t xml:space="preserve">.  </w:t>
      </w:r>
    </w:p>
    <w:p w14:paraId="2D548B27" w14:textId="428E27E2" w:rsidR="00243708" w:rsidRDefault="00243708" w:rsidP="009054C2">
      <w:pPr>
        <w:pStyle w:val="ListParagraph"/>
        <w:numPr>
          <w:ilvl w:val="0"/>
          <w:numId w:val="26"/>
        </w:numPr>
        <w:spacing w:before="120" w:after="120"/>
        <w:contextualSpacing w:val="0"/>
        <w:rPr>
          <w:rFonts w:eastAsiaTheme="minorEastAsia"/>
        </w:rPr>
      </w:pPr>
      <w:r w:rsidRPr="005063FA">
        <w:rPr>
          <w:rFonts w:eastAsiaTheme="minorEastAsia"/>
        </w:rPr>
        <w:t xml:space="preserve">The </w:t>
      </w:r>
      <w:r w:rsidR="00507C05">
        <w:rPr>
          <w:rFonts w:eastAsiaTheme="minorEastAsia"/>
        </w:rPr>
        <w:t>model</w:t>
      </w:r>
      <w:r w:rsidR="00507C05" w:rsidRPr="005063FA">
        <w:rPr>
          <w:rFonts w:eastAsiaTheme="minorEastAsia"/>
        </w:rPr>
        <w:t xml:space="preserve"> </w:t>
      </w:r>
      <w:r w:rsidRPr="005063FA">
        <w:rPr>
          <w:rFonts w:eastAsiaTheme="minorEastAsia"/>
        </w:rPr>
        <w:t xml:space="preserve">should </w:t>
      </w:r>
      <w:r w:rsidR="00507C05">
        <w:rPr>
          <w:rFonts w:eastAsiaTheme="minorEastAsia"/>
        </w:rPr>
        <w:t>address</w:t>
      </w:r>
      <w:r>
        <w:rPr>
          <w:rFonts w:eastAsiaTheme="minorEastAsia"/>
        </w:rPr>
        <w:t xml:space="preserve"> needs </w:t>
      </w:r>
      <w:r w:rsidR="00507C05">
        <w:rPr>
          <w:rFonts w:eastAsiaTheme="minorEastAsia"/>
        </w:rPr>
        <w:t>indicated by student achievement data and trends from classroom observations</w:t>
      </w:r>
      <w:r>
        <w:rPr>
          <w:rFonts w:eastAsiaTheme="minorEastAsia"/>
        </w:rPr>
        <w:t xml:space="preserve">. </w:t>
      </w:r>
      <w:r w:rsidR="00507C05">
        <w:rPr>
          <w:rFonts w:eastAsiaTheme="minorEastAsia"/>
        </w:rPr>
        <w:t>It should include goals focused on improving teachers’ practices and student outcomes</w:t>
      </w:r>
      <w:r w:rsidR="003B184C">
        <w:rPr>
          <w:rFonts w:eastAsiaTheme="minorEastAsia"/>
        </w:rPr>
        <w:t xml:space="preserve"> in alignment with the district’</w:t>
      </w:r>
      <w:r w:rsidR="00BF7AFC">
        <w:rPr>
          <w:rFonts w:eastAsiaTheme="minorEastAsia"/>
        </w:rPr>
        <w:t>s curricula</w:t>
      </w:r>
      <w:r w:rsidR="00A00836">
        <w:rPr>
          <w:rFonts w:eastAsiaTheme="minorEastAsia"/>
        </w:rPr>
        <w:t>.</w:t>
      </w:r>
    </w:p>
    <w:p w14:paraId="70F08CD5" w14:textId="3767EB00" w:rsidR="00243708" w:rsidRPr="007C7B9C" w:rsidRDefault="00243708" w:rsidP="007C7B9C">
      <w:pPr>
        <w:autoSpaceDE w:val="0"/>
        <w:autoSpaceDN w:val="0"/>
        <w:adjustRightInd w:val="0"/>
        <w:spacing w:before="120" w:after="120"/>
        <w:rPr>
          <w:rFonts w:eastAsiaTheme="minorEastAsia"/>
        </w:rPr>
      </w:pPr>
      <w:r w:rsidRPr="005729FC">
        <w:rPr>
          <w:rFonts w:eastAsiaTheme="minorEastAsia"/>
          <w:b/>
        </w:rPr>
        <w:t>Benefits:</w:t>
      </w:r>
      <w:r w:rsidRPr="005729FC">
        <w:rPr>
          <w:rFonts w:eastAsiaTheme="minorEastAsia"/>
        </w:rPr>
        <w:t xml:space="preserve">  By implementing these recommendations the district will develop a </w:t>
      </w:r>
      <w:r w:rsidR="00903B56">
        <w:rPr>
          <w:rFonts w:eastAsiaTheme="minorEastAsia"/>
        </w:rPr>
        <w:t>districtwide PD</w:t>
      </w:r>
      <w:r w:rsidRPr="005729FC">
        <w:rPr>
          <w:rFonts w:eastAsiaTheme="minorEastAsia"/>
        </w:rPr>
        <w:t xml:space="preserve"> program </w:t>
      </w:r>
      <w:r w:rsidR="00903B56">
        <w:rPr>
          <w:rFonts w:eastAsiaTheme="minorEastAsia"/>
        </w:rPr>
        <w:t xml:space="preserve">that is </w:t>
      </w:r>
      <w:r w:rsidRPr="005729FC">
        <w:rPr>
          <w:rFonts w:eastAsiaTheme="minorEastAsia"/>
        </w:rPr>
        <w:t xml:space="preserve">aligned with </w:t>
      </w:r>
      <w:r w:rsidR="00903B56">
        <w:rPr>
          <w:rFonts w:eastAsiaTheme="minorEastAsia"/>
        </w:rPr>
        <w:t xml:space="preserve">district and </w:t>
      </w:r>
      <w:r w:rsidRPr="005729FC">
        <w:rPr>
          <w:rFonts w:eastAsiaTheme="minorEastAsia"/>
        </w:rPr>
        <w:t xml:space="preserve">school goals </w:t>
      </w:r>
      <w:r w:rsidR="00903B56">
        <w:rPr>
          <w:rFonts w:eastAsiaTheme="minorEastAsia"/>
        </w:rPr>
        <w:t xml:space="preserve">and includes expected learning experiences for educators </w:t>
      </w:r>
      <w:r w:rsidR="00536F9D">
        <w:rPr>
          <w:rFonts w:eastAsiaTheme="minorEastAsia"/>
        </w:rPr>
        <w:t>and students</w:t>
      </w:r>
      <w:r w:rsidR="00903B56">
        <w:rPr>
          <w:rFonts w:eastAsiaTheme="minorEastAsia"/>
        </w:rPr>
        <w:t>.</w:t>
      </w:r>
      <w:r w:rsidR="00903B56" w:rsidRPr="005729FC">
        <w:rPr>
          <w:rFonts w:eastAsiaTheme="minorEastAsia"/>
        </w:rPr>
        <w:t xml:space="preserve"> </w:t>
      </w:r>
      <w:r w:rsidR="00903B56">
        <w:rPr>
          <w:rFonts w:eastAsiaTheme="minorEastAsia"/>
        </w:rPr>
        <w:t>This will mean</w:t>
      </w:r>
      <w:r w:rsidR="00892E8E">
        <w:rPr>
          <w:rFonts w:eastAsiaTheme="minorEastAsia"/>
        </w:rPr>
        <w:t xml:space="preserve"> </w:t>
      </w:r>
      <w:r w:rsidR="00903B56">
        <w:rPr>
          <w:rFonts w:eastAsiaTheme="minorEastAsia"/>
        </w:rPr>
        <w:t>high</w:t>
      </w:r>
      <w:r w:rsidR="00892E8E">
        <w:rPr>
          <w:rFonts w:eastAsiaTheme="minorEastAsia"/>
        </w:rPr>
        <w:t>-</w:t>
      </w:r>
      <w:r w:rsidR="00903B56">
        <w:rPr>
          <w:rFonts w:eastAsiaTheme="minorEastAsia"/>
        </w:rPr>
        <w:t xml:space="preserve">quality </w:t>
      </w:r>
      <w:r w:rsidR="00892E8E">
        <w:rPr>
          <w:rFonts w:eastAsiaTheme="minorEastAsia"/>
        </w:rPr>
        <w:t>PD</w:t>
      </w:r>
      <w:r w:rsidR="00903B56">
        <w:rPr>
          <w:rFonts w:eastAsiaTheme="minorEastAsia"/>
        </w:rPr>
        <w:t xml:space="preserve"> in the district</w:t>
      </w:r>
      <w:r w:rsidR="00892E8E">
        <w:rPr>
          <w:rFonts w:eastAsiaTheme="minorEastAsia"/>
        </w:rPr>
        <w:t>.</w:t>
      </w:r>
      <w:r w:rsidR="00903B56">
        <w:rPr>
          <w:rFonts w:eastAsiaTheme="minorEastAsia"/>
        </w:rPr>
        <w:t xml:space="preserve"> A high-quality PD program coupled with the time and resources available in the district </w:t>
      </w:r>
      <w:r w:rsidRPr="005729FC">
        <w:rPr>
          <w:rFonts w:eastAsiaTheme="minorEastAsia"/>
        </w:rPr>
        <w:t xml:space="preserve">will </w:t>
      </w:r>
      <w:r>
        <w:rPr>
          <w:rFonts w:eastAsiaTheme="minorEastAsia"/>
        </w:rPr>
        <w:t xml:space="preserve">likely </w:t>
      </w:r>
      <w:r w:rsidR="007C7B9C">
        <w:rPr>
          <w:rFonts w:eastAsiaTheme="minorEastAsia"/>
        </w:rPr>
        <w:t xml:space="preserve">lead to </w:t>
      </w:r>
      <w:r>
        <w:rPr>
          <w:rFonts w:eastAsiaTheme="minorEastAsia"/>
        </w:rPr>
        <w:t>improve</w:t>
      </w:r>
      <w:r w:rsidR="007C7B9C">
        <w:rPr>
          <w:rFonts w:eastAsiaTheme="minorEastAsia"/>
        </w:rPr>
        <w:t>d</w:t>
      </w:r>
      <w:r>
        <w:rPr>
          <w:rFonts w:eastAsiaTheme="minorEastAsia"/>
        </w:rPr>
        <w:t xml:space="preserve"> </w:t>
      </w:r>
      <w:r w:rsidR="007C7B9C">
        <w:rPr>
          <w:rFonts w:eastAsiaTheme="minorEastAsia"/>
        </w:rPr>
        <w:t>professional practices</w:t>
      </w:r>
      <w:r w:rsidRPr="005729FC">
        <w:rPr>
          <w:rFonts w:eastAsiaTheme="minorEastAsia"/>
        </w:rPr>
        <w:t xml:space="preserve"> and student</w:t>
      </w:r>
      <w:r>
        <w:rPr>
          <w:rFonts w:eastAsiaTheme="minorEastAsia"/>
        </w:rPr>
        <w:t xml:space="preserve"> achievement</w:t>
      </w:r>
      <w:r w:rsidRPr="005729FC">
        <w:rPr>
          <w:rFonts w:eastAsiaTheme="minorEastAsia"/>
        </w:rPr>
        <w:t>.</w:t>
      </w:r>
    </w:p>
    <w:p w14:paraId="5757B9CB" w14:textId="6B03E382" w:rsidR="00243708" w:rsidRPr="005729FC" w:rsidRDefault="00F6027B" w:rsidP="00243708">
      <w:pPr>
        <w:spacing w:before="120" w:after="120"/>
        <w:rPr>
          <w:rFonts w:eastAsiaTheme="minorEastAsia"/>
        </w:rPr>
      </w:pPr>
      <w:r w:rsidRPr="000F13DF">
        <w:rPr>
          <w:rFonts w:eastAsiaTheme="minorEastAsia"/>
          <w:b/>
        </w:rPr>
        <w:t>Recommended resources</w:t>
      </w:r>
      <w:r w:rsidR="00243708" w:rsidRPr="005729FC">
        <w:rPr>
          <w:rFonts w:eastAsiaTheme="minorEastAsia"/>
        </w:rPr>
        <w:t>:</w:t>
      </w:r>
    </w:p>
    <w:p w14:paraId="5B7F88AC" w14:textId="77777777" w:rsidR="00243708" w:rsidRDefault="00243708" w:rsidP="00984D7A">
      <w:pPr>
        <w:pStyle w:val="ListParagraph"/>
        <w:numPr>
          <w:ilvl w:val="1"/>
          <w:numId w:val="20"/>
        </w:numPr>
        <w:ind w:left="360"/>
        <w:contextualSpacing w:val="0"/>
      </w:pPr>
      <w:r w:rsidRPr="00466370">
        <w:rPr>
          <w:i/>
        </w:rPr>
        <w:t>The Massachusetts Standards for Professional Development</w:t>
      </w:r>
      <w:r w:rsidRPr="005376F9">
        <w:t xml:space="preserve"> (</w:t>
      </w:r>
      <w:hyperlink r:id="rId39" w:history="1">
        <w:r w:rsidRPr="005376F9">
          <w:rPr>
            <w:rStyle w:val="Hyperlink"/>
          </w:rPr>
          <w:t>http://www.doe.mass.edu/pd/standards.pdf</w:t>
        </w:r>
      </w:hyperlink>
      <w:r w:rsidRPr="005376F9">
        <w:t>) describe, identify, and characterize what high quality learning experiences should look like for educators.</w:t>
      </w:r>
    </w:p>
    <w:p w14:paraId="46AB05DA" w14:textId="77777777" w:rsidR="00243708" w:rsidRPr="00466370" w:rsidRDefault="00984D7A" w:rsidP="00984D7A">
      <w:pPr>
        <w:pStyle w:val="ListParagraph"/>
        <w:numPr>
          <w:ilvl w:val="1"/>
          <w:numId w:val="20"/>
        </w:numPr>
        <w:tabs>
          <w:tab w:val="left" w:pos="240"/>
          <w:tab w:val="left" w:pos="360"/>
          <w:tab w:val="left" w:pos="1080"/>
          <w:tab w:val="left" w:pos="1440"/>
          <w:tab w:val="left" w:pos="1800"/>
          <w:tab w:val="left" w:pos="2160"/>
          <w:tab w:val="left" w:pos="2520"/>
          <w:tab w:val="left" w:pos="2880"/>
        </w:tabs>
        <w:ind w:left="360"/>
        <w:contextualSpacing w:val="0"/>
        <w:rPr>
          <w:rFonts w:cs="Calibri"/>
          <w:i/>
        </w:rPr>
      </w:pPr>
      <w:r>
        <w:rPr>
          <w:i/>
        </w:rPr>
        <w:t xml:space="preserve">   </w:t>
      </w:r>
      <w:r w:rsidR="00243708" w:rsidRPr="00F80D4B">
        <w:rPr>
          <w:i/>
        </w:rPr>
        <w:t>Quick Reference Guide: Educator Evaluation &amp; Professional Development</w:t>
      </w:r>
      <w:r w:rsidR="00243708" w:rsidRPr="00F80D4B">
        <w:t xml:space="preserve"> (</w:t>
      </w:r>
      <w:hyperlink r:id="rId40" w:history="1">
        <w:r w:rsidR="00243708" w:rsidRPr="00F80D4B">
          <w:rPr>
            <w:rStyle w:val="Hyperlink"/>
          </w:rPr>
          <w:t>http://www.doe.mass.edu/edeval/resources/QRG-ProfessionalDevelopment.pdf</w:t>
        </w:r>
      </w:hyperlink>
      <w:r w:rsidR="00243708" w:rsidRPr="00F80D4B">
        <w:t xml:space="preserve">) describes how educator evaluation and professional development can be used as mutually reinforcing systems to improve educator practice and student outcomes. </w:t>
      </w:r>
    </w:p>
    <w:p w14:paraId="2A0C4E18" w14:textId="09435E20" w:rsidR="001559CF" w:rsidRDefault="00243708">
      <w:pPr>
        <w:pStyle w:val="ListParagraph"/>
        <w:numPr>
          <w:ilvl w:val="1"/>
          <w:numId w:val="20"/>
        </w:numPr>
        <w:ind w:left="360"/>
        <w:contextualSpacing w:val="0"/>
        <w:rPr>
          <w:rFonts w:cs="Calibri"/>
          <w:b/>
        </w:rPr>
      </w:pPr>
      <w:r w:rsidRPr="00FB5A35">
        <w:rPr>
          <w:rFonts w:cs="Calibri"/>
        </w:rPr>
        <w:t>ESE’s</w:t>
      </w:r>
      <w:r w:rsidR="00E04B8E">
        <w:rPr>
          <w:rFonts w:cs="Calibri"/>
          <w:i/>
        </w:rPr>
        <w:t xml:space="preserve"> Professional Development Self-</w:t>
      </w:r>
      <w:r w:rsidRPr="00FB5A35">
        <w:rPr>
          <w:rFonts w:cs="Calibri"/>
          <w:i/>
        </w:rPr>
        <w:t xml:space="preserve">Assessment Guidebook </w:t>
      </w:r>
      <w:r w:rsidRPr="00FB5A35">
        <w:rPr>
          <w:rFonts w:cs="Calibri"/>
        </w:rPr>
        <w:t>(</w:t>
      </w:r>
      <w:hyperlink r:id="rId41" w:history="1">
        <w:r w:rsidRPr="00FB5A35">
          <w:rPr>
            <w:rStyle w:val="Hyperlink"/>
            <w:rFonts w:cs="Calibri"/>
          </w:rPr>
          <w:t>http://www.doe.mass.edu/apa/sss/dsac/pd/PDProviderGuide.pdf</w:t>
        </w:r>
      </w:hyperlink>
      <w:r w:rsidRPr="00FB5A35">
        <w:rPr>
          <w:rFonts w:cs="Calibri"/>
        </w:rPr>
        <w:t xml:space="preserve">) provides tools for analyzing professional development offerings’ alignment with the Massachusetts </w:t>
      </w:r>
      <w:r w:rsidR="00E04B8E">
        <w:rPr>
          <w:rFonts w:cs="Calibri"/>
        </w:rPr>
        <w:t>Standards for</w:t>
      </w:r>
      <w:r w:rsidRPr="00FB5A35">
        <w:rPr>
          <w:rFonts w:cs="Calibri"/>
        </w:rPr>
        <w:t xml:space="preserve"> Professional Development, the Educator Evaluation Framework, and the Standards and In</w:t>
      </w:r>
      <w:r>
        <w:rPr>
          <w:rFonts w:cs="Calibri"/>
        </w:rPr>
        <w:t>dicators of Effective Practice.</w:t>
      </w:r>
    </w:p>
    <w:p w14:paraId="7C82694B" w14:textId="77777777" w:rsidR="00027618" w:rsidRDefault="006A40C8" w:rsidP="000F13DF">
      <w:pPr>
        <w:pStyle w:val="ListParagraph"/>
        <w:numPr>
          <w:ilvl w:val="0"/>
          <w:numId w:val="41"/>
        </w:numPr>
        <w:ind w:left="360"/>
        <w:contextualSpacing w:val="0"/>
        <w:rPr>
          <w:rFonts w:cs="Calibri"/>
        </w:rPr>
      </w:pPr>
      <w:r w:rsidRPr="00910462">
        <w:rPr>
          <w:rFonts w:cs="Calibri"/>
        </w:rPr>
        <w:t xml:space="preserve">ESE’s </w:t>
      </w:r>
      <w:r w:rsidRPr="00910462">
        <w:rPr>
          <w:rFonts w:cs="Calibri"/>
          <w:i/>
        </w:rPr>
        <w:t>Calibration Video Library</w:t>
      </w:r>
      <w:r w:rsidRPr="00910462">
        <w:rPr>
          <w:rFonts w:cs="Calibri"/>
        </w:rPr>
        <w:t xml:space="preserve"> (</w:t>
      </w:r>
      <w:hyperlink r:id="rId42" w:history="1">
        <w:r w:rsidRPr="00910462">
          <w:rPr>
            <w:rStyle w:val="Hyperlink"/>
            <w:rFonts w:cs="Calibri"/>
          </w:rPr>
          <w:t>http://www.doe.mass.edu/edeval/resources/calibration/</w:t>
        </w:r>
      </w:hyperlink>
      <w:r w:rsidRPr="00910462">
        <w:rPr>
          <w:rFonts w:cs="Calibri"/>
        </w:rPr>
        <w:t xml:space="preserve">) is a collection of professionally created videos of classroom instruction produced by the School Improvement Network. These videos depict a range of practice (this is NOT a collection of </w:t>
      </w:r>
      <w:r w:rsidRPr="00910462">
        <w:rPr>
          <w:rFonts w:cs="Calibri"/>
        </w:rPr>
        <w:lastRenderedPageBreak/>
        <w:t>exemplars) to support within-district calibration activities that promote a shared understanding of instructional quality and rigor.</w:t>
      </w:r>
    </w:p>
    <w:p w14:paraId="320E5184" w14:textId="77777777" w:rsidR="00027618" w:rsidRDefault="006A40C8" w:rsidP="000F13DF">
      <w:pPr>
        <w:pStyle w:val="ListParagraph"/>
        <w:numPr>
          <w:ilvl w:val="0"/>
          <w:numId w:val="41"/>
        </w:numPr>
        <w:tabs>
          <w:tab w:val="left" w:pos="360"/>
          <w:tab w:val="left" w:pos="720"/>
          <w:tab w:val="left" w:pos="1080"/>
          <w:tab w:val="left" w:pos="1440"/>
          <w:tab w:val="left" w:pos="1800"/>
          <w:tab w:val="left" w:pos="2160"/>
          <w:tab w:val="left" w:pos="2520"/>
          <w:tab w:val="left" w:pos="2880"/>
        </w:tabs>
        <w:ind w:left="360"/>
        <w:contextualSpacing w:val="0"/>
        <w:rPr>
          <w:color w:val="FF0000"/>
        </w:rPr>
      </w:pPr>
      <w:r w:rsidRPr="00764D53">
        <w:rPr>
          <w:rFonts w:cs="Calibri"/>
        </w:rPr>
        <w:t xml:space="preserve">ESE’s </w:t>
      </w:r>
      <w:r w:rsidRPr="00764D53">
        <w:rPr>
          <w:rFonts w:cs="Calibri"/>
          <w:i/>
        </w:rPr>
        <w:t>Online Calibration Training Tool</w:t>
      </w:r>
      <w:r w:rsidRPr="00764D53">
        <w:rPr>
          <w:rFonts w:cs="Calibri"/>
        </w:rPr>
        <w:t xml:space="preserve"> (</w:t>
      </w:r>
      <w:hyperlink r:id="rId43" w:tgtFrame="_blank" w:history="1">
        <w:r w:rsidRPr="00764D53">
          <w:rPr>
            <w:rStyle w:val="Hyperlink"/>
            <w:rFonts w:cs="Tahoma"/>
          </w:rPr>
          <w:t>http://www.doe.mass.edu/edeval/resources/calibration/tool/</w:t>
        </w:r>
      </w:hyperlink>
      <w:r w:rsidRPr="00764D53">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r w:rsidR="00764D53" w:rsidRPr="00764D53">
        <w:rPr>
          <w:rFonts w:eastAsia="Times New Roman" w:cstheme="minorHAnsi"/>
        </w:rPr>
        <w:t xml:space="preserve"> </w:t>
      </w:r>
    </w:p>
    <w:p w14:paraId="6A5A04C0" w14:textId="77777777" w:rsidR="00342350" w:rsidRDefault="00342350">
      <w:pPr>
        <w:spacing w:after="0" w:line="240" w:lineRule="auto"/>
      </w:pPr>
      <w:r>
        <w:br w:type="page"/>
      </w:r>
    </w:p>
    <w:p w14:paraId="1A7524C0" w14:textId="77777777" w:rsidR="0023695F" w:rsidRDefault="00342350" w:rsidP="0023695F">
      <w:pPr>
        <w:pStyle w:val="Section"/>
      </w:pPr>
      <w:bookmarkStart w:id="15" w:name="_Toc513643557"/>
      <w:r>
        <w:lastRenderedPageBreak/>
        <w:t>Student Support</w:t>
      </w:r>
      <w:bookmarkEnd w:id="15"/>
    </w:p>
    <w:p w14:paraId="1B0F9BEA" w14:textId="77777777" w:rsidR="00342350" w:rsidRPr="00C412C4" w:rsidRDefault="00342350" w:rsidP="00342350">
      <w:pPr>
        <w:rPr>
          <w:b/>
          <w:i/>
          <w:sz w:val="28"/>
          <w:szCs w:val="28"/>
        </w:rPr>
      </w:pPr>
      <w:r w:rsidRPr="00C412C4">
        <w:rPr>
          <w:b/>
          <w:i/>
          <w:sz w:val="28"/>
          <w:szCs w:val="28"/>
        </w:rPr>
        <w:t>Contextual Background</w:t>
      </w:r>
    </w:p>
    <w:p w14:paraId="40DD2265" w14:textId="6485583B" w:rsidR="00027618" w:rsidRDefault="00166508" w:rsidP="000F13DF">
      <w:pPr>
        <w:rPr>
          <w:rFonts w:eastAsia="Times New Roman" w:cs="Times New Roman"/>
        </w:rPr>
      </w:pPr>
      <w:r>
        <w:rPr>
          <w:rFonts w:eastAsia="Times New Roman" w:cs="Times New Roman"/>
        </w:rPr>
        <w:t>I</w:t>
      </w:r>
      <w:r w:rsidR="001C024B" w:rsidRPr="001C024B">
        <w:rPr>
          <w:rFonts w:eastAsia="Times New Roman" w:cs="Times New Roman"/>
        </w:rPr>
        <w:t>n school year 2017</w:t>
      </w:r>
      <w:r>
        <w:rPr>
          <w:rFonts w:eastAsia="Times New Roman" w:cs="Times New Roman"/>
        </w:rPr>
        <w:t>–2018</w:t>
      </w:r>
      <w:r w:rsidR="001C024B" w:rsidRPr="001C024B">
        <w:rPr>
          <w:rFonts w:eastAsia="Times New Roman" w:cs="Times New Roman"/>
        </w:rPr>
        <w:t xml:space="preserve">, </w:t>
      </w:r>
      <w:r>
        <w:rPr>
          <w:rFonts w:eastAsia="Times New Roman" w:cs="Times New Roman"/>
        </w:rPr>
        <w:t>55.5</w:t>
      </w:r>
      <w:r w:rsidR="001C024B" w:rsidRPr="001C024B">
        <w:rPr>
          <w:rFonts w:eastAsia="Times New Roman" w:cs="Times New Roman"/>
        </w:rPr>
        <w:t xml:space="preserve"> percent</w:t>
      </w:r>
      <w:r>
        <w:rPr>
          <w:rFonts w:eastAsia="Times New Roman" w:cs="Times New Roman"/>
        </w:rPr>
        <w:t xml:space="preserve"> of Dennis-Yarmouth’s students are part of the high-needs subgroup</w:t>
      </w:r>
      <w:r w:rsidR="001C024B" w:rsidRPr="001C024B">
        <w:rPr>
          <w:rFonts w:eastAsia="Times New Roman" w:cs="Times New Roman"/>
        </w:rPr>
        <w:t xml:space="preserve"> </w:t>
      </w:r>
      <w:r>
        <w:rPr>
          <w:rFonts w:eastAsia="Times New Roman" w:cs="Times New Roman"/>
        </w:rPr>
        <w:t>because they are in one or more of the following groups: economically disadvantaged students, students with disabilities, and English language learners</w:t>
      </w:r>
      <w:r w:rsidR="00A32210">
        <w:rPr>
          <w:rFonts w:eastAsia="Times New Roman" w:cs="Times New Roman"/>
        </w:rPr>
        <w:t xml:space="preserve"> ELLs or former ELLs</w:t>
      </w:r>
      <w:r w:rsidR="001C024B" w:rsidRPr="001C024B">
        <w:rPr>
          <w:rFonts w:eastAsia="Times New Roman" w:cs="Times New Roman"/>
        </w:rPr>
        <w:t xml:space="preserve">. </w:t>
      </w:r>
    </w:p>
    <w:p w14:paraId="7E7D53FB" w14:textId="471325AC" w:rsidR="00027618" w:rsidRDefault="00346481" w:rsidP="000F13DF">
      <w:pPr>
        <w:rPr>
          <w:rFonts w:eastAsia="Times New Roman" w:cs="Times New Roman"/>
        </w:rPr>
      </w:pPr>
      <w:r>
        <w:rPr>
          <w:rFonts w:eastAsia="Times New Roman" w:cs="Times New Roman"/>
        </w:rPr>
        <w:t>Many students come to school each day with high programmatic and support needs. For example</w:t>
      </w:r>
      <w:r w:rsidR="00774F44">
        <w:rPr>
          <w:rFonts w:eastAsia="Times New Roman" w:cs="Times New Roman"/>
        </w:rPr>
        <w:t>,</w:t>
      </w:r>
      <w:r>
        <w:rPr>
          <w:rFonts w:eastAsia="Times New Roman" w:cs="Times New Roman"/>
        </w:rPr>
        <w:t xml:space="preserve"> </w:t>
      </w:r>
      <w:r w:rsidR="001C024B" w:rsidRPr="001C024B">
        <w:rPr>
          <w:rFonts w:eastAsia="Times New Roman" w:cs="Times New Roman"/>
        </w:rPr>
        <w:t xml:space="preserve">students with disabilities </w:t>
      </w:r>
      <w:r>
        <w:rPr>
          <w:rFonts w:eastAsia="Times New Roman" w:cs="Times New Roman"/>
        </w:rPr>
        <w:t>represent</w:t>
      </w:r>
      <w:r w:rsidR="001C024B" w:rsidRPr="001C024B">
        <w:rPr>
          <w:rFonts w:eastAsia="Times New Roman" w:cs="Times New Roman"/>
        </w:rPr>
        <w:t xml:space="preserve"> </w:t>
      </w:r>
      <w:r>
        <w:rPr>
          <w:rFonts w:eastAsia="Times New Roman" w:cs="Times New Roman"/>
        </w:rPr>
        <w:t>19.5</w:t>
      </w:r>
      <w:r w:rsidR="001C024B" w:rsidRPr="001C024B">
        <w:rPr>
          <w:rFonts w:eastAsia="Times New Roman" w:cs="Times New Roman"/>
        </w:rPr>
        <w:t xml:space="preserve"> percent</w:t>
      </w:r>
      <w:r>
        <w:rPr>
          <w:rFonts w:eastAsia="Times New Roman" w:cs="Times New Roman"/>
        </w:rPr>
        <w:t xml:space="preserve"> of the total student enrollment</w:t>
      </w:r>
      <w:r w:rsidR="001C024B" w:rsidRPr="001C024B">
        <w:rPr>
          <w:rFonts w:eastAsia="Times New Roman" w:cs="Times New Roman"/>
        </w:rPr>
        <w:t xml:space="preserve">, </w:t>
      </w:r>
      <w:r>
        <w:rPr>
          <w:rFonts w:eastAsia="Times New Roman" w:cs="Times New Roman"/>
        </w:rPr>
        <w:t>compared with 17.7 percent of</w:t>
      </w:r>
      <w:r w:rsidR="001C024B" w:rsidRPr="001C024B">
        <w:rPr>
          <w:rFonts w:eastAsia="Times New Roman" w:cs="Times New Roman"/>
        </w:rPr>
        <w:t xml:space="preserve"> the state</w:t>
      </w:r>
      <w:r>
        <w:rPr>
          <w:rFonts w:eastAsia="Times New Roman" w:cs="Times New Roman"/>
        </w:rPr>
        <w:t>; English language learners make up 8.5 percent of enrollment</w:t>
      </w:r>
      <w:r w:rsidR="001C024B" w:rsidRPr="001C024B">
        <w:rPr>
          <w:rFonts w:eastAsia="Times New Roman" w:cs="Times New Roman"/>
        </w:rPr>
        <w:t xml:space="preserve">, compared </w:t>
      </w:r>
      <w:r>
        <w:rPr>
          <w:rFonts w:eastAsia="Times New Roman" w:cs="Times New Roman"/>
        </w:rPr>
        <w:t>with</w:t>
      </w:r>
      <w:r w:rsidRPr="001C024B">
        <w:rPr>
          <w:rFonts w:eastAsia="Times New Roman" w:cs="Times New Roman"/>
        </w:rPr>
        <w:t xml:space="preserve"> </w:t>
      </w:r>
      <w:r w:rsidR="001C024B" w:rsidRPr="001C024B">
        <w:rPr>
          <w:rFonts w:eastAsia="Times New Roman" w:cs="Times New Roman"/>
        </w:rPr>
        <w:t xml:space="preserve">the state rate of </w:t>
      </w:r>
      <w:r>
        <w:rPr>
          <w:rFonts w:eastAsia="Times New Roman" w:cs="Times New Roman"/>
        </w:rPr>
        <w:t>10.2</w:t>
      </w:r>
      <w:r w:rsidR="001C024B" w:rsidRPr="001C024B">
        <w:rPr>
          <w:rFonts w:eastAsia="Times New Roman" w:cs="Times New Roman"/>
        </w:rPr>
        <w:t xml:space="preserve"> percent</w:t>
      </w:r>
      <w:r>
        <w:rPr>
          <w:rFonts w:eastAsia="Times New Roman" w:cs="Times New Roman"/>
        </w:rPr>
        <w:t>;</w:t>
      </w:r>
      <w:r w:rsidRPr="001C024B">
        <w:rPr>
          <w:rFonts w:eastAsia="Times New Roman" w:cs="Times New Roman"/>
        </w:rPr>
        <w:t xml:space="preserve"> </w:t>
      </w:r>
      <w:r>
        <w:rPr>
          <w:rFonts w:eastAsia="Times New Roman" w:cs="Times New Roman"/>
        </w:rPr>
        <w:t xml:space="preserve">and </w:t>
      </w:r>
      <w:r w:rsidR="0057509C">
        <w:rPr>
          <w:rFonts w:eastAsia="Times New Roman" w:cs="Times New Roman"/>
        </w:rPr>
        <w:t xml:space="preserve">economically disadvantaged students make up </w:t>
      </w:r>
      <w:r>
        <w:rPr>
          <w:rFonts w:eastAsia="Times New Roman" w:cs="Times New Roman"/>
        </w:rPr>
        <w:t xml:space="preserve">41.6 </w:t>
      </w:r>
      <w:r w:rsidR="001C024B" w:rsidRPr="001C024B">
        <w:rPr>
          <w:rFonts w:eastAsia="Times New Roman" w:cs="Times New Roman"/>
        </w:rPr>
        <w:t>percent</w:t>
      </w:r>
      <w:r w:rsidR="00ED1CFA">
        <w:rPr>
          <w:rFonts w:eastAsia="Times New Roman" w:cs="Times New Roman"/>
        </w:rPr>
        <w:t xml:space="preserve"> </w:t>
      </w:r>
      <w:r w:rsidR="0057509C">
        <w:rPr>
          <w:rFonts w:eastAsia="Times New Roman" w:cs="Times New Roman"/>
        </w:rPr>
        <w:t>of enrollment</w:t>
      </w:r>
      <w:r w:rsidR="00ED1CFA">
        <w:rPr>
          <w:rFonts w:eastAsia="Times New Roman" w:cs="Times New Roman"/>
        </w:rPr>
        <w:t xml:space="preserve">, compared with 32 percent across </w:t>
      </w:r>
      <w:r w:rsidR="001C024B" w:rsidRPr="001C024B">
        <w:rPr>
          <w:rFonts w:eastAsia="Times New Roman" w:cs="Times New Roman"/>
        </w:rPr>
        <w:t>the state.</w:t>
      </w:r>
    </w:p>
    <w:p w14:paraId="413DD55F" w14:textId="620082C1" w:rsidR="001C024B" w:rsidRDefault="001C024B" w:rsidP="005D3EC1">
      <w:pPr>
        <w:rPr>
          <w:rFonts w:eastAsia="Times New Roman" w:cs="Times New Roman"/>
        </w:rPr>
      </w:pPr>
      <w:r w:rsidRPr="001C024B">
        <w:rPr>
          <w:rFonts w:eastAsia="Times New Roman" w:cs="Times New Roman"/>
        </w:rPr>
        <w:t>D</w:t>
      </w:r>
      <w:r w:rsidR="007854DB">
        <w:rPr>
          <w:rFonts w:eastAsia="Times New Roman" w:cs="Times New Roman"/>
        </w:rPr>
        <w:t xml:space="preserve">istrict </w:t>
      </w:r>
      <w:r w:rsidRPr="001C024B">
        <w:rPr>
          <w:rFonts w:eastAsia="Times New Roman" w:cs="Times New Roman"/>
        </w:rPr>
        <w:t>educators are dedicated to supporting the social needs of all students. They strong</w:t>
      </w:r>
      <w:r w:rsidR="008C48D1">
        <w:rPr>
          <w:rFonts w:eastAsia="Times New Roman" w:cs="Times New Roman"/>
        </w:rPr>
        <w:t>ly</w:t>
      </w:r>
      <w:r w:rsidRPr="001C024B">
        <w:rPr>
          <w:rFonts w:eastAsia="Times New Roman" w:cs="Times New Roman"/>
        </w:rPr>
        <w:t xml:space="preserve"> </w:t>
      </w:r>
      <w:r w:rsidR="008C48D1" w:rsidRPr="001C024B">
        <w:rPr>
          <w:rFonts w:eastAsia="Times New Roman" w:cs="Times New Roman"/>
        </w:rPr>
        <w:t>emphasi</w:t>
      </w:r>
      <w:r w:rsidR="008C48D1">
        <w:rPr>
          <w:rFonts w:eastAsia="Times New Roman" w:cs="Times New Roman"/>
        </w:rPr>
        <w:t>ze</w:t>
      </w:r>
      <w:r w:rsidR="008C48D1" w:rsidRPr="001C024B">
        <w:rPr>
          <w:rFonts w:eastAsia="Times New Roman" w:cs="Times New Roman"/>
        </w:rPr>
        <w:t xml:space="preserve"> </w:t>
      </w:r>
      <w:r w:rsidRPr="001C024B">
        <w:rPr>
          <w:rFonts w:eastAsia="Times New Roman" w:cs="Times New Roman"/>
        </w:rPr>
        <w:t xml:space="preserve">activities that ensure all students have the </w:t>
      </w:r>
      <w:r w:rsidR="007854DB" w:rsidRPr="001C024B">
        <w:rPr>
          <w:rFonts w:eastAsia="Times New Roman" w:cs="Times New Roman"/>
        </w:rPr>
        <w:t>necessities</w:t>
      </w:r>
      <w:r w:rsidRPr="001C024B">
        <w:rPr>
          <w:rFonts w:eastAsia="Times New Roman" w:cs="Times New Roman"/>
        </w:rPr>
        <w:t xml:space="preserve"> of life. </w:t>
      </w:r>
      <w:r w:rsidR="008C48D1">
        <w:rPr>
          <w:rFonts w:eastAsia="Times New Roman" w:cs="Times New Roman"/>
        </w:rPr>
        <w:t xml:space="preserve">Interviewees </w:t>
      </w:r>
      <w:r w:rsidR="008C27C4">
        <w:rPr>
          <w:rFonts w:eastAsia="Times New Roman" w:cs="Times New Roman"/>
        </w:rPr>
        <w:t>told</w:t>
      </w:r>
      <w:r w:rsidR="008C48D1" w:rsidRPr="001C024B">
        <w:rPr>
          <w:rFonts w:eastAsia="Times New Roman" w:cs="Times New Roman"/>
        </w:rPr>
        <w:t xml:space="preserve"> </w:t>
      </w:r>
      <w:r w:rsidR="008C27C4">
        <w:rPr>
          <w:rFonts w:eastAsia="Times New Roman" w:cs="Times New Roman"/>
        </w:rPr>
        <w:t xml:space="preserve">the team </w:t>
      </w:r>
      <w:r w:rsidRPr="001C024B">
        <w:rPr>
          <w:rFonts w:eastAsia="Times New Roman" w:cs="Times New Roman"/>
        </w:rPr>
        <w:t xml:space="preserve">many anecdotes about educators going above and beyond the </w:t>
      </w:r>
      <w:r w:rsidR="008C27C4">
        <w:rPr>
          <w:rFonts w:eastAsia="Times New Roman" w:cs="Times New Roman"/>
        </w:rPr>
        <w:t>requirements</w:t>
      </w:r>
      <w:r w:rsidR="008C27C4" w:rsidRPr="001C024B">
        <w:rPr>
          <w:rFonts w:eastAsia="Times New Roman" w:cs="Times New Roman"/>
        </w:rPr>
        <w:t xml:space="preserve"> </w:t>
      </w:r>
      <w:r w:rsidRPr="001C024B">
        <w:rPr>
          <w:rFonts w:eastAsia="Times New Roman" w:cs="Times New Roman"/>
        </w:rPr>
        <w:t xml:space="preserve">of their jobs to respond to the </w:t>
      </w:r>
      <w:r w:rsidR="008C48D1">
        <w:rPr>
          <w:rFonts w:eastAsia="Times New Roman" w:cs="Times New Roman"/>
        </w:rPr>
        <w:t xml:space="preserve">specific </w:t>
      </w:r>
      <w:r w:rsidRPr="001C024B">
        <w:rPr>
          <w:rFonts w:eastAsia="Times New Roman" w:cs="Times New Roman"/>
        </w:rPr>
        <w:t xml:space="preserve">needs of students and families </w:t>
      </w:r>
      <w:r w:rsidR="008B584A">
        <w:rPr>
          <w:rFonts w:eastAsia="Times New Roman" w:cs="Times New Roman"/>
        </w:rPr>
        <w:t>by</w:t>
      </w:r>
      <w:r w:rsidR="00327590" w:rsidRPr="001C024B">
        <w:rPr>
          <w:rFonts w:eastAsia="Times New Roman" w:cs="Times New Roman"/>
        </w:rPr>
        <w:t xml:space="preserve"> </w:t>
      </w:r>
      <w:r w:rsidR="008B7DA2">
        <w:rPr>
          <w:rFonts w:eastAsia="Times New Roman" w:cs="Times New Roman"/>
        </w:rPr>
        <w:t>ensuring</w:t>
      </w:r>
      <w:r w:rsidR="00327590" w:rsidRPr="001C024B">
        <w:rPr>
          <w:rFonts w:eastAsia="Times New Roman" w:cs="Times New Roman"/>
        </w:rPr>
        <w:t xml:space="preserve"> </w:t>
      </w:r>
      <w:r w:rsidR="008B7DA2">
        <w:rPr>
          <w:rFonts w:eastAsia="Times New Roman" w:cs="Times New Roman"/>
        </w:rPr>
        <w:t>that</w:t>
      </w:r>
      <w:r w:rsidR="00327590" w:rsidRPr="001C024B">
        <w:rPr>
          <w:rFonts w:eastAsia="Times New Roman" w:cs="Times New Roman"/>
        </w:rPr>
        <w:t xml:space="preserve"> families </w:t>
      </w:r>
      <w:r w:rsidR="008B7DA2">
        <w:rPr>
          <w:rFonts w:eastAsia="Times New Roman" w:cs="Times New Roman"/>
        </w:rPr>
        <w:t>have what</w:t>
      </w:r>
      <w:r w:rsidR="00327590" w:rsidRPr="001C024B">
        <w:rPr>
          <w:rFonts w:eastAsia="Times New Roman" w:cs="Times New Roman"/>
        </w:rPr>
        <w:t xml:space="preserve"> they need so that students come to school ready to learn</w:t>
      </w:r>
      <w:r w:rsidRPr="001C024B">
        <w:rPr>
          <w:rFonts w:eastAsia="Times New Roman" w:cs="Times New Roman"/>
        </w:rPr>
        <w:t xml:space="preserve">. These include winter coat drives, school-based food pantries, </w:t>
      </w:r>
      <w:r w:rsidR="00327590">
        <w:rPr>
          <w:rFonts w:eastAsia="Times New Roman" w:cs="Times New Roman"/>
        </w:rPr>
        <w:t xml:space="preserve">and </w:t>
      </w:r>
      <w:r w:rsidRPr="001C024B">
        <w:rPr>
          <w:rFonts w:eastAsia="Times New Roman" w:cs="Times New Roman"/>
        </w:rPr>
        <w:t xml:space="preserve">calls and home visits by social workers at each level </w:t>
      </w:r>
      <w:r w:rsidR="007854DB" w:rsidRPr="001C024B">
        <w:rPr>
          <w:rFonts w:eastAsia="Times New Roman" w:cs="Times New Roman"/>
        </w:rPr>
        <w:t>to</w:t>
      </w:r>
      <w:r w:rsidRPr="001C024B">
        <w:rPr>
          <w:rFonts w:eastAsia="Times New Roman" w:cs="Times New Roman"/>
        </w:rPr>
        <w:t xml:space="preserve"> connect students’ families with the social supports they need. </w:t>
      </w:r>
      <w:r w:rsidR="008C48D1">
        <w:rPr>
          <w:rFonts w:eastAsia="Times New Roman" w:cs="Times New Roman"/>
        </w:rPr>
        <w:t>In addition</w:t>
      </w:r>
      <w:r w:rsidRPr="001C024B">
        <w:rPr>
          <w:rFonts w:eastAsia="Times New Roman" w:cs="Times New Roman"/>
        </w:rPr>
        <w:t xml:space="preserve">, the superintendent and district educators have </w:t>
      </w:r>
      <w:r w:rsidR="008C48D1" w:rsidRPr="001C024B">
        <w:rPr>
          <w:rFonts w:eastAsia="Times New Roman" w:cs="Times New Roman"/>
        </w:rPr>
        <w:t>establish</w:t>
      </w:r>
      <w:r w:rsidR="008C48D1">
        <w:rPr>
          <w:rFonts w:eastAsia="Times New Roman" w:cs="Times New Roman"/>
        </w:rPr>
        <w:t>ed</w:t>
      </w:r>
      <w:r w:rsidR="008C48D1" w:rsidRPr="001C024B">
        <w:rPr>
          <w:rFonts w:eastAsia="Times New Roman" w:cs="Times New Roman"/>
        </w:rPr>
        <w:t xml:space="preserve"> </w:t>
      </w:r>
      <w:r w:rsidRPr="001C024B">
        <w:rPr>
          <w:rFonts w:eastAsia="Times New Roman" w:cs="Times New Roman"/>
        </w:rPr>
        <w:t>local partnerships to support students and families and keep students coming to school. An example is the district’s recent partnership with Gosnold Counseling Center</w:t>
      </w:r>
      <w:r w:rsidR="00734B0E">
        <w:rPr>
          <w:rFonts w:eastAsia="Times New Roman" w:cs="Times New Roman"/>
        </w:rPr>
        <w:t xml:space="preserve"> (Hyannis)</w:t>
      </w:r>
      <w:r w:rsidRPr="001C024B">
        <w:rPr>
          <w:rFonts w:eastAsia="Times New Roman" w:cs="Times New Roman"/>
        </w:rPr>
        <w:t xml:space="preserve"> </w:t>
      </w:r>
      <w:r w:rsidR="00734B0E">
        <w:rPr>
          <w:rFonts w:eastAsia="Times New Roman" w:cs="Times New Roman"/>
        </w:rPr>
        <w:t>to provide counseling at all district</w:t>
      </w:r>
      <w:r w:rsidRPr="001C024B">
        <w:rPr>
          <w:rFonts w:eastAsia="Times New Roman" w:cs="Times New Roman"/>
        </w:rPr>
        <w:t xml:space="preserve"> schools for students and families struggling with substance abuse and other issues. </w:t>
      </w:r>
    </w:p>
    <w:p w14:paraId="1D556EEA" w14:textId="3152BFA7" w:rsidR="004021BB" w:rsidRDefault="001C024B" w:rsidP="005D3EC1">
      <w:pPr>
        <w:rPr>
          <w:rFonts w:eastAsia="Times New Roman" w:cs="Times New Roman"/>
        </w:rPr>
      </w:pPr>
      <w:r w:rsidRPr="001C024B">
        <w:rPr>
          <w:rFonts w:eastAsia="Times New Roman" w:cs="Times New Roman"/>
        </w:rPr>
        <w:t xml:space="preserve">The district has </w:t>
      </w:r>
      <w:r w:rsidR="00D068EE" w:rsidRPr="001C024B">
        <w:rPr>
          <w:rFonts w:eastAsia="Times New Roman" w:cs="Times New Roman"/>
        </w:rPr>
        <w:t>establish</w:t>
      </w:r>
      <w:r w:rsidR="00D068EE">
        <w:rPr>
          <w:rFonts w:eastAsia="Times New Roman" w:cs="Times New Roman"/>
        </w:rPr>
        <w:t>ed various</w:t>
      </w:r>
      <w:r w:rsidRPr="001C024B">
        <w:rPr>
          <w:rFonts w:eastAsia="Times New Roman" w:cs="Times New Roman"/>
        </w:rPr>
        <w:t xml:space="preserve"> positive behavior </w:t>
      </w:r>
      <w:r w:rsidR="00D068EE">
        <w:rPr>
          <w:rFonts w:eastAsia="Times New Roman" w:cs="Times New Roman"/>
        </w:rPr>
        <w:t>programs K–12</w:t>
      </w:r>
      <w:r w:rsidRPr="001C024B">
        <w:rPr>
          <w:rFonts w:eastAsia="Times New Roman" w:cs="Times New Roman"/>
        </w:rPr>
        <w:t xml:space="preserve">, and </w:t>
      </w:r>
      <w:r w:rsidR="00D068EE">
        <w:rPr>
          <w:rFonts w:eastAsia="Times New Roman" w:cs="Times New Roman"/>
        </w:rPr>
        <w:t xml:space="preserve">has </w:t>
      </w:r>
      <w:r w:rsidR="0083548A">
        <w:rPr>
          <w:rFonts w:eastAsia="Times New Roman" w:cs="Times New Roman"/>
        </w:rPr>
        <w:t>assign</w:t>
      </w:r>
      <w:r w:rsidR="00D068EE">
        <w:rPr>
          <w:rFonts w:eastAsia="Times New Roman" w:cs="Times New Roman"/>
        </w:rPr>
        <w:t>ed</w:t>
      </w:r>
      <w:r w:rsidR="0083548A">
        <w:rPr>
          <w:rFonts w:eastAsia="Times New Roman" w:cs="Times New Roman"/>
        </w:rPr>
        <w:t xml:space="preserve"> </w:t>
      </w:r>
      <w:r w:rsidRPr="001C024B">
        <w:rPr>
          <w:rFonts w:eastAsia="Times New Roman" w:cs="Times New Roman"/>
        </w:rPr>
        <w:t xml:space="preserve">a behavior specialist to each level. Also, the district has recently hired a new director of pupil services with deep experience in larger urban school districts, and a focus on defining a multi-tiered system of support districtwide and identifying the appropriate personnel to implement it. </w:t>
      </w:r>
    </w:p>
    <w:p w14:paraId="0EE0F61F" w14:textId="6AB6AC4C" w:rsidR="00330CA9" w:rsidRPr="001C024B" w:rsidRDefault="00330CA9" w:rsidP="00330CA9">
      <w:pPr>
        <w:spacing w:after="0"/>
        <w:rPr>
          <w:rFonts w:eastAsia="Times New Roman" w:cs="Times New Roman"/>
        </w:rPr>
      </w:pPr>
      <w:r w:rsidRPr="005D6927">
        <w:rPr>
          <w:rFonts w:eastAsia="Times New Roman" w:cs="Times New Roman"/>
        </w:rPr>
        <w:t>The team did not find evidence of documents and definitions of tiers at all levels that would constitute a system for assigning students to academic and social-emotional interventions.</w:t>
      </w:r>
      <w:r w:rsidR="004D4BC0" w:rsidRPr="005D6927">
        <w:rPr>
          <w:rFonts w:eastAsia="Times New Roman" w:cs="Times New Roman"/>
        </w:rPr>
        <w:t xml:space="preserve"> Several interviewees stated that some students are incorrectly identified as needing special education services because some teachers are not well-informed about interventions and some teachers struggle in applying Sheltered English Immersion (SEI) techniques.</w:t>
      </w:r>
      <w:r w:rsidR="004021BB" w:rsidRPr="005D6927">
        <w:rPr>
          <w:rFonts w:eastAsia="Times New Roman" w:cs="Times New Roman"/>
        </w:rPr>
        <w:t xml:space="preserve"> There was little evidence of educators using ESE data disaggregated by student subgroup on graduation rates, dropout rates and college and career readiness as a means of identifying equitable strategies for students from those subgroups that support their ongoing engagement at the high-school level.</w:t>
      </w:r>
    </w:p>
    <w:p w14:paraId="3DCC0E2B" w14:textId="77777777" w:rsidR="001C024B" w:rsidRPr="001C024B" w:rsidRDefault="001C024B" w:rsidP="001C024B">
      <w:pPr>
        <w:spacing w:after="0"/>
        <w:rPr>
          <w:rFonts w:eastAsia="Times New Roman" w:cs="Times New Roman"/>
        </w:rPr>
      </w:pPr>
    </w:p>
    <w:p w14:paraId="101EBB09" w14:textId="7BA5DC2D" w:rsidR="001C024B" w:rsidRPr="001C024B" w:rsidRDefault="001C024B" w:rsidP="001C024B">
      <w:pPr>
        <w:spacing w:after="0"/>
        <w:rPr>
          <w:rFonts w:eastAsia="Times New Roman" w:cs="Times New Roman"/>
        </w:rPr>
      </w:pPr>
      <w:r w:rsidRPr="001C024B">
        <w:rPr>
          <w:rFonts w:eastAsia="Times New Roman" w:cs="Times New Roman"/>
        </w:rPr>
        <w:lastRenderedPageBreak/>
        <w:t xml:space="preserve">Perhaps the greatest </w:t>
      </w:r>
      <w:r w:rsidR="00AE3645">
        <w:rPr>
          <w:rFonts w:eastAsia="Times New Roman" w:cs="Times New Roman"/>
        </w:rPr>
        <w:t>challenge</w:t>
      </w:r>
      <w:r w:rsidR="00AE3645" w:rsidRPr="001C024B">
        <w:rPr>
          <w:rFonts w:eastAsia="Times New Roman" w:cs="Times New Roman"/>
        </w:rPr>
        <w:t xml:space="preserve"> </w:t>
      </w:r>
      <w:r w:rsidRPr="001C024B">
        <w:rPr>
          <w:rFonts w:eastAsia="Times New Roman" w:cs="Times New Roman"/>
        </w:rPr>
        <w:t xml:space="preserve">the district faces in </w:t>
      </w:r>
      <w:r w:rsidR="008B7DA2">
        <w:rPr>
          <w:rFonts w:eastAsia="Times New Roman" w:cs="Times New Roman"/>
        </w:rPr>
        <w:t>improving</w:t>
      </w:r>
      <w:r w:rsidRPr="001C024B">
        <w:rPr>
          <w:rFonts w:eastAsia="Times New Roman" w:cs="Times New Roman"/>
        </w:rPr>
        <w:t xml:space="preserve"> student achievement is the consistently high rate of chronic </w:t>
      </w:r>
      <w:r w:rsidR="00AE3645">
        <w:rPr>
          <w:rFonts w:eastAsia="Times New Roman" w:cs="Times New Roman"/>
        </w:rPr>
        <w:t>absence</w:t>
      </w:r>
      <w:r w:rsidR="008B7DA2">
        <w:rPr>
          <w:rFonts w:eastAsia="Times New Roman" w:cs="Times New Roman"/>
        </w:rPr>
        <w:t>.</w:t>
      </w:r>
      <w:r w:rsidRPr="001C024B">
        <w:rPr>
          <w:rFonts w:eastAsia="Times New Roman" w:cs="Times New Roman"/>
          <w:vertAlign w:val="superscript"/>
        </w:rPr>
        <w:footnoteReference w:id="10"/>
      </w:r>
      <w:r w:rsidRPr="001C024B">
        <w:rPr>
          <w:rFonts w:eastAsia="Times New Roman" w:cs="Times New Roman"/>
        </w:rPr>
        <w:t xml:space="preserve"> </w:t>
      </w:r>
      <w:r w:rsidR="00AE3645">
        <w:rPr>
          <w:rFonts w:eastAsia="Times New Roman" w:cs="Times New Roman"/>
        </w:rPr>
        <w:t xml:space="preserve">The district also </w:t>
      </w:r>
      <w:r w:rsidR="0050541A">
        <w:rPr>
          <w:rFonts w:eastAsia="Times New Roman" w:cs="Times New Roman"/>
        </w:rPr>
        <w:t xml:space="preserve">has a </w:t>
      </w:r>
      <w:r w:rsidR="001A1308">
        <w:rPr>
          <w:rFonts w:eastAsia="Times New Roman" w:cs="Times New Roman"/>
        </w:rPr>
        <w:t xml:space="preserve">four-year cohort graduation rate which has been consistently lower than the state rate in recent years and </w:t>
      </w:r>
      <w:r w:rsidR="0050541A">
        <w:rPr>
          <w:rFonts w:eastAsia="Times New Roman" w:cs="Times New Roman"/>
        </w:rPr>
        <w:t>a</w:t>
      </w:r>
      <w:r w:rsidR="001A1308">
        <w:rPr>
          <w:rFonts w:eastAsia="Times New Roman" w:cs="Times New Roman"/>
        </w:rPr>
        <w:t xml:space="preserve"> dropout rate which has been consistently higher.</w:t>
      </w:r>
      <w:r w:rsidR="008A7EFF">
        <w:rPr>
          <w:rStyle w:val="FootnoteReference"/>
          <w:rFonts w:eastAsia="Times New Roman" w:cs="Times New Roman"/>
        </w:rPr>
        <w:footnoteReference w:id="11"/>
      </w:r>
      <w:r w:rsidRPr="001C024B">
        <w:rPr>
          <w:rFonts w:eastAsia="Times New Roman" w:cs="Times New Roman"/>
        </w:rPr>
        <w:t xml:space="preserve"> </w:t>
      </w:r>
      <w:r w:rsidR="00E75F56" w:rsidRPr="001C024B" w:rsidDel="00E75F56">
        <w:rPr>
          <w:rFonts w:eastAsia="Times New Roman" w:cs="Times New Roman"/>
        </w:rPr>
        <w:t xml:space="preserve"> </w:t>
      </w:r>
    </w:p>
    <w:p w14:paraId="05FA044A" w14:textId="77777777" w:rsidR="001C024B" w:rsidRPr="001C024B" w:rsidRDefault="001C024B" w:rsidP="000F13DF">
      <w:pPr>
        <w:spacing w:after="0"/>
        <w:rPr>
          <w:rFonts w:eastAsia="Times New Roman" w:cs="Times New Roman"/>
          <w:b/>
          <w:sz w:val="28"/>
          <w:szCs w:val="28"/>
        </w:rPr>
      </w:pPr>
    </w:p>
    <w:p w14:paraId="63835150" w14:textId="77777777" w:rsidR="00342350" w:rsidRPr="00C412C4" w:rsidRDefault="00342350" w:rsidP="00342350">
      <w:pPr>
        <w:rPr>
          <w:b/>
          <w:i/>
          <w:sz w:val="28"/>
          <w:szCs w:val="28"/>
        </w:rPr>
      </w:pPr>
      <w:r w:rsidRPr="00C412C4">
        <w:rPr>
          <w:b/>
          <w:i/>
          <w:sz w:val="28"/>
          <w:szCs w:val="28"/>
        </w:rPr>
        <w:t>Strength Findings</w:t>
      </w:r>
    </w:p>
    <w:p w14:paraId="3FD36060" w14:textId="379BCDA6" w:rsidR="004F6F57" w:rsidRPr="004F6F57" w:rsidRDefault="00342350" w:rsidP="004F6F57">
      <w:pPr>
        <w:tabs>
          <w:tab w:val="left" w:pos="360"/>
          <w:tab w:val="left" w:pos="720"/>
          <w:tab w:val="left" w:pos="1080"/>
          <w:tab w:val="left" w:pos="1440"/>
          <w:tab w:val="left" w:pos="1800"/>
          <w:tab w:val="left" w:pos="2160"/>
        </w:tabs>
        <w:ind w:left="360" w:hanging="360"/>
        <w:rPr>
          <w:rFonts w:eastAsia="Times New Roman" w:cs="Times New Roman"/>
          <w:b/>
          <w:i/>
        </w:rPr>
      </w:pPr>
      <w:r w:rsidRPr="00C412C4">
        <w:rPr>
          <w:b/>
          <w:color w:val="FF0000"/>
        </w:rPr>
        <w:t xml:space="preserve"> </w:t>
      </w:r>
      <w:r w:rsidR="004F6F57" w:rsidRPr="004F6F57">
        <w:rPr>
          <w:rFonts w:eastAsia="Times New Roman" w:cs="Times New Roman"/>
          <w:b/>
        </w:rPr>
        <w:t xml:space="preserve">1. </w:t>
      </w:r>
      <w:r w:rsidR="004F6F57" w:rsidRPr="004F6F57">
        <w:rPr>
          <w:rFonts w:eastAsia="Times New Roman" w:cs="Times New Roman"/>
          <w:b/>
        </w:rPr>
        <w:tab/>
        <w:t xml:space="preserve">The district provides </w:t>
      </w:r>
      <w:r w:rsidR="00C93186">
        <w:rPr>
          <w:rFonts w:eastAsia="Times New Roman" w:cs="Times New Roman"/>
          <w:b/>
        </w:rPr>
        <w:t xml:space="preserve">social </w:t>
      </w:r>
      <w:r w:rsidR="003603C4">
        <w:rPr>
          <w:rFonts w:eastAsia="Times New Roman" w:cs="Times New Roman"/>
          <w:b/>
        </w:rPr>
        <w:t>supports at all levels</w:t>
      </w:r>
      <w:r w:rsidR="003603C4" w:rsidRPr="004F6F57">
        <w:rPr>
          <w:rFonts w:eastAsia="Times New Roman" w:cs="Times New Roman"/>
          <w:b/>
        </w:rPr>
        <w:t xml:space="preserve"> </w:t>
      </w:r>
      <w:r w:rsidR="004F6F57" w:rsidRPr="004F6F57">
        <w:rPr>
          <w:rFonts w:eastAsia="Times New Roman" w:cs="Times New Roman"/>
          <w:b/>
        </w:rPr>
        <w:t xml:space="preserve">and </w:t>
      </w:r>
      <w:r w:rsidR="003603C4">
        <w:rPr>
          <w:rFonts w:eastAsia="Times New Roman" w:cs="Times New Roman"/>
          <w:b/>
        </w:rPr>
        <w:t>partners with outside agencies</w:t>
      </w:r>
      <w:r w:rsidR="004F6F57" w:rsidRPr="004F6F57">
        <w:rPr>
          <w:rFonts w:eastAsia="Times New Roman" w:cs="Times New Roman"/>
          <w:b/>
        </w:rPr>
        <w:t xml:space="preserve"> </w:t>
      </w:r>
      <w:r w:rsidR="003603C4">
        <w:rPr>
          <w:rFonts w:eastAsia="Times New Roman" w:cs="Times New Roman"/>
          <w:b/>
        </w:rPr>
        <w:t xml:space="preserve">and groups </w:t>
      </w:r>
      <w:r w:rsidR="004F6F57" w:rsidRPr="004F6F57">
        <w:rPr>
          <w:rFonts w:eastAsia="Times New Roman" w:cs="Times New Roman"/>
          <w:b/>
        </w:rPr>
        <w:t xml:space="preserve">to </w:t>
      </w:r>
      <w:r w:rsidR="00EE626E">
        <w:rPr>
          <w:rFonts w:eastAsia="Times New Roman" w:cs="Times New Roman"/>
          <w:b/>
        </w:rPr>
        <w:t>help ensure that</w:t>
      </w:r>
      <w:r w:rsidR="00EE626E" w:rsidRPr="004F6F57">
        <w:rPr>
          <w:rFonts w:eastAsia="Times New Roman" w:cs="Times New Roman"/>
          <w:b/>
        </w:rPr>
        <w:t xml:space="preserve"> </w:t>
      </w:r>
      <w:r w:rsidR="004F6F57" w:rsidRPr="004F6F57">
        <w:rPr>
          <w:rFonts w:eastAsia="Times New Roman" w:cs="Times New Roman"/>
          <w:b/>
        </w:rPr>
        <w:t xml:space="preserve">all students </w:t>
      </w:r>
      <w:r w:rsidR="00EE626E" w:rsidRPr="004F6F57">
        <w:rPr>
          <w:rFonts w:eastAsia="Times New Roman" w:cs="Times New Roman"/>
          <w:b/>
        </w:rPr>
        <w:t>com</w:t>
      </w:r>
      <w:r w:rsidR="00EE626E">
        <w:rPr>
          <w:rFonts w:eastAsia="Times New Roman" w:cs="Times New Roman"/>
          <w:b/>
        </w:rPr>
        <w:t>e</w:t>
      </w:r>
      <w:r w:rsidR="00EE626E" w:rsidRPr="004F6F57">
        <w:rPr>
          <w:rFonts w:eastAsia="Times New Roman" w:cs="Times New Roman"/>
          <w:b/>
        </w:rPr>
        <w:t xml:space="preserve"> </w:t>
      </w:r>
      <w:r w:rsidR="004F6F57" w:rsidRPr="004F6F57">
        <w:rPr>
          <w:rFonts w:eastAsia="Times New Roman" w:cs="Times New Roman"/>
          <w:b/>
        </w:rPr>
        <w:t>to school ready to learn.</w:t>
      </w:r>
    </w:p>
    <w:p w14:paraId="2B251573" w14:textId="6F2D32EB" w:rsidR="004F6F57" w:rsidRPr="004F6F57" w:rsidRDefault="004F6F57" w:rsidP="009054C2">
      <w:pPr>
        <w:numPr>
          <w:ilvl w:val="1"/>
          <w:numId w:val="36"/>
        </w:numPr>
        <w:tabs>
          <w:tab w:val="left" w:pos="360"/>
          <w:tab w:val="left" w:pos="720"/>
          <w:tab w:val="left" w:pos="1080"/>
          <w:tab w:val="left" w:pos="1440"/>
          <w:tab w:val="left" w:pos="1800"/>
          <w:tab w:val="left" w:pos="2160"/>
        </w:tabs>
        <w:spacing w:after="120"/>
        <w:ind w:left="720"/>
        <w:rPr>
          <w:rFonts w:eastAsia="Times New Roman" w:cs="Times New Roman"/>
          <w:b/>
          <w:i/>
        </w:rPr>
      </w:pPr>
      <w:r w:rsidRPr="004F6F57">
        <w:rPr>
          <w:rFonts w:eastAsia="Times New Roman" w:cs="Times New Roman"/>
        </w:rPr>
        <w:t xml:space="preserve">The district focuses on educating the “whole child,” and schools have </w:t>
      </w:r>
      <w:r w:rsidR="00AE74FE">
        <w:rPr>
          <w:rFonts w:eastAsia="Times New Roman" w:cs="Times New Roman"/>
        </w:rPr>
        <w:t>impl</w:t>
      </w:r>
      <w:r w:rsidR="003603C4">
        <w:rPr>
          <w:rFonts w:eastAsia="Times New Roman" w:cs="Times New Roman"/>
        </w:rPr>
        <w:t>e</w:t>
      </w:r>
      <w:r w:rsidR="00AE74FE">
        <w:rPr>
          <w:rFonts w:eastAsia="Times New Roman" w:cs="Times New Roman"/>
        </w:rPr>
        <w:t>mented</w:t>
      </w:r>
      <w:r w:rsidR="00AE74FE" w:rsidRPr="004F6F57">
        <w:rPr>
          <w:rFonts w:eastAsia="Times New Roman" w:cs="Times New Roman"/>
        </w:rPr>
        <w:t xml:space="preserve"> </w:t>
      </w:r>
      <w:r w:rsidRPr="004F6F57">
        <w:rPr>
          <w:rFonts w:eastAsia="Times New Roman" w:cs="Times New Roman"/>
        </w:rPr>
        <w:t xml:space="preserve">numerous supports and initiatives within schools so that students’ and their families’ needs are understood districtwide and met in a variety of ways. </w:t>
      </w:r>
    </w:p>
    <w:p w14:paraId="48B496B2" w14:textId="5DF4DF4C" w:rsidR="004F6F57" w:rsidRPr="004F6F57" w:rsidRDefault="004F6F57" w:rsidP="009054C2">
      <w:pPr>
        <w:numPr>
          <w:ilvl w:val="2"/>
          <w:numId w:val="36"/>
        </w:numPr>
        <w:tabs>
          <w:tab w:val="left" w:pos="360"/>
          <w:tab w:val="left" w:pos="720"/>
          <w:tab w:val="left" w:pos="1080"/>
          <w:tab w:val="left" w:pos="1440"/>
          <w:tab w:val="left" w:pos="1800"/>
          <w:tab w:val="left" w:pos="2160"/>
        </w:tabs>
        <w:spacing w:after="120"/>
        <w:ind w:left="1080"/>
        <w:rPr>
          <w:rFonts w:eastAsia="Times New Roman" w:cs="Times New Roman"/>
          <w:b/>
          <w:i/>
        </w:rPr>
      </w:pPr>
      <w:r w:rsidRPr="004F6F57">
        <w:rPr>
          <w:rFonts w:eastAsia="Times New Roman" w:cs="Times New Roman"/>
        </w:rPr>
        <w:t>Student support staff reported that positive behavior efforts are undertaken at schools, with a variety of programs and specialists at every level K</w:t>
      </w:r>
      <w:r w:rsidR="00EE626E">
        <w:rPr>
          <w:rFonts w:eastAsia="Times New Roman" w:cs="Times New Roman"/>
        </w:rPr>
        <w:t>–</w:t>
      </w:r>
      <w:r w:rsidRPr="004F6F57">
        <w:rPr>
          <w:rFonts w:eastAsia="Times New Roman" w:cs="Times New Roman"/>
        </w:rPr>
        <w:t>12.</w:t>
      </w:r>
    </w:p>
    <w:p w14:paraId="5306142A" w14:textId="5D52D6B0" w:rsidR="008876E5" w:rsidRPr="000F13DF" w:rsidRDefault="004F6F57" w:rsidP="009054C2">
      <w:pPr>
        <w:numPr>
          <w:ilvl w:val="3"/>
          <w:numId w:val="36"/>
        </w:numPr>
        <w:tabs>
          <w:tab w:val="left" w:pos="360"/>
          <w:tab w:val="left" w:pos="720"/>
          <w:tab w:val="left" w:pos="1080"/>
          <w:tab w:val="left" w:pos="1440"/>
          <w:tab w:val="left" w:pos="1800"/>
          <w:tab w:val="left" w:pos="2160"/>
        </w:tabs>
        <w:spacing w:after="120"/>
        <w:ind w:left="1440"/>
        <w:rPr>
          <w:rFonts w:eastAsia="Times New Roman" w:cs="Times New Roman"/>
          <w:b/>
          <w:i/>
        </w:rPr>
      </w:pPr>
      <w:r w:rsidRPr="004F6F57">
        <w:rPr>
          <w:rFonts w:eastAsia="Times New Roman" w:cs="Times New Roman"/>
        </w:rPr>
        <w:t>The district has adopted “The Dolph</w:t>
      </w:r>
      <w:r w:rsidR="00EE626E">
        <w:rPr>
          <w:rFonts w:eastAsia="Times New Roman" w:cs="Times New Roman"/>
        </w:rPr>
        <w:t>in Way” as a district</w:t>
      </w:r>
      <w:r w:rsidRPr="004F6F57">
        <w:rPr>
          <w:rFonts w:eastAsia="Times New Roman" w:cs="Times New Roman"/>
        </w:rPr>
        <w:t xml:space="preserve">wide approach that supports internal behavior regulation and positive reinforcement. </w:t>
      </w:r>
    </w:p>
    <w:p w14:paraId="2B405F82" w14:textId="77777777" w:rsidR="008876E5" w:rsidRPr="000F13DF" w:rsidRDefault="004F6F57" w:rsidP="009054C2">
      <w:pPr>
        <w:numPr>
          <w:ilvl w:val="3"/>
          <w:numId w:val="36"/>
        </w:numPr>
        <w:tabs>
          <w:tab w:val="left" w:pos="360"/>
          <w:tab w:val="left" w:pos="720"/>
          <w:tab w:val="left" w:pos="1080"/>
          <w:tab w:val="left" w:pos="1440"/>
          <w:tab w:val="left" w:pos="1800"/>
          <w:tab w:val="left" w:pos="2160"/>
        </w:tabs>
        <w:spacing w:after="120"/>
        <w:ind w:left="1440"/>
        <w:rPr>
          <w:rFonts w:eastAsia="Times New Roman" w:cs="Times New Roman"/>
          <w:b/>
          <w:i/>
        </w:rPr>
      </w:pPr>
      <w:r w:rsidRPr="004F6F57">
        <w:rPr>
          <w:rFonts w:eastAsia="Times New Roman" w:cs="Times New Roman"/>
        </w:rPr>
        <w:t>At the kindergarten level, the “Tools of Mind” program is also used</w:t>
      </w:r>
      <w:r w:rsidR="008876E5">
        <w:rPr>
          <w:rFonts w:eastAsia="Times New Roman" w:cs="Times New Roman"/>
        </w:rPr>
        <w:t>.</w:t>
      </w:r>
      <w:r w:rsidRPr="004F6F57">
        <w:rPr>
          <w:rFonts w:eastAsia="Times New Roman" w:cs="Times New Roman"/>
        </w:rPr>
        <w:t xml:space="preserve"> </w:t>
      </w:r>
    </w:p>
    <w:p w14:paraId="5F9CC64E" w14:textId="3C4F110E" w:rsidR="004F6F57" w:rsidRPr="004F6F57" w:rsidRDefault="008876E5" w:rsidP="009054C2">
      <w:pPr>
        <w:numPr>
          <w:ilvl w:val="3"/>
          <w:numId w:val="36"/>
        </w:numPr>
        <w:tabs>
          <w:tab w:val="left" w:pos="360"/>
          <w:tab w:val="left" w:pos="720"/>
          <w:tab w:val="left" w:pos="1080"/>
          <w:tab w:val="left" w:pos="1440"/>
          <w:tab w:val="left" w:pos="1800"/>
          <w:tab w:val="left" w:pos="2160"/>
        </w:tabs>
        <w:spacing w:after="120"/>
        <w:ind w:left="1440"/>
        <w:rPr>
          <w:rFonts w:eastAsia="Times New Roman" w:cs="Times New Roman"/>
          <w:b/>
          <w:i/>
        </w:rPr>
      </w:pPr>
      <w:r>
        <w:rPr>
          <w:rFonts w:eastAsia="Times New Roman" w:cs="Times New Roman"/>
        </w:rPr>
        <w:t>The district has adopted</w:t>
      </w:r>
      <w:r w:rsidR="004F6F57" w:rsidRPr="004F6F57">
        <w:rPr>
          <w:rFonts w:eastAsia="Times New Roman" w:cs="Times New Roman"/>
        </w:rPr>
        <w:t xml:space="preserve"> the “Calmer Choice” program in grades 1 through 7</w:t>
      </w:r>
      <w:r>
        <w:rPr>
          <w:rFonts w:eastAsia="Times New Roman" w:cs="Times New Roman"/>
        </w:rPr>
        <w:t>.</w:t>
      </w:r>
      <w:r w:rsidR="004F6F57" w:rsidRPr="004F6F57">
        <w:rPr>
          <w:rFonts w:eastAsia="Times New Roman" w:cs="Times New Roman"/>
        </w:rPr>
        <w:t xml:space="preserve"> </w:t>
      </w:r>
    </w:p>
    <w:p w14:paraId="1C709480" w14:textId="52F48FA2" w:rsidR="004F6F57" w:rsidRPr="004F6F57" w:rsidRDefault="004F6F57" w:rsidP="009054C2">
      <w:pPr>
        <w:numPr>
          <w:ilvl w:val="3"/>
          <w:numId w:val="36"/>
        </w:numPr>
        <w:tabs>
          <w:tab w:val="left" w:pos="360"/>
          <w:tab w:val="left" w:pos="720"/>
          <w:tab w:val="left" w:pos="1080"/>
          <w:tab w:val="left" w:pos="1440"/>
          <w:tab w:val="left" w:pos="1800"/>
          <w:tab w:val="left" w:pos="2160"/>
        </w:tabs>
        <w:spacing w:after="120"/>
        <w:ind w:left="1440"/>
        <w:rPr>
          <w:rFonts w:eastAsia="Times New Roman" w:cs="Times New Roman"/>
          <w:b/>
          <w:i/>
        </w:rPr>
      </w:pPr>
      <w:r w:rsidRPr="004F6F57">
        <w:rPr>
          <w:rFonts w:eastAsia="Times New Roman" w:cs="Times New Roman"/>
        </w:rPr>
        <w:t xml:space="preserve">Team members </w:t>
      </w:r>
      <w:r w:rsidR="009C3248">
        <w:rPr>
          <w:rFonts w:eastAsia="Times New Roman" w:cs="Times New Roman"/>
        </w:rPr>
        <w:t>were told</w:t>
      </w:r>
      <w:r w:rsidRPr="004F6F57">
        <w:rPr>
          <w:rFonts w:eastAsia="Times New Roman" w:cs="Times New Roman"/>
        </w:rPr>
        <w:t xml:space="preserve"> that teachers write “shout-outs” on cards to students at the high school for demonstrating positive behaviors. Shout-outs are read aloud in students’ homeroom</w:t>
      </w:r>
      <w:r w:rsidR="009C3248">
        <w:rPr>
          <w:rFonts w:eastAsia="Times New Roman" w:cs="Times New Roman"/>
        </w:rPr>
        <w:t>s</w:t>
      </w:r>
      <w:r w:rsidRPr="004F6F57">
        <w:rPr>
          <w:rFonts w:eastAsia="Times New Roman" w:cs="Times New Roman"/>
        </w:rPr>
        <w:t>.</w:t>
      </w:r>
    </w:p>
    <w:p w14:paraId="25FDB723" w14:textId="72654132" w:rsidR="004F6F57" w:rsidRPr="004F6F57" w:rsidRDefault="004F6F57" w:rsidP="009054C2">
      <w:pPr>
        <w:numPr>
          <w:ilvl w:val="3"/>
          <w:numId w:val="36"/>
        </w:numPr>
        <w:tabs>
          <w:tab w:val="left" w:pos="360"/>
          <w:tab w:val="left" w:pos="720"/>
          <w:tab w:val="left" w:pos="1080"/>
          <w:tab w:val="left" w:pos="1440"/>
          <w:tab w:val="left" w:pos="1800"/>
          <w:tab w:val="left" w:pos="2160"/>
        </w:tabs>
        <w:spacing w:after="120"/>
        <w:ind w:left="1440"/>
        <w:rPr>
          <w:rFonts w:eastAsia="Times New Roman" w:cs="Times New Roman"/>
          <w:b/>
          <w:i/>
        </w:rPr>
      </w:pPr>
      <w:r w:rsidRPr="004F6F57">
        <w:rPr>
          <w:rFonts w:eastAsia="Times New Roman" w:cs="Times New Roman"/>
        </w:rPr>
        <w:t xml:space="preserve">Various </w:t>
      </w:r>
      <w:r w:rsidR="008F0D34">
        <w:rPr>
          <w:rFonts w:eastAsia="Times New Roman" w:cs="Times New Roman"/>
        </w:rPr>
        <w:t xml:space="preserve">positive behavior </w:t>
      </w:r>
      <w:r w:rsidR="00C400A2">
        <w:rPr>
          <w:rFonts w:eastAsia="Times New Roman" w:cs="Times New Roman"/>
        </w:rPr>
        <w:t>expectations</w:t>
      </w:r>
      <w:r w:rsidR="008876E5">
        <w:rPr>
          <w:rFonts w:eastAsia="Times New Roman" w:cs="Times New Roman"/>
        </w:rPr>
        <w:t xml:space="preserve"> </w:t>
      </w:r>
      <w:r w:rsidRPr="004F6F57">
        <w:rPr>
          <w:rFonts w:eastAsia="Times New Roman" w:cs="Times New Roman"/>
        </w:rPr>
        <w:t xml:space="preserve">have been </w:t>
      </w:r>
      <w:r w:rsidR="00C400A2">
        <w:rPr>
          <w:rFonts w:eastAsia="Times New Roman" w:cs="Times New Roman"/>
        </w:rPr>
        <w:t>articulated</w:t>
      </w:r>
      <w:r w:rsidR="00C400A2" w:rsidRPr="004F6F57">
        <w:rPr>
          <w:rFonts w:eastAsia="Times New Roman" w:cs="Times New Roman"/>
        </w:rPr>
        <w:t xml:space="preserve"> </w:t>
      </w:r>
      <w:r w:rsidRPr="004F6F57">
        <w:rPr>
          <w:rFonts w:eastAsia="Times New Roman" w:cs="Times New Roman"/>
        </w:rPr>
        <w:t xml:space="preserve">in all schools, and included as goals in current school improvement plans. </w:t>
      </w:r>
    </w:p>
    <w:p w14:paraId="11677BE1" w14:textId="4B8FE55A" w:rsidR="004F6F57" w:rsidRPr="004F6F57" w:rsidRDefault="006E0822" w:rsidP="009054C2">
      <w:pPr>
        <w:numPr>
          <w:ilvl w:val="3"/>
          <w:numId w:val="36"/>
        </w:numPr>
        <w:tabs>
          <w:tab w:val="left" w:pos="360"/>
          <w:tab w:val="left" w:pos="720"/>
          <w:tab w:val="left" w:pos="1080"/>
          <w:tab w:val="left" w:pos="1440"/>
          <w:tab w:val="left" w:pos="1800"/>
          <w:tab w:val="left" w:pos="2160"/>
        </w:tabs>
        <w:spacing w:after="120"/>
        <w:ind w:left="1440"/>
        <w:rPr>
          <w:rFonts w:eastAsia="Times New Roman" w:cs="Times New Roman"/>
          <w:b/>
          <w:i/>
        </w:rPr>
      </w:pPr>
      <w:r>
        <w:rPr>
          <w:rFonts w:eastAsia="Times New Roman" w:cs="Times New Roman"/>
        </w:rPr>
        <w:t>B</w:t>
      </w:r>
      <w:r w:rsidR="004F6F57" w:rsidRPr="004F6F57">
        <w:rPr>
          <w:rFonts w:eastAsia="Times New Roman" w:cs="Times New Roman"/>
        </w:rPr>
        <w:t>ehavior specialists a</w:t>
      </w:r>
      <w:r w:rsidR="00513141">
        <w:rPr>
          <w:rFonts w:eastAsia="Times New Roman" w:cs="Times New Roman"/>
        </w:rPr>
        <w:t xml:space="preserve">ssigned to </w:t>
      </w:r>
      <w:r w:rsidR="004F6F57" w:rsidRPr="004F6F57">
        <w:rPr>
          <w:rFonts w:eastAsia="Times New Roman" w:cs="Times New Roman"/>
        </w:rPr>
        <w:t xml:space="preserve">each level </w:t>
      </w:r>
      <w:r w:rsidR="00513141">
        <w:rPr>
          <w:rFonts w:eastAsia="Times New Roman" w:cs="Times New Roman"/>
        </w:rPr>
        <w:t xml:space="preserve">model </w:t>
      </w:r>
      <w:r w:rsidR="004F6F57" w:rsidRPr="004F6F57">
        <w:rPr>
          <w:rFonts w:eastAsia="Times New Roman" w:cs="Times New Roman"/>
        </w:rPr>
        <w:t xml:space="preserve">interventions and best practices, and </w:t>
      </w:r>
      <w:r w:rsidR="00885599">
        <w:rPr>
          <w:rFonts w:eastAsia="Times New Roman" w:cs="Times New Roman"/>
        </w:rPr>
        <w:t>review behavior data to identify</w:t>
      </w:r>
      <w:r w:rsidR="00885599" w:rsidRPr="004F6F57">
        <w:rPr>
          <w:rFonts w:eastAsia="Times New Roman" w:cs="Times New Roman"/>
        </w:rPr>
        <w:t xml:space="preserve"> </w:t>
      </w:r>
      <w:r w:rsidR="004F6F57" w:rsidRPr="004F6F57">
        <w:rPr>
          <w:rFonts w:eastAsia="Times New Roman" w:cs="Times New Roman"/>
        </w:rPr>
        <w:t xml:space="preserve">any struggling students to facilitate their transitions to the next school level. </w:t>
      </w:r>
    </w:p>
    <w:p w14:paraId="4A082920" w14:textId="21592684" w:rsidR="004F6F57" w:rsidRPr="004F6F57" w:rsidRDefault="004F6F57" w:rsidP="00AD6CBD">
      <w:pPr>
        <w:numPr>
          <w:ilvl w:val="2"/>
          <w:numId w:val="36"/>
        </w:numPr>
        <w:tabs>
          <w:tab w:val="left" w:pos="0"/>
          <w:tab w:val="left" w:pos="360"/>
          <w:tab w:val="left" w:pos="720"/>
          <w:tab w:val="left" w:pos="1080"/>
          <w:tab w:val="left" w:pos="1440"/>
          <w:tab w:val="left" w:pos="1800"/>
          <w:tab w:val="left" w:pos="2160"/>
        </w:tabs>
        <w:ind w:left="1080"/>
        <w:rPr>
          <w:rFonts w:eastAsia="Times New Roman" w:cs="Times New Roman"/>
        </w:rPr>
      </w:pPr>
      <w:r w:rsidRPr="004F6F57">
        <w:rPr>
          <w:rFonts w:eastAsia="Times New Roman" w:cs="Times New Roman"/>
        </w:rPr>
        <w:t xml:space="preserve">The superintendent reported that each school has a social worker who </w:t>
      </w:r>
      <w:r w:rsidR="00C400A2">
        <w:rPr>
          <w:rFonts w:eastAsia="Times New Roman" w:cs="Times New Roman"/>
        </w:rPr>
        <w:t>works</w:t>
      </w:r>
      <w:r w:rsidR="00C400A2" w:rsidRPr="004F6F57">
        <w:rPr>
          <w:rFonts w:eastAsia="Times New Roman" w:cs="Times New Roman"/>
        </w:rPr>
        <w:t xml:space="preserve"> </w:t>
      </w:r>
      <w:r w:rsidRPr="004F6F57">
        <w:rPr>
          <w:rFonts w:eastAsia="Times New Roman" w:cs="Times New Roman"/>
        </w:rPr>
        <w:t>with families and students, especially those with</w:t>
      </w:r>
      <w:r w:rsidR="00702986">
        <w:rPr>
          <w:rFonts w:eastAsia="Times New Roman" w:cs="Times New Roman"/>
        </w:rPr>
        <w:t xml:space="preserve"> </w:t>
      </w:r>
      <w:r w:rsidR="006E0822">
        <w:rPr>
          <w:rFonts w:eastAsia="Times New Roman" w:cs="Times New Roman"/>
        </w:rPr>
        <w:t>high absence</w:t>
      </w:r>
      <w:r w:rsidRPr="004F6F57">
        <w:rPr>
          <w:rFonts w:eastAsia="Times New Roman" w:cs="Times New Roman"/>
        </w:rPr>
        <w:t xml:space="preserve">, to identify the needs of the family and make appropriate referrals. </w:t>
      </w:r>
      <w:r w:rsidR="00513141">
        <w:rPr>
          <w:rFonts w:eastAsia="Times New Roman" w:cs="Times New Roman"/>
        </w:rPr>
        <w:t>For example, a</w:t>
      </w:r>
      <w:r w:rsidRPr="004F6F57">
        <w:rPr>
          <w:rFonts w:eastAsia="Times New Roman" w:cs="Times New Roman"/>
        </w:rPr>
        <w:t>t the high school, the social worker works closely with students</w:t>
      </w:r>
      <w:r w:rsidR="00513141">
        <w:rPr>
          <w:rFonts w:eastAsia="Times New Roman" w:cs="Times New Roman"/>
        </w:rPr>
        <w:t xml:space="preserve"> with </w:t>
      </w:r>
      <w:r w:rsidR="006E0822">
        <w:rPr>
          <w:rFonts w:eastAsia="Times New Roman" w:cs="Times New Roman"/>
        </w:rPr>
        <w:t xml:space="preserve">low </w:t>
      </w:r>
      <w:r w:rsidR="00513141">
        <w:rPr>
          <w:rFonts w:eastAsia="Times New Roman" w:cs="Times New Roman"/>
        </w:rPr>
        <w:t>attendance</w:t>
      </w:r>
      <w:r w:rsidRPr="004F6F57">
        <w:rPr>
          <w:rFonts w:eastAsia="Times New Roman" w:cs="Times New Roman"/>
        </w:rPr>
        <w:t xml:space="preserve"> and their families through </w:t>
      </w:r>
      <w:r w:rsidR="006E0822">
        <w:rPr>
          <w:rFonts w:eastAsia="Times New Roman" w:cs="Times New Roman"/>
        </w:rPr>
        <w:t xml:space="preserve">phone </w:t>
      </w:r>
      <w:r w:rsidRPr="004F6F57">
        <w:rPr>
          <w:rFonts w:eastAsia="Times New Roman" w:cs="Times New Roman"/>
        </w:rPr>
        <w:t xml:space="preserve">calls, home visits, </w:t>
      </w:r>
      <w:r w:rsidR="006E0822">
        <w:rPr>
          <w:rFonts w:eastAsia="Times New Roman" w:cs="Times New Roman"/>
        </w:rPr>
        <w:t xml:space="preserve">and </w:t>
      </w:r>
      <w:r w:rsidRPr="004F6F57">
        <w:rPr>
          <w:rFonts w:eastAsia="Times New Roman" w:cs="Times New Roman"/>
        </w:rPr>
        <w:lastRenderedPageBreak/>
        <w:t>problem-solving with teachers</w:t>
      </w:r>
      <w:r w:rsidR="00513141">
        <w:rPr>
          <w:rFonts w:eastAsia="Times New Roman" w:cs="Times New Roman"/>
        </w:rPr>
        <w:t xml:space="preserve">. In addition, </w:t>
      </w:r>
      <w:r w:rsidR="006E0822">
        <w:rPr>
          <w:rFonts w:eastAsia="Times New Roman" w:cs="Times New Roman"/>
        </w:rPr>
        <w:t xml:space="preserve">social workers </w:t>
      </w:r>
      <w:r w:rsidR="00513141">
        <w:rPr>
          <w:rFonts w:eastAsia="Times New Roman" w:cs="Times New Roman"/>
        </w:rPr>
        <w:t>connect</w:t>
      </w:r>
      <w:r w:rsidRPr="004F6F57">
        <w:rPr>
          <w:rFonts w:eastAsia="Times New Roman" w:cs="Times New Roman"/>
        </w:rPr>
        <w:t xml:space="preserve"> families to needed resources.</w:t>
      </w:r>
    </w:p>
    <w:p w14:paraId="361E87EB" w14:textId="70D6684F" w:rsidR="004F6F57" w:rsidRPr="004F6F57" w:rsidRDefault="00E020B0" w:rsidP="009054C2">
      <w:pPr>
        <w:numPr>
          <w:ilvl w:val="2"/>
          <w:numId w:val="36"/>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4F6F57">
        <w:rPr>
          <w:rFonts w:eastAsia="Times New Roman" w:cs="Times New Roman"/>
        </w:rPr>
        <w:t>High</w:t>
      </w:r>
      <w:r>
        <w:rPr>
          <w:rFonts w:eastAsia="Times New Roman" w:cs="Times New Roman"/>
        </w:rPr>
        <w:t>-</w:t>
      </w:r>
      <w:r w:rsidR="004F6F57" w:rsidRPr="004F6F57">
        <w:rPr>
          <w:rFonts w:eastAsia="Times New Roman" w:cs="Times New Roman"/>
        </w:rPr>
        <w:t xml:space="preserve">school students </w:t>
      </w:r>
      <w:r w:rsidR="00EA1080">
        <w:rPr>
          <w:rFonts w:eastAsia="Times New Roman" w:cs="Times New Roman"/>
        </w:rPr>
        <w:t>(</w:t>
      </w:r>
      <w:r w:rsidR="004F6F57" w:rsidRPr="004F6F57">
        <w:rPr>
          <w:rFonts w:eastAsia="Times New Roman" w:cs="Times New Roman"/>
        </w:rPr>
        <w:t>grades 8 to 12</w:t>
      </w:r>
      <w:r w:rsidR="00EA1080">
        <w:rPr>
          <w:rFonts w:eastAsia="Times New Roman" w:cs="Times New Roman"/>
        </w:rPr>
        <w:t>)</w:t>
      </w:r>
      <w:r w:rsidR="004F6F57" w:rsidRPr="004F6F57">
        <w:rPr>
          <w:rFonts w:eastAsia="Times New Roman" w:cs="Times New Roman"/>
        </w:rPr>
        <w:t xml:space="preserve"> reported </w:t>
      </w:r>
      <w:r w:rsidR="001A659F">
        <w:rPr>
          <w:rFonts w:eastAsia="Times New Roman" w:cs="Times New Roman"/>
        </w:rPr>
        <w:t xml:space="preserve">that </w:t>
      </w:r>
      <w:r w:rsidR="004F6F57" w:rsidRPr="004F6F57">
        <w:rPr>
          <w:rFonts w:eastAsia="Times New Roman" w:cs="Times New Roman"/>
        </w:rPr>
        <w:t xml:space="preserve">they </w:t>
      </w:r>
      <w:r w:rsidR="00644876">
        <w:rPr>
          <w:rFonts w:eastAsia="Times New Roman" w:cs="Times New Roman"/>
        </w:rPr>
        <w:t xml:space="preserve">felt </w:t>
      </w:r>
      <w:r w:rsidR="004F6F57" w:rsidRPr="004F6F57">
        <w:rPr>
          <w:rFonts w:eastAsia="Times New Roman" w:cs="Times New Roman"/>
        </w:rPr>
        <w:t xml:space="preserve">safe at the high school.  </w:t>
      </w:r>
    </w:p>
    <w:p w14:paraId="4C510D4D" w14:textId="60477FA6" w:rsidR="004F6F57" w:rsidRPr="004F6F57" w:rsidRDefault="004F6F57" w:rsidP="009054C2">
      <w:pPr>
        <w:numPr>
          <w:ilvl w:val="3"/>
          <w:numId w:val="36"/>
        </w:numPr>
        <w:tabs>
          <w:tab w:val="left" w:pos="0"/>
          <w:tab w:val="left" w:pos="360"/>
          <w:tab w:val="left" w:pos="1080"/>
          <w:tab w:val="left" w:pos="1440"/>
          <w:tab w:val="left" w:pos="2160"/>
        </w:tabs>
        <w:spacing w:after="120"/>
        <w:ind w:left="1440"/>
        <w:rPr>
          <w:rFonts w:eastAsia="Times New Roman" w:cs="Times New Roman"/>
        </w:rPr>
      </w:pPr>
      <w:r w:rsidRPr="004F6F57">
        <w:rPr>
          <w:rFonts w:eastAsia="Times New Roman" w:cs="Times New Roman"/>
        </w:rPr>
        <w:t>One student recounted how her fears of unfriendly older students were resolved</w:t>
      </w:r>
      <w:r w:rsidR="00A05D2C">
        <w:rPr>
          <w:rFonts w:eastAsia="Times New Roman" w:cs="Times New Roman"/>
        </w:rPr>
        <w:t xml:space="preserve"> the first day of grade 8 when </w:t>
      </w:r>
      <w:r w:rsidR="00EA1080">
        <w:rPr>
          <w:rFonts w:eastAsia="Times New Roman" w:cs="Times New Roman"/>
        </w:rPr>
        <w:t xml:space="preserve">students in the higher grades </w:t>
      </w:r>
      <w:r w:rsidRPr="004F6F57">
        <w:rPr>
          <w:rFonts w:eastAsia="Times New Roman" w:cs="Times New Roman"/>
        </w:rPr>
        <w:t>and faculty greeted the arriving school buses with cheers and applause.</w:t>
      </w:r>
    </w:p>
    <w:p w14:paraId="5710EDAB" w14:textId="65DE4492" w:rsidR="0024224B" w:rsidRDefault="00C24EAC" w:rsidP="00BC29FF">
      <w:pPr>
        <w:tabs>
          <w:tab w:val="left" w:pos="0"/>
          <w:tab w:val="left" w:pos="360"/>
          <w:tab w:val="left" w:pos="720"/>
          <w:tab w:val="left" w:pos="1080"/>
          <w:tab w:val="left" w:pos="1440"/>
          <w:tab w:val="left" w:pos="2160"/>
        </w:tabs>
        <w:ind w:left="1080" w:hanging="360"/>
        <w:rPr>
          <w:rFonts w:eastAsia="Times New Roman" w:cs="Times New Roman"/>
        </w:rPr>
      </w:pPr>
      <w:r>
        <w:rPr>
          <w:rFonts w:eastAsia="Times New Roman" w:cs="Times New Roman"/>
        </w:rPr>
        <w:t>4.</w:t>
      </w:r>
      <w:r>
        <w:rPr>
          <w:rFonts w:eastAsia="Times New Roman" w:cs="Times New Roman"/>
        </w:rPr>
        <w:tab/>
      </w:r>
      <w:r w:rsidR="004F6F57" w:rsidRPr="004F6F57">
        <w:rPr>
          <w:rFonts w:eastAsia="Times New Roman" w:cs="Times New Roman"/>
        </w:rPr>
        <w:t xml:space="preserve">Interviewees named a wide variety of clubs and sports offerings at the high schools that any </w:t>
      </w:r>
      <w:r w:rsidR="00BC29FF" w:rsidRPr="00BC29FF">
        <w:rPr>
          <w:rFonts w:eastAsia="Times New Roman" w:cs="Times New Roman"/>
        </w:rPr>
        <w:t xml:space="preserve"> </w:t>
      </w:r>
      <w:r w:rsidR="00BC29FF" w:rsidRPr="004F6F57">
        <w:rPr>
          <w:rFonts w:eastAsia="Times New Roman" w:cs="Times New Roman"/>
        </w:rPr>
        <w:t>student</w:t>
      </w:r>
      <w:r w:rsidR="00300B01">
        <w:rPr>
          <w:rFonts w:eastAsia="Times New Roman" w:cs="Times New Roman"/>
        </w:rPr>
        <w:t>s</w:t>
      </w:r>
      <w:r w:rsidR="00BC29FF" w:rsidRPr="004F6F57">
        <w:rPr>
          <w:rFonts w:eastAsia="Times New Roman" w:cs="Times New Roman"/>
        </w:rPr>
        <w:t xml:space="preserve"> can join.</w:t>
      </w:r>
    </w:p>
    <w:p w14:paraId="04E54109" w14:textId="15747EA2" w:rsidR="00027618" w:rsidRDefault="00C24EAC" w:rsidP="000F13DF">
      <w:pPr>
        <w:tabs>
          <w:tab w:val="left" w:pos="0"/>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5.</w:t>
      </w:r>
      <w:r>
        <w:rPr>
          <w:rFonts w:eastAsia="Times New Roman" w:cs="Times New Roman"/>
        </w:rPr>
        <w:tab/>
      </w:r>
      <w:r w:rsidR="004F6F57" w:rsidRPr="004F6F57">
        <w:rPr>
          <w:rFonts w:eastAsia="Times New Roman" w:cs="Times New Roman"/>
        </w:rPr>
        <w:t xml:space="preserve">At the high school, close collaboration between </w:t>
      </w:r>
      <w:r w:rsidR="00513141">
        <w:rPr>
          <w:rFonts w:eastAsia="Times New Roman" w:cs="Times New Roman"/>
        </w:rPr>
        <w:t xml:space="preserve">the </w:t>
      </w:r>
      <w:r w:rsidR="004F6F57" w:rsidRPr="004F6F57">
        <w:rPr>
          <w:rFonts w:eastAsia="Times New Roman" w:cs="Times New Roman"/>
        </w:rPr>
        <w:t>English language education (ELE) acquisition coach and the guidance director supports students advancing</w:t>
      </w:r>
      <w:r w:rsidR="00702986">
        <w:rPr>
          <w:rFonts w:eastAsia="Times New Roman" w:cs="Times New Roman"/>
        </w:rPr>
        <w:t xml:space="preserve"> </w:t>
      </w:r>
      <w:r w:rsidR="004F6F57" w:rsidRPr="004F6F57">
        <w:rPr>
          <w:rFonts w:eastAsia="Times New Roman" w:cs="Times New Roman"/>
        </w:rPr>
        <w:t xml:space="preserve">their language development. This includes </w:t>
      </w:r>
      <w:r w:rsidR="00644876" w:rsidRPr="004F6F57">
        <w:rPr>
          <w:rFonts w:eastAsia="Times New Roman" w:cs="Times New Roman"/>
        </w:rPr>
        <w:t>assign</w:t>
      </w:r>
      <w:r w:rsidR="00644876">
        <w:rPr>
          <w:rFonts w:eastAsia="Times New Roman" w:cs="Times New Roman"/>
        </w:rPr>
        <w:t>ing</w:t>
      </w:r>
      <w:r w:rsidR="00644876" w:rsidRPr="004F6F57">
        <w:rPr>
          <w:rFonts w:eastAsia="Times New Roman" w:cs="Times New Roman"/>
        </w:rPr>
        <w:t xml:space="preserve"> </w:t>
      </w:r>
      <w:r w:rsidR="004F6F57" w:rsidRPr="004F6F57">
        <w:rPr>
          <w:rFonts w:eastAsia="Times New Roman" w:cs="Times New Roman"/>
        </w:rPr>
        <w:t xml:space="preserve">English </w:t>
      </w:r>
      <w:r w:rsidR="00644876">
        <w:rPr>
          <w:rFonts w:eastAsia="Times New Roman" w:cs="Times New Roman"/>
        </w:rPr>
        <w:t xml:space="preserve">language </w:t>
      </w:r>
      <w:r w:rsidR="004F6F57" w:rsidRPr="004F6F57">
        <w:rPr>
          <w:rFonts w:eastAsia="Times New Roman" w:cs="Times New Roman"/>
        </w:rPr>
        <w:t>learners (EL</w:t>
      </w:r>
      <w:r w:rsidR="00644876">
        <w:rPr>
          <w:rFonts w:eastAsia="Times New Roman" w:cs="Times New Roman"/>
        </w:rPr>
        <w:t>L</w:t>
      </w:r>
      <w:r w:rsidR="004F6F57" w:rsidRPr="004F6F57">
        <w:rPr>
          <w:rFonts w:eastAsia="Times New Roman" w:cs="Times New Roman"/>
        </w:rPr>
        <w:t xml:space="preserve">s) to specific teachers </w:t>
      </w:r>
      <w:r w:rsidR="00644876">
        <w:rPr>
          <w:rFonts w:eastAsia="Times New Roman" w:cs="Times New Roman"/>
        </w:rPr>
        <w:t>with</w:t>
      </w:r>
      <w:r w:rsidR="004F6F57" w:rsidRPr="004F6F57">
        <w:rPr>
          <w:rFonts w:eastAsia="Times New Roman" w:cs="Times New Roman"/>
        </w:rPr>
        <w:t xml:space="preserve"> strong </w:t>
      </w:r>
      <w:r w:rsidR="0049784C">
        <w:rPr>
          <w:rFonts w:eastAsia="Times New Roman" w:cs="Times New Roman"/>
        </w:rPr>
        <w:t>S</w:t>
      </w:r>
      <w:r w:rsidR="0049784C" w:rsidRPr="004F6F57">
        <w:rPr>
          <w:rFonts w:eastAsia="Times New Roman" w:cs="Times New Roman"/>
        </w:rPr>
        <w:t xml:space="preserve">heltered </w:t>
      </w:r>
      <w:r w:rsidR="004F6F57" w:rsidRPr="004F6F57">
        <w:rPr>
          <w:rFonts w:eastAsia="Times New Roman" w:cs="Times New Roman"/>
        </w:rPr>
        <w:t xml:space="preserve">English </w:t>
      </w:r>
      <w:r w:rsidR="0049784C">
        <w:rPr>
          <w:rFonts w:eastAsia="Times New Roman" w:cs="Times New Roman"/>
        </w:rPr>
        <w:t>I</w:t>
      </w:r>
      <w:r w:rsidR="0049784C" w:rsidRPr="004F6F57">
        <w:rPr>
          <w:rFonts w:eastAsia="Times New Roman" w:cs="Times New Roman"/>
        </w:rPr>
        <w:t xml:space="preserve">mmersion </w:t>
      </w:r>
      <w:r w:rsidR="004F6F57" w:rsidRPr="004F6F57">
        <w:rPr>
          <w:rFonts w:eastAsia="Times New Roman" w:cs="Times New Roman"/>
        </w:rPr>
        <w:t xml:space="preserve">(SEI) skills. </w:t>
      </w:r>
    </w:p>
    <w:p w14:paraId="6BD89304" w14:textId="46525129" w:rsidR="004F6F57" w:rsidRPr="004F6F57" w:rsidRDefault="004F6F57" w:rsidP="009054C2">
      <w:pPr>
        <w:numPr>
          <w:ilvl w:val="1"/>
          <w:numId w:val="36"/>
        </w:numPr>
        <w:tabs>
          <w:tab w:val="left" w:pos="0"/>
          <w:tab w:val="left" w:pos="360"/>
          <w:tab w:val="left" w:pos="1080"/>
          <w:tab w:val="left" w:pos="1800"/>
          <w:tab w:val="left" w:pos="2160"/>
        </w:tabs>
        <w:spacing w:after="120"/>
        <w:ind w:left="720"/>
        <w:rPr>
          <w:rFonts w:eastAsia="Times New Roman" w:cs="Times New Roman"/>
        </w:rPr>
      </w:pPr>
      <w:r w:rsidRPr="004F6F57">
        <w:rPr>
          <w:rFonts w:eastAsia="Times New Roman" w:cs="Times New Roman"/>
        </w:rPr>
        <w:t xml:space="preserve">District leaders identified </w:t>
      </w:r>
      <w:r w:rsidR="00C24EAC">
        <w:rPr>
          <w:rFonts w:eastAsia="Times New Roman" w:cs="Times New Roman"/>
        </w:rPr>
        <w:t>several</w:t>
      </w:r>
      <w:r w:rsidR="00C24EAC" w:rsidRPr="004F6F57">
        <w:rPr>
          <w:rFonts w:eastAsia="Times New Roman" w:cs="Times New Roman"/>
        </w:rPr>
        <w:t xml:space="preserve"> </w:t>
      </w:r>
      <w:r w:rsidRPr="004F6F57">
        <w:rPr>
          <w:rFonts w:eastAsia="Times New Roman" w:cs="Times New Roman"/>
        </w:rPr>
        <w:t>partnerships with agencies and educational groups outside of the district schools that support all students.</w:t>
      </w:r>
    </w:p>
    <w:p w14:paraId="6E8CFB09" w14:textId="1577EF8B" w:rsidR="004F6F57" w:rsidRPr="004F6F57" w:rsidRDefault="004F6F57" w:rsidP="009054C2">
      <w:pPr>
        <w:numPr>
          <w:ilvl w:val="2"/>
          <w:numId w:val="36"/>
        </w:numPr>
        <w:tabs>
          <w:tab w:val="left" w:pos="0"/>
          <w:tab w:val="left" w:pos="360"/>
          <w:tab w:val="left" w:pos="1080"/>
          <w:tab w:val="left" w:pos="1800"/>
          <w:tab w:val="left" w:pos="2160"/>
        </w:tabs>
        <w:spacing w:after="120"/>
        <w:ind w:left="1080"/>
        <w:rPr>
          <w:rFonts w:eastAsia="Times New Roman" w:cs="Times New Roman"/>
        </w:rPr>
      </w:pPr>
      <w:r w:rsidRPr="004F6F57">
        <w:rPr>
          <w:rFonts w:eastAsia="Times New Roman" w:cs="Times New Roman"/>
        </w:rPr>
        <w:t xml:space="preserve">The district has partnered with Gosnold Counseling Center (Hyannis) to provide substance abuse counseling at each district school for students and/or family members. </w:t>
      </w:r>
    </w:p>
    <w:p w14:paraId="31876867" w14:textId="648542C7" w:rsidR="004F6F57" w:rsidRPr="004F6F57" w:rsidRDefault="004F6F57" w:rsidP="009054C2">
      <w:pPr>
        <w:numPr>
          <w:ilvl w:val="2"/>
          <w:numId w:val="36"/>
        </w:numPr>
        <w:tabs>
          <w:tab w:val="left" w:pos="0"/>
          <w:tab w:val="left" w:pos="360"/>
          <w:tab w:val="left" w:pos="1080"/>
          <w:tab w:val="left" w:pos="1800"/>
          <w:tab w:val="left" w:pos="2160"/>
        </w:tabs>
        <w:spacing w:after="120"/>
        <w:ind w:left="1080"/>
        <w:rPr>
          <w:rFonts w:eastAsia="Times New Roman" w:cs="Times New Roman"/>
        </w:rPr>
      </w:pPr>
      <w:r w:rsidRPr="004F6F57">
        <w:rPr>
          <w:rFonts w:eastAsia="Times New Roman" w:cs="Times New Roman"/>
        </w:rPr>
        <w:t>In the summer of 2016, the ELE language acquisition coach participated in facilitator training offered by ESE for the Next Generation ELE Project, focused on piloting and adapting model curriculum units for EL</w:t>
      </w:r>
      <w:r w:rsidR="00245804">
        <w:rPr>
          <w:rFonts w:eastAsia="Times New Roman" w:cs="Times New Roman"/>
        </w:rPr>
        <w:t>L</w:t>
      </w:r>
      <w:r w:rsidRPr="004F6F57">
        <w:rPr>
          <w:rFonts w:eastAsia="Times New Roman" w:cs="Times New Roman"/>
        </w:rPr>
        <w:t xml:space="preserve">s. She then piloted the units during school year </w:t>
      </w:r>
      <w:r w:rsidR="00245804">
        <w:rPr>
          <w:rFonts w:eastAsia="Times New Roman" w:cs="Times New Roman"/>
        </w:rPr>
        <w:t>2016–</w:t>
      </w:r>
      <w:r w:rsidRPr="004F6F57">
        <w:rPr>
          <w:rFonts w:eastAsia="Times New Roman" w:cs="Times New Roman"/>
        </w:rPr>
        <w:t xml:space="preserve">2017. To extend that work, </w:t>
      </w:r>
      <w:r w:rsidR="00245804">
        <w:rPr>
          <w:rFonts w:eastAsia="Times New Roman" w:cs="Times New Roman"/>
        </w:rPr>
        <w:t>at the time of the onsite in November 2017, the ELE language acquisition coach</w:t>
      </w:r>
      <w:r w:rsidR="00245804" w:rsidRPr="004F6F57">
        <w:rPr>
          <w:rFonts w:eastAsia="Times New Roman" w:cs="Times New Roman"/>
        </w:rPr>
        <w:t xml:space="preserve"> </w:t>
      </w:r>
      <w:r w:rsidR="00245804">
        <w:rPr>
          <w:rFonts w:eastAsia="Times New Roman" w:cs="Times New Roman"/>
        </w:rPr>
        <w:t>was</w:t>
      </w:r>
      <w:r w:rsidR="00245804" w:rsidRPr="004F6F57">
        <w:rPr>
          <w:rFonts w:eastAsia="Times New Roman" w:cs="Times New Roman"/>
        </w:rPr>
        <w:t xml:space="preserve"> </w:t>
      </w:r>
      <w:r w:rsidRPr="004F6F57">
        <w:rPr>
          <w:rFonts w:eastAsia="Times New Roman" w:cs="Times New Roman"/>
        </w:rPr>
        <w:t>launching a collaborative effort among local educators to build a comprehensive English language development (ELD) curriculum around the model units.</w:t>
      </w:r>
    </w:p>
    <w:p w14:paraId="32BD130E" w14:textId="66192653" w:rsidR="00342350" w:rsidRDefault="004F6F57" w:rsidP="007854DB">
      <w:pPr>
        <w:tabs>
          <w:tab w:val="left" w:pos="360"/>
          <w:tab w:val="left" w:pos="1080"/>
          <w:tab w:val="left" w:pos="1440"/>
          <w:tab w:val="left" w:pos="1800"/>
          <w:tab w:val="left" w:pos="2160"/>
        </w:tabs>
        <w:spacing w:after="120"/>
        <w:rPr>
          <w:rFonts w:eastAsia="Times New Roman" w:cs="Times New Roman"/>
        </w:rPr>
      </w:pPr>
      <w:r w:rsidRPr="004F6F57">
        <w:rPr>
          <w:rFonts w:eastAsia="Times New Roman" w:cs="Times New Roman"/>
          <w:b/>
        </w:rPr>
        <w:t>Impact</w:t>
      </w:r>
      <w:r w:rsidRPr="004F6F57">
        <w:rPr>
          <w:rFonts w:eastAsia="Times New Roman" w:cs="Times New Roman"/>
        </w:rPr>
        <w:t>: When a district respond</w:t>
      </w:r>
      <w:r w:rsidR="00245804">
        <w:rPr>
          <w:rFonts w:eastAsia="Times New Roman" w:cs="Times New Roman"/>
        </w:rPr>
        <w:t>s</w:t>
      </w:r>
      <w:r w:rsidRPr="004F6F57">
        <w:rPr>
          <w:rFonts w:eastAsia="Times New Roman" w:cs="Times New Roman"/>
        </w:rPr>
        <w:t xml:space="preserve"> to students’ </w:t>
      </w:r>
      <w:r w:rsidR="00110673">
        <w:rPr>
          <w:rFonts w:eastAsia="Times New Roman" w:cs="Times New Roman"/>
        </w:rPr>
        <w:t xml:space="preserve">and families’ </w:t>
      </w:r>
      <w:r w:rsidRPr="004F6F57">
        <w:rPr>
          <w:rFonts w:eastAsia="Times New Roman" w:cs="Times New Roman"/>
        </w:rPr>
        <w:t xml:space="preserve">needs by </w:t>
      </w:r>
      <w:r w:rsidR="00110673">
        <w:rPr>
          <w:rFonts w:eastAsia="Times New Roman" w:cs="Times New Roman"/>
        </w:rPr>
        <w:t>providing</w:t>
      </w:r>
      <w:r w:rsidRPr="004F6F57">
        <w:rPr>
          <w:rFonts w:eastAsia="Times New Roman" w:cs="Times New Roman"/>
        </w:rPr>
        <w:t xml:space="preserve"> social supports in schools and in the community, it increases stability in students’ lives and provides a safe place for learning. </w:t>
      </w:r>
    </w:p>
    <w:p w14:paraId="59319100" w14:textId="77777777" w:rsidR="00D931E6" w:rsidRPr="00D931E6" w:rsidRDefault="00D931E6" w:rsidP="00D931E6">
      <w:pPr>
        <w:tabs>
          <w:tab w:val="left" w:pos="360"/>
          <w:tab w:val="left" w:pos="720"/>
          <w:tab w:val="left" w:pos="1080"/>
          <w:tab w:val="left" w:pos="1440"/>
          <w:tab w:val="left" w:pos="1800"/>
          <w:tab w:val="left" w:pos="2160"/>
        </w:tabs>
        <w:spacing w:after="120"/>
        <w:rPr>
          <w:rFonts w:eastAsia="Times New Roman" w:cs="Times New Roman"/>
          <w:b/>
        </w:rPr>
      </w:pPr>
      <w:r w:rsidRPr="00D931E6">
        <w:rPr>
          <w:rFonts w:eastAsia="Times New Roman" w:cs="Times New Roman"/>
          <w:b/>
        </w:rPr>
        <w:t>2.</w:t>
      </w:r>
      <w:r w:rsidRPr="00D931E6">
        <w:rPr>
          <w:rFonts w:eastAsia="Times New Roman" w:cs="Times New Roman"/>
          <w:b/>
        </w:rPr>
        <w:tab/>
        <w:t>The district provides supports at all levels to ready students for college and career.</w:t>
      </w:r>
    </w:p>
    <w:p w14:paraId="1007F4EC" w14:textId="5E180BAA" w:rsidR="00D931E6" w:rsidRPr="004F6F57" w:rsidRDefault="00D931E6" w:rsidP="00D931E6">
      <w:pPr>
        <w:numPr>
          <w:ilvl w:val="1"/>
          <w:numId w:val="111"/>
        </w:numPr>
        <w:tabs>
          <w:tab w:val="left" w:pos="0"/>
          <w:tab w:val="left" w:pos="360"/>
          <w:tab w:val="left" w:pos="1080"/>
          <w:tab w:val="left" w:pos="1800"/>
          <w:tab w:val="left" w:pos="2160"/>
        </w:tabs>
        <w:ind w:left="720"/>
        <w:rPr>
          <w:rFonts w:eastAsia="Times New Roman" w:cs="Times New Roman"/>
        </w:rPr>
      </w:pPr>
      <w:r w:rsidRPr="004F6F57">
        <w:rPr>
          <w:rFonts w:eastAsia="Times New Roman" w:cs="Times New Roman"/>
        </w:rPr>
        <w:t xml:space="preserve">Interviews and </w:t>
      </w:r>
      <w:r>
        <w:rPr>
          <w:rFonts w:eastAsia="Times New Roman" w:cs="Times New Roman"/>
        </w:rPr>
        <w:t xml:space="preserve">a </w:t>
      </w:r>
      <w:r w:rsidRPr="004F6F57">
        <w:rPr>
          <w:rFonts w:eastAsia="Times New Roman" w:cs="Times New Roman"/>
        </w:rPr>
        <w:t xml:space="preserve">document </w:t>
      </w:r>
      <w:r>
        <w:rPr>
          <w:rFonts w:eastAsia="Times New Roman" w:cs="Times New Roman"/>
        </w:rPr>
        <w:t xml:space="preserve">review indicated </w:t>
      </w:r>
      <w:r w:rsidRPr="004F6F57">
        <w:rPr>
          <w:rFonts w:eastAsia="Times New Roman" w:cs="Times New Roman"/>
        </w:rPr>
        <w:t xml:space="preserve">a </w:t>
      </w:r>
      <w:r>
        <w:rPr>
          <w:rFonts w:eastAsia="Times New Roman" w:cs="Times New Roman"/>
        </w:rPr>
        <w:t>range</w:t>
      </w:r>
      <w:r w:rsidRPr="004F6F57">
        <w:rPr>
          <w:rFonts w:eastAsia="Times New Roman" w:cs="Times New Roman"/>
        </w:rPr>
        <w:t xml:space="preserve"> of activities to ready students for college and careers. </w:t>
      </w:r>
    </w:p>
    <w:p w14:paraId="1C4BB271" w14:textId="31BE0C37" w:rsidR="00D931E6" w:rsidRPr="004F6F57" w:rsidRDefault="00D931E6" w:rsidP="00D931E6">
      <w:pPr>
        <w:numPr>
          <w:ilvl w:val="2"/>
          <w:numId w:val="111"/>
        </w:numPr>
        <w:tabs>
          <w:tab w:val="left" w:pos="0"/>
          <w:tab w:val="left" w:pos="360"/>
          <w:tab w:val="left" w:pos="1080"/>
          <w:tab w:val="left" w:pos="1800"/>
          <w:tab w:val="left" w:pos="2160"/>
        </w:tabs>
        <w:spacing w:after="120"/>
        <w:ind w:left="1080"/>
        <w:rPr>
          <w:rFonts w:eastAsia="Times New Roman" w:cs="Times New Roman"/>
        </w:rPr>
      </w:pPr>
      <w:r w:rsidRPr="004F6F57">
        <w:rPr>
          <w:rFonts w:eastAsia="Times New Roman" w:cs="Times New Roman"/>
        </w:rPr>
        <w:t>Third graders visit a nearby college on a visit arranged by the superintendent.</w:t>
      </w:r>
    </w:p>
    <w:p w14:paraId="1F094F14" w14:textId="733BE402" w:rsidR="00D931E6" w:rsidRPr="004F6F57" w:rsidRDefault="00D931E6" w:rsidP="00D931E6">
      <w:pPr>
        <w:numPr>
          <w:ilvl w:val="2"/>
          <w:numId w:val="111"/>
        </w:numPr>
        <w:tabs>
          <w:tab w:val="left" w:pos="0"/>
          <w:tab w:val="left" w:pos="360"/>
          <w:tab w:val="left" w:pos="1080"/>
          <w:tab w:val="left" w:pos="1800"/>
          <w:tab w:val="left" w:pos="2160"/>
        </w:tabs>
        <w:spacing w:after="120"/>
        <w:ind w:left="1080"/>
        <w:rPr>
          <w:rFonts w:eastAsia="Times New Roman" w:cs="Times New Roman"/>
        </w:rPr>
      </w:pPr>
      <w:r w:rsidRPr="004F6F57">
        <w:rPr>
          <w:rFonts w:eastAsia="Times New Roman" w:cs="Times New Roman"/>
        </w:rPr>
        <w:t>Counselors at Mattacheese Middle School have adapted the Mass Model from the Massachusetts School Counselors’ Association to provide students in grades 6 and 7, via group lessons in classes, college and career readiness resources.</w:t>
      </w:r>
    </w:p>
    <w:p w14:paraId="432B6451" w14:textId="5F65EC61" w:rsidR="00D931E6" w:rsidRPr="004F6F57" w:rsidRDefault="00D931E6" w:rsidP="00D931E6">
      <w:pPr>
        <w:numPr>
          <w:ilvl w:val="2"/>
          <w:numId w:val="111"/>
        </w:numPr>
        <w:tabs>
          <w:tab w:val="left" w:pos="0"/>
          <w:tab w:val="left" w:pos="360"/>
          <w:tab w:val="left" w:pos="1080"/>
          <w:tab w:val="left" w:pos="1800"/>
          <w:tab w:val="left" w:pos="2160"/>
        </w:tabs>
        <w:spacing w:after="120"/>
        <w:ind w:left="1080"/>
        <w:rPr>
          <w:rFonts w:eastAsia="Times New Roman" w:cs="Times New Roman"/>
        </w:rPr>
      </w:pPr>
      <w:r w:rsidRPr="004F6F57">
        <w:rPr>
          <w:rFonts w:eastAsia="Times New Roman" w:cs="Times New Roman"/>
        </w:rPr>
        <w:t>The high school guidance office supports college readiness activities for all students in grades 8 to 12. For example, students use Naviance software to identify their learning styles, understand multiple intelligences, plan for college, write resumes</w:t>
      </w:r>
      <w:r>
        <w:rPr>
          <w:rFonts w:eastAsia="Times New Roman" w:cs="Times New Roman"/>
        </w:rPr>
        <w:t>,</w:t>
      </w:r>
      <w:r w:rsidRPr="004F6F57">
        <w:rPr>
          <w:rFonts w:eastAsia="Times New Roman" w:cs="Times New Roman"/>
        </w:rPr>
        <w:t xml:space="preserve"> and identify the colleges that are a</w:t>
      </w:r>
      <w:r>
        <w:rPr>
          <w:rFonts w:eastAsia="Times New Roman" w:cs="Times New Roman"/>
        </w:rPr>
        <w:t>n</w:t>
      </w:r>
      <w:r w:rsidRPr="004F6F57">
        <w:rPr>
          <w:rFonts w:eastAsia="Times New Roman" w:cs="Times New Roman"/>
        </w:rPr>
        <w:t xml:space="preserve"> </w:t>
      </w:r>
      <w:r>
        <w:rPr>
          <w:rFonts w:eastAsia="Times New Roman" w:cs="Times New Roman"/>
        </w:rPr>
        <w:t>appropriate</w:t>
      </w:r>
      <w:r w:rsidRPr="004F6F57">
        <w:rPr>
          <w:rFonts w:eastAsia="Times New Roman" w:cs="Times New Roman"/>
        </w:rPr>
        <w:t xml:space="preserve"> fit.</w:t>
      </w:r>
    </w:p>
    <w:p w14:paraId="72B45E26" w14:textId="3A06B3DE" w:rsidR="00D931E6" w:rsidRPr="004F6F57" w:rsidRDefault="00D931E6" w:rsidP="00D931E6">
      <w:pPr>
        <w:numPr>
          <w:ilvl w:val="2"/>
          <w:numId w:val="111"/>
        </w:numPr>
        <w:tabs>
          <w:tab w:val="left" w:pos="0"/>
          <w:tab w:val="left" w:pos="360"/>
          <w:tab w:val="left" w:pos="1080"/>
          <w:tab w:val="left" w:pos="1800"/>
          <w:tab w:val="left" w:pos="2160"/>
        </w:tabs>
        <w:spacing w:after="120"/>
        <w:ind w:left="1080"/>
        <w:rPr>
          <w:rFonts w:eastAsia="Times New Roman" w:cs="Times New Roman"/>
        </w:rPr>
      </w:pPr>
      <w:r w:rsidRPr="004F6F57">
        <w:rPr>
          <w:rFonts w:eastAsia="Times New Roman" w:cs="Times New Roman"/>
        </w:rPr>
        <w:lastRenderedPageBreak/>
        <w:t>The high</w:t>
      </w:r>
      <w:r>
        <w:rPr>
          <w:rFonts w:eastAsia="Times New Roman" w:cs="Times New Roman"/>
        </w:rPr>
        <w:t>-</w:t>
      </w:r>
      <w:r w:rsidRPr="004F6F57">
        <w:rPr>
          <w:rFonts w:eastAsia="Times New Roman" w:cs="Times New Roman"/>
        </w:rPr>
        <w:t xml:space="preserve">school guidance office offers a </w:t>
      </w:r>
      <w:r>
        <w:rPr>
          <w:rFonts w:eastAsia="Times New Roman" w:cs="Times New Roman"/>
        </w:rPr>
        <w:t>c</w:t>
      </w:r>
      <w:r w:rsidRPr="004F6F57">
        <w:rPr>
          <w:rFonts w:eastAsia="Times New Roman" w:cs="Times New Roman"/>
        </w:rPr>
        <w:t>ourse for which students receive high school credits</w:t>
      </w:r>
      <w:r>
        <w:rPr>
          <w:rFonts w:eastAsia="Times New Roman" w:cs="Times New Roman"/>
        </w:rPr>
        <w:t>;</w:t>
      </w:r>
      <w:r w:rsidR="00A05D2C">
        <w:rPr>
          <w:rFonts w:eastAsia="Times New Roman" w:cs="Times New Roman"/>
        </w:rPr>
        <w:t xml:space="preserve"> </w:t>
      </w:r>
      <w:r w:rsidR="006A0FF3">
        <w:rPr>
          <w:rFonts w:eastAsia="Times New Roman" w:cs="Times New Roman"/>
        </w:rPr>
        <w:t xml:space="preserve">by </w:t>
      </w:r>
      <w:r>
        <w:rPr>
          <w:rFonts w:eastAsia="Times New Roman" w:cs="Times New Roman"/>
        </w:rPr>
        <w:t>participating students</w:t>
      </w:r>
      <w:r w:rsidRPr="004F6F57">
        <w:rPr>
          <w:rFonts w:eastAsia="Times New Roman" w:cs="Times New Roman"/>
        </w:rPr>
        <w:t xml:space="preserve"> </w:t>
      </w:r>
      <w:r>
        <w:rPr>
          <w:rFonts w:eastAsia="Times New Roman" w:cs="Times New Roman"/>
        </w:rPr>
        <w:t xml:space="preserve">work </w:t>
      </w:r>
      <w:r w:rsidRPr="004F6F57">
        <w:rPr>
          <w:rFonts w:eastAsia="Times New Roman" w:cs="Times New Roman"/>
        </w:rPr>
        <w:t xml:space="preserve">in dozens of local agencies and businesses, </w:t>
      </w:r>
      <w:r>
        <w:rPr>
          <w:rFonts w:eastAsia="Times New Roman" w:cs="Times New Roman"/>
        </w:rPr>
        <w:t>as well as</w:t>
      </w:r>
      <w:r w:rsidRPr="004F6F57">
        <w:rPr>
          <w:rFonts w:eastAsia="Times New Roman" w:cs="Times New Roman"/>
        </w:rPr>
        <w:t xml:space="preserve"> various schools in the district.  </w:t>
      </w:r>
    </w:p>
    <w:p w14:paraId="0C8CD922" w14:textId="28F0394D" w:rsidR="00D931E6" w:rsidRPr="004F6F57" w:rsidRDefault="00D931E6" w:rsidP="00D931E6">
      <w:pPr>
        <w:numPr>
          <w:ilvl w:val="3"/>
          <w:numId w:val="111"/>
        </w:numPr>
        <w:tabs>
          <w:tab w:val="left" w:pos="0"/>
          <w:tab w:val="left" w:pos="360"/>
          <w:tab w:val="left" w:pos="720"/>
          <w:tab w:val="left" w:pos="1080"/>
          <w:tab w:val="left" w:pos="1440"/>
          <w:tab w:val="left" w:pos="1800"/>
          <w:tab w:val="left" w:pos="2160"/>
        </w:tabs>
        <w:spacing w:after="120"/>
        <w:ind w:left="1440"/>
        <w:rPr>
          <w:rFonts w:eastAsia="Times New Roman" w:cs="Times New Roman"/>
        </w:rPr>
      </w:pPr>
      <w:r>
        <w:rPr>
          <w:rFonts w:eastAsia="Times New Roman" w:cs="Times New Roman"/>
        </w:rPr>
        <w:t>For example, a</w:t>
      </w:r>
      <w:r w:rsidRPr="004F6F57">
        <w:rPr>
          <w:rFonts w:eastAsia="Times New Roman" w:cs="Times New Roman"/>
        </w:rPr>
        <w:t>n interviewee described how EL</w:t>
      </w:r>
      <w:r>
        <w:rPr>
          <w:rFonts w:eastAsia="Times New Roman" w:cs="Times New Roman"/>
        </w:rPr>
        <w:t>L</w:t>
      </w:r>
      <w:r w:rsidRPr="004F6F57">
        <w:rPr>
          <w:rFonts w:eastAsia="Times New Roman" w:cs="Times New Roman"/>
        </w:rPr>
        <w:t>s used their bilingual skills in agencies and district schools where their work included interpreting for clients and students.</w:t>
      </w:r>
    </w:p>
    <w:p w14:paraId="1272B49D" w14:textId="413392CD" w:rsidR="00D931E6" w:rsidRPr="004F6F57" w:rsidRDefault="00D931E6" w:rsidP="00D931E6">
      <w:pPr>
        <w:numPr>
          <w:ilvl w:val="2"/>
          <w:numId w:val="111"/>
        </w:numPr>
        <w:tabs>
          <w:tab w:val="left" w:pos="0"/>
          <w:tab w:val="left" w:pos="360"/>
          <w:tab w:val="left" w:pos="1080"/>
          <w:tab w:val="left" w:pos="1800"/>
          <w:tab w:val="left" w:pos="2160"/>
        </w:tabs>
        <w:spacing w:after="120"/>
        <w:ind w:left="1080"/>
        <w:rPr>
          <w:rFonts w:eastAsia="Times New Roman" w:cs="Times New Roman"/>
        </w:rPr>
      </w:pPr>
      <w:r w:rsidRPr="004F6F57">
        <w:rPr>
          <w:rFonts w:eastAsia="Times New Roman" w:cs="Times New Roman"/>
        </w:rPr>
        <w:t>The district has a dual</w:t>
      </w:r>
      <w:r>
        <w:rPr>
          <w:rFonts w:eastAsia="Times New Roman" w:cs="Times New Roman"/>
        </w:rPr>
        <w:t>-</w:t>
      </w:r>
      <w:r w:rsidRPr="004F6F57">
        <w:rPr>
          <w:rFonts w:eastAsia="Times New Roman" w:cs="Times New Roman"/>
        </w:rPr>
        <w:t xml:space="preserve">enrollment agreement </w:t>
      </w:r>
      <w:r>
        <w:rPr>
          <w:rFonts w:eastAsia="Times New Roman" w:cs="Times New Roman"/>
        </w:rPr>
        <w:t>with</w:t>
      </w:r>
      <w:r w:rsidRPr="004F6F57">
        <w:rPr>
          <w:rFonts w:eastAsia="Times New Roman" w:cs="Times New Roman"/>
        </w:rPr>
        <w:t xml:space="preserve"> Cape Cod Community College. </w:t>
      </w:r>
      <w:r>
        <w:rPr>
          <w:rFonts w:eastAsia="Times New Roman" w:cs="Times New Roman"/>
        </w:rPr>
        <w:t>For example, a</w:t>
      </w:r>
      <w:r w:rsidRPr="004F6F57">
        <w:rPr>
          <w:rFonts w:eastAsia="Times New Roman" w:cs="Times New Roman"/>
        </w:rPr>
        <w:t>n interviewee described the dual enrollment in the computer</w:t>
      </w:r>
      <w:r>
        <w:rPr>
          <w:rFonts w:eastAsia="Times New Roman" w:cs="Times New Roman"/>
        </w:rPr>
        <w:t>-</w:t>
      </w:r>
      <w:r w:rsidRPr="004F6F57">
        <w:rPr>
          <w:rFonts w:eastAsia="Times New Roman" w:cs="Times New Roman"/>
        </w:rPr>
        <w:t xml:space="preserve">aided design (CAD) course, for example, as being “very robust,” preparing students to take the certifying CAD exam. </w:t>
      </w:r>
    </w:p>
    <w:p w14:paraId="190240D6" w14:textId="24EB3A24" w:rsidR="00D931E6" w:rsidRPr="00224684" w:rsidRDefault="00D931E6" w:rsidP="000F13DF">
      <w:pPr>
        <w:pStyle w:val="ListParagraph"/>
        <w:numPr>
          <w:ilvl w:val="0"/>
          <w:numId w:val="111"/>
        </w:numPr>
        <w:tabs>
          <w:tab w:val="left" w:pos="360"/>
          <w:tab w:val="left" w:pos="720"/>
          <w:tab w:val="left" w:pos="1080"/>
          <w:tab w:val="left" w:pos="1440"/>
          <w:tab w:val="left" w:pos="1800"/>
          <w:tab w:val="left" w:pos="2160"/>
        </w:tabs>
        <w:ind w:left="720"/>
        <w:contextualSpacing w:val="0"/>
        <w:rPr>
          <w:rFonts w:eastAsia="Times New Roman" w:cs="Times New Roman"/>
        </w:rPr>
      </w:pPr>
      <w:r w:rsidRPr="00224684">
        <w:rPr>
          <w:rFonts w:eastAsia="Times New Roman" w:cs="Times New Roman"/>
        </w:rPr>
        <w:t>According to the most recent ESE data available, in the 2013–2014 academic year, students in the district attended community colleges at a rate of 33.9 percent, compared with the state rate of 27.1 percent.</w:t>
      </w:r>
    </w:p>
    <w:p w14:paraId="5EC18633" w14:textId="434D6952" w:rsidR="009A1EFF" w:rsidRDefault="009A1EFF" w:rsidP="00D931E6">
      <w:pPr>
        <w:tabs>
          <w:tab w:val="left" w:pos="360"/>
          <w:tab w:val="left" w:pos="720"/>
          <w:tab w:val="left" w:pos="1080"/>
          <w:tab w:val="left" w:pos="1440"/>
          <w:tab w:val="left" w:pos="1800"/>
          <w:tab w:val="left" w:pos="2160"/>
        </w:tabs>
        <w:spacing w:after="120"/>
        <w:rPr>
          <w:rFonts w:eastAsia="Times New Roman" w:cs="Times New Roman"/>
        </w:rPr>
      </w:pPr>
      <w:r w:rsidRPr="000F13DF">
        <w:rPr>
          <w:rFonts w:eastAsia="Times New Roman" w:cs="Times New Roman"/>
          <w:b/>
        </w:rPr>
        <w:t>Impact</w:t>
      </w:r>
      <w:r>
        <w:rPr>
          <w:rFonts w:eastAsia="Times New Roman" w:cs="Times New Roman"/>
        </w:rPr>
        <w:t xml:space="preserve">: </w:t>
      </w:r>
      <w:r w:rsidRPr="004F6F57">
        <w:rPr>
          <w:rFonts w:eastAsia="Times New Roman" w:cs="Times New Roman"/>
        </w:rPr>
        <w:t xml:space="preserve">When educators help all students </w:t>
      </w:r>
      <w:r>
        <w:rPr>
          <w:rFonts w:eastAsia="Times New Roman" w:cs="Times New Roman"/>
        </w:rPr>
        <w:t>build</w:t>
      </w:r>
      <w:r w:rsidRPr="004F6F57">
        <w:rPr>
          <w:rFonts w:eastAsia="Times New Roman" w:cs="Times New Roman"/>
        </w:rPr>
        <w:t xml:space="preserve"> skills that will </w:t>
      </w:r>
      <w:r>
        <w:rPr>
          <w:rFonts w:eastAsia="Times New Roman" w:cs="Times New Roman"/>
        </w:rPr>
        <w:t>prepare</w:t>
      </w:r>
      <w:r w:rsidRPr="004F6F57">
        <w:rPr>
          <w:rFonts w:eastAsia="Times New Roman" w:cs="Times New Roman"/>
        </w:rPr>
        <w:t xml:space="preserve"> them </w:t>
      </w:r>
      <w:r>
        <w:rPr>
          <w:rFonts w:eastAsia="Times New Roman" w:cs="Times New Roman"/>
        </w:rPr>
        <w:t xml:space="preserve">for </w:t>
      </w:r>
      <w:r w:rsidRPr="004F6F57">
        <w:rPr>
          <w:rFonts w:eastAsia="Times New Roman" w:cs="Times New Roman"/>
        </w:rPr>
        <w:t>gainful employment and careers, it demonstrates that educators and the surrounding community are long-term partners in students’ success.</w:t>
      </w:r>
    </w:p>
    <w:p w14:paraId="506864C5" w14:textId="027654C0" w:rsidR="00AD6CBD" w:rsidRDefault="00AD6CBD" w:rsidP="007854DB">
      <w:pPr>
        <w:tabs>
          <w:tab w:val="left" w:pos="360"/>
          <w:tab w:val="left" w:pos="1080"/>
          <w:tab w:val="left" w:pos="1440"/>
          <w:tab w:val="left" w:pos="1800"/>
          <w:tab w:val="left" w:pos="2160"/>
        </w:tabs>
        <w:spacing w:after="120"/>
        <w:rPr>
          <w:rFonts w:eastAsia="Times New Roman" w:cs="Times New Roman"/>
        </w:rPr>
      </w:pPr>
    </w:p>
    <w:p w14:paraId="1A90DF8C" w14:textId="77777777" w:rsidR="00342350" w:rsidRPr="00C412C4" w:rsidRDefault="00342350" w:rsidP="004F6F57">
      <w:pPr>
        <w:spacing w:after="120"/>
        <w:rPr>
          <w:b/>
          <w:i/>
          <w:sz w:val="28"/>
          <w:szCs w:val="28"/>
        </w:rPr>
      </w:pPr>
      <w:r w:rsidRPr="00C412C4">
        <w:rPr>
          <w:b/>
          <w:i/>
          <w:sz w:val="28"/>
          <w:szCs w:val="28"/>
        </w:rPr>
        <w:t>Challenges and Areas for Growth</w:t>
      </w:r>
    </w:p>
    <w:p w14:paraId="42DCC112" w14:textId="5F7E04BC" w:rsidR="00027618" w:rsidRPr="000F13DF" w:rsidRDefault="00A61369" w:rsidP="000F13DF">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3</w:t>
      </w:r>
      <w:r w:rsidR="00AA5C06">
        <w:rPr>
          <w:rFonts w:eastAsia="Times New Roman" w:cs="Times New Roman"/>
          <w:b/>
        </w:rPr>
        <w:t>.</w:t>
      </w:r>
      <w:r w:rsidR="00AD6CBD">
        <w:rPr>
          <w:rFonts w:eastAsia="Times New Roman" w:cs="Times New Roman"/>
          <w:b/>
        </w:rPr>
        <w:tab/>
      </w:r>
      <w:r w:rsidR="00F6027B" w:rsidRPr="000F13DF">
        <w:rPr>
          <w:rFonts w:eastAsia="Times New Roman" w:cs="Times New Roman"/>
          <w:b/>
        </w:rPr>
        <w:t xml:space="preserve">The district’s policies and practices are not ensuring that all students regularly attend school. </w:t>
      </w:r>
    </w:p>
    <w:p w14:paraId="29E7A6C2" w14:textId="4F7085FB" w:rsidR="00027618" w:rsidRDefault="00BC6D90" w:rsidP="000F13D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F6027B" w:rsidRPr="000F13DF">
        <w:rPr>
          <w:rFonts w:eastAsia="Times New Roman" w:cs="Times New Roman"/>
          <w:b/>
        </w:rPr>
        <w:t>A.</w:t>
      </w:r>
      <w:r w:rsidR="00C3787E">
        <w:rPr>
          <w:rFonts w:eastAsia="Times New Roman" w:cs="Times New Roman"/>
        </w:rPr>
        <w:t xml:space="preserve"> </w:t>
      </w:r>
      <w:r>
        <w:rPr>
          <w:rFonts w:eastAsia="Times New Roman" w:cs="Times New Roman"/>
        </w:rPr>
        <w:tab/>
      </w:r>
      <w:r w:rsidR="00A9123D">
        <w:rPr>
          <w:rFonts w:eastAsia="Times New Roman" w:cs="Times New Roman"/>
        </w:rPr>
        <w:t xml:space="preserve">Chronic absence is defined as not attending school </w:t>
      </w:r>
      <w:r w:rsidR="00A9123D" w:rsidRPr="004F6F57">
        <w:rPr>
          <w:rFonts w:eastAsia="Times New Roman" w:cs="Times New Roman"/>
        </w:rPr>
        <w:t xml:space="preserve">10 percent or more </w:t>
      </w:r>
      <w:r w:rsidR="0037201F" w:rsidRPr="0037201F">
        <w:rPr>
          <w:rFonts w:eastAsia="Times New Roman" w:cs="Times New Roman"/>
        </w:rPr>
        <w:t xml:space="preserve">of the total number of </w:t>
      </w:r>
      <w:r w:rsidR="00AB6158">
        <w:rPr>
          <w:rFonts w:eastAsia="Times New Roman" w:cs="Times New Roman"/>
        </w:rPr>
        <w:t xml:space="preserve">a </w:t>
      </w:r>
      <w:r w:rsidR="0037201F" w:rsidRPr="0037201F">
        <w:rPr>
          <w:rFonts w:eastAsia="Times New Roman" w:cs="Times New Roman"/>
        </w:rPr>
        <w:t>student</w:t>
      </w:r>
      <w:r w:rsidR="00AB6158">
        <w:rPr>
          <w:rFonts w:eastAsia="Times New Roman" w:cs="Times New Roman"/>
        </w:rPr>
        <w:t>’s</w:t>
      </w:r>
      <w:r w:rsidR="0037201F">
        <w:rPr>
          <w:rFonts w:eastAsia="Times New Roman" w:cs="Times New Roman"/>
        </w:rPr>
        <w:t xml:space="preserve"> days of membership in a school</w:t>
      </w:r>
      <w:r w:rsidR="00A9123D" w:rsidRPr="004F6F57">
        <w:rPr>
          <w:rFonts w:eastAsia="Times New Roman" w:cs="Times New Roman"/>
        </w:rPr>
        <w:t xml:space="preserve">. </w:t>
      </w:r>
      <w:r w:rsidR="00A9123D">
        <w:rPr>
          <w:rFonts w:eastAsia="Times New Roman" w:cs="Times New Roman"/>
        </w:rPr>
        <w:t>According to ESE data, in 2016–</w:t>
      </w:r>
      <w:r w:rsidR="00A9123D" w:rsidRPr="004F6F57">
        <w:rPr>
          <w:rFonts w:eastAsia="Times New Roman" w:cs="Times New Roman"/>
        </w:rPr>
        <w:t>2017</w:t>
      </w:r>
      <w:r w:rsidR="00A9123D">
        <w:rPr>
          <w:rFonts w:eastAsia="Times New Roman" w:cs="Times New Roman"/>
        </w:rPr>
        <w:t xml:space="preserve"> 17.1 percent of students in the district were chronically absent, compared with 13.5 percent of their peers statewide.</w:t>
      </w:r>
    </w:p>
    <w:p w14:paraId="36F52470" w14:textId="5DB62923" w:rsidR="00A9123D" w:rsidRPr="004F6F57" w:rsidRDefault="00A9123D" w:rsidP="00A9123D">
      <w:pPr>
        <w:numPr>
          <w:ilvl w:val="0"/>
          <w:numId w:val="67"/>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Between 2011 and 2016 the district’s rate of chronic absence fluctuated between 17.1 percent and 20.9 percent</w:t>
      </w:r>
      <w:r w:rsidR="00AA4792">
        <w:rPr>
          <w:rFonts w:eastAsia="Times New Roman" w:cs="Times New Roman"/>
        </w:rPr>
        <w:t xml:space="preserve">; </w:t>
      </w:r>
      <w:r>
        <w:rPr>
          <w:rFonts w:eastAsia="Times New Roman" w:cs="Times New Roman"/>
        </w:rPr>
        <w:t>in 2017</w:t>
      </w:r>
      <w:r w:rsidR="00AA4792">
        <w:rPr>
          <w:rFonts w:eastAsia="Times New Roman" w:cs="Times New Roman"/>
        </w:rPr>
        <w:t xml:space="preserve">, the rate </w:t>
      </w:r>
      <w:r>
        <w:rPr>
          <w:rFonts w:eastAsia="Times New Roman" w:cs="Times New Roman"/>
        </w:rPr>
        <w:t>declined to 17.1 percent.</w:t>
      </w:r>
    </w:p>
    <w:p w14:paraId="67A28E1C" w14:textId="7CB8EEF4" w:rsidR="00791114" w:rsidRDefault="00A9123D" w:rsidP="000F13D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F31B09">
        <w:rPr>
          <w:rFonts w:eastAsia="Times New Roman" w:cs="Times New Roman"/>
        </w:rPr>
        <w:tab/>
      </w:r>
      <w:r>
        <w:rPr>
          <w:rFonts w:eastAsia="Times New Roman" w:cs="Times New Roman"/>
        </w:rPr>
        <w:t>2.</w:t>
      </w:r>
      <w:r>
        <w:rPr>
          <w:rFonts w:eastAsia="Times New Roman" w:cs="Times New Roman"/>
        </w:rPr>
        <w:tab/>
      </w:r>
      <w:r w:rsidRPr="004F6F57">
        <w:rPr>
          <w:rFonts w:eastAsia="Times New Roman" w:cs="Times New Roman"/>
        </w:rPr>
        <w:t xml:space="preserve">In the school year </w:t>
      </w:r>
      <w:r>
        <w:rPr>
          <w:rFonts w:eastAsia="Times New Roman" w:cs="Times New Roman"/>
        </w:rPr>
        <w:t>2016–</w:t>
      </w:r>
      <w:r w:rsidRPr="004F6F57">
        <w:rPr>
          <w:rFonts w:eastAsia="Times New Roman" w:cs="Times New Roman"/>
        </w:rPr>
        <w:t xml:space="preserve">2017, the </w:t>
      </w:r>
      <w:r>
        <w:rPr>
          <w:rFonts w:eastAsia="Times New Roman" w:cs="Times New Roman"/>
        </w:rPr>
        <w:t>percentages</w:t>
      </w:r>
      <w:r w:rsidRPr="004F6F57">
        <w:rPr>
          <w:rFonts w:eastAsia="Times New Roman" w:cs="Times New Roman"/>
        </w:rPr>
        <w:t xml:space="preserve"> of chronically absent students </w:t>
      </w:r>
      <w:r>
        <w:rPr>
          <w:rFonts w:eastAsia="Times New Roman" w:cs="Times New Roman"/>
        </w:rPr>
        <w:t>were as follows: 10.6 percent in grade 5; 9.0 percent in grade 6; 14.3 percent in grade 7; 17.6 percent in grade 8; 25.1 percent in grade 9; 28.6 percent in grade 10; 31.1 percent in grade 11; and 40 percent in grade 12.</w:t>
      </w:r>
    </w:p>
    <w:p w14:paraId="7A166B8F" w14:textId="4F5B6626" w:rsidR="00027618" w:rsidRDefault="00A05D2C" w:rsidP="00A05D2C">
      <w:pPr>
        <w:tabs>
          <w:tab w:val="left" w:pos="360"/>
          <w:tab w:val="left" w:pos="720"/>
          <w:tab w:val="left" w:pos="1080"/>
          <w:tab w:val="left" w:pos="1440"/>
          <w:tab w:val="left" w:pos="1800"/>
          <w:tab w:val="left" w:pos="2160"/>
        </w:tabs>
        <w:ind w:left="720" w:hanging="720"/>
        <w:rPr>
          <w:rFonts w:eastAsia="Times New Roman" w:cs="Times New Roman"/>
          <w:b/>
          <w:color w:val="FF0000"/>
        </w:rPr>
      </w:pPr>
      <w:r>
        <w:rPr>
          <w:rFonts w:eastAsia="Times New Roman" w:cs="Times New Roman"/>
          <w:b/>
        </w:rPr>
        <w:tab/>
      </w:r>
      <w:r w:rsidR="00AA5C06" w:rsidRPr="00AD6CBD">
        <w:rPr>
          <w:rFonts w:eastAsia="Times New Roman" w:cs="Times New Roman"/>
          <w:b/>
        </w:rPr>
        <w:t>B.</w:t>
      </w:r>
      <w:r w:rsidR="00AA5C06">
        <w:rPr>
          <w:rFonts w:eastAsia="Times New Roman" w:cs="Times New Roman"/>
          <w:b/>
          <w:color w:val="FF0000"/>
        </w:rPr>
        <w:tab/>
      </w:r>
      <w:r w:rsidR="00AA5C06">
        <w:rPr>
          <w:rFonts w:eastAsia="Times New Roman" w:cs="Times New Roman"/>
        </w:rPr>
        <w:t>When t</w:t>
      </w:r>
      <w:r w:rsidR="00AA5C06" w:rsidRPr="004F6F57">
        <w:rPr>
          <w:rFonts w:eastAsia="Times New Roman" w:cs="Times New Roman"/>
        </w:rPr>
        <w:t xml:space="preserve">he superintendent </w:t>
      </w:r>
      <w:r w:rsidR="00AA5C06">
        <w:rPr>
          <w:rFonts w:eastAsia="Times New Roman" w:cs="Times New Roman"/>
        </w:rPr>
        <w:t>was</w:t>
      </w:r>
      <w:r w:rsidR="00AA5C06" w:rsidRPr="004F6F57">
        <w:rPr>
          <w:rFonts w:eastAsia="Times New Roman" w:cs="Times New Roman"/>
        </w:rPr>
        <w:t xml:space="preserve"> asked about </w:t>
      </w:r>
      <w:r w:rsidR="00E020B0" w:rsidRPr="004F6F57">
        <w:rPr>
          <w:rFonts w:eastAsia="Times New Roman" w:cs="Times New Roman"/>
        </w:rPr>
        <w:t>high</w:t>
      </w:r>
      <w:r w:rsidR="00E020B0">
        <w:rPr>
          <w:rFonts w:eastAsia="Times New Roman" w:cs="Times New Roman"/>
        </w:rPr>
        <w:t>-</w:t>
      </w:r>
      <w:r w:rsidR="00AA5C06" w:rsidRPr="004F6F57">
        <w:rPr>
          <w:rFonts w:eastAsia="Times New Roman" w:cs="Times New Roman"/>
        </w:rPr>
        <w:t xml:space="preserve">school </w:t>
      </w:r>
      <w:r w:rsidR="00AA5C06">
        <w:rPr>
          <w:rFonts w:eastAsia="Times New Roman" w:cs="Times New Roman"/>
        </w:rPr>
        <w:t>absence</w:t>
      </w:r>
      <w:r w:rsidR="00AA5C06" w:rsidRPr="004F6F57">
        <w:rPr>
          <w:rFonts w:eastAsia="Times New Roman" w:cs="Times New Roman"/>
        </w:rPr>
        <w:t xml:space="preserve"> rates, </w:t>
      </w:r>
      <w:r w:rsidR="00AA5C06">
        <w:rPr>
          <w:rFonts w:eastAsia="Times New Roman" w:cs="Times New Roman"/>
        </w:rPr>
        <w:t>she said that</w:t>
      </w:r>
      <w:r w:rsidR="00AA5C06" w:rsidRPr="004F6F57">
        <w:rPr>
          <w:rFonts w:eastAsia="Times New Roman" w:cs="Times New Roman"/>
        </w:rPr>
        <w:t xml:space="preserve"> she has implemented some initiatives to curb high </w:t>
      </w:r>
      <w:r w:rsidR="00AA5C06">
        <w:rPr>
          <w:rFonts w:eastAsia="Times New Roman" w:cs="Times New Roman"/>
        </w:rPr>
        <w:t>absence</w:t>
      </w:r>
      <w:r w:rsidR="00AA5C06" w:rsidRPr="004F6F57">
        <w:rPr>
          <w:rFonts w:eastAsia="Times New Roman" w:cs="Times New Roman"/>
        </w:rPr>
        <w:t xml:space="preserve">, including a team focused on the “Keep Them Coming” initiative of the Cape and Islands </w:t>
      </w:r>
      <w:r w:rsidR="00AA5C06">
        <w:rPr>
          <w:rFonts w:eastAsia="Times New Roman" w:cs="Times New Roman"/>
        </w:rPr>
        <w:t>d</w:t>
      </w:r>
      <w:r w:rsidR="00AA5C06" w:rsidRPr="004F6F57">
        <w:rPr>
          <w:rFonts w:eastAsia="Times New Roman" w:cs="Times New Roman"/>
        </w:rPr>
        <w:t xml:space="preserve">istrict </w:t>
      </w:r>
      <w:r w:rsidR="00AA5C06">
        <w:rPr>
          <w:rFonts w:eastAsia="Times New Roman" w:cs="Times New Roman"/>
        </w:rPr>
        <w:t>a</w:t>
      </w:r>
      <w:r w:rsidR="00AA5C06" w:rsidRPr="004F6F57">
        <w:rPr>
          <w:rFonts w:eastAsia="Times New Roman" w:cs="Times New Roman"/>
        </w:rPr>
        <w:t xml:space="preserve">ttorney’s office, and </w:t>
      </w:r>
      <w:r w:rsidR="00AA5C06">
        <w:rPr>
          <w:rFonts w:eastAsia="Times New Roman" w:cs="Times New Roman"/>
        </w:rPr>
        <w:t>noted that</w:t>
      </w:r>
      <w:r w:rsidR="00AA5C06" w:rsidRPr="004F6F57">
        <w:rPr>
          <w:rFonts w:eastAsia="Times New Roman" w:cs="Times New Roman"/>
        </w:rPr>
        <w:t xml:space="preserve"> a later start time for the high school</w:t>
      </w:r>
      <w:r w:rsidR="00AA5C06">
        <w:rPr>
          <w:rFonts w:eastAsia="Times New Roman" w:cs="Times New Roman"/>
        </w:rPr>
        <w:t xml:space="preserve"> has been discussed</w:t>
      </w:r>
      <w:r w:rsidR="00AA5C06" w:rsidRPr="004F6F57">
        <w:rPr>
          <w:rFonts w:eastAsia="Times New Roman" w:cs="Times New Roman"/>
        </w:rPr>
        <w:t>.</w:t>
      </w:r>
    </w:p>
    <w:p w14:paraId="49294043" w14:textId="105AA14E" w:rsidR="00027618" w:rsidRPr="000F13DF" w:rsidRDefault="007A5A09" w:rsidP="000F13D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F6027B" w:rsidRPr="000F13DF">
        <w:rPr>
          <w:rFonts w:eastAsia="Times New Roman" w:cs="Times New Roman"/>
          <w:b/>
        </w:rPr>
        <w:t>C.</w:t>
      </w:r>
      <w:r w:rsidR="00F16DF5">
        <w:rPr>
          <w:rFonts w:eastAsia="Times New Roman" w:cs="Times New Roman"/>
          <w:b/>
        </w:rPr>
        <w:tab/>
      </w:r>
      <w:r w:rsidR="00F6027B" w:rsidRPr="000F13DF">
        <w:rPr>
          <w:rFonts w:eastAsia="Times New Roman" w:cs="Times New Roman"/>
        </w:rPr>
        <w:t xml:space="preserve">Interviewees identified a range of possible factors contributing to high absence rates, but did not have specific data to definitively identify factors. </w:t>
      </w:r>
    </w:p>
    <w:p w14:paraId="68B29946" w14:textId="1FF5D3A9" w:rsidR="00585B34" w:rsidRDefault="00C270C9" w:rsidP="00BF2C70">
      <w:pPr>
        <w:tabs>
          <w:tab w:val="left" w:pos="360"/>
          <w:tab w:val="left" w:pos="720"/>
          <w:tab w:val="left" w:pos="1080"/>
          <w:tab w:val="left" w:pos="1440"/>
          <w:tab w:val="left" w:pos="2160"/>
        </w:tabs>
        <w:ind w:left="1080" w:hanging="1080"/>
        <w:rPr>
          <w:rFonts w:eastAsia="Times New Roman" w:cs="Times New Roman"/>
        </w:rPr>
      </w:pPr>
      <w:r>
        <w:rPr>
          <w:rFonts w:eastAsia="Times New Roman" w:cs="Times New Roman"/>
        </w:rPr>
        <w:lastRenderedPageBreak/>
        <w:tab/>
      </w:r>
      <w:r>
        <w:rPr>
          <w:rFonts w:eastAsia="Times New Roman" w:cs="Times New Roman"/>
        </w:rPr>
        <w:tab/>
      </w:r>
    </w:p>
    <w:p w14:paraId="26AEF513" w14:textId="22E4E50F" w:rsidR="00027618" w:rsidRDefault="009A1342" w:rsidP="000F13D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BF2C70" w:rsidRPr="000F13DF">
        <w:rPr>
          <w:rFonts w:eastAsia="Times New Roman" w:cs="Times New Roman"/>
          <w:b/>
        </w:rPr>
        <w:t>D</w:t>
      </w:r>
      <w:r w:rsidR="00AA5C06" w:rsidRPr="000F13DF">
        <w:rPr>
          <w:rFonts w:eastAsia="Times New Roman" w:cs="Times New Roman"/>
          <w:b/>
        </w:rPr>
        <w:t>.</w:t>
      </w:r>
      <w:r w:rsidR="00AA5C06">
        <w:rPr>
          <w:rFonts w:eastAsia="Times New Roman" w:cs="Times New Roman"/>
        </w:rPr>
        <w:t xml:space="preserve"> </w:t>
      </w:r>
      <w:r w:rsidR="00150352">
        <w:rPr>
          <w:rFonts w:eastAsia="Times New Roman" w:cs="Times New Roman"/>
        </w:rPr>
        <w:tab/>
      </w:r>
      <w:r w:rsidR="00072822">
        <w:rPr>
          <w:rFonts w:eastAsia="Times New Roman" w:cs="Times New Roman"/>
        </w:rPr>
        <w:t>The 2017–2018 Dennis-Yarmouth Regional High School Student and Parent Handbook states that “daily, punctual attendance is a critically important part of the learning process.” The handbook states that absences “do not require a note from any source, i.e., parent, doctor, dentist, court, etc.”</w:t>
      </w:r>
    </w:p>
    <w:p w14:paraId="17690A24" w14:textId="2C288F1E" w:rsidR="004F6F57" w:rsidRDefault="00D741D6" w:rsidP="00D741D6">
      <w:pPr>
        <w:tabs>
          <w:tab w:val="left" w:pos="360"/>
          <w:tab w:val="left" w:pos="720"/>
          <w:tab w:val="left" w:pos="1080"/>
          <w:tab w:val="left" w:pos="1440"/>
          <w:tab w:val="left" w:pos="1800"/>
          <w:tab w:val="left" w:pos="2160"/>
          <w:tab w:val="left" w:pos="2520"/>
          <w:tab w:val="left" w:pos="2880"/>
        </w:tabs>
        <w:ind w:left="1080" w:hanging="1080"/>
        <w:rPr>
          <w:rFonts w:eastAsia="Times New Roman" w:cs="Times New Roman"/>
        </w:rPr>
      </w:pPr>
      <w:r>
        <w:rPr>
          <w:rFonts w:eastAsia="Times New Roman" w:cs="Times New Roman"/>
        </w:rPr>
        <w:tab/>
      </w:r>
      <w:r>
        <w:rPr>
          <w:rFonts w:eastAsia="Times New Roman" w:cs="Times New Roman"/>
        </w:rPr>
        <w:tab/>
      </w:r>
      <w:r w:rsidR="00BF2C70">
        <w:rPr>
          <w:rFonts w:eastAsia="Times New Roman" w:cs="Times New Roman"/>
        </w:rPr>
        <w:t>1.</w:t>
      </w:r>
      <w:r>
        <w:rPr>
          <w:rFonts w:eastAsia="Times New Roman" w:cs="Times New Roman"/>
        </w:rPr>
        <w:tab/>
      </w:r>
      <w:r w:rsidR="004F6F57" w:rsidRPr="004F6F57">
        <w:rPr>
          <w:rFonts w:eastAsia="Times New Roman" w:cs="Times New Roman"/>
        </w:rPr>
        <w:t xml:space="preserve">The </w:t>
      </w:r>
      <w:r w:rsidR="00527444">
        <w:rPr>
          <w:rFonts w:eastAsia="Times New Roman" w:cs="Times New Roman"/>
        </w:rPr>
        <w:t>consequence</w:t>
      </w:r>
      <w:r w:rsidR="00527444" w:rsidRPr="004F6F57">
        <w:rPr>
          <w:rFonts w:eastAsia="Times New Roman" w:cs="Times New Roman"/>
        </w:rPr>
        <w:t xml:space="preserve"> </w:t>
      </w:r>
      <w:r w:rsidR="004F6F57" w:rsidRPr="004F6F57">
        <w:rPr>
          <w:rFonts w:eastAsia="Times New Roman" w:cs="Times New Roman"/>
        </w:rPr>
        <w:t xml:space="preserve">for eight </w:t>
      </w:r>
      <w:r w:rsidR="00527444">
        <w:rPr>
          <w:rFonts w:eastAsia="Times New Roman" w:cs="Times New Roman"/>
        </w:rPr>
        <w:t xml:space="preserve">or more </w:t>
      </w:r>
      <w:r w:rsidR="004F6F57" w:rsidRPr="004F6F57">
        <w:rPr>
          <w:rFonts w:eastAsia="Times New Roman" w:cs="Times New Roman"/>
        </w:rPr>
        <w:t xml:space="preserve">absences for students in grades 9 and 10 and first semester of grade 11 is the withholding of all credit toward graduation. Students in second semester of grade 11 “who carry a credit loss into grade 12 may be denied off-campus lunch privileges for the first term of senior year. Seniors who exceed the attendance obligation will lose off-campus lunch privileges.” The handbook states that </w:t>
      </w:r>
      <w:r w:rsidR="00527444">
        <w:rPr>
          <w:rFonts w:eastAsia="Times New Roman" w:cs="Times New Roman"/>
        </w:rPr>
        <w:t xml:space="preserve">“it is not </w:t>
      </w:r>
      <w:r w:rsidR="004F6F57" w:rsidRPr="004F6F57">
        <w:rPr>
          <w:rFonts w:eastAsia="Times New Roman" w:cs="Times New Roman"/>
        </w:rPr>
        <w:t xml:space="preserve">the intent of the </w:t>
      </w:r>
      <w:r w:rsidR="00527444">
        <w:rPr>
          <w:rFonts w:eastAsia="Times New Roman" w:cs="Times New Roman"/>
        </w:rPr>
        <w:t xml:space="preserve">attendance </w:t>
      </w:r>
      <w:r w:rsidR="004F6F57" w:rsidRPr="004F6F57">
        <w:rPr>
          <w:rFonts w:eastAsia="Times New Roman" w:cs="Times New Roman"/>
        </w:rPr>
        <w:t xml:space="preserve">policy to be </w:t>
      </w:r>
      <w:r w:rsidR="00527444">
        <w:rPr>
          <w:rFonts w:eastAsia="Times New Roman" w:cs="Times New Roman"/>
        </w:rPr>
        <w:t xml:space="preserve">unreasonably </w:t>
      </w:r>
      <w:r w:rsidR="004F6F57" w:rsidRPr="004F6F57">
        <w:rPr>
          <w:rFonts w:eastAsia="Times New Roman" w:cs="Times New Roman"/>
        </w:rPr>
        <w:t>punitive</w:t>
      </w:r>
      <w:r w:rsidR="00527444">
        <w:rPr>
          <w:rFonts w:eastAsia="Times New Roman" w:cs="Times New Roman"/>
        </w:rPr>
        <w:t xml:space="preserve"> toward students for unusual or extenuating circumstances</w:t>
      </w:r>
      <w:r w:rsidR="004F6F57" w:rsidRPr="004F6F57">
        <w:rPr>
          <w:rFonts w:eastAsia="Times New Roman" w:cs="Times New Roman"/>
        </w:rPr>
        <w:t>,</w:t>
      </w:r>
      <w:r w:rsidR="00527444">
        <w:rPr>
          <w:rFonts w:eastAsia="Times New Roman" w:cs="Times New Roman"/>
        </w:rPr>
        <w:t>”</w:t>
      </w:r>
      <w:r w:rsidR="004F6F57" w:rsidRPr="004F6F57">
        <w:rPr>
          <w:rFonts w:eastAsia="Times New Roman" w:cs="Times New Roman"/>
        </w:rPr>
        <w:t xml:space="preserve"> and so includes a</w:t>
      </w:r>
      <w:r w:rsidR="00527444">
        <w:rPr>
          <w:rFonts w:eastAsia="Times New Roman" w:cs="Times New Roman"/>
        </w:rPr>
        <w:t>n</w:t>
      </w:r>
      <w:r w:rsidR="004F6F57" w:rsidRPr="004F6F57">
        <w:rPr>
          <w:rFonts w:eastAsia="Times New Roman" w:cs="Times New Roman"/>
        </w:rPr>
        <w:t xml:space="preserve"> appeals process</w:t>
      </w:r>
      <w:r w:rsidR="00527444">
        <w:rPr>
          <w:rFonts w:eastAsia="Times New Roman" w:cs="Times New Roman"/>
        </w:rPr>
        <w:t xml:space="preserve"> “for those extraordinary situations which result in excessive absences</w:t>
      </w:r>
      <w:r w:rsidR="004F6F57" w:rsidRPr="004F6F57">
        <w:rPr>
          <w:rFonts w:eastAsia="Times New Roman" w:cs="Times New Roman"/>
        </w:rPr>
        <w:t>.</w:t>
      </w:r>
      <w:r w:rsidR="00527444">
        <w:rPr>
          <w:rFonts w:eastAsia="Times New Roman" w:cs="Times New Roman"/>
        </w:rPr>
        <w:t>”</w:t>
      </w:r>
      <w:r w:rsidR="004F6F57" w:rsidRPr="004F6F57">
        <w:rPr>
          <w:rFonts w:eastAsia="Times New Roman" w:cs="Times New Roman"/>
        </w:rPr>
        <w:t xml:space="preserve"> </w:t>
      </w:r>
    </w:p>
    <w:p w14:paraId="33B6C5B8" w14:textId="0102B643" w:rsidR="00027618" w:rsidRPr="00150352" w:rsidRDefault="00D741D6" w:rsidP="00D741D6">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BF2C70" w:rsidRPr="000F13DF">
        <w:rPr>
          <w:rFonts w:eastAsia="Times New Roman" w:cs="Times New Roman"/>
          <w:b/>
        </w:rPr>
        <w:t>E</w:t>
      </w:r>
      <w:r w:rsidR="00527444" w:rsidRPr="000F13DF">
        <w:rPr>
          <w:rFonts w:eastAsia="Times New Roman" w:cs="Times New Roman"/>
          <w:b/>
        </w:rPr>
        <w:t>.</w:t>
      </w:r>
      <w:r w:rsidR="00527444" w:rsidRPr="00150352">
        <w:rPr>
          <w:rFonts w:eastAsia="Times New Roman" w:cs="Times New Roman"/>
        </w:rPr>
        <w:tab/>
        <w:t>Interviewees said that the absence of an enforced attendance policy contributed to high rates of absence and chronic absence at the high school.</w:t>
      </w:r>
    </w:p>
    <w:p w14:paraId="05CBF7FE" w14:textId="3879336E" w:rsidR="004F6F57" w:rsidRPr="004F6F57" w:rsidRDefault="00A53460" w:rsidP="000F13DF">
      <w:pPr>
        <w:tabs>
          <w:tab w:val="left" w:pos="360"/>
          <w:tab w:val="left" w:pos="720"/>
          <w:tab w:val="left" w:pos="1080"/>
          <w:tab w:val="left" w:pos="1440"/>
          <w:tab w:val="left" w:pos="1800"/>
          <w:tab w:val="left" w:pos="2160"/>
          <w:tab w:val="left" w:pos="2520"/>
        </w:tabs>
        <w:spacing w:after="120"/>
        <w:ind w:left="1080" w:hanging="1080"/>
        <w:rPr>
          <w:rFonts w:eastAsia="Times New Roman" w:cs="Times New Roman"/>
        </w:rPr>
      </w:pPr>
      <w:r>
        <w:rPr>
          <w:rFonts w:eastAsia="Times New Roman" w:cs="Times New Roman"/>
        </w:rPr>
        <w:tab/>
      </w:r>
      <w:r w:rsidR="009A1342">
        <w:rPr>
          <w:rFonts w:eastAsia="Times New Roman" w:cs="Times New Roman"/>
        </w:rPr>
        <w:tab/>
      </w:r>
      <w:r w:rsidR="00BF2C70">
        <w:rPr>
          <w:rFonts w:eastAsia="Times New Roman" w:cs="Times New Roman"/>
        </w:rPr>
        <w:t>1</w:t>
      </w:r>
      <w:r>
        <w:rPr>
          <w:rFonts w:eastAsia="Times New Roman" w:cs="Times New Roman"/>
        </w:rPr>
        <w:t>.</w:t>
      </w:r>
      <w:r>
        <w:rPr>
          <w:rFonts w:eastAsia="Times New Roman" w:cs="Times New Roman"/>
        </w:rPr>
        <w:tab/>
      </w:r>
      <w:r w:rsidR="004F6F57" w:rsidRPr="004F6F57">
        <w:rPr>
          <w:rFonts w:eastAsia="Times New Roman" w:cs="Times New Roman"/>
        </w:rPr>
        <w:t xml:space="preserve">One </w:t>
      </w:r>
      <w:r w:rsidR="00527444">
        <w:rPr>
          <w:rFonts w:eastAsia="Times New Roman" w:cs="Times New Roman"/>
        </w:rPr>
        <w:t>district</w:t>
      </w:r>
      <w:r w:rsidR="00527444" w:rsidRPr="004F6F57">
        <w:rPr>
          <w:rFonts w:eastAsia="Times New Roman" w:cs="Times New Roman"/>
        </w:rPr>
        <w:t xml:space="preserve"> </w:t>
      </w:r>
      <w:r w:rsidR="004F6F57" w:rsidRPr="004F6F57">
        <w:rPr>
          <w:rFonts w:eastAsia="Times New Roman" w:cs="Times New Roman"/>
        </w:rPr>
        <w:t xml:space="preserve">leader reported that </w:t>
      </w:r>
      <w:r w:rsidR="00694621">
        <w:rPr>
          <w:rFonts w:eastAsia="Times New Roman" w:cs="Times New Roman"/>
        </w:rPr>
        <w:t xml:space="preserve">a change in the district’s approach to </w:t>
      </w:r>
      <w:r w:rsidR="00527444">
        <w:rPr>
          <w:rFonts w:eastAsia="Times New Roman" w:cs="Times New Roman"/>
        </w:rPr>
        <w:t>attendance</w:t>
      </w:r>
      <w:r w:rsidR="00527444" w:rsidRPr="004F6F57">
        <w:rPr>
          <w:rFonts w:eastAsia="Times New Roman" w:cs="Times New Roman"/>
        </w:rPr>
        <w:t xml:space="preserve"> </w:t>
      </w:r>
      <w:r w:rsidR="00694621">
        <w:rPr>
          <w:rFonts w:eastAsia="Times New Roman" w:cs="Times New Roman"/>
        </w:rPr>
        <w:t>should be considered carefully so that it does not have unintended effects such as</w:t>
      </w:r>
      <w:r w:rsidR="004F6F57" w:rsidRPr="004F6F57">
        <w:rPr>
          <w:rFonts w:eastAsia="Times New Roman" w:cs="Times New Roman"/>
        </w:rPr>
        <w:t xml:space="preserve"> a higher dropout rate. </w:t>
      </w:r>
    </w:p>
    <w:p w14:paraId="70F27E95" w14:textId="4E4042B5" w:rsidR="00537D42" w:rsidRDefault="004F6F57" w:rsidP="00537D42">
      <w:pPr>
        <w:tabs>
          <w:tab w:val="left" w:pos="0"/>
          <w:tab w:val="left" w:pos="720"/>
          <w:tab w:val="left" w:pos="1080"/>
          <w:tab w:val="left" w:pos="1440"/>
          <w:tab w:val="left" w:pos="1800"/>
          <w:tab w:val="left" w:pos="2160"/>
        </w:tabs>
        <w:spacing w:after="120"/>
        <w:rPr>
          <w:rFonts w:eastAsia="Times New Roman" w:cs="Times New Roman"/>
        </w:rPr>
      </w:pPr>
      <w:r w:rsidRPr="004F6F57">
        <w:rPr>
          <w:rFonts w:eastAsia="Times New Roman" w:cs="Times New Roman"/>
          <w:b/>
        </w:rPr>
        <w:t>Impact</w:t>
      </w:r>
      <w:r w:rsidRPr="004F6F57">
        <w:rPr>
          <w:rFonts w:eastAsia="Times New Roman" w:cs="Times New Roman"/>
        </w:rPr>
        <w:t xml:space="preserve">: </w:t>
      </w:r>
      <w:r w:rsidR="001D681A">
        <w:rPr>
          <w:rFonts w:eastAsia="Times New Roman" w:cs="Times New Roman"/>
        </w:rPr>
        <w:t>As the Dennis-Yarmouth Regional High School Studen</w:t>
      </w:r>
      <w:r w:rsidR="00016999">
        <w:rPr>
          <w:rFonts w:eastAsia="Times New Roman" w:cs="Times New Roman"/>
        </w:rPr>
        <w:t>t and Parent Handbook states, “D</w:t>
      </w:r>
      <w:r w:rsidR="001D681A">
        <w:rPr>
          <w:rFonts w:eastAsia="Times New Roman" w:cs="Times New Roman"/>
        </w:rPr>
        <w:t xml:space="preserve">aily, punctual attendance is a critically important part of the learning process.” </w:t>
      </w:r>
      <w:r w:rsidR="00016999">
        <w:rPr>
          <w:rFonts w:eastAsia="Times New Roman" w:cs="Times New Roman"/>
        </w:rPr>
        <w:t>Chronic absence is an early indicator for low achievement and dropping out of school. Frequent interruption of instruction likely interferes with sustained learning and academic growth.</w:t>
      </w:r>
    </w:p>
    <w:p w14:paraId="28E297DD" w14:textId="4F55DE90" w:rsidR="004F6F57" w:rsidRPr="004F6F57" w:rsidRDefault="004F6F57" w:rsidP="00A0616B">
      <w:pPr>
        <w:tabs>
          <w:tab w:val="left" w:pos="0"/>
          <w:tab w:val="left" w:pos="360"/>
          <w:tab w:val="left" w:pos="720"/>
          <w:tab w:val="left" w:pos="1440"/>
          <w:tab w:val="left" w:pos="1800"/>
          <w:tab w:val="left" w:pos="2160"/>
        </w:tabs>
        <w:rPr>
          <w:rFonts w:eastAsia="Times New Roman" w:cs="Times New Roman"/>
        </w:rPr>
      </w:pPr>
    </w:p>
    <w:p w14:paraId="17E8AFC3" w14:textId="77777777" w:rsidR="00342350" w:rsidRPr="00AF4A27" w:rsidRDefault="00342350" w:rsidP="004F6F57">
      <w:pPr>
        <w:spacing w:after="120"/>
        <w:rPr>
          <w:sz w:val="28"/>
          <w:szCs w:val="28"/>
        </w:rPr>
      </w:pPr>
      <w:r w:rsidRPr="00C412C4">
        <w:rPr>
          <w:b/>
          <w:i/>
          <w:sz w:val="28"/>
          <w:szCs w:val="28"/>
        </w:rPr>
        <w:t>Recommendations</w:t>
      </w:r>
    </w:p>
    <w:p w14:paraId="6DA1D15F" w14:textId="4EAB9946" w:rsidR="00AF4A27" w:rsidRPr="00A5649E" w:rsidRDefault="00AF4A27" w:rsidP="00AF4A27">
      <w:pPr>
        <w:pStyle w:val="ListParagraph"/>
        <w:numPr>
          <w:ilvl w:val="2"/>
          <w:numId w:val="111"/>
        </w:numPr>
        <w:tabs>
          <w:tab w:val="left" w:pos="360"/>
          <w:tab w:val="left" w:pos="720"/>
          <w:tab w:val="left" w:pos="1080"/>
          <w:tab w:val="left" w:pos="1440"/>
          <w:tab w:val="left" w:pos="1800"/>
          <w:tab w:val="left" w:pos="2160"/>
        </w:tabs>
        <w:rPr>
          <w:rFonts w:eastAsia="Times New Roman" w:cs="Times New Roman"/>
          <w:b/>
        </w:rPr>
      </w:pPr>
      <w:r w:rsidRPr="00A5649E">
        <w:rPr>
          <w:rFonts w:eastAsia="Times New Roman" w:cs="Times New Roman"/>
          <w:b/>
        </w:rPr>
        <w:t xml:space="preserve">The district should accelerate efforts to define and implement a multi-tiered system of supports (MTSS) for all learners in the district K–12. </w:t>
      </w:r>
    </w:p>
    <w:p w14:paraId="6A4F38C8" w14:textId="2FFE0CC9" w:rsidR="00AF4A27" w:rsidRPr="00A5649E" w:rsidRDefault="00AF4A27" w:rsidP="00AF4A27">
      <w:pPr>
        <w:tabs>
          <w:tab w:val="left" w:pos="360"/>
          <w:tab w:val="left" w:pos="720"/>
          <w:tab w:val="left" w:pos="1080"/>
          <w:tab w:val="left" w:pos="1440"/>
          <w:tab w:val="left" w:pos="1800"/>
          <w:tab w:val="left" w:pos="2160"/>
        </w:tabs>
        <w:ind w:left="720" w:hanging="360"/>
        <w:rPr>
          <w:rFonts w:eastAsia="Times New Roman" w:cs="Times New Roman"/>
        </w:rPr>
      </w:pPr>
      <w:r w:rsidRPr="00A5649E">
        <w:rPr>
          <w:rFonts w:eastAsia="Times New Roman" w:cs="Times New Roman"/>
          <w:b/>
        </w:rPr>
        <w:t>A.</w:t>
      </w:r>
      <w:r w:rsidRPr="00A5649E">
        <w:rPr>
          <w:rFonts w:eastAsia="Times New Roman" w:cs="Times New Roman"/>
          <w:b/>
        </w:rPr>
        <w:tab/>
      </w:r>
      <w:r w:rsidRPr="00A5649E">
        <w:rPr>
          <w:rFonts w:eastAsia="Times New Roman" w:cs="Times New Roman"/>
        </w:rPr>
        <w:t>It could</w:t>
      </w:r>
      <w:r w:rsidRPr="00A5649E">
        <w:rPr>
          <w:rFonts w:eastAsia="Times New Roman" w:cs="Times New Roman"/>
          <w:b/>
        </w:rPr>
        <w:t xml:space="preserve"> </w:t>
      </w:r>
      <w:r w:rsidRPr="00A5649E">
        <w:rPr>
          <w:rFonts w:eastAsia="Times New Roman" w:cs="Times New Roman"/>
        </w:rPr>
        <w:t xml:space="preserve">complement its current attention to establishing an MTSS by completing the MTSS self-assessment. </w:t>
      </w:r>
    </w:p>
    <w:p w14:paraId="7C423E6C" w14:textId="16969A57" w:rsidR="00AF4A27" w:rsidRDefault="00AF4A27" w:rsidP="00AF4A27">
      <w:pPr>
        <w:tabs>
          <w:tab w:val="left" w:pos="360"/>
          <w:tab w:val="left" w:pos="720"/>
          <w:tab w:val="left" w:pos="1080"/>
          <w:tab w:val="left" w:pos="1440"/>
          <w:tab w:val="left" w:pos="1800"/>
          <w:tab w:val="left" w:pos="2160"/>
        </w:tabs>
        <w:spacing w:after="120"/>
        <w:ind w:left="720" w:hanging="360"/>
        <w:rPr>
          <w:rFonts w:eastAsia="Times New Roman" w:cs="Times New Roman"/>
        </w:rPr>
      </w:pPr>
      <w:r w:rsidRPr="00AF4A27">
        <w:rPr>
          <w:rFonts w:eastAsia="Times New Roman" w:cs="Times New Roman"/>
          <w:b/>
        </w:rPr>
        <w:t>B.</w:t>
      </w:r>
      <w:r>
        <w:rPr>
          <w:rFonts w:eastAsia="Times New Roman" w:cs="Times New Roman"/>
          <w:b/>
        </w:rPr>
        <w:tab/>
      </w:r>
      <w:r>
        <w:rPr>
          <w:rFonts w:eastAsia="Times New Roman" w:cs="Times New Roman"/>
        </w:rPr>
        <w:t xml:space="preserve">Based on findings from the self-assessment, the district should create a calendar and action steps to address the systems and practices that need strengthening. </w:t>
      </w:r>
    </w:p>
    <w:p w14:paraId="1461B969" w14:textId="1EF711CF" w:rsidR="00AF4A27" w:rsidRDefault="00AF4A27" w:rsidP="00AF4A27">
      <w:pPr>
        <w:tabs>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t>1.</w:t>
      </w:r>
      <w:r>
        <w:rPr>
          <w:rFonts w:eastAsia="Times New Roman" w:cs="Times New Roman"/>
        </w:rPr>
        <w:tab/>
        <w:t xml:space="preserve">The district should work toward a shared understanding of flexible tiers and define Tier one instructional interventions and Tier one behavioral interventions. </w:t>
      </w:r>
    </w:p>
    <w:p w14:paraId="0412B482" w14:textId="78796645" w:rsidR="00AF4A27" w:rsidRDefault="00AF4A27" w:rsidP="00AF4A27">
      <w:pPr>
        <w:tabs>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2.</w:t>
      </w:r>
      <w:r>
        <w:rPr>
          <w:rFonts w:eastAsia="Times New Roman" w:cs="Times New Roman"/>
        </w:rPr>
        <w:tab/>
        <w:t xml:space="preserve">Defining tiers two and three should follow. </w:t>
      </w:r>
    </w:p>
    <w:p w14:paraId="5CA39E04" w14:textId="622CBC1D" w:rsidR="00AF4A27" w:rsidRDefault="00AF4A27" w:rsidP="00AF4A27">
      <w:pPr>
        <w:tabs>
          <w:tab w:val="left" w:pos="360"/>
          <w:tab w:val="left" w:pos="720"/>
          <w:tab w:val="left" w:pos="1080"/>
          <w:tab w:val="left" w:pos="1440"/>
          <w:tab w:val="left" w:pos="1800"/>
          <w:tab w:val="left" w:pos="2160"/>
        </w:tabs>
        <w:ind w:left="720" w:hanging="360"/>
        <w:rPr>
          <w:rFonts w:eastAsia="Times New Roman" w:cs="Times New Roman"/>
        </w:rPr>
      </w:pPr>
      <w:r w:rsidRPr="00AF4A27">
        <w:rPr>
          <w:rFonts w:eastAsia="Times New Roman" w:cs="Times New Roman"/>
          <w:b/>
        </w:rPr>
        <w:lastRenderedPageBreak/>
        <w:t>C.</w:t>
      </w:r>
      <w:r>
        <w:rPr>
          <w:rFonts w:eastAsia="Times New Roman" w:cs="Times New Roman"/>
          <w:b/>
        </w:rPr>
        <w:tab/>
      </w:r>
      <w:r>
        <w:rPr>
          <w:rFonts w:eastAsia="Times New Roman" w:cs="Times New Roman"/>
        </w:rPr>
        <w:t xml:space="preserve">To ensure coordination and consistency, the district should ensure that academic and nonacademic core components of MTSS are documented and communicated, including high- quality core curriculum and instruction; schoolwide behavior/social rules, supports and expectations at each level; universal screening and progress monitoring; research-based interventions and assessment practices; and collaborative school/family problem solving. </w:t>
      </w:r>
    </w:p>
    <w:p w14:paraId="0B44885F" w14:textId="1E6D0143" w:rsidR="00AF4A27" w:rsidRDefault="00AF4A27" w:rsidP="00AF4A27">
      <w:pPr>
        <w:tabs>
          <w:tab w:val="left" w:pos="360"/>
          <w:tab w:val="left" w:pos="720"/>
          <w:tab w:val="left" w:pos="1080"/>
          <w:tab w:val="left" w:pos="1440"/>
          <w:tab w:val="left" w:pos="1800"/>
          <w:tab w:val="left" w:pos="2160"/>
          <w:tab w:val="left" w:pos="2520"/>
        </w:tabs>
        <w:spacing w:after="120"/>
        <w:ind w:left="720" w:hanging="720"/>
        <w:rPr>
          <w:rFonts w:eastAsia="Times New Roman" w:cs="Times New Roman"/>
        </w:rPr>
      </w:pPr>
      <w:r>
        <w:rPr>
          <w:rFonts w:eastAsia="Times New Roman" w:cs="Times New Roman"/>
        </w:rPr>
        <w:tab/>
      </w:r>
      <w:r w:rsidRPr="00AF4A27">
        <w:rPr>
          <w:rFonts w:eastAsia="Times New Roman" w:cs="Times New Roman"/>
          <w:b/>
        </w:rPr>
        <w:t>D.</w:t>
      </w:r>
      <w:r>
        <w:rPr>
          <w:rFonts w:eastAsia="Times New Roman" w:cs="Times New Roman"/>
          <w:b/>
        </w:rPr>
        <w:tab/>
      </w:r>
      <w:r>
        <w:rPr>
          <w:rFonts w:eastAsia="Times New Roman" w:cs="Times New Roman"/>
        </w:rPr>
        <w:t xml:space="preserve">The district should consider the benefit of producing a service “map” for each school level that identifies specific student outcomes and/or behaviors (i.e., warning signs) associated with specific student challenges, such as </w:t>
      </w:r>
      <w:r w:rsidR="002F5309">
        <w:rPr>
          <w:rFonts w:eastAsia="Times New Roman" w:cs="Times New Roman"/>
        </w:rPr>
        <w:t>insufficient</w:t>
      </w:r>
      <w:r>
        <w:rPr>
          <w:rFonts w:eastAsia="Times New Roman" w:cs="Times New Roman"/>
        </w:rPr>
        <w:t xml:space="preserve"> credits to graduate. It could also identify staff responsible for monitoring data from ESE’s early warning data indicator system (EWIS) as well as local data, taking specific actions or making referrals to address warning signs, and monitoring students’ progress. </w:t>
      </w:r>
    </w:p>
    <w:p w14:paraId="5F306C84" w14:textId="671F3DD4" w:rsidR="00AF4A27" w:rsidRDefault="00AF4A27" w:rsidP="00AF4A27">
      <w:pPr>
        <w:spacing w:after="0" w:line="240" w:lineRule="auto"/>
        <w:rPr>
          <w:rFonts w:eastAsia="Times New Roman" w:cs="Times New Roman"/>
        </w:rPr>
      </w:pPr>
      <w:r>
        <w:rPr>
          <w:rFonts w:eastAsia="Times New Roman" w:cs="Times New Roman"/>
          <w:b/>
        </w:rPr>
        <w:t>Benefits:</w:t>
      </w:r>
      <w:r>
        <w:rPr>
          <w:rFonts w:eastAsia="Times New Roman" w:cs="Times New Roman"/>
        </w:rPr>
        <w:t xml:space="preserve"> Implementing this recommendation will enhance the ability of district educators to meet the learning needs of all students.</w:t>
      </w:r>
    </w:p>
    <w:p w14:paraId="79030FAF" w14:textId="77777777" w:rsidR="00AF4A27" w:rsidRDefault="00AF4A27" w:rsidP="00AF4A27">
      <w:pPr>
        <w:spacing w:after="0" w:line="240" w:lineRule="auto"/>
        <w:rPr>
          <w:rFonts w:ascii="Times New Roman" w:eastAsia="Times New Roman" w:hAnsi="Times New Roman" w:cs="Times New Roman"/>
          <w:sz w:val="24"/>
          <w:szCs w:val="24"/>
        </w:rPr>
      </w:pPr>
    </w:p>
    <w:p w14:paraId="59BED0D3" w14:textId="77777777" w:rsidR="004F6F57" w:rsidRPr="004F6F57" w:rsidRDefault="004F6F57" w:rsidP="004F6F57">
      <w:pPr>
        <w:tabs>
          <w:tab w:val="left" w:pos="360"/>
          <w:tab w:val="left" w:pos="720"/>
          <w:tab w:val="left" w:pos="1080"/>
          <w:tab w:val="left" w:pos="1800"/>
          <w:tab w:val="left" w:pos="2160"/>
        </w:tabs>
        <w:spacing w:after="120"/>
        <w:outlineLvl w:val="0"/>
        <w:rPr>
          <w:rFonts w:eastAsia="Times New Roman" w:cs="Times New Roman"/>
          <w:b/>
        </w:rPr>
      </w:pPr>
      <w:r w:rsidRPr="004F6F57">
        <w:rPr>
          <w:rFonts w:eastAsia="Times New Roman" w:cs="Times New Roman"/>
          <w:b/>
        </w:rPr>
        <w:t>Recommended resources:</w:t>
      </w:r>
    </w:p>
    <w:p w14:paraId="085E2112" w14:textId="77777777" w:rsidR="004F6F57" w:rsidRPr="004F6F57" w:rsidRDefault="00CE2CF2" w:rsidP="00CE2CF2">
      <w:pPr>
        <w:numPr>
          <w:ilvl w:val="0"/>
          <w:numId w:val="40"/>
        </w:numPr>
        <w:tabs>
          <w:tab w:val="left" w:pos="240"/>
        </w:tabs>
        <w:ind w:left="360"/>
        <w:rPr>
          <w:rFonts w:eastAsia="Times New Roman" w:cs="Calibri"/>
          <w:b/>
        </w:rPr>
      </w:pPr>
      <w:r>
        <w:rPr>
          <w:rFonts w:eastAsia="Times New Roman" w:cs="Calibri"/>
        </w:rPr>
        <w:t xml:space="preserve">   </w:t>
      </w:r>
      <w:r w:rsidR="004F6F57" w:rsidRPr="004F6F57">
        <w:rPr>
          <w:rFonts w:eastAsia="Times New Roman" w:cs="Calibri"/>
        </w:rPr>
        <w:t xml:space="preserve">ESE’s </w:t>
      </w:r>
      <w:r w:rsidR="004F6F57" w:rsidRPr="004F6F57">
        <w:rPr>
          <w:rFonts w:eastAsia="Times New Roman" w:cs="Calibri"/>
          <w:i/>
        </w:rPr>
        <w:t>Early Warning Indicator System</w:t>
      </w:r>
      <w:r w:rsidR="004F6F57" w:rsidRPr="004F6F57">
        <w:rPr>
          <w:rFonts w:eastAsia="Times New Roman" w:cs="Calibri"/>
        </w:rPr>
        <w:t xml:space="preserve"> (</w:t>
      </w:r>
      <w:hyperlink r:id="rId44" w:history="1">
        <w:r w:rsidR="004F6F57" w:rsidRPr="004F6F57">
          <w:rPr>
            <w:rFonts w:eastAsia="Times New Roman" w:cs="Calibri"/>
            <w:color w:val="0000FF"/>
            <w:u w:val="single"/>
          </w:rPr>
          <w:t>http://www.doe.mass.edu/edwin/analytics/ewis.html</w:t>
        </w:r>
      </w:hyperlink>
      <w:r w:rsidR="004F6F57" w:rsidRPr="004F6F57">
        <w:rPr>
          <w:rFonts w:eastAsia="Times New Roman"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14:paraId="1E277107" w14:textId="25372842" w:rsidR="004F6F57" w:rsidRPr="00CE2CF2" w:rsidRDefault="004F6F57" w:rsidP="00CE2CF2">
      <w:pPr>
        <w:pStyle w:val="ListParagraph"/>
        <w:numPr>
          <w:ilvl w:val="0"/>
          <w:numId w:val="103"/>
        </w:numPr>
        <w:ind w:left="720"/>
        <w:contextualSpacing w:val="0"/>
        <w:rPr>
          <w:rFonts w:eastAsia="Times New Roman" w:cs="Calibri"/>
        </w:rPr>
      </w:pPr>
      <w:r w:rsidRPr="00CE2CF2">
        <w:rPr>
          <w:rFonts w:eastAsia="Times New Roman" w:cs="Calibri"/>
        </w:rPr>
        <w:t xml:space="preserve">The </w:t>
      </w:r>
      <w:r w:rsidRPr="00CE2CF2">
        <w:rPr>
          <w:rFonts w:eastAsia="Times New Roman" w:cs="Calibri"/>
          <w:i/>
        </w:rPr>
        <w:t>Early Warning Implementation Guide</w:t>
      </w:r>
      <w:r w:rsidRPr="00CE2CF2">
        <w:rPr>
          <w:rFonts w:eastAsia="Times New Roman"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14:paraId="6A27E9F0" w14:textId="50102931" w:rsidR="004F6F57" w:rsidRPr="004F6F57" w:rsidRDefault="004F6F57" w:rsidP="00CE2CF2">
      <w:pPr>
        <w:numPr>
          <w:ilvl w:val="0"/>
          <w:numId w:val="40"/>
        </w:numPr>
        <w:ind w:left="360"/>
        <w:rPr>
          <w:rFonts w:eastAsia="Times New Roman" w:cs="Calibri"/>
        </w:rPr>
      </w:pPr>
      <w:r w:rsidRPr="004F6F57">
        <w:rPr>
          <w:rFonts w:eastAsia="Times New Roman" w:cs="Calibri"/>
        </w:rPr>
        <w:t xml:space="preserve">The </w:t>
      </w:r>
      <w:r w:rsidRPr="004F6F57">
        <w:rPr>
          <w:rFonts w:eastAsia="Times New Roman" w:cs="Calibri"/>
          <w:i/>
        </w:rPr>
        <w:t>Massachusetts Tiered System of Support (MTSS)</w:t>
      </w:r>
      <w:r w:rsidRPr="004F6F57">
        <w:rPr>
          <w:rFonts w:eastAsia="Times New Roman" w:cs="Calibri"/>
        </w:rPr>
        <w:t xml:space="preserve"> (</w:t>
      </w:r>
      <w:hyperlink r:id="rId45" w:history="1">
        <w:r w:rsidR="002A609D" w:rsidRPr="002A609D">
          <w:rPr>
            <w:rStyle w:val="Hyperlink"/>
            <w:rFonts w:eastAsia="Times New Roman" w:cs="Calibri"/>
          </w:rPr>
          <w:t>http://www.doe.mass.edu/sfss</w:t>
        </w:r>
      </w:hyperlink>
      <w:r w:rsidRPr="004F6F57">
        <w:rPr>
          <w:rFonts w:eastAsia="Times New Roman"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14:paraId="18469892" w14:textId="77777777" w:rsidR="004F6F57" w:rsidRPr="004F6F57" w:rsidRDefault="004F6F57" w:rsidP="00CE2CF2">
      <w:pPr>
        <w:numPr>
          <w:ilvl w:val="0"/>
          <w:numId w:val="40"/>
        </w:numPr>
        <w:ind w:left="360"/>
        <w:rPr>
          <w:rFonts w:eastAsia="Times New Roman" w:cs="Calibri"/>
        </w:rPr>
      </w:pPr>
      <w:r w:rsidRPr="004F6F57">
        <w:rPr>
          <w:rFonts w:eastAsia="Times New Roman" w:cs="Times New Roman"/>
        </w:rPr>
        <w:t xml:space="preserve">The </w:t>
      </w:r>
      <w:r w:rsidRPr="004F6F57">
        <w:rPr>
          <w:rFonts w:eastAsia="Times New Roman" w:cs="Times New Roman"/>
          <w:i/>
        </w:rPr>
        <w:t>Educator Effectiveness Guidebook for Inclusive Practice</w:t>
      </w:r>
      <w:r w:rsidRPr="004F6F57">
        <w:rPr>
          <w:rFonts w:eastAsia="Times New Roman" w:cs="Times New Roman"/>
        </w:rPr>
        <w:t xml:space="preserve"> (</w:t>
      </w:r>
      <w:hyperlink r:id="rId46" w:history="1">
        <w:r w:rsidRPr="004F6F57">
          <w:rPr>
            <w:rFonts w:eastAsia="Times New Roman" w:cs="Times New Roman"/>
            <w:color w:val="0000FF"/>
            <w:u w:val="single"/>
          </w:rPr>
          <w:t>http://www.doe.mass.edu/edeval/guidebook/</w:t>
        </w:r>
      </w:hyperlink>
      <w:r w:rsidRPr="004F6F57">
        <w:rPr>
          <w:rFonts w:eastAsia="Times New Roman" w:cs="Times New Roman"/>
        </w:rPr>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6757E098" w14:textId="77777777" w:rsidR="004F6F57" w:rsidRPr="00C20F02" w:rsidRDefault="004F6F57" w:rsidP="00CE2CF2">
      <w:pPr>
        <w:numPr>
          <w:ilvl w:val="0"/>
          <w:numId w:val="41"/>
        </w:numPr>
        <w:ind w:left="360"/>
        <w:rPr>
          <w:rFonts w:eastAsia="Times New Roman" w:cs="Calibri"/>
        </w:rPr>
      </w:pPr>
      <w:r w:rsidRPr="004F6F57">
        <w:rPr>
          <w:rFonts w:eastAsia="Times New Roman" w:cs="Calibri"/>
        </w:rPr>
        <w:t xml:space="preserve">ESE’s </w:t>
      </w:r>
      <w:r w:rsidRPr="004F6F57">
        <w:rPr>
          <w:rFonts w:eastAsia="Times New Roman" w:cs="Calibri"/>
          <w:i/>
        </w:rPr>
        <w:t>Calibration Video Library</w:t>
      </w:r>
      <w:r w:rsidRPr="004F6F57">
        <w:rPr>
          <w:rFonts w:eastAsia="Times New Roman" w:cs="Calibri"/>
        </w:rPr>
        <w:t xml:space="preserve"> (</w:t>
      </w:r>
      <w:hyperlink r:id="rId47" w:history="1">
        <w:r w:rsidRPr="004F6F57">
          <w:rPr>
            <w:rFonts w:eastAsia="Times New Roman" w:cs="Calibri"/>
            <w:color w:val="0000FF"/>
            <w:u w:val="single"/>
          </w:rPr>
          <w:t>http://www.doe.mass.edu/edeval/resources/calibration/</w:t>
        </w:r>
      </w:hyperlink>
      <w:r w:rsidRPr="004F6F57">
        <w:rPr>
          <w:rFonts w:eastAsia="Times New Roman" w:cs="Calibri"/>
        </w:rPr>
        <w:t xml:space="preserve">) is a collection of professionally created videos of classroom instruction produced by the School Improvement Network. These videos depict a range of practice (this is NOT a collection of </w:t>
      </w:r>
      <w:r w:rsidRPr="004F6F57">
        <w:rPr>
          <w:rFonts w:eastAsia="Times New Roman" w:cs="Calibri"/>
        </w:rPr>
        <w:lastRenderedPageBreak/>
        <w:t>exemplars) to support within-district calibration activities that promote a shared understanding of instructional quality and rigor.</w:t>
      </w:r>
    </w:p>
    <w:p w14:paraId="315012F8" w14:textId="6AEFA811" w:rsidR="00027618" w:rsidRPr="00597BC0" w:rsidRDefault="004F6F57" w:rsidP="00597BC0">
      <w:pPr>
        <w:pStyle w:val="ListParagraph"/>
        <w:numPr>
          <w:ilvl w:val="2"/>
          <w:numId w:val="111"/>
        </w:numPr>
        <w:tabs>
          <w:tab w:val="left" w:pos="0"/>
          <w:tab w:val="left" w:pos="360"/>
          <w:tab w:val="left" w:pos="720"/>
          <w:tab w:val="left" w:pos="1080"/>
          <w:tab w:val="left" w:pos="1440"/>
          <w:tab w:val="left" w:pos="1800"/>
          <w:tab w:val="left" w:pos="2160"/>
          <w:tab w:val="left" w:pos="2520"/>
        </w:tabs>
        <w:contextualSpacing w:val="0"/>
        <w:rPr>
          <w:rFonts w:eastAsia="Times New Roman" w:cs="Times New Roman"/>
          <w:b/>
        </w:rPr>
      </w:pPr>
      <w:r w:rsidRPr="00597BC0">
        <w:rPr>
          <w:rFonts w:eastAsia="Times New Roman" w:cs="Times New Roman"/>
          <w:b/>
        </w:rPr>
        <w:t xml:space="preserve">The district should </w:t>
      </w:r>
      <w:r w:rsidR="005D5A68" w:rsidRPr="00597BC0">
        <w:rPr>
          <w:rFonts w:eastAsia="Times New Roman" w:cs="Times New Roman"/>
          <w:b/>
        </w:rPr>
        <w:t>revise its attendance policy</w:t>
      </w:r>
      <w:r w:rsidRPr="00597BC0">
        <w:rPr>
          <w:rFonts w:eastAsia="Times New Roman" w:cs="Times New Roman"/>
          <w:b/>
        </w:rPr>
        <w:t xml:space="preserve"> to </w:t>
      </w:r>
      <w:r w:rsidR="005D5A68" w:rsidRPr="00597BC0">
        <w:rPr>
          <w:rFonts w:eastAsia="Times New Roman" w:cs="Times New Roman"/>
          <w:b/>
        </w:rPr>
        <w:t>improve</w:t>
      </w:r>
      <w:r w:rsidRPr="00597BC0">
        <w:rPr>
          <w:rFonts w:eastAsia="Times New Roman" w:cs="Times New Roman"/>
          <w:b/>
        </w:rPr>
        <w:t xml:space="preserve"> student </w:t>
      </w:r>
      <w:r w:rsidR="005D5A68" w:rsidRPr="00597BC0">
        <w:rPr>
          <w:rFonts w:eastAsia="Times New Roman" w:cs="Times New Roman"/>
          <w:b/>
        </w:rPr>
        <w:t>attendance</w:t>
      </w:r>
      <w:r w:rsidR="00700E5F" w:rsidRPr="00597BC0">
        <w:rPr>
          <w:rFonts w:eastAsia="Times New Roman" w:cs="Times New Roman"/>
          <w:b/>
        </w:rPr>
        <w:t xml:space="preserve"> and</w:t>
      </w:r>
      <w:r w:rsidR="00217761" w:rsidRPr="00597BC0">
        <w:rPr>
          <w:rFonts w:eastAsia="Times New Roman" w:cs="Times New Roman"/>
          <w:b/>
        </w:rPr>
        <w:t xml:space="preserve"> take appropriate steps to curb the high chronic absence in grades </w:t>
      </w:r>
      <w:r w:rsidR="00675794" w:rsidRPr="00597BC0">
        <w:rPr>
          <w:rFonts w:eastAsia="Times New Roman" w:cs="Times New Roman"/>
          <w:b/>
        </w:rPr>
        <w:t>5</w:t>
      </w:r>
      <w:r w:rsidR="00217761" w:rsidRPr="00597BC0">
        <w:rPr>
          <w:rFonts w:eastAsia="Times New Roman" w:cs="Times New Roman"/>
          <w:b/>
        </w:rPr>
        <w:t>–12</w:t>
      </w:r>
      <w:r w:rsidR="00675794" w:rsidRPr="00597BC0">
        <w:rPr>
          <w:rFonts w:eastAsia="Times New Roman" w:cs="Times New Roman"/>
          <w:b/>
        </w:rPr>
        <w:t>.</w:t>
      </w:r>
      <w:r w:rsidR="00AC19D0" w:rsidRPr="00597BC0">
        <w:rPr>
          <w:rFonts w:eastAsia="Times New Roman" w:cs="Times New Roman"/>
          <w:b/>
        </w:rPr>
        <w:t xml:space="preserve"> </w:t>
      </w:r>
    </w:p>
    <w:p w14:paraId="0574A6CD" w14:textId="4F4F9F5F" w:rsidR="00DC746F" w:rsidRDefault="00DC746F" w:rsidP="00597BC0">
      <w:pPr>
        <w:pStyle w:val="ListParagraph"/>
        <w:numPr>
          <w:ilvl w:val="0"/>
          <w:numId w:val="73"/>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firstLine="358"/>
        <w:contextualSpacing w:val="0"/>
        <w:rPr>
          <w:rFonts w:eastAsia="Times New Roman" w:cs="Times New Roman"/>
        </w:rPr>
      </w:pPr>
      <w:r w:rsidRPr="000F13DF">
        <w:rPr>
          <w:rFonts w:eastAsia="Times New Roman" w:cs="Times New Roman"/>
        </w:rPr>
        <w:t>The district should conduct a study of attendance data.</w:t>
      </w:r>
    </w:p>
    <w:p w14:paraId="14A467B1" w14:textId="77777777" w:rsidR="00982EEB" w:rsidRDefault="00DC746F" w:rsidP="00597BC0">
      <w:pPr>
        <w:pStyle w:val="ListParagraph"/>
        <w:numPr>
          <w:ilvl w:val="0"/>
          <w:numId w:val="109"/>
        </w:numPr>
        <w:tabs>
          <w:tab w:val="left" w:pos="360"/>
          <w:tab w:val="left" w:pos="1080"/>
          <w:tab w:val="left" w:pos="1440"/>
          <w:tab w:val="left" w:pos="1800"/>
          <w:tab w:val="left" w:pos="2160"/>
        </w:tabs>
        <w:ind w:left="1080"/>
        <w:contextualSpacing w:val="0"/>
        <w:rPr>
          <w:rFonts w:eastAsia="Times New Roman" w:cs="Times New Roman"/>
        </w:rPr>
      </w:pPr>
      <w:r w:rsidRPr="000F13DF">
        <w:rPr>
          <w:rFonts w:eastAsia="Times New Roman" w:cs="Times New Roman"/>
        </w:rPr>
        <w:t>The district should consider surveying students and families about the reasons for high absence rates and possible ways of improving attendance.</w:t>
      </w:r>
    </w:p>
    <w:p w14:paraId="1A387AF5" w14:textId="02FBE59D" w:rsidR="00DC746F" w:rsidRPr="000F13DF" w:rsidRDefault="00DC746F" w:rsidP="00597BC0">
      <w:pPr>
        <w:pStyle w:val="ListParagraph"/>
        <w:numPr>
          <w:ilvl w:val="0"/>
          <w:numId w:val="109"/>
        </w:numPr>
        <w:tabs>
          <w:tab w:val="left" w:pos="360"/>
          <w:tab w:val="left" w:pos="1080"/>
          <w:tab w:val="left" w:pos="1440"/>
          <w:tab w:val="left" w:pos="1800"/>
          <w:tab w:val="left" w:pos="2160"/>
        </w:tabs>
        <w:ind w:left="1080"/>
        <w:contextualSpacing w:val="0"/>
        <w:rPr>
          <w:rFonts w:eastAsia="Times New Roman" w:cs="Times New Roman"/>
        </w:rPr>
      </w:pPr>
      <w:r w:rsidRPr="000F13DF">
        <w:rPr>
          <w:rFonts w:eastAsia="Times New Roman" w:cs="Times New Roman"/>
        </w:rPr>
        <w:t xml:space="preserve">The district should review how absence is monitored to ensure accuracy in reporting. </w:t>
      </w:r>
    </w:p>
    <w:p w14:paraId="4169A496" w14:textId="77777777" w:rsidR="00982EEB" w:rsidRDefault="00982EEB" w:rsidP="00597BC0">
      <w:pPr>
        <w:numPr>
          <w:ilvl w:val="0"/>
          <w:numId w:val="73"/>
        </w:numPr>
        <w:tabs>
          <w:tab w:val="left" w:pos="360"/>
          <w:tab w:val="left" w:pos="720"/>
          <w:tab w:val="left" w:pos="1080"/>
          <w:tab w:val="left" w:pos="1440"/>
          <w:tab w:val="left" w:pos="1800"/>
          <w:tab w:val="left" w:pos="2160"/>
        </w:tabs>
        <w:ind w:left="720"/>
        <w:rPr>
          <w:rFonts w:eastAsia="Times New Roman" w:cs="Times New Roman"/>
        </w:rPr>
      </w:pPr>
      <w:r w:rsidRPr="004F6F57">
        <w:rPr>
          <w:rFonts w:eastAsia="Times New Roman" w:cs="Times New Roman"/>
        </w:rPr>
        <w:t>Principals should consider including attendance goals in school improvement plan</w:t>
      </w:r>
      <w:r>
        <w:rPr>
          <w:rFonts w:eastAsia="Times New Roman" w:cs="Times New Roman"/>
        </w:rPr>
        <w:t>s</w:t>
      </w:r>
      <w:r w:rsidRPr="004F6F57">
        <w:rPr>
          <w:rFonts w:eastAsia="Times New Roman" w:cs="Times New Roman"/>
        </w:rPr>
        <w:t xml:space="preserve">. </w:t>
      </w:r>
    </w:p>
    <w:p w14:paraId="67F46F36" w14:textId="06EF2A64" w:rsidR="004F6F57" w:rsidRPr="004F6F57" w:rsidRDefault="005D5A68" w:rsidP="00597BC0">
      <w:pPr>
        <w:numPr>
          <w:ilvl w:val="0"/>
          <w:numId w:val="73"/>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Although the district may excuse extended absence because of illness or hospitalization, it should rewrite its attendance policy so that students are expected to be in school daily and the number of permissible absences is limited</w:t>
      </w:r>
      <w:r w:rsidR="004F6F57" w:rsidRPr="004F6F57">
        <w:rPr>
          <w:rFonts w:eastAsia="Times New Roman" w:cs="Times New Roman"/>
        </w:rPr>
        <w:t>.</w:t>
      </w:r>
    </w:p>
    <w:p w14:paraId="6A03E84D" w14:textId="3977A77A" w:rsidR="005B434B" w:rsidRDefault="005B434B" w:rsidP="00597BC0">
      <w:pPr>
        <w:tabs>
          <w:tab w:val="left" w:pos="360"/>
          <w:tab w:val="left" w:pos="720"/>
          <w:tab w:val="left" w:pos="1080"/>
          <w:tab w:val="left" w:pos="1440"/>
          <w:tab w:val="left" w:pos="1800"/>
          <w:tab w:val="left" w:pos="2160"/>
          <w:tab w:val="left" w:pos="2520"/>
        </w:tabs>
        <w:rPr>
          <w:rFonts w:eastAsia="Times New Roman" w:cs="Times New Roman"/>
        </w:rPr>
      </w:pPr>
      <w:r>
        <w:rPr>
          <w:rFonts w:eastAsia="Times New Roman" w:cs="Times New Roman"/>
        </w:rPr>
        <w:tab/>
      </w:r>
      <w:r w:rsidR="004D5B7B">
        <w:rPr>
          <w:rFonts w:eastAsia="Times New Roman" w:cs="Times New Roman"/>
          <w:b/>
        </w:rPr>
        <w:t>D</w:t>
      </w:r>
      <w:r w:rsidRPr="000F13DF">
        <w:rPr>
          <w:rFonts w:eastAsia="Times New Roman" w:cs="Times New Roman"/>
          <w:b/>
        </w:rPr>
        <w:t>.</w:t>
      </w:r>
      <w:r>
        <w:rPr>
          <w:rFonts w:eastAsia="Times New Roman" w:cs="Times New Roman"/>
          <w:b/>
        </w:rPr>
        <w:tab/>
      </w:r>
      <w:r w:rsidRPr="000F13DF">
        <w:rPr>
          <w:rFonts w:eastAsia="Times New Roman" w:cs="Times New Roman"/>
        </w:rPr>
        <w:t>District leaders should analyze results and formulate recommendations for change.</w:t>
      </w:r>
      <w:r>
        <w:rPr>
          <w:rFonts w:eastAsia="Times New Roman" w:cs="Times New Roman"/>
        </w:rPr>
        <w:tab/>
      </w:r>
    </w:p>
    <w:p w14:paraId="60A20F7C" w14:textId="1853C6AC" w:rsidR="005B434B" w:rsidRPr="005B434B" w:rsidRDefault="005B434B" w:rsidP="00597BC0">
      <w:pPr>
        <w:tabs>
          <w:tab w:val="left" w:pos="360"/>
          <w:tab w:val="left" w:pos="720"/>
          <w:tab w:val="left" w:pos="1080"/>
          <w:tab w:val="left" w:pos="1440"/>
          <w:tab w:val="left" w:pos="1800"/>
          <w:tab w:val="left" w:pos="2160"/>
          <w:tab w:val="left" w:pos="2520"/>
        </w:tabs>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t>The district should inform stakeholders of planned changes.</w:t>
      </w:r>
    </w:p>
    <w:p w14:paraId="66AF775D" w14:textId="1C9BF697" w:rsidR="004F6F57" w:rsidRPr="004F6F57" w:rsidRDefault="004F6F57" w:rsidP="00597BC0">
      <w:pPr>
        <w:tabs>
          <w:tab w:val="left" w:pos="360"/>
          <w:tab w:val="left" w:pos="720"/>
          <w:tab w:val="left" w:pos="1080"/>
          <w:tab w:val="left" w:pos="1440"/>
          <w:tab w:val="left" w:pos="1800"/>
          <w:tab w:val="left" w:pos="2160"/>
        </w:tabs>
        <w:rPr>
          <w:rFonts w:eastAsia="Times New Roman" w:cs="Times New Roman"/>
        </w:rPr>
      </w:pPr>
      <w:r w:rsidRPr="004F6F57">
        <w:rPr>
          <w:rFonts w:eastAsia="Times New Roman" w:cs="Times New Roman"/>
          <w:b/>
        </w:rPr>
        <w:t>Benefits</w:t>
      </w:r>
      <w:r w:rsidR="00217761">
        <w:rPr>
          <w:rFonts w:eastAsia="Times New Roman" w:cs="Times New Roman"/>
          <w:b/>
        </w:rPr>
        <w:t>:</w:t>
      </w:r>
      <w:r w:rsidRPr="004F6F57">
        <w:rPr>
          <w:rFonts w:eastAsia="Times New Roman" w:cs="Times New Roman"/>
        </w:rPr>
        <w:t xml:space="preserve"> </w:t>
      </w:r>
      <w:r w:rsidR="00217761">
        <w:rPr>
          <w:rFonts w:eastAsia="Times New Roman" w:cs="Times New Roman"/>
        </w:rPr>
        <w:t>By</w:t>
      </w:r>
      <w:r w:rsidR="00217761" w:rsidRPr="004F6F57">
        <w:rPr>
          <w:rFonts w:eastAsia="Times New Roman" w:cs="Times New Roman"/>
        </w:rPr>
        <w:t xml:space="preserve"> </w:t>
      </w:r>
      <w:r w:rsidRPr="004F6F57">
        <w:rPr>
          <w:rFonts w:eastAsia="Times New Roman" w:cs="Times New Roman"/>
        </w:rPr>
        <w:t xml:space="preserve">implementing this recommendation </w:t>
      </w:r>
      <w:r w:rsidR="00217761">
        <w:rPr>
          <w:rFonts w:eastAsia="Times New Roman" w:cs="Times New Roman"/>
        </w:rPr>
        <w:t xml:space="preserve">the district </w:t>
      </w:r>
      <w:r w:rsidR="00D24865">
        <w:rPr>
          <w:rFonts w:eastAsia="Times New Roman" w:cs="Times New Roman"/>
        </w:rPr>
        <w:t xml:space="preserve">will </w:t>
      </w:r>
      <w:r w:rsidR="00217761">
        <w:rPr>
          <w:rFonts w:eastAsia="Times New Roman" w:cs="Times New Roman"/>
        </w:rPr>
        <w:t>improve</w:t>
      </w:r>
      <w:r w:rsidRPr="004F6F57">
        <w:rPr>
          <w:rFonts w:eastAsia="Times New Roman" w:cs="Times New Roman"/>
        </w:rPr>
        <w:t xml:space="preserve"> attendance </w:t>
      </w:r>
      <w:r w:rsidR="00D24865">
        <w:rPr>
          <w:rFonts w:eastAsia="Times New Roman" w:cs="Times New Roman"/>
        </w:rPr>
        <w:t xml:space="preserve">and </w:t>
      </w:r>
      <w:r w:rsidR="00A116BB">
        <w:rPr>
          <w:rFonts w:eastAsia="Times New Roman" w:cs="Times New Roman"/>
        </w:rPr>
        <w:t>increase students’ opportunity to learn</w:t>
      </w:r>
      <w:r w:rsidR="005B434B">
        <w:rPr>
          <w:rFonts w:eastAsia="Times New Roman" w:cs="Times New Roman"/>
        </w:rPr>
        <w:t xml:space="preserve">. </w:t>
      </w:r>
    </w:p>
    <w:p w14:paraId="74832909" w14:textId="77777777" w:rsidR="004F6F57" w:rsidRPr="004F6F57" w:rsidRDefault="004F6F57" w:rsidP="004F6F57">
      <w:pPr>
        <w:tabs>
          <w:tab w:val="left" w:pos="360"/>
          <w:tab w:val="left" w:pos="720"/>
          <w:tab w:val="left" w:pos="1080"/>
          <w:tab w:val="left" w:pos="1800"/>
          <w:tab w:val="left" w:pos="2160"/>
        </w:tabs>
        <w:spacing w:after="120"/>
        <w:outlineLvl w:val="0"/>
        <w:rPr>
          <w:rFonts w:eastAsia="Times New Roman" w:cs="Times New Roman"/>
          <w:b/>
        </w:rPr>
      </w:pPr>
      <w:r w:rsidRPr="004F6F57">
        <w:rPr>
          <w:rFonts w:eastAsia="Times New Roman" w:cs="Times New Roman"/>
          <w:b/>
        </w:rPr>
        <w:t>Recommended resources:</w:t>
      </w:r>
    </w:p>
    <w:p w14:paraId="66CA40F1" w14:textId="77777777" w:rsidR="004F6F57" w:rsidRPr="004F6F57" w:rsidRDefault="005F713E" w:rsidP="006A40C8">
      <w:pPr>
        <w:numPr>
          <w:ilvl w:val="0"/>
          <w:numId w:val="40"/>
        </w:numPr>
        <w:tabs>
          <w:tab w:val="num" w:pos="360"/>
          <w:tab w:val="left" w:pos="1170"/>
        </w:tabs>
        <w:ind w:left="360"/>
        <w:rPr>
          <w:rFonts w:eastAsia="Times New Roman" w:cs="Calibri"/>
          <w:bCs/>
        </w:rPr>
      </w:pPr>
      <w:r>
        <w:rPr>
          <w:rFonts w:eastAsia="Times New Roman" w:cs="Calibri"/>
          <w:bCs/>
          <w:i/>
        </w:rPr>
        <w:t xml:space="preserve"> </w:t>
      </w:r>
      <w:r w:rsidR="004F6F57" w:rsidRPr="004F6F57">
        <w:rPr>
          <w:rFonts w:eastAsia="Times New Roman" w:cs="Calibri"/>
          <w:bCs/>
          <w:i/>
        </w:rPr>
        <w:t xml:space="preserve">Every Student, Every Day: A Community Toolkit to Address and Eliminate Chronic Absenteeism </w:t>
      </w:r>
      <w:r w:rsidR="004F6F57" w:rsidRPr="004F6F57">
        <w:rPr>
          <w:rFonts w:eastAsia="Times New Roman" w:cs="Calibri"/>
          <w:bCs/>
        </w:rPr>
        <w:t>(</w:t>
      </w:r>
      <w:hyperlink r:id="rId48" w:history="1">
        <w:r w:rsidR="004F6F57" w:rsidRPr="004F6F57">
          <w:rPr>
            <w:rFonts w:eastAsia="Times New Roman" w:cs="Calibri"/>
            <w:bCs/>
            <w:color w:val="0000FF"/>
            <w:u w:val="single"/>
          </w:rPr>
          <w:t>http://www2.ed.gov/about/inits/ed/chronicabsenteeism/toolkit.pdf</w:t>
        </w:r>
      </w:hyperlink>
      <w:r w:rsidR="004F6F57" w:rsidRPr="004F6F57">
        <w:rPr>
          <w:rFonts w:eastAsia="Times New Roman" w:cs="Calibri"/>
          <w:bCs/>
        </w:rPr>
        <w:t>) is a set of Action Guides that provide information and resources to help ensure that all young people are in school every day and benefitting from coordinated systems of support.</w:t>
      </w:r>
    </w:p>
    <w:p w14:paraId="782A555C" w14:textId="77777777" w:rsidR="004F6F57" w:rsidRPr="004F6F57" w:rsidRDefault="004F6F57" w:rsidP="006A40C8">
      <w:pPr>
        <w:numPr>
          <w:ilvl w:val="0"/>
          <w:numId w:val="41"/>
        </w:numPr>
        <w:ind w:left="360"/>
        <w:rPr>
          <w:rFonts w:eastAsia="Times New Roman" w:cs="Calibri"/>
        </w:rPr>
      </w:pPr>
      <w:r w:rsidRPr="004F6F57">
        <w:rPr>
          <w:rFonts w:eastAsia="Times New Roman" w:cs="Calibri"/>
        </w:rPr>
        <w:t xml:space="preserve">ESE’s </w:t>
      </w:r>
      <w:r w:rsidRPr="004F6F57">
        <w:rPr>
          <w:rFonts w:eastAsia="Times New Roman" w:cs="Calibri"/>
          <w:bCs/>
          <w:i/>
        </w:rPr>
        <w:t>Family and Community Involvement</w:t>
      </w:r>
      <w:r w:rsidRPr="004F6F57">
        <w:rPr>
          <w:rFonts w:eastAsia="Times New Roman" w:cs="Calibri"/>
          <w:bCs/>
        </w:rPr>
        <w:t xml:space="preserve"> web page (</w:t>
      </w:r>
      <w:hyperlink r:id="rId49" w:history="1">
        <w:r w:rsidRPr="004F6F57">
          <w:rPr>
            <w:rFonts w:eastAsia="Times New Roman" w:cs="Calibri"/>
            <w:bCs/>
            <w:color w:val="0000FF"/>
            <w:u w:val="single"/>
          </w:rPr>
          <w:t>http://www.doe.mass.edu/FamComm/f_involvement.html</w:t>
        </w:r>
      </w:hyperlink>
      <w:r w:rsidRPr="004F6F57">
        <w:rPr>
          <w:rFonts w:eastAsia="Times New Roman" w:cs="Calibri"/>
          <w:bCs/>
        </w:rPr>
        <w:t xml:space="preserve">) provides several resources, including ESE’s </w:t>
      </w:r>
      <w:r w:rsidRPr="004F6F57">
        <w:rPr>
          <w:rFonts w:eastAsia="Times New Roman" w:cs="Calibri"/>
          <w:bCs/>
          <w:i/>
        </w:rPr>
        <w:t>Guide to Parent, Family, and Community Involvement</w:t>
      </w:r>
      <w:r w:rsidRPr="004F6F57">
        <w:rPr>
          <w:rFonts w:eastAsia="Times New Roman" w:cs="Calibri"/>
          <w:bCs/>
        </w:rPr>
        <w:t xml:space="preserve">. </w:t>
      </w:r>
    </w:p>
    <w:p w14:paraId="6F8052CD" w14:textId="5D15A050" w:rsidR="004F6F57" w:rsidRPr="004F6F57" w:rsidRDefault="006A40C8" w:rsidP="006A40C8">
      <w:pPr>
        <w:numPr>
          <w:ilvl w:val="2"/>
          <w:numId w:val="41"/>
        </w:numPr>
        <w:tabs>
          <w:tab w:val="left" w:pos="240"/>
        </w:tabs>
        <w:ind w:left="360"/>
        <w:rPr>
          <w:rFonts w:eastAsia="Times New Roman" w:cs="Calibri"/>
        </w:rPr>
      </w:pPr>
      <w:r>
        <w:rPr>
          <w:rFonts w:eastAsia="Times New Roman" w:cs="Calibri"/>
          <w:i/>
        </w:rPr>
        <w:t xml:space="preserve">  </w:t>
      </w:r>
      <w:r w:rsidR="004F6F57" w:rsidRPr="004F6F57">
        <w:rPr>
          <w:rFonts w:eastAsia="Times New Roman" w:cs="Calibri"/>
          <w:i/>
        </w:rPr>
        <w:t xml:space="preserve">Youth Voices - How High Schools can Respond to the Needs of Students and Help Prevent Dropouts </w:t>
      </w:r>
      <w:r w:rsidR="004F6F57" w:rsidRPr="004F6F57">
        <w:rPr>
          <w:rFonts w:eastAsia="Times New Roman" w:cs="Calibri"/>
        </w:rPr>
        <w:t>(</w:t>
      </w:r>
      <w:hyperlink r:id="rId50" w:history="1">
        <w:r w:rsidR="004F6F57" w:rsidRPr="004F6F57">
          <w:rPr>
            <w:rFonts w:eastAsia="Times New Roman" w:cs="Times New Roman"/>
            <w:color w:val="0000FF"/>
            <w:u w:val="single"/>
          </w:rPr>
          <w:t>http://www.doe.mass.edu/dropout/youthfocusgroup.pdf</w:t>
        </w:r>
      </w:hyperlink>
      <w:r w:rsidR="004F6F57" w:rsidRPr="004F6F57">
        <w:rPr>
          <w:rFonts w:eastAsia="Times New Roman" w:cs="Calibri"/>
        </w:rPr>
        <w:t>) is a</w:t>
      </w:r>
      <w:r w:rsidR="004F6F57" w:rsidRPr="004F6F57">
        <w:rPr>
          <w:rFonts w:eastAsia="Times New Roman" w:cs="Calibri"/>
          <w:iCs/>
        </w:rPr>
        <w:t xml:space="preserve"> report based on youth focus groups across the Commonwealth who shared their insight about what they liked most and least about school; why students drop out; and how schools should be improved.</w:t>
      </w:r>
    </w:p>
    <w:p w14:paraId="5267ABCF" w14:textId="77777777" w:rsidR="004F6F57" w:rsidRPr="004F6F57" w:rsidRDefault="004F6F57" w:rsidP="004F6F57">
      <w:pPr>
        <w:spacing w:after="120"/>
        <w:rPr>
          <w:sz w:val="28"/>
          <w:szCs w:val="28"/>
        </w:rPr>
      </w:pPr>
    </w:p>
    <w:p w14:paraId="6E370C46" w14:textId="77777777" w:rsidR="0023695F" w:rsidRDefault="00342350" w:rsidP="0023695F">
      <w:pPr>
        <w:pStyle w:val="Section"/>
      </w:pPr>
      <w:bookmarkStart w:id="16" w:name="_Toc513643558"/>
      <w:r>
        <w:lastRenderedPageBreak/>
        <w:t>Financial and Asset Management</w:t>
      </w:r>
      <w:bookmarkEnd w:id="16"/>
    </w:p>
    <w:p w14:paraId="50DEBEBB" w14:textId="77777777" w:rsidR="00342350" w:rsidRPr="00C412C4" w:rsidRDefault="00342350" w:rsidP="00342350">
      <w:pPr>
        <w:rPr>
          <w:b/>
          <w:i/>
          <w:sz w:val="28"/>
          <w:szCs w:val="28"/>
        </w:rPr>
      </w:pPr>
      <w:r w:rsidRPr="00C412C4">
        <w:rPr>
          <w:b/>
          <w:i/>
          <w:sz w:val="28"/>
          <w:szCs w:val="28"/>
        </w:rPr>
        <w:t>Contextual Background</w:t>
      </w:r>
    </w:p>
    <w:p w14:paraId="0C47FBF4" w14:textId="5191F32B" w:rsidR="00C20F02" w:rsidRDefault="001936C7" w:rsidP="006A40C8">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The Dennis-Yarmouth Regional School District</w:t>
      </w:r>
      <w:r w:rsidR="0036094B" w:rsidRPr="0036094B">
        <w:rPr>
          <w:rFonts w:eastAsia="Times New Roman" w:cs="Times New Roman"/>
        </w:rPr>
        <w:t xml:space="preserve"> was </w:t>
      </w:r>
      <w:r>
        <w:rPr>
          <w:rFonts w:eastAsia="Times New Roman" w:cs="Times New Roman"/>
        </w:rPr>
        <w:t>formed in 1954 when the two towns built</w:t>
      </w:r>
      <w:r w:rsidR="0036094B" w:rsidRPr="0036094B">
        <w:rPr>
          <w:rFonts w:eastAsia="Times New Roman" w:cs="Times New Roman"/>
        </w:rPr>
        <w:t xml:space="preserve"> a regional high school. </w:t>
      </w:r>
      <w:r w:rsidRPr="00A33C55">
        <w:rPr>
          <w:rFonts w:eastAsia="Times New Roman" w:cs="Times New Roman"/>
        </w:rPr>
        <w:t xml:space="preserve">In 1975, </w:t>
      </w:r>
      <w:r>
        <w:rPr>
          <w:rFonts w:eastAsia="Times New Roman" w:cs="Times New Roman"/>
        </w:rPr>
        <w:t>the</w:t>
      </w:r>
      <w:r w:rsidRPr="00A33C55">
        <w:rPr>
          <w:rFonts w:eastAsia="Times New Roman" w:cs="Times New Roman"/>
        </w:rPr>
        <w:t xml:space="preserve"> </w:t>
      </w:r>
      <w:r w:rsidR="00BA1A9C">
        <w:rPr>
          <w:rFonts w:eastAsia="Times New Roman" w:cs="Times New Roman"/>
        </w:rPr>
        <w:t xml:space="preserve">towns agreed to </w:t>
      </w:r>
      <w:r w:rsidRPr="00A33C55">
        <w:rPr>
          <w:rFonts w:eastAsia="Times New Roman" w:cs="Times New Roman"/>
        </w:rPr>
        <w:t>regionalize</w:t>
      </w:r>
      <w:r w:rsidR="00BA1A9C">
        <w:rPr>
          <w:rFonts w:eastAsia="Times New Roman" w:cs="Times New Roman"/>
        </w:rPr>
        <w:t xml:space="preserve"> all grades </w:t>
      </w:r>
      <w:r w:rsidRPr="00A33C55">
        <w:rPr>
          <w:rFonts w:eastAsia="Times New Roman" w:cs="Times New Roman"/>
        </w:rPr>
        <w:t>at special town meetings.</w:t>
      </w:r>
      <w:r w:rsidR="00F141B5">
        <w:rPr>
          <w:rFonts w:eastAsia="Times New Roman" w:cs="Times New Roman"/>
        </w:rPr>
        <w:t xml:space="preserve"> </w:t>
      </w:r>
      <w:r w:rsidR="00F141B5" w:rsidRPr="0097377A">
        <w:rPr>
          <w:rFonts w:eastAsia="Times New Roman" w:cs="Times New Roman"/>
        </w:rPr>
        <w:t xml:space="preserve">The 1975 regional agreement included provisions for the towns to lease the premises, buildings, and equipment of their operating schools to the regional district at no cost. </w:t>
      </w:r>
      <w:r w:rsidR="008B32F6">
        <w:rPr>
          <w:rFonts w:eastAsia="Times New Roman" w:cs="Times New Roman"/>
        </w:rPr>
        <w:t>In 2013, t</w:t>
      </w:r>
      <w:r w:rsidR="008B32F6" w:rsidRPr="000F13DF">
        <w:rPr>
          <w:rFonts w:eastAsia="Times New Roman" w:cs="Times New Roman"/>
        </w:rPr>
        <w:t xml:space="preserve">he regional agreement was amended to address the </w:t>
      </w:r>
      <w:r w:rsidR="008B32F6">
        <w:rPr>
          <w:rFonts w:eastAsia="Times New Roman" w:cs="Times New Roman"/>
        </w:rPr>
        <w:t xml:space="preserve">following grade </w:t>
      </w:r>
      <w:r w:rsidR="008B32F6" w:rsidRPr="000F13DF">
        <w:rPr>
          <w:rFonts w:eastAsia="Times New Roman" w:cs="Times New Roman"/>
        </w:rPr>
        <w:t>re-configuration:  K</w:t>
      </w:r>
      <w:r w:rsidR="008B32F6">
        <w:rPr>
          <w:rFonts w:eastAsia="Times New Roman" w:cs="Times New Roman"/>
        </w:rPr>
        <w:t>–</w:t>
      </w:r>
      <w:r w:rsidR="008B32F6" w:rsidRPr="000F13DF">
        <w:rPr>
          <w:rFonts w:eastAsia="Times New Roman" w:cs="Times New Roman"/>
        </w:rPr>
        <w:t>3 elementary, 4</w:t>
      </w:r>
      <w:r w:rsidR="008B32F6">
        <w:rPr>
          <w:rFonts w:eastAsia="Times New Roman" w:cs="Times New Roman"/>
        </w:rPr>
        <w:t>–</w:t>
      </w:r>
      <w:r w:rsidR="008B32F6" w:rsidRPr="000F13DF">
        <w:rPr>
          <w:rFonts w:eastAsia="Times New Roman" w:cs="Times New Roman"/>
        </w:rPr>
        <w:t>5 elementary, 6</w:t>
      </w:r>
      <w:r w:rsidR="008B32F6">
        <w:rPr>
          <w:rFonts w:eastAsia="Times New Roman" w:cs="Times New Roman"/>
        </w:rPr>
        <w:t>–</w:t>
      </w:r>
      <w:r w:rsidR="008B32F6" w:rsidRPr="000F13DF">
        <w:rPr>
          <w:rFonts w:eastAsia="Times New Roman" w:cs="Times New Roman"/>
        </w:rPr>
        <w:t>7 middle school, and the addition of grade 8 to the high school.</w:t>
      </w:r>
      <w:r w:rsidR="0036094B" w:rsidRPr="0036094B">
        <w:rPr>
          <w:rFonts w:eastAsia="Times New Roman" w:cs="Times New Roman"/>
        </w:rPr>
        <w:t xml:space="preserve"> </w:t>
      </w:r>
    </w:p>
    <w:p w14:paraId="5D0F92F8" w14:textId="6A12DA88" w:rsidR="0036094B" w:rsidRPr="0036094B" w:rsidRDefault="0036094B" w:rsidP="00397F42">
      <w:pPr>
        <w:tabs>
          <w:tab w:val="left" w:pos="360"/>
          <w:tab w:val="left" w:pos="720"/>
          <w:tab w:val="left" w:pos="1080"/>
          <w:tab w:val="left" w:pos="1440"/>
          <w:tab w:val="left" w:pos="1800"/>
          <w:tab w:val="left" w:pos="2160"/>
        </w:tabs>
        <w:rPr>
          <w:rFonts w:eastAsia="Times New Roman" w:cs="Times New Roman"/>
        </w:rPr>
      </w:pPr>
      <w:r w:rsidRPr="0036094B">
        <w:rPr>
          <w:rFonts w:eastAsia="Times New Roman" w:cs="Times New Roman"/>
        </w:rPr>
        <w:t xml:space="preserve">The </w:t>
      </w:r>
      <w:r w:rsidR="000519F0">
        <w:rPr>
          <w:rFonts w:eastAsia="Times New Roman" w:cs="Times New Roman"/>
        </w:rPr>
        <w:t>district has</w:t>
      </w:r>
      <w:r w:rsidR="000519F0" w:rsidRPr="0036094B">
        <w:rPr>
          <w:rFonts w:eastAsia="Times New Roman" w:cs="Times New Roman"/>
        </w:rPr>
        <w:t xml:space="preserve"> </w:t>
      </w:r>
      <w:r w:rsidRPr="0036094B">
        <w:rPr>
          <w:rFonts w:eastAsia="Times New Roman" w:cs="Times New Roman"/>
        </w:rPr>
        <w:t xml:space="preserve">had a </w:t>
      </w:r>
      <w:r w:rsidR="003E43C7">
        <w:rPr>
          <w:rFonts w:eastAsia="Times New Roman" w:cs="Times New Roman"/>
        </w:rPr>
        <w:t>challenging</w:t>
      </w:r>
      <w:r w:rsidR="003E43C7" w:rsidRPr="0036094B">
        <w:rPr>
          <w:rFonts w:eastAsia="Times New Roman" w:cs="Times New Roman"/>
        </w:rPr>
        <w:t xml:space="preserve"> </w:t>
      </w:r>
      <w:r w:rsidRPr="0036094B">
        <w:rPr>
          <w:rFonts w:eastAsia="Times New Roman" w:cs="Times New Roman"/>
        </w:rPr>
        <w:t xml:space="preserve">partnership going back at least to 2006 when Yarmouth </w:t>
      </w:r>
      <w:r w:rsidR="0089015A">
        <w:rPr>
          <w:rFonts w:eastAsia="Times New Roman" w:cs="Times New Roman"/>
        </w:rPr>
        <w:t>proposed a</w:t>
      </w:r>
      <w:r w:rsidRPr="0036094B">
        <w:rPr>
          <w:rFonts w:eastAsia="Times New Roman" w:cs="Times New Roman"/>
        </w:rPr>
        <w:t xml:space="preserve"> change </w:t>
      </w:r>
      <w:r w:rsidR="0089015A">
        <w:rPr>
          <w:rFonts w:eastAsia="Times New Roman" w:cs="Times New Roman"/>
        </w:rPr>
        <w:t xml:space="preserve">in </w:t>
      </w:r>
      <w:r w:rsidRPr="0036094B">
        <w:rPr>
          <w:rFonts w:eastAsia="Times New Roman" w:cs="Times New Roman"/>
        </w:rPr>
        <w:t>the operating assessment method</w:t>
      </w:r>
      <w:r w:rsidR="006B4C84">
        <w:rPr>
          <w:rFonts w:eastAsia="Times New Roman" w:cs="Times New Roman"/>
        </w:rPr>
        <w:t xml:space="preserve"> (how the towns fund the schools)</w:t>
      </w:r>
      <w:r w:rsidRPr="0036094B">
        <w:rPr>
          <w:rFonts w:eastAsia="Times New Roman" w:cs="Times New Roman"/>
        </w:rPr>
        <w:t xml:space="preserve"> </w:t>
      </w:r>
      <w:r w:rsidR="0089015A">
        <w:rPr>
          <w:rFonts w:eastAsia="Times New Roman" w:cs="Times New Roman"/>
        </w:rPr>
        <w:t>previously</w:t>
      </w:r>
      <w:r w:rsidRPr="0036094B">
        <w:rPr>
          <w:rFonts w:eastAsia="Times New Roman" w:cs="Times New Roman"/>
        </w:rPr>
        <w:t xml:space="preserve"> </w:t>
      </w:r>
      <w:r w:rsidR="0089015A">
        <w:rPr>
          <w:rFonts w:eastAsia="Times New Roman" w:cs="Times New Roman"/>
        </w:rPr>
        <w:t xml:space="preserve">outlined </w:t>
      </w:r>
      <w:r w:rsidRPr="0036094B">
        <w:rPr>
          <w:rFonts w:eastAsia="Times New Roman" w:cs="Times New Roman"/>
        </w:rPr>
        <w:t xml:space="preserve">in the regional </w:t>
      </w:r>
      <w:r w:rsidR="006B4C84">
        <w:rPr>
          <w:rFonts w:eastAsia="Times New Roman" w:cs="Times New Roman"/>
        </w:rPr>
        <w:t xml:space="preserve">district </w:t>
      </w:r>
      <w:r w:rsidRPr="0036094B">
        <w:rPr>
          <w:rFonts w:eastAsia="Times New Roman" w:cs="Times New Roman"/>
        </w:rPr>
        <w:t>agreement</w:t>
      </w:r>
      <w:r w:rsidR="000539CA">
        <w:rPr>
          <w:rFonts w:eastAsia="Times New Roman" w:cs="Times New Roman"/>
        </w:rPr>
        <w:t>.</w:t>
      </w:r>
      <w:r w:rsidR="000539CA" w:rsidRPr="0036094B">
        <w:rPr>
          <w:rFonts w:eastAsia="Times New Roman" w:cs="Times New Roman"/>
        </w:rPr>
        <w:t xml:space="preserve"> </w:t>
      </w:r>
      <w:r w:rsidR="0089015A">
        <w:rPr>
          <w:rFonts w:eastAsia="Times New Roman" w:cs="Times New Roman"/>
        </w:rPr>
        <w:t xml:space="preserve">The amendment to change the assessment method was subsequently approved by both towns. In preparing annual budgets, regional school districts must use </w:t>
      </w:r>
      <w:r w:rsidRPr="0036094B">
        <w:rPr>
          <w:rFonts w:eastAsia="Times New Roman" w:cs="Times New Roman"/>
        </w:rPr>
        <w:t xml:space="preserve">the </w:t>
      </w:r>
      <w:r w:rsidR="0089015A">
        <w:rPr>
          <w:rFonts w:eastAsia="Times New Roman" w:cs="Times New Roman"/>
        </w:rPr>
        <w:t xml:space="preserve">state’s </w:t>
      </w:r>
      <w:r w:rsidRPr="0036094B">
        <w:rPr>
          <w:rFonts w:eastAsia="Times New Roman" w:cs="Times New Roman"/>
        </w:rPr>
        <w:t xml:space="preserve">statutory </w:t>
      </w:r>
      <w:r w:rsidR="0089015A">
        <w:rPr>
          <w:rFonts w:eastAsia="Times New Roman" w:cs="Times New Roman"/>
        </w:rPr>
        <w:t>formula</w:t>
      </w:r>
      <w:r w:rsidR="0089015A" w:rsidRPr="0036094B">
        <w:rPr>
          <w:rFonts w:eastAsia="Times New Roman" w:cs="Times New Roman"/>
        </w:rPr>
        <w:t xml:space="preserve"> </w:t>
      </w:r>
      <w:r w:rsidR="0089015A">
        <w:rPr>
          <w:rFonts w:eastAsia="Times New Roman" w:cs="Times New Roman"/>
        </w:rPr>
        <w:t>to ensure that</w:t>
      </w:r>
      <w:r w:rsidR="006B4C84">
        <w:rPr>
          <w:rFonts w:eastAsia="Times New Roman" w:cs="Times New Roman"/>
        </w:rPr>
        <w:t xml:space="preserve"> </w:t>
      </w:r>
      <w:r w:rsidR="0089015A">
        <w:rPr>
          <w:rFonts w:eastAsia="Times New Roman" w:cs="Times New Roman"/>
        </w:rPr>
        <w:t>each complies with its required minimum local contribution. The law</w:t>
      </w:r>
      <w:r w:rsidRPr="0036094B">
        <w:rPr>
          <w:rFonts w:eastAsia="Times New Roman" w:cs="Times New Roman"/>
        </w:rPr>
        <w:t xml:space="preserve"> </w:t>
      </w:r>
      <w:r w:rsidR="0089015A">
        <w:rPr>
          <w:rFonts w:eastAsia="Times New Roman" w:cs="Times New Roman"/>
        </w:rPr>
        <w:t xml:space="preserve">allows regional school districts to use the </w:t>
      </w:r>
      <w:r w:rsidRPr="0036094B">
        <w:rPr>
          <w:rFonts w:eastAsia="Times New Roman" w:cs="Times New Roman"/>
        </w:rPr>
        <w:t xml:space="preserve">assessment </w:t>
      </w:r>
      <w:r w:rsidR="0089015A">
        <w:rPr>
          <w:rFonts w:eastAsia="Times New Roman" w:cs="Times New Roman"/>
        </w:rPr>
        <w:t>formula</w:t>
      </w:r>
      <w:r w:rsidR="0089015A" w:rsidRPr="0036094B">
        <w:rPr>
          <w:rFonts w:eastAsia="Times New Roman" w:cs="Times New Roman"/>
        </w:rPr>
        <w:t xml:space="preserve"> </w:t>
      </w:r>
      <w:r w:rsidR="0089015A">
        <w:rPr>
          <w:rFonts w:eastAsia="Times New Roman" w:cs="Times New Roman"/>
        </w:rPr>
        <w:t>outlined in the regional agreement instead</w:t>
      </w:r>
      <w:r w:rsidRPr="0036094B">
        <w:rPr>
          <w:rFonts w:eastAsia="Times New Roman" w:cs="Times New Roman"/>
        </w:rPr>
        <w:t xml:space="preserve"> </w:t>
      </w:r>
      <w:r w:rsidR="0089015A">
        <w:rPr>
          <w:rFonts w:eastAsia="Times New Roman" w:cs="Times New Roman"/>
        </w:rPr>
        <w:t xml:space="preserve">of </w:t>
      </w:r>
      <w:r w:rsidRPr="0036094B">
        <w:rPr>
          <w:rFonts w:eastAsia="Times New Roman" w:cs="Times New Roman"/>
        </w:rPr>
        <w:t>the statutory method</w:t>
      </w:r>
      <w:r w:rsidR="0089015A">
        <w:rPr>
          <w:rFonts w:eastAsia="Times New Roman" w:cs="Times New Roman"/>
        </w:rPr>
        <w:t>, but only with the approval of all members at town meeting</w:t>
      </w:r>
      <w:r w:rsidR="006B4C84">
        <w:rPr>
          <w:rFonts w:eastAsia="Times New Roman" w:cs="Times New Roman"/>
        </w:rPr>
        <w:t>.</w:t>
      </w:r>
      <w:r w:rsidR="0074019E" w:rsidRPr="0074019E">
        <w:rPr>
          <w:rFonts w:eastAsia="Times New Roman" w:cs="Times New Roman"/>
        </w:rPr>
        <w:t xml:space="preserve"> </w:t>
      </w:r>
      <w:r w:rsidR="00B77916">
        <w:rPr>
          <w:rFonts w:eastAsia="Times New Roman" w:cs="Times New Roman"/>
        </w:rPr>
        <w:t>I</w:t>
      </w:r>
      <w:r w:rsidR="00662D83">
        <w:rPr>
          <w:rFonts w:eastAsia="Times New Roman" w:cs="Times New Roman"/>
        </w:rPr>
        <w:t>n</w:t>
      </w:r>
      <w:r w:rsidRPr="000F13DF">
        <w:rPr>
          <w:rFonts w:eastAsia="Times New Roman" w:cs="Times New Roman"/>
        </w:rPr>
        <w:t xml:space="preserve"> 2009 Yarmouth </w:t>
      </w:r>
      <w:r w:rsidR="00B77916">
        <w:rPr>
          <w:rFonts w:eastAsia="Times New Roman" w:cs="Times New Roman"/>
        </w:rPr>
        <w:t>voted down its assessment and the dis</w:t>
      </w:r>
      <w:r w:rsidR="00662D83">
        <w:rPr>
          <w:rFonts w:eastAsia="Times New Roman" w:cs="Times New Roman"/>
        </w:rPr>
        <w:t>trict had to call a joint meeti</w:t>
      </w:r>
      <w:r w:rsidR="00B77916">
        <w:rPr>
          <w:rFonts w:eastAsia="Times New Roman" w:cs="Times New Roman"/>
        </w:rPr>
        <w:t>ng of the two towns to approve the budget</w:t>
      </w:r>
      <w:r w:rsidRPr="000F13DF">
        <w:rPr>
          <w:rFonts w:eastAsia="Times New Roman" w:cs="Times New Roman"/>
        </w:rPr>
        <w:t xml:space="preserve">. Hard feelings have persisted </w:t>
      </w:r>
      <w:r w:rsidR="00BA1A9C">
        <w:rPr>
          <w:rFonts w:eastAsia="Times New Roman" w:cs="Times New Roman"/>
        </w:rPr>
        <w:t>since then</w:t>
      </w:r>
      <w:r w:rsidR="006B4C84" w:rsidRPr="000F13DF">
        <w:rPr>
          <w:rFonts w:eastAsia="Times New Roman" w:cs="Times New Roman"/>
        </w:rPr>
        <w:t xml:space="preserve"> </w:t>
      </w:r>
      <w:r w:rsidR="00BA1A9C">
        <w:rPr>
          <w:rFonts w:eastAsia="Times New Roman" w:cs="Times New Roman"/>
        </w:rPr>
        <w:t>over</w:t>
      </w:r>
      <w:r w:rsidR="006B4C84" w:rsidRPr="000F13DF">
        <w:rPr>
          <w:rFonts w:eastAsia="Times New Roman" w:cs="Times New Roman"/>
        </w:rPr>
        <w:t xml:space="preserve"> the assessment and budget votes</w:t>
      </w:r>
      <w:r w:rsidR="00F1233E" w:rsidRPr="000F13DF">
        <w:rPr>
          <w:rFonts w:eastAsia="Times New Roman" w:cs="Times New Roman"/>
        </w:rPr>
        <w:t>.</w:t>
      </w:r>
      <w:r w:rsidR="006B4C84" w:rsidRPr="000F13DF">
        <w:rPr>
          <w:rFonts w:eastAsia="Times New Roman" w:cs="Times New Roman"/>
        </w:rPr>
        <w:t xml:space="preserve"> </w:t>
      </w:r>
      <w:r w:rsidR="007F25D1" w:rsidRPr="00A33C55">
        <w:rPr>
          <w:rFonts w:eastAsia="Times New Roman" w:cs="Times New Roman"/>
        </w:rPr>
        <w:t xml:space="preserve">The difficulties between the towns were mentioned in the 2011 DESE Review of </w:t>
      </w:r>
      <w:r w:rsidR="007F25D1">
        <w:rPr>
          <w:rFonts w:eastAsia="Times New Roman" w:cs="Times New Roman"/>
        </w:rPr>
        <w:t>the Dennis-Yarmouth Regional School District</w:t>
      </w:r>
      <w:r w:rsidR="007F25D1" w:rsidRPr="00A33C55">
        <w:rPr>
          <w:rFonts w:eastAsia="Times New Roman" w:cs="Times New Roman"/>
        </w:rPr>
        <w:t>.  That report stated that complex financial and political factors had created uncertainties and difficulties between the two towns and among town and regional district leaders.</w:t>
      </w:r>
      <w:r w:rsidR="0074019E">
        <w:rPr>
          <w:rFonts w:eastAsia="Times New Roman" w:cs="Times New Roman"/>
        </w:rPr>
        <w:t xml:space="preserve"> </w:t>
      </w:r>
      <w:r w:rsidR="00397F42" w:rsidRPr="00807FF4">
        <w:rPr>
          <w:rFonts w:eastAsia="Times New Roman" w:cs="Times New Roman"/>
        </w:rPr>
        <w:t>At the time of the review in November 2017</w:t>
      </w:r>
      <w:r w:rsidR="00397F42" w:rsidRPr="008F0613">
        <w:rPr>
          <w:rFonts w:eastAsia="Times New Roman" w:cs="Times New Roman"/>
        </w:rPr>
        <w:t xml:space="preserve"> </w:t>
      </w:r>
      <w:r w:rsidR="00397F42" w:rsidRPr="00807FF4">
        <w:rPr>
          <w:rFonts w:eastAsia="Times New Roman" w:cs="Times New Roman"/>
        </w:rPr>
        <w:t xml:space="preserve">the towns </w:t>
      </w:r>
      <w:r w:rsidR="003D15B0">
        <w:rPr>
          <w:rFonts w:eastAsia="Times New Roman" w:cs="Times New Roman"/>
        </w:rPr>
        <w:t xml:space="preserve">were working with </w:t>
      </w:r>
      <w:r w:rsidR="003D15B0" w:rsidRPr="00A33C55">
        <w:rPr>
          <w:rFonts w:eastAsia="Times New Roman" w:cs="Times New Roman"/>
        </w:rPr>
        <w:t>the Massachusetts School Building Authority on plans to renovate or bui</w:t>
      </w:r>
      <w:r w:rsidR="003D15B0">
        <w:rPr>
          <w:rFonts w:eastAsia="Times New Roman" w:cs="Times New Roman"/>
        </w:rPr>
        <w:t xml:space="preserve">ld one or more school buildings, but </w:t>
      </w:r>
      <w:r w:rsidR="00397F42">
        <w:rPr>
          <w:rFonts w:eastAsia="Times New Roman" w:cs="Times New Roman"/>
        </w:rPr>
        <w:t>did not agree</w:t>
      </w:r>
      <w:r w:rsidR="00397F42" w:rsidRPr="00807FF4">
        <w:rPr>
          <w:rFonts w:eastAsia="Times New Roman" w:cs="Times New Roman"/>
        </w:rPr>
        <w:t xml:space="preserve"> on how to share </w:t>
      </w:r>
      <w:r w:rsidR="00397F42" w:rsidRPr="008F0613">
        <w:rPr>
          <w:rFonts w:eastAsia="Times New Roman" w:cs="Times New Roman"/>
        </w:rPr>
        <w:t>capital costs for renovations and repairs</w:t>
      </w:r>
      <w:r w:rsidR="00397F42">
        <w:rPr>
          <w:rFonts w:eastAsia="Times New Roman" w:cs="Times New Roman"/>
        </w:rPr>
        <w:t xml:space="preserve"> </w:t>
      </w:r>
      <w:r w:rsidR="00397F42" w:rsidRPr="00807FF4">
        <w:rPr>
          <w:rFonts w:eastAsia="Times New Roman" w:cs="Times New Roman"/>
        </w:rPr>
        <w:t>in the regional school district</w:t>
      </w:r>
      <w:r w:rsidR="00397F42" w:rsidRPr="008F0613">
        <w:rPr>
          <w:rFonts w:eastAsia="Times New Roman" w:cs="Times New Roman"/>
        </w:rPr>
        <w:t>.</w:t>
      </w:r>
      <w:r w:rsidR="00BA1A9C">
        <w:rPr>
          <w:rFonts w:eastAsia="Times New Roman" w:cs="Times New Roman"/>
        </w:rPr>
        <w:t xml:space="preserve"> A</w:t>
      </w:r>
      <w:r w:rsidR="00BA1A9C" w:rsidRPr="0036094B">
        <w:rPr>
          <w:rFonts w:eastAsia="Times New Roman" w:cs="Times New Roman"/>
        </w:rPr>
        <w:t xml:space="preserve"> regional agreement </w:t>
      </w:r>
      <w:r w:rsidR="00BA1A9C">
        <w:rPr>
          <w:rFonts w:eastAsia="Times New Roman" w:cs="Times New Roman"/>
        </w:rPr>
        <w:t xml:space="preserve">committee </w:t>
      </w:r>
      <w:r w:rsidR="007F304E">
        <w:rPr>
          <w:rFonts w:eastAsia="Times New Roman" w:cs="Times New Roman"/>
        </w:rPr>
        <w:t xml:space="preserve">with representation from both towns </w:t>
      </w:r>
      <w:r w:rsidR="000F5322">
        <w:rPr>
          <w:rFonts w:eastAsia="Times New Roman" w:cs="Times New Roman"/>
        </w:rPr>
        <w:t>has</w:t>
      </w:r>
      <w:r w:rsidR="00BA1A9C">
        <w:rPr>
          <w:rFonts w:eastAsia="Times New Roman" w:cs="Times New Roman"/>
        </w:rPr>
        <w:t xml:space="preserve"> been </w:t>
      </w:r>
      <w:r w:rsidR="00BA1A9C" w:rsidRPr="0036094B">
        <w:rPr>
          <w:rFonts w:eastAsia="Times New Roman" w:cs="Times New Roman"/>
        </w:rPr>
        <w:t xml:space="preserve">organized </w:t>
      </w:r>
      <w:r w:rsidR="00BA1A9C">
        <w:rPr>
          <w:rFonts w:eastAsia="Times New Roman" w:cs="Times New Roman"/>
        </w:rPr>
        <w:t>to discuss changes to the regional agreement.</w:t>
      </w:r>
    </w:p>
    <w:p w14:paraId="3986247D" w14:textId="0D2FCD0C" w:rsidR="0036094B" w:rsidRDefault="001C5FCA" w:rsidP="006A40C8">
      <w:pPr>
        <w:tabs>
          <w:tab w:val="left" w:pos="360"/>
          <w:tab w:val="left" w:pos="720"/>
          <w:tab w:val="left" w:pos="1080"/>
          <w:tab w:val="left" w:pos="1440"/>
          <w:tab w:val="left" w:pos="1800"/>
          <w:tab w:val="left" w:pos="2160"/>
        </w:tabs>
        <w:rPr>
          <w:rFonts w:eastAsia="Times New Roman" w:cs="Times New Roman"/>
        </w:rPr>
      </w:pPr>
      <w:bookmarkStart w:id="17" w:name="_Hlk502577130"/>
      <w:r>
        <w:rPr>
          <w:rFonts w:eastAsia="Times New Roman" w:cs="Times New Roman"/>
        </w:rPr>
        <w:t>The district faces a</w:t>
      </w:r>
      <w:r w:rsidRPr="0036094B">
        <w:rPr>
          <w:rFonts w:eastAsia="Times New Roman" w:cs="Times New Roman"/>
        </w:rPr>
        <w:t xml:space="preserve"> </w:t>
      </w:r>
      <w:r w:rsidR="0036094B" w:rsidRPr="0036094B">
        <w:rPr>
          <w:rFonts w:eastAsia="Times New Roman" w:cs="Times New Roman"/>
        </w:rPr>
        <w:t>serious financial challenge</w:t>
      </w:r>
      <w:r w:rsidR="006B4C84">
        <w:rPr>
          <w:rFonts w:eastAsia="Times New Roman" w:cs="Times New Roman"/>
        </w:rPr>
        <w:t xml:space="preserve"> </w:t>
      </w:r>
      <w:r>
        <w:rPr>
          <w:rFonts w:eastAsia="Times New Roman" w:cs="Times New Roman"/>
        </w:rPr>
        <w:t>because of the loss</w:t>
      </w:r>
      <w:r w:rsidR="0036094B" w:rsidRPr="0036094B">
        <w:rPr>
          <w:rFonts w:eastAsia="Times New Roman" w:cs="Times New Roman"/>
        </w:rPr>
        <w:t xml:space="preserve"> of students </w:t>
      </w:r>
      <w:r>
        <w:rPr>
          <w:rFonts w:eastAsia="Times New Roman" w:cs="Times New Roman"/>
        </w:rPr>
        <w:t>to choice,</w:t>
      </w:r>
      <w:r w:rsidR="0036094B" w:rsidRPr="0036094B">
        <w:rPr>
          <w:rFonts w:eastAsia="Times New Roman" w:cs="Times New Roman"/>
        </w:rPr>
        <w:t xml:space="preserve"> charter</w:t>
      </w:r>
      <w:r>
        <w:rPr>
          <w:rFonts w:eastAsia="Times New Roman" w:cs="Times New Roman"/>
        </w:rPr>
        <w:t>, and private</w:t>
      </w:r>
      <w:r w:rsidR="0036094B" w:rsidRPr="0036094B">
        <w:rPr>
          <w:rFonts w:eastAsia="Times New Roman" w:cs="Times New Roman"/>
        </w:rPr>
        <w:t xml:space="preserve"> schools.  </w:t>
      </w:r>
      <w:bookmarkEnd w:id="17"/>
    </w:p>
    <w:p w14:paraId="7DD9ED71" w14:textId="7F5B2BC1" w:rsidR="00807A87" w:rsidRDefault="00807A87" w:rsidP="006A40C8">
      <w:pPr>
        <w:tabs>
          <w:tab w:val="left" w:pos="360"/>
          <w:tab w:val="left" w:pos="720"/>
          <w:tab w:val="left" w:pos="1080"/>
          <w:tab w:val="left" w:pos="1440"/>
          <w:tab w:val="left" w:pos="1800"/>
          <w:tab w:val="left" w:pos="2160"/>
        </w:tabs>
        <w:rPr>
          <w:rFonts w:eastAsia="Times New Roman" w:cs="Times New Roman"/>
        </w:rPr>
      </w:pPr>
    </w:p>
    <w:p w14:paraId="67AA83AC" w14:textId="79C0B240" w:rsidR="00807A87" w:rsidRDefault="00807A87" w:rsidP="006A40C8">
      <w:pPr>
        <w:tabs>
          <w:tab w:val="left" w:pos="360"/>
          <w:tab w:val="left" w:pos="720"/>
          <w:tab w:val="left" w:pos="1080"/>
          <w:tab w:val="left" w:pos="1440"/>
          <w:tab w:val="left" w:pos="1800"/>
          <w:tab w:val="left" w:pos="2160"/>
        </w:tabs>
        <w:rPr>
          <w:rFonts w:eastAsia="Times New Roman" w:cs="Times New Roman"/>
        </w:rPr>
      </w:pPr>
    </w:p>
    <w:p w14:paraId="70834007" w14:textId="1A17F337" w:rsidR="00807A87" w:rsidRDefault="00807A87" w:rsidP="006A40C8">
      <w:pPr>
        <w:tabs>
          <w:tab w:val="left" w:pos="360"/>
          <w:tab w:val="left" w:pos="720"/>
          <w:tab w:val="left" w:pos="1080"/>
          <w:tab w:val="left" w:pos="1440"/>
          <w:tab w:val="left" w:pos="1800"/>
          <w:tab w:val="left" w:pos="2160"/>
        </w:tabs>
        <w:rPr>
          <w:rFonts w:eastAsia="Times New Roman" w:cs="Times New Roman"/>
        </w:rPr>
      </w:pPr>
    </w:p>
    <w:p w14:paraId="23DA3C94" w14:textId="0D2552BF" w:rsidR="00807A87" w:rsidRDefault="00807A87" w:rsidP="006A40C8">
      <w:pPr>
        <w:tabs>
          <w:tab w:val="left" w:pos="360"/>
          <w:tab w:val="left" w:pos="720"/>
          <w:tab w:val="left" w:pos="1080"/>
          <w:tab w:val="left" w:pos="1440"/>
          <w:tab w:val="left" w:pos="1800"/>
          <w:tab w:val="left" w:pos="2160"/>
        </w:tabs>
        <w:rPr>
          <w:rFonts w:eastAsia="Times New Roman" w:cs="Times New Roman"/>
        </w:rPr>
      </w:pPr>
    </w:p>
    <w:p w14:paraId="6BE4197D" w14:textId="77777777" w:rsidR="00807A87" w:rsidRDefault="00807A87" w:rsidP="006A40C8">
      <w:pPr>
        <w:tabs>
          <w:tab w:val="left" w:pos="360"/>
          <w:tab w:val="left" w:pos="720"/>
          <w:tab w:val="left" w:pos="1080"/>
          <w:tab w:val="left" w:pos="1440"/>
          <w:tab w:val="left" w:pos="1800"/>
          <w:tab w:val="left" w:pos="2160"/>
        </w:tabs>
        <w:rPr>
          <w:rFonts w:eastAsia="Times New Roman" w:cs="Times New Roman"/>
        </w:rPr>
      </w:pPr>
    </w:p>
    <w:p w14:paraId="3787877A" w14:textId="77777777" w:rsidR="00807A87" w:rsidRDefault="00807A87" w:rsidP="006A40C8">
      <w:pPr>
        <w:tabs>
          <w:tab w:val="left" w:pos="360"/>
          <w:tab w:val="left" w:pos="720"/>
          <w:tab w:val="left" w:pos="1080"/>
          <w:tab w:val="left" w:pos="1440"/>
          <w:tab w:val="left" w:pos="1800"/>
          <w:tab w:val="left" w:pos="2160"/>
        </w:tabs>
        <w:rPr>
          <w:rFonts w:eastAsia="Times New Roman" w:cs="Times New Roman"/>
        </w:rPr>
      </w:pPr>
    </w:p>
    <w:p w14:paraId="4165864D" w14:textId="34E97D39" w:rsidR="00A33C55" w:rsidRDefault="00C275A9" w:rsidP="006A40C8">
      <w:pPr>
        <w:rPr>
          <w:b/>
          <w:i/>
          <w:sz w:val="28"/>
          <w:szCs w:val="28"/>
        </w:rPr>
      </w:pPr>
      <w:r>
        <w:rPr>
          <w:b/>
          <w:i/>
          <w:sz w:val="28"/>
          <w:szCs w:val="28"/>
        </w:rPr>
        <w:lastRenderedPageBreak/>
        <w:t>Strength Finding</w:t>
      </w:r>
    </w:p>
    <w:p w14:paraId="6EDE11E2" w14:textId="5A284966" w:rsidR="0097377A" w:rsidRDefault="00A33C55" w:rsidP="006A40C8">
      <w:pPr>
        <w:ind w:left="288" w:hanging="288"/>
        <w:rPr>
          <w:b/>
          <w:i/>
          <w:sz w:val="28"/>
          <w:szCs w:val="28"/>
        </w:rPr>
      </w:pPr>
      <w:r>
        <w:rPr>
          <w:rFonts w:eastAsia="Times New Roman" w:cs="Times New Roman"/>
          <w:b/>
        </w:rPr>
        <w:t xml:space="preserve">1.  </w:t>
      </w:r>
      <w:r w:rsidR="006A40C8">
        <w:rPr>
          <w:rFonts w:eastAsia="Times New Roman" w:cs="Times New Roman"/>
          <w:b/>
        </w:rPr>
        <w:tab/>
      </w:r>
      <w:r w:rsidR="00807FF4">
        <w:rPr>
          <w:rFonts w:eastAsia="Times New Roman" w:cs="Times New Roman"/>
          <w:b/>
        </w:rPr>
        <w:t>In recognition of the long-standing difficulties</w:t>
      </w:r>
      <w:r w:rsidR="00807FF4" w:rsidRPr="00A33C55">
        <w:rPr>
          <w:rFonts w:eastAsia="Times New Roman" w:cs="Times New Roman"/>
          <w:b/>
        </w:rPr>
        <w:t xml:space="preserve"> </w:t>
      </w:r>
      <w:r w:rsidRPr="00A33C55">
        <w:rPr>
          <w:rFonts w:eastAsia="Times New Roman" w:cs="Times New Roman"/>
          <w:b/>
        </w:rPr>
        <w:t xml:space="preserve">between Dennis and Yarmouth </w:t>
      </w:r>
      <w:r w:rsidR="00FC573D">
        <w:rPr>
          <w:rFonts w:eastAsia="Times New Roman" w:cs="Times New Roman"/>
          <w:b/>
        </w:rPr>
        <w:t xml:space="preserve">and a desire to </w:t>
      </w:r>
      <w:r w:rsidR="00FD2071">
        <w:rPr>
          <w:rFonts w:eastAsia="Times New Roman" w:cs="Times New Roman"/>
          <w:b/>
        </w:rPr>
        <w:t>address</w:t>
      </w:r>
      <w:r w:rsidR="00FC573D">
        <w:rPr>
          <w:rFonts w:eastAsia="Times New Roman" w:cs="Times New Roman"/>
          <w:b/>
        </w:rPr>
        <w:t xml:space="preserve"> them, </w:t>
      </w:r>
      <w:r w:rsidR="00807FF4">
        <w:rPr>
          <w:rFonts w:eastAsia="Times New Roman" w:cs="Times New Roman"/>
          <w:b/>
        </w:rPr>
        <w:t>in September 2017 the towns formed a regional agreement committee to discuss the regional agreement</w:t>
      </w:r>
      <w:r w:rsidRPr="00A33C55">
        <w:rPr>
          <w:rFonts w:eastAsia="Times New Roman" w:cs="Times New Roman"/>
          <w:b/>
        </w:rPr>
        <w:t>.</w:t>
      </w:r>
    </w:p>
    <w:p w14:paraId="0F87E0FE" w14:textId="1C817140" w:rsidR="00D76B18" w:rsidRDefault="0036343F" w:rsidP="000F13DF">
      <w:pPr>
        <w:tabs>
          <w:tab w:val="left" w:pos="360"/>
          <w:tab w:val="left" w:pos="720"/>
          <w:tab w:val="left" w:pos="1080"/>
          <w:tab w:val="left" w:pos="1440"/>
          <w:tab w:val="left" w:pos="1800"/>
          <w:tab w:val="left" w:pos="2160"/>
          <w:tab w:val="left" w:pos="2520"/>
          <w:tab w:val="left" w:pos="2880"/>
        </w:tabs>
        <w:ind w:left="720" w:hanging="360"/>
        <w:rPr>
          <w:rFonts w:eastAsia="Times New Roman" w:cs="Times New Roman"/>
        </w:rPr>
      </w:pPr>
      <w:r w:rsidRPr="000F13DF">
        <w:rPr>
          <w:rFonts w:eastAsia="Times New Roman" w:cs="Times New Roman"/>
          <w:b/>
        </w:rPr>
        <w:t>A.</w:t>
      </w:r>
      <w:r w:rsidR="00807FF4">
        <w:rPr>
          <w:rFonts w:eastAsia="Times New Roman" w:cs="Times New Roman"/>
          <w:b/>
        </w:rPr>
        <w:tab/>
      </w:r>
      <w:r w:rsidR="004A6DBE" w:rsidRPr="000F13DF">
        <w:rPr>
          <w:rFonts w:eastAsia="Times New Roman" w:cs="Times New Roman"/>
        </w:rPr>
        <w:t>For many years</w:t>
      </w:r>
      <w:r w:rsidR="004A6DBE">
        <w:rPr>
          <w:rFonts w:eastAsia="Times New Roman" w:cs="Times New Roman"/>
        </w:rPr>
        <w:t xml:space="preserve"> </w:t>
      </w:r>
      <w:r w:rsidR="00807FF4" w:rsidRPr="00807FF4">
        <w:rPr>
          <w:rFonts w:eastAsia="Times New Roman" w:cs="Times New Roman"/>
        </w:rPr>
        <w:t>Dennis and Yarmouth</w:t>
      </w:r>
      <w:r w:rsidR="00A33C55" w:rsidRPr="000F13DF">
        <w:rPr>
          <w:rFonts w:eastAsia="Times New Roman" w:cs="Times New Roman"/>
        </w:rPr>
        <w:t xml:space="preserve"> </w:t>
      </w:r>
      <w:r w:rsidR="00807FF4" w:rsidRPr="00807FF4">
        <w:rPr>
          <w:rFonts w:eastAsia="Times New Roman" w:cs="Times New Roman"/>
        </w:rPr>
        <w:t xml:space="preserve">have </w:t>
      </w:r>
      <w:r w:rsidR="004A6DBE">
        <w:rPr>
          <w:rFonts w:eastAsia="Times New Roman" w:cs="Times New Roman"/>
        </w:rPr>
        <w:t>disagreed</w:t>
      </w:r>
      <w:r w:rsidR="00807FF4" w:rsidRPr="00807FF4">
        <w:rPr>
          <w:rFonts w:eastAsia="Times New Roman" w:cs="Times New Roman"/>
        </w:rPr>
        <w:t xml:space="preserve"> </w:t>
      </w:r>
      <w:r w:rsidR="004A6DBE">
        <w:rPr>
          <w:rFonts w:eastAsia="Times New Roman" w:cs="Times New Roman"/>
        </w:rPr>
        <w:t xml:space="preserve">about </w:t>
      </w:r>
      <w:r w:rsidR="00807FF4" w:rsidRPr="00807FF4">
        <w:rPr>
          <w:rFonts w:eastAsia="Times New Roman" w:cs="Times New Roman"/>
        </w:rPr>
        <w:t>the regional agreement and the budget. At the time of the review in November 2017</w:t>
      </w:r>
      <w:r w:rsidR="00A33C55" w:rsidRPr="000F13DF">
        <w:rPr>
          <w:rFonts w:eastAsia="Times New Roman" w:cs="Times New Roman"/>
        </w:rPr>
        <w:t xml:space="preserve"> </w:t>
      </w:r>
      <w:r w:rsidR="00807FF4" w:rsidRPr="00807FF4">
        <w:rPr>
          <w:rFonts w:eastAsia="Times New Roman" w:cs="Times New Roman"/>
        </w:rPr>
        <w:t xml:space="preserve">the towns </w:t>
      </w:r>
      <w:r w:rsidR="004A6DBE">
        <w:rPr>
          <w:rFonts w:eastAsia="Times New Roman" w:cs="Times New Roman"/>
        </w:rPr>
        <w:t>did not agree</w:t>
      </w:r>
      <w:r w:rsidR="00807FF4" w:rsidRPr="00807FF4">
        <w:rPr>
          <w:rFonts w:eastAsia="Times New Roman" w:cs="Times New Roman"/>
        </w:rPr>
        <w:t xml:space="preserve"> on how to share </w:t>
      </w:r>
      <w:r w:rsidR="00A33C55" w:rsidRPr="000F13DF">
        <w:rPr>
          <w:rFonts w:eastAsia="Times New Roman" w:cs="Times New Roman"/>
        </w:rPr>
        <w:t>capital costs for renovations and repairs</w:t>
      </w:r>
      <w:r w:rsidR="004A6DBE">
        <w:rPr>
          <w:rFonts w:eastAsia="Times New Roman" w:cs="Times New Roman"/>
        </w:rPr>
        <w:t xml:space="preserve"> </w:t>
      </w:r>
      <w:r w:rsidR="00807FF4" w:rsidRPr="00807FF4">
        <w:rPr>
          <w:rFonts w:eastAsia="Times New Roman" w:cs="Times New Roman"/>
        </w:rPr>
        <w:t>in the regional school district</w:t>
      </w:r>
      <w:r w:rsidR="00A33C55" w:rsidRPr="000F13DF">
        <w:rPr>
          <w:rFonts w:eastAsia="Times New Roman" w:cs="Times New Roman"/>
        </w:rPr>
        <w:t xml:space="preserve">. </w:t>
      </w:r>
    </w:p>
    <w:p w14:paraId="4887CB63" w14:textId="2CE263F1" w:rsidR="00986E2D" w:rsidRPr="00807FF4" w:rsidRDefault="00D76B18" w:rsidP="000F13DF">
      <w:pPr>
        <w:tabs>
          <w:tab w:val="left" w:pos="360"/>
          <w:tab w:val="left" w:pos="720"/>
          <w:tab w:val="left" w:pos="1080"/>
          <w:tab w:val="left" w:pos="1440"/>
          <w:tab w:val="left" w:pos="1800"/>
          <w:tab w:val="left" w:pos="2160"/>
          <w:tab w:val="left" w:pos="2520"/>
          <w:tab w:val="left" w:pos="2880"/>
        </w:tabs>
        <w:ind w:left="720" w:hanging="360"/>
        <w:rPr>
          <w:rFonts w:eastAsia="Times New Roman" w:cs="Times New Roman"/>
        </w:rPr>
      </w:pPr>
      <w:r>
        <w:rPr>
          <w:rFonts w:eastAsia="Times New Roman" w:cs="Times New Roman"/>
          <w:b/>
        </w:rPr>
        <w:t>B.</w:t>
      </w:r>
      <w:r>
        <w:rPr>
          <w:rFonts w:eastAsia="Times New Roman" w:cs="Times New Roman"/>
          <w:b/>
        </w:rPr>
        <w:tab/>
      </w:r>
      <w:r w:rsidR="00A33C55" w:rsidRPr="00807FF4">
        <w:rPr>
          <w:rFonts w:eastAsia="Times New Roman" w:cs="Times New Roman"/>
        </w:rPr>
        <w:t xml:space="preserve">The superintendent requested an opinion from the district’s legal counsel </w:t>
      </w:r>
      <w:r w:rsidR="00DC35A4" w:rsidRPr="00807FF4">
        <w:rPr>
          <w:rFonts w:eastAsia="Times New Roman" w:cs="Times New Roman"/>
        </w:rPr>
        <w:t xml:space="preserve">about </w:t>
      </w:r>
      <w:r w:rsidR="00A33C55" w:rsidRPr="00807FF4">
        <w:rPr>
          <w:rFonts w:eastAsia="Times New Roman" w:cs="Times New Roman"/>
        </w:rPr>
        <w:t xml:space="preserve">financial responsibility for capital improvements made to town-owned school buildings. </w:t>
      </w:r>
    </w:p>
    <w:p w14:paraId="33632D31" w14:textId="7433301C" w:rsidR="00A33C55" w:rsidRPr="00A33C55" w:rsidRDefault="00BC2F34" w:rsidP="000F13DF">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sidR="007A5B8F">
        <w:rPr>
          <w:rFonts w:eastAsia="Times New Roman" w:cs="Times New Roman"/>
        </w:rPr>
        <w:tab/>
      </w:r>
      <w:r w:rsidR="00986E2D">
        <w:rPr>
          <w:rFonts w:eastAsia="Times New Roman" w:cs="Times New Roman"/>
        </w:rPr>
        <w:t>1.</w:t>
      </w:r>
      <w:r w:rsidR="00986E2D">
        <w:rPr>
          <w:rFonts w:eastAsia="Times New Roman" w:cs="Times New Roman"/>
        </w:rPr>
        <w:tab/>
        <w:t>A document review indicated that t</w:t>
      </w:r>
      <w:r w:rsidR="00986E2D" w:rsidRPr="00A33C55">
        <w:rPr>
          <w:rFonts w:eastAsia="Times New Roman" w:cs="Times New Roman"/>
        </w:rPr>
        <w:t xml:space="preserve">he </w:t>
      </w:r>
      <w:r w:rsidR="00A862E4">
        <w:rPr>
          <w:rFonts w:eastAsia="Times New Roman" w:cs="Times New Roman"/>
        </w:rPr>
        <w:t>district’s legal counsel</w:t>
      </w:r>
      <w:r w:rsidR="00A33C55" w:rsidRPr="00A33C55">
        <w:rPr>
          <w:rFonts w:eastAsia="Times New Roman" w:cs="Times New Roman"/>
        </w:rPr>
        <w:t xml:space="preserve"> found </w:t>
      </w:r>
      <w:r w:rsidR="00986E2D">
        <w:rPr>
          <w:rFonts w:eastAsia="Times New Roman" w:cs="Times New Roman"/>
        </w:rPr>
        <w:t>that</w:t>
      </w:r>
      <w:r w:rsidR="00986E2D" w:rsidRPr="00A33C55">
        <w:rPr>
          <w:rFonts w:eastAsia="Times New Roman" w:cs="Times New Roman"/>
        </w:rPr>
        <w:t xml:space="preserve"> </w:t>
      </w:r>
      <w:r w:rsidR="00A33C55" w:rsidRPr="00A33C55">
        <w:rPr>
          <w:rFonts w:eastAsia="Times New Roman" w:cs="Times New Roman"/>
        </w:rPr>
        <w:t xml:space="preserve">the regional agreement </w:t>
      </w:r>
      <w:r w:rsidR="00611827">
        <w:rPr>
          <w:rFonts w:eastAsia="Times New Roman" w:cs="Times New Roman"/>
        </w:rPr>
        <w:t>allocat</w:t>
      </w:r>
      <w:r w:rsidR="00986E2D">
        <w:rPr>
          <w:rFonts w:eastAsia="Times New Roman" w:cs="Times New Roman"/>
        </w:rPr>
        <w:t>ed</w:t>
      </w:r>
      <w:r w:rsidR="00986E2D" w:rsidRPr="00A33C55">
        <w:rPr>
          <w:rFonts w:eastAsia="Times New Roman" w:cs="Times New Roman"/>
        </w:rPr>
        <w:t xml:space="preserve"> </w:t>
      </w:r>
      <w:r w:rsidR="00A33C55" w:rsidRPr="00A33C55">
        <w:rPr>
          <w:rFonts w:eastAsia="Times New Roman" w:cs="Times New Roman"/>
        </w:rPr>
        <w:t xml:space="preserve">costs </w:t>
      </w:r>
      <w:r w:rsidR="000519F0">
        <w:rPr>
          <w:rFonts w:eastAsia="Times New Roman" w:cs="Times New Roman"/>
        </w:rPr>
        <w:t xml:space="preserve">for capital improvements </w:t>
      </w:r>
      <w:r w:rsidR="00986E2D">
        <w:rPr>
          <w:rFonts w:eastAsia="Times New Roman" w:cs="Times New Roman"/>
        </w:rPr>
        <w:t xml:space="preserve">based </w:t>
      </w:r>
      <w:r w:rsidR="00A33C55" w:rsidRPr="00A33C55">
        <w:rPr>
          <w:rFonts w:eastAsia="Times New Roman" w:cs="Times New Roman"/>
        </w:rPr>
        <w:t xml:space="preserve">on </w:t>
      </w:r>
      <w:r w:rsidR="00A60879" w:rsidRPr="00A33C55">
        <w:rPr>
          <w:rFonts w:eastAsia="Times New Roman" w:cs="Times New Roman"/>
        </w:rPr>
        <w:t>enrollment,</w:t>
      </w:r>
      <w:r w:rsidR="00A33C55" w:rsidRPr="00A33C55">
        <w:rPr>
          <w:rFonts w:eastAsia="Times New Roman" w:cs="Times New Roman"/>
        </w:rPr>
        <w:t xml:space="preserve"> but the </w:t>
      </w:r>
      <w:r w:rsidR="00C52577">
        <w:rPr>
          <w:rFonts w:eastAsia="Times New Roman" w:cs="Times New Roman"/>
        </w:rPr>
        <w:t xml:space="preserve">current </w:t>
      </w:r>
      <w:r w:rsidR="00986E2D">
        <w:rPr>
          <w:rFonts w:eastAsia="Times New Roman" w:cs="Times New Roman"/>
        </w:rPr>
        <w:t xml:space="preserve">leases did not address the </w:t>
      </w:r>
      <w:r w:rsidR="00A33C55" w:rsidRPr="00A33C55">
        <w:rPr>
          <w:rFonts w:eastAsia="Times New Roman" w:cs="Times New Roman"/>
        </w:rPr>
        <w:t>issue. The attorneys recommend</w:t>
      </w:r>
      <w:r w:rsidR="00986E2D">
        <w:rPr>
          <w:rFonts w:eastAsia="Times New Roman" w:cs="Times New Roman"/>
        </w:rPr>
        <w:t>ed</w:t>
      </w:r>
      <w:r w:rsidR="00A33C55" w:rsidRPr="00A33C55">
        <w:rPr>
          <w:rFonts w:eastAsia="Times New Roman" w:cs="Times New Roman"/>
        </w:rPr>
        <w:t xml:space="preserve"> that </w:t>
      </w:r>
      <w:r w:rsidR="00986E2D">
        <w:rPr>
          <w:rFonts w:eastAsia="Times New Roman" w:cs="Times New Roman"/>
        </w:rPr>
        <w:t xml:space="preserve">the district </w:t>
      </w:r>
      <w:r w:rsidR="00A862E4">
        <w:rPr>
          <w:rFonts w:eastAsia="Times New Roman" w:cs="Times New Roman"/>
        </w:rPr>
        <w:t>amend</w:t>
      </w:r>
      <w:r w:rsidR="00A862E4" w:rsidRPr="00A33C55">
        <w:rPr>
          <w:rFonts w:eastAsia="Times New Roman" w:cs="Times New Roman"/>
        </w:rPr>
        <w:t xml:space="preserve"> </w:t>
      </w:r>
      <w:r w:rsidR="00A33C55" w:rsidRPr="00A33C55">
        <w:rPr>
          <w:rFonts w:eastAsia="Times New Roman" w:cs="Times New Roman"/>
        </w:rPr>
        <w:t xml:space="preserve">the leases or </w:t>
      </w:r>
      <w:r w:rsidR="00A862E4">
        <w:rPr>
          <w:rFonts w:eastAsia="Times New Roman" w:cs="Times New Roman"/>
        </w:rPr>
        <w:t xml:space="preserve">the </w:t>
      </w:r>
      <w:r w:rsidR="00A33C55" w:rsidRPr="00A33C55">
        <w:rPr>
          <w:rFonts w:eastAsia="Times New Roman" w:cs="Times New Roman"/>
        </w:rPr>
        <w:t>regional agreement for alignment and consistency.</w:t>
      </w:r>
    </w:p>
    <w:p w14:paraId="7EC96E77" w14:textId="429C6C59" w:rsidR="00A33C55" w:rsidRDefault="00D76B18" w:rsidP="006A40C8">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C</w:t>
      </w:r>
      <w:r w:rsidR="00A33C55" w:rsidRPr="00A33C55">
        <w:rPr>
          <w:rFonts w:eastAsia="Times New Roman" w:cs="Times New Roman"/>
          <w:b/>
        </w:rPr>
        <w:t>.</w:t>
      </w:r>
      <w:r w:rsidR="00A33C55" w:rsidRPr="00A33C55">
        <w:rPr>
          <w:rFonts w:eastAsia="Times New Roman" w:cs="Times New Roman"/>
        </w:rPr>
        <w:tab/>
      </w:r>
      <w:r w:rsidR="00FC573D">
        <w:rPr>
          <w:rFonts w:eastAsia="Times New Roman" w:cs="Times New Roman"/>
        </w:rPr>
        <w:t>I</w:t>
      </w:r>
      <w:r w:rsidR="00F1233E">
        <w:rPr>
          <w:rFonts w:eastAsia="Times New Roman" w:cs="Times New Roman"/>
        </w:rPr>
        <w:t xml:space="preserve">n September 2017 </w:t>
      </w:r>
      <w:r w:rsidR="00FB6ADF">
        <w:rPr>
          <w:rFonts w:eastAsia="Times New Roman" w:cs="Times New Roman"/>
        </w:rPr>
        <w:t>Dennis and Yarmouth</w:t>
      </w:r>
      <w:r w:rsidR="00F1233E">
        <w:rPr>
          <w:rFonts w:eastAsia="Times New Roman" w:cs="Times New Roman"/>
        </w:rPr>
        <w:t xml:space="preserve"> formed a</w:t>
      </w:r>
      <w:r w:rsidR="00F1233E" w:rsidRPr="00A33C55">
        <w:rPr>
          <w:rFonts w:eastAsia="Times New Roman" w:cs="Times New Roman"/>
        </w:rPr>
        <w:t xml:space="preserve"> </w:t>
      </w:r>
      <w:r w:rsidR="00A33C55" w:rsidRPr="00A33C55">
        <w:rPr>
          <w:rFonts w:eastAsia="Times New Roman" w:cs="Times New Roman"/>
        </w:rPr>
        <w:t xml:space="preserve">committee to discuss the regional agreement. </w:t>
      </w:r>
    </w:p>
    <w:p w14:paraId="29065F93" w14:textId="16D4C045" w:rsidR="00FC573D" w:rsidRPr="00A33C55" w:rsidRDefault="00FC573D" w:rsidP="00FC573D">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b/>
        </w:rPr>
        <w:tab/>
      </w:r>
      <w:r w:rsidRPr="000F13DF">
        <w:rPr>
          <w:rFonts w:eastAsia="Times New Roman" w:cs="Times New Roman"/>
        </w:rPr>
        <w:t>1.</w:t>
      </w:r>
      <w:r>
        <w:rPr>
          <w:rFonts w:eastAsia="Times New Roman" w:cs="Times New Roman"/>
        </w:rPr>
        <w:tab/>
        <w:t>A</w:t>
      </w:r>
      <w:r w:rsidRPr="00A33C55">
        <w:rPr>
          <w:rFonts w:eastAsia="Times New Roman" w:cs="Times New Roman"/>
        </w:rPr>
        <w:t xml:space="preserve"> district administrator said that stress between the towns and the funding shift it has created is one of the district’s biggest financial challenges.  “Anything we can do to alleviate stress between the towns is a goal.”</w:t>
      </w:r>
    </w:p>
    <w:p w14:paraId="7B5ADFA1" w14:textId="72BCEA41" w:rsidR="00A862E4" w:rsidRDefault="00FC573D" w:rsidP="000F13DF">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sidR="00C103CF">
        <w:rPr>
          <w:rFonts w:eastAsia="Times New Roman" w:cs="Times New Roman"/>
        </w:rPr>
        <w:tab/>
      </w:r>
      <w:r>
        <w:rPr>
          <w:rFonts w:eastAsia="Times New Roman" w:cs="Times New Roman"/>
        </w:rPr>
        <w:t>2.</w:t>
      </w:r>
      <w:r>
        <w:rPr>
          <w:rFonts w:eastAsia="Times New Roman" w:cs="Times New Roman"/>
        </w:rPr>
        <w:tab/>
      </w:r>
      <w:r w:rsidR="00A33C55" w:rsidRPr="00A33C55">
        <w:rPr>
          <w:rFonts w:eastAsia="Times New Roman" w:cs="Times New Roman"/>
        </w:rPr>
        <w:t>The committee includes selectmen</w:t>
      </w:r>
      <w:r w:rsidR="0038644C">
        <w:rPr>
          <w:rFonts w:eastAsia="Times New Roman" w:cs="Times New Roman"/>
        </w:rPr>
        <w:t xml:space="preserve"> and</w:t>
      </w:r>
      <w:r w:rsidR="00A33C55" w:rsidRPr="00A33C55">
        <w:rPr>
          <w:rFonts w:eastAsia="Times New Roman" w:cs="Times New Roman"/>
        </w:rPr>
        <w:t xml:space="preserve"> members of finance committees. </w:t>
      </w:r>
    </w:p>
    <w:p w14:paraId="109FB7E1" w14:textId="7FDD7B22" w:rsidR="00DE54BB" w:rsidRDefault="00FC573D" w:rsidP="000F13DF">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sidR="00C103CF">
        <w:rPr>
          <w:rFonts w:eastAsia="Times New Roman" w:cs="Times New Roman"/>
        </w:rPr>
        <w:tab/>
      </w:r>
      <w:r>
        <w:rPr>
          <w:rFonts w:eastAsia="Times New Roman" w:cs="Times New Roman"/>
        </w:rPr>
        <w:t>3.</w:t>
      </w:r>
      <w:r>
        <w:rPr>
          <w:rFonts w:eastAsia="Times New Roman" w:cs="Times New Roman"/>
        </w:rPr>
        <w:tab/>
      </w:r>
      <w:r w:rsidR="00A33C55" w:rsidRPr="00A33C55">
        <w:rPr>
          <w:rFonts w:eastAsia="Times New Roman" w:cs="Times New Roman"/>
        </w:rPr>
        <w:t>The superintendent stated that she attends every meeting of the new committee but is not a member.</w:t>
      </w:r>
    </w:p>
    <w:p w14:paraId="5695E563" w14:textId="1901A66D" w:rsidR="00A33C55" w:rsidRDefault="00A33C55" w:rsidP="006A40C8">
      <w:pPr>
        <w:tabs>
          <w:tab w:val="left" w:pos="0"/>
          <w:tab w:val="left" w:pos="720"/>
          <w:tab w:val="left" w:pos="1080"/>
          <w:tab w:val="left" w:pos="1440"/>
          <w:tab w:val="left" w:pos="1800"/>
          <w:tab w:val="left" w:pos="2160"/>
        </w:tabs>
        <w:rPr>
          <w:rFonts w:eastAsia="Times New Roman" w:cs="Times New Roman"/>
        </w:rPr>
      </w:pPr>
      <w:r w:rsidRPr="00A33C55">
        <w:rPr>
          <w:rFonts w:eastAsia="Times New Roman" w:cs="Times New Roman"/>
          <w:b/>
        </w:rPr>
        <w:t>Impact</w:t>
      </w:r>
      <w:r w:rsidRPr="00A33C55">
        <w:rPr>
          <w:rFonts w:eastAsia="Times New Roman" w:cs="Times New Roman"/>
        </w:rPr>
        <w:t xml:space="preserve">: </w:t>
      </w:r>
      <w:r w:rsidR="007A6F6E">
        <w:rPr>
          <w:rFonts w:eastAsia="Times New Roman" w:cs="Times New Roman"/>
        </w:rPr>
        <w:t xml:space="preserve">A </w:t>
      </w:r>
      <w:r w:rsidRPr="00A33C55">
        <w:rPr>
          <w:rFonts w:eastAsia="Times New Roman" w:cs="Times New Roman"/>
        </w:rPr>
        <w:t xml:space="preserve">regional agreement </w:t>
      </w:r>
      <w:r w:rsidR="007A6F6E">
        <w:rPr>
          <w:rFonts w:eastAsia="Times New Roman" w:cs="Times New Roman"/>
        </w:rPr>
        <w:t xml:space="preserve">committee </w:t>
      </w:r>
      <w:r w:rsidR="00C52577">
        <w:rPr>
          <w:rFonts w:eastAsia="Times New Roman" w:cs="Times New Roman"/>
        </w:rPr>
        <w:t>with representation from both towns</w:t>
      </w:r>
      <w:r w:rsidR="00D90FF0">
        <w:rPr>
          <w:rFonts w:eastAsia="Times New Roman" w:cs="Times New Roman"/>
        </w:rPr>
        <w:t xml:space="preserve"> </w:t>
      </w:r>
      <w:r w:rsidR="007A6F6E">
        <w:rPr>
          <w:rFonts w:eastAsia="Times New Roman" w:cs="Times New Roman"/>
        </w:rPr>
        <w:t xml:space="preserve">can help </w:t>
      </w:r>
      <w:r w:rsidR="008B04B1">
        <w:rPr>
          <w:rFonts w:eastAsia="Times New Roman" w:cs="Times New Roman"/>
        </w:rPr>
        <w:t xml:space="preserve">resolve disagreements between </w:t>
      </w:r>
      <w:r w:rsidR="007A5B8F">
        <w:rPr>
          <w:rFonts w:eastAsia="Times New Roman" w:cs="Times New Roman"/>
        </w:rPr>
        <w:t xml:space="preserve">Dennis and Yarmouth </w:t>
      </w:r>
      <w:r w:rsidR="008B04B1">
        <w:rPr>
          <w:rFonts w:eastAsia="Times New Roman" w:cs="Times New Roman"/>
        </w:rPr>
        <w:t xml:space="preserve">and can </w:t>
      </w:r>
      <w:r w:rsidR="000F573E">
        <w:rPr>
          <w:rFonts w:eastAsia="Times New Roman" w:cs="Times New Roman"/>
        </w:rPr>
        <w:t xml:space="preserve">help </w:t>
      </w:r>
      <w:r w:rsidRPr="00A33C55">
        <w:rPr>
          <w:rFonts w:eastAsia="Times New Roman" w:cs="Times New Roman"/>
        </w:rPr>
        <w:t xml:space="preserve">the </w:t>
      </w:r>
      <w:r w:rsidR="00FD2071">
        <w:rPr>
          <w:rFonts w:eastAsia="Times New Roman" w:cs="Times New Roman"/>
        </w:rPr>
        <w:t xml:space="preserve">regional </w:t>
      </w:r>
      <w:r w:rsidRPr="00A33C55">
        <w:rPr>
          <w:rFonts w:eastAsia="Times New Roman" w:cs="Times New Roman"/>
        </w:rPr>
        <w:t>district’s</w:t>
      </w:r>
      <w:r w:rsidR="007A5B8F">
        <w:rPr>
          <w:rFonts w:eastAsia="Times New Roman" w:cs="Times New Roman"/>
        </w:rPr>
        <w:t xml:space="preserve"> </w:t>
      </w:r>
      <w:r w:rsidR="00351D51">
        <w:rPr>
          <w:rFonts w:eastAsia="Times New Roman" w:cs="Times New Roman"/>
        </w:rPr>
        <w:t>partners</w:t>
      </w:r>
      <w:r w:rsidR="001A36FC">
        <w:rPr>
          <w:rFonts w:eastAsia="Times New Roman" w:cs="Times New Roman"/>
        </w:rPr>
        <w:t xml:space="preserve"> </w:t>
      </w:r>
      <w:r w:rsidRPr="00A33C55">
        <w:rPr>
          <w:rFonts w:eastAsia="Times New Roman" w:cs="Times New Roman"/>
        </w:rPr>
        <w:t>to move forward with needed building improvements.</w:t>
      </w:r>
    </w:p>
    <w:p w14:paraId="4EB30637" w14:textId="283B4B99" w:rsidR="009375DB" w:rsidRDefault="009375DB" w:rsidP="006A40C8">
      <w:pPr>
        <w:tabs>
          <w:tab w:val="left" w:pos="0"/>
          <w:tab w:val="left" w:pos="720"/>
          <w:tab w:val="left" w:pos="1080"/>
          <w:tab w:val="left" w:pos="1440"/>
          <w:tab w:val="left" w:pos="1800"/>
          <w:tab w:val="left" w:pos="2160"/>
        </w:tabs>
        <w:rPr>
          <w:rFonts w:eastAsia="Times New Roman" w:cs="Times New Roman"/>
        </w:rPr>
      </w:pPr>
    </w:p>
    <w:p w14:paraId="35F90491" w14:textId="5BB66DA0" w:rsidR="0048723A" w:rsidRDefault="0048723A" w:rsidP="0048723A">
      <w:pPr>
        <w:rPr>
          <w:b/>
          <w:i/>
          <w:sz w:val="28"/>
          <w:szCs w:val="28"/>
        </w:rPr>
      </w:pPr>
      <w:r w:rsidRPr="00C412C4">
        <w:rPr>
          <w:b/>
          <w:i/>
          <w:sz w:val="28"/>
          <w:szCs w:val="28"/>
        </w:rPr>
        <w:t>Challenges and Areas for Growth</w:t>
      </w:r>
    </w:p>
    <w:p w14:paraId="460CFC2C" w14:textId="0360AF29" w:rsidR="003D248C" w:rsidRDefault="003D248C" w:rsidP="003D248C">
      <w:pPr>
        <w:tabs>
          <w:tab w:val="left" w:pos="360"/>
          <w:tab w:val="left" w:pos="720"/>
        </w:tabs>
        <w:ind w:left="360" w:hanging="360"/>
      </w:pPr>
      <w:r w:rsidRPr="000F13DF">
        <w:rPr>
          <w:b/>
        </w:rPr>
        <w:t>2.</w:t>
      </w:r>
      <w:r w:rsidRPr="003D248C">
        <w:rPr>
          <w:b/>
        </w:rPr>
        <w:tab/>
      </w:r>
      <w:r w:rsidRPr="003D248C">
        <w:rPr>
          <w:rFonts w:eastAsia="Times New Roman" w:cs="Times New Roman"/>
          <w:b/>
        </w:rPr>
        <w:t xml:space="preserve">The district loses many students to choice, charter, and private schools </w:t>
      </w:r>
      <w:r w:rsidRPr="003D248C">
        <w:rPr>
          <w:b/>
        </w:rPr>
        <w:t>resulting in substantial tuition costs to the district.</w:t>
      </w:r>
    </w:p>
    <w:p w14:paraId="5DBDD3C8" w14:textId="48E9376D" w:rsidR="003D248C" w:rsidRDefault="003D248C" w:rsidP="003D248C">
      <w:pPr>
        <w:tabs>
          <w:tab w:val="left" w:pos="360"/>
          <w:tab w:val="left" w:pos="720"/>
        </w:tabs>
        <w:ind w:left="720" w:hanging="360"/>
        <w:rPr>
          <w:rFonts w:eastAsia="Times New Roman" w:cs="Times New Roman"/>
        </w:rPr>
      </w:pPr>
      <w:r w:rsidRPr="000F13DF">
        <w:rPr>
          <w:rFonts w:eastAsia="Times New Roman" w:cs="Times New Roman"/>
          <w:b/>
        </w:rPr>
        <w:t>A.</w:t>
      </w:r>
      <w:r>
        <w:rPr>
          <w:rFonts w:eastAsia="Times New Roman" w:cs="Times New Roman"/>
          <w:b/>
        </w:rPr>
        <w:tab/>
      </w:r>
      <w:r>
        <w:rPr>
          <w:rFonts w:eastAsia="Times New Roman" w:cs="Times New Roman"/>
        </w:rPr>
        <w:t>B</w:t>
      </w:r>
      <w:r w:rsidRPr="0036094B">
        <w:rPr>
          <w:rFonts w:eastAsia="Times New Roman" w:cs="Times New Roman"/>
        </w:rPr>
        <w:t xml:space="preserve">etween </w:t>
      </w:r>
      <w:r w:rsidR="00E12366">
        <w:rPr>
          <w:rFonts w:eastAsia="Times New Roman" w:cs="Times New Roman"/>
        </w:rPr>
        <w:t xml:space="preserve">fiscal year </w:t>
      </w:r>
      <w:r w:rsidRPr="0036094B">
        <w:rPr>
          <w:rFonts w:eastAsia="Times New Roman" w:cs="Times New Roman"/>
        </w:rPr>
        <w:t xml:space="preserve">2012 and </w:t>
      </w:r>
      <w:r w:rsidR="00E12366">
        <w:rPr>
          <w:rFonts w:eastAsia="Times New Roman" w:cs="Times New Roman"/>
        </w:rPr>
        <w:t>fiscal year 2</w:t>
      </w:r>
      <w:r w:rsidR="00E12366" w:rsidRPr="0036094B">
        <w:rPr>
          <w:rFonts w:eastAsia="Times New Roman" w:cs="Times New Roman"/>
        </w:rPr>
        <w:t>016</w:t>
      </w:r>
      <w:r w:rsidRPr="0036094B">
        <w:rPr>
          <w:rFonts w:eastAsia="Times New Roman" w:cs="Times New Roman"/>
        </w:rPr>
        <w:t>, many students cho</w:t>
      </w:r>
      <w:r>
        <w:rPr>
          <w:rFonts w:eastAsia="Times New Roman" w:cs="Times New Roman"/>
        </w:rPr>
        <w:t>se to attend school out</w:t>
      </w:r>
      <w:r w:rsidRPr="0036094B">
        <w:rPr>
          <w:rFonts w:eastAsia="Times New Roman" w:cs="Times New Roman"/>
        </w:rPr>
        <w:t xml:space="preserve"> </w:t>
      </w:r>
      <w:r>
        <w:rPr>
          <w:rFonts w:eastAsia="Times New Roman" w:cs="Times New Roman"/>
        </w:rPr>
        <w:t xml:space="preserve">of the district </w:t>
      </w:r>
      <w:r w:rsidRPr="0036094B">
        <w:rPr>
          <w:rFonts w:eastAsia="Times New Roman" w:cs="Times New Roman"/>
        </w:rPr>
        <w:t xml:space="preserve">resulting in </w:t>
      </w:r>
      <w:r>
        <w:rPr>
          <w:rFonts w:eastAsia="Times New Roman" w:cs="Times New Roman"/>
        </w:rPr>
        <w:t>substantial</w:t>
      </w:r>
      <w:r w:rsidRPr="0036094B">
        <w:rPr>
          <w:rFonts w:eastAsia="Times New Roman" w:cs="Times New Roman"/>
        </w:rPr>
        <w:t xml:space="preserve"> </w:t>
      </w:r>
      <w:r>
        <w:rPr>
          <w:rFonts w:eastAsia="Times New Roman" w:cs="Times New Roman"/>
        </w:rPr>
        <w:t xml:space="preserve">tuition </w:t>
      </w:r>
      <w:r w:rsidRPr="0036094B">
        <w:rPr>
          <w:rFonts w:eastAsia="Times New Roman" w:cs="Times New Roman"/>
        </w:rPr>
        <w:t xml:space="preserve">costs to the district.  </w:t>
      </w:r>
    </w:p>
    <w:p w14:paraId="40813CBE" w14:textId="6C3D5BE8" w:rsidR="00635233" w:rsidRDefault="00635233" w:rsidP="00807A87">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1.</w:t>
      </w:r>
      <w:r>
        <w:rPr>
          <w:rFonts w:eastAsia="Times New Roman" w:cs="Times New Roman"/>
        </w:rPr>
        <w:tab/>
      </w:r>
      <w:r w:rsidR="00125C81">
        <w:rPr>
          <w:rFonts w:eastAsia="Times New Roman" w:cs="Times New Roman"/>
        </w:rPr>
        <w:t>The table below represents the losses of students and tuition for out-of-district school choice for fiscal year 2012 through fiscal year 2016.</w:t>
      </w:r>
    </w:p>
    <w:p w14:paraId="6923B96B" w14:textId="0A948444" w:rsidR="00B971EE" w:rsidRPr="000F13DF" w:rsidRDefault="00B971EE" w:rsidP="000F13DF">
      <w:pPr>
        <w:tabs>
          <w:tab w:val="left" w:pos="360"/>
          <w:tab w:val="left" w:pos="720"/>
          <w:tab w:val="left" w:pos="1080"/>
        </w:tabs>
        <w:spacing w:after="0" w:line="240" w:lineRule="auto"/>
        <w:ind w:left="1080" w:hanging="1080"/>
        <w:jc w:val="center"/>
        <w:rPr>
          <w:rFonts w:eastAsia="Times New Roman" w:cs="Times New Roman"/>
          <w:b/>
        </w:rPr>
      </w:pPr>
      <w:r w:rsidRPr="000F13DF">
        <w:rPr>
          <w:rFonts w:eastAsia="Times New Roman" w:cs="Times New Roman"/>
          <w:b/>
        </w:rPr>
        <w:lastRenderedPageBreak/>
        <w:t xml:space="preserve">Table </w:t>
      </w:r>
      <w:r w:rsidR="00511A4C">
        <w:rPr>
          <w:rFonts w:eastAsia="Times New Roman" w:cs="Times New Roman"/>
          <w:b/>
        </w:rPr>
        <w:t>22</w:t>
      </w:r>
      <w:r w:rsidRPr="000F13DF">
        <w:rPr>
          <w:rFonts w:eastAsia="Times New Roman" w:cs="Times New Roman"/>
          <w:b/>
        </w:rPr>
        <w:t>: Dennis-Yarmouth Regional School District</w:t>
      </w:r>
    </w:p>
    <w:p w14:paraId="7BB3EDEA" w14:textId="77086065" w:rsidR="00B971EE" w:rsidRPr="000F13DF" w:rsidRDefault="00B971EE" w:rsidP="000F13DF">
      <w:pPr>
        <w:tabs>
          <w:tab w:val="left" w:pos="360"/>
          <w:tab w:val="left" w:pos="720"/>
          <w:tab w:val="left" w:pos="1080"/>
        </w:tabs>
        <w:spacing w:after="0" w:line="240" w:lineRule="auto"/>
        <w:ind w:left="1080" w:hanging="1080"/>
        <w:jc w:val="center"/>
        <w:rPr>
          <w:rFonts w:eastAsia="Times New Roman" w:cs="Times New Roman"/>
          <w:b/>
        </w:rPr>
      </w:pPr>
      <w:r w:rsidRPr="000F13DF">
        <w:rPr>
          <w:rFonts w:eastAsia="Times New Roman" w:cs="Times New Roman"/>
          <w:b/>
        </w:rPr>
        <w:t>Losses in Enrollment and Tuition from Out-of-District School Choice</w:t>
      </w:r>
    </w:p>
    <w:p w14:paraId="00159D39" w14:textId="59F021CC" w:rsidR="00B971EE" w:rsidRDefault="00B971EE" w:rsidP="000F13DF">
      <w:pPr>
        <w:tabs>
          <w:tab w:val="left" w:pos="360"/>
          <w:tab w:val="left" w:pos="720"/>
          <w:tab w:val="left" w:pos="1080"/>
        </w:tabs>
        <w:spacing w:after="0" w:line="240" w:lineRule="auto"/>
        <w:ind w:left="1080" w:hanging="1080"/>
        <w:jc w:val="center"/>
        <w:rPr>
          <w:rFonts w:eastAsia="Times New Roman" w:cs="Times New Roman"/>
        </w:rPr>
      </w:pPr>
      <w:r w:rsidRPr="000F13DF">
        <w:rPr>
          <w:rFonts w:eastAsia="Times New Roman" w:cs="Times New Roman"/>
          <w:b/>
        </w:rPr>
        <w:t>Fiscal Year 2012 through Fiscal Year 2016</w:t>
      </w:r>
    </w:p>
    <w:tbl>
      <w:tblPr>
        <w:tblStyle w:val="TableGrid"/>
        <w:tblW w:w="3318" w:type="pct"/>
        <w:jc w:val="center"/>
        <w:tblLook w:val="04A0" w:firstRow="1" w:lastRow="0" w:firstColumn="1" w:lastColumn="0" w:noHBand="0" w:noVBand="1"/>
        <w:tblCaption w:val="Table 22: Dennis-Yarmouth Regional School District"/>
        <w:tblDescription w:val="Losses in Enrollment and Tuition from Out-of-District School Choice&#10;Fiscal Year 2012 through Fiscal Year 2016&#10;"/>
      </w:tblPr>
      <w:tblGrid>
        <w:gridCol w:w="1526"/>
        <w:gridCol w:w="2429"/>
        <w:gridCol w:w="2250"/>
      </w:tblGrid>
      <w:tr w:rsidR="00E860CE" w14:paraId="4AD202F0" w14:textId="77777777" w:rsidTr="000F13DF">
        <w:trPr>
          <w:jc w:val="center"/>
        </w:trPr>
        <w:tc>
          <w:tcPr>
            <w:tcW w:w="1230" w:type="pct"/>
            <w:vAlign w:val="center"/>
          </w:tcPr>
          <w:p w14:paraId="65920B24" w14:textId="06481B37" w:rsidR="00B971EE" w:rsidRPr="000F13DF" w:rsidRDefault="00511A4C" w:rsidP="00635233">
            <w:pPr>
              <w:tabs>
                <w:tab w:val="left" w:pos="360"/>
                <w:tab w:val="left" w:pos="720"/>
                <w:tab w:val="left" w:pos="1080"/>
              </w:tabs>
              <w:rPr>
                <w:rFonts w:eastAsia="Times New Roman" w:cs="Times New Roman"/>
                <w:b/>
                <w:sz w:val="20"/>
                <w:szCs w:val="20"/>
              </w:rPr>
            </w:pPr>
            <w:r w:rsidRPr="000F13DF">
              <w:rPr>
                <w:rFonts w:eastAsia="Times New Roman" w:cs="Times New Roman"/>
                <w:b/>
                <w:sz w:val="20"/>
                <w:szCs w:val="20"/>
              </w:rPr>
              <w:t>Fiscal Year</w:t>
            </w:r>
          </w:p>
        </w:tc>
        <w:tc>
          <w:tcPr>
            <w:tcW w:w="1957" w:type="pct"/>
            <w:vAlign w:val="center"/>
          </w:tcPr>
          <w:p w14:paraId="0A7E94FA" w14:textId="77777777" w:rsidR="00E860CE" w:rsidRDefault="00511A4C" w:rsidP="000F13DF">
            <w:pPr>
              <w:tabs>
                <w:tab w:val="left" w:pos="360"/>
                <w:tab w:val="left" w:pos="720"/>
                <w:tab w:val="left" w:pos="1080"/>
              </w:tabs>
              <w:spacing w:after="0" w:line="240" w:lineRule="auto"/>
              <w:rPr>
                <w:rFonts w:eastAsia="Times New Roman" w:cs="Times New Roman"/>
                <w:b/>
                <w:sz w:val="20"/>
                <w:szCs w:val="20"/>
              </w:rPr>
            </w:pPr>
            <w:r w:rsidRPr="000F13DF">
              <w:rPr>
                <w:rFonts w:eastAsia="Times New Roman" w:cs="Times New Roman"/>
                <w:b/>
                <w:sz w:val="20"/>
                <w:szCs w:val="20"/>
              </w:rPr>
              <w:t xml:space="preserve">Number of Out-of-District </w:t>
            </w:r>
          </w:p>
          <w:p w14:paraId="2EC24BEE" w14:textId="75272535" w:rsidR="00B971EE" w:rsidRPr="000F13DF" w:rsidRDefault="00511A4C" w:rsidP="000F13DF">
            <w:pPr>
              <w:tabs>
                <w:tab w:val="left" w:pos="360"/>
                <w:tab w:val="left" w:pos="720"/>
                <w:tab w:val="left" w:pos="1080"/>
              </w:tabs>
              <w:spacing w:after="0" w:line="240" w:lineRule="auto"/>
              <w:rPr>
                <w:rFonts w:eastAsia="Times New Roman" w:cs="Times New Roman"/>
                <w:b/>
                <w:sz w:val="20"/>
                <w:szCs w:val="20"/>
              </w:rPr>
            </w:pPr>
            <w:r w:rsidRPr="000F13DF">
              <w:rPr>
                <w:rFonts w:eastAsia="Times New Roman" w:cs="Times New Roman"/>
                <w:b/>
                <w:sz w:val="20"/>
                <w:szCs w:val="20"/>
              </w:rPr>
              <w:t>Choice Students</w:t>
            </w:r>
          </w:p>
        </w:tc>
        <w:tc>
          <w:tcPr>
            <w:tcW w:w="1813" w:type="pct"/>
            <w:vAlign w:val="center"/>
          </w:tcPr>
          <w:p w14:paraId="6EE7B9DB" w14:textId="254017CD" w:rsidR="00B971EE" w:rsidRPr="000F13DF" w:rsidRDefault="00511A4C" w:rsidP="00511A4C">
            <w:pPr>
              <w:tabs>
                <w:tab w:val="left" w:pos="360"/>
                <w:tab w:val="left" w:pos="720"/>
                <w:tab w:val="left" w:pos="1080"/>
              </w:tabs>
              <w:rPr>
                <w:rFonts w:eastAsia="Times New Roman" w:cs="Times New Roman"/>
                <w:b/>
                <w:sz w:val="20"/>
                <w:szCs w:val="20"/>
              </w:rPr>
            </w:pPr>
            <w:r w:rsidRPr="000F13DF">
              <w:rPr>
                <w:rFonts w:eastAsia="Times New Roman" w:cs="Times New Roman"/>
                <w:b/>
                <w:sz w:val="20"/>
                <w:szCs w:val="20"/>
              </w:rPr>
              <w:t>Choice-Out Tuition</w:t>
            </w:r>
          </w:p>
        </w:tc>
      </w:tr>
      <w:tr w:rsidR="00E860CE" w14:paraId="665F20D1" w14:textId="77777777" w:rsidTr="000F13DF">
        <w:trPr>
          <w:jc w:val="center"/>
        </w:trPr>
        <w:tc>
          <w:tcPr>
            <w:tcW w:w="1230" w:type="pct"/>
            <w:vAlign w:val="center"/>
          </w:tcPr>
          <w:p w14:paraId="75C79F1B" w14:textId="23B9043E" w:rsidR="00B971EE" w:rsidRPr="000F13DF" w:rsidRDefault="00511A4C" w:rsidP="0063523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2011–2012</w:t>
            </w:r>
          </w:p>
        </w:tc>
        <w:tc>
          <w:tcPr>
            <w:tcW w:w="1957" w:type="pct"/>
            <w:vAlign w:val="center"/>
          </w:tcPr>
          <w:p w14:paraId="062FBA8F" w14:textId="6F651605" w:rsidR="00B971EE" w:rsidRDefault="005B1F29" w:rsidP="00635233">
            <w:pPr>
              <w:tabs>
                <w:tab w:val="left" w:pos="360"/>
                <w:tab w:val="left" w:pos="720"/>
                <w:tab w:val="left" w:pos="1080"/>
              </w:tabs>
              <w:rPr>
                <w:rFonts w:eastAsia="Times New Roman" w:cs="Times New Roman"/>
              </w:rPr>
            </w:pPr>
            <w:r>
              <w:rPr>
                <w:rFonts w:eastAsia="Times New Roman" w:cs="Times New Roman"/>
              </w:rPr>
              <w:t>321</w:t>
            </w:r>
          </w:p>
        </w:tc>
        <w:tc>
          <w:tcPr>
            <w:tcW w:w="1813" w:type="pct"/>
            <w:vAlign w:val="center"/>
          </w:tcPr>
          <w:p w14:paraId="7014BB37" w14:textId="151092FD" w:rsidR="00B971EE" w:rsidRPr="000F13DF" w:rsidRDefault="00511A4C" w:rsidP="0063523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$3,842,598</w:t>
            </w:r>
          </w:p>
        </w:tc>
      </w:tr>
      <w:tr w:rsidR="00E860CE" w14:paraId="6583EB97" w14:textId="77777777" w:rsidTr="000F13DF">
        <w:trPr>
          <w:jc w:val="center"/>
        </w:trPr>
        <w:tc>
          <w:tcPr>
            <w:tcW w:w="1230" w:type="pct"/>
            <w:vAlign w:val="center"/>
          </w:tcPr>
          <w:p w14:paraId="6A7AEB3B" w14:textId="77D22C60" w:rsidR="00B971EE" w:rsidRPr="000F13DF" w:rsidRDefault="00511A4C" w:rsidP="0063523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2012–2013</w:t>
            </w:r>
          </w:p>
        </w:tc>
        <w:tc>
          <w:tcPr>
            <w:tcW w:w="1957" w:type="pct"/>
            <w:vAlign w:val="center"/>
          </w:tcPr>
          <w:p w14:paraId="089F3990" w14:textId="46C35888" w:rsidR="00B971EE" w:rsidRDefault="005B1F29" w:rsidP="00635233">
            <w:pPr>
              <w:tabs>
                <w:tab w:val="left" w:pos="360"/>
                <w:tab w:val="left" w:pos="720"/>
                <w:tab w:val="left" w:pos="1080"/>
              </w:tabs>
              <w:rPr>
                <w:rFonts w:eastAsia="Times New Roman" w:cs="Times New Roman"/>
              </w:rPr>
            </w:pPr>
            <w:r>
              <w:rPr>
                <w:rFonts w:eastAsia="Times New Roman" w:cs="Times New Roman"/>
              </w:rPr>
              <w:t>335</w:t>
            </w:r>
          </w:p>
        </w:tc>
        <w:tc>
          <w:tcPr>
            <w:tcW w:w="1813" w:type="pct"/>
            <w:vAlign w:val="center"/>
          </w:tcPr>
          <w:p w14:paraId="5F6FF7D7" w14:textId="638641BF" w:rsidR="00B971EE" w:rsidRPr="000F13DF" w:rsidRDefault="00511A4C" w:rsidP="0063523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$4,457,006</w:t>
            </w:r>
          </w:p>
        </w:tc>
      </w:tr>
      <w:tr w:rsidR="00E860CE" w14:paraId="669C142F" w14:textId="77777777" w:rsidTr="000F13DF">
        <w:trPr>
          <w:jc w:val="center"/>
        </w:trPr>
        <w:tc>
          <w:tcPr>
            <w:tcW w:w="1230" w:type="pct"/>
            <w:vAlign w:val="center"/>
          </w:tcPr>
          <w:p w14:paraId="10F1DCB2" w14:textId="2CFB4993" w:rsidR="00B971EE" w:rsidRPr="000F13DF" w:rsidRDefault="00511A4C" w:rsidP="0063523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2013–2014</w:t>
            </w:r>
          </w:p>
        </w:tc>
        <w:tc>
          <w:tcPr>
            <w:tcW w:w="1957" w:type="pct"/>
            <w:vAlign w:val="center"/>
          </w:tcPr>
          <w:p w14:paraId="29AC4E2A" w14:textId="7B6576EA" w:rsidR="00B971EE" w:rsidRDefault="005B1F29" w:rsidP="00635233">
            <w:pPr>
              <w:tabs>
                <w:tab w:val="left" w:pos="360"/>
                <w:tab w:val="left" w:pos="720"/>
                <w:tab w:val="left" w:pos="1080"/>
              </w:tabs>
              <w:rPr>
                <w:rFonts w:eastAsia="Times New Roman" w:cs="Times New Roman"/>
              </w:rPr>
            </w:pPr>
            <w:r>
              <w:rPr>
                <w:rFonts w:eastAsia="Times New Roman" w:cs="Times New Roman"/>
              </w:rPr>
              <w:t>346</w:t>
            </w:r>
          </w:p>
        </w:tc>
        <w:tc>
          <w:tcPr>
            <w:tcW w:w="1813" w:type="pct"/>
            <w:vAlign w:val="center"/>
          </w:tcPr>
          <w:p w14:paraId="523F6F42" w14:textId="11E838FA" w:rsidR="00B971EE" w:rsidRPr="000F13DF" w:rsidRDefault="00511A4C" w:rsidP="0063523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$4,325,729</w:t>
            </w:r>
          </w:p>
        </w:tc>
      </w:tr>
      <w:tr w:rsidR="00E860CE" w14:paraId="7567FBEE" w14:textId="77777777" w:rsidTr="000F13DF">
        <w:trPr>
          <w:jc w:val="center"/>
        </w:trPr>
        <w:tc>
          <w:tcPr>
            <w:tcW w:w="1230" w:type="pct"/>
            <w:vAlign w:val="center"/>
          </w:tcPr>
          <w:p w14:paraId="0CBF4DC8" w14:textId="5E3615A8" w:rsidR="00B971EE" w:rsidRPr="000F13DF" w:rsidRDefault="00511A4C" w:rsidP="0063523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2014–2015</w:t>
            </w:r>
          </w:p>
        </w:tc>
        <w:tc>
          <w:tcPr>
            <w:tcW w:w="1957" w:type="pct"/>
            <w:vAlign w:val="center"/>
          </w:tcPr>
          <w:p w14:paraId="2217AB0E" w14:textId="256897A1" w:rsidR="00B971EE" w:rsidRDefault="005B1F29" w:rsidP="00635233">
            <w:pPr>
              <w:tabs>
                <w:tab w:val="left" w:pos="360"/>
                <w:tab w:val="left" w:pos="720"/>
                <w:tab w:val="left" w:pos="1080"/>
              </w:tabs>
              <w:rPr>
                <w:rFonts w:eastAsia="Times New Roman" w:cs="Times New Roman"/>
              </w:rPr>
            </w:pPr>
            <w:r>
              <w:rPr>
                <w:rFonts w:eastAsia="Times New Roman" w:cs="Times New Roman"/>
              </w:rPr>
              <w:t>356</w:t>
            </w:r>
          </w:p>
        </w:tc>
        <w:tc>
          <w:tcPr>
            <w:tcW w:w="1813" w:type="pct"/>
            <w:vAlign w:val="center"/>
          </w:tcPr>
          <w:p w14:paraId="0109F0D0" w14:textId="7B233479" w:rsidR="00B971EE" w:rsidRPr="000F13DF" w:rsidRDefault="00511A4C" w:rsidP="0063523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$4,062,416</w:t>
            </w:r>
          </w:p>
        </w:tc>
      </w:tr>
      <w:tr w:rsidR="00E860CE" w14:paraId="4C864C7B" w14:textId="77777777" w:rsidTr="000F13DF">
        <w:trPr>
          <w:jc w:val="center"/>
        </w:trPr>
        <w:tc>
          <w:tcPr>
            <w:tcW w:w="1230" w:type="pct"/>
            <w:vAlign w:val="center"/>
          </w:tcPr>
          <w:p w14:paraId="14A0F740" w14:textId="17BF922C" w:rsidR="00511A4C" w:rsidRPr="000F13DF" w:rsidRDefault="00511A4C" w:rsidP="0063523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2015–2016</w:t>
            </w:r>
          </w:p>
        </w:tc>
        <w:tc>
          <w:tcPr>
            <w:tcW w:w="1957" w:type="pct"/>
            <w:vAlign w:val="center"/>
          </w:tcPr>
          <w:p w14:paraId="7E3A15D5" w14:textId="6F46A459" w:rsidR="00511A4C" w:rsidRDefault="005B1F29" w:rsidP="00635233">
            <w:pPr>
              <w:tabs>
                <w:tab w:val="left" w:pos="360"/>
                <w:tab w:val="left" w:pos="720"/>
                <w:tab w:val="left" w:pos="1080"/>
              </w:tabs>
              <w:rPr>
                <w:rFonts w:eastAsia="Times New Roman" w:cs="Times New Roman"/>
              </w:rPr>
            </w:pPr>
            <w:r>
              <w:rPr>
                <w:rFonts w:eastAsia="Times New Roman" w:cs="Times New Roman"/>
              </w:rPr>
              <w:t>353</w:t>
            </w:r>
          </w:p>
        </w:tc>
        <w:tc>
          <w:tcPr>
            <w:tcW w:w="1813" w:type="pct"/>
            <w:vAlign w:val="center"/>
          </w:tcPr>
          <w:p w14:paraId="15648671" w14:textId="52ADCE4D" w:rsidR="00511A4C" w:rsidRPr="000F13DF" w:rsidRDefault="00511A4C" w:rsidP="0063523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$3,947,855</w:t>
            </w:r>
          </w:p>
        </w:tc>
      </w:tr>
    </w:tbl>
    <w:p w14:paraId="239DD5F6" w14:textId="343D9705" w:rsidR="00B971EE" w:rsidRPr="00511A4C" w:rsidRDefault="00511A4C" w:rsidP="00511A4C">
      <w:pPr>
        <w:tabs>
          <w:tab w:val="left" w:pos="360"/>
          <w:tab w:val="left" w:pos="720"/>
          <w:tab w:val="left" w:pos="1080"/>
        </w:tabs>
        <w:spacing w:before="60"/>
        <w:ind w:left="1080" w:hanging="1080"/>
        <w:rPr>
          <w:rFonts w:eastAsia="Times New Roman" w:cs="Times New Roman"/>
          <w:sz w:val="19"/>
          <w:szCs w:val="19"/>
        </w:rPr>
      </w:pPr>
      <w:r>
        <w:rPr>
          <w:rFonts w:eastAsia="Times New Roman" w:cs="Times New Roman"/>
        </w:rPr>
        <w:tab/>
      </w:r>
      <w:r>
        <w:rPr>
          <w:rFonts w:eastAsia="Times New Roman" w:cs="Times New Roman"/>
        </w:rPr>
        <w:tab/>
      </w:r>
      <w:r>
        <w:rPr>
          <w:rFonts w:eastAsia="Times New Roman" w:cs="Times New Roman"/>
        </w:rPr>
        <w:tab/>
      </w:r>
      <w:r w:rsidRPr="00511A4C">
        <w:rPr>
          <w:rFonts w:eastAsia="Times New Roman" w:cs="Times New Roman"/>
          <w:sz w:val="19"/>
          <w:szCs w:val="19"/>
        </w:rPr>
        <w:t xml:space="preserve">Source: </w:t>
      </w:r>
      <w:r w:rsidR="00125C81">
        <w:rPr>
          <w:rFonts w:eastAsia="Times New Roman" w:cs="Times New Roman"/>
          <w:sz w:val="19"/>
          <w:szCs w:val="19"/>
        </w:rPr>
        <w:t xml:space="preserve">End-of-Year Reports and </w:t>
      </w:r>
      <w:r w:rsidRPr="00511A4C">
        <w:rPr>
          <w:rFonts w:eastAsia="Times New Roman" w:cs="Times New Roman"/>
          <w:sz w:val="19"/>
          <w:szCs w:val="19"/>
        </w:rPr>
        <w:t>MA ESE School Choice Trends in Enrollment and Tuition</w:t>
      </w:r>
    </w:p>
    <w:p w14:paraId="0A7BA5D2" w14:textId="4D492EB8" w:rsidR="00635233" w:rsidRDefault="00635233" w:rsidP="00635233">
      <w:pPr>
        <w:tabs>
          <w:tab w:val="left" w:pos="360"/>
          <w:tab w:val="left" w:pos="720"/>
          <w:tab w:val="left" w:pos="1080"/>
        </w:tabs>
        <w:ind w:left="720" w:hanging="720"/>
        <w:rPr>
          <w:rFonts w:eastAsia="Times New Roman" w:cs="Times New Roman"/>
        </w:rPr>
      </w:pPr>
      <w:r>
        <w:rPr>
          <w:rFonts w:eastAsia="Times New Roman" w:cs="Times New Roman"/>
        </w:rPr>
        <w:tab/>
      </w:r>
      <w:r w:rsidRPr="000F13DF">
        <w:rPr>
          <w:rFonts w:eastAsia="Times New Roman" w:cs="Times New Roman"/>
          <w:b/>
        </w:rPr>
        <w:t>B.</w:t>
      </w:r>
      <w:r>
        <w:rPr>
          <w:rFonts w:eastAsia="Times New Roman" w:cs="Times New Roman"/>
          <w:b/>
        </w:rPr>
        <w:tab/>
      </w:r>
      <w:r w:rsidR="003D248C" w:rsidRPr="0036094B">
        <w:rPr>
          <w:rFonts w:eastAsia="Times New Roman" w:cs="Times New Roman"/>
        </w:rPr>
        <w:t xml:space="preserve">District administrators </w:t>
      </w:r>
      <w:r w:rsidR="003D248C">
        <w:rPr>
          <w:rFonts w:eastAsia="Times New Roman" w:cs="Times New Roman"/>
        </w:rPr>
        <w:t xml:space="preserve">said that they were </w:t>
      </w:r>
      <w:r w:rsidR="003D248C" w:rsidRPr="0036094B">
        <w:rPr>
          <w:rFonts w:eastAsia="Times New Roman" w:cs="Times New Roman"/>
        </w:rPr>
        <w:t xml:space="preserve">encouraged that the costs </w:t>
      </w:r>
      <w:r w:rsidR="003D248C">
        <w:rPr>
          <w:rFonts w:eastAsia="Times New Roman" w:cs="Times New Roman"/>
        </w:rPr>
        <w:t xml:space="preserve">had </w:t>
      </w:r>
      <w:r w:rsidR="003D248C" w:rsidRPr="0036094B">
        <w:rPr>
          <w:rFonts w:eastAsia="Times New Roman" w:cs="Times New Roman"/>
        </w:rPr>
        <w:t>decreas</w:t>
      </w:r>
      <w:r w:rsidR="003D248C">
        <w:rPr>
          <w:rFonts w:eastAsia="Times New Roman" w:cs="Times New Roman"/>
        </w:rPr>
        <w:t>ed</w:t>
      </w:r>
      <w:r w:rsidR="003D248C" w:rsidRPr="0036094B">
        <w:rPr>
          <w:rFonts w:eastAsia="Times New Roman" w:cs="Times New Roman"/>
        </w:rPr>
        <w:t xml:space="preserve"> since 2013</w:t>
      </w:r>
      <w:r w:rsidR="003D248C">
        <w:rPr>
          <w:rFonts w:eastAsia="Times New Roman" w:cs="Times New Roman"/>
        </w:rPr>
        <w:t>,</w:t>
      </w:r>
      <w:r w:rsidR="003D248C" w:rsidRPr="0036094B">
        <w:rPr>
          <w:rFonts w:eastAsia="Times New Roman" w:cs="Times New Roman"/>
        </w:rPr>
        <w:t xml:space="preserve"> but </w:t>
      </w:r>
      <w:r w:rsidR="003D248C">
        <w:rPr>
          <w:rFonts w:eastAsia="Times New Roman" w:cs="Times New Roman"/>
        </w:rPr>
        <w:t xml:space="preserve">noted that </w:t>
      </w:r>
      <w:r w:rsidR="003D248C" w:rsidRPr="0036094B">
        <w:rPr>
          <w:rFonts w:eastAsia="Times New Roman" w:cs="Times New Roman"/>
        </w:rPr>
        <w:t xml:space="preserve">the cost to the district </w:t>
      </w:r>
      <w:r w:rsidR="003D248C">
        <w:rPr>
          <w:rFonts w:eastAsia="Times New Roman" w:cs="Times New Roman"/>
        </w:rPr>
        <w:t xml:space="preserve">is </w:t>
      </w:r>
      <w:r w:rsidR="003D248C" w:rsidRPr="0036094B">
        <w:rPr>
          <w:rFonts w:eastAsia="Times New Roman" w:cs="Times New Roman"/>
        </w:rPr>
        <w:t>difficult to absorb.</w:t>
      </w:r>
      <w:r w:rsidR="003D248C">
        <w:rPr>
          <w:rFonts w:eastAsia="Times New Roman" w:cs="Times New Roman"/>
        </w:rPr>
        <w:t xml:space="preserve"> </w:t>
      </w:r>
    </w:p>
    <w:p w14:paraId="00988CD0" w14:textId="7A746D6F" w:rsidR="00286198" w:rsidRDefault="00635233" w:rsidP="00635233">
      <w:pPr>
        <w:tabs>
          <w:tab w:val="left" w:pos="360"/>
          <w:tab w:val="left" w:pos="720"/>
          <w:tab w:val="left" w:pos="1080"/>
        </w:tabs>
        <w:ind w:left="1080" w:hanging="1080"/>
        <w:rPr>
          <w:rFonts w:eastAsia="Times New Roman" w:cs="Times New Roman"/>
        </w:rPr>
      </w:pPr>
      <w:r>
        <w:rPr>
          <w:rFonts w:eastAsia="Times New Roman" w:cs="Times New Roman"/>
          <w:b/>
        </w:rPr>
        <w:tab/>
      </w:r>
      <w:r>
        <w:rPr>
          <w:rFonts w:eastAsia="Times New Roman" w:cs="Times New Roman"/>
          <w:b/>
        </w:rPr>
        <w:tab/>
      </w:r>
      <w:r w:rsidRPr="000F13DF">
        <w:rPr>
          <w:rFonts w:eastAsia="Times New Roman" w:cs="Times New Roman"/>
        </w:rPr>
        <w:t>1.</w:t>
      </w:r>
      <w:r>
        <w:rPr>
          <w:rFonts w:eastAsia="Times New Roman" w:cs="Times New Roman"/>
        </w:rPr>
        <w:tab/>
      </w:r>
      <w:r w:rsidR="003D248C">
        <w:rPr>
          <w:rFonts w:eastAsia="Times New Roman" w:cs="Times New Roman"/>
        </w:rPr>
        <w:t>When asked why so students choose to attend school out of the district, many interviewees told the team that the ongoing disagreements between the towns on the budget and other matters may be a factor.</w:t>
      </w:r>
    </w:p>
    <w:p w14:paraId="5F97323C" w14:textId="74E03A3D" w:rsidR="009A0785" w:rsidRPr="000F13DF" w:rsidRDefault="009A0785" w:rsidP="000F13DF">
      <w:pPr>
        <w:tabs>
          <w:tab w:val="left" w:pos="360"/>
          <w:tab w:val="left" w:pos="720"/>
          <w:tab w:val="left" w:pos="1080"/>
        </w:tabs>
      </w:pPr>
      <w:r>
        <w:rPr>
          <w:b/>
        </w:rPr>
        <w:t xml:space="preserve">Impact: </w:t>
      </w:r>
      <w:r w:rsidRPr="000F13DF">
        <w:t>School</w:t>
      </w:r>
      <w:r>
        <w:t xml:space="preserve"> choice enrollments continue to reduce the funding that the schools have to support all children’s education.</w:t>
      </w:r>
    </w:p>
    <w:p w14:paraId="4F8DF2B6" w14:textId="4D472E41" w:rsidR="00A33C55" w:rsidRPr="000F13DF" w:rsidRDefault="0085734D" w:rsidP="000F13DF">
      <w:pPr>
        <w:tabs>
          <w:tab w:val="left" w:pos="360"/>
          <w:tab w:val="left" w:pos="720"/>
          <w:tab w:val="left" w:pos="1080"/>
          <w:tab w:val="left" w:pos="1440"/>
          <w:tab w:val="left" w:pos="1800"/>
        </w:tabs>
        <w:ind w:left="360" w:hanging="360"/>
        <w:rPr>
          <w:rFonts w:eastAsia="Times New Roman" w:cs="Times New Roman"/>
          <w:b/>
        </w:rPr>
      </w:pPr>
      <w:r>
        <w:rPr>
          <w:rFonts w:eastAsia="Times New Roman" w:cs="Times New Roman"/>
          <w:b/>
        </w:rPr>
        <w:t>3.</w:t>
      </w:r>
      <w:r>
        <w:rPr>
          <w:rFonts w:eastAsia="Times New Roman" w:cs="Times New Roman"/>
          <w:b/>
        </w:rPr>
        <w:tab/>
      </w:r>
      <w:r w:rsidR="00305DBD" w:rsidRPr="000F13DF">
        <w:rPr>
          <w:rFonts w:eastAsia="Times New Roman" w:cs="Times New Roman"/>
          <w:b/>
        </w:rPr>
        <w:t xml:space="preserve">At the time of the review, two </w:t>
      </w:r>
      <w:r w:rsidR="00A33C55" w:rsidRPr="000F13DF">
        <w:rPr>
          <w:rFonts w:eastAsia="Times New Roman" w:cs="Times New Roman"/>
          <w:b/>
        </w:rPr>
        <w:t xml:space="preserve">newly appointed business office administrators </w:t>
      </w:r>
      <w:r w:rsidR="00305DBD" w:rsidRPr="000F13DF">
        <w:rPr>
          <w:rFonts w:eastAsia="Times New Roman" w:cs="Times New Roman"/>
          <w:b/>
        </w:rPr>
        <w:t>without recent experience in financial management had assumed responsibility for managing the district’s</w:t>
      </w:r>
      <w:r w:rsidR="001C000B" w:rsidRPr="000F13DF">
        <w:rPr>
          <w:rFonts w:eastAsia="Times New Roman" w:cs="Times New Roman"/>
          <w:b/>
        </w:rPr>
        <w:t xml:space="preserve"> finance</w:t>
      </w:r>
      <w:r w:rsidR="00305DBD" w:rsidRPr="000F13DF">
        <w:rPr>
          <w:rFonts w:eastAsia="Times New Roman" w:cs="Times New Roman"/>
          <w:b/>
        </w:rPr>
        <w:t>s</w:t>
      </w:r>
      <w:r w:rsidR="00A33C55" w:rsidRPr="000F13DF">
        <w:rPr>
          <w:rFonts w:eastAsia="Times New Roman" w:cs="Times New Roman"/>
          <w:b/>
        </w:rPr>
        <w:t xml:space="preserve">. </w:t>
      </w:r>
    </w:p>
    <w:p w14:paraId="13A5119A" w14:textId="0390AD36" w:rsidR="00A33C55" w:rsidRPr="00A33C55" w:rsidRDefault="00B64363" w:rsidP="006A40C8">
      <w:pPr>
        <w:numPr>
          <w:ilvl w:val="0"/>
          <w:numId w:val="49"/>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After</w:t>
      </w:r>
      <w:r w:rsidR="00A33C55" w:rsidRPr="00A33C55">
        <w:rPr>
          <w:rFonts w:eastAsia="Times New Roman" w:cs="Times New Roman"/>
        </w:rPr>
        <w:t xml:space="preserve"> the </w:t>
      </w:r>
      <w:r w:rsidR="005039EE" w:rsidRPr="00A33C55">
        <w:rPr>
          <w:rFonts w:eastAsia="Times New Roman" w:cs="Times New Roman"/>
        </w:rPr>
        <w:t>June</w:t>
      </w:r>
      <w:r w:rsidR="00A33C55" w:rsidRPr="00A33C55">
        <w:rPr>
          <w:rFonts w:eastAsia="Times New Roman" w:cs="Times New Roman"/>
        </w:rPr>
        <w:t xml:space="preserve"> 2017 departure of the </w:t>
      </w:r>
      <w:r w:rsidR="00DE54BB">
        <w:rPr>
          <w:rFonts w:eastAsia="Times New Roman" w:cs="Times New Roman"/>
        </w:rPr>
        <w:t>d</w:t>
      </w:r>
      <w:r w:rsidR="00A33C55" w:rsidRPr="00A33C55">
        <w:rPr>
          <w:rFonts w:eastAsia="Times New Roman" w:cs="Times New Roman"/>
        </w:rPr>
        <w:t xml:space="preserve">irector of </w:t>
      </w:r>
      <w:r w:rsidR="00DE54BB">
        <w:rPr>
          <w:rFonts w:eastAsia="Times New Roman" w:cs="Times New Roman"/>
        </w:rPr>
        <w:t>f</w:t>
      </w:r>
      <w:r w:rsidR="00A33C55" w:rsidRPr="00A33C55">
        <w:rPr>
          <w:rFonts w:eastAsia="Times New Roman" w:cs="Times New Roman"/>
        </w:rPr>
        <w:t>inance</w:t>
      </w:r>
      <w:r w:rsidR="00DE54BB">
        <w:rPr>
          <w:rFonts w:eastAsia="Times New Roman" w:cs="Times New Roman"/>
        </w:rPr>
        <w:t xml:space="preserve"> and</w:t>
      </w:r>
      <w:r w:rsidR="00A33C55" w:rsidRPr="00A33C55">
        <w:rPr>
          <w:rFonts w:eastAsia="Times New Roman" w:cs="Times New Roman"/>
        </w:rPr>
        <w:t xml:space="preserve"> </w:t>
      </w:r>
      <w:r w:rsidR="00DE54BB">
        <w:rPr>
          <w:rFonts w:eastAsia="Times New Roman" w:cs="Times New Roman"/>
        </w:rPr>
        <w:t>o</w:t>
      </w:r>
      <w:r w:rsidR="00A33C55" w:rsidRPr="00A33C55">
        <w:rPr>
          <w:rFonts w:eastAsia="Times New Roman" w:cs="Times New Roman"/>
        </w:rPr>
        <w:t>perations</w:t>
      </w:r>
      <w:r>
        <w:rPr>
          <w:rFonts w:eastAsia="Times New Roman" w:cs="Times New Roman"/>
        </w:rPr>
        <w:t>,</w:t>
      </w:r>
      <w:r w:rsidR="00A33C55" w:rsidRPr="00A33C55">
        <w:rPr>
          <w:rFonts w:eastAsia="Times New Roman" w:cs="Times New Roman"/>
        </w:rPr>
        <w:t xml:space="preserve"> who had served in the position for six years, the superintendent restructured the business office </w:t>
      </w:r>
      <w:r>
        <w:rPr>
          <w:rFonts w:eastAsia="Times New Roman" w:cs="Times New Roman"/>
        </w:rPr>
        <w:t xml:space="preserve">by </w:t>
      </w:r>
      <w:r w:rsidR="00A33C55" w:rsidRPr="00A33C55">
        <w:rPr>
          <w:rFonts w:eastAsia="Times New Roman" w:cs="Times New Roman"/>
        </w:rPr>
        <w:t>creati</w:t>
      </w:r>
      <w:r>
        <w:rPr>
          <w:rFonts w:eastAsia="Times New Roman" w:cs="Times New Roman"/>
        </w:rPr>
        <w:t xml:space="preserve">ng </w:t>
      </w:r>
      <w:r w:rsidR="00A33C55" w:rsidRPr="00A33C55">
        <w:rPr>
          <w:rFonts w:eastAsia="Times New Roman" w:cs="Times New Roman"/>
        </w:rPr>
        <w:t xml:space="preserve">two new positions.  </w:t>
      </w:r>
    </w:p>
    <w:p w14:paraId="3EA1007C" w14:textId="613F218B" w:rsidR="00A33C55" w:rsidRPr="005A6F29" w:rsidRDefault="00A33C55" w:rsidP="000F13DF">
      <w:pPr>
        <w:numPr>
          <w:ilvl w:val="0"/>
          <w:numId w:val="50"/>
        </w:numPr>
        <w:tabs>
          <w:tab w:val="left" w:pos="360"/>
          <w:tab w:val="left" w:pos="720"/>
          <w:tab w:val="left" w:pos="1080"/>
          <w:tab w:val="left" w:pos="1440"/>
          <w:tab w:val="left" w:pos="1800"/>
          <w:tab w:val="left" w:pos="2160"/>
        </w:tabs>
        <w:ind w:left="1080"/>
        <w:rPr>
          <w:rFonts w:eastAsia="Times New Roman" w:cs="Times New Roman"/>
        </w:rPr>
      </w:pPr>
      <w:r w:rsidRPr="005A6F29">
        <w:rPr>
          <w:rFonts w:eastAsia="Times New Roman" w:cs="Times New Roman"/>
        </w:rPr>
        <w:t xml:space="preserve">The position of </w:t>
      </w:r>
      <w:r w:rsidR="00DE54BB" w:rsidRPr="003D15B0">
        <w:rPr>
          <w:rFonts w:eastAsia="Times New Roman" w:cs="Times New Roman"/>
        </w:rPr>
        <w:t>a</w:t>
      </w:r>
      <w:r w:rsidRPr="003D15B0">
        <w:rPr>
          <w:rFonts w:eastAsia="Times New Roman" w:cs="Times New Roman"/>
        </w:rPr>
        <w:t xml:space="preserve">ssistant </w:t>
      </w:r>
      <w:r w:rsidR="00DE54BB" w:rsidRPr="003D15B0">
        <w:rPr>
          <w:rFonts w:eastAsia="Times New Roman" w:cs="Times New Roman"/>
        </w:rPr>
        <w:t>s</w:t>
      </w:r>
      <w:r w:rsidRPr="003D15B0">
        <w:rPr>
          <w:rFonts w:eastAsia="Times New Roman" w:cs="Times New Roman"/>
        </w:rPr>
        <w:t xml:space="preserve">uperintendent for </w:t>
      </w:r>
      <w:r w:rsidR="00DE54BB" w:rsidRPr="003D15B0">
        <w:rPr>
          <w:rFonts w:eastAsia="Times New Roman" w:cs="Times New Roman"/>
        </w:rPr>
        <w:t>a</w:t>
      </w:r>
      <w:r w:rsidRPr="003D15B0">
        <w:rPr>
          <w:rFonts w:eastAsia="Times New Roman" w:cs="Times New Roman"/>
        </w:rPr>
        <w:t xml:space="preserve">dministrative and </w:t>
      </w:r>
      <w:r w:rsidR="00DE54BB" w:rsidRPr="003D15B0">
        <w:rPr>
          <w:rFonts w:eastAsia="Times New Roman" w:cs="Times New Roman"/>
        </w:rPr>
        <w:t>b</w:t>
      </w:r>
      <w:r w:rsidRPr="003D15B0">
        <w:rPr>
          <w:rFonts w:eastAsia="Times New Roman" w:cs="Times New Roman"/>
        </w:rPr>
        <w:t xml:space="preserve">usiness </w:t>
      </w:r>
      <w:r w:rsidR="00DE54BB" w:rsidRPr="00FA027C">
        <w:rPr>
          <w:rFonts w:eastAsia="Times New Roman" w:cs="Times New Roman"/>
        </w:rPr>
        <w:t>s</w:t>
      </w:r>
      <w:r w:rsidRPr="00FA027C">
        <w:rPr>
          <w:rFonts w:eastAsia="Times New Roman" w:cs="Times New Roman"/>
        </w:rPr>
        <w:t xml:space="preserve">ervices was created in </w:t>
      </w:r>
      <w:r w:rsidRPr="009375DB">
        <w:rPr>
          <w:rFonts w:eastAsia="Times New Roman" w:cs="Times New Roman"/>
        </w:rPr>
        <w:t xml:space="preserve">July </w:t>
      </w:r>
      <w:r w:rsidR="00385261" w:rsidRPr="009375DB">
        <w:rPr>
          <w:rFonts w:eastAsia="Times New Roman" w:cs="Times New Roman"/>
        </w:rPr>
        <w:t xml:space="preserve">2017 </w:t>
      </w:r>
      <w:r w:rsidRPr="008B1DE2">
        <w:rPr>
          <w:rFonts w:eastAsia="Times New Roman" w:cs="Times New Roman"/>
        </w:rPr>
        <w:t xml:space="preserve">and the person who had been the high school principal for many years was appointed </w:t>
      </w:r>
      <w:r w:rsidR="00385261" w:rsidRPr="008B1DE2">
        <w:rPr>
          <w:rFonts w:eastAsia="Times New Roman" w:cs="Times New Roman"/>
        </w:rPr>
        <w:t xml:space="preserve">to this position </w:t>
      </w:r>
      <w:r w:rsidRPr="008B1DE2">
        <w:rPr>
          <w:rFonts w:eastAsia="Times New Roman" w:cs="Times New Roman"/>
        </w:rPr>
        <w:t xml:space="preserve">on August 17, 2017.  </w:t>
      </w:r>
    </w:p>
    <w:p w14:paraId="419C7016" w14:textId="5CE5DCAF" w:rsidR="00A33C55" w:rsidRDefault="00A33C55" w:rsidP="006A40C8">
      <w:pPr>
        <w:tabs>
          <w:tab w:val="left" w:pos="360"/>
          <w:tab w:val="left" w:pos="720"/>
          <w:tab w:val="left" w:pos="1440"/>
          <w:tab w:val="left" w:pos="1800"/>
        </w:tabs>
        <w:ind w:left="1440" w:hanging="360"/>
        <w:rPr>
          <w:rFonts w:eastAsia="Times New Roman" w:cs="Times New Roman"/>
        </w:rPr>
      </w:pPr>
      <w:r w:rsidRPr="00A33C55">
        <w:rPr>
          <w:rFonts w:eastAsia="Times New Roman" w:cs="Times New Roman"/>
        </w:rPr>
        <w:t>a.</w:t>
      </w:r>
      <w:r w:rsidRPr="00A33C55">
        <w:rPr>
          <w:rFonts w:eastAsia="Times New Roman" w:cs="Times New Roman"/>
        </w:rPr>
        <w:tab/>
        <w:t>The assistant superintendent serves as the primary business leader for the district and oversees all business office responsibilities including transportation, food services, and facilities.  In addition, he advises the superintendent on educational and operational matters in the district.</w:t>
      </w:r>
    </w:p>
    <w:p w14:paraId="7C5F962F" w14:textId="59B66041" w:rsidR="00204232" w:rsidRPr="00A33C55" w:rsidRDefault="00204232" w:rsidP="00204232">
      <w:pPr>
        <w:tabs>
          <w:tab w:val="left" w:pos="360"/>
          <w:tab w:val="left" w:pos="720"/>
          <w:tab w:val="left" w:pos="1080"/>
          <w:tab w:val="left" w:pos="1440"/>
        </w:tabs>
        <w:ind w:left="1440" w:hanging="720"/>
        <w:rPr>
          <w:rFonts w:eastAsia="Times New Roman" w:cs="Times New Roman"/>
        </w:rPr>
      </w:pPr>
      <w:r>
        <w:rPr>
          <w:rFonts w:eastAsia="Times New Roman" w:cs="Times New Roman"/>
        </w:rPr>
        <w:tab/>
        <w:t>b</w:t>
      </w:r>
      <w:r w:rsidRPr="00A33C55">
        <w:rPr>
          <w:rFonts w:eastAsia="Times New Roman" w:cs="Times New Roman"/>
        </w:rPr>
        <w:t>.</w:t>
      </w:r>
      <w:r w:rsidRPr="00A33C55">
        <w:rPr>
          <w:rFonts w:eastAsia="Times New Roman" w:cs="Times New Roman"/>
        </w:rPr>
        <w:tab/>
        <w:t xml:space="preserve">The assistant superintendent has a mentor who is a retired school business administrator. </w:t>
      </w:r>
    </w:p>
    <w:p w14:paraId="2984CA12" w14:textId="3D28591F" w:rsidR="00A33C55" w:rsidRPr="00A33C55" w:rsidRDefault="00A33C55" w:rsidP="004C1EF8">
      <w:pPr>
        <w:numPr>
          <w:ilvl w:val="0"/>
          <w:numId w:val="50"/>
        </w:numPr>
        <w:tabs>
          <w:tab w:val="left" w:pos="360"/>
          <w:tab w:val="left" w:pos="720"/>
          <w:tab w:val="left" w:pos="1080"/>
          <w:tab w:val="left" w:pos="1440"/>
          <w:tab w:val="left" w:pos="1800"/>
          <w:tab w:val="left" w:pos="2160"/>
        </w:tabs>
        <w:ind w:left="1080"/>
        <w:rPr>
          <w:rFonts w:eastAsia="Times New Roman" w:cs="Times New Roman"/>
        </w:rPr>
      </w:pPr>
      <w:r w:rsidRPr="00A33C55">
        <w:rPr>
          <w:rFonts w:eastAsia="Times New Roman" w:cs="Times New Roman"/>
        </w:rPr>
        <w:lastRenderedPageBreak/>
        <w:t xml:space="preserve">The position of </w:t>
      </w:r>
      <w:r w:rsidR="00D874C8">
        <w:rPr>
          <w:rFonts w:eastAsia="Times New Roman" w:cs="Times New Roman"/>
        </w:rPr>
        <w:t>b</w:t>
      </w:r>
      <w:r w:rsidRPr="00A33C55">
        <w:rPr>
          <w:rFonts w:eastAsia="Times New Roman" w:cs="Times New Roman"/>
        </w:rPr>
        <w:t xml:space="preserve">usiness </w:t>
      </w:r>
      <w:r w:rsidR="00D874C8">
        <w:rPr>
          <w:rFonts w:eastAsia="Times New Roman" w:cs="Times New Roman"/>
        </w:rPr>
        <w:t>o</w:t>
      </w:r>
      <w:r w:rsidRPr="00A33C55">
        <w:rPr>
          <w:rFonts w:eastAsia="Times New Roman" w:cs="Times New Roman"/>
        </w:rPr>
        <w:t xml:space="preserve">ffice </w:t>
      </w:r>
      <w:r w:rsidR="00D874C8">
        <w:rPr>
          <w:rFonts w:eastAsia="Times New Roman" w:cs="Times New Roman"/>
        </w:rPr>
        <w:t>c</w:t>
      </w:r>
      <w:r w:rsidRPr="00A33C55">
        <w:rPr>
          <w:rFonts w:eastAsia="Times New Roman" w:cs="Times New Roman"/>
        </w:rPr>
        <w:t xml:space="preserve">oordinator was created </w:t>
      </w:r>
      <w:r w:rsidR="004A10FE">
        <w:rPr>
          <w:rFonts w:eastAsia="Times New Roman" w:cs="Times New Roman"/>
        </w:rPr>
        <w:t>in July 2017</w:t>
      </w:r>
      <w:r w:rsidRPr="00A33C55">
        <w:rPr>
          <w:rFonts w:eastAsia="Times New Roman" w:cs="Times New Roman"/>
        </w:rPr>
        <w:t xml:space="preserve"> an</w:t>
      </w:r>
      <w:r w:rsidR="00A60879">
        <w:rPr>
          <w:rFonts w:eastAsia="Times New Roman" w:cs="Times New Roman"/>
        </w:rPr>
        <w:t xml:space="preserve">d </w:t>
      </w:r>
      <w:r w:rsidRPr="00A33C55">
        <w:rPr>
          <w:rFonts w:eastAsia="Times New Roman" w:cs="Times New Roman"/>
        </w:rPr>
        <w:t xml:space="preserve">the person responsible for human resources in the district since </w:t>
      </w:r>
      <w:r w:rsidR="00A60879" w:rsidRPr="00A33C55">
        <w:rPr>
          <w:rFonts w:eastAsia="Times New Roman" w:cs="Times New Roman"/>
        </w:rPr>
        <w:t>January</w:t>
      </w:r>
      <w:r w:rsidRPr="00A33C55">
        <w:rPr>
          <w:rFonts w:eastAsia="Times New Roman" w:cs="Times New Roman"/>
        </w:rPr>
        <w:t xml:space="preserve"> 2017 </w:t>
      </w:r>
      <w:r w:rsidR="00D874C8">
        <w:rPr>
          <w:rFonts w:eastAsia="Times New Roman" w:cs="Times New Roman"/>
        </w:rPr>
        <w:t xml:space="preserve">assumed </w:t>
      </w:r>
      <w:r w:rsidR="00B64363">
        <w:rPr>
          <w:rFonts w:eastAsia="Times New Roman" w:cs="Times New Roman"/>
        </w:rPr>
        <w:t xml:space="preserve">the </w:t>
      </w:r>
      <w:r w:rsidR="00D874C8">
        <w:rPr>
          <w:rFonts w:eastAsia="Times New Roman" w:cs="Times New Roman"/>
        </w:rPr>
        <w:t>business office coordinator duties</w:t>
      </w:r>
      <w:r w:rsidRPr="00A33C55">
        <w:rPr>
          <w:rFonts w:eastAsia="Times New Roman" w:cs="Times New Roman"/>
        </w:rPr>
        <w:t xml:space="preserve">.  </w:t>
      </w:r>
    </w:p>
    <w:p w14:paraId="6648D25A" w14:textId="0F282A07" w:rsidR="00A33C55" w:rsidRDefault="00A33C55" w:rsidP="006A40C8">
      <w:pPr>
        <w:tabs>
          <w:tab w:val="left" w:pos="360"/>
          <w:tab w:val="left" w:pos="720"/>
          <w:tab w:val="left" w:pos="1440"/>
          <w:tab w:val="left" w:pos="1800"/>
          <w:tab w:val="left" w:pos="2160"/>
        </w:tabs>
        <w:ind w:left="1440" w:hanging="360"/>
        <w:rPr>
          <w:rFonts w:eastAsia="Times New Roman" w:cs="Times New Roman"/>
        </w:rPr>
      </w:pPr>
      <w:r w:rsidRPr="00A33C55">
        <w:rPr>
          <w:rFonts w:eastAsia="Times New Roman" w:cs="Times New Roman"/>
        </w:rPr>
        <w:t>a.</w:t>
      </w:r>
      <w:r w:rsidRPr="00A33C55">
        <w:rPr>
          <w:rFonts w:eastAsia="Times New Roman" w:cs="Times New Roman"/>
        </w:rPr>
        <w:tab/>
        <w:t xml:space="preserve">The </w:t>
      </w:r>
      <w:r w:rsidR="00D874C8">
        <w:rPr>
          <w:rFonts w:eastAsia="Times New Roman" w:cs="Times New Roman"/>
        </w:rPr>
        <w:t>b</w:t>
      </w:r>
      <w:r w:rsidRPr="00A33C55">
        <w:rPr>
          <w:rFonts w:eastAsia="Times New Roman" w:cs="Times New Roman"/>
        </w:rPr>
        <w:t xml:space="preserve">usiness </w:t>
      </w:r>
      <w:r w:rsidR="00D874C8">
        <w:rPr>
          <w:rFonts w:eastAsia="Times New Roman" w:cs="Times New Roman"/>
        </w:rPr>
        <w:t>o</w:t>
      </w:r>
      <w:r w:rsidRPr="00A33C55">
        <w:rPr>
          <w:rFonts w:eastAsia="Times New Roman" w:cs="Times New Roman"/>
        </w:rPr>
        <w:t xml:space="preserve">ffice </w:t>
      </w:r>
      <w:r w:rsidR="00D874C8">
        <w:rPr>
          <w:rFonts w:eastAsia="Times New Roman" w:cs="Times New Roman"/>
        </w:rPr>
        <w:t>c</w:t>
      </w:r>
      <w:r w:rsidRPr="00A33C55">
        <w:rPr>
          <w:rFonts w:eastAsia="Times New Roman" w:cs="Times New Roman"/>
        </w:rPr>
        <w:t xml:space="preserve">oordinator </w:t>
      </w:r>
      <w:r w:rsidR="004A10FE" w:rsidRPr="00A33C55">
        <w:rPr>
          <w:rFonts w:eastAsia="Times New Roman" w:cs="Times New Roman"/>
        </w:rPr>
        <w:t xml:space="preserve">supervises accounts payable, bookkeeping, benefits and payroll functions </w:t>
      </w:r>
      <w:r w:rsidR="004A10FE">
        <w:rPr>
          <w:rFonts w:eastAsia="Times New Roman" w:cs="Times New Roman"/>
        </w:rPr>
        <w:t xml:space="preserve">and </w:t>
      </w:r>
      <w:r w:rsidRPr="00A33C55">
        <w:rPr>
          <w:rFonts w:eastAsia="Times New Roman" w:cs="Times New Roman"/>
        </w:rPr>
        <w:t>continues to have responsibility for all human resource</w:t>
      </w:r>
      <w:r w:rsidR="00B64363">
        <w:rPr>
          <w:rFonts w:eastAsia="Times New Roman" w:cs="Times New Roman"/>
        </w:rPr>
        <w:t xml:space="preserve"> duties</w:t>
      </w:r>
      <w:r w:rsidRPr="00A33C55">
        <w:rPr>
          <w:rFonts w:eastAsia="Times New Roman" w:cs="Times New Roman"/>
        </w:rPr>
        <w:t>.</w:t>
      </w:r>
    </w:p>
    <w:p w14:paraId="1699CEE9" w14:textId="1B39CE4B" w:rsidR="00521B2A" w:rsidRPr="00A33C55" w:rsidRDefault="00521B2A" w:rsidP="000F13DF">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440" w:hanging="720"/>
        <w:rPr>
          <w:rFonts w:eastAsia="Times New Roman" w:cs="Times New Roman"/>
        </w:rPr>
      </w:pPr>
      <w:r>
        <w:rPr>
          <w:rFonts w:eastAsia="Times New Roman" w:cs="Times New Roman"/>
        </w:rPr>
        <w:tab/>
        <w:t>b.</w:t>
      </w:r>
      <w:r>
        <w:rPr>
          <w:rFonts w:eastAsia="Times New Roman" w:cs="Times New Roman"/>
        </w:rPr>
        <w:tab/>
      </w:r>
      <w:r w:rsidRPr="00A33C55">
        <w:rPr>
          <w:rFonts w:eastAsia="Times New Roman" w:cs="Times New Roman"/>
        </w:rPr>
        <w:t xml:space="preserve">The </w:t>
      </w:r>
      <w:r>
        <w:rPr>
          <w:rFonts w:eastAsia="Times New Roman" w:cs="Times New Roman"/>
        </w:rPr>
        <w:t>b</w:t>
      </w:r>
      <w:r w:rsidRPr="00A33C55">
        <w:rPr>
          <w:rFonts w:eastAsia="Times New Roman" w:cs="Times New Roman"/>
        </w:rPr>
        <w:t xml:space="preserve">usiness </w:t>
      </w:r>
      <w:r>
        <w:rPr>
          <w:rFonts w:eastAsia="Times New Roman" w:cs="Times New Roman"/>
        </w:rPr>
        <w:t>o</w:t>
      </w:r>
      <w:r w:rsidRPr="00A33C55">
        <w:rPr>
          <w:rFonts w:eastAsia="Times New Roman" w:cs="Times New Roman"/>
        </w:rPr>
        <w:t xml:space="preserve">ffice </w:t>
      </w:r>
      <w:r>
        <w:rPr>
          <w:rFonts w:eastAsia="Times New Roman" w:cs="Times New Roman"/>
        </w:rPr>
        <w:t>c</w:t>
      </w:r>
      <w:r w:rsidRPr="00A33C55">
        <w:rPr>
          <w:rFonts w:eastAsia="Times New Roman" w:cs="Times New Roman"/>
        </w:rPr>
        <w:t xml:space="preserve">oordinator </w:t>
      </w:r>
      <w:r>
        <w:rPr>
          <w:rFonts w:eastAsia="Times New Roman" w:cs="Times New Roman"/>
        </w:rPr>
        <w:t>has been</w:t>
      </w:r>
      <w:r w:rsidRPr="00A33C55">
        <w:rPr>
          <w:rFonts w:eastAsia="Times New Roman" w:cs="Times New Roman"/>
        </w:rPr>
        <w:t xml:space="preserve"> work</w:t>
      </w:r>
      <w:r>
        <w:rPr>
          <w:rFonts w:eastAsia="Times New Roman" w:cs="Times New Roman"/>
        </w:rPr>
        <w:t xml:space="preserve">ing </w:t>
      </w:r>
      <w:r w:rsidRPr="00A33C55">
        <w:rPr>
          <w:rFonts w:eastAsia="Times New Roman" w:cs="Times New Roman"/>
        </w:rPr>
        <w:t>with the Massachusetts Association of School Business Officers (MASBO) and attend</w:t>
      </w:r>
      <w:r>
        <w:rPr>
          <w:rFonts w:eastAsia="Times New Roman" w:cs="Times New Roman"/>
        </w:rPr>
        <w:t>ing</w:t>
      </w:r>
      <w:r w:rsidRPr="00A33C55">
        <w:rPr>
          <w:rFonts w:eastAsia="Times New Roman" w:cs="Times New Roman"/>
        </w:rPr>
        <w:t xml:space="preserve"> MASBO meetings and conferences.</w:t>
      </w:r>
    </w:p>
    <w:p w14:paraId="12BAC148" w14:textId="596C499F" w:rsidR="00A33C55" w:rsidRPr="00A33C55" w:rsidRDefault="00A33C55" w:rsidP="006A40C8">
      <w:pPr>
        <w:tabs>
          <w:tab w:val="left" w:pos="360"/>
          <w:tab w:val="left" w:pos="720"/>
          <w:tab w:val="left" w:pos="1080"/>
          <w:tab w:val="left" w:pos="1440"/>
          <w:tab w:val="left" w:pos="1800"/>
          <w:tab w:val="left" w:pos="2160"/>
        </w:tabs>
        <w:ind w:left="720" w:hanging="360"/>
        <w:rPr>
          <w:rFonts w:eastAsia="Times New Roman" w:cs="Times New Roman"/>
        </w:rPr>
      </w:pPr>
      <w:r w:rsidRPr="00A33C55">
        <w:rPr>
          <w:rFonts w:eastAsia="Times New Roman" w:cs="Times New Roman"/>
          <w:b/>
        </w:rPr>
        <w:t>B.</w:t>
      </w:r>
      <w:r w:rsidRPr="00A33C55">
        <w:rPr>
          <w:rFonts w:eastAsia="Times New Roman" w:cs="Times New Roman"/>
        </w:rPr>
        <w:tab/>
      </w:r>
      <w:r w:rsidR="00532CB1">
        <w:rPr>
          <w:rFonts w:eastAsia="Times New Roman" w:cs="Times New Roman"/>
        </w:rPr>
        <w:t>At the time of the onsite in November 2017, t</w:t>
      </w:r>
      <w:r w:rsidR="00532CB1" w:rsidRPr="00A33C55">
        <w:rPr>
          <w:rFonts w:eastAsia="Times New Roman" w:cs="Times New Roman"/>
        </w:rPr>
        <w:t xml:space="preserve">he </w:t>
      </w:r>
      <w:r w:rsidRPr="00A33C55">
        <w:rPr>
          <w:rFonts w:eastAsia="Times New Roman" w:cs="Times New Roman"/>
        </w:rPr>
        <w:t xml:space="preserve">new business office </w:t>
      </w:r>
      <w:r w:rsidR="00174316">
        <w:rPr>
          <w:rFonts w:eastAsia="Times New Roman" w:cs="Times New Roman"/>
        </w:rPr>
        <w:t>administrators</w:t>
      </w:r>
      <w:r w:rsidR="00174316" w:rsidRPr="00A33C55">
        <w:rPr>
          <w:rFonts w:eastAsia="Times New Roman" w:cs="Times New Roman"/>
        </w:rPr>
        <w:t xml:space="preserve"> </w:t>
      </w:r>
      <w:r w:rsidR="00B571EA">
        <w:rPr>
          <w:rFonts w:eastAsia="Times New Roman" w:cs="Times New Roman"/>
        </w:rPr>
        <w:t>were</w:t>
      </w:r>
      <w:r w:rsidR="00B571EA" w:rsidRPr="00A33C55">
        <w:rPr>
          <w:rFonts w:eastAsia="Times New Roman" w:cs="Times New Roman"/>
        </w:rPr>
        <w:t xml:space="preserve"> </w:t>
      </w:r>
      <w:r w:rsidR="00A2518E">
        <w:rPr>
          <w:rFonts w:eastAsia="Times New Roman" w:cs="Times New Roman"/>
        </w:rPr>
        <w:t xml:space="preserve">taking on new responsibilities, </w:t>
      </w:r>
      <w:r w:rsidRPr="00A33C55">
        <w:rPr>
          <w:rFonts w:eastAsia="Times New Roman" w:cs="Times New Roman"/>
        </w:rPr>
        <w:t>including</w:t>
      </w:r>
      <w:r w:rsidR="00B571EA">
        <w:rPr>
          <w:rFonts w:eastAsia="Times New Roman" w:cs="Times New Roman"/>
        </w:rPr>
        <w:t xml:space="preserve"> </w:t>
      </w:r>
      <w:r w:rsidR="00A2518E">
        <w:rPr>
          <w:rFonts w:eastAsia="Times New Roman" w:cs="Times New Roman"/>
        </w:rPr>
        <w:t>preparing</w:t>
      </w:r>
      <w:r w:rsidRPr="00A33C55">
        <w:rPr>
          <w:rFonts w:eastAsia="Times New Roman" w:cs="Times New Roman"/>
        </w:rPr>
        <w:t xml:space="preserve"> a budget, </w:t>
      </w:r>
      <w:r w:rsidR="00174316">
        <w:rPr>
          <w:rFonts w:eastAsia="Times New Roman" w:cs="Times New Roman"/>
        </w:rPr>
        <w:t>developing a financial policies and practices manual</w:t>
      </w:r>
      <w:r w:rsidRPr="00A33C55">
        <w:rPr>
          <w:rFonts w:eastAsia="Times New Roman" w:cs="Times New Roman"/>
        </w:rPr>
        <w:t xml:space="preserve">, and </w:t>
      </w:r>
      <w:r w:rsidR="00174316">
        <w:rPr>
          <w:rFonts w:eastAsia="Times New Roman" w:cs="Times New Roman"/>
        </w:rPr>
        <w:t xml:space="preserve">training </w:t>
      </w:r>
      <w:r w:rsidRPr="00A33C55">
        <w:rPr>
          <w:rFonts w:eastAsia="Times New Roman" w:cs="Times New Roman"/>
        </w:rPr>
        <w:t xml:space="preserve">staff </w:t>
      </w:r>
      <w:r w:rsidR="00174316">
        <w:rPr>
          <w:rFonts w:eastAsia="Times New Roman" w:cs="Times New Roman"/>
        </w:rPr>
        <w:t>in</w:t>
      </w:r>
      <w:r w:rsidRPr="00A33C55">
        <w:rPr>
          <w:rFonts w:eastAsia="Times New Roman" w:cs="Times New Roman"/>
        </w:rPr>
        <w:t xml:space="preserve"> </w:t>
      </w:r>
      <w:r w:rsidR="00174316">
        <w:rPr>
          <w:rFonts w:eastAsia="Times New Roman" w:cs="Times New Roman"/>
        </w:rPr>
        <w:t>business</w:t>
      </w:r>
      <w:r w:rsidRPr="00A33C55">
        <w:rPr>
          <w:rFonts w:eastAsia="Times New Roman" w:cs="Times New Roman"/>
        </w:rPr>
        <w:t xml:space="preserve"> </w:t>
      </w:r>
      <w:r w:rsidR="00A2518E">
        <w:rPr>
          <w:rFonts w:eastAsia="Times New Roman" w:cs="Times New Roman"/>
        </w:rPr>
        <w:t xml:space="preserve">office </w:t>
      </w:r>
      <w:r w:rsidRPr="00A33C55">
        <w:rPr>
          <w:rFonts w:eastAsia="Times New Roman" w:cs="Times New Roman"/>
        </w:rPr>
        <w:t>practices</w:t>
      </w:r>
      <w:r w:rsidR="00D874C8">
        <w:rPr>
          <w:rFonts w:eastAsia="Times New Roman" w:cs="Times New Roman"/>
        </w:rPr>
        <w:t>.</w:t>
      </w:r>
      <w:r w:rsidRPr="00A33C55">
        <w:rPr>
          <w:rFonts w:eastAsia="Times New Roman" w:cs="Times New Roman"/>
        </w:rPr>
        <w:t xml:space="preserve"> </w:t>
      </w:r>
    </w:p>
    <w:p w14:paraId="2195A0EE" w14:textId="7DE3A99A" w:rsidR="00A33C55" w:rsidRPr="00A33C55" w:rsidRDefault="00A33C55" w:rsidP="006A40C8">
      <w:pPr>
        <w:tabs>
          <w:tab w:val="left" w:pos="360"/>
          <w:tab w:val="left" w:pos="720"/>
          <w:tab w:val="left" w:pos="1440"/>
          <w:tab w:val="left" w:pos="1800"/>
          <w:tab w:val="left" w:pos="2160"/>
        </w:tabs>
        <w:ind w:left="1080" w:hanging="360"/>
        <w:rPr>
          <w:rFonts w:eastAsia="Times New Roman" w:cs="Times New Roman"/>
        </w:rPr>
      </w:pPr>
      <w:r w:rsidRPr="00A33C55">
        <w:rPr>
          <w:rFonts w:eastAsia="Times New Roman" w:cs="Times New Roman"/>
        </w:rPr>
        <w:t>1.</w:t>
      </w:r>
      <w:r w:rsidRPr="00A33C55">
        <w:rPr>
          <w:rFonts w:eastAsia="Times New Roman" w:cs="Times New Roman"/>
        </w:rPr>
        <w:tab/>
        <w:t xml:space="preserve">Yarmouth town officials </w:t>
      </w:r>
      <w:r w:rsidR="00CA682F">
        <w:rPr>
          <w:rFonts w:eastAsia="Times New Roman" w:cs="Times New Roman"/>
        </w:rPr>
        <w:t>had</w:t>
      </w:r>
      <w:r w:rsidR="00CA682F" w:rsidRPr="00A33C55">
        <w:rPr>
          <w:rFonts w:eastAsia="Times New Roman" w:cs="Times New Roman"/>
        </w:rPr>
        <w:t xml:space="preserve"> </w:t>
      </w:r>
      <w:r w:rsidRPr="00A33C55">
        <w:rPr>
          <w:rFonts w:eastAsia="Times New Roman" w:cs="Times New Roman"/>
        </w:rPr>
        <w:t xml:space="preserve">requested that the district use a zero-based budget process as it </w:t>
      </w:r>
      <w:r w:rsidR="00CA682F" w:rsidRPr="00A33C55">
        <w:rPr>
          <w:rFonts w:eastAsia="Times New Roman" w:cs="Times New Roman"/>
        </w:rPr>
        <w:t>prepare</w:t>
      </w:r>
      <w:r w:rsidR="00CA682F">
        <w:rPr>
          <w:rFonts w:eastAsia="Times New Roman" w:cs="Times New Roman"/>
        </w:rPr>
        <w:t>d</w:t>
      </w:r>
      <w:r w:rsidR="00CA682F" w:rsidRPr="00A33C55">
        <w:rPr>
          <w:rFonts w:eastAsia="Times New Roman" w:cs="Times New Roman"/>
        </w:rPr>
        <w:t xml:space="preserve"> </w:t>
      </w:r>
      <w:r w:rsidRPr="00A33C55">
        <w:rPr>
          <w:rFonts w:eastAsia="Times New Roman" w:cs="Times New Roman"/>
        </w:rPr>
        <w:t xml:space="preserve">the </w:t>
      </w:r>
      <w:r w:rsidR="000A4B12">
        <w:rPr>
          <w:rFonts w:eastAsia="Times New Roman" w:cs="Times New Roman"/>
        </w:rPr>
        <w:t>fiscal year 20</w:t>
      </w:r>
      <w:r w:rsidR="000A4B12" w:rsidRPr="00A33C55">
        <w:rPr>
          <w:rFonts w:eastAsia="Times New Roman" w:cs="Times New Roman"/>
        </w:rPr>
        <w:t xml:space="preserve">19 </w:t>
      </w:r>
      <w:r w:rsidRPr="00A33C55">
        <w:rPr>
          <w:rFonts w:eastAsia="Times New Roman" w:cs="Times New Roman"/>
        </w:rPr>
        <w:t xml:space="preserve">budget and the superintendent </w:t>
      </w:r>
      <w:r w:rsidR="00CA682F" w:rsidRPr="00A33C55">
        <w:rPr>
          <w:rFonts w:eastAsia="Times New Roman" w:cs="Times New Roman"/>
        </w:rPr>
        <w:t>ha</w:t>
      </w:r>
      <w:r w:rsidR="00CA682F">
        <w:rPr>
          <w:rFonts w:eastAsia="Times New Roman" w:cs="Times New Roman"/>
        </w:rPr>
        <w:t>d</w:t>
      </w:r>
      <w:r w:rsidR="00CA682F" w:rsidRPr="00A33C55">
        <w:rPr>
          <w:rFonts w:eastAsia="Times New Roman" w:cs="Times New Roman"/>
        </w:rPr>
        <w:t xml:space="preserve"> </w:t>
      </w:r>
      <w:r w:rsidRPr="00A33C55">
        <w:rPr>
          <w:rFonts w:eastAsia="Times New Roman" w:cs="Times New Roman"/>
        </w:rPr>
        <w:t xml:space="preserve">agreed. In the past, district administrators began the </w:t>
      </w:r>
      <w:r w:rsidR="00521B2A">
        <w:rPr>
          <w:rFonts w:eastAsia="Times New Roman" w:cs="Times New Roman"/>
        </w:rPr>
        <w:t xml:space="preserve">budget </w:t>
      </w:r>
      <w:r w:rsidRPr="00A33C55">
        <w:rPr>
          <w:rFonts w:eastAsia="Times New Roman" w:cs="Times New Roman"/>
        </w:rPr>
        <w:t>process with a level-</w:t>
      </w:r>
      <w:r w:rsidR="00521B2A">
        <w:rPr>
          <w:rFonts w:eastAsia="Times New Roman" w:cs="Times New Roman"/>
        </w:rPr>
        <w:t>services</w:t>
      </w:r>
      <w:r w:rsidR="00521B2A" w:rsidRPr="00A33C55">
        <w:rPr>
          <w:rFonts w:eastAsia="Times New Roman" w:cs="Times New Roman"/>
        </w:rPr>
        <w:t xml:space="preserve"> </w:t>
      </w:r>
      <w:r w:rsidRPr="00A33C55">
        <w:rPr>
          <w:rFonts w:eastAsia="Times New Roman" w:cs="Times New Roman"/>
        </w:rPr>
        <w:t xml:space="preserve">budget. </w:t>
      </w:r>
    </w:p>
    <w:p w14:paraId="044B7FAA" w14:textId="636A3749" w:rsidR="00A33C55" w:rsidRPr="00A33C55" w:rsidRDefault="00A33C55" w:rsidP="006A40C8">
      <w:pPr>
        <w:tabs>
          <w:tab w:val="left" w:pos="360"/>
          <w:tab w:val="left" w:pos="720"/>
          <w:tab w:val="left" w:pos="1440"/>
          <w:tab w:val="left" w:pos="1800"/>
          <w:tab w:val="left" w:pos="2160"/>
        </w:tabs>
        <w:ind w:left="1080" w:hanging="360"/>
        <w:rPr>
          <w:rFonts w:eastAsia="Times New Roman" w:cs="Times New Roman"/>
        </w:rPr>
      </w:pPr>
      <w:r w:rsidRPr="00A33C55">
        <w:rPr>
          <w:rFonts w:eastAsia="Times New Roman" w:cs="Times New Roman"/>
        </w:rPr>
        <w:t>2.</w:t>
      </w:r>
      <w:r w:rsidRPr="00A33C55">
        <w:rPr>
          <w:rFonts w:eastAsia="Times New Roman" w:cs="Times New Roman"/>
        </w:rPr>
        <w:tab/>
      </w:r>
      <w:r w:rsidR="00532CB1">
        <w:rPr>
          <w:rFonts w:eastAsia="Times New Roman" w:cs="Times New Roman"/>
        </w:rPr>
        <w:t xml:space="preserve">Interviews and a document review indicated that </w:t>
      </w:r>
      <w:r w:rsidRPr="00A33C55">
        <w:rPr>
          <w:rFonts w:eastAsia="Times New Roman" w:cs="Times New Roman"/>
        </w:rPr>
        <w:t xml:space="preserve">an audit </w:t>
      </w:r>
      <w:r w:rsidR="00521B2A">
        <w:rPr>
          <w:rFonts w:eastAsia="Times New Roman" w:cs="Times New Roman"/>
        </w:rPr>
        <w:t xml:space="preserve">had </w:t>
      </w:r>
      <w:r w:rsidR="000A4B12">
        <w:rPr>
          <w:rFonts w:eastAsia="Times New Roman" w:cs="Times New Roman"/>
        </w:rPr>
        <w:t>found</w:t>
      </w:r>
      <w:r w:rsidR="000A4B12" w:rsidRPr="00A33C55">
        <w:rPr>
          <w:rFonts w:eastAsia="Times New Roman" w:cs="Times New Roman"/>
        </w:rPr>
        <w:t xml:space="preserve"> </w:t>
      </w:r>
      <w:r w:rsidRPr="00A33C55">
        <w:rPr>
          <w:rFonts w:eastAsia="Times New Roman" w:cs="Times New Roman"/>
        </w:rPr>
        <w:t xml:space="preserve">that sufficient financial controls were not in place in a district tuition program.  </w:t>
      </w:r>
    </w:p>
    <w:p w14:paraId="5F6D4EE2" w14:textId="143FC509" w:rsidR="00A33C55" w:rsidRPr="00A33C55" w:rsidRDefault="00A33C55" w:rsidP="006A40C8">
      <w:pPr>
        <w:tabs>
          <w:tab w:val="left" w:pos="360"/>
          <w:tab w:val="left" w:pos="720"/>
        </w:tabs>
        <w:ind w:left="1080" w:hanging="360"/>
        <w:rPr>
          <w:rFonts w:eastAsia="Times New Roman" w:cs="Times New Roman"/>
        </w:rPr>
      </w:pPr>
      <w:r w:rsidRPr="00A33C55">
        <w:rPr>
          <w:rFonts w:eastAsia="Times New Roman" w:cs="Times New Roman"/>
        </w:rPr>
        <w:t>3.</w:t>
      </w:r>
      <w:r w:rsidRPr="00A33C55">
        <w:rPr>
          <w:rFonts w:eastAsia="Times New Roman" w:cs="Times New Roman"/>
        </w:rPr>
        <w:tab/>
      </w:r>
      <w:r w:rsidR="007E79FB">
        <w:rPr>
          <w:rFonts w:eastAsia="Times New Roman" w:cs="Times New Roman"/>
        </w:rPr>
        <w:t>S</w:t>
      </w:r>
      <w:r w:rsidRPr="00A33C55">
        <w:rPr>
          <w:rFonts w:eastAsia="Times New Roman" w:cs="Times New Roman"/>
        </w:rPr>
        <w:t xml:space="preserve">ome </w:t>
      </w:r>
      <w:r w:rsidR="007E79FB">
        <w:rPr>
          <w:rFonts w:eastAsia="Times New Roman" w:cs="Times New Roman"/>
        </w:rPr>
        <w:t>business</w:t>
      </w:r>
      <w:r w:rsidRPr="00A33C55">
        <w:rPr>
          <w:rFonts w:eastAsia="Times New Roman" w:cs="Times New Roman"/>
        </w:rPr>
        <w:t xml:space="preserve"> </w:t>
      </w:r>
      <w:r w:rsidR="00E62411">
        <w:rPr>
          <w:rFonts w:eastAsia="Times New Roman" w:cs="Times New Roman"/>
        </w:rPr>
        <w:t xml:space="preserve">office </w:t>
      </w:r>
      <w:r w:rsidRPr="00A33C55">
        <w:rPr>
          <w:rFonts w:eastAsia="Times New Roman" w:cs="Times New Roman"/>
        </w:rPr>
        <w:t xml:space="preserve">support staff </w:t>
      </w:r>
      <w:r w:rsidR="000A4B12">
        <w:rPr>
          <w:rFonts w:eastAsia="Times New Roman" w:cs="Times New Roman"/>
        </w:rPr>
        <w:t>told the review team</w:t>
      </w:r>
      <w:r w:rsidR="00005C8A">
        <w:rPr>
          <w:rFonts w:eastAsia="Times New Roman" w:cs="Times New Roman"/>
        </w:rPr>
        <w:t xml:space="preserve"> </w:t>
      </w:r>
      <w:r w:rsidRPr="00A33C55">
        <w:rPr>
          <w:rFonts w:eastAsia="Times New Roman" w:cs="Times New Roman"/>
        </w:rPr>
        <w:t>that the previous business administrator had taken on much of the office work himself</w:t>
      </w:r>
      <w:r w:rsidR="007E79FB">
        <w:rPr>
          <w:rFonts w:eastAsia="Times New Roman" w:cs="Times New Roman"/>
        </w:rPr>
        <w:t>; they expressed the opinion that they were not as well informed about business operations as they might have been</w:t>
      </w:r>
      <w:r w:rsidRPr="00A33C55">
        <w:rPr>
          <w:rFonts w:eastAsia="Times New Roman" w:cs="Times New Roman"/>
        </w:rPr>
        <w:t xml:space="preserve">. </w:t>
      </w:r>
    </w:p>
    <w:p w14:paraId="7F7821CB" w14:textId="76ABDEEE" w:rsidR="00A33C55" w:rsidRPr="00A33C55" w:rsidRDefault="00A33C55" w:rsidP="006A40C8">
      <w:pPr>
        <w:tabs>
          <w:tab w:val="left" w:pos="360"/>
          <w:tab w:val="left" w:pos="720"/>
        </w:tabs>
        <w:ind w:left="1080" w:hanging="360"/>
        <w:rPr>
          <w:rFonts w:eastAsia="Times New Roman" w:cs="Times New Roman"/>
        </w:rPr>
      </w:pPr>
    </w:p>
    <w:p w14:paraId="50150932" w14:textId="0B9327B3" w:rsidR="00A33C55" w:rsidRPr="00A33C55" w:rsidRDefault="00A33C55" w:rsidP="006A40C8">
      <w:pPr>
        <w:tabs>
          <w:tab w:val="left" w:pos="360"/>
          <w:tab w:val="left" w:pos="720"/>
          <w:tab w:val="left" w:pos="1080"/>
          <w:tab w:val="left" w:pos="1440"/>
          <w:tab w:val="left" w:pos="1800"/>
          <w:tab w:val="left" w:pos="2160"/>
        </w:tabs>
        <w:rPr>
          <w:rFonts w:eastAsia="Times New Roman" w:cs="Times New Roman"/>
        </w:rPr>
      </w:pPr>
      <w:r w:rsidRPr="00A33C55">
        <w:rPr>
          <w:rFonts w:eastAsia="Times New Roman" w:cs="Times New Roman"/>
          <w:b/>
        </w:rPr>
        <w:t>Impact</w:t>
      </w:r>
      <w:r w:rsidRPr="00A33C55">
        <w:rPr>
          <w:rFonts w:eastAsia="Times New Roman" w:cs="Times New Roman"/>
        </w:rPr>
        <w:t xml:space="preserve">: </w:t>
      </w:r>
      <w:r w:rsidR="005A6F29">
        <w:rPr>
          <w:rFonts w:eastAsia="Times New Roman" w:cs="Times New Roman"/>
        </w:rPr>
        <w:t>As they assume their</w:t>
      </w:r>
      <w:r w:rsidR="005A6F29" w:rsidRPr="00A33C55">
        <w:rPr>
          <w:rFonts w:eastAsia="Times New Roman" w:cs="Times New Roman"/>
        </w:rPr>
        <w:t xml:space="preserve"> responsibilities</w:t>
      </w:r>
      <w:r w:rsidR="005A6F29">
        <w:rPr>
          <w:rFonts w:eastAsia="Times New Roman" w:cs="Times New Roman"/>
        </w:rPr>
        <w:t xml:space="preserve"> for the financial management of the district, t</w:t>
      </w:r>
      <w:r w:rsidR="00B84292">
        <w:rPr>
          <w:rFonts w:eastAsia="Times New Roman" w:cs="Times New Roman"/>
        </w:rPr>
        <w:t xml:space="preserve">wo new business office administrators </w:t>
      </w:r>
      <w:r w:rsidR="00521B2A">
        <w:rPr>
          <w:rFonts w:eastAsia="Times New Roman" w:cs="Times New Roman"/>
        </w:rPr>
        <w:t>have</w:t>
      </w:r>
      <w:r w:rsidR="00B84292">
        <w:rPr>
          <w:rFonts w:eastAsia="Times New Roman" w:cs="Times New Roman"/>
        </w:rPr>
        <w:t xml:space="preserve"> </w:t>
      </w:r>
      <w:r w:rsidR="005A6F29">
        <w:rPr>
          <w:rFonts w:eastAsia="Times New Roman" w:cs="Times New Roman"/>
        </w:rPr>
        <w:t>to prepare a budget, write a financial policies and practices manual, and train staff in business office practices</w:t>
      </w:r>
      <w:r w:rsidR="00B84292">
        <w:rPr>
          <w:rFonts w:eastAsia="Times New Roman" w:cs="Times New Roman"/>
        </w:rPr>
        <w:t>.</w:t>
      </w:r>
      <w:r w:rsidRPr="00A33C55">
        <w:rPr>
          <w:rFonts w:eastAsia="Times New Roman" w:cs="Times New Roman"/>
        </w:rPr>
        <w:t xml:space="preserve"> </w:t>
      </w:r>
      <w:r w:rsidR="00B84292">
        <w:rPr>
          <w:rFonts w:eastAsia="Times New Roman" w:cs="Times New Roman"/>
        </w:rPr>
        <w:t xml:space="preserve">With ongoing support </w:t>
      </w:r>
      <w:r w:rsidR="005A6F29">
        <w:rPr>
          <w:rFonts w:eastAsia="Times New Roman" w:cs="Times New Roman"/>
        </w:rPr>
        <w:t xml:space="preserve">and training, </w:t>
      </w:r>
      <w:r w:rsidR="00B84292">
        <w:rPr>
          <w:rFonts w:eastAsia="Times New Roman" w:cs="Times New Roman"/>
        </w:rPr>
        <w:t>these</w:t>
      </w:r>
      <w:r w:rsidR="00B84292" w:rsidRPr="00A33C55">
        <w:rPr>
          <w:rFonts w:eastAsia="Times New Roman" w:cs="Times New Roman"/>
        </w:rPr>
        <w:t xml:space="preserve"> </w:t>
      </w:r>
      <w:r w:rsidRPr="00A33C55">
        <w:rPr>
          <w:rFonts w:eastAsia="Times New Roman" w:cs="Times New Roman"/>
        </w:rPr>
        <w:t xml:space="preserve">new leaders </w:t>
      </w:r>
      <w:r w:rsidR="00532CB1">
        <w:rPr>
          <w:rFonts w:eastAsia="Times New Roman" w:cs="Times New Roman"/>
        </w:rPr>
        <w:t xml:space="preserve">in critical roles </w:t>
      </w:r>
      <w:r w:rsidR="00B84292">
        <w:rPr>
          <w:rFonts w:eastAsia="Times New Roman" w:cs="Times New Roman"/>
        </w:rPr>
        <w:t>can</w:t>
      </w:r>
      <w:r w:rsidR="0032692B">
        <w:rPr>
          <w:rFonts w:eastAsia="Times New Roman" w:cs="Times New Roman"/>
        </w:rPr>
        <w:t xml:space="preserve"> </w:t>
      </w:r>
      <w:r w:rsidR="005A6F29">
        <w:rPr>
          <w:rFonts w:eastAsia="Times New Roman" w:cs="Times New Roman"/>
        </w:rPr>
        <w:t>effectively</w:t>
      </w:r>
      <w:r w:rsidR="003E1FD9">
        <w:rPr>
          <w:rFonts w:eastAsia="Times New Roman" w:cs="Times New Roman"/>
        </w:rPr>
        <w:t xml:space="preserve"> manage</w:t>
      </w:r>
      <w:r w:rsidRPr="00A33C55">
        <w:rPr>
          <w:rFonts w:eastAsia="Times New Roman" w:cs="Times New Roman"/>
        </w:rPr>
        <w:t xml:space="preserve"> business operations </w:t>
      </w:r>
      <w:r w:rsidR="003E1FD9">
        <w:rPr>
          <w:rFonts w:eastAsia="Times New Roman" w:cs="Times New Roman"/>
        </w:rPr>
        <w:t>in</w:t>
      </w:r>
      <w:r w:rsidR="003E1FD9" w:rsidRPr="00A33C55">
        <w:rPr>
          <w:rFonts w:eastAsia="Times New Roman" w:cs="Times New Roman"/>
        </w:rPr>
        <w:t xml:space="preserve"> </w:t>
      </w:r>
      <w:r w:rsidRPr="00A33C55">
        <w:rPr>
          <w:rFonts w:eastAsia="Times New Roman" w:cs="Times New Roman"/>
        </w:rPr>
        <w:t xml:space="preserve">the district. </w:t>
      </w:r>
    </w:p>
    <w:p w14:paraId="2E3706C2" w14:textId="302544E9" w:rsidR="00532CB1" w:rsidRDefault="00532CB1" w:rsidP="006A40C8">
      <w:pPr>
        <w:rPr>
          <w:b/>
          <w:i/>
          <w:sz w:val="28"/>
          <w:szCs w:val="28"/>
        </w:rPr>
      </w:pPr>
    </w:p>
    <w:p w14:paraId="520EAEE9" w14:textId="0B0DDF2A" w:rsidR="00342350" w:rsidRDefault="00342350" w:rsidP="006A40C8">
      <w:pPr>
        <w:rPr>
          <w:b/>
          <w:i/>
          <w:sz w:val="28"/>
          <w:szCs w:val="28"/>
        </w:rPr>
      </w:pPr>
      <w:r w:rsidRPr="00C412C4">
        <w:rPr>
          <w:b/>
          <w:i/>
          <w:sz w:val="28"/>
          <w:szCs w:val="28"/>
        </w:rPr>
        <w:t>Recommendations</w:t>
      </w:r>
    </w:p>
    <w:p w14:paraId="18590221" w14:textId="4D00F77A" w:rsidR="00A33C55" w:rsidRPr="00A33C55" w:rsidRDefault="0052768A" w:rsidP="006A40C8">
      <w:pPr>
        <w:numPr>
          <w:ilvl w:val="6"/>
          <w:numId w:val="77"/>
        </w:numPr>
        <w:tabs>
          <w:tab w:val="left" w:pos="360"/>
          <w:tab w:val="left" w:pos="720"/>
          <w:tab w:val="left" w:pos="1080"/>
          <w:tab w:val="left" w:pos="1440"/>
          <w:tab w:val="left" w:pos="1800"/>
        </w:tabs>
        <w:rPr>
          <w:rFonts w:eastAsia="Times New Roman" w:cs="Times New Roman"/>
          <w:b/>
          <w:i/>
        </w:rPr>
      </w:pPr>
      <w:r>
        <w:rPr>
          <w:rFonts w:eastAsia="Times New Roman" w:cs="Times New Roman"/>
          <w:b/>
        </w:rPr>
        <w:t>District leaders should continue to provide information to the towns about district finances and operations as t</w:t>
      </w:r>
      <w:r w:rsidR="0038644C">
        <w:rPr>
          <w:rFonts w:eastAsia="Times New Roman" w:cs="Times New Roman"/>
          <w:b/>
        </w:rPr>
        <w:t xml:space="preserve">he </w:t>
      </w:r>
      <w:r w:rsidR="005A6F29">
        <w:rPr>
          <w:rFonts w:eastAsia="Times New Roman" w:cs="Times New Roman"/>
          <w:b/>
        </w:rPr>
        <w:t xml:space="preserve">regional agreement committee </w:t>
      </w:r>
      <w:r w:rsidR="00707FF7">
        <w:rPr>
          <w:rFonts w:eastAsia="Times New Roman" w:cs="Times New Roman"/>
          <w:b/>
        </w:rPr>
        <w:t>reviews the regional agreement</w:t>
      </w:r>
      <w:r w:rsidR="006642FF">
        <w:rPr>
          <w:rFonts w:eastAsia="Times New Roman" w:cs="Times New Roman"/>
          <w:b/>
        </w:rPr>
        <w:t xml:space="preserve">. </w:t>
      </w:r>
    </w:p>
    <w:p w14:paraId="29B36B87" w14:textId="493A4A9E" w:rsidR="00A33C55" w:rsidRPr="00A33C55" w:rsidRDefault="0038644C" w:rsidP="006A40C8">
      <w:pPr>
        <w:numPr>
          <w:ilvl w:val="0"/>
          <w:numId w:val="78"/>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 xml:space="preserve"> </w:t>
      </w:r>
      <w:r w:rsidRPr="00A33C55">
        <w:rPr>
          <w:rFonts w:eastAsia="Times New Roman" w:cs="Times New Roman"/>
        </w:rPr>
        <w:t>The superintendent and assistant superintendent should continue to meet regularly with town boards and committees to share information about district finances and operations.  Transparency and open communications are essential as the regional agreement</w:t>
      </w:r>
      <w:r w:rsidR="0052768A">
        <w:rPr>
          <w:rFonts w:eastAsia="Times New Roman" w:cs="Times New Roman"/>
        </w:rPr>
        <w:t xml:space="preserve"> committee does its work</w:t>
      </w:r>
      <w:r w:rsidRPr="00A33C55">
        <w:rPr>
          <w:rFonts w:eastAsia="Times New Roman" w:cs="Times New Roman"/>
        </w:rPr>
        <w:t>.</w:t>
      </w:r>
    </w:p>
    <w:p w14:paraId="6330F514" w14:textId="76C3F3B0" w:rsidR="00A33C55" w:rsidRDefault="00A33C55" w:rsidP="006A40C8">
      <w:pPr>
        <w:pStyle w:val="ListParagraph"/>
        <w:tabs>
          <w:tab w:val="left" w:pos="360"/>
          <w:tab w:val="left" w:pos="720"/>
          <w:tab w:val="left" w:pos="1080"/>
          <w:tab w:val="left" w:pos="1440"/>
          <w:tab w:val="left" w:pos="1800"/>
          <w:tab w:val="left" w:pos="2160"/>
        </w:tabs>
        <w:ind w:left="1080" w:hanging="360"/>
        <w:contextualSpacing w:val="0"/>
        <w:rPr>
          <w:rFonts w:eastAsia="Times New Roman" w:cs="Times New Roman"/>
        </w:rPr>
      </w:pPr>
    </w:p>
    <w:p w14:paraId="6836F4B4" w14:textId="692C4CB4" w:rsidR="00A33C55" w:rsidRPr="00A33C55" w:rsidRDefault="00A33C55" w:rsidP="006A40C8">
      <w:pPr>
        <w:pStyle w:val="ListParagraph"/>
        <w:tabs>
          <w:tab w:val="left" w:pos="360"/>
          <w:tab w:val="left" w:pos="720"/>
          <w:tab w:val="left" w:pos="1080"/>
          <w:tab w:val="left" w:pos="1440"/>
          <w:tab w:val="left" w:pos="1800"/>
          <w:tab w:val="left" w:pos="2160"/>
        </w:tabs>
        <w:ind w:left="1080" w:hanging="360"/>
        <w:contextualSpacing w:val="0"/>
        <w:rPr>
          <w:rFonts w:eastAsia="Times New Roman" w:cs="Times New Roman"/>
        </w:rPr>
      </w:pPr>
    </w:p>
    <w:p w14:paraId="1F568192" w14:textId="2E56610B" w:rsidR="00A33C55" w:rsidRDefault="00A33C55" w:rsidP="006A40C8">
      <w:pPr>
        <w:numPr>
          <w:ilvl w:val="0"/>
          <w:numId w:val="78"/>
        </w:numPr>
        <w:tabs>
          <w:tab w:val="left" w:pos="360"/>
          <w:tab w:val="left" w:pos="720"/>
          <w:tab w:val="left" w:pos="1080"/>
          <w:tab w:val="left" w:pos="1440"/>
          <w:tab w:val="left" w:pos="1800"/>
          <w:tab w:val="left" w:pos="2160"/>
        </w:tabs>
        <w:ind w:left="720"/>
        <w:rPr>
          <w:rFonts w:eastAsia="Times New Roman" w:cs="Times New Roman"/>
        </w:rPr>
      </w:pPr>
      <w:r w:rsidRPr="00A33C55">
        <w:rPr>
          <w:rFonts w:eastAsia="Times New Roman" w:cs="Times New Roman"/>
        </w:rPr>
        <w:t xml:space="preserve">The superintendent should work with the district’s attorneys </w:t>
      </w:r>
      <w:r w:rsidR="00707FF7">
        <w:rPr>
          <w:rFonts w:eastAsia="Times New Roman" w:cs="Times New Roman"/>
        </w:rPr>
        <w:t>to ensure</w:t>
      </w:r>
      <w:r w:rsidR="00707FF7" w:rsidRPr="00A33C55">
        <w:rPr>
          <w:rFonts w:eastAsia="Times New Roman" w:cs="Times New Roman"/>
        </w:rPr>
        <w:t xml:space="preserve"> </w:t>
      </w:r>
      <w:r w:rsidR="008B1DE2">
        <w:rPr>
          <w:rFonts w:eastAsia="Times New Roman" w:cs="Times New Roman"/>
        </w:rPr>
        <w:t xml:space="preserve">clear, </w:t>
      </w:r>
      <w:r w:rsidR="00707FF7">
        <w:rPr>
          <w:rFonts w:eastAsia="Times New Roman" w:cs="Times New Roman"/>
        </w:rPr>
        <w:t xml:space="preserve">consistent </w:t>
      </w:r>
      <w:r w:rsidRPr="00A33C55">
        <w:rPr>
          <w:rFonts w:eastAsia="Times New Roman" w:cs="Times New Roman"/>
        </w:rPr>
        <w:t xml:space="preserve">language </w:t>
      </w:r>
      <w:r w:rsidR="00707FF7">
        <w:rPr>
          <w:rFonts w:eastAsia="Times New Roman" w:cs="Times New Roman"/>
        </w:rPr>
        <w:t>about responsibility for capital improvements in</w:t>
      </w:r>
      <w:r w:rsidRPr="00A33C55">
        <w:rPr>
          <w:rFonts w:eastAsia="Times New Roman" w:cs="Times New Roman"/>
        </w:rPr>
        <w:t xml:space="preserve"> the school building leases.  </w:t>
      </w:r>
    </w:p>
    <w:p w14:paraId="7D47A062" w14:textId="42D5BFAF" w:rsidR="00C66858" w:rsidRPr="00D874C8" w:rsidRDefault="00C66858" w:rsidP="006A40C8">
      <w:pPr>
        <w:numPr>
          <w:ilvl w:val="0"/>
          <w:numId w:val="78"/>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 xml:space="preserve">The </w:t>
      </w:r>
      <w:r w:rsidR="0052768A">
        <w:rPr>
          <w:rFonts w:eastAsia="Times New Roman" w:cs="Times New Roman"/>
        </w:rPr>
        <w:t xml:space="preserve">superintendent </w:t>
      </w:r>
      <w:r w:rsidR="00E03859">
        <w:rPr>
          <w:rFonts w:eastAsia="Times New Roman" w:cs="Times New Roman"/>
        </w:rPr>
        <w:t xml:space="preserve">and town administrators </w:t>
      </w:r>
      <w:r>
        <w:rPr>
          <w:rFonts w:eastAsia="Times New Roman" w:cs="Times New Roman"/>
        </w:rPr>
        <w:t>should work with ESE’s Office of School Governance,</w:t>
      </w:r>
      <w:r w:rsidR="00B53427">
        <w:rPr>
          <w:rStyle w:val="FootnoteReference"/>
          <w:rFonts w:eastAsia="Times New Roman" w:cs="Times New Roman"/>
        </w:rPr>
        <w:footnoteReference w:id="12"/>
      </w:r>
      <w:r>
        <w:rPr>
          <w:rFonts w:eastAsia="Times New Roman" w:cs="Times New Roman"/>
        </w:rPr>
        <w:t xml:space="preserve"> as the Commissioner must approve all amendments to regional agreements.</w:t>
      </w:r>
    </w:p>
    <w:p w14:paraId="54B59242" w14:textId="50CBE733" w:rsidR="00A33C55" w:rsidRPr="00A33C55" w:rsidRDefault="00A33C55" w:rsidP="006A40C8">
      <w:pPr>
        <w:tabs>
          <w:tab w:val="left" w:pos="-90"/>
          <w:tab w:val="left" w:pos="360"/>
          <w:tab w:val="left" w:pos="1080"/>
          <w:tab w:val="left" w:pos="1440"/>
          <w:tab w:val="left" w:pos="1800"/>
          <w:tab w:val="left" w:pos="2160"/>
        </w:tabs>
        <w:rPr>
          <w:rFonts w:eastAsia="Times New Roman" w:cs="Times New Roman"/>
        </w:rPr>
      </w:pPr>
      <w:r w:rsidRPr="00A33C55">
        <w:rPr>
          <w:rFonts w:eastAsia="Times New Roman" w:cs="Times New Roman"/>
          <w:b/>
        </w:rPr>
        <w:t>Benefits</w:t>
      </w:r>
      <w:r w:rsidR="00D90FF0">
        <w:rPr>
          <w:rFonts w:eastAsia="Times New Roman" w:cs="Times New Roman"/>
          <w:b/>
        </w:rPr>
        <w:t>:</w:t>
      </w:r>
      <w:r w:rsidRPr="00A33C55">
        <w:rPr>
          <w:rFonts w:eastAsia="Times New Roman" w:cs="Times New Roman"/>
        </w:rPr>
        <w:t xml:space="preserve"> </w:t>
      </w:r>
      <w:r w:rsidR="008B1DE2" w:rsidRPr="008B1DE2">
        <w:rPr>
          <w:rFonts w:eastAsia="Times New Roman" w:cs="Times New Roman"/>
        </w:rPr>
        <w:t xml:space="preserve"> </w:t>
      </w:r>
      <w:r w:rsidR="008B1DE2" w:rsidRPr="00A33C55">
        <w:rPr>
          <w:rFonts w:eastAsia="Times New Roman" w:cs="Times New Roman"/>
        </w:rPr>
        <w:t xml:space="preserve">Clarity and </w:t>
      </w:r>
      <w:r w:rsidR="008B1DE2">
        <w:rPr>
          <w:rFonts w:eastAsia="Times New Roman" w:cs="Times New Roman"/>
        </w:rPr>
        <w:t>consistency</w:t>
      </w:r>
      <w:r w:rsidR="008B1DE2" w:rsidRPr="00A33C55">
        <w:rPr>
          <w:rFonts w:eastAsia="Times New Roman" w:cs="Times New Roman"/>
        </w:rPr>
        <w:t xml:space="preserve"> </w:t>
      </w:r>
      <w:r w:rsidR="008B1DE2">
        <w:rPr>
          <w:rFonts w:eastAsia="Times New Roman" w:cs="Times New Roman"/>
        </w:rPr>
        <w:t xml:space="preserve">in the leases and the regional agreement </w:t>
      </w:r>
      <w:r w:rsidR="008B1DE2" w:rsidRPr="00A33C55">
        <w:rPr>
          <w:rFonts w:eastAsia="Times New Roman" w:cs="Times New Roman"/>
        </w:rPr>
        <w:t>will be important as the district works with the Massachusetts School Building Authority on plans to renovate or build one or more school buildings.</w:t>
      </w:r>
    </w:p>
    <w:p w14:paraId="54B8CE1C" w14:textId="4BC0A254" w:rsidR="00A33C55" w:rsidRDefault="00A33C55" w:rsidP="006A40C8">
      <w:pPr>
        <w:tabs>
          <w:tab w:val="left" w:pos="360"/>
          <w:tab w:val="left" w:pos="720"/>
          <w:tab w:val="left" w:pos="1080"/>
          <w:tab w:val="left" w:pos="1800"/>
          <w:tab w:val="left" w:pos="2160"/>
        </w:tabs>
        <w:rPr>
          <w:rFonts w:eastAsia="Times New Roman" w:cs="Times New Roman"/>
          <w:b/>
        </w:rPr>
      </w:pPr>
      <w:r w:rsidRPr="00A33C55">
        <w:rPr>
          <w:rFonts w:eastAsia="Times New Roman" w:cs="Times New Roman"/>
          <w:b/>
        </w:rPr>
        <w:t>Recommended resources:</w:t>
      </w:r>
    </w:p>
    <w:p w14:paraId="3820427D" w14:textId="680F9333" w:rsidR="00C66858" w:rsidRPr="000F13DF" w:rsidRDefault="00C66858" w:rsidP="000F13DF">
      <w:pPr>
        <w:pStyle w:val="ListParagraph"/>
        <w:numPr>
          <w:ilvl w:val="0"/>
          <w:numId w:val="105"/>
        </w:numPr>
        <w:tabs>
          <w:tab w:val="left" w:pos="360"/>
          <w:tab w:val="left" w:pos="720"/>
          <w:tab w:val="left" w:pos="1080"/>
          <w:tab w:val="left" w:pos="1800"/>
          <w:tab w:val="left" w:pos="2160"/>
        </w:tabs>
        <w:ind w:left="360"/>
        <w:contextualSpacing w:val="0"/>
        <w:rPr>
          <w:rFonts w:eastAsia="Times New Roman" w:cs="Times New Roman"/>
        </w:rPr>
      </w:pPr>
      <w:r w:rsidRPr="000F13DF">
        <w:rPr>
          <w:rFonts w:eastAsia="Times New Roman" w:cs="Times New Roman"/>
        </w:rPr>
        <w:t xml:space="preserve">ESE’s </w:t>
      </w:r>
      <w:r>
        <w:rPr>
          <w:rFonts w:eastAsia="Times New Roman" w:cs="Times New Roman"/>
        </w:rPr>
        <w:t>Regional School District Organization (</w:t>
      </w:r>
      <w:hyperlink r:id="rId51" w:history="1">
        <w:r w:rsidRPr="00C66858">
          <w:rPr>
            <w:rStyle w:val="Hyperlink"/>
            <w:rFonts w:eastAsia="Times New Roman" w:cs="Times New Roman"/>
          </w:rPr>
          <w:t>http://www.doe.mass.edu/finance/regional/</w:t>
        </w:r>
      </w:hyperlink>
      <w:r>
        <w:rPr>
          <w:rFonts w:eastAsia="Times New Roman" w:cs="Times New Roman"/>
        </w:rPr>
        <w:t xml:space="preserve">) </w:t>
      </w:r>
      <w:r w:rsidR="00C55267">
        <w:rPr>
          <w:rFonts w:eastAsia="Times New Roman" w:cs="Times New Roman"/>
        </w:rPr>
        <w:t>provides information about laws and regulations, reports, professional organizations, and the process for establishing and amending a regional school district agreement.</w:t>
      </w:r>
    </w:p>
    <w:p w14:paraId="50C7E3BC" w14:textId="313DE26C" w:rsidR="00A33C55" w:rsidRPr="00A33C55" w:rsidRDefault="00A33C55" w:rsidP="002359F0">
      <w:pPr>
        <w:numPr>
          <w:ilvl w:val="0"/>
          <w:numId w:val="41"/>
        </w:numPr>
        <w:ind w:left="360"/>
        <w:rPr>
          <w:rFonts w:eastAsia="Times New Roman" w:cs="Calibri"/>
          <w:bCs/>
        </w:rPr>
      </w:pPr>
      <w:r w:rsidRPr="00A33C55">
        <w:rPr>
          <w:rFonts w:eastAsia="Times New Roman" w:cs="Calibri"/>
          <w:bCs/>
          <w:i/>
        </w:rPr>
        <w:t>Advisory on School Governance</w:t>
      </w:r>
      <w:r w:rsidRPr="00A33C55">
        <w:rPr>
          <w:rFonts w:eastAsia="Times New Roman" w:cs="Calibri"/>
          <w:bCs/>
        </w:rPr>
        <w:t xml:space="preserve"> (</w:t>
      </w:r>
      <w:hyperlink r:id="rId52" w:history="1">
        <w:r w:rsidRPr="00A33C55">
          <w:rPr>
            <w:rFonts w:eastAsia="Times New Roman" w:cs="Calibri"/>
            <w:bCs/>
            <w:color w:val="0000FF"/>
            <w:u w:val="single"/>
          </w:rPr>
          <w:t>http://www.doe.mass.edu/lawsregs/advisory/cm1115gov.html</w:t>
        </w:r>
      </w:hyperlink>
      <w:r w:rsidRPr="00A33C55">
        <w:rPr>
          <w:rFonts w:eastAsia="Times New Roman" w:cs="Times New Roman"/>
        </w:rPr>
        <w:t>)</w:t>
      </w:r>
      <w:r w:rsidRPr="00A33C55">
        <w:rPr>
          <w:rFonts w:eastAsia="Times New Roman" w:cs="Calibri"/>
          <w:bCs/>
        </w:rPr>
        <w:t xml:space="preserve"> explains state law as it applies to particular functions of school governance, and provides recommendations on the important role that each partner in this endeavor plays in advancing collaboration and school improvement.</w:t>
      </w:r>
    </w:p>
    <w:p w14:paraId="1F787BCA" w14:textId="77777777" w:rsidR="00A33C55" w:rsidRPr="00A33C55" w:rsidRDefault="00A33C55" w:rsidP="002359F0">
      <w:pPr>
        <w:numPr>
          <w:ilvl w:val="0"/>
          <w:numId w:val="41"/>
        </w:numPr>
        <w:ind w:left="360"/>
        <w:rPr>
          <w:rFonts w:eastAsia="Times New Roman" w:cs="Calibri"/>
          <w:bCs/>
        </w:rPr>
      </w:pPr>
      <w:r w:rsidRPr="00A33C55">
        <w:rPr>
          <w:rFonts w:eastAsia="Times New Roman" w:cs="Calibri"/>
          <w:bCs/>
        </w:rPr>
        <w:t>The</w:t>
      </w:r>
      <w:r w:rsidRPr="00A33C55">
        <w:rPr>
          <w:rFonts w:eastAsia="Times New Roman" w:cs="Calibri"/>
          <w:bCs/>
          <w:i/>
        </w:rPr>
        <w:t xml:space="preserve"> District Governance Program </w:t>
      </w:r>
      <w:r w:rsidRPr="00A33C55">
        <w:rPr>
          <w:rFonts w:eastAsia="Times New Roman" w:cs="Calibri"/>
          <w:bCs/>
        </w:rPr>
        <w:t>(</w:t>
      </w:r>
      <w:hyperlink r:id="rId53" w:history="1">
        <w:r w:rsidRPr="00A33C55">
          <w:rPr>
            <w:rFonts w:eastAsia="Times New Roman" w:cs="Calibri"/>
            <w:bCs/>
            <w:color w:val="0000FF"/>
            <w:u w:val="single"/>
          </w:rPr>
          <w:t>http://www.masc.org/field-services/district-governance-project</w:t>
        </w:r>
      </w:hyperlink>
      <w:r w:rsidRPr="00A33C55">
        <w:rPr>
          <w:rFonts w:eastAsia="Times New Roman" w:cs="Calibri"/>
          <w:bCs/>
        </w:rPr>
        <w:t xml:space="preserve">), provided by the Massachusetts Association of School Committees, is designed to focus on continuous improvement and to build understanding of the roles and responsibilities of the school committee and the superintendent.  </w:t>
      </w:r>
    </w:p>
    <w:p w14:paraId="6C31BBB6" w14:textId="77777777" w:rsidR="00A33C55" w:rsidRPr="00A33C55" w:rsidRDefault="00A33C55" w:rsidP="002359F0">
      <w:pPr>
        <w:numPr>
          <w:ilvl w:val="2"/>
          <w:numId w:val="41"/>
        </w:numPr>
        <w:ind w:left="360"/>
        <w:rPr>
          <w:rFonts w:eastAsia="Times New Roman" w:cs="Calibri"/>
        </w:rPr>
      </w:pPr>
      <w:r w:rsidRPr="00A33C55">
        <w:rPr>
          <w:rFonts w:eastAsia="Times New Roman" w:cs="Calibri"/>
          <w:i/>
        </w:rPr>
        <w:t xml:space="preserve">Labor-Management-Community Collaboration in Springfield Public Schools </w:t>
      </w:r>
      <w:r w:rsidRPr="00A33C55">
        <w:rPr>
          <w:rFonts w:eastAsia="Times New Roman" w:cs="Calibri"/>
        </w:rPr>
        <w:t>(</w:t>
      </w:r>
      <w:hyperlink r:id="rId54" w:history="1">
        <w:r w:rsidRPr="00A33C55">
          <w:rPr>
            <w:rFonts w:eastAsia="Times New Roman" w:cs="Calibri"/>
            <w:color w:val="0000FF"/>
            <w:u w:val="single"/>
          </w:rPr>
          <w:t>http://www.renniecenter.org/research/LaborMgmtCommunityCollab.pdf</w:t>
        </w:r>
      </w:hyperlink>
      <w:r w:rsidRPr="00A33C55">
        <w:rPr>
          <w:rFonts w:eastAsia="Times New Roman" w:cs="Calibri"/>
        </w:rPr>
        <w:t>) is a case study from the Rennie Center describing how a district improved collaboration, communication, and relationships among adult stakeholders with the goal of improved student achievement.</w:t>
      </w:r>
    </w:p>
    <w:p w14:paraId="4AFB3252" w14:textId="77777777" w:rsidR="00A33C55" w:rsidRPr="00A33C55" w:rsidRDefault="00A33C55" w:rsidP="002359F0">
      <w:pPr>
        <w:numPr>
          <w:ilvl w:val="0"/>
          <w:numId w:val="41"/>
        </w:numPr>
        <w:tabs>
          <w:tab w:val="left" w:pos="1170"/>
        </w:tabs>
        <w:ind w:left="360"/>
        <w:rPr>
          <w:rFonts w:eastAsia="Times New Roman" w:cs="Calibri"/>
        </w:rPr>
      </w:pPr>
      <w:r w:rsidRPr="00A33C55">
        <w:rPr>
          <w:rFonts w:eastAsia="Times New Roman" w:cs="Calibri"/>
          <w:i/>
        </w:rPr>
        <w:t>Smarter School Spending for Student Success</w:t>
      </w:r>
      <w:r w:rsidRPr="00A33C55">
        <w:rPr>
          <w:rFonts w:eastAsia="Times New Roman" w:cs="Calibri"/>
        </w:rPr>
        <w:t xml:space="preserve"> (</w:t>
      </w:r>
      <w:hyperlink r:id="rId55" w:history="1">
        <w:r w:rsidRPr="00A33C55">
          <w:rPr>
            <w:rFonts w:eastAsia="Times New Roman" w:cs="Times New Roman"/>
            <w:color w:val="0000FF"/>
            <w:u w:val="single"/>
          </w:rPr>
          <w:t>http://smarterschoolspending.org/</w:t>
        </w:r>
      </w:hyperlink>
      <w:r w:rsidRPr="00A33C55">
        <w:rPr>
          <w:rFonts w:eastAsia="Times New Roman" w:cs="Calibri"/>
        </w:rPr>
        <w:t>) provides free processes and tools to help districts use their resources to improve student achievement.</w:t>
      </w:r>
    </w:p>
    <w:p w14:paraId="529F4880" w14:textId="13CD2A05" w:rsidR="00A33C55" w:rsidRPr="006D6AC2" w:rsidRDefault="00A33C55">
      <w:pPr>
        <w:numPr>
          <w:ilvl w:val="0"/>
          <w:numId w:val="41"/>
        </w:numPr>
        <w:ind w:left="360"/>
        <w:rPr>
          <w:rFonts w:eastAsia="Times New Roman" w:cs="Times New Roman"/>
        </w:rPr>
      </w:pPr>
      <w:r w:rsidRPr="006D6AC2">
        <w:rPr>
          <w:rFonts w:eastAsia="Times New Roman" w:cs="Calibri"/>
          <w:i/>
        </w:rPr>
        <w:t>At-A-Glance Community Reports</w:t>
      </w:r>
      <w:r w:rsidRPr="006D6AC2">
        <w:rPr>
          <w:rFonts w:eastAsia="Times New Roman" w:cs="Calibri"/>
        </w:rPr>
        <w:t xml:space="preserve"> (</w:t>
      </w:r>
      <w:hyperlink r:id="rId56" w:history="1">
        <w:r w:rsidRPr="006D6AC2">
          <w:rPr>
            <w:rFonts w:eastAsia="Times New Roman" w:cs="Calibri"/>
            <w:color w:val="0000FF"/>
            <w:u w:val="single"/>
          </w:rPr>
          <w:t>http://www.mass.gov/dor/local-officials/dls-newsroom/employee-contacts/dls/at-a-glance-community-reports.html</w:t>
        </w:r>
      </w:hyperlink>
      <w:r w:rsidRPr="006D6AC2">
        <w:rPr>
          <w:rFonts w:eastAsia="Times New Roman" w:cs="Calibri"/>
        </w:rPr>
        <w:t xml:space="preserve">) are community-specific overviews of key data from the Department of Revenue, including socioeconomic data, cherry sheet data, tax revenue information, and other data. </w:t>
      </w:r>
    </w:p>
    <w:p w14:paraId="43AD37FB" w14:textId="6E0F5EB3" w:rsidR="00A33C55" w:rsidRPr="0070224C" w:rsidRDefault="00A33C55" w:rsidP="000F13DF">
      <w:pPr>
        <w:numPr>
          <w:ilvl w:val="0"/>
          <w:numId w:val="41"/>
        </w:numPr>
        <w:tabs>
          <w:tab w:val="num" w:pos="720"/>
        </w:tabs>
        <w:ind w:left="360"/>
        <w:rPr>
          <w:rFonts w:eastAsia="Times New Roman" w:cs="Calibri"/>
        </w:rPr>
      </w:pPr>
      <w:r w:rsidRPr="00A33C55">
        <w:rPr>
          <w:rFonts w:eastAsia="Times New Roman" w:cs="Calibri"/>
        </w:rPr>
        <w:lastRenderedPageBreak/>
        <w:t>ESE’s webpage on school finance laws and regulations (</w:t>
      </w:r>
      <w:hyperlink r:id="rId57" w:history="1">
        <w:r w:rsidRPr="00A33C55">
          <w:rPr>
            <w:rFonts w:eastAsia="Times New Roman" w:cs="Calibri"/>
            <w:color w:val="0000FF"/>
            <w:u w:val="single"/>
          </w:rPr>
          <w:t>http://www.doe.mass.edu/lawsregs/603cmr10.html?section=04</w:t>
        </w:r>
      </w:hyperlink>
      <w:r w:rsidRPr="00A33C55">
        <w:rPr>
          <w:rFonts w:eastAsia="Times New Roman" w:cs="Calibri"/>
        </w:rPr>
        <w:t xml:space="preserve">) provides a </w:t>
      </w:r>
      <w:r w:rsidRPr="00A33C55">
        <w:rPr>
          <w:rFonts w:eastAsia="Times New Roman" w:cs="Times New Roman"/>
        </w:rPr>
        <w:t>list of municipal payments commonly made on behalf of school districts.</w:t>
      </w:r>
    </w:p>
    <w:p w14:paraId="5153CEF4" w14:textId="4DFA4F84" w:rsidR="0070224C" w:rsidRDefault="0070224C" w:rsidP="000F13DF">
      <w:pPr>
        <w:tabs>
          <w:tab w:val="left" w:pos="360"/>
          <w:tab w:val="left" w:pos="720"/>
        </w:tabs>
        <w:ind w:left="360" w:hanging="360"/>
        <w:rPr>
          <w:rFonts w:eastAsia="Times New Roman" w:cs="Times New Roman"/>
          <w:b/>
        </w:rPr>
      </w:pPr>
      <w:r>
        <w:rPr>
          <w:rFonts w:eastAsia="Times New Roman" w:cs="Times New Roman"/>
          <w:b/>
        </w:rPr>
        <w:t>2.</w:t>
      </w:r>
      <w:r>
        <w:rPr>
          <w:rFonts w:eastAsia="Times New Roman" w:cs="Times New Roman"/>
          <w:b/>
        </w:rPr>
        <w:tab/>
        <w:t>The district should formally collect feedback from stakeholders to determine why families are leaving, analyze results, and make recommendations for change.</w:t>
      </w:r>
    </w:p>
    <w:p w14:paraId="444277D6" w14:textId="77777777" w:rsidR="004D360A" w:rsidRDefault="004D360A" w:rsidP="00A16AEA">
      <w:pPr>
        <w:numPr>
          <w:ilvl w:val="0"/>
          <w:numId w:val="112"/>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The district should collect school choice data and formally collect feedback (for example, through exit interviews) from stakeholders, including parents who have enrolled their children in other districts and parents who chose to keep their children in the district’s schools.</w:t>
      </w:r>
    </w:p>
    <w:p w14:paraId="44FC17D2" w14:textId="5D0C5B8E" w:rsidR="004D360A" w:rsidRDefault="004D360A" w:rsidP="004D360A">
      <w:pPr>
        <w:tabs>
          <w:tab w:val="left" w:pos="360"/>
          <w:tab w:val="left" w:pos="720"/>
          <w:tab w:val="left" w:pos="1080"/>
          <w:tab w:val="left" w:pos="1440"/>
          <w:tab w:val="left" w:pos="1800"/>
          <w:tab w:val="left" w:pos="2160"/>
          <w:tab w:val="left" w:pos="2520"/>
          <w:tab w:val="left" w:pos="2880"/>
        </w:tabs>
        <w:spacing w:after="120"/>
        <w:rPr>
          <w:rFonts w:eastAsia="Times New Roman" w:cs="Times New Roman"/>
        </w:rPr>
      </w:pPr>
      <w:r>
        <w:rPr>
          <w:rFonts w:eastAsia="Times New Roman" w:cs="Times New Roman"/>
        </w:rPr>
        <w:tab/>
      </w:r>
      <w:r w:rsidR="00A16AEA">
        <w:rPr>
          <w:rFonts w:eastAsia="Times New Roman" w:cs="Times New Roman"/>
        </w:rPr>
        <w:tab/>
      </w:r>
      <w:r>
        <w:rPr>
          <w:rFonts w:eastAsia="Times New Roman" w:cs="Times New Roman"/>
        </w:rPr>
        <w:t>1.</w:t>
      </w:r>
      <w:r>
        <w:rPr>
          <w:rFonts w:eastAsia="Times New Roman" w:cs="Times New Roman"/>
        </w:rPr>
        <w:tab/>
        <w:t>The district should determine from which schools and grades students are “choicing out.”</w:t>
      </w:r>
    </w:p>
    <w:p w14:paraId="162AAD48" w14:textId="1D276A81" w:rsidR="004D360A" w:rsidRDefault="004D360A" w:rsidP="00A16AEA">
      <w:pPr>
        <w:tabs>
          <w:tab w:val="left" w:pos="360"/>
          <w:tab w:val="left" w:pos="720"/>
          <w:tab w:val="left" w:pos="1080"/>
          <w:tab w:val="left" w:pos="1440"/>
          <w:tab w:val="left" w:pos="1800"/>
          <w:tab w:val="left" w:pos="2160"/>
          <w:tab w:val="left" w:pos="2520"/>
        </w:tabs>
        <w:spacing w:after="120"/>
        <w:ind w:left="1080" w:hanging="1080"/>
        <w:rPr>
          <w:rFonts w:eastAsia="Times New Roman" w:cs="Times New Roman"/>
        </w:rPr>
      </w:pPr>
      <w:r>
        <w:rPr>
          <w:rFonts w:eastAsia="Times New Roman" w:cs="Times New Roman"/>
        </w:rPr>
        <w:tab/>
      </w:r>
      <w:r w:rsidR="00A16AEA">
        <w:rPr>
          <w:rFonts w:eastAsia="Times New Roman" w:cs="Times New Roman"/>
        </w:rPr>
        <w:tab/>
      </w:r>
      <w:r>
        <w:rPr>
          <w:rFonts w:eastAsia="Times New Roman" w:cs="Times New Roman"/>
        </w:rPr>
        <w:t>2.</w:t>
      </w:r>
      <w:r>
        <w:rPr>
          <w:rFonts w:eastAsia="Times New Roman" w:cs="Times New Roman"/>
        </w:rPr>
        <w:tab/>
        <w:t xml:space="preserve">The district should collect feedback </w:t>
      </w:r>
      <w:r w:rsidR="007E65C5">
        <w:rPr>
          <w:rFonts w:eastAsia="Times New Roman" w:cs="Times New Roman"/>
        </w:rPr>
        <w:t xml:space="preserve">from </w:t>
      </w:r>
      <w:r>
        <w:rPr>
          <w:rFonts w:eastAsia="Times New Roman" w:cs="Times New Roman"/>
        </w:rPr>
        <w:t>a large enough number of families to understand the range of reasons why families are leaving the district.</w:t>
      </w:r>
    </w:p>
    <w:p w14:paraId="7E465C66" w14:textId="35862E84" w:rsidR="004D360A" w:rsidRDefault="00A16AEA" w:rsidP="004D360A">
      <w:pPr>
        <w:tabs>
          <w:tab w:val="left" w:pos="360"/>
          <w:tab w:val="left" w:pos="720"/>
          <w:tab w:val="left" w:pos="1080"/>
          <w:tab w:val="left" w:pos="1440"/>
          <w:tab w:val="left" w:pos="1800"/>
          <w:tab w:val="left" w:pos="2160"/>
          <w:tab w:val="left" w:pos="2520"/>
        </w:tabs>
        <w:spacing w:after="120"/>
        <w:rPr>
          <w:rFonts w:eastAsia="Times New Roman" w:cs="Times New Roman"/>
        </w:rPr>
      </w:pPr>
      <w:r>
        <w:rPr>
          <w:rFonts w:eastAsia="Times New Roman" w:cs="Times New Roman"/>
          <w:b/>
        </w:rPr>
        <w:tab/>
      </w:r>
      <w:r w:rsidR="00BF689D">
        <w:rPr>
          <w:rFonts w:eastAsia="Times New Roman" w:cs="Times New Roman"/>
          <w:b/>
        </w:rPr>
        <w:t>B</w:t>
      </w:r>
      <w:r w:rsidR="004D360A" w:rsidRPr="000F13DF">
        <w:rPr>
          <w:rFonts w:eastAsia="Times New Roman" w:cs="Times New Roman"/>
          <w:b/>
        </w:rPr>
        <w:t>.</w:t>
      </w:r>
      <w:r w:rsidR="004D360A">
        <w:rPr>
          <w:rFonts w:eastAsia="Times New Roman" w:cs="Times New Roman"/>
          <w:b/>
        </w:rPr>
        <w:tab/>
      </w:r>
      <w:r w:rsidR="004D360A" w:rsidRPr="000F13DF">
        <w:rPr>
          <w:rFonts w:eastAsia="Times New Roman" w:cs="Times New Roman"/>
        </w:rPr>
        <w:t>District leaders should analyze results and formulate recommendations for change.</w:t>
      </w:r>
      <w:r w:rsidR="004D360A">
        <w:rPr>
          <w:rFonts w:eastAsia="Times New Roman" w:cs="Times New Roman"/>
        </w:rPr>
        <w:tab/>
      </w:r>
    </w:p>
    <w:p w14:paraId="16C94FB3" w14:textId="021CB7C8" w:rsidR="0070224C" w:rsidRDefault="004D360A" w:rsidP="00A16AEA">
      <w:pPr>
        <w:tabs>
          <w:tab w:val="left" w:pos="360"/>
          <w:tab w:val="left" w:pos="720"/>
          <w:tab w:val="left" w:pos="1080"/>
        </w:tabs>
        <w:ind w:left="360" w:hanging="360"/>
        <w:rPr>
          <w:rFonts w:eastAsia="Times New Roman" w:cs="Times New Roman"/>
        </w:rPr>
      </w:pPr>
      <w:r>
        <w:rPr>
          <w:rFonts w:eastAsia="Times New Roman" w:cs="Times New Roman"/>
        </w:rPr>
        <w:tab/>
      </w:r>
      <w:r w:rsidR="00A16AEA">
        <w:rPr>
          <w:rFonts w:eastAsia="Times New Roman" w:cs="Times New Roman"/>
        </w:rPr>
        <w:tab/>
      </w:r>
      <w:r>
        <w:rPr>
          <w:rFonts w:eastAsia="Times New Roman" w:cs="Times New Roman"/>
        </w:rPr>
        <w:t>1.</w:t>
      </w:r>
      <w:r w:rsidR="00A16AEA">
        <w:rPr>
          <w:rFonts w:eastAsia="Times New Roman" w:cs="Times New Roman"/>
        </w:rPr>
        <w:tab/>
      </w:r>
      <w:r>
        <w:rPr>
          <w:rFonts w:eastAsia="Times New Roman" w:cs="Times New Roman"/>
        </w:rPr>
        <w:t>The district should inform stakeholders of planned changes.</w:t>
      </w:r>
    </w:p>
    <w:p w14:paraId="67497E16" w14:textId="3291FB9F" w:rsidR="00A33C55" w:rsidRPr="000F13DF" w:rsidRDefault="0070224C" w:rsidP="0070224C">
      <w:pPr>
        <w:tabs>
          <w:tab w:val="left" w:pos="360"/>
          <w:tab w:val="left" w:pos="720"/>
        </w:tabs>
        <w:ind w:left="360" w:hanging="360"/>
        <w:rPr>
          <w:rFonts w:eastAsia="Times New Roman" w:cs="Calibri"/>
        </w:rPr>
      </w:pPr>
      <w:r>
        <w:rPr>
          <w:rFonts w:eastAsia="Times New Roman" w:cs="Times New Roman"/>
          <w:b/>
        </w:rPr>
        <w:t>3.</w:t>
      </w:r>
      <w:r>
        <w:rPr>
          <w:rFonts w:eastAsia="Times New Roman" w:cs="Times New Roman"/>
          <w:b/>
        </w:rPr>
        <w:tab/>
      </w:r>
      <w:r w:rsidR="00A33C55" w:rsidRPr="000F13DF">
        <w:rPr>
          <w:rFonts w:eastAsia="Times New Roman" w:cs="Times New Roman"/>
          <w:b/>
        </w:rPr>
        <w:t xml:space="preserve">The </w:t>
      </w:r>
      <w:r w:rsidR="007E79FB" w:rsidRPr="000F13DF">
        <w:rPr>
          <w:rFonts w:eastAsia="Times New Roman" w:cs="Times New Roman"/>
          <w:b/>
        </w:rPr>
        <w:t>district</w:t>
      </w:r>
      <w:r w:rsidR="001C000B" w:rsidRPr="000F13DF">
        <w:rPr>
          <w:rFonts w:eastAsia="Times New Roman" w:cs="Times New Roman"/>
          <w:b/>
        </w:rPr>
        <w:t xml:space="preserve"> </w:t>
      </w:r>
      <w:r w:rsidR="00A33C55" w:rsidRPr="000F13DF">
        <w:rPr>
          <w:rFonts w:eastAsia="Times New Roman" w:cs="Times New Roman"/>
          <w:b/>
        </w:rPr>
        <w:t xml:space="preserve">should </w:t>
      </w:r>
      <w:r w:rsidR="007E79FB" w:rsidRPr="000F13DF">
        <w:rPr>
          <w:rFonts w:eastAsia="Times New Roman" w:cs="Times New Roman"/>
          <w:b/>
        </w:rPr>
        <w:t xml:space="preserve">provide the assistant superintendent for administrative and business services and the business office coordinator appropriate training and support as they assume responsibility for </w:t>
      </w:r>
      <w:r w:rsidR="00CA682F" w:rsidRPr="000F13DF">
        <w:rPr>
          <w:rFonts w:eastAsia="Times New Roman" w:cs="Times New Roman"/>
          <w:b/>
        </w:rPr>
        <w:t xml:space="preserve">the </w:t>
      </w:r>
      <w:r w:rsidR="007E79FB" w:rsidRPr="000F13DF">
        <w:rPr>
          <w:rFonts w:eastAsia="Times New Roman" w:cs="Times New Roman"/>
          <w:b/>
        </w:rPr>
        <w:t>district’s financial management</w:t>
      </w:r>
      <w:r w:rsidR="00A33C55" w:rsidRPr="000F13DF">
        <w:rPr>
          <w:rFonts w:eastAsia="Times New Roman" w:cs="Times New Roman"/>
          <w:b/>
        </w:rPr>
        <w:t xml:space="preserve">. </w:t>
      </w:r>
      <w:r w:rsidR="00A33C55" w:rsidRPr="000F13DF">
        <w:rPr>
          <w:rFonts w:eastAsia="Times New Roman" w:cs="Times New Roman"/>
        </w:rPr>
        <w:t xml:space="preserve"> </w:t>
      </w:r>
    </w:p>
    <w:p w14:paraId="327019FC" w14:textId="23FA0530" w:rsidR="00A33C55" w:rsidRPr="00A33C55" w:rsidRDefault="00A33C55" w:rsidP="000F13DF">
      <w:pPr>
        <w:numPr>
          <w:ilvl w:val="0"/>
          <w:numId w:val="79"/>
        </w:numPr>
        <w:tabs>
          <w:tab w:val="left" w:pos="360"/>
          <w:tab w:val="left" w:pos="720"/>
          <w:tab w:val="left" w:pos="1080"/>
          <w:tab w:val="left" w:pos="1440"/>
          <w:tab w:val="left" w:pos="1800"/>
          <w:tab w:val="left" w:pos="2160"/>
        </w:tabs>
        <w:ind w:left="720"/>
        <w:rPr>
          <w:rFonts w:eastAsia="Times New Roman" w:cs="Times New Roman"/>
        </w:rPr>
      </w:pPr>
      <w:r w:rsidRPr="00A33C55">
        <w:rPr>
          <w:rFonts w:eastAsia="Times New Roman" w:cs="Times New Roman"/>
        </w:rPr>
        <w:t xml:space="preserve">The </w:t>
      </w:r>
      <w:r w:rsidR="00E62411">
        <w:rPr>
          <w:rFonts w:eastAsia="Times New Roman" w:cs="Times New Roman"/>
        </w:rPr>
        <w:t xml:space="preserve">district should provide the </w:t>
      </w:r>
      <w:r w:rsidRPr="00A33C55">
        <w:rPr>
          <w:rFonts w:eastAsia="Times New Roman" w:cs="Times New Roman"/>
        </w:rPr>
        <w:t xml:space="preserve">assistant superintendent </w:t>
      </w:r>
      <w:r w:rsidR="00D93497">
        <w:rPr>
          <w:rFonts w:eastAsia="Times New Roman" w:cs="Times New Roman"/>
        </w:rPr>
        <w:t xml:space="preserve">for administrative and business services </w:t>
      </w:r>
      <w:r w:rsidRPr="00A33C55">
        <w:rPr>
          <w:rFonts w:eastAsia="Times New Roman" w:cs="Times New Roman"/>
        </w:rPr>
        <w:t xml:space="preserve">and </w:t>
      </w:r>
      <w:r w:rsidR="00D93497">
        <w:rPr>
          <w:rFonts w:eastAsia="Times New Roman" w:cs="Times New Roman"/>
        </w:rPr>
        <w:t xml:space="preserve">the </w:t>
      </w:r>
      <w:r w:rsidR="00D874C8">
        <w:rPr>
          <w:rFonts w:eastAsia="Times New Roman" w:cs="Times New Roman"/>
        </w:rPr>
        <w:t>b</w:t>
      </w:r>
      <w:r w:rsidRPr="00A33C55">
        <w:rPr>
          <w:rFonts w:eastAsia="Times New Roman" w:cs="Times New Roman"/>
        </w:rPr>
        <w:t xml:space="preserve">usiness </w:t>
      </w:r>
      <w:r w:rsidR="00D874C8">
        <w:rPr>
          <w:rFonts w:eastAsia="Times New Roman" w:cs="Times New Roman"/>
        </w:rPr>
        <w:t>o</w:t>
      </w:r>
      <w:r w:rsidRPr="00A33C55">
        <w:rPr>
          <w:rFonts w:eastAsia="Times New Roman" w:cs="Times New Roman"/>
        </w:rPr>
        <w:t xml:space="preserve">ffice </w:t>
      </w:r>
      <w:r w:rsidR="00D874C8">
        <w:rPr>
          <w:rFonts w:eastAsia="Times New Roman" w:cs="Times New Roman"/>
        </w:rPr>
        <w:t>c</w:t>
      </w:r>
      <w:r w:rsidRPr="00A33C55">
        <w:rPr>
          <w:rFonts w:eastAsia="Times New Roman" w:cs="Times New Roman"/>
        </w:rPr>
        <w:t xml:space="preserve">oordinator </w:t>
      </w:r>
      <w:r w:rsidR="00E62411">
        <w:rPr>
          <w:rFonts w:eastAsia="Times New Roman" w:cs="Times New Roman"/>
        </w:rPr>
        <w:t xml:space="preserve">ongoing </w:t>
      </w:r>
      <w:r w:rsidRPr="00A33C55">
        <w:rPr>
          <w:rFonts w:eastAsia="Times New Roman" w:cs="Times New Roman"/>
        </w:rPr>
        <w:t>training and/or mentoring in school finance, accounting, auditing, and the preparation of school budgets.</w:t>
      </w:r>
      <w:r w:rsidR="000C7586" w:rsidRPr="00A33C55" w:rsidDel="00E62411">
        <w:rPr>
          <w:rFonts w:eastAsia="Times New Roman" w:cs="Times New Roman"/>
        </w:rPr>
        <w:t xml:space="preserve"> </w:t>
      </w:r>
    </w:p>
    <w:p w14:paraId="11A1965E" w14:textId="1AB16EE4" w:rsidR="00A33C55" w:rsidRPr="00A33C55" w:rsidRDefault="00A33C55" w:rsidP="000F13DF">
      <w:pPr>
        <w:numPr>
          <w:ilvl w:val="6"/>
          <w:numId w:val="110"/>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A33C55">
        <w:rPr>
          <w:rFonts w:eastAsia="Times New Roman" w:cs="Times New Roman"/>
        </w:rPr>
        <w:t xml:space="preserve">The district </w:t>
      </w:r>
      <w:r w:rsidR="00E62411">
        <w:rPr>
          <w:rFonts w:eastAsia="Times New Roman" w:cs="Times New Roman"/>
        </w:rPr>
        <w:t>sh</w:t>
      </w:r>
      <w:r w:rsidR="00E62411" w:rsidRPr="00A33C55">
        <w:rPr>
          <w:rFonts w:eastAsia="Times New Roman" w:cs="Times New Roman"/>
        </w:rPr>
        <w:t xml:space="preserve">ould </w:t>
      </w:r>
      <w:r w:rsidRPr="00A33C55">
        <w:rPr>
          <w:rFonts w:eastAsia="Times New Roman" w:cs="Times New Roman"/>
        </w:rPr>
        <w:t xml:space="preserve">consider hiring consultants with </w:t>
      </w:r>
      <w:r w:rsidR="00E62411">
        <w:rPr>
          <w:rFonts w:eastAsia="Times New Roman" w:cs="Times New Roman"/>
        </w:rPr>
        <w:t xml:space="preserve">financial management </w:t>
      </w:r>
      <w:r w:rsidRPr="00A33C55">
        <w:rPr>
          <w:rFonts w:eastAsia="Times New Roman" w:cs="Times New Roman"/>
        </w:rPr>
        <w:t>experience.</w:t>
      </w:r>
    </w:p>
    <w:p w14:paraId="7F124200" w14:textId="468A830B" w:rsidR="00A33C55" w:rsidRPr="00A33C55" w:rsidRDefault="00A33C55" w:rsidP="000F13DF">
      <w:pPr>
        <w:numPr>
          <w:ilvl w:val="6"/>
          <w:numId w:val="110"/>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A33C55">
        <w:rPr>
          <w:rFonts w:eastAsia="Times New Roman" w:cs="Times New Roman"/>
        </w:rPr>
        <w:t xml:space="preserve">The </w:t>
      </w:r>
      <w:r w:rsidR="00D93497">
        <w:rPr>
          <w:rFonts w:eastAsia="Times New Roman" w:cs="Times New Roman"/>
        </w:rPr>
        <w:t>b</w:t>
      </w:r>
      <w:r w:rsidRPr="00A33C55">
        <w:rPr>
          <w:rFonts w:eastAsia="Times New Roman" w:cs="Times New Roman"/>
        </w:rPr>
        <w:t xml:space="preserve">usiness </w:t>
      </w:r>
      <w:r w:rsidR="00D93497">
        <w:rPr>
          <w:rFonts w:eastAsia="Times New Roman" w:cs="Times New Roman"/>
        </w:rPr>
        <w:t>o</w:t>
      </w:r>
      <w:r w:rsidRPr="00A33C55">
        <w:rPr>
          <w:rFonts w:eastAsia="Times New Roman" w:cs="Times New Roman"/>
        </w:rPr>
        <w:t xml:space="preserve">ffice </w:t>
      </w:r>
      <w:r w:rsidR="00D93497">
        <w:rPr>
          <w:rFonts w:eastAsia="Times New Roman" w:cs="Times New Roman"/>
        </w:rPr>
        <w:t>c</w:t>
      </w:r>
      <w:r w:rsidRPr="00A33C55">
        <w:rPr>
          <w:rFonts w:eastAsia="Times New Roman" w:cs="Times New Roman"/>
        </w:rPr>
        <w:t>oordinator should continue her work</w:t>
      </w:r>
      <w:r w:rsidR="00521B2A">
        <w:rPr>
          <w:rFonts w:eastAsia="Times New Roman" w:cs="Times New Roman"/>
        </w:rPr>
        <w:t xml:space="preserve"> </w:t>
      </w:r>
      <w:r w:rsidRPr="00A33C55">
        <w:rPr>
          <w:rFonts w:eastAsia="Times New Roman" w:cs="Times New Roman"/>
        </w:rPr>
        <w:t>with the Massachusetts Association of School Business Officers (MASBO) and her attendance at MASBO meetings and conferences.</w:t>
      </w:r>
    </w:p>
    <w:p w14:paraId="7A7B007E" w14:textId="23F7DC40" w:rsidR="00A33C55" w:rsidRPr="00A33C55" w:rsidRDefault="00A33C55" w:rsidP="006A40C8">
      <w:pPr>
        <w:numPr>
          <w:ilvl w:val="0"/>
          <w:numId w:val="79"/>
        </w:numPr>
        <w:tabs>
          <w:tab w:val="left" w:pos="360"/>
          <w:tab w:val="left" w:pos="720"/>
          <w:tab w:val="left" w:pos="1080"/>
          <w:tab w:val="left" w:pos="1440"/>
          <w:tab w:val="left" w:pos="1800"/>
          <w:tab w:val="left" w:pos="2160"/>
        </w:tabs>
        <w:ind w:left="720"/>
        <w:rPr>
          <w:rFonts w:eastAsia="Times New Roman" w:cs="Times New Roman"/>
        </w:rPr>
      </w:pPr>
      <w:r w:rsidRPr="00A33C55">
        <w:rPr>
          <w:rFonts w:eastAsia="Times New Roman" w:cs="Times New Roman"/>
        </w:rPr>
        <w:t xml:space="preserve">The business office support staff should </w:t>
      </w:r>
      <w:r w:rsidR="00F8346A">
        <w:rPr>
          <w:rFonts w:eastAsia="Times New Roman" w:cs="Times New Roman"/>
        </w:rPr>
        <w:t>know</w:t>
      </w:r>
      <w:r w:rsidRPr="00A33C55">
        <w:rPr>
          <w:rFonts w:eastAsia="Times New Roman" w:cs="Times New Roman"/>
        </w:rPr>
        <w:t xml:space="preserve"> how their individual work fits in with the overall operation and reporting requirements of the business office</w:t>
      </w:r>
      <w:r w:rsidR="00915E97">
        <w:rPr>
          <w:rFonts w:eastAsia="Times New Roman" w:cs="Times New Roman"/>
        </w:rPr>
        <w:t>, and be trained in their roles</w:t>
      </w:r>
      <w:r w:rsidRPr="00A33C55">
        <w:rPr>
          <w:rFonts w:eastAsia="Times New Roman" w:cs="Times New Roman"/>
        </w:rPr>
        <w:t xml:space="preserve">. </w:t>
      </w:r>
    </w:p>
    <w:p w14:paraId="783EE43D" w14:textId="0777FB49" w:rsidR="00A33C55" w:rsidRPr="002831C7" w:rsidRDefault="00EB6949" w:rsidP="000F13DF">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C.</w:t>
      </w:r>
      <w:r>
        <w:rPr>
          <w:rFonts w:eastAsia="Times New Roman" w:cs="Times New Roman"/>
          <w:b/>
        </w:rPr>
        <w:tab/>
      </w:r>
      <w:r w:rsidR="00A33C55" w:rsidRPr="002831C7">
        <w:rPr>
          <w:rFonts w:eastAsia="Times New Roman" w:cs="Times New Roman"/>
        </w:rPr>
        <w:t>The district</w:t>
      </w:r>
      <w:r w:rsidR="002831C7" w:rsidRPr="002831C7">
        <w:rPr>
          <w:rFonts w:eastAsia="Times New Roman" w:cs="Times New Roman"/>
        </w:rPr>
        <w:t>’s</w:t>
      </w:r>
      <w:r w:rsidR="00A33C55" w:rsidRPr="002831C7">
        <w:rPr>
          <w:rFonts w:eastAsia="Times New Roman" w:cs="Times New Roman"/>
        </w:rPr>
        <w:t xml:space="preserve"> treasurer should </w:t>
      </w:r>
      <w:r w:rsidR="002831C7">
        <w:rPr>
          <w:rFonts w:eastAsia="Times New Roman" w:cs="Times New Roman"/>
        </w:rPr>
        <w:t xml:space="preserve">regularly </w:t>
      </w:r>
      <w:r w:rsidR="00A33C55" w:rsidRPr="002831C7">
        <w:rPr>
          <w:rFonts w:eastAsia="Times New Roman" w:cs="Times New Roman"/>
        </w:rPr>
        <w:t xml:space="preserve">review </w:t>
      </w:r>
      <w:r w:rsidR="00E746DF" w:rsidRPr="002831C7">
        <w:rPr>
          <w:rFonts w:eastAsia="Times New Roman" w:cs="Times New Roman"/>
        </w:rPr>
        <w:t>the monthly bank statement reconciliation</w:t>
      </w:r>
      <w:r w:rsidR="00A33C55" w:rsidRPr="002831C7">
        <w:rPr>
          <w:rFonts w:eastAsia="Times New Roman" w:cs="Times New Roman"/>
        </w:rPr>
        <w:t xml:space="preserve"> completed by the assistant treasurer.  </w:t>
      </w:r>
    </w:p>
    <w:p w14:paraId="1FC6E2EF" w14:textId="4C0E6837" w:rsidR="00A33C55" w:rsidRDefault="00A33C55" w:rsidP="006A40C8">
      <w:pPr>
        <w:tabs>
          <w:tab w:val="left" w:pos="360"/>
          <w:tab w:val="left" w:pos="720"/>
          <w:tab w:val="left" w:pos="1080"/>
          <w:tab w:val="left" w:pos="1440"/>
          <w:tab w:val="left" w:pos="1800"/>
          <w:tab w:val="left" w:pos="2160"/>
        </w:tabs>
        <w:rPr>
          <w:rFonts w:eastAsia="Times New Roman" w:cs="Times New Roman"/>
        </w:rPr>
      </w:pPr>
      <w:r w:rsidRPr="00A33C55">
        <w:rPr>
          <w:rFonts w:eastAsia="Times New Roman" w:cs="Times New Roman"/>
          <w:b/>
        </w:rPr>
        <w:t>Benefits</w:t>
      </w:r>
      <w:r w:rsidRPr="00A33C55">
        <w:rPr>
          <w:rFonts w:eastAsia="Times New Roman" w:cs="Times New Roman"/>
        </w:rPr>
        <w:t xml:space="preserve"> from implementing this recommendation will include a business office staff that is trained, qualified, and </w:t>
      </w:r>
      <w:r w:rsidR="00C37DDD">
        <w:rPr>
          <w:rFonts w:eastAsia="Times New Roman" w:cs="Times New Roman"/>
        </w:rPr>
        <w:t>effectively managing</w:t>
      </w:r>
      <w:r w:rsidRPr="00A33C55">
        <w:rPr>
          <w:rFonts w:eastAsia="Times New Roman" w:cs="Times New Roman"/>
        </w:rPr>
        <w:t xml:space="preserve"> school finances and operations.  As a result, all stakeholders will have trust and confidence in the financial management of the district.</w:t>
      </w:r>
    </w:p>
    <w:p w14:paraId="5FC0F04D" w14:textId="456DFE59" w:rsidR="009D589E" w:rsidRDefault="009D589E" w:rsidP="006A40C8">
      <w:pPr>
        <w:tabs>
          <w:tab w:val="left" w:pos="360"/>
          <w:tab w:val="left" w:pos="720"/>
          <w:tab w:val="left" w:pos="1080"/>
          <w:tab w:val="left" w:pos="1440"/>
          <w:tab w:val="left" w:pos="1800"/>
          <w:tab w:val="left" w:pos="2160"/>
        </w:tabs>
        <w:rPr>
          <w:rFonts w:eastAsia="Times New Roman" w:cs="Times New Roman"/>
        </w:rPr>
      </w:pPr>
    </w:p>
    <w:p w14:paraId="27C3708E" w14:textId="77777777" w:rsidR="00776956" w:rsidRPr="00A33C55" w:rsidRDefault="00776956" w:rsidP="006A40C8">
      <w:pPr>
        <w:tabs>
          <w:tab w:val="left" w:pos="360"/>
          <w:tab w:val="left" w:pos="720"/>
          <w:tab w:val="left" w:pos="1080"/>
          <w:tab w:val="left" w:pos="1440"/>
          <w:tab w:val="left" w:pos="1800"/>
          <w:tab w:val="left" w:pos="2160"/>
        </w:tabs>
        <w:rPr>
          <w:rFonts w:eastAsia="Times New Roman" w:cs="Times New Roman"/>
        </w:rPr>
      </w:pPr>
    </w:p>
    <w:p w14:paraId="2BFCBE85" w14:textId="77777777" w:rsidR="00A33C55" w:rsidRPr="00A33C55" w:rsidRDefault="00A33C55" w:rsidP="006A40C8">
      <w:pPr>
        <w:tabs>
          <w:tab w:val="left" w:pos="360"/>
          <w:tab w:val="left" w:pos="720"/>
          <w:tab w:val="left" w:pos="1080"/>
          <w:tab w:val="left" w:pos="1800"/>
          <w:tab w:val="left" w:pos="2160"/>
        </w:tabs>
        <w:rPr>
          <w:rFonts w:eastAsia="Times New Roman" w:cs="Times New Roman"/>
          <w:b/>
        </w:rPr>
      </w:pPr>
      <w:r w:rsidRPr="00A33C55">
        <w:rPr>
          <w:rFonts w:eastAsia="Times New Roman" w:cs="Times New Roman"/>
          <w:b/>
        </w:rPr>
        <w:lastRenderedPageBreak/>
        <w:t>Recommended resources:</w:t>
      </w:r>
    </w:p>
    <w:p w14:paraId="1A25CA09" w14:textId="45CCAD58" w:rsidR="00A33C55" w:rsidRPr="00A33C55" w:rsidRDefault="00A33C55" w:rsidP="006A40C8">
      <w:pPr>
        <w:numPr>
          <w:ilvl w:val="0"/>
          <w:numId w:val="48"/>
        </w:numPr>
        <w:rPr>
          <w:rFonts w:eastAsia="Times New Roman" w:cs="Times New Roman"/>
        </w:rPr>
      </w:pPr>
      <w:r w:rsidRPr="00A33C55">
        <w:rPr>
          <w:rFonts w:eastAsia="Times New Roman" w:cs="Calibri"/>
        </w:rPr>
        <w:t xml:space="preserve">ESE’s </w:t>
      </w:r>
      <w:r w:rsidRPr="00A33C55">
        <w:rPr>
          <w:rFonts w:eastAsia="Times New Roman" w:cs="Calibri"/>
          <w:i/>
        </w:rPr>
        <w:t>Chapter 70 Program</w:t>
      </w:r>
      <w:r w:rsidRPr="00A33C55">
        <w:rPr>
          <w:rFonts w:eastAsia="Times New Roman" w:cs="Calibri"/>
        </w:rPr>
        <w:t xml:space="preserve"> web page (</w:t>
      </w:r>
      <w:hyperlink r:id="rId58" w:history="1">
        <w:r w:rsidRPr="00A33C55">
          <w:rPr>
            <w:rFonts w:eastAsia="Times New Roman" w:cs="Calibri"/>
            <w:color w:val="0000FF"/>
            <w:u w:val="single"/>
          </w:rPr>
          <w:t>http://www.doe.mass.edu/finance/chapter70/</w:t>
        </w:r>
      </w:hyperlink>
      <w:r w:rsidRPr="00A33C55">
        <w:rPr>
          <w:rFonts w:eastAsia="Times New Roman" w:cs="Calibri"/>
        </w:rPr>
        <w:t>) provides information, resources, and updates about t</w:t>
      </w:r>
      <w:r w:rsidRPr="00A33C55">
        <w:rPr>
          <w:rFonts w:eastAsia="Times New Roman" w:cs="Calibri"/>
          <w:iCs/>
        </w:rPr>
        <w:t>he Chapter 70 program</w:t>
      </w:r>
      <w:r w:rsidRPr="00A33C55">
        <w:rPr>
          <w:rFonts w:eastAsia="Times New Roman" w:cs="Calibri"/>
        </w:rPr>
        <w:t>.</w:t>
      </w:r>
      <w:r w:rsidRPr="00A33C55">
        <w:rPr>
          <w:rFonts w:eastAsia="Times New Roman" w:cs="Times New Roman"/>
        </w:rPr>
        <w:t xml:space="preserve"> </w:t>
      </w:r>
    </w:p>
    <w:p w14:paraId="36C48D51" w14:textId="77777777" w:rsidR="00A33C55" w:rsidRPr="00A33C55" w:rsidRDefault="00A33C55" w:rsidP="006A40C8">
      <w:pPr>
        <w:numPr>
          <w:ilvl w:val="0"/>
          <w:numId w:val="48"/>
        </w:numPr>
        <w:tabs>
          <w:tab w:val="num" w:pos="480"/>
        </w:tabs>
        <w:rPr>
          <w:rFonts w:eastAsia="Times New Roman" w:cs="Calibri"/>
        </w:rPr>
      </w:pPr>
      <w:r w:rsidRPr="00A33C55">
        <w:rPr>
          <w:rFonts w:eastAsia="Times New Roman" w:cs="Calibri"/>
        </w:rPr>
        <w:t>ESE’s webpage on school finance laws and regulations (</w:t>
      </w:r>
      <w:hyperlink r:id="rId59" w:history="1">
        <w:r w:rsidRPr="00A33C55">
          <w:rPr>
            <w:rFonts w:eastAsia="Times New Roman" w:cs="Calibri"/>
            <w:color w:val="0000FF"/>
            <w:u w:val="single"/>
          </w:rPr>
          <w:t>http://www.doe.mass.edu/lawsregs/603cmr10.html?section=04</w:t>
        </w:r>
      </w:hyperlink>
      <w:r w:rsidRPr="00A33C55">
        <w:rPr>
          <w:rFonts w:eastAsia="Times New Roman" w:cs="Calibri"/>
        </w:rPr>
        <w:t xml:space="preserve">) provides a </w:t>
      </w:r>
      <w:r w:rsidRPr="00A33C55">
        <w:rPr>
          <w:rFonts w:eastAsia="Times New Roman" w:cs="Times New Roman"/>
        </w:rPr>
        <w:t>list of municipal payments commonly made on behalf of school districts.</w:t>
      </w:r>
    </w:p>
    <w:p w14:paraId="2D6E324C" w14:textId="77777777" w:rsidR="00A33C55" w:rsidRPr="00A33C55" w:rsidRDefault="00A33C55" w:rsidP="006A40C8">
      <w:pPr>
        <w:numPr>
          <w:ilvl w:val="0"/>
          <w:numId w:val="48"/>
        </w:numPr>
        <w:rPr>
          <w:rFonts w:eastAsia="Times New Roman" w:cs="Times New Roman"/>
        </w:rPr>
      </w:pPr>
      <w:r w:rsidRPr="00A33C55">
        <w:rPr>
          <w:rFonts w:eastAsia="Times New Roman" w:cs="Calibri"/>
          <w:i/>
        </w:rPr>
        <w:t>End-of-Year Financial Report</w:t>
      </w:r>
      <w:r w:rsidRPr="00A33C55">
        <w:rPr>
          <w:rFonts w:eastAsia="Times New Roman" w:cs="Calibri"/>
        </w:rPr>
        <w:t xml:space="preserve"> information can be found at </w:t>
      </w:r>
      <w:hyperlink r:id="rId60" w:history="1">
        <w:r w:rsidRPr="00A33C55">
          <w:rPr>
            <w:rFonts w:eastAsia="Times New Roman" w:cs="Calibri"/>
            <w:color w:val="0000FF"/>
            <w:u w:val="single"/>
          </w:rPr>
          <w:t>http://www.doe.mass.edu/finance/accounting/eoy/</w:t>
        </w:r>
      </w:hyperlink>
      <w:r w:rsidRPr="00A33C55">
        <w:rPr>
          <w:rFonts w:eastAsia="Times New Roman" w:cs="Times New Roman"/>
        </w:rPr>
        <w:t>.</w:t>
      </w:r>
      <w:r w:rsidRPr="00A33C55">
        <w:rPr>
          <w:rFonts w:eastAsia="Times New Roman" w:cs="Calibri"/>
        </w:rPr>
        <w:t xml:space="preserve"> </w:t>
      </w:r>
    </w:p>
    <w:p w14:paraId="778C473A" w14:textId="77777777" w:rsidR="00A33C55" w:rsidRPr="00A33C55" w:rsidRDefault="00A33C55" w:rsidP="006A40C8">
      <w:pPr>
        <w:numPr>
          <w:ilvl w:val="0"/>
          <w:numId w:val="48"/>
        </w:numPr>
        <w:rPr>
          <w:rFonts w:eastAsia="Times New Roman" w:cs="Calibri"/>
        </w:rPr>
      </w:pPr>
      <w:r w:rsidRPr="00A33C55">
        <w:rPr>
          <w:rFonts w:eastAsia="Times New Roman" w:cs="Calibri"/>
          <w:i/>
        </w:rPr>
        <w:t>Primer on Levy Limits/Proposition 2 ½</w:t>
      </w:r>
      <w:r w:rsidRPr="00A33C55">
        <w:rPr>
          <w:rFonts w:eastAsia="Times New Roman" w:cs="Calibri"/>
        </w:rPr>
        <w:t xml:space="preserve"> (</w:t>
      </w:r>
      <w:hyperlink r:id="rId61" w:history="1">
        <w:r w:rsidRPr="00A33C55">
          <w:rPr>
            <w:rFonts w:eastAsia="Times New Roman" w:cs="Calibri"/>
            <w:color w:val="0000FF"/>
            <w:u w:val="single"/>
          </w:rPr>
          <w:t>http://www.mass.gov/dor/docs/dls/publ/misc/levylimits.pdf</w:t>
        </w:r>
      </w:hyperlink>
      <w:r w:rsidRPr="00A33C55">
        <w:rPr>
          <w:rFonts w:eastAsia="Times New Roman" w:cs="Calibri"/>
        </w:rPr>
        <w:t>) is a guide from the Department of Revenue website designed to explain the basic provisions of Proposition 2 ½. The Primer focuses in particular on those aspects of the law that have been found to cause the most confusion, for example: the ways in which Proposition 2 ½ limits the property tax, how the levy limit is calculated, how an override differs from a debt exclusion or capital outlay expenditure exclusion, and how new growth works.</w:t>
      </w:r>
    </w:p>
    <w:p w14:paraId="5B95700F" w14:textId="77777777" w:rsidR="00A33C55" w:rsidRPr="00A33C55" w:rsidRDefault="00A33C55" w:rsidP="006A40C8">
      <w:pPr>
        <w:numPr>
          <w:ilvl w:val="0"/>
          <w:numId w:val="48"/>
        </w:numPr>
        <w:rPr>
          <w:rFonts w:eastAsia="Times New Roman" w:cs="Calibri"/>
        </w:rPr>
      </w:pPr>
      <w:r w:rsidRPr="00A33C55">
        <w:rPr>
          <w:rFonts w:eastAsia="Times New Roman" w:cs="Calibri"/>
        </w:rPr>
        <w:t xml:space="preserve">The Rennie Center’s </w:t>
      </w:r>
      <w:r w:rsidRPr="00A33C55">
        <w:rPr>
          <w:rFonts w:eastAsia="Times New Roman" w:cs="Calibri"/>
          <w:i/>
        </w:rPr>
        <w:t>Smart</w:t>
      </w:r>
      <w:r w:rsidRPr="00A33C55">
        <w:rPr>
          <w:rFonts w:eastAsia="Times New Roman" w:cs="Calibri"/>
        </w:rPr>
        <w:t xml:space="preserve"> </w:t>
      </w:r>
      <w:r w:rsidRPr="00A33C55">
        <w:rPr>
          <w:rFonts w:eastAsia="Times New Roman" w:cs="Calibri"/>
          <w:i/>
        </w:rPr>
        <w:t>School Budgeting</w:t>
      </w:r>
      <w:r w:rsidRPr="00A33C55">
        <w:rPr>
          <w:rFonts w:eastAsia="Times New Roman" w:cs="Calibri"/>
        </w:rPr>
        <w:t xml:space="preserve"> (</w:t>
      </w:r>
      <w:hyperlink r:id="rId62" w:history="1">
        <w:r w:rsidRPr="00A33C55">
          <w:rPr>
            <w:rFonts w:eastAsia="Times New Roman" w:cs="Times New Roman"/>
            <w:color w:val="0000FF"/>
            <w:u w:val="single"/>
          </w:rPr>
          <w:t>http://www.renniecenter.org/sites/default/files/2017-01/SmartSchoolBudgeting.pdf</w:t>
        </w:r>
      </w:hyperlink>
      <w:r w:rsidRPr="00A33C55">
        <w:rPr>
          <w:rFonts w:eastAsia="Times New Roman" w:cs="Times New Roman"/>
        </w:rPr>
        <w:t xml:space="preserve"> ) is a</w:t>
      </w:r>
      <w:r w:rsidRPr="00A33C55">
        <w:rPr>
          <w:rFonts w:eastAsia="Times New Roman" w:cs="Calibri"/>
        </w:rPr>
        <w:t xml:space="preserve"> summary of existing resources on school finance, budgeting, and real</w:t>
      </w:r>
      <w:r w:rsidRPr="00A33C55">
        <w:rPr>
          <w:rFonts w:eastAsia="Times New Roman" w:cs="Calibri"/>
        </w:rPr>
        <w:softHyphen/>
        <w:t>location.</w:t>
      </w:r>
    </w:p>
    <w:p w14:paraId="0FDE2EE3" w14:textId="281B1468" w:rsidR="008E314D" w:rsidRPr="0046228F" w:rsidRDefault="00A33C55" w:rsidP="00286198">
      <w:pPr>
        <w:numPr>
          <w:ilvl w:val="0"/>
          <w:numId w:val="48"/>
        </w:numPr>
        <w:rPr>
          <w:rFonts w:ascii="Calibri" w:hAnsi="Calibri"/>
          <w:b/>
        </w:rPr>
      </w:pPr>
      <w:r w:rsidRPr="0046228F">
        <w:rPr>
          <w:rFonts w:eastAsia="Times New Roman" w:cs="Times New Roman"/>
          <w:i/>
        </w:rPr>
        <w:t>Best Practices in School District Budgeting</w:t>
      </w:r>
      <w:r w:rsidRPr="0046228F">
        <w:rPr>
          <w:rFonts w:eastAsia="Times New Roman" w:cs="Times New Roman"/>
        </w:rPr>
        <w:t xml:space="preserve"> (</w:t>
      </w:r>
      <w:hyperlink r:id="rId63" w:history="1">
        <w:r w:rsidRPr="0046228F">
          <w:rPr>
            <w:rFonts w:eastAsia="Times New Roman" w:cs="Times New Roman"/>
            <w:color w:val="0000FF"/>
            <w:u w:val="single"/>
          </w:rPr>
          <w:t>http://www.gfoa.org/best-practices-school-district-budgeting</w:t>
        </w:r>
      </w:hyperlink>
      <w:r w:rsidRPr="0046228F">
        <w:rPr>
          <w:rFonts w:eastAsia="Times New Roman" w:cs="Times New Roman"/>
        </w:rPr>
        <w:t xml:space="preserve">) outlines steps to developing a budget that best aligns resources with student achievement goals. Each step includes a link to a specific resource document with relevant principles and policies to consider. </w:t>
      </w:r>
      <w:bookmarkEnd w:id="10"/>
      <w:r w:rsidR="008E314D" w:rsidRPr="00E06B74">
        <w:br w:type="page"/>
      </w:r>
    </w:p>
    <w:p w14:paraId="59B982EB" w14:textId="77777777" w:rsidR="008E314D" w:rsidRDefault="008E314D" w:rsidP="002A36F3">
      <w:pPr>
        <w:pStyle w:val="Section"/>
      </w:pPr>
      <w:bookmarkStart w:id="18" w:name="_Toc273777167"/>
      <w:bookmarkStart w:id="19" w:name="_Toc277066425"/>
      <w:bookmarkStart w:id="20" w:name="_Toc337817149"/>
      <w:bookmarkStart w:id="21" w:name="_Toc513643559"/>
      <w:r w:rsidRPr="00C7256A">
        <w:lastRenderedPageBreak/>
        <w:t xml:space="preserve">Appendix A: Review </w:t>
      </w:r>
      <w:bookmarkEnd w:id="18"/>
      <w:bookmarkEnd w:id="19"/>
      <w:bookmarkEnd w:id="20"/>
      <w:r w:rsidRPr="00C7256A">
        <w:t>Team, Activities, Schedule, Site Visit</w:t>
      </w:r>
      <w:bookmarkEnd w:id="21"/>
    </w:p>
    <w:p w14:paraId="3CE06403"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07699D7C" w14:textId="77777777" w:rsidR="008E314D" w:rsidRPr="00FE5AF7"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B8319B">
        <w:t>November 27–30, 2017</w:t>
      </w:r>
      <w:r w:rsidR="006A40C8">
        <w:t>,</w:t>
      </w:r>
      <w:r w:rsidR="002028DF">
        <w:t xml:space="preserve"> </w:t>
      </w:r>
      <w:r w:rsidRPr="00E06B74">
        <w:t xml:space="preserve">by the following team of independent </w:t>
      </w:r>
      <w:r>
        <w:t xml:space="preserve">ESE </w:t>
      </w:r>
      <w:r w:rsidRPr="00E06B74">
        <w:t>consultants.</w:t>
      </w:r>
    </w:p>
    <w:p w14:paraId="79CB6214" w14:textId="1FC4D8A7" w:rsidR="008E314D" w:rsidRDefault="00F2667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0B63B3">
        <w:rPr>
          <w:rFonts w:ascii="Calibri" w:hAnsi="Calibri"/>
        </w:rPr>
        <w:t xml:space="preserve">Charles Burnett, </w:t>
      </w:r>
      <w:r w:rsidR="006A40C8">
        <w:rPr>
          <w:rFonts w:ascii="Calibri" w:hAnsi="Calibri"/>
        </w:rPr>
        <w:t>L</w:t>
      </w:r>
      <w:r w:rsidR="006A40C8" w:rsidRPr="00097A69">
        <w:rPr>
          <w:rFonts w:ascii="Calibri" w:hAnsi="Calibri"/>
        </w:rPr>
        <w:t xml:space="preserve">eadership </w:t>
      </w:r>
      <w:r w:rsidR="008E314D" w:rsidRPr="00097A69">
        <w:rPr>
          <w:rFonts w:ascii="Calibri" w:hAnsi="Calibri"/>
        </w:rPr>
        <w:t xml:space="preserve">and </w:t>
      </w:r>
      <w:r w:rsidR="006A40C8">
        <w:rPr>
          <w:rFonts w:ascii="Calibri" w:hAnsi="Calibri"/>
        </w:rPr>
        <w:t>G</w:t>
      </w:r>
      <w:r w:rsidR="006A40C8" w:rsidRPr="00097A69">
        <w:rPr>
          <w:rFonts w:ascii="Calibri" w:hAnsi="Calibri"/>
        </w:rPr>
        <w:t xml:space="preserve">overnance </w:t>
      </w:r>
    </w:p>
    <w:p w14:paraId="0A7E96C6" w14:textId="0B057B95" w:rsidR="008E314D" w:rsidRDefault="000B63B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Richard Silverman, Ed. D,</w:t>
      </w:r>
      <w:r w:rsidR="008E314D" w:rsidRPr="00097A69">
        <w:rPr>
          <w:rFonts w:ascii="Calibri" w:hAnsi="Calibri"/>
        </w:rPr>
        <w:t xml:space="preserve"> </w:t>
      </w:r>
      <w:r w:rsidR="006A40C8">
        <w:rPr>
          <w:rFonts w:ascii="Calibri" w:hAnsi="Calibri"/>
        </w:rPr>
        <w:t>C</w:t>
      </w:r>
      <w:r w:rsidR="006A40C8" w:rsidRPr="00097A69">
        <w:rPr>
          <w:rFonts w:ascii="Calibri" w:hAnsi="Calibri"/>
        </w:rPr>
        <w:t xml:space="preserve">urriculum </w:t>
      </w:r>
      <w:r w:rsidR="008E314D" w:rsidRPr="00097A69">
        <w:rPr>
          <w:rFonts w:ascii="Calibri" w:hAnsi="Calibri"/>
        </w:rPr>
        <w:t xml:space="preserve">and </w:t>
      </w:r>
      <w:r w:rsidR="006A40C8">
        <w:rPr>
          <w:rFonts w:ascii="Calibri" w:hAnsi="Calibri"/>
        </w:rPr>
        <w:t>I</w:t>
      </w:r>
      <w:r w:rsidR="006A40C8" w:rsidRPr="00097A69">
        <w:rPr>
          <w:rFonts w:ascii="Calibri" w:hAnsi="Calibri"/>
        </w:rPr>
        <w:t xml:space="preserve">nstruction </w:t>
      </w:r>
    </w:p>
    <w:p w14:paraId="356AE6FF" w14:textId="237F98E9" w:rsidR="008E314D" w:rsidRDefault="000B63B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Maureen Murray Adamson, Ed. D, </w:t>
      </w:r>
      <w:r w:rsidR="006A40C8">
        <w:rPr>
          <w:rFonts w:ascii="Calibri" w:hAnsi="Calibri"/>
        </w:rPr>
        <w:t>A</w:t>
      </w:r>
      <w:r w:rsidR="006A40C8" w:rsidRPr="00097A69">
        <w:rPr>
          <w:rFonts w:ascii="Calibri" w:hAnsi="Calibri"/>
        </w:rPr>
        <w:t>ssessment</w:t>
      </w:r>
    </w:p>
    <w:p w14:paraId="612C9FE6" w14:textId="4BBEE96E" w:rsidR="00027618" w:rsidRDefault="00256C5F" w:rsidP="000F13DF">
      <w:pPr>
        <w:numPr>
          <w:ilvl w:val="0"/>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James L. Hearns</w:t>
      </w:r>
      <w:r w:rsidR="008E314D" w:rsidRPr="00097A69">
        <w:rPr>
          <w:rFonts w:ascii="Calibri" w:hAnsi="Calibri"/>
        </w:rPr>
        <w:t xml:space="preserve">, </w:t>
      </w:r>
      <w:r w:rsidR="006A40C8">
        <w:rPr>
          <w:rFonts w:ascii="Calibri" w:hAnsi="Calibri"/>
        </w:rPr>
        <w:t>H</w:t>
      </w:r>
      <w:r w:rsidR="000B63B3" w:rsidRPr="00D05CE3">
        <w:rPr>
          <w:rFonts w:ascii="Calibri" w:hAnsi="Calibri"/>
        </w:rPr>
        <w:t>uman</w:t>
      </w:r>
      <w:r w:rsidR="008E314D" w:rsidRPr="00097A69">
        <w:rPr>
          <w:rFonts w:ascii="Calibri" w:hAnsi="Calibri"/>
        </w:rPr>
        <w:t xml:space="preserve"> </w:t>
      </w:r>
      <w:r w:rsidR="006A40C8">
        <w:rPr>
          <w:rFonts w:ascii="Calibri" w:hAnsi="Calibri"/>
        </w:rPr>
        <w:t>R</w:t>
      </w:r>
      <w:r w:rsidR="006A40C8" w:rsidRPr="00097A69">
        <w:rPr>
          <w:rFonts w:ascii="Calibri" w:hAnsi="Calibri"/>
        </w:rPr>
        <w:t xml:space="preserve">esources </w:t>
      </w:r>
      <w:r w:rsidR="008E314D" w:rsidRPr="00097A69">
        <w:rPr>
          <w:rFonts w:ascii="Calibri" w:hAnsi="Calibri"/>
        </w:rPr>
        <w:t xml:space="preserve">and </w:t>
      </w:r>
      <w:r w:rsidR="006A40C8">
        <w:rPr>
          <w:rFonts w:ascii="Calibri" w:hAnsi="Calibri"/>
        </w:rPr>
        <w:t>P</w:t>
      </w:r>
      <w:r w:rsidR="006A40C8" w:rsidRPr="00097A69">
        <w:rPr>
          <w:rFonts w:ascii="Calibri" w:hAnsi="Calibri"/>
        </w:rPr>
        <w:t xml:space="preserve">rofessional </w:t>
      </w:r>
      <w:r w:rsidR="006A40C8">
        <w:rPr>
          <w:rFonts w:ascii="Calibri" w:hAnsi="Calibri"/>
        </w:rPr>
        <w:t>D</w:t>
      </w:r>
      <w:r w:rsidR="006A40C8" w:rsidRPr="00097A69">
        <w:rPr>
          <w:rFonts w:ascii="Calibri" w:hAnsi="Calibri"/>
        </w:rPr>
        <w:t>evelopment</w:t>
      </w:r>
      <w:r w:rsidR="006A40C8">
        <w:rPr>
          <w:rFonts w:ascii="Calibri" w:hAnsi="Calibri"/>
        </w:rPr>
        <w:t xml:space="preserve">, </w:t>
      </w:r>
      <w:r w:rsidR="006A40C8">
        <w:rPr>
          <w:rFonts w:ascii="Calibri" w:hAnsi="Calibri"/>
          <w:i/>
        </w:rPr>
        <w:t>review team coordinator</w:t>
      </w:r>
    </w:p>
    <w:p w14:paraId="07FF1D8A" w14:textId="070743AC" w:rsidR="008E314D" w:rsidRDefault="000B63B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Janet Smith, Ph.D., </w:t>
      </w:r>
      <w:r w:rsidR="006A40C8">
        <w:rPr>
          <w:rFonts w:ascii="Calibri" w:hAnsi="Calibri"/>
        </w:rPr>
        <w:t>S</w:t>
      </w:r>
      <w:r w:rsidR="006A40C8" w:rsidRPr="00097A69">
        <w:rPr>
          <w:rFonts w:ascii="Calibri" w:hAnsi="Calibri"/>
        </w:rPr>
        <w:t xml:space="preserve">tudent </w:t>
      </w:r>
      <w:r w:rsidR="006A40C8">
        <w:rPr>
          <w:rFonts w:ascii="Calibri" w:hAnsi="Calibri"/>
        </w:rPr>
        <w:t>S</w:t>
      </w:r>
      <w:r w:rsidR="006A40C8" w:rsidRPr="00097A69">
        <w:rPr>
          <w:rFonts w:ascii="Calibri" w:hAnsi="Calibri"/>
        </w:rPr>
        <w:t xml:space="preserve">upport </w:t>
      </w:r>
    </w:p>
    <w:p w14:paraId="611CE895" w14:textId="4F7F7F62" w:rsidR="008E314D" w:rsidRDefault="00FE5AF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Margaret Foster</w:t>
      </w:r>
      <w:r w:rsidR="008E314D" w:rsidRPr="00097A69">
        <w:rPr>
          <w:rFonts w:ascii="Calibri" w:hAnsi="Calibri"/>
        </w:rPr>
        <w:t xml:space="preserve">, </w:t>
      </w:r>
      <w:r w:rsidR="006A40C8">
        <w:rPr>
          <w:rFonts w:ascii="Calibri" w:hAnsi="Calibri"/>
        </w:rPr>
        <w:t>F</w:t>
      </w:r>
      <w:r w:rsidR="006A40C8" w:rsidRPr="00097A69">
        <w:rPr>
          <w:rFonts w:ascii="Calibri" w:hAnsi="Calibri"/>
        </w:rPr>
        <w:t xml:space="preserve">inancial </w:t>
      </w:r>
      <w:r w:rsidR="008E314D" w:rsidRPr="00097A69">
        <w:rPr>
          <w:rFonts w:ascii="Calibri" w:hAnsi="Calibri"/>
        </w:rPr>
        <w:t xml:space="preserve">and </w:t>
      </w:r>
      <w:r w:rsidR="006A40C8">
        <w:rPr>
          <w:rFonts w:ascii="Calibri" w:hAnsi="Calibri"/>
        </w:rPr>
        <w:t>A</w:t>
      </w:r>
      <w:r w:rsidR="006A40C8" w:rsidRPr="00097A69">
        <w:rPr>
          <w:rFonts w:ascii="Calibri" w:hAnsi="Calibri"/>
        </w:rPr>
        <w:t xml:space="preserve">sset </w:t>
      </w:r>
      <w:r w:rsidR="006A40C8">
        <w:rPr>
          <w:rFonts w:ascii="Calibri" w:hAnsi="Calibri"/>
        </w:rPr>
        <w:t>M</w:t>
      </w:r>
      <w:r w:rsidR="006A40C8" w:rsidRPr="00097A69">
        <w:rPr>
          <w:rFonts w:ascii="Calibri" w:hAnsi="Calibri"/>
        </w:rPr>
        <w:t>anagement</w:t>
      </w:r>
    </w:p>
    <w:p w14:paraId="2D1397D6"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63B4C24F"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288F3B2D" w14:textId="57BC97F0"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FD65F7">
        <w:t xml:space="preserve">assistant superintendent for administration and business services, assistant treasurer, business office coordinator, payroll clerk, bookkeeper, accounts payable clerk, </w:t>
      </w:r>
      <w:r w:rsidR="006A40C8">
        <w:t xml:space="preserve">two </w:t>
      </w:r>
      <w:r w:rsidR="001F33D6">
        <w:t xml:space="preserve">town administrators, and </w:t>
      </w:r>
      <w:r w:rsidR="006A40C8">
        <w:t xml:space="preserve">two </w:t>
      </w:r>
      <w:r w:rsidR="001F33D6">
        <w:t>town accountants</w:t>
      </w:r>
      <w:r w:rsidRPr="00097A69">
        <w:t>.</w:t>
      </w:r>
    </w:p>
    <w:p w14:paraId="19DDE519" w14:textId="02717950"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DC3C3E">
        <w:t xml:space="preserve">chairperson, vice chairperson, secretary, treasurer, and </w:t>
      </w:r>
      <w:r w:rsidR="006A40C8">
        <w:t xml:space="preserve">two </w:t>
      </w:r>
      <w:r w:rsidR="00DC3C3E">
        <w:t>members</w:t>
      </w:r>
      <w:r w:rsidRPr="00097A69">
        <w:t xml:space="preserve">. </w:t>
      </w:r>
    </w:p>
    <w:p w14:paraId="70AAA8F3" w14:textId="1705210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DC3C3E">
        <w:t>president</w:t>
      </w:r>
      <w:r w:rsidR="006A40C8">
        <w:t xml:space="preserve"> and</w:t>
      </w:r>
      <w:r w:rsidR="00DC3C3E">
        <w:t xml:space="preserve"> </w:t>
      </w:r>
      <w:r w:rsidR="006A40C8">
        <w:t xml:space="preserve">three </w:t>
      </w:r>
      <w:r w:rsidR="00DC3C3E">
        <w:t>vice-presidents</w:t>
      </w:r>
      <w:r w:rsidRPr="00097A69">
        <w:t>.</w:t>
      </w:r>
    </w:p>
    <w:p w14:paraId="5E206D4F" w14:textId="3AD0F5E4"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1F33D6">
        <w:t xml:space="preserve">superintendent, assistant superintendent for administration and business services, director of humanities and the arts, director of STEM </w:t>
      </w:r>
      <w:r w:rsidR="006A40C8">
        <w:t xml:space="preserve">(science, technology, engineering, and math) </w:t>
      </w:r>
      <w:r w:rsidR="001F33D6">
        <w:t>instruction, director of pupil services, and director of early learning.</w:t>
      </w:r>
    </w:p>
    <w:p w14:paraId="1D0E536E" w14:textId="1A26CA7F" w:rsidR="001F33D6"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1F33D6" w:rsidRPr="001F33D6">
        <w:rPr>
          <w:bCs/>
          <w:color w:val="000000"/>
        </w:rPr>
        <w:t>Marguerite E. Small Elementary</w:t>
      </w:r>
      <w:r w:rsidR="006A40C8">
        <w:rPr>
          <w:bCs/>
          <w:color w:val="000000"/>
        </w:rPr>
        <w:t xml:space="preserve"> </w:t>
      </w:r>
      <w:r w:rsidR="006A40C8">
        <w:t>(</w:t>
      </w:r>
      <w:r w:rsidR="00B53187">
        <w:t>Pre-K</w:t>
      </w:r>
      <w:r w:rsidR="006A40C8">
        <w:t>–</w:t>
      </w:r>
      <w:r w:rsidR="00B53187">
        <w:t>3</w:t>
      </w:r>
      <w:r w:rsidR="006A40C8">
        <w:t>)</w:t>
      </w:r>
      <w:r w:rsidRPr="00097A69">
        <w:t xml:space="preserve">, </w:t>
      </w:r>
      <w:r w:rsidR="00B53187">
        <w:t>Station Avenue Elementary</w:t>
      </w:r>
      <w:r w:rsidR="006A40C8">
        <w:t xml:space="preserve"> (</w:t>
      </w:r>
      <w:r w:rsidR="00B53187">
        <w:t>K</w:t>
      </w:r>
      <w:r w:rsidR="009D589E">
        <w:t>–</w:t>
      </w:r>
      <w:r w:rsidR="00B53187">
        <w:t>3</w:t>
      </w:r>
      <w:r w:rsidR="006A40C8">
        <w:t>)</w:t>
      </w:r>
      <w:r w:rsidRPr="00097A69">
        <w:t xml:space="preserve">, </w:t>
      </w:r>
      <w:r w:rsidR="00B53187">
        <w:t xml:space="preserve">N. H. Wixon Elementary </w:t>
      </w:r>
      <w:r w:rsidR="00B53187" w:rsidRPr="00B53187">
        <w:t>School</w:t>
      </w:r>
      <w:r w:rsidR="006A40C8">
        <w:t xml:space="preserve"> (</w:t>
      </w:r>
      <w:r w:rsidR="00B53187" w:rsidRPr="00B53187">
        <w:t>grades 4</w:t>
      </w:r>
      <w:r w:rsidR="006A40C8">
        <w:t>–</w:t>
      </w:r>
      <w:r w:rsidR="00B53187" w:rsidRPr="00B53187">
        <w:t>5</w:t>
      </w:r>
      <w:r w:rsidR="006A40C8">
        <w:t>)</w:t>
      </w:r>
      <w:r w:rsidR="00B53187" w:rsidRPr="00B53187">
        <w:t xml:space="preserve">, </w:t>
      </w:r>
      <w:r w:rsidR="00B53187">
        <w:t>Ezra H. Baker Innovation School</w:t>
      </w:r>
      <w:r w:rsidR="006A40C8">
        <w:t xml:space="preserve"> (</w:t>
      </w:r>
      <w:r w:rsidR="006A20E8">
        <w:t>Pre-</w:t>
      </w:r>
      <w:r w:rsidR="00B53187">
        <w:t>K</w:t>
      </w:r>
      <w:r w:rsidR="006A40C8">
        <w:t>–</w:t>
      </w:r>
      <w:r w:rsidR="00B53187">
        <w:t>3</w:t>
      </w:r>
      <w:r w:rsidR="006A40C8">
        <w:t>)</w:t>
      </w:r>
      <w:r w:rsidRPr="00097A69">
        <w:t>,</w:t>
      </w:r>
      <w:r>
        <w:t xml:space="preserve"> </w:t>
      </w:r>
      <w:r w:rsidR="00B53187">
        <w:t>Mattacheese Middle School</w:t>
      </w:r>
      <w:r w:rsidR="009D589E">
        <w:t xml:space="preserve"> </w:t>
      </w:r>
      <w:r w:rsidR="00A844FB">
        <w:t>(</w:t>
      </w:r>
      <w:r w:rsidR="00B53187">
        <w:t>grades 6</w:t>
      </w:r>
      <w:r w:rsidR="00A844FB">
        <w:t>–</w:t>
      </w:r>
      <w:r w:rsidR="00B53187">
        <w:t>7</w:t>
      </w:r>
      <w:r w:rsidR="00A844FB">
        <w:t>)</w:t>
      </w:r>
      <w:r w:rsidR="00B53187">
        <w:t>, and Dennis-Yarmouth Regional High School</w:t>
      </w:r>
      <w:r w:rsidR="009D589E">
        <w:t xml:space="preserve"> </w:t>
      </w:r>
      <w:r w:rsidR="00A844FB">
        <w:t>(</w:t>
      </w:r>
      <w:r w:rsidR="00B53187">
        <w:t>grades 8</w:t>
      </w:r>
      <w:r w:rsidR="00A844FB">
        <w:t>–</w:t>
      </w:r>
      <w:r w:rsidR="00B53187">
        <w:t>12</w:t>
      </w:r>
      <w:r w:rsidR="00A844FB">
        <w:t>)</w:t>
      </w:r>
      <w:r w:rsidR="00B53187">
        <w:t>.</w:t>
      </w:r>
    </w:p>
    <w:p w14:paraId="49A373BC" w14:textId="77777777" w:rsidR="001F33D6" w:rsidRDefault="001F33D6" w:rsidP="008E314D">
      <w:pPr>
        <w:tabs>
          <w:tab w:val="left" w:pos="360"/>
          <w:tab w:val="left" w:pos="720"/>
          <w:tab w:val="left" w:pos="1080"/>
          <w:tab w:val="left" w:pos="1440"/>
          <w:tab w:val="left" w:pos="1800"/>
          <w:tab w:val="left" w:pos="2160"/>
          <w:tab w:val="left" w:pos="2520"/>
          <w:tab w:val="left" w:pos="2880"/>
        </w:tabs>
      </w:pPr>
    </w:p>
    <w:p w14:paraId="1E9BC5CC" w14:textId="1D724E12"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lastRenderedPageBreak/>
        <w:t xml:space="preserve">During school visits, the team conducted interviews with </w:t>
      </w:r>
      <w:r w:rsidR="00A844FB">
        <w:t xml:space="preserve">six </w:t>
      </w:r>
      <w:r w:rsidRPr="00097A69">
        <w:t>principals</w:t>
      </w:r>
      <w:r w:rsidR="009F6425">
        <w:t xml:space="preserve"> and nine coaches,</w:t>
      </w:r>
      <w:r w:rsidR="00B856EF">
        <w:t xml:space="preserve"> </w:t>
      </w:r>
      <w:r>
        <w:t xml:space="preserve">and </w:t>
      </w:r>
      <w:r w:rsidR="00BB40B2">
        <w:t xml:space="preserve">two </w:t>
      </w:r>
      <w:r w:rsidRPr="00097A69">
        <w:t xml:space="preserve">focus groups with </w:t>
      </w:r>
      <w:r w:rsidR="00A844FB">
        <w:t>five</w:t>
      </w:r>
      <w:r w:rsidR="00A844FB" w:rsidRPr="00097A69">
        <w:t xml:space="preserve"> </w:t>
      </w:r>
      <w:r w:rsidRPr="00097A69">
        <w:t>elementary</w:t>
      </w:r>
      <w:r w:rsidR="00A019DA">
        <w:t>-</w:t>
      </w:r>
      <w:r w:rsidRPr="00097A69">
        <w:t xml:space="preserve">school teachers and </w:t>
      </w:r>
      <w:r w:rsidR="00A844FB">
        <w:t>one</w:t>
      </w:r>
      <w:r w:rsidR="00A844FB" w:rsidRPr="00097A69">
        <w:t xml:space="preserve"> </w:t>
      </w:r>
      <w:r w:rsidRPr="00097A69">
        <w:t>high</w:t>
      </w:r>
      <w:r w:rsidR="00A019DA">
        <w:t>-</w:t>
      </w:r>
      <w:r w:rsidRPr="00097A69">
        <w:t xml:space="preserve">school teacher. </w:t>
      </w:r>
      <w:r w:rsidR="00BB40B2">
        <w:t xml:space="preserve">No </w:t>
      </w:r>
      <w:r w:rsidR="00BB40B2" w:rsidRPr="00097A69">
        <w:t>teachers</w:t>
      </w:r>
      <w:r w:rsidR="00BB40B2">
        <w:t xml:space="preserve"> attended the focus group for </w:t>
      </w:r>
      <w:r w:rsidR="00BB40B2" w:rsidRPr="00097A69">
        <w:t>middle</w:t>
      </w:r>
      <w:r w:rsidR="00BB40B2">
        <w:t>-</w:t>
      </w:r>
      <w:r w:rsidR="00BB40B2" w:rsidRPr="00097A69">
        <w:t>school</w:t>
      </w:r>
      <w:r w:rsidR="00BB40B2">
        <w:t xml:space="preserve"> teachers.</w:t>
      </w:r>
    </w:p>
    <w:p w14:paraId="58FFD60F" w14:textId="5DC2EE8D"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256C5F">
        <w:t xml:space="preserve">77 </w:t>
      </w:r>
      <w:r w:rsidRPr="00097A69">
        <w:t>classes</w:t>
      </w:r>
      <w:r>
        <w:t xml:space="preserve"> in the district</w:t>
      </w:r>
      <w:r w:rsidRPr="00097A69">
        <w:t xml:space="preserve">:  </w:t>
      </w:r>
      <w:r w:rsidR="00FE5AF7">
        <w:t>24</w:t>
      </w:r>
      <w:r w:rsidRPr="00097A69">
        <w:t xml:space="preserve"> at the high school, </w:t>
      </w:r>
      <w:r w:rsidR="00FE5AF7">
        <w:t>14</w:t>
      </w:r>
      <w:r w:rsidRPr="00097A69">
        <w:t xml:space="preserve"> at the middle school</w:t>
      </w:r>
      <w:r w:rsidR="00BB40B2">
        <w:t xml:space="preserve"> </w:t>
      </w:r>
      <w:r w:rsidRPr="00097A69">
        <w:t xml:space="preserve">and </w:t>
      </w:r>
      <w:r w:rsidR="00FE5AF7">
        <w:t xml:space="preserve">39 </w:t>
      </w:r>
      <w:r w:rsidRPr="00097A69">
        <w:t xml:space="preserve">at the </w:t>
      </w:r>
      <w:r w:rsidR="00FE5AF7">
        <w:t>4</w:t>
      </w:r>
      <w:r w:rsidRPr="00097A69">
        <w:t xml:space="preserve"> elementary school</w:t>
      </w:r>
      <w:r w:rsidR="00FE5AF7">
        <w:t>s</w:t>
      </w:r>
      <w:r>
        <w:t>.</w:t>
      </w:r>
    </w:p>
    <w:p w14:paraId="69C3EB11"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1C1DE16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415D6B1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7E2F59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18F3F18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61859BD0"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5DB7573F" w14:textId="77777777" w:rsidR="008E314D" w:rsidRPr="00256C5F" w:rsidRDefault="008E314D" w:rsidP="00256C5F">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w:tblPr>
      <w:tblGrid>
        <w:gridCol w:w="2178"/>
        <w:gridCol w:w="2190"/>
        <w:gridCol w:w="2292"/>
        <w:gridCol w:w="2520"/>
      </w:tblGrid>
      <w:tr w:rsidR="008E314D" w:rsidRPr="00E06B74" w14:paraId="7A12CCD9" w14:textId="77777777" w:rsidTr="00350132">
        <w:trPr>
          <w:trHeight w:val="77"/>
        </w:trPr>
        <w:tc>
          <w:tcPr>
            <w:tcW w:w="2178" w:type="dxa"/>
            <w:shd w:val="clear" w:color="auto" w:fill="D9D9D9" w:themeFill="background1" w:themeFillShade="D9"/>
          </w:tcPr>
          <w:p w14:paraId="5D9B002D"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1E629498" w14:textId="77777777" w:rsidR="008E314D" w:rsidRDefault="00256C5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11/27/2017</w:t>
            </w:r>
          </w:p>
        </w:tc>
        <w:tc>
          <w:tcPr>
            <w:tcW w:w="2190" w:type="dxa"/>
            <w:shd w:val="clear" w:color="auto" w:fill="D9D9D9" w:themeFill="background1" w:themeFillShade="D9"/>
          </w:tcPr>
          <w:p w14:paraId="46EB415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4A359FCF" w14:textId="77777777" w:rsidR="008E314D" w:rsidRDefault="00256C5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11/28/2017</w:t>
            </w:r>
          </w:p>
        </w:tc>
        <w:tc>
          <w:tcPr>
            <w:tcW w:w="2292" w:type="dxa"/>
            <w:shd w:val="clear" w:color="auto" w:fill="D9D9D9" w:themeFill="background1" w:themeFillShade="D9"/>
          </w:tcPr>
          <w:p w14:paraId="0640AACF"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79E57C2C" w14:textId="77777777" w:rsidR="008E314D" w:rsidRDefault="00256C5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11/29/2017</w:t>
            </w:r>
          </w:p>
        </w:tc>
        <w:tc>
          <w:tcPr>
            <w:tcW w:w="2520" w:type="dxa"/>
            <w:shd w:val="clear" w:color="auto" w:fill="D9D9D9" w:themeFill="background1" w:themeFillShade="D9"/>
          </w:tcPr>
          <w:p w14:paraId="73D98DEE"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7C26DDAA" w14:textId="77777777" w:rsidR="008E314D" w:rsidRDefault="00256C5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11/30/2017</w:t>
            </w:r>
          </w:p>
        </w:tc>
      </w:tr>
      <w:tr w:rsidR="008E314D" w:rsidRPr="00E06B74" w14:paraId="7FC2C1F7" w14:textId="77777777" w:rsidTr="00350132">
        <w:trPr>
          <w:trHeight w:val="620"/>
        </w:trPr>
        <w:tc>
          <w:tcPr>
            <w:tcW w:w="2178" w:type="dxa"/>
          </w:tcPr>
          <w:p w14:paraId="3E49980B" w14:textId="77777777"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FE5AF7">
              <w:rPr>
                <w:sz w:val="20"/>
              </w:rPr>
              <w:t xml:space="preserve">the Ezra Baker Innovation and Marguerite E. Small </w:t>
            </w:r>
            <w:r w:rsidR="00A844FB">
              <w:rPr>
                <w:sz w:val="20"/>
              </w:rPr>
              <w:t xml:space="preserve">elementary </w:t>
            </w:r>
            <w:r w:rsidR="00FE5AF7">
              <w:rPr>
                <w:sz w:val="20"/>
              </w:rPr>
              <w:t xml:space="preserve">schools </w:t>
            </w:r>
            <w:r>
              <w:rPr>
                <w:sz w:val="20"/>
              </w:rPr>
              <w:t>for classroom observations.</w:t>
            </w:r>
          </w:p>
        </w:tc>
        <w:tc>
          <w:tcPr>
            <w:tcW w:w="2190" w:type="dxa"/>
          </w:tcPr>
          <w:p w14:paraId="285AB78A" w14:textId="1FD311CA" w:rsidR="008E314D" w:rsidRDefault="008E314D" w:rsidP="00A844FB">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w:t>
            </w:r>
            <w:r w:rsidR="000B289B">
              <w:rPr>
                <w:sz w:val="20"/>
              </w:rPr>
              <w:t xml:space="preserve">and student </w:t>
            </w:r>
            <w:r>
              <w:rPr>
                <w:sz w:val="20"/>
              </w:rPr>
              <w:t>focus group</w:t>
            </w:r>
            <w:r w:rsidR="000B289B">
              <w:rPr>
                <w:sz w:val="20"/>
              </w:rPr>
              <w:t>s</w:t>
            </w:r>
            <w:r>
              <w:rPr>
                <w:sz w:val="20"/>
              </w:rPr>
              <w:t xml:space="preserve">; and </w:t>
            </w:r>
            <w:r w:rsidRPr="007C5F07">
              <w:rPr>
                <w:sz w:val="20"/>
              </w:rPr>
              <w:t xml:space="preserve">visits to </w:t>
            </w:r>
            <w:r w:rsidR="00FE5AF7">
              <w:rPr>
                <w:sz w:val="20"/>
              </w:rPr>
              <w:t xml:space="preserve">Dennis-Yarmouth High </w:t>
            </w:r>
            <w:r w:rsidR="000B289B">
              <w:rPr>
                <w:sz w:val="20"/>
              </w:rPr>
              <w:t>S</w:t>
            </w:r>
            <w:r w:rsidR="00FE5AF7">
              <w:rPr>
                <w:sz w:val="20"/>
              </w:rPr>
              <w:t>chool</w:t>
            </w:r>
            <w:r w:rsidR="000B289B">
              <w:rPr>
                <w:sz w:val="20"/>
              </w:rPr>
              <w:t xml:space="preserve"> and Station Avenue </w:t>
            </w:r>
            <w:r w:rsidR="00A844FB">
              <w:rPr>
                <w:sz w:val="20"/>
              </w:rPr>
              <w:t xml:space="preserve">Elementary School </w:t>
            </w:r>
            <w:r>
              <w:rPr>
                <w:sz w:val="20"/>
              </w:rPr>
              <w:t>for classroom observations.</w:t>
            </w:r>
          </w:p>
        </w:tc>
        <w:tc>
          <w:tcPr>
            <w:tcW w:w="2292" w:type="dxa"/>
          </w:tcPr>
          <w:p w14:paraId="3B3FDEEF" w14:textId="5EECC065" w:rsidR="008E314D" w:rsidRDefault="008E314D" w:rsidP="00A844FB">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0B289B">
              <w:rPr>
                <w:sz w:val="20"/>
              </w:rPr>
              <w:t>the Nathaniel H. Wixon Innovation, Mattacheese Middle, Ezra H. Baker Innovation, and Marguerite E. Small schools</w:t>
            </w:r>
            <w:r>
              <w:rPr>
                <w:sz w:val="20"/>
              </w:rPr>
              <w:t xml:space="preserve"> for classroom observations.</w:t>
            </w:r>
          </w:p>
        </w:tc>
        <w:tc>
          <w:tcPr>
            <w:tcW w:w="2520" w:type="dxa"/>
          </w:tcPr>
          <w:p w14:paraId="1C583A56" w14:textId="3110D425" w:rsidR="008E314D" w:rsidRDefault="008E314D" w:rsidP="00A844FB">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0B289B">
              <w:rPr>
                <w:sz w:val="20"/>
              </w:rPr>
              <w:t xml:space="preserve">Dennis-Yarmouth High </w:t>
            </w:r>
            <w:r w:rsidR="00A844FB">
              <w:rPr>
                <w:sz w:val="20"/>
              </w:rPr>
              <w:t>S</w:t>
            </w:r>
            <w:r w:rsidR="000B289B">
              <w:rPr>
                <w:sz w:val="20"/>
              </w:rPr>
              <w:t>chool, Mattacheese Middle School</w:t>
            </w:r>
            <w:r w:rsidR="00A844FB">
              <w:rPr>
                <w:sz w:val="20"/>
              </w:rPr>
              <w:t>,</w:t>
            </w:r>
            <w:r w:rsidR="000B289B">
              <w:rPr>
                <w:sz w:val="20"/>
              </w:rPr>
              <w:t xml:space="preserve"> and Nathaniel </w:t>
            </w:r>
            <w:r w:rsidR="00A844FB">
              <w:rPr>
                <w:sz w:val="20"/>
              </w:rPr>
              <w:t xml:space="preserve">H. </w:t>
            </w:r>
            <w:r w:rsidR="000B289B">
              <w:rPr>
                <w:sz w:val="20"/>
              </w:rPr>
              <w:t xml:space="preserve">Wixon Innovation </w:t>
            </w:r>
            <w:r w:rsidR="00A844FB">
              <w:rPr>
                <w:sz w:val="20"/>
              </w:rPr>
              <w:t xml:space="preserve">School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6D9820EE"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0344293" w14:textId="6DA74F5A" w:rsidR="002F1EBE" w:rsidRPr="002F1EBE" w:rsidRDefault="002F1EBE" w:rsidP="00C85CD0">
      <w:pPr>
        <w:pStyle w:val="Section"/>
      </w:pPr>
      <w:bookmarkStart w:id="22" w:name="_Toc513643560"/>
      <w:bookmarkStart w:id="23" w:name="_Toc337817151"/>
      <w:r w:rsidRPr="002F1EBE">
        <w:lastRenderedPageBreak/>
        <w:t xml:space="preserve">Appendix B: Enrollment, </w:t>
      </w:r>
      <w:r w:rsidR="00B96E6C">
        <w:t>Attendance</w:t>
      </w:r>
      <w:r w:rsidRPr="002F1EBE">
        <w:t>, Expenditures</w:t>
      </w:r>
      <w:bookmarkEnd w:id="22"/>
    </w:p>
    <w:p w14:paraId="6FEABB78" w14:textId="77777777" w:rsidR="004577BE" w:rsidRPr="0003343C" w:rsidRDefault="004577BE" w:rsidP="004577BE">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Dennis-Yarmouth RSD</w:t>
      </w:r>
    </w:p>
    <w:p w14:paraId="1B26E209" w14:textId="77777777" w:rsidR="004577BE" w:rsidRPr="0003343C" w:rsidRDefault="004577BE" w:rsidP="004577BE">
      <w:pPr>
        <w:spacing w:after="0"/>
        <w:jc w:val="center"/>
        <w:rPr>
          <w:rFonts w:ascii="Calibri" w:eastAsia="Calibri" w:hAnsi="Calibri" w:cs="Times New Roman"/>
          <w:b/>
          <w:sz w:val="20"/>
        </w:rPr>
      </w:pPr>
      <w:r w:rsidRPr="0003343C">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Caption w:val="Table B1a: Dennis-Yarmouth RSD"/>
        <w:tblDescription w:val="2016–2017 Student Enrollment by Race/Ethnicity&#10;"/>
      </w:tblPr>
      <w:tblGrid>
        <w:gridCol w:w="2898"/>
        <w:gridCol w:w="1489"/>
        <w:gridCol w:w="1490"/>
        <w:gridCol w:w="1489"/>
        <w:gridCol w:w="1490"/>
      </w:tblGrid>
      <w:tr w:rsidR="004577BE" w:rsidRPr="0003343C" w14:paraId="55D9399C" w14:textId="77777777" w:rsidTr="00CE2A83">
        <w:tc>
          <w:tcPr>
            <w:tcW w:w="2898" w:type="dxa"/>
          </w:tcPr>
          <w:p w14:paraId="3DBA234D" w14:textId="469C2D93" w:rsidR="00027618" w:rsidRDefault="004577BE" w:rsidP="000F13DF">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28E90502" w14:textId="77777777" w:rsidR="004577BE" w:rsidRPr="0003343C" w:rsidRDefault="004577BE" w:rsidP="00B96E6C">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0E71F4DF" w14:textId="77777777" w:rsidR="004577BE" w:rsidRPr="0003343C" w:rsidRDefault="004577BE" w:rsidP="00B96E6C">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44CBCC01" w14:textId="77777777" w:rsidR="004577BE" w:rsidRPr="0003343C" w:rsidRDefault="004577BE" w:rsidP="00B96E6C">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595E16A8" w14:textId="77777777" w:rsidR="004577BE" w:rsidRPr="0003343C" w:rsidRDefault="004577BE" w:rsidP="00B96E6C">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09981223" w14:textId="77777777" w:rsidR="004577BE" w:rsidRPr="0003343C" w:rsidRDefault="004577BE" w:rsidP="00B96E6C">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29FC79CB" w14:textId="77777777" w:rsidR="004577BE" w:rsidRPr="0003343C" w:rsidRDefault="004577BE" w:rsidP="00B96E6C">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4577BE" w:rsidRPr="0003343C" w14:paraId="4583DEF6" w14:textId="77777777" w:rsidTr="00CE2A83">
        <w:tc>
          <w:tcPr>
            <w:tcW w:w="2898" w:type="dxa"/>
          </w:tcPr>
          <w:p w14:paraId="0983FFD9" w14:textId="77777777" w:rsidR="004577BE" w:rsidRPr="0003343C" w:rsidRDefault="004577BE" w:rsidP="00B96E6C">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Pr>
          <w:p w14:paraId="27FAEA12"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267</w:t>
            </w:r>
          </w:p>
        </w:tc>
        <w:tc>
          <w:tcPr>
            <w:tcW w:w="1490" w:type="dxa"/>
            <w:shd w:val="clear" w:color="auto" w:fill="D9D9D9" w:themeFill="background1" w:themeFillShade="D9"/>
          </w:tcPr>
          <w:p w14:paraId="5FF27DE4"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8.8%</w:t>
            </w:r>
          </w:p>
        </w:tc>
        <w:tc>
          <w:tcPr>
            <w:tcW w:w="1489" w:type="dxa"/>
          </w:tcPr>
          <w:p w14:paraId="74D48D5C"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84,996</w:t>
            </w:r>
          </w:p>
        </w:tc>
        <w:tc>
          <w:tcPr>
            <w:tcW w:w="1490" w:type="dxa"/>
            <w:shd w:val="clear" w:color="auto" w:fill="D9D9D9" w:themeFill="background1" w:themeFillShade="D9"/>
          </w:tcPr>
          <w:p w14:paraId="193FF417"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8.9%</w:t>
            </w:r>
          </w:p>
        </w:tc>
      </w:tr>
      <w:tr w:rsidR="004577BE" w:rsidRPr="0003343C" w14:paraId="27C633B3" w14:textId="77777777" w:rsidTr="00CE2A83">
        <w:tc>
          <w:tcPr>
            <w:tcW w:w="2898" w:type="dxa"/>
          </w:tcPr>
          <w:p w14:paraId="6F0D5D94" w14:textId="77777777" w:rsidR="004577BE" w:rsidRPr="0003343C" w:rsidRDefault="004577BE" w:rsidP="00B96E6C">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Pr>
          <w:p w14:paraId="6ECBEB47"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69</w:t>
            </w:r>
          </w:p>
        </w:tc>
        <w:tc>
          <w:tcPr>
            <w:tcW w:w="1490" w:type="dxa"/>
            <w:shd w:val="clear" w:color="auto" w:fill="D9D9D9" w:themeFill="background1" w:themeFillShade="D9"/>
          </w:tcPr>
          <w:p w14:paraId="200DEE05"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2.3%</w:t>
            </w:r>
          </w:p>
        </w:tc>
        <w:tc>
          <w:tcPr>
            <w:tcW w:w="1489" w:type="dxa"/>
          </w:tcPr>
          <w:p w14:paraId="5170E698"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63,690</w:t>
            </w:r>
          </w:p>
        </w:tc>
        <w:tc>
          <w:tcPr>
            <w:tcW w:w="1490" w:type="dxa"/>
            <w:shd w:val="clear" w:color="auto" w:fill="D9D9D9" w:themeFill="background1" w:themeFillShade="D9"/>
          </w:tcPr>
          <w:p w14:paraId="734B3892"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6.7%</w:t>
            </w:r>
          </w:p>
        </w:tc>
      </w:tr>
      <w:tr w:rsidR="004577BE" w:rsidRPr="0003343C" w14:paraId="649420AA" w14:textId="77777777" w:rsidTr="00CE2A83">
        <w:tc>
          <w:tcPr>
            <w:tcW w:w="2898" w:type="dxa"/>
          </w:tcPr>
          <w:p w14:paraId="79BA1AD6" w14:textId="77777777" w:rsidR="004577BE" w:rsidRPr="0003343C" w:rsidRDefault="004577BE" w:rsidP="00B96E6C">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Pr>
          <w:p w14:paraId="73A48883"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311</w:t>
            </w:r>
          </w:p>
        </w:tc>
        <w:tc>
          <w:tcPr>
            <w:tcW w:w="1490" w:type="dxa"/>
            <w:shd w:val="clear" w:color="auto" w:fill="D9D9D9" w:themeFill="background1" w:themeFillShade="D9"/>
          </w:tcPr>
          <w:p w14:paraId="0A1604B3"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10.3%</w:t>
            </w:r>
          </w:p>
        </w:tc>
        <w:tc>
          <w:tcPr>
            <w:tcW w:w="1489" w:type="dxa"/>
          </w:tcPr>
          <w:p w14:paraId="09BF0B4A"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184,782</w:t>
            </w:r>
          </w:p>
        </w:tc>
        <w:tc>
          <w:tcPr>
            <w:tcW w:w="1490" w:type="dxa"/>
            <w:shd w:val="clear" w:color="auto" w:fill="D9D9D9" w:themeFill="background1" w:themeFillShade="D9"/>
          </w:tcPr>
          <w:p w14:paraId="0120DB92"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19.4%</w:t>
            </w:r>
          </w:p>
        </w:tc>
      </w:tr>
      <w:tr w:rsidR="004577BE" w:rsidRPr="0003343C" w14:paraId="2FC608BA" w14:textId="77777777" w:rsidTr="00CE2A83">
        <w:tc>
          <w:tcPr>
            <w:tcW w:w="2898" w:type="dxa"/>
          </w:tcPr>
          <w:p w14:paraId="21B6158B" w14:textId="77777777" w:rsidR="004577BE" w:rsidRPr="0003343C" w:rsidRDefault="004577BE" w:rsidP="00B96E6C">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Pr>
          <w:p w14:paraId="61653722"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67</w:t>
            </w:r>
          </w:p>
        </w:tc>
        <w:tc>
          <w:tcPr>
            <w:tcW w:w="1490" w:type="dxa"/>
            <w:shd w:val="clear" w:color="auto" w:fill="D9D9D9" w:themeFill="background1" w:themeFillShade="D9"/>
          </w:tcPr>
          <w:p w14:paraId="0300F1B1"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2.2%</w:t>
            </w:r>
          </w:p>
        </w:tc>
        <w:tc>
          <w:tcPr>
            <w:tcW w:w="1489" w:type="dxa"/>
          </w:tcPr>
          <w:p w14:paraId="5644BAB6"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2,125</w:t>
            </w:r>
          </w:p>
        </w:tc>
        <w:tc>
          <w:tcPr>
            <w:tcW w:w="1490" w:type="dxa"/>
            <w:shd w:val="clear" w:color="auto" w:fill="D9D9D9" w:themeFill="background1" w:themeFillShade="D9"/>
          </w:tcPr>
          <w:p w14:paraId="25BBC6CA"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0.2%</w:t>
            </w:r>
          </w:p>
        </w:tc>
      </w:tr>
      <w:tr w:rsidR="004577BE" w:rsidRPr="0003343C" w14:paraId="32A8998C" w14:textId="77777777" w:rsidTr="00CE2A83">
        <w:tc>
          <w:tcPr>
            <w:tcW w:w="2898" w:type="dxa"/>
          </w:tcPr>
          <w:p w14:paraId="5B499D23" w14:textId="77777777" w:rsidR="004577BE" w:rsidRPr="0003343C" w:rsidRDefault="004577BE" w:rsidP="00B96E6C">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Pr>
          <w:p w14:paraId="321E3230"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2,122</w:t>
            </w:r>
          </w:p>
        </w:tc>
        <w:tc>
          <w:tcPr>
            <w:tcW w:w="1490" w:type="dxa"/>
            <w:shd w:val="clear" w:color="auto" w:fill="D9D9D9" w:themeFill="background1" w:themeFillShade="D9"/>
          </w:tcPr>
          <w:p w14:paraId="4B78398C"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70.2%</w:t>
            </w:r>
          </w:p>
        </w:tc>
        <w:tc>
          <w:tcPr>
            <w:tcW w:w="1489" w:type="dxa"/>
          </w:tcPr>
          <w:p w14:paraId="5E448F17"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584,665</w:t>
            </w:r>
          </w:p>
        </w:tc>
        <w:tc>
          <w:tcPr>
            <w:tcW w:w="1490" w:type="dxa"/>
            <w:shd w:val="clear" w:color="auto" w:fill="D9D9D9" w:themeFill="background1" w:themeFillShade="D9"/>
          </w:tcPr>
          <w:p w14:paraId="07326064"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61.3%</w:t>
            </w:r>
          </w:p>
        </w:tc>
      </w:tr>
      <w:tr w:rsidR="004577BE" w:rsidRPr="0003343C" w14:paraId="71B00771" w14:textId="77777777" w:rsidTr="00CE2A83">
        <w:tc>
          <w:tcPr>
            <w:tcW w:w="2898" w:type="dxa"/>
          </w:tcPr>
          <w:p w14:paraId="091752B3" w14:textId="77777777" w:rsidR="004577BE" w:rsidRPr="0003343C" w:rsidRDefault="004577BE" w:rsidP="00B96E6C">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Pr>
          <w:p w14:paraId="5ECC5167"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3</w:t>
            </w:r>
          </w:p>
        </w:tc>
        <w:tc>
          <w:tcPr>
            <w:tcW w:w="1490" w:type="dxa"/>
            <w:shd w:val="clear" w:color="auto" w:fill="D9D9D9" w:themeFill="background1" w:themeFillShade="D9"/>
          </w:tcPr>
          <w:p w14:paraId="5F5BB4FB"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0.1%</w:t>
            </w:r>
          </w:p>
        </w:tc>
        <w:tc>
          <w:tcPr>
            <w:tcW w:w="1489" w:type="dxa"/>
          </w:tcPr>
          <w:p w14:paraId="5C3AF5D8"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855</w:t>
            </w:r>
          </w:p>
        </w:tc>
        <w:tc>
          <w:tcPr>
            <w:tcW w:w="1490" w:type="dxa"/>
            <w:shd w:val="clear" w:color="auto" w:fill="D9D9D9" w:themeFill="background1" w:themeFillShade="D9"/>
          </w:tcPr>
          <w:p w14:paraId="5CF6588D"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0.1%</w:t>
            </w:r>
          </w:p>
        </w:tc>
      </w:tr>
      <w:tr w:rsidR="004577BE" w:rsidRPr="0003343C" w14:paraId="161C9D90" w14:textId="77777777" w:rsidTr="00CE2A83">
        <w:tc>
          <w:tcPr>
            <w:tcW w:w="2898" w:type="dxa"/>
          </w:tcPr>
          <w:p w14:paraId="091A5B50" w14:textId="77777777" w:rsidR="004577BE" w:rsidRPr="0003343C" w:rsidRDefault="004577BE" w:rsidP="00B96E6C">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Pr>
          <w:p w14:paraId="532DB6D9"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185</w:t>
            </w:r>
          </w:p>
        </w:tc>
        <w:tc>
          <w:tcPr>
            <w:tcW w:w="1490" w:type="dxa"/>
            <w:shd w:val="clear" w:color="auto" w:fill="D9D9D9" w:themeFill="background1" w:themeFillShade="D9"/>
          </w:tcPr>
          <w:p w14:paraId="1BCC71CF"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6.1%</w:t>
            </w:r>
          </w:p>
        </w:tc>
        <w:tc>
          <w:tcPr>
            <w:tcW w:w="1489" w:type="dxa"/>
          </w:tcPr>
          <w:p w14:paraId="0D36D6E9"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32,635</w:t>
            </w:r>
          </w:p>
        </w:tc>
        <w:tc>
          <w:tcPr>
            <w:tcW w:w="1490" w:type="dxa"/>
            <w:shd w:val="clear" w:color="auto" w:fill="D9D9D9" w:themeFill="background1" w:themeFillShade="D9"/>
          </w:tcPr>
          <w:p w14:paraId="0BDF71C7"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3.4%</w:t>
            </w:r>
          </w:p>
        </w:tc>
      </w:tr>
      <w:tr w:rsidR="004577BE" w:rsidRPr="0003343C" w14:paraId="03E283BB" w14:textId="77777777" w:rsidTr="00CE2A83">
        <w:tc>
          <w:tcPr>
            <w:tcW w:w="2898" w:type="dxa"/>
            <w:tcBorders>
              <w:bottom w:val="single" w:sz="4" w:space="0" w:color="auto"/>
            </w:tcBorders>
          </w:tcPr>
          <w:p w14:paraId="62D54E9D" w14:textId="708D403C" w:rsidR="00C8472E" w:rsidRDefault="00F6027B">
            <w:pPr>
              <w:spacing w:after="0" w:line="240" w:lineRule="auto"/>
              <w:rPr>
                <w:rFonts w:ascii="Calibri" w:eastAsia="Times New Roman" w:hAnsi="Calibri" w:cs="Times New Roman"/>
                <w:b/>
                <w:sz w:val="20"/>
                <w:szCs w:val="20"/>
              </w:rPr>
            </w:pPr>
            <w:r w:rsidRPr="000F13DF">
              <w:rPr>
                <w:rFonts w:ascii="Calibri" w:eastAsia="Times New Roman" w:hAnsi="Calibri" w:cs="Times New Roman"/>
                <w:sz w:val="20"/>
                <w:szCs w:val="20"/>
              </w:rPr>
              <w:t xml:space="preserve">All </w:t>
            </w:r>
          </w:p>
        </w:tc>
        <w:tc>
          <w:tcPr>
            <w:tcW w:w="1489" w:type="dxa"/>
            <w:tcBorders>
              <w:bottom w:val="single" w:sz="4" w:space="0" w:color="auto"/>
            </w:tcBorders>
          </w:tcPr>
          <w:p w14:paraId="2C35CACE"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3,024</w:t>
            </w:r>
          </w:p>
        </w:tc>
        <w:tc>
          <w:tcPr>
            <w:tcW w:w="1490" w:type="dxa"/>
            <w:tcBorders>
              <w:bottom w:val="single" w:sz="4" w:space="0" w:color="auto"/>
            </w:tcBorders>
            <w:shd w:val="clear" w:color="auto" w:fill="D9D9D9" w:themeFill="background1" w:themeFillShade="D9"/>
          </w:tcPr>
          <w:p w14:paraId="26B21EA6"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100.0%</w:t>
            </w:r>
          </w:p>
        </w:tc>
        <w:tc>
          <w:tcPr>
            <w:tcW w:w="1489" w:type="dxa"/>
            <w:tcBorders>
              <w:bottom w:val="single" w:sz="4" w:space="0" w:color="auto"/>
            </w:tcBorders>
          </w:tcPr>
          <w:p w14:paraId="1A4E89AB"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953,748</w:t>
            </w:r>
          </w:p>
        </w:tc>
        <w:tc>
          <w:tcPr>
            <w:tcW w:w="1490" w:type="dxa"/>
            <w:tcBorders>
              <w:bottom w:val="single" w:sz="4" w:space="0" w:color="auto"/>
            </w:tcBorders>
            <w:shd w:val="clear" w:color="auto" w:fill="D9D9D9" w:themeFill="background1" w:themeFillShade="D9"/>
          </w:tcPr>
          <w:p w14:paraId="520423E9"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100.0%</w:t>
            </w:r>
          </w:p>
        </w:tc>
      </w:tr>
      <w:tr w:rsidR="004577BE" w:rsidRPr="0003343C" w14:paraId="07978D36" w14:textId="77777777" w:rsidTr="00CE2A83">
        <w:tc>
          <w:tcPr>
            <w:tcW w:w="8856" w:type="dxa"/>
            <w:gridSpan w:val="5"/>
            <w:tcBorders>
              <w:left w:val="nil"/>
              <w:bottom w:val="nil"/>
              <w:right w:val="nil"/>
            </w:tcBorders>
          </w:tcPr>
          <w:p w14:paraId="23E4477F" w14:textId="77777777" w:rsidR="004577BE" w:rsidRPr="0003343C" w:rsidRDefault="004577BE" w:rsidP="00B96E6C">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2016</w:t>
            </w:r>
          </w:p>
        </w:tc>
      </w:tr>
    </w:tbl>
    <w:p w14:paraId="5C10FB53" w14:textId="77777777" w:rsidR="004577BE" w:rsidRPr="0003343C" w:rsidRDefault="004577BE" w:rsidP="004577BE">
      <w:pPr>
        <w:spacing w:after="0"/>
        <w:rPr>
          <w:rFonts w:ascii="Calibri" w:eastAsia="Calibri" w:hAnsi="Calibri" w:cs="Times New Roman"/>
          <w:sz w:val="20"/>
        </w:rPr>
      </w:pPr>
    </w:p>
    <w:p w14:paraId="12868D86" w14:textId="77777777" w:rsidR="004577BE" w:rsidRPr="0003343C" w:rsidRDefault="004577BE" w:rsidP="004577BE">
      <w:pPr>
        <w:spacing w:after="0"/>
        <w:jc w:val="center"/>
        <w:rPr>
          <w:b/>
          <w:sz w:val="20"/>
        </w:rPr>
      </w:pPr>
      <w:r w:rsidRPr="0003343C">
        <w:rPr>
          <w:b/>
          <w:sz w:val="20"/>
        </w:rPr>
        <w:t>Table B1b</w:t>
      </w:r>
      <w:r w:rsidR="004D5C74">
        <w:rPr>
          <w:b/>
          <w:sz w:val="20"/>
        </w:rPr>
        <w:t>:</w:t>
      </w:r>
      <w:r w:rsidRPr="0003343C">
        <w:rPr>
          <w:rFonts w:ascii="Calibri" w:eastAsia="Calibri" w:hAnsi="Calibri" w:cs="Times New Roman"/>
          <w:b/>
          <w:sz w:val="20"/>
        </w:rPr>
        <w:t xml:space="preserve"> </w:t>
      </w:r>
      <w:r>
        <w:rPr>
          <w:rFonts w:ascii="Calibri" w:eastAsia="Calibri" w:hAnsi="Calibri" w:cs="Times New Roman"/>
          <w:b/>
          <w:sz w:val="20"/>
        </w:rPr>
        <w:t>Dennis-Yarmouth RSD</w:t>
      </w:r>
    </w:p>
    <w:p w14:paraId="4EF01682" w14:textId="77777777" w:rsidR="004577BE" w:rsidRPr="0003343C" w:rsidRDefault="004577BE" w:rsidP="004577BE">
      <w:pPr>
        <w:spacing w:after="0"/>
        <w:jc w:val="center"/>
        <w:rPr>
          <w:b/>
          <w:sz w:val="20"/>
        </w:rPr>
      </w:pPr>
      <w:r w:rsidRPr="0003343C">
        <w:rPr>
          <w:b/>
          <w:sz w:val="20"/>
        </w:rPr>
        <w:t>2016–2017 Student Enrollment by High Needs Populations</w:t>
      </w:r>
    </w:p>
    <w:tbl>
      <w:tblPr>
        <w:tblStyle w:val="TableGrid"/>
        <w:tblW w:w="8858" w:type="dxa"/>
        <w:tblLayout w:type="fixed"/>
        <w:tblLook w:val="04A0" w:firstRow="1" w:lastRow="0" w:firstColumn="1" w:lastColumn="0" w:noHBand="0" w:noVBand="1"/>
        <w:tblCaption w:val="Table B1b: Dennis-Yarmouth RSD"/>
        <w:tblDescription w:val="2016–2017 Student Enrollment by High Needs Populations&#10;"/>
      </w:tblPr>
      <w:tblGrid>
        <w:gridCol w:w="2268"/>
        <w:gridCol w:w="900"/>
        <w:gridCol w:w="1197"/>
        <w:gridCol w:w="1198"/>
        <w:gridCol w:w="935"/>
        <w:gridCol w:w="1180"/>
        <w:gridCol w:w="1180"/>
      </w:tblGrid>
      <w:tr w:rsidR="004577BE" w:rsidRPr="0003343C" w14:paraId="7CD1DC41" w14:textId="77777777" w:rsidTr="00CE2A83">
        <w:tc>
          <w:tcPr>
            <w:tcW w:w="2268" w:type="dxa"/>
            <w:vMerge w:val="restart"/>
          </w:tcPr>
          <w:p w14:paraId="6B9C6858" w14:textId="18FA24F6" w:rsidR="00027618" w:rsidRDefault="004577BE" w:rsidP="000F13DF">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6A5BE01E" w14:textId="77777777" w:rsidR="004577BE" w:rsidRPr="0003343C" w:rsidRDefault="004577BE" w:rsidP="00B96E6C">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61B1CB51" w14:textId="77777777" w:rsidR="004577BE" w:rsidRPr="0003343C" w:rsidRDefault="004577BE" w:rsidP="00B96E6C">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4577BE" w:rsidRPr="0003343C" w14:paraId="240D30FC" w14:textId="77777777" w:rsidTr="00CE2A83">
        <w:tc>
          <w:tcPr>
            <w:tcW w:w="2268" w:type="dxa"/>
            <w:vMerge/>
          </w:tcPr>
          <w:p w14:paraId="19FBB728" w14:textId="77777777" w:rsidR="004577BE" w:rsidRPr="0003343C" w:rsidRDefault="004577BE" w:rsidP="00B96E6C">
            <w:pPr>
              <w:spacing w:after="0"/>
              <w:rPr>
                <w:rFonts w:ascii="Calibri" w:eastAsia="Calibri" w:hAnsi="Calibri" w:cs="Times New Roman"/>
                <w:sz w:val="20"/>
                <w:szCs w:val="20"/>
              </w:rPr>
            </w:pPr>
          </w:p>
        </w:tc>
        <w:tc>
          <w:tcPr>
            <w:tcW w:w="900" w:type="dxa"/>
          </w:tcPr>
          <w:p w14:paraId="68AE31A6" w14:textId="77777777" w:rsidR="004577BE" w:rsidRPr="0003343C" w:rsidRDefault="004577BE" w:rsidP="00B96E6C">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7DB3AF60" w14:textId="77777777" w:rsidR="004577BE" w:rsidRPr="0003343C" w:rsidRDefault="004577BE" w:rsidP="00B96E6C">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715C02AA" w14:textId="77777777" w:rsidR="004577BE" w:rsidRPr="0003343C" w:rsidRDefault="004577BE" w:rsidP="00B96E6C">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71DF1948" w14:textId="77777777" w:rsidR="004577BE" w:rsidRPr="0003343C" w:rsidRDefault="004577BE" w:rsidP="00B96E6C">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16D9E428" w14:textId="77777777" w:rsidR="004577BE" w:rsidRPr="0003343C" w:rsidRDefault="004577BE" w:rsidP="00B96E6C">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401295E4" w14:textId="77777777" w:rsidR="004577BE" w:rsidRPr="0003343C" w:rsidRDefault="004577BE" w:rsidP="00B96E6C">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4577BE" w:rsidRPr="0003343C" w14:paraId="5E564870" w14:textId="77777777" w:rsidTr="00CE2A83">
        <w:tc>
          <w:tcPr>
            <w:tcW w:w="2268" w:type="dxa"/>
          </w:tcPr>
          <w:p w14:paraId="291CEF44" w14:textId="77777777" w:rsidR="004577BE" w:rsidRPr="0003343C" w:rsidRDefault="004577BE" w:rsidP="00B96E6C">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Pr>
          <w:p w14:paraId="5613D4A0"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564</w:t>
            </w:r>
          </w:p>
        </w:tc>
        <w:tc>
          <w:tcPr>
            <w:tcW w:w="1197" w:type="dxa"/>
            <w:shd w:val="clear" w:color="auto" w:fill="D9D9D9" w:themeFill="background1" w:themeFillShade="D9"/>
          </w:tcPr>
          <w:p w14:paraId="51D0DE8F"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34.5%</w:t>
            </w:r>
          </w:p>
        </w:tc>
        <w:tc>
          <w:tcPr>
            <w:tcW w:w="1198" w:type="dxa"/>
            <w:shd w:val="clear" w:color="auto" w:fill="D9D9D9" w:themeFill="background1" w:themeFillShade="D9"/>
          </w:tcPr>
          <w:p w14:paraId="54F6E505"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18.4%</w:t>
            </w:r>
          </w:p>
        </w:tc>
        <w:tc>
          <w:tcPr>
            <w:tcW w:w="935" w:type="dxa"/>
          </w:tcPr>
          <w:p w14:paraId="1EBCDF30"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167,530</w:t>
            </w:r>
          </w:p>
        </w:tc>
        <w:tc>
          <w:tcPr>
            <w:tcW w:w="1180" w:type="dxa"/>
            <w:shd w:val="clear" w:color="auto" w:fill="D9D9D9" w:themeFill="background1" w:themeFillShade="D9"/>
          </w:tcPr>
          <w:p w14:paraId="4ECAFD44"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38.4%</w:t>
            </w:r>
          </w:p>
        </w:tc>
        <w:tc>
          <w:tcPr>
            <w:tcW w:w="1180" w:type="dxa"/>
            <w:shd w:val="clear" w:color="auto" w:fill="D9D9D9" w:themeFill="background1" w:themeFillShade="D9"/>
          </w:tcPr>
          <w:p w14:paraId="5C6308D2"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17.4%</w:t>
            </w:r>
          </w:p>
        </w:tc>
      </w:tr>
      <w:tr w:rsidR="004577BE" w:rsidRPr="0003343C" w14:paraId="6BB7FEB5" w14:textId="77777777" w:rsidTr="00CE2A83">
        <w:tc>
          <w:tcPr>
            <w:tcW w:w="2268" w:type="dxa"/>
          </w:tcPr>
          <w:p w14:paraId="2F25DCF6" w14:textId="4F689ED9" w:rsidR="004577BE" w:rsidRPr="0003343C" w:rsidRDefault="004577BE" w:rsidP="006214C8">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Pr>
          <w:p w14:paraId="5A9A8EE6"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1,199</w:t>
            </w:r>
          </w:p>
        </w:tc>
        <w:tc>
          <w:tcPr>
            <w:tcW w:w="1197" w:type="dxa"/>
            <w:shd w:val="clear" w:color="auto" w:fill="D9D9D9" w:themeFill="background1" w:themeFillShade="D9"/>
          </w:tcPr>
          <w:p w14:paraId="7668FCF8"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73.2%</w:t>
            </w:r>
          </w:p>
        </w:tc>
        <w:tc>
          <w:tcPr>
            <w:tcW w:w="1198" w:type="dxa"/>
            <w:shd w:val="clear" w:color="auto" w:fill="D9D9D9" w:themeFill="background1" w:themeFillShade="D9"/>
          </w:tcPr>
          <w:p w14:paraId="34BDBA1E"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39.6%</w:t>
            </w:r>
          </w:p>
        </w:tc>
        <w:tc>
          <w:tcPr>
            <w:tcW w:w="935" w:type="dxa"/>
          </w:tcPr>
          <w:p w14:paraId="6D99ECD5"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288,465</w:t>
            </w:r>
          </w:p>
        </w:tc>
        <w:tc>
          <w:tcPr>
            <w:tcW w:w="1180" w:type="dxa"/>
            <w:shd w:val="clear" w:color="auto" w:fill="D9D9D9" w:themeFill="background1" w:themeFillShade="D9"/>
          </w:tcPr>
          <w:p w14:paraId="451FA2B6"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66.1%</w:t>
            </w:r>
          </w:p>
        </w:tc>
        <w:tc>
          <w:tcPr>
            <w:tcW w:w="1180" w:type="dxa"/>
            <w:shd w:val="clear" w:color="auto" w:fill="D9D9D9" w:themeFill="background1" w:themeFillShade="D9"/>
          </w:tcPr>
          <w:p w14:paraId="69B1F95B"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30.2%</w:t>
            </w:r>
          </w:p>
        </w:tc>
      </w:tr>
      <w:tr w:rsidR="004577BE" w:rsidRPr="0003343C" w14:paraId="535D3217" w14:textId="77777777" w:rsidTr="00CE2A83">
        <w:tc>
          <w:tcPr>
            <w:tcW w:w="2268" w:type="dxa"/>
          </w:tcPr>
          <w:p w14:paraId="0CB3601E" w14:textId="77777777" w:rsidR="004577BE" w:rsidRPr="0003343C" w:rsidRDefault="004577BE" w:rsidP="00B96E6C">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Pr>
          <w:p w14:paraId="587B03D6"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249</w:t>
            </w:r>
          </w:p>
        </w:tc>
        <w:tc>
          <w:tcPr>
            <w:tcW w:w="1197" w:type="dxa"/>
            <w:shd w:val="clear" w:color="auto" w:fill="D9D9D9" w:themeFill="background1" w:themeFillShade="D9"/>
          </w:tcPr>
          <w:p w14:paraId="024F17A4"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15.2%</w:t>
            </w:r>
          </w:p>
        </w:tc>
        <w:tc>
          <w:tcPr>
            <w:tcW w:w="1198" w:type="dxa"/>
            <w:shd w:val="clear" w:color="auto" w:fill="D9D9D9" w:themeFill="background1" w:themeFillShade="D9"/>
          </w:tcPr>
          <w:p w14:paraId="2F4A9B76"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8.2%</w:t>
            </w:r>
          </w:p>
        </w:tc>
        <w:tc>
          <w:tcPr>
            <w:tcW w:w="935" w:type="dxa"/>
          </w:tcPr>
          <w:p w14:paraId="5C3AD024"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90,204</w:t>
            </w:r>
          </w:p>
        </w:tc>
        <w:tc>
          <w:tcPr>
            <w:tcW w:w="1180" w:type="dxa"/>
            <w:shd w:val="clear" w:color="auto" w:fill="D9D9D9" w:themeFill="background1" w:themeFillShade="D9"/>
          </w:tcPr>
          <w:p w14:paraId="574FD07D"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20.7%</w:t>
            </w:r>
          </w:p>
        </w:tc>
        <w:tc>
          <w:tcPr>
            <w:tcW w:w="1180" w:type="dxa"/>
            <w:shd w:val="clear" w:color="auto" w:fill="D9D9D9" w:themeFill="background1" w:themeFillShade="D9"/>
          </w:tcPr>
          <w:p w14:paraId="2BFE3C54"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9.5%</w:t>
            </w:r>
          </w:p>
        </w:tc>
      </w:tr>
      <w:tr w:rsidR="004577BE" w:rsidRPr="0003343C" w14:paraId="04275EBA" w14:textId="77777777" w:rsidTr="00CE2A83">
        <w:tc>
          <w:tcPr>
            <w:tcW w:w="2268" w:type="dxa"/>
            <w:tcBorders>
              <w:bottom w:val="single" w:sz="4" w:space="0" w:color="auto"/>
            </w:tcBorders>
          </w:tcPr>
          <w:p w14:paraId="39577273" w14:textId="77777777" w:rsidR="004577BE" w:rsidRPr="0003343C" w:rsidRDefault="004577BE" w:rsidP="00B96E6C">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bottom w:val="single" w:sz="4" w:space="0" w:color="auto"/>
            </w:tcBorders>
          </w:tcPr>
          <w:p w14:paraId="6ACE744D"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1,637</w:t>
            </w:r>
          </w:p>
        </w:tc>
        <w:tc>
          <w:tcPr>
            <w:tcW w:w="1197" w:type="dxa"/>
            <w:tcBorders>
              <w:bottom w:val="single" w:sz="4" w:space="0" w:color="auto"/>
            </w:tcBorders>
            <w:shd w:val="clear" w:color="auto" w:fill="D9D9D9" w:themeFill="background1" w:themeFillShade="D9"/>
          </w:tcPr>
          <w:p w14:paraId="0D50959A"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tcPr>
          <w:p w14:paraId="6787F083" w14:textId="77777777" w:rsidR="004577BE" w:rsidRDefault="004577BE" w:rsidP="00B96E6C">
            <w:pPr>
              <w:spacing w:after="0" w:line="240" w:lineRule="auto"/>
              <w:jc w:val="center"/>
              <w:rPr>
                <w:rFonts w:ascii="Calibri" w:hAnsi="Calibri"/>
                <w:color w:val="000000"/>
                <w:sz w:val="20"/>
                <w:szCs w:val="20"/>
              </w:rPr>
            </w:pPr>
            <w:r>
              <w:rPr>
                <w:rFonts w:ascii="Calibri" w:hAnsi="Calibri"/>
                <w:color w:val="000000"/>
                <w:sz w:val="20"/>
                <w:szCs w:val="20"/>
              </w:rPr>
              <w:t>53.4%</w:t>
            </w:r>
          </w:p>
        </w:tc>
        <w:tc>
          <w:tcPr>
            <w:tcW w:w="935" w:type="dxa"/>
            <w:tcBorders>
              <w:bottom w:val="single" w:sz="4" w:space="0" w:color="auto"/>
            </w:tcBorders>
          </w:tcPr>
          <w:p w14:paraId="6522BAF0"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436,416</w:t>
            </w:r>
          </w:p>
        </w:tc>
        <w:tc>
          <w:tcPr>
            <w:tcW w:w="1180" w:type="dxa"/>
            <w:tcBorders>
              <w:bottom w:val="single" w:sz="4" w:space="0" w:color="auto"/>
            </w:tcBorders>
            <w:shd w:val="clear" w:color="auto" w:fill="D9D9D9" w:themeFill="background1" w:themeFillShade="D9"/>
          </w:tcPr>
          <w:p w14:paraId="006A71DE"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100.0%</w:t>
            </w:r>
          </w:p>
        </w:tc>
        <w:tc>
          <w:tcPr>
            <w:tcW w:w="1180" w:type="dxa"/>
            <w:tcBorders>
              <w:bottom w:val="single" w:sz="4" w:space="0" w:color="auto"/>
            </w:tcBorders>
            <w:shd w:val="clear" w:color="auto" w:fill="D9D9D9" w:themeFill="background1" w:themeFillShade="D9"/>
          </w:tcPr>
          <w:p w14:paraId="0E9EFB9D" w14:textId="77777777" w:rsidR="004577BE" w:rsidRPr="0003343C" w:rsidRDefault="004577BE" w:rsidP="00B96E6C">
            <w:pPr>
              <w:spacing w:after="0" w:line="240" w:lineRule="auto"/>
              <w:jc w:val="center"/>
              <w:rPr>
                <w:rFonts w:ascii="Calibri" w:hAnsi="Calibri"/>
                <w:sz w:val="20"/>
                <w:szCs w:val="20"/>
              </w:rPr>
            </w:pPr>
            <w:r w:rsidRPr="0003343C">
              <w:rPr>
                <w:rFonts w:ascii="Calibri" w:hAnsi="Calibri"/>
                <w:sz w:val="20"/>
                <w:szCs w:val="20"/>
              </w:rPr>
              <w:t>45.2%</w:t>
            </w:r>
          </w:p>
        </w:tc>
      </w:tr>
      <w:tr w:rsidR="004577BE" w:rsidRPr="0003343C" w14:paraId="7386C79F" w14:textId="77777777" w:rsidTr="00CE2A83">
        <w:tc>
          <w:tcPr>
            <w:tcW w:w="8858" w:type="dxa"/>
            <w:gridSpan w:val="7"/>
            <w:tcBorders>
              <w:left w:val="nil"/>
              <w:bottom w:val="nil"/>
              <w:right w:val="nil"/>
            </w:tcBorders>
          </w:tcPr>
          <w:p w14:paraId="7569B662" w14:textId="77777777" w:rsidR="004577BE" w:rsidRPr="0003343C" w:rsidRDefault="004577BE" w:rsidP="00B96E6C">
            <w:pPr>
              <w:spacing w:after="0"/>
              <w:rPr>
                <w:rFonts w:ascii="Calibri" w:eastAsia="Calibri" w:hAnsi="Calibri" w:cs="Times New Roman"/>
                <w:sz w:val="20"/>
              </w:rPr>
            </w:pPr>
            <w:r w:rsidRPr="0003343C">
              <w:rPr>
                <w:rFonts w:ascii="Calibri" w:eastAsia="Calibri" w:hAnsi="Calibri" w:cs="Times New Roman"/>
                <w:sz w:val="20"/>
                <w:szCs w:val="24"/>
              </w:rPr>
              <w:t xml:space="preserve">Notes: As of October 1, 2016.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3,066</w:t>
            </w:r>
            <w:r w:rsidRPr="0003343C">
              <w:rPr>
                <w:rFonts w:ascii="Calibri" w:eastAsia="Calibri" w:hAnsi="Calibri" w:cs="Times New Roman"/>
                <w:sz w:val="20"/>
                <w:szCs w:val="24"/>
              </w:rPr>
              <w:t>; total state enrollment including students in out-of-district placement is 964,514.</w:t>
            </w:r>
          </w:p>
        </w:tc>
      </w:tr>
    </w:tbl>
    <w:p w14:paraId="14A5044B" w14:textId="77777777" w:rsidR="002F1EBE" w:rsidRPr="002F1EBE" w:rsidRDefault="002F1EBE" w:rsidP="002F1EBE">
      <w:pPr>
        <w:spacing w:after="0"/>
        <w:rPr>
          <w:rFonts w:ascii="Calibri" w:eastAsia="Calibri" w:hAnsi="Calibri" w:cs="Times New Roman"/>
          <w:sz w:val="20"/>
        </w:rPr>
      </w:pPr>
    </w:p>
    <w:p w14:paraId="19A26985" w14:textId="77777777" w:rsidR="002F1EBE" w:rsidRPr="002F1EBE" w:rsidRDefault="002F1EBE" w:rsidP="002F1EBE">
      <w:pPr>
        <w:spacing w:after="0"/>
        <w:rPr>
          <w:rFonts w:ascii="Calibri" w:eastAsia="Calibri" w:hAnsi="Calibri" w:cs="Times New Roman"/>
          <w:sz w:val="20"/>
        </w:rPr>
      </w:pPr>
    </w:p>
    <w:p w14:paraId="06B6D69B" w14:textId="77777777" w:rsidR="002F1EBE" w:rsidRPr="002F1EBE" w:rsidRDefault="002F1EBE" w:rsidP="002F1EBE">
      <w:pPr>
        <w:spacing w:after="0"/>
        <w:rPr>
          <w:rFonts w:ascii="Calibri" w:eastAsia="Calibri" w:hAnsi="Calibri" w:cs="Times New Roman"/>
          <w:sz w:val="20"/>
        </w:rPr>
      </w:pPr>
    </w:p>
    <w:p w14:paraId="2F53B022"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3898C831" w14:textId="77777777" w:rsidR="004D4CD2" w:rsidRPr="00380233" w:rsidRDefault="004D4CD2" w:rsidP="004D4CD2">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Pr>
          <w:rFonts w:ascii="Calibri" w:eastAsia="Calibri" w:hAnsi="Calibri" w:cs="Times New Roman"/>
          <w:b/>
          <w:sz w:val="20"/>
        </w:rPr>
        <w:t>Dennis-Yarmouth RSD</w:t>
      </w:r>
    </w:p>
    <w:p w14:paraId="5844D059" w14:textId="77777777" w:rsidR="004D4CD2" w:rsidRPr="00380233" w:rsidRDefault="004D4CD2" w:rsidP="004D4CD2">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Dennis-Yarmouth RSD"/>
        <w:tblDescription w:val="Attendance Rates, 2014–2017&#10;"/>
      </w:tblPr>
      <w:tblGrid>
        <w:gridCol w:w="1980"/>
        <w:gridCol w:w="1002"/>
        <w:gridCol w:w="1003"/>
        <w:gridCol w:w="1003"/>
        <w:gridCol w:w="1003"/>
        <w:gridCol w:w="1003"/>
        <w:gridCol w:w="1003"/>
        <w:gridCol w:w="1003"/>
      </w:tblGrid>
      <w:tr w:rsidR="004D4CD2" w:rsidRPr="00380233" w14:paraId="638AEECD" w14:textId="77777777" w:rsidTr="00CE2A83">
        <w:trPr>
          <w:trHeight w:val="288"/>
        </w:trPr>
        <w:tc>
          <w:tcPr>
            <w:tcW w:w="1980" w:type="dxa"/>
            <w:tcBorders>
              <w:left w:val="single" w:sz="4" w:space="0" w:color="auto"/>
              <w:bottom w:val="single" w:sz="4" w:space="0" w:color="auto"/>
            </w:tcBorders>
            <w:shd w:val="clear" w:color="auto" w:fill="D9D9D9" w:themeFill="background1" w:themeFillShade="D9"/>
          </w:tcPr>
          <w:p w14:paraId="62F9CA49" w14:textId="77777777" w:rsidR="00027618" w:rsidRDefault="004D4CD2" w:rsidP="000F13DF">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23D23833" w14:textId="77777777" w:rsidR="004D4CD2" w:rsidRPr="00FE0920" w:rsidRDefault="004D4CD2" w:rsidP="00B96E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tcPr>
          <w:p w14:paraId="52C2C2A9" w14:textId="77777777" w:rsidR="004D4CD2" w:rsidRPr="00FE0920" w:rsidRDefault="004D4CD2" w:rsidP="00B96E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tcPr>
          <w:p w14:paraId="14B2A7D6" w14:textId="77777777" w:rsidR="004D4CD2" w:rsidRPr="00FE0920" w:rsidRDefault="004D4CD2" w:rsidP="00B96E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24DD7970" w14:textId="77777777" w:rsidR="004D4CD2" w:rsidRPr="00FE0920" w:rsidRDefault="004D4CD2" w:rsidP="00B96E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5F88761B" w14:textId="77777777" w:rsidR="004D4CD2" w:rsidRPr="00FE0920" w:rsidRDefault="004D4CD2" w:rsidP="00B96E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1127E166" w14:textId="77777777" w:rsidR="004D4CD2" w:rsidRPr="00FE0920" w:rsidRDefault="004D4CD2" w:rsidP="00B96E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41FEB5A2" w14:textId="77777777" w:rsidR="004D4CD2" w:rsidRPr="00FE0920" w:rsidRDefault="004D4CD2" w:rsidP="00B96E6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4D4CD2" w:rsidRPr="00380233" w14:paraId="25D7B781" w14:textId="77777777" w:rsidTr="00CE2A83">
        <w:trPr>
          <w:trHeight w:val="278"/>
        </w:trPr>
        <w:tc>
          <w:tcPr>
            <w:tcW w:w="1980" w:type="dxa"/>
            <w:tcBorders>
              <w:left w:val="single" w:sz="4" w:space="0" w:color="auto"/>
              <w:bottom w:val="single" w:sz="4" w:space="0" w:color="auto"/>
            </w:tcBorders>
            <w:shd w:val="clear" w:color="auto" w:fill="auto"/>
          </w:tcPr>
          <w:p w14:paraId="63F81E57" w14:textId="77777777" w:rsidR="00027618" w:rsidRDefault="004D4CD2" w:rsidP="000F13DF">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bottom w:val="single" w:sz="4" w:space="0" w:color="auto"/>
            </w:tcBorders>
            <w:shd w:val="clear" w:color="auto" w:fill="auto"/>
          </w:tcPr>
          <w:p w14:paraId="40B0D0B6"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1,703</w:t>
            </w:r>
          </w:p>
        </w:tc>
        <w:tc>
          <w:tcPr>
            <w:tcW w:w="1003" w:type="dxa"/>
            <w:tcBorders>
              <w:bottom w:val="single" w:sz="4" w:space="0" w:color="auto"/>
            </w:tcBorders>
            <w:shd w:val="clear" w:color="auto" w:fill="auto"/>
          </w:tcPr>
          <w:p w14:paraId="5A43BF8A"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92.9</w:t>
            </w:r>
          </w:p>
        </w:tc>
        <w:tc>
          <w:tcPr>
            <w:tcW w:w="1003" w:type="dxa"/>
            <w:tcBorders>
              <w:bottom w:val="single" w:sz="4" w:space="0" w:color="auto"/>
            </w:tcBorders>
            <w:shd w:val="clear" w:color="auto" w:fill="auto"/>
          </w:tcPr>
          <w:p w14:paraId="741800C6"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92.7</w:t>
            </w:r>
          </w:p>
        </w:tc>
        <w:tc>
          <w:tcPr>
            <w:tcW w:w="1003" w:type="dxa"/>
            <w:tcBorders>
              <w:bottom w:val="single" w:sz="4" w:space="0" w:color="auto"/>
            </w:tcBorders>
            <w:shd w:val="clear" w:color="auto" w:fill="auto"/>
          </w:tcPr>
          <w:p w14:paraId="57E29E7E"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92.6</w:t>
            </w:r>
          </w:p>
        </w:tc>
        <w:tc>
          <w:tcPr>
            <w:tcW w:w="1003" w:type="dxa"/>
            <w:tcBorders>
              <w:bottom w:val="single" w:sz="4" w:space="0" w:color="auto"/>
            </w:tcBorders>
            <w:shd w:val="clear" w:color="auto" w:fill="auto"/>
          </w:tcPr>
          <w:p w14:paraId="2BE73DA3"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92.8</w:t>
            </w:r>
          </w:p>
        </w:tc>
        <w:tc>
          <w:tcPr>
            <w:tcW w:w="1003" w:type="dxa"/>
            <w:tcBorders>
              <w:bottom w:val="single" w:sz="4" w:space="0" w:color="auto"/>
            </w:tcBorders>
            <w:shd w:val="clear" w:color="auto" w:fill="auto"/>
          </w:tcPr>
          <w:p w14:paraId="61346556"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-0.1</w:t>
            </w:r>
          </w:p>
        </w:tc>
        <w:tc>
          <w:tcPr>
            <w:tcW w:w="1003" w:type="dxa"/>
            <w:tcBorders>
              <w:bottom w:val="single" w:sz="4" w:space="0" w:color="auto"/>
              <w:right w:val="single" w:sz="4" w:space="0" w:color="auto"/>
            </w:tcBorders>
            <w:shd w:val="clear" w:color="auto" w:fill="auto"/>
          </w:tcPr>
          <w:p w14:paraId="32208D41"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93.1</w:t>
            </w:r>
          </w:p>
        </w:tc>
      </w:tr>
      <w:tr w:rsidR="004D4CD2" w:rsidRPr="00380233" w14:paraId="47570301" w14:textId="77777777" w:rsidTr="00CE2A83">
        <w:trPr>
          <w:trHeight w:val="288"/>
        </w:trPr>
        <w:tc>
          <w:tcPr>
            <w:tcW w:w="1980" w:type="dxa"/>
            <w:tcBorders>
              <w:left w:val="single" w:sz="4" w:space="0" w:color="auto"/>
              <w:bottom w:val="single" w:sz="4" w:space="0" w:color="auto"/>
            </w:tcBorders>
            <w:shd w:val="clear" w:color="auto" w:fill="D9D9D9" w:themeFill="background1" w:themeFillShade="D9"/>
          </w:tcPr>
          <w:p w14:paraId="5FA78EE0" w14:textId="77777777" w:rsidR="00027618" w:rsidRDefault="004D4CD2" w:rsidP="000F13DF">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bottom w:val="single" w:sz="4" w:space="0" w:color="auto"/>
            </w:tcBorders>
            <w:shd w:val="clear" w:color="auto" w:fill="D9D9D9" w:themeFill="background1" w:themeFillShade="D9"/>
          </w:tcPr>
          <w:p w14:paraId="3A211E5D"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1,248</w:t>
            </w:r>
          </w:p>
        </w:tc>
        <w:tc>
          <w:tcPr>
            <w:tcW w:w="1003" w:type="dxa"/>
            <w:tcBorders>
              <w:bottom w:val="single" w:sz="4" w:space="0" w:color="auto"/>
            </w:tcBorders>
            <w:shd w:val="clear" w:color="auto" w:fill="D9D9D9" w:themeFill="background1" w:themeFillShade="D9"/>
          </w:tcPr>
          <w:p w14:paraId="23969A59"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w:t>
            </w:r>
          </w:p>
        </w:tc>
        <w:tc>
          <w:tcPr>
            <w:tcW w:w="1003" w:type="dxa"/>
            <w:tcBorders>
              <w:bottom w:val="single" w:sz="4" w:space="0" w:color="auto"/>
            </w:tcBorders>
            <w:shd w:val="clear" w:color="auto" w:fill="D9D9D9" w:themeFill="background1" w:themeFillShade="D9"/>
          </w:tcPr>
          <w:p w14:paraId="63AC0386"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92.4</w:t>
            </w:r>
          </w:p>
        </w:tc>
        <w:tc>
          <w:tcPr>
            <w:tcW w:w="1003" w:type="dxa"/>
            <w:tcBorders>
              <w:bottom w:val="single" w:sz="4" w:space="0" w:color="auto"/>
            </w:tcBorders>
            <w:shd w:val="clear" w:color="auto" w:fill="D9D9D9" w:themeFill="background1" w:themeFillShade="D9"/>
          </w:tcPr>
          <w:p w14:paraId="5910188D"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92.3</w:t>
            </w:r>
          </w:p>
        </w:tc>
        <w:tc>
          <w:tcPr>
            <w:tcW w:w="1003" w:type="dxa"/>
            <w:tcBorders>
              <w:bottom w:val="single" w:sz="4" w:space="0" w:color="auto"/>
            </w:tcBorders>
            <w:shd w:val="clear" w:color="auto" w:fill="D9D9D9" w:themeFill="background1" w:themeFillShade="D9"/>
          </w:tcPr>
          <w:p w14:paraId="598AB023"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92.4</w:t>
            </w:r>
          </w:p>
        </w:tc>
        <w:tc>
          <w:tcPr>
            <w:tcW w:w="1003" w:type="dxa"/>
            <w:tcBorders>
              <w:bottom w:val="single" w:sz="4" w:space="0" w:color="auto"/>
            </w:tcBorders>
            <w:shd w:val="clear" w:color="auto" w:fill="D9D9D9" w:themeFill="background1" w:themeFillShade="D9"/>
          </w:tcPr>
          <w:p w14:paraId="38942387"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w:t>
            </w:r>
          </w:p>
        </w:tc>
        <w:tc>
          <w:tcPr>
            <w:tcW w:w="1003" w:type="dxa"/>
            <w:tcBorders>
              <w:bottom w:val="single" w:sz="4" w:space="0" w:color="auto"/>
              <w:right w:val="single" w:sz="4" w:space="0" w:color="auto"/>
            </w:tcBorders>
            <w:shd w:val="clear" w:color="auto" w:fill="D9D9D9" w:themeFill="background1" w:themeFillShade="D9"/>
          </w:tcPr>
          <w:p w14:paraId="2623D2B4"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92.6</w:t>
            </w:r>
          </w:p>
        </w:tc>
      </w:tr>
      <w:tr w:rsidR="004D4CD2" w:rsidRPr="00380233" w14:paraId="025ED440" w14:textId="77777777" w:rsidTr="00CE2A83">
        <w:trPr>
          <w:trHeight w:val="288"/>
        </w:trPr>
        <w:tc>
          <w:tcPr>
            <w:tcW w:w="1980" w:type="dxa"/>
            <w:tcBorders>
              <w:left w:val="single" w:sz="4" w:space="0" w:color="auto"/>
              <w:bottom w:val="single" w:sz="4" w:space="0" w:color="auto"/>
            </w:tcBorders>
            <w:shd w:val="clear" w:color="auto" w:fill="auto"/>
          </w:tcPr>
          <w:p w14:paraId="701B1F5E" w14:textId="77777777" w:rsidR="00027618" w:rsidRDefault="004D4CD2" w:rsidP="000F13DF">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bottom w:val="single" w:sz="4" w:space="0" w:color="auto"/>
            </w:tcBorders>
            <w:shd w:val="clear" w:color="auto" w:fill="auto"/>
          </w:tcPr>
          <w:p w14:paraId="5B8F4977"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288</w:t>
            </w:r>
          </w:p>
        </w:tc>
        <w:tc>
          <w:tcPr>
            <w:tcW w:w="1003" w:type="dxa"/>
            <w:tcBorders>
              <w:bottom w:val="single" w:sz="4" w:space="0" w:color="auto"/>
            </w:tcBorders>
            <w:shd w:val="clear" w:color="auto" w:fill="auto"/>
          </w:tcPr>
          <w:p w14:paraId="23023EDC"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94.9</w:t>
            </w:r>
          </w:p>
        </w:tc>
        <w:tc>
          <w:tcPr>
            <w:tcW w:w="1003" w:type="dxa"/>
            <w:tcBorders>
              <w:bottom w:val="single" w:sz="4" w:space="0" w:color="auto"/>
            </w:tcBorders>
            <w:shd w:val="clear" w:color="auto" w:fill="auto"/>
          </w:tcPr>
          <w:p w14:paraId="28325597"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94.1</w:t>
            </w:r>
          </w:p>
        </w:tc>
        <w:tc>
          <w:tcPr>
            <w:tcW w:w="1003" w:type="dxa"/>
            <w:tcBorders>
              <w:bottom w:val="single" w:sz="4" w:space="0" w:color="auto"/>
            </w:tcBorders>
            <w:shd w:val="clear" w:color="auto" w:fill="auto"/>
          </w:tcPr>
          <w:p w14:paraId="2E0A4943"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94.0</w:t>
            </w:r>
          </w:p>
        </w:tc>
        <w:tc>
          <w:tcPr>
            <w:tcW w:w="1003" w:type="dxa"/>
            <w:tcBorders>
              <w:bottom w:val="single" w:sz="4" w:space="0" w:color="auto"/>
            </w:tcBorders>
            <w:shd w:val="clear" w:color="auto" w:fill="auto"/>
          </w:tcPr>
          <w:p w14:paraId="5BA96D26"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93.9</w:t>
            </w:r>
          </w:p>
        </w:tc>
        <w:tc>
          <w:tcPr>
            <w:tcW w:w="1003" w:type="dxa"/>
            <w:tcBorders>
              <w:bottom w:val="single" w:sz="4" w:space="0" w:color="auto"/>
            </w:tcBorders>
            <w:shd w:val="clear" w:color="auto" w:fill="auto"/>
          </w:tcPr>
          <w:p w14:paraId="0DCD3488"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-1.0</w:t>
            </w:r>
          </w:p>
        </w:tc>
        <w:tc>
          <w:tcPr>
            <w:tcW w:w="1003" w:type="dxa"/>
            <w:tcBorders>
              <w:bottom w:val="single" w:sz="4" w:space="0" w:color="auto"/>
              <w:right w:val="single" w:sz="4" w:space="0" w:color="auto"/>
            </w:tcBorders>
            <w:shd w:val="clear" w:color="auto" w:fill="auto"/>
          </w:tcPr>
          <w:p w14:paraId="14650433"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93.5</w:t>
            </w:r>
          </w:p>
        </w:tc>
      </w:tr>
      <w:tr w:rsidR="004D4CD2" w:rsidRPr="00380233" w14:paraId="551EE3C4" w14:textId="77777777" w:rsidTr="00CE2A83">
        <w:trPr>
          <w:trHeight w:val="288"/>
        </w:trPr>
        <w:tc>
          <w:tcPr>
            <w:tcW w:w="1980" w:type="dxa"/>
            <w:tcBorders>
              <w:left w:val="single" w:sz="4" w:space="0" w:color="auto"/>
              <w:bottom w:val="single" w:sz="4" w:space="0" w:color="auto"/>
            </w:tcBorders>
            <w:shd w:val="clear" w:color="auto" w:fill="D9D9D9" w:themeFill="background1" w:themeFillShade="D9"/>
          </w:tcPr>
          <w:p w14:paraId="0B0145D0" w14:textId="77777777" w:rsidR="00027618" w:rsidRDefault="004D4CD2" w:rsidP="000F13DF">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bottom w:val="single" w:sz="4" w:space="0" w:color="auto"/>
            </w:tcBorders>
            <w:shd w:val="clear" w:color="auto" w:fill="D9D9D9" w:themeFill="background1" w:themeFillShade="D9"/>
          </w:tcPr>
          <w:p w14:paraId="4ADFF6A2"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664</w:t>
            </w:r>
          </w:p>
        </w:tc>
        <w:tc>
          <w:tcPr>
            <w:tcW w:w="1003" w:type="dxa"/>
            <w:tcBorders>
              <w:bottom w:val="single" w:sz="4" w:space="0" w:color="auto"/>
            </w:tcBorders>
            <w:shd w:val="clear" w:color="auto" w:fill="D9D9D9" w:themeFill="background1" w:themeFillShade="D9"/>
          </w:tcPr>
          <w:p w14:paraId="0D058CEC"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91.8</w:t>
            </w:r>
          </w:p>
        </w:tc>
        <w:tc>
          <w:tcPr>
            <w:tcW w:w="1003" w:type="dxa"/>
            <w:tcBorders>
              <w:bottom w:val="single" w:sz="4" w:space="0" w:color="auto"/>
            </w:tcBorders>
            <w:shd w:val="clear" w:color="auto" w:fill="D9D9D9" w:themeFill="background1" w:themeFillShade="D9"/>
          </w:tcPr>
          <w:p w14:paraId="28FBE964"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91.9</w:t>
            </w:r>
          </w:p>
        </w:tc>
        <w:tc>
          <w:tcPr>
            <w:tcW w:w="1003" w:type="dxa"/>
            <w:tcBorders>
              <w:bottom w:val="single" w:sz="4" w:space="0" w:color="auto"/>
            </w:tcBorders>
            <w:shd w:val="clear" w:color="auto" w:fill="D9D9D9" w:themeFill="background1" w:themeFillShade="D9"/>
          </w:tcPr>
          <w:p w14:paraId="633568E2"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92.1</w:t>
            </w:r>
          </w:p>
        </w:tc>
        <w:tc>
          <w:tcPr>
            <w:tcW w:w="1003" w:type="dxa"/>
            <w:tcBorders>
              <w:bottom w:val="single" w:sz="4" w:space="0" w:color="auto"/>
            </w:tcBorders>
            <w:shd w:val="clear" w:color="auto" w:fill="D9D9D9" w:themeFill="background1" w:themeFillShade="D9"/>
          </w:tcPr>
          <w:p w14:paraId="130591DA"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92.6</w:t>
            </w:r>
          </w:p>
        </w:tc>
        <w:tc>
          <w:tcPr>
            <w:tcW w:w="1003" w:type="dxa"/>
            <w:tcBorders>
              <w:bottom w:val="single" w:sz="4" w:space="0" w:color="auto"/>
            </w:tcBorders>
            <w:shd w:val="clear" w:color="auto" w:fill="D9D9D9" w:themeFill="background1" w:themeFillShade="D9"/>
          </w:tcPr>
          <w:p w14:paraId="57B91350"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0.8</w:t>
            </w:r>
          </w:p>
        </w:tc>
        <w:tc>
          <w:tcPr>
            <w:tcW w:w="1003" w:type="dxa"/>
            <w:tcBorders>
              <w:bottom w:val="single" w:sz="4" w:space="0" w:color="auto"/>
              <w:right w:val="single" w:sz="4" w:space="0" w:color="auto"/>
            </w:tcBorders>
            <w:shd w:val="clear" w:color="auto" w:fill="D9D9D9" w:themeFill="background1" w:themeFillShade="D9"/>
          </w:tcPr>
          <w:p w14:paraId="7226C9F6"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93.0</w:t>
            </w:r>
          </w:p>
        </w:tc>
      </w:tr>
      <w:tr w:rsidR="004D4CD2" w:rsidRPr="00380233" w14:paraId="73262726" w14:textId="77777777" w:rsidTr="00CE2A83">
        <w:trPr>
          <w:trHeight w:val="288"/>
        </w:trPr>
        <w:tc>
          <w:tcPr>
            <w:tcW w:w="1980" w:type="dxa"/>
            <w:tcBorders>
              <w:left w:val="single" w:sz="4" w:space="0" w:color="auto"/>
              <w:bottom w:val="single" w:sz="4" w:space="0" w:color="auto"/>
            </w:tcBorders>
            <w:shd w:val="clear" w:color="auto" w:fill="auto"/>
          </w:tcPr>
          <w:p w14:paraId="1D14CAB8" w14:textId="53D92A24" w:rsidR="00027618" w:rsidRDefault="004D4CD2" w:rsidP="00300B01">
            <w:pPr>
              <w:spacing w:after="0" w:line="240" w:lineRule="auto"/>
              <w:rPr>
                <w:rFonts w:ascii="Calibri" w:hAnsi="Calibri"/>
                <w:color w:val="000000"/>
                <w:sz w:val="18"/>
                <w:szCs w:val="18"/>
              </w:rPr>
            </w:pPr>
            <w:r w:rsidRPr="009B0200">
              <w:rPr>
                <w:rFonts w:ascii="Calibri" w:hAnsi="Calibri"/>
                <w:color w:val="000000"/>
                <w:sz w:val="20"/>
                <w:szCs w:val="20"/>
              </w:rPr>
              <w:t>African American</w:t>
            </w:r>
          </w:p>
        </w:tc>
        <w:tc>
          <w:tcPr>
            <w:tcW w:w="1002" w:type="dxa"/>
            <w:tcBorders>
              <w:bottom w:val="single" w:sz="4" w:space="0" w:color="auto"/>
            </w:tcBorders>
            <w:shd w:val="clear" w:color="auto" w:fill="auto"/>
          </w:tcPr>
          <w:p w14:paraId="41B1B9A1"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295</w:t>
            </w:r>
          </w:p>
        </w:tc>
        <w:tc>
          <w:tcPr>
            <w:tcW w:w="1003" w:type="dxa"/>
            <w:tcBorders>
              <w:bottom w:val="single" w:sz="4" w:space="0" w:color="auto"/>
            </w:tcBorders>
            <w:shd w:val="clear" w:color="auto" w:fill="auto"/>
          </w:tcPr>
          <w:p w14:paraId="5A2B2596"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94.9</w:t>
            </w:r>
          </w:p>
        </w:tc>
        <w:tc>
          <w:tcPr>
            <w:tcW w:w="1003" w:type="dxa"/>
            <w:tcBorders>
              <w:bottom w:val="single" w:sz="4" w:space="0" w:color="auto"/>
            </w:tcBorders>
            <w:shd w:val="clear" w:color="auto" w:fill="auto"/>
          </w:tcPr>
          <w:p w14:paraId="444DCC00"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95.1</w:t>
            </w:r>
          </w:p>
        </w:tc>
        <w:tc>
          <w:tcPr>
            <w:tcW w:w="1003" w:type="dxa"/>
            <w:tcBorders>
              <w:bottom w:val="single" w:sz="4" w:space="0" w:color="auto"/>
            </w:tcBorders>
            <w:shd w:val="clear" w:color="auto" w:fill="auto"/>
          </w:tcPr>
          <w:p w14:paraId="7797F40A"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94.5</w:t>
            </w:r>
          </w:p>
        </w:tc>
        <w:tc>
          <w:tcPr>
            <w:tcW w:w="1003" w:type="dxa"/>
            <w:tcBorders>
              <w:bottom w:val="single" w:sz="4" w:space="0" w:color="auto"/>
            </w:tcBorders>
            <w:shd w:val="clear" w:color="auto" w:fill="auto"/>
          </w:tcPr>
          <w:p w14:paraId="1B7A0DE2"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94.1</w:t>
            </w:r>
          </w:p>
        </w:tc>
        <w:tc>
          <w:tcPr>
            <w:tcW w:w="1003" w:type="dxa"/>
            <w:tcBorders>
              <w:bottom w:val="single" w:sz="4" w:space="0" w:color="auto"/>
            </w:tcBorders>
            <w:shd w:val="clear" w:color="auto" w:fill="auto"/>
          </w:tcPr>
          <w:p w14:paraId="34736075"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-0.8</w:t>
            </w:r>
          </w:p>
        </w:tc>
        <w:tc>
          <w:tcPr>
            <w:tcW w:w="1003" w:type="dxa"/>
            <w:tcBorders>
              <w:bottom w:val="single" w:sz="4" w:space="0" w:color="auto"/>
              <w:right w:val="single" w:sz="4" w:space="0" w:color="auto"/>
            </w:tcBorders>
            <w:shd w:val="clear" w:color="auto" w:fill="auto"/>
          </w:tcPr>
          <w:p w14:paraId="49483BAD"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94.0</w:t>
            </w:r>
          </w:p>
        </w:tc>
      </w:tr>
      <w:tr w:rsidR="004D4CD2" w:rsidRPr="00380233" w14:paraId="3446EEC1" w14:textId="77777777" w:rsidTr="00CE2A83">
        <w:trPr>
          <w:trHeight w:val="288"/>
        </w:trPr>
        <w:tc>
          <w:tcPr>
            <w:tcW w:w="1980" w:type="dxa"/>
            <w:tcBorders>
              <w:left w:val="single" w:sz="4" w:space="0" w:color="auto"/>
              <w:bottom w:val="single" w:sz="4" w:space="0" w:color="auto"/>
            </w:tcBorders>
            <w:shd w:val="clear" w:color="auto" w:fill="D9D9D9" w:themeFill="background1" w:themeFillShade="D9"/>
          </w:tcPr>
          <w:p w14:paraId="19B8CBB4" w14:textId="77777777" w:rsidR="00027618" w:rsidRDefault="004D4CD2" w:rsidP="000F13DF">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bottom w:val="single" w:sz="4" w:space="0" w:color="auto"/>
            </w:tcBorders>
            <w:shd w:val="clear" w:color="auto" w:fill="D9D9D9" w:themeFill="background1" w:themeFillShade="D9"/>
          </w:tcPr>
          <w:p w14:paraId="616B6545"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74</w:t>
            </w:r>
          </w:p>
        </w:tc>
        <w:tc>
          <w:tcPr>
            <w:tcW w:w="1003" w:type="dxa"/>
            <w:tcBorders>
              <w:bottom w:val="single" w:sz="4" w:space="0" w:color="auto"/>
            </w:tcBorders>
            <w:shd w:val="clear" w:color="auto" w:fill="D9D9D9" w:themeFill="background1" w:themeFillShade="D9"/>
          </w:tcPr>
          <w:p w14:paraId="701900B3"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97.2</w:t>
            </w:r>
          </w:p>
        </w:tc>
        <w:tc>
          <w:tcPr>
            <w:tcW w:w="1003" w:type="dxa"/>
            <w:tcBorders>
              <w:bottom w:val="single" w:sz="4" w:space="0" w:color="auto"/>
            </w:tcBorders>
            <w:shd w:val="clear" w:color="auto" w:fill="D9D9D9" w:themeFill="background1" w:themeFillShade="D9"/>
          </w:tcPr>
          <w:p w14:paraId="0A3CBDCE"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96.5</w:t>
            </w:r>
          </w:p>
        </w:tc>
        <w:tc>
          <w:tcPr>
            <w:tcW w:w="1003" w:type="dxa"/>
            <w:tcBorders>
              <w:bottom w:val="single" w:sz="4" w:space="0" w:color="auto"/>
            </w:tcBorders>
            <w:shd w:val="clear" w:color="auto" w:fill="D9D9D9" w:themeFill="background1" w:themeFillShade="D9"/>
          </w:tcPr>
          <w:p w14:paraId="574A352B"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95.6</w:t>
            </w:r>
          </w:p>
        </w:tc>
        <w:tc>
          <w:tcPr>
            <w:tcW w:w="1003" w:type="dxa"/>
            <w:tcBorders>
              <w:bottom w:val="single" w:sz="4" w:space="0" w:color="auto"/>
            </w:tcBorders>
            <w:shd w:val="clear" w:color="auto" w:fill="D9D9D9" w:themeFill="background1" w:themeFillShade="D9"/>
          </w:tcPr>
          <w:p w14:paraId="54E68857"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96.0</w:t>
            </w:r>
          </w:p>
        </w:tc>
        <w:tc>
          <w:tcPr>
            <w:tcW w:w="1003" w:type="dxa"/>
            <w:tcBorders>
              <w:bottom w:val="single" w:sz="4" w:space="0" w:color="auto"/>
            </w:tcBorders>
            <w:shd w:val="clear" w:color="auto" w:fill="D9D9D9" w:themeFill="background1" w:themeFillShade="D9"/>
          </w:tcPr>
          <w:p w14:paraId="2B0943A7"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-1.2</w:t>
            </w:r>
          </w:p>
        </w:tc>
        <w:tc>
          <w:tcPr>
            <w:tcW w:w="1003" w:type="dxa"/>
            <w:tcBorders>
              <w:bottom w:val="single" w:sz="4" w:space="0" w:color="auto"/>
              <w:right w:val="single" w:sz="4" w:space="0" w:color="auto"/>
            </w:tcBorders>
            <w:shd w:val="clear" w:color="auto" w:fill="D9D9D9" w:themeFill="background1" w:themeFillShade="D9"/>
          </w:tcPr>
          <w:p w14:paraId="1D75338A"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96.3</w:t>
            </w:r>
          </w:p>
        </w:tc>
      </w:tr>
      <w:tr w:rsidR="004D4CD2" w:rsidRPr="00380233" w14:paraId="7AFBC792" w14:textId="77777777" w:rsidTr="00CE2A83">
        <w:trPr>
          <w:trHeight w:val="288"/>
        </w:trPr>
        <w:tc>
          <w:tcPr>
            <w:tcW w:w="1980" w:type="dxa"/>
            <w:tcBorders>
              <w:left w:val="single" w:sz="4" w:space="0" w:color="auto"/>
              <w:bottom w:val="single" w:sz="4" w:space="0" w:color="auto"/>
            </w:tcBorders>
            <w:shd w:val="clear" w:color="auto" w:fill="auto"/>
          </w:tcPr>
          <w:p w14:paraId="20422FBE" w14:textId="77777777" w:rsidR="00027618" w:rsidRDefault="004D4CD2" w:rsidP="000F13DF">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bottom w:val="single" w:sz="4" w:space="0" w:color="auto"/>
            </w:tcBorders>
            <w:shd w:val="clear" w:color="auto" w:fill="auto"/>
          </w:tcPr>
          <w:p w14:paraId="262E4665"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354</w:t>
            </w:r>
          </w:p>
        </w:tc>
        <w:tc>
          <w:tcPr>
            <w:tcW w:w="1003" w:type="dxa"/>
            <w:tcBorders>
              <w:bottom w:val="single" w:sz="4" w:space="0" w:color="auto"/>
            </w:tcBorders>
            <w:shd w:val="clear" w:color="auto" w:fill="auto"/>
          </w:tcPr>
          <w:p w14:paraId="584F5746"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93.4</w:t>
            </w:r>
          </w:p>
        </w:tc>
        <w:tc>
          <w:tcPr>
            <w:tcW w:w="1003" w:type="dxa"/>
            <w:tcBorders>
              <w:bottom w:val="single" w:sz="4" w:space="0" w:color="auto"/>
            </w:tcBorders>
            <w:shd w:val="clear" w:color="auto" w:fill="auto"/>
          </w:tcPr>
          <w:p w14:paraId="76D3F650"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92.6</w:t>
            </w:r>
          </w:p>
        </w:tc>
        <w:tc>
          <w:tcPr>
            <w:tcW w:w="1003" w:type="dxa"/>
            <w:tcBorders>
              <w:bottom w:val="single" w:sz="4" w:space="0" w:color="auto"/>
            </w:tcBorders>
            <w:shd w:val="clear" w:color="auto" w:fill="auto"/>
          </w:tcPr>
          <w:p w14:paraId="3C9D4BC1"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92.8</w:t>
            </w:r>
          </w:p>
        </w:tc>
        <w:tc>
          <w:tcPr>
            <w:tcW w:w="1003" w:type="dxa"/>
            <w:tcBorders>
              <w:bottom w:val="single" w:sz="4" w:space="0" w:color="auto"/>
            </w:tcBorders>
            <w:shd w:val="clear" w:color="auto" w:fill="auto"/>
          </w:tcPr>
          <w:p w14:paraId="79700C24"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92.6</w:t>
            </w:r>
          </w:p>
        </w:tc>
        <w:tc>
          <w:tcPr>
            <w:tcW w:w="1003" w:type="dxa"/>
            <w:tcBorders>
              <w:bottom w:val="single" w:sz="4" w:space="0" w:color="auto"/>
            </w:tcBorders>
            <w:shd w:val="clear" w:color="auto" w:fill="auto"/>
          </w:tcPr>
          <w:p w14:paraId="5A8EC9E5"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-0.8</w:t>
            </w:r>
          </w:p>
        </w:tc>
        <w:tc>
          <w:tcPr>
            <w:tcW w:w="1003" w:type="dxa"/>
            <w:tcBorders>
              <w:bottom w:val="single" w:sz="4" w:space="0" w:color="auto"/>
              <w:right w:val="single" w:sz="4" w:space="0" w:color="auto"/>
            </w:tcBorders>
            <w:shd w:val="clear" w:color="auto" w:fill="auto"/>
          </w:tcPr>
          <w:p w14:paraId="32E44A1B"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92.8</w:t>
            </w:r>
          </w:p>
        </w:tc>
      </w:tr>
      <w:tr w:rsidR="004D4CD2" w:rsidRPr="00380233" w14:paraId="276F412E" w14:textId="77777777" w:rsidTr="00CE2A83">
        <w:trPr>
          <w:trHeight w:val="288"/>
        </w:trPr>
        <w:tc>
          <w:tcPr>
            <w:tcW w:w="1980" w:type="dxa"/>
            <w:tcBorders>
              <w:left w:val="single" w:sz="4" w:space="0" w:color="auto"/>
              <w:bottom w:val="single" w:sz="4" w:space="0" w:color="auto"/>
            </w:tcBorders>
            <w:shd w:val="clear" w:color="auto" w:fill="D9D9D9" w:themeFill="background1" w:themeFillShade="D9"/>
          </w:tcPr>
          <w:p w14:paraId="28241D1C" w14:textId="77777777" w:rsidR="00027618" w:rsidRDefault="004D4CD2" w:rsidP="000F13DF">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bottom w:val="single" w:sz="4" w:space="0" w:color="auto"/>
            </w:tcBorders>
            <w:shd w:val="clear" w:color="auto" w:fill="D9D9D9" w:themeFill="background1" w:themeFillShade="D9"/>
          </w:tcPr>
          <w:p w14:paraId="0C7D7266"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200</w:t>
            </w:r>
          </w:p>
        </w:tc>
        <w:tc>
          <w:tcPr>
            <w:tcW w:w="1003" w:type="dxa"/>
            <w:tcBorders>
              <w:bottom w:val="single" w:sz="4" w:space="0" w:color="auto"/>
            </w:tcBorders>
            <w:shd w:val="clear" w:color="auto" w:fill="D9D9D9" w:themeFill="background1" w:themeFillShade="D9"/>
          </w:tcPr>
          <w:p w14:paraId="439A6183"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92.3</w:t>
            </w:r>
          </w:p>
        </w:tc>
        <w:tc>
          <w:tcPr>
            <w:tcW w:w="1003" w:type="dxa"/>
            <w:tcBorders>
              <w:bottom w:val="single" w:sz="4" w:space="0" w:color="auto"/>
            </w:tcBorders>
            <w:shd w:val="clear" w:color="auto" w:fill="D9D9D9" w:themeFill="background1" w:themeFillShade="D9"/>
          </w:tcPr>
          <w:p w14:paraId="149BA9BF"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92.6</w:t>
            </w:r>
          </w:p>
        </w:tc>
        <w:tc>
          <w:tcPr>
            <w:tcW w:w="1003" w:type="dxa"/>
            <w:tcBorders>
              <w:bottom w:val="single" w:sz="4" w:space="0" w:color="auto"/>
            </w:tcBorders>
            <w:shd w:val="clear" w:color="auto" w:fill="D9D9D9" w:themeFill="background1" w:themeFillShade="D9"/>
          </w:tcPr>
          <w:p w14:paraId="32CBBEFB"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92.5</w:t>
            </w:r>
          </w:p>
        </w:tc>
        <w:tc>
          <w:tcPr>
            <w:tcW w:w="1003" w:type="dxa"/>
            <w:tcBorders>
              <w:bottom w:val="single" w:sz="4" w:space="0" w:color="auto"/>
            </w:tcBorders>
            <w:shd w:val="clear" w:color="auto" w:fill="D9D9D9" w:themeFill="background1" w:themeFillShade="D9"/>
          </w:tcPr>
          <w:p w14:paraId="4D6A7EAC"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93.9</w:t>
            </w:r>
          </w:p>
        </w:tc>
        <w:tc>
          <w:tcPr>
            <w:tcW w:w="1003" w:type="dxa"/>
            <w:tcBorders>
              <w:bottom w:val="single" w:sz="4" w:space="0" w:color="auto"/>
            </w:tcBorders>
            <w:shd w:val="clear" w:color="auto" w:fill="D9D9D9" w:themeFill="background1" w:themeFillShade="D9"/>
          </w:tcPr>
          <w:p w14:paraId="098A5E03"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1.6</w:t>
            </w:r>
          </w:p>
        </w:tc>
        <w:tc>
          <w:tcPr>
            <w:tcW w:w="1003" w:type="dxa"/>
            <w:tcBorders>
              <w:bottom w:val="single" w:sz="4" w:space="0" w:color="auto"/>
              <w:right w:val="single" w:sz="4" w:space="0" w:color="auto"/>
            </w:tcBorders>
            <w:shd w:val="clear" w:color="auto" w:fill="D9D9D9" w:themeFill="background1" w:themeFillShade="D9"/>
          </w:tcPr>
          <w:p w14:paraId="1C453E2F"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94.5</w:t>
            </w:r>
          </w:p>
        </w:tc>
      </w:tr>
      <w:tr w:rsidR="004D4CD2" w:rsidRPr="00380233" w14:paraId="42517771" w14:textId="77777777" w:rsidTr="00CE2A83">
        <w:trPr>
          <w:trHeight w:val="288"/>
        </w:trPr>
        <w:tc>
          <w:tcPr>
            <w:tcW w:w="1980" w:type="dxa"/>
            <w:tcBorders>
              <w:left w:val="single" w:sz="4" w:space="0" w:color="auto"/>
              <w:bottom w:val="single" w:sz="4" w:space="0" w:color="auto"/>
            </w:tcBorders>
            <w:shd w:val="clear" w:color="auto" w:fill="auto"/>
          </w:tcPr>
          <w:p w14:paraId="72244CB6" w14:textId="77777777" w:rsidR="00027618" w:rsidRDefault="004D4CD2" w:rsidP="000F13DF">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bottom w:val="single" w:sz="4" w:space="0" w:color="auto"/>
            </w:tcBorders>
            <w:shd w:val="clear" w:color="auto" w:fill="auto"/>
          </w:tcPr>
          <w:p w14:paraId="759FDB80"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2,264</w:t>
            </w:r>
          </w:p>
        </w:tc>
        <w:tc>
          <w:tcPr>
            <w:tcW w:w="1003" w:type="dxa"/>
            <w:tcBorders>
              <w:bottom w:val="single" w:sz="4" w:space="0" w:color="auto"/>
            </w:tcBorders>
            <w:shd w:val="clear" w:color="auto" w:fill="auto"/>
          </w:tcPr>
          <w:p w14:paraId="10B4A13C"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93.6</w:t>
            </w:r>
          </w:p>
        </w:tc>
        <w:tc>
          <w:tcPr>
            <w:tcW w:w="1003" w:type="dxa"/>
            <w:tcBorders>
              <w:bottom w:val="single" w:sz="4" w:space="0" w:color="auto"/>
            </w:tcBorders>
            <w:shd w:val="clear" w:color="auto" w:fill="auto"/>
          </w:tcPr>
          <w:p w14:paraId="7C9A2547"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93.6</w:t>
            </w:r>
          </w:p>
        </w:tc>
        <w:tc>
          <w:tcPr>
            <w:tcW w:w="1003" w:type="dxa"/>
            <w:tcBorders>
              <w:bottom w:val="single" w:sz="4" w:space="0" w:color="auto"/>
            </w:tcBorders>
            <w:shd w:val="clear" w:color="auto" w:fill="auto"/>
          </w:tcPr>
          <w:p w14:paraId="4095149F"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93.8</w:t>
            </w:r>
          </w:p>
        </w:tc>
        <w:tc>
          <w:tcPr>
            <w:tcW w:w="1003" w:type="dxa"/>
            <w:tcBorders>
              <w:bottom w:val="single" w:sz="4" w:space="0" w:color="auto"/>
            </w:tcBorders>
            <w:shd w:val="clear" w:color="auto" w:fill="auto"/>
          </w:tcPr>
          <w:p w14:paraId="3244ED1B"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93.9</w:t>
            </w:r>
          </w:p>
        </w:tc>
        <w:tc>
          <w:tcPr>
            <w:tcW w:w="1003" w:type="dxa"/>
            <w:tcBorders>
              <w:bottom w:val="single" w:sz="4" w:space="0" w:color="auto"/>
            </w:tcBorders>
            <w:shd w:val="clear" w:color="auto" w:fill="auto"/>
          </w:tcPr>
          <w:p w14:paraId="1948FA61"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0.3</w:t>
            </w:r>
          </w:p>
        </w:tc>
        <w:tc>
          <w:tcPr>
            <w:tcW w:w="1003" w:type="dxa"/>
            <w:tcBorders>
              <w:bottom w:val="single" w:sz="4" w:space="0" w:color="auto"/>
              <w:right w:val="single" w:sz="4" w:space="0" w:color="auto"/>
            </w:tcBorders>
            <w:shd w:val="clear" w:color="auto" w:fill="auto"/>
          </w:tcPr>
          <w:p w14:paraId="1FBA1F5A"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95.1</w:t>
            </w:r>
          </w:p>
        </w:tc>
      </w:tr>
      <w:tr w:rsidR="004D4CD2" w:rsidRPr="00380233" w14:paraId="081A3843" w14:textId="77777777" w:rsidTr="00CE2A83">
        <w:trPr>
          <w:trHeight w:val="288"/>
        </w:trPr>
        <w:tc>
          <w:tcPr>
            <w:tcW w:w="1980" w:type="dxa"/>
            <w:tcBorders>
              <w:left w:val="single" w:sz="4" w:space="0" w:color="auto"/>
              <w:bottom w:val="single" w:sz="4" w:space="0" w:color="auto"/>
            </w:tcBorders>
            <w:shd w:val="clear" w:color="auto" w:fill="D9D9D9" w:themeFill="background1" w:themeFillShade="D9"/>
          </w:tcPr>
          <w:p w14:paraId="4A600949" w14:textId="7BA2CE7C" w:rsidR="00027618" w:rsidRDefault="004D4CD2" w:rsidP="000F13DF">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bottom w:val="single" w:sz="4" w:space="0" w:color="auto"/>
            </w:tcBorders>
            <w:shd w:val="clear" w:color="auto" w:fill="D9D9D9" w:themeFill="background1" w:themeFillShade="D9"/>
          </w:tcPr>
          <w:p w14:paraId="61510A30"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3,263</w:t>
            </w:r>
          </w:p>
        </w:tc>
        <w:tc>
          <w:tcPr>
            <w:tcW w:w="1003" w:type="dxa"/>
            <w:tcBorders>
              <w:bottom w:val="single" w:sz="4" w:space="0" w:color="auto"/>
            </w:tcBorders>
            <w:shd w:val="clear" w:color="auto" w:fill="D9D9D9" w:themeFill="background1" w:themeFillShade="D9"/>
          </w:tcPr>
          <w:p w14:paraId="7D00B704"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93.7</w:t>
            </w:r>
          </w:p>
        </w:tc>
        <w:tc>
          <w:tcPr>
            <w:tcW w:w="1003" w:type="dxa"/>
            <w:tcBorders>
              <w:bottom w:val="single" w:sz="4" w:space="0" w:color="auto"/>
            </w:tcBorders>
            <w:shd w:val="clear" w:color="auto" w:fill="D9D9D9" w:themeFill="background1" w:themeFillShade="D9"/>
          </w:tcPr>
          <w:p w14:paraId="1F79FDA8"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93.7</w:t>
            </w:r>
          </w:p>
        </w:tc>
        <w:tc>
          <w:tcPr>
            <w:tcW w:w="1003" w:type="dxa"/>
            <w:tcBorders>
              <w:bottom w:val="single" w:sz="4" w:space="0" w:color="auto"/>
            </w:tcBorders>
            <w:shd w:val="clear" w:color="auto" w:fill="D9D9D9" w:themeFill="background1" w:themeFillShade="D9"/>
          </w:tcPr>
          <w:p w14:paraId="2604CA68"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93.7</w:t>
            </w:r>
          </w:p>
        </w:tc>
        <w:tc>
          <w:tcPr>
            <w:tcW w:w="1003" w:type="dxa"/>
            <w:tcBorders>
              <w:bottom w:val="single" w:sz="4" w:space="0" w:color="auto"/>
            </w:tcBorders>
            <w:shd w:val="clear" w:color="auto" w:fill="D9D9D9" w:themeFill="background1" w:themeFillShade="D9"/>
          </w:tcPr>
          <w:p w14:paraId="20D5D059"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93.8</w:t>
            </w:r>
          </w:p>
        </w:tc>
        <w:tc>
          <w:tcPr>
            <w:tcW w:w="1003" w:type="dxa"/>
            <w:tcBorders>
              <w:bottom w:val="single" w:sz="4" w:space="0" w:color="auto"/>
            </w:tcBorders>
            <w:shd w:val="clear" w:color="auto" w:fill="D9D9D9" w:themeFill="background1" w:themeFillShade="D9"/>
          </w:tcPr>
          <w:p w14:paraId="45A6B4A2"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0.1</w:t>
            </w:r>
          </w:p>
        </w:tc>
        <w:tc>
          <w:tcPr>
            <w:tcW w:w="1003" w:type="dxa"/>
            <w:tcBorders>
              <w:bottom w:val="single" w:sz="4" w:space="0" w:color="auto"/>
              <w:right w:val="single" w:sz="4" w:space="0" w:color="auto"/>
            </w:tcBorders>
            <w:shd w:val="clear" w:color="auto" w:fill="D9D9D9" w:themeFill="background1" w:themeFillShade="D9"/>
          </w:tcPr>
          <w:p w14:paraId="276C7D93" w14:textId="77777777" w:rsidR="004D4CD2" w:rsidRDefault="004D4CD2" w:rsidP="00B96E6C">
            <w:pPr>
              <w:spacing w:after="0" w:line="240" w:lineRule="auto"/>
              <w:jc w:val="center"/>
              <w:rPr>
                <w:rFonts w:ascii="Calibri" w:hAnsi="Calibri"/>
                <w:color w:val="000000"/>
                <w:sz w:val="20"/>
                <w:szCs w:val="20"/>
              </w:rPr>
            </w:pPr>
            <w:r>
              <w:rPr>
                <w:rFonts w:ascii="Calibri" w:hAnsi="Calibri"/>
                <w:color w:val="000000"/>
                <w:sz w:val="20"/>
                <w:szCs w:val="20"/>
              </w:rPr>
              <w:t>94.6</w:t>
            </w:r>
          </w:p>
        </w:tc>
      </w:tr>
      <w:tr w:rsidR="004D4CD2" w:rsidRPr="00380233" w14:paraId="538757CB" w14:textId="77777777" w:rsidTr="00CE2A83">
        <w:trPr>
          <w:trHeight w:val="288"/>
        </w:trPr>
        <w:tc>
          <w:tcPr>
            <w:tcW w:w="9000" w:type="dxa"/>
            <w:gridSpan w:val="8"/>
            <w:tcBorders>
              <w:bottom w:val="nil"/>
              <w:right w:val="nil"/>
            </w:tcBorders>
            <w:shd w:val="clear" w:color="auto" w:fill="auto"/>
          </w:tcPr>
          <w:p w14:paraId="70ED1D3B" w14:textId="77777777" w:rsidR="004D4CD2" w:rsidRPr="003F6B54" w:rsidRDefault="004D4CD2" w:rsidP="00B96E6C">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0A3FEE3A" w14:textId="77777777" w:rsidR="004D4CD2" w:rsidRPr="00380233" w:rsidRDefault="004D4CD2" w:rsidP="004D4CD2">
      <w:pPr>
        <w:spacing w:after="0" w:line="240" w:lineRule="auto"/>
        <w:rPr>
          <w:rFonts w:ascii="Calibri" w:eastAsia="Times New Roman" w:hAnsi="Calibri" w:cs="Times New Roman"/>
          <w:sz w:val="20"/>
          <w:szCs w:val="20"/>
        </w:rPr>
      </w:pPr>
    </w:p>
    <w:p w14:paraId="51A2D4A0" w14:textId="77777777" w:rsidR="004D4CD2" w:rsidRPr="00380233" w:rsidRDefault="004D4CD2" w:rsidP="004D4CD2">
      <w:pPr>
        <w:spacing w:after="0" w:line="240" w:lineRule="auto"/>
        <w:rPr>
          <w:rFonts w:ascii="Calibri" w:eastAsia="Times New Roman" w:hAnsi="Calibri" w:cs="Times New Roman"/>
          <w:sz w:val="20"/>
          <w:szCs w:val="20"/>
        </w:rPr>
      </w:pPr>
    </w:p>
    <w:p w14:paraId="6EC3E8BF" w14:textId="77777777" w:rsidR="004D4CD2" w:rsidRPr="00380233" w:rsidRDefault="004D4CD2" w:rsidP="004D4CD2">
      <w:pPr>
        <w:spacing w:after="0" w:line="240" w:lineRule="auto"/>
        <w:rPr>
          <w:rFonts w:ascii="Calibri" w:eastAsia="Times New Roman" w:hAnsi="Calibri" w:cs="Times New Roman"/>
          <w:sz w:val="20"/>
          <w:szCs w:val="20"/>
        </w:rPr>
      </w:pPr>
    </w:p>
    <w:p w14:paraId="6CC4D36E" w14:textId="77777777" w:rsidR="004D4CD2" w:rsidRPr="00380233" w:rsidRDefault="004D4CD2" w:rsidP="004D4CD2">
      <w:pPr>
        <w:spacing w:after="0" w:line="240" w:lineRule="auto"/>
        <w:rPr>
          <w:rFonts w:ascii="Calibri" w:eastAsia="Times New Roman" w:hAnsi="Calibri" w:cs="Times New Roman"/>
          <w:sz w:val="20"/>
          <w:szCs w:val="20"/>
        </w:rPr>
      </w:pPr>
    </w:p>
    <w:p w14:paraId="55F02077" w14:textId="77777777" w:rsidR="004D4CD2" w:rsidRPr="00380233" w:rsidRDefault="004D4CD2" w:rsidP="004D4CD2">
      <w:pPr>
        <w:spacing w:after="0" w:line="240" w:lineRule="auto"/>
        <w:rPr>
          <w:rFonts w:ascii="Calibri" w:eastAsia="Times New Roman" w:hAnsi="Calibri" w:cs="Times New Roman"/>
          <w:sz w:val="20"/>
          <w:szCs w:val="20"/>
        </w:rPr>
      </w:pPr>
    </w:p>
    <w:p w14:paraId="781A58A8" w14:textId="77777777" w:rsidR="004D4CD2" w:rsidRPr="00380233" w:rsidRDefault="004D4CD2" w:rsidP="004D4CD2">
      <w:pPr>
        <w:spacing w:after="0" w:line="240" w:lineRule="auto"/>
        <w:rPr>
          <w:rFonts w:ascii="Calibri" w:eastAsia="Times New Roman" w:hAnsi="Calibri" w:cs="Times New Roman"/>
          <w:sz w:val="20"/>
          <w:szCs w:val="20"/>
        </w:rPr>
      </w:pPr>
      <w:r w:rsidRPr="00380233">
        <w:rPr>
          <w:rFonts w:ascii="Calibri" w:eastAsia="Times New Roman" w:hAnsi="Calibri" w:cs="Times New Roman"/>
          <w:sz w:val="20"/>
          <w:szCs w:val="20"/>
        </w:rPr>
        <w:br w:type="page"/>
      </w:r>
    </w:p>
    <w:p w14:paraId="25C826A9" w14:textId="77777777" w:rsidR="004D4CD2" w:rsidRPr="004417A4" w:rsidRDefault="004D4CD2" w:rsidP="004D4CD2">
      <w:pPr>
        <w:spacing w:after="0" w:line="240" w:lineRule="auto"/>
        <w:rPr>
          <w:rFonts w:ascii="Calibri" w:eastAsia="Times New Roman" w:hAnsi="Calibri" w:cs="Times New Roman"/>
          <w:color w:val="FF0000"/>
          <w:sz w:val="20"/>
          <w:szCs w:val="20"/>
        </w:rPr>
        <w:sectPr w:rsidR="004D4CD2" w:rsidRPr="004417A4" w:rsidSect="004F40CF">
          <w:footerReference w:type="default" r:id="rId64"/>
          <w:pgSz w:w="12240" w:h="15840"/>
          <w:pgMar w:top="1440" w:right="1440" w:bottom="1440" w:left="1440" w:header="720" w:footer="720" w:gutter="0"/>
          <w:pgNumType w:start="1"/>
          <w:cols w:space="720"/>
          <w:docGrid w:linePitch="360"/>
        </w:sectPr>
      </w:pPr>
    </w:p>
    <w:p w14:paraId="0A7FDE2A" w14:textId="4B0EE653" w:rsidR="002F1EBE" w:rsidRPr="002F1EBE" w:rsidRDefault="002F1EBE" w:rsidP="002F1EBE">
      <w:pPr>
        <w:spacing w:after="0" w:line="240" w:lineRule="auto"/>
        <w:rPr>
          <w:rFonts w:ascii="Calibri" w:eastAsia="Times New Roman" w:hAnsi="Calibri" w:cs="Times New Roman"/>
          <w:sz w:val="20"/>
          <w:szCs w:val="20"/>
        </w:rPr>
      </w:pPr>
    </w:p>
    <w:p w14:paraId="0D3E0289" w14:textId="021A59BA" w:rsidR="00056CD9" w:rsidRPr="00E41D40" w:rsidRDefault="00056CD9" w:rsidP="000F13DF">
      <w:pPr>
        <w:spacing w:after="0" w:line="240" w:lineRule="auto"/>
        <w:jc w:val="center"/>
        <w:rPr>
          <w:rFonts w:ascii="Calibri" w:eastAsia="Calibri" w:hAnsi="Calibri" w:cs="Times New Roman"/>
          <w:b/>
          <w:sz w:val="20"/>
        </w:rPr>
      </w:pPr>
      <w:r>
        <w:rPr>
          <w:rFonts w:ascii="Calibri" w:eastAsia="Calibri" w:hAnsi="Calibri" w:cs="Times New Roman"/>
          <w:b/>
          <w:sz w:val="20"/>
        </w:rPr>
        <w:t>Table B3: Dennis-Yarmouth RSD</w:t>
      </w:r>
    </w:p>
    <w:p w14:paraId="1EF3FF23" w14:textId="77777777" w:rsidR="00056CD9" w:rsidRDefault="00056CD9" w:rsidP="000F13DF">
      <w:pPr>
        <w:spacing w:after="0" w:line="240" w:lineRule="auto"/>
        <w:jc w:val="center"/>
        <w:rPr>
          <w:rFonts w:ascii="Calibri" w:eastAsia="Calibri" w:hAnsi="Calibri" w:cs="Times New Roman"/>
          <w:b/>
          <w:sz w:val="20"/>
        </w:rPr>
      </w:pPr>
      <w:r>
        <w:rPr>
          <w:rFonts w:ascii="Calibri" w:eastAsia="Calibri" w:hAnsi="Calibri" w:cs="Times New Roman"/>
          <w:b/>
          <w:sz w:val="20"/>
        </w:rPr>
        <w:t>Expenditures, Chapter 70 State Aid, and Net School Spending</w:t>
      </w:r>
    </w:p>
    <w:p w14:paraId="118FB27E" w14:textId="77777777" w:rsidR="00056CD9" w:rsidRDefault="00056CD9" w:rsidP="000F13DF">
      <w:pPr>
        <w:spacing w:after="0" w:line="240" w:lineRule="auto"/>
        <w:jc w:val="center"/>
        <w:rPr>
          <w:rFonts w:ascii="Calibri" w:eastAsia="Calibri" w:hAnsi="Calibri" w:cs="Times New Roman"/>
          <w:b/>
          <w:sz w:val="20"/>
        </w:rPr>
      </w:pPr>
      <w:r>
        <w:rPr>
          <w:rFonts w:ascii="Calibri" w:eastAsia="Calibri" w:hAnsi="Calibri" w:cs="Times New Roman"/>
          <w:b/>
          <w:sz w:val="20"/>
        </w:rPr>
        <w:t>Fiscal Years 2015–2017</w:t>
      </w: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Dennis-Yarmouth RSD"/>
        <w:tblDescription w:val="Expenditures, Chapter 70 State Aid, and Net School Spending&#10;Fiscal Years 2015–2017&#10;"/>
      </w:tblPr>
      <w:tblGrid>
        <w:gridCol w:w="3415"/>
        <w:gridCol w:w="1260"/>
        <w:gridCol w:w="1260"/>
        <w:gridCol w:w="1260"/>
        <w:gridCol w:w="1260"/>
        <w:gridCol w:w="1288"/>
        <w:gridCol w:w="1282"/>
      </w:tblGrid>
      <w:tr w:rsidR="006858E4" w14:paraId="1736E66D" w14:textId="77777777" w:rsidTr="00CE2A83">
        <w:trPr>
          <w:trHeight w:val="766"/>
          <w:jc w:val="center"/>
        </w:trPr>
        <w:tc>
          <w:tcPr>
            <w:tcW w:w="3415" w:type="dxa"/>
            <w:tcBorders>
              <w:top w:val="single" w:sz="4" w:space="0" w:color="auto"/>
              <w:left w:val="single" w:sz="4" w:space="0" w:color="auto"/>
              <w:bottom w:val="single" w:sz="4" w:space="0" w:color="auto"/>
              <w:right w:val="single" w:sz="12" w:space="0" w:color="auto"/>
            </w:tcBorders>
            <w:noWrap/>
            <w:hideMark/>
          </w:tcPr>
          <w:p w14:paraId="50BF37E8" w14:textId="77777777" w:rsidR="006858E4" w:rsidRDefault="006858E4" w:rsidP="006710DA">
            <w:pPr>
              <w:widowControl w:val="0"/>
              <w:overflowPunct w:val="0"/>
              <w:adjustRightInd w:val="0"/>
              <w:spacing w:before="40" w:after="40" w:line="240" w:lineRule="auto"/>
              <w:rPr>
                <w:rFonts w:ascii="Calibri" w:eastAsia="Times New Roman" w:hAnsi="Calibri" w:cs="Times New Roman"/>
                <w:b/>
                <w:color w:val="000000"/>
                <w:kern w:val="28"/>
                <w:sz w:val="20"/>
                <w:szCs w:val="20"/>
              </w:rPr>
            </w:pPr>
            <w:r>
              <w:rPr>
                <w:rFonts w:ascii="Calibri" w:eastAsia="Times New Roman" w:hAnsi="Calibri" w:cs="Times New Roman"/>
                <w:b/>
                <w:color w:val="000000"/>
                <w:kern w:val="28"/>
                <w:sz w:val="20"/>
                <w:szCs w:val="20"/>
              </w:rPr>
              <w:t> </w:t>
            </w:r>
          </w:p>
          <w:p w14:paraId="52D09898" w14:textId="77777777" w:rsidR="006858E4" w:rsidRDefault="006858E4" w:rsidP="006710DA">
            <w:pPr>
              <w:widowControl w:val="0"/>
              <w:overflowPunct w:val="0"/>
              <w:adjustRightInd w:val="0"/>
              <w:spacing w:before="40" w:after="40"/>
              <w:rPr>
                <w:rFonts w:ascii="Calibri" w:eastAsia="Times New Roman" w:hAnsi="Calibri" w:cs="Times New Roman"/>
                <w:b/>
                <w:color w:val="000000"/>
                <w:kern w:val="28"/>
                <w:sz w:val="20"/>
                <w:szCs w:val="20"/>
              </w:rPr>
            </w:pPr>
            <w:r>
              <w:rPr>
                <w:rFonts w:ascii="Calibri" w:eastAsia="Times New Roman" w:hAnsi="Calibri" w:cs="Times New Roman"/>
                <w:color w:val="000000"/>
                <w:kern w:val="28"/>
                <w:sz w:val="20"/>
                <w:szCs w:val="20"/>
              </w:rPr>
              <w:t> </w:t>
            </w:r>
          </w:p>
        </w:tc>
        <w:tc>
          <w:tcPr>
            <w:tcW w:w="2520" w:type="dxa"/>
            <w:gridSpan w:val="2"/>
            <w:tcBorders>
              <w:top w:val="single" w:sz="4" w:space="0" w:color="auto"/>
              <w:left w:val="single" w:sz="12" w:space="0" w:color="auto"/>
              <w:bottom w:val="single" w:sz="4" w:space="0" w:color="auto"/>
              <w:right w:val="single" w:sz="12" w:space="0" w:color="auto"/>
            </w:tcBorders>
            <w:noWrap/>
            <w:hideMark/>
          </w:tcPr>
          <w:p w14:paraId="277AECD7" w14:textId="77777777" w:rsidR="006858E4" w:rsidRDefault="006858E4" w:rsidP="00056CD9">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Pr>
                <w:rFonts w:ascii="Calibri" w:eastAsia="Times New Roman" w:hAnsi="Calibri" w:cs="Times New Roman"/>
                <w:b/>
                <w:color w:val="000000"/>
                <w:kern w:val="28"/>
                <w:sz w:val="20"/>
                <w:szCs w:val="20"/>
              </w:rPr>
              <w:t>FY15</w:t>
            </w:r>
          </w:p>
        </w:tc>
        <w:tc>
          <w:tcPr>
            <w:tcW w:w="2520" w:type="dxa"/>
            <w:gridSpan w:val="2"/>
            <w:tcBorders>
              <w:top w:val="single" w:sz="4" w:space="0" w:color="auto"/>
              <w:left w:val="single" w:sz="12" w:space="0" w:color="auto"/>
              <w:bottom w:val="single" w:sz="4" w:space="0" w:color="auto"/>
              <w:right w:val="single" w:sz="12" w:space="0" w:color="auto"/>
            </w:tcBorders>
            <w:noWrap/>
            <w:hideMark/>
          </w:tcPr>
          <w:p w14:paraId="31DCC3FB" w14:textId="77777777" w:rsidR="006858E4" w:rsidRDefault="006858E4" w:rsidP="00056CD9">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Pr>
                <w:rFonts w:ascii="Calibri" w:eastAsia="Times New Roman" w:hAnsi="Calibri" w:cs="Times New Roman"/>
                <w:b/>
                <w:color w:val="000000"/>
                <w:kern w:val="28"/>
                <w:sz w:val="20"/>
                <w:szCs w:val="20"/>
              </w:rPr>
              <w:t>FY16</w:t>
            </w:r>
          </w:p>
        </w:tc>
        <w:tc>
          <w:tcPr>
            <w:tcW w:w="2570" w:type="dxa"/>
            <w:gridSpan w:val="2"/>
            <w:tcBorders>
              <w:top w:val="single" w:sz="4" w:space="0" w:color="auto"/>
              <w:left w:val="single" w:sz="12" w:space="0" w:color="auto"/>
              <w:bottom w:val="single" w:sz="4" w:space="0" w:color="auto"/>
              <w:right w:val="single" w:sz="4" w:space="0" w:color="auto"/>
            </w:tcBorders>
            <w:noWrap/>
            <w:hideMark/>
          </w:tcPr>
          <w:p w14:paraId="7D573FC8" w14:textId="77777777" w:rsidR="006858E4" w:rsidRDefault="006858E4" w:rsidP="00056CD9">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Pr>
                <w:rFonts w:ascii="Calibri" w:eastAsia="Times New Roman" w:hAnsi="Calibri" w:cs="Times New Roman"/>
                <w:b/>
                <w:color w:val="000000"/>
                <w:kern w:val="28"/>
                <w:sz w:val="20"/>
                <w:szCs w:val="20"/>
              </w:rPr>
              <w:t>FY17</w:t>
            </w:r>
          </w:p>
        </w:tc>
      </w:tr>
      <w:tr w:rsidR="006858E4" w14:paraId="4FB33B47" w14:textId="77777777" w:rsidTr="00CE2A83">
        <w:trPr>
          <w:trHeight w:val="25"/>
          <w:jc w:val="center"/>
        </w:trPr>
        <w:tc>
          <w:tcPr>
            <w:tcW w:w="3415" w:type="dxa"/>
            <w:tcBorders>
              <w:top w:val="single" w:sz="4" w:space="0" w:color="auto"/>
              <w:left w:val="single" w:sz="4" w:space="0" w:color="auto"/>
              <w:bottom w:val="single" w:sz="4" w:space="0" w:color="auto"/>
              <w:right w:val="single" w:sz="12" w:space="0" w:color="auto"/>
            </w:tcBorders>
            <w:noWrap/>
            <w:hideMark/>
          </w:tcPr>
          <w:p w14:paraId="3032A65C" w14:textId="77777777" w:rsidR="006858E4" w:rsidRDefault="006858E4" w:rsidP="006710DA">
            <w:pPr>
              <w:widowControl w:val="0"/>
              <w:overflowPunct w:val="0"/>
              <w:adjustRightInd w:val="0"/>
              <w:spacing w:before="40" w:after="40"/>
              <w:rPr>
                <w:rFonts w:ascii="Calibri" w:eastAsia="Times New Roman" w:hAnsi="Calibri" w:cs="Times New Roman"/>
                <w:color w:val="000000"/>
                <w:kern w:val="28"/>
                <w:sz w:val="20"/>
                <w:szCs w:val="20"/>
              </w:rPr>
            </w:pPr>
          </w:p>
        </w:tc>
        <w:tc>
          <w:tcPr>
            <w:tcW w:w="1260" w:type="dxa"/>
            <w:tcBorders>
              <w:top w:val="single" w:sz="4" w:space="0" w:color="auto"/>
              <w:left w:val="single" w:sz="12" w:space="0" w:color="auto"/>
              <w:bottom w:val="single" w:sz="4" w:space="0" w:color="auto"/>
              <w:right w:val="single" w:sz="4" w:space="0" w:color="auto"/>
            </w:tcBorders>
            <w:noWrap/>
            <w:hideMark/>
          </w:tcPr>
          <w:p w14:paraId="2224EB32" w14:textId="77777777" w:rsidR="006858E4" w:rsidRPr="00056CD9" w:rsidRDefault="006858E4" w:rsidP="009D589E">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056CD9">
              <w:rPr>
                <w:rFonts w:ascii="Calibri" w:eastAsia="Times New Roman" w:hAnsi="Calibri" w:cs="Times New Roman"/>
                <w:b/>
                <w:color w:val="000000"/>
                <w:kern w:val="28"/>
                <w:sz w:val="20"/>
                <w:szCs w:val="20"/>
              </w:rPr>
              <w:t>Estimated</w:t>
            </w:r>
          </w:p>
        </w:tc>
        <w:tc>
          <w:tcPr>
            <w:tcW w:w="1260" w:type="dxa"/>
            <w:tcBorders>
              <w:top w:val="single" w:sz="4" w:space="0" w:color="auto"/>
              <w:left w:val="single" w:sz="4" w:space="0" w:color="auto"/>
              <w:bottom w:val="single" w:sz="4" w:space="0" w:color="auto"/>
              <w:right w:val="single" w:sz="12" w:space="0" w:color="auto"/>
            </w:tcBorders>
            <w:noWrap/>
            <w:hideMark/>
          </w:tcPr>
          <w:p w14:paraId="7D5F937C" w14:textId="77777777" w:rsidR="006858E4" w:rsidRPr="00056CD9" w:rsidRDefault="006858E4" w:rsidP="009D589E">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056CD9">
              <w:rPr>
                <w:rFonts w:ascii="Calibri" w:eastAsia="Times New Roman" w:hAnsi="Calibri" w:cs="Times New Roman"/>
                <w:b/>
                <w:color w:val="000000"/>
                <w:kern w:val="28"/>
                <w:sz w:val="20"/>
                <w:szCs w:val="20"/>
              </w:rPr>
              <w:t>Actual</w:t>
            </w:r>
          </w:p>
        </w:tc>
        <w:tc>
          <w:tcPr>
            <w:tcW w:w="1260" w:type="dxa"/>
            <w:tcBorders>
              <w:top w:val="single" w:sz="4" w:space="0" w:color="auto"/>
              <w:left w:val="single" w:sz="12" w:space="0" w:color="auto"/>
              <w:bottom w:val="single" w:sz="4" w:space="0" w:color="auto"/>
              <w:right w:val="single" w:sz="4" w:space="0" w:color="auto"/>
            </w:tcBorders>
            <w:noWrap/>
            <w:hideMark/>
          </w:tcPr>
          <w:p w14:paraId="56A9F056" w14:textId="77777777" w:rsidR="006858E4" w:rsidRPr="00056CD9" w:rsidRDefault="006858E4" w:rsidP="006710DA">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056CD9">
              <w:rPr>
                <w:rFonts w:ascii="Calibri" w:eastAsia="Times New Roman" w:hAnsi="Calibri" w:cs="Times New Roman"/>
                <w:b/>
                <w:color w:val="000000"/>
                <w:kern w:val="28"/>
                <w:sz w:val="20"/>
                <w:szCs w:val="20"/>
              </w:rPr>
              <w:t>Estimated</w:t>
            </w:r>
          </w:p>
        </w:tc>
        <w:tc>
          <w:tcPr>
            <w:tcW w:w="1260" w:type="dxa"/>
            <w:tcBorders>
              <w:top w:val="single" w:sz="4" w:space="0" w:color="auto"/>
              <w:left w:val="single" w:sz="4" w:space="0" w:color="auto"/>
              <w:bottom w:val="single" w:sz="4" w:space="0" w:color="auto"/>
              <w:right w:val="single" w:sz="12" w:space="0" w:color="auto"/>
            </w:tcBorders>
            <w:noWrap/>
            <w:hideMark/>
          </w:tcPr>
          <w:p w14:paraId="5075E97C" w14:textId="77777777" w:rsidR="006858E4" w:rsidRPr="00056CD9" w:rsidRDefault="006858E4" w:rsidP="00455733">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056CD9">
              <w:rPr>
                <w:rFonts w:ascii="Calibri" w:eastAsia="Times New Roman" w:hAnsi="Calibri" w:cs="Times New Roman"/>
                <w:b/>
                <w:color w:val="000000"/>
                <w:kern w:val="28"/>
                <w:sz w:val="20"/>
                <w:szCs w:val="20"/>
              </w:rPr>
              <w:t>Actual</w:t>
            </w:r>
          </w:p>
        </w:tc>
        <w:tc>
          <w:tcPr>
            <w:tcW w:w="1288" w:type="dxa"/>
            <w:tcBorders>
              <w:top w:val="single" w:sz="4" w:space="0" w:color="auto"/>
              <w:left w:val="single" w:sz="12" w:space="0" w:color="auto"/>
              <w:bottom w:val="single" w:sz="4" w:space="0" w:color="auto"/>
              <w:right w:val="single" w:sz="4" w:space="0" w:color="auto"/>
            </w:tcBorders>
            <w:noWrap/>
            <w:hideMark/>
          </w:tcPr>
          <w:p w14:paraId="568B1682" w14:textId="77777777" w:rsidR="006858E4" w:rsidRPr="00056CD9" w:rsidRDefault="006858E4" w:rsidP="00455733">
            <w:pPr>
              <w:widowControl w:val="0"/>
              <w:overflowPunct w:val="0"/>
              <w:adjustRightInd w:val="0"/>
              <w:spacing w:before="40" w:after="40" w:line="240" w:lineRule="auto"/>
              <w:rPr>
                <w:rFonts w:ascii="Calibri" w:eastAsia="Times New Roman" w:hAnsi="Calibri" w:cs="Times New Roman"/>
                <w:b/>
                <w:color w:val="000000"/>
                <w:kern w:val="28"/>
                <w:sz w:val="20"/>
                <w:szCs w:val="20"/>
              </w:rPr>
            </w:pPr>
            <w:r>
              <w:rPr>
                <w:rFonts w:ascii="Calibri" w:eastAsia="Times New Roman" w:hAnsi="Calibri" w:cs="Times New Roman"/>
                <w:b/>
                <w:color w:val="000000"/>
                <w:kern w:val="28"/>
                <w:sz w:val="20"/>
                <w:szCs w:val="20"/>
              </w:rPr>
              <w:t>Estimate</w:t>
            </w:r>
            <w:r w:rsidRPr="00056CD9">
              <w:rPr>
                <w:rFonts w:ascii="Calibri" w:eastAsia="Times New Roman" w:hAnsi="Calibri" w:cs="Times New Roman"/>
                <w:b/>
                <w:color w:val="000000"/>
                <w:kern w:val="28"/>
                <w:sz w:val="20"/>
                <w:szCs w:val="20"/>
              </w:rPr>
              <w:t>d</w:t>
            </w:r>
          </w:p>
        </w:tc>
        <w:tc>
          <w:tcPr>
            <w:tcW w:w="1282" w:type="dxa"/>
            <w:tcBorders>
              <w:top w:val="single" w:sz="4" w:space="0" w:color="auto"/>
              <w:left w:val="single" w:sz="4" w:space="0" w:color="auto"/>
              <w:bottom w:val="single" w:sz="4" w:space="0" w:color="auto"/>
              <w:right w:val="single" w:sz="4" w:space="0" w:color="auto"/>
            </w:tcBorders>
            <w:hideMark/>
          </w:tcPr>
          <w:p w14:paraId="30EB589D" w14:textId="77777777" w:rsidR="006858E4" w:rsidRPr="00056CD9" w:rsidRDefault="006858E4" w:rsidP="00455733">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056CD9">
              <w:rPr>
                <w:rFonts w:ascii="Calibri" w:eastAsia="Times New Roman" w:hAnsi="Calibri" w:cs="Times New Roman"/>
                <w:b/>
                <w:color w:val="000000"/>
                <w:kern w:val="28"/>
                <w:sz w:val="20"/>
                <w:szCs w:val="20"/>
              </w:rPr>
              <w:t>Actual</w:t>
            </w:r>
          </w:p>
        </w:tc>
      </w:tr>
      <w:tr w:rsidR="00056CD9" w14:paraId="5ABD51F0" w14:textId="77777777" w:rsidTr="00CE2A83">
        <w:trPr>
          <w:trHeight w:val="25"/>
          <w:jc w:val="center"/>
        </w:trPr>
        <w:tc>
          <w:tcPr>
            <w:tcW w:w="11025"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29F5EE22" w14:textId="77777777" w:rsidR="00056CD9" w:rsidRDefault="00056CD9"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Expenditures</w:t>
            </w:r>
          </w:p>
        </w:tc>
      </w:tr>
      <w:tr w:rsidR="0054059E" w14:paraId="28341395" w14:textId="77777777" w:rsidTr="00CE2A83">
        <w:trPr>
          <w:trHeight w:val="23"/>
          <w:jc w:val="center"/>
        </w:trPr>
        <w:tc>
          <w:tcPr>
            <w:tcW w:w="3415" w:type="dxa"/>
            <w:tcBorders>
              <w:top w:val="single" w:sz="4" w:space="0" w:color="auto"/>
              <w:left w:val="single" w:sz="4" w:space="0" w:color="auto"/>
              <w:bottom w:val="single" w:sz="4" w:space="0" w:color="auto"/>
              <w:right w:val="single" w:sz="12" w:space="0" w:color="auto"/>
            </w:tcBorders>
            <w:hideMark/>
          </w:tcPr>
          <w:p w14:paraId="2BFD37E2" w14:textId="77777777" w:rsidR="0054059E" w:rsidRDefault="0054059E"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From school committee budget</w:t>
            </w:r>
          </w:p>
        </w:tc>
        <w:tc>
          <w:tcPr>
            <w:tcW w:w="1260" w:type="dxa"/>
            <w:tcBorders>
              <w:top w:val="single" w:sz="4" w:space="0" w:color="auto"/>
              <w:left w:val="single" w:sz="12" w:space="0" w:color="auto"/>
              <w:bottom w:val="single" w:sz="4" w:space="0" w:color="auto"/>
              <w:right w:val="single" w:sz="4" w:space="0" w:color="auto"/>
            </w:tcBorders>
            <w:noWrap/>
          </w:tcPr>
          <w:p w14:paraId="2C55AED2" w14:textId="47F0F30F" w:rsidR="0054059E" w:rsidRDefault="0054059E" w:rsidP="009D589E">
            <w:pPr>
              <w:spacing w:after="0" w:line="240" w:lineRule="auto"/>
              <w:rPr>
                <w:rFonts w:ascii="Calibri" w:hAnsi="Calibri"/>
                <w:color w:val="000000"/>
                <w:sz w:val="20"/>
                <w:szCs w:val="20"/>
              </w:rPr>
            </w:pPr>
            <w:r>
              <w:rPr>
                <w:rFonts w:ascii="Calibri" w:hAnsi="Calibri"/>
                <w:color w:val="000000"/>
                <w:sz w:val="20"/>
                <w:szCs w:val="20"/>
              </w:rPr>
              <w:t>$54,253,259</w:t>
            </w:r>
          </w:p>
        </w:tc>
        <w:tc>
          <w:tcPr>
            <w:tcW w:w="1260" w:type="dxa"/>
            <w:tcBorders>
              <w:top w:val="single" w:sz="4" w:space="0" w:color="auto"/>
              <w:left w:val="single" w:sz="4" w:space="0" w:color="auto"/>
              <w:bottom w:val="single" w:sz="4" w:space="0" w:color="auto"/>
              <w:right w:val="single" w:sz="12" w:space="0" w:color="auto"/>
            </w:tcBorders>
            <w:noWrap/>
          </w:tcPr>
          <w:p w14:paraId="6E208055" w14:textId="01A97307" w:rsidR="0054059E" w:rsidRDefault="0054059E" w:rsidP="009D589E">
            <w:pPr>
              <w:spacing w:after="0" w:line="240" w:lineRule="auto"/>
              <w:rPr>
                <w:rFonts w:ascii="Calibri" w:hAnsi="Calibri"/>
                <w:color w:val="000000"/>
                <w:sz w:val="20"/>
                <w:szCs w:val="20"/>
              </w:rPr>
            </w:pPr>
            <w:r>
              <w:rPr>
                <w:rFonts w:ascii="Calibri" w:hAnsi="Calibri"/>
                <w:color w:val="000000"/>
                <w:sz w:val="20"/>
                <w:szCs w:val="20"/>
              </w:rPr>
              <w:t>$53,695,417</w:t>
            </w:r>
          </w:p>
        </w:tc>
        <w:tc>
          <w:tcPr>
            <w:tcW w:w="1260" w:type="dxa"/>
            <w:tcBorders>
              <w:top w:val="single" w:sz="4" w:space="0" w:color="auto"/>
              <w:left w:val="single" w:sz="12" w:space="0" w:color="auto"/>
              <w:bottom w:val="single" w:sz="4" w:space="0" w:color="auto"/>
              <w:right w:val="single" w:sz="4" w:space="0" w:color="auto"/>
            </w:tcBorders>
            <w:noWrap/>
          </w:tcPr>
          <w:p w14:paraId="6FE8391C" w14:textId="5CAE7F3A" w:rsidR="0054059E" w:rsidRDefault="0054059E" w:rsidP="009D589E">
            <w:pPr>
              <w:spacing w:after="0" w:line="240" w:lineRule="auto"/>
              <w:rPr>
                <w:rFonts w:ascii="Calibri" w:hAnsi="Calibri"/>
                <w:color w:val="000000"/>
                <w:sz w:val="20"/>
                <w:szCs w:val="20"/>
              </w:rPr>
            </w:pPr>
            <w:r>
              <w:rPr>
                <w:rFonts w:ascii="Calibri" w:hAnsi="Calibri"/>
                <w:color w:val="000000"/>
                <w:sz w:val="20"/>
                <w:szCs w:val="20"/>
              </w:rPr>
              <w:t>$55,446,008</w:t>
            </w:r>
          </w:p>
        </w:tc>
        <w:tc>
          <w:tcPr>
            <w:tcW w:w="1260" w:type="dxa"/>
            <w:tcBorders>
              <w:top w:val="single" w:sz="4" w:space="0" w:color="auto"/>
              <w:left w:val="single" w:sz="4" w:space="0" w:color="auto"/>
              <w:bottom w:val="single" w:sz="4" w:space="0" w:color="auto"/>
              <w:right w:val="single" w:sz="12" w:space="0" w:color="auto"/>
            </w:tcBorders>
            <w:noWrap/>
          </w:tcPr>
          <w:p w14:paraId="3AE3C74E" w14:textId="2D53A9F1" w:rsidR="0054059E" w:rsidRDefault="0054059E" w:rsidP="006710DA">
            <w:pPr>
              <w:spacing w:after="0" w:line="240" w:lineRule="auto"/>
              <w:rPr>
                <w:rFonts w:ascii="Calibri" w:hAnsi="Calibri"/>
                <w:color w:val="000000"/>
                <w:sz w:val="20"/>
                <w:szCs w:val="20"/>
              </w:rPr>
            </w:pPr>
            <w:r>
              <w:rPr>
                <w:rFonts w:ascii="Calibri" w:hAnsi="Calibri"/>
                <w:color w:val="000000"/>
                <w:sz w:val="20"/>
                <w:szCs w:val="20"/>
              </w:rPr>
              <w:t>$54,748,969</w:t>
            </w:r>
          </w:p>
        </w:tc>
        <w:tc>
          <w:tcPr>
            <w:tcW w:w="1288" w:type="dxa"/>
            <w:tcBorders>
              <w:top w:val="single" w:sz="4" w:space="0" w:color="auto"/>
              <w:left w:val="single" w:sz="12" w:space="0" w:color="auto"/>
              <w:bottom w:val="single" w:sz="4" w:space="0" w:color="auto"/>
              <w:right w:val="single" w:sz="4" w:space="0" w:color="auto"/>
            </w:tcBorders>
            <w:noWrap/>
          </w:tcPr>
          <w:p w14:paraId="4F61D6F9" w14:textId="77777777" w:rsidR="0054059E" w:rsidRDefault="0054059E" w:rsidP="009D589E">
            <w:pPr>
              <w:widowControl w:val="0"/>
              <w:overflowPunct w:val="0"/>
              <w:adjustRightInd w:val="0"/>
              <w:spacing w:after="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$56,653,332</w:t>
            </w:r>
          </w:p>
        </w:tc>
        <w:tc>
          <w:tcPr>
            <w:tcW w:w="1282" w:type="dxa"/>
            <w:tcBorders>
              <w:top w:val="single" w:sz="4" w:space="0" w:color="auto"/>
              <w:left w:val="single" w:sz="12" w:space="0" w:color="auto"/>
              <w:bottom w:val="single" w:sz="4" w:space="0" w:color="auto"/>
              <w:right w:val="single" w:sz="4" w:space="0" w:color="auto"/>
            </w:tcBorders>
          </w:tcPr>
          <w:p w14:paraId="7780EDEA" w14:textId="77777777" w:rsidR="0054059E" w:rsidRDefault="0054059E" w:rsidP="006710DA">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$56,267,669</w:t>
            </w:r>
          </w:p>
        </w:tc>
      </w:tr>
      <w:tr w:rsidR="0054059E" w14:paraId="7EB5765C" w14:textId="77777777" w:rsidTr="00CE2A83">
        <w:trPr>
          <w:trHeight w:val="300"/>
          <w:jc w:val="center"/>
        </w:trPr>
        <w:tc>
          <w:tcPr>
            <w:tcW w:w="3415" w:type="dxa"/>
            <w:tcBorders>
              <w:top w:val="single" w:sz="4" w:space="0" w:color="auto"/>
              <w:left w:val="single" w:sz="4" w:space="0" w:color="auto"/>
              <w:bottom w:val="single" w:sz="4" w:space="0" w:color="auto"/>
              <w:right w:val="single" w:sz="12" w:space="0" w:color="auto"/>
            </w:tcBorders>
            <w:hideMark/>
          </w:tcPr>
          <w:p w14:paraId="70E0126B" w14:textId="77777777" w:rsidR="0054059E" w:rsidRDefault="0054059E"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From revolving funds and grants</w:t>
            </w:r>
          </w:p>
        </w:tc>
        <w:tc>
          <w:tcPr>
            <w:tcW w:w="1260" w:type="dxa"/>
            <w:tcBorders>
              <w:top w:val="single" w:sz="4" w:space="0" w:color="auto"/>
              <w:left w:val="single" w:sz="12" w:space="0" w:color="auto"/>
              <w:bottom w:val="single" w:sz="4" w:space="0" w:color="auto"/>
              <w:right w:val="single" w:sz="4" w:space="0" w:color="auto"/>
            </w:tcBorders>
            <w:noWrap/>
            <w:hideMark/>
          </w:tcPr>
          <w:p w14:paraId="5F2F8429" w14:textId="7DAB47A2"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3CEE0B4F" w14:textId="2EE7FDD3" w:rsidR="0054059E" w:rsidRDefault="0054059E" w:rsidP="009D589E">
            <w:pPr>
              <w:spacing w:after="0" w:line="240" w:lineRule="auto"/>
              <w:rPr>
                <w:rFonts w:ascii="Calibri" w:hAnsi="Calibri"/>
                <w:color w:val="000000"/>
                <w:sz w:val="20"/>
                <w:szCs w:val="20"/>
              </w:rPr>
            </w:pPr>
            <w:r>
              <w:rPr>
                <w:rFonts w:ascii="Calibri" w:hAnsi="Calibri"/>
                <w:color w:val="000000"/>
                <w:sz w:val="20"/>
                <w:szCs w:val="20"/>
              </w:rPr>
              <w:t>$6,146,463</w:t>
            </w:r>
          </w:p>
        </w:tc>
        <w:tc>
          <w:tcPr>
            <w:tcW w:w="1260" w:type="dxa"/>
            <w:tcBorders>
              <w:top w:val="single" w:sz="4" w:space="0" w:color="auto"/>
              <w:left w:val="single" w:sz="12" w:space="0" w:color="auto"/>
              <w:bottom w:val="single" w:sz="4" w:space="0" w:color="auto"/>
              <w:right w:val="single" w:sz="4" w:space="0" w:color="auto"/>
            </w:tcBorders>
            <w:noWrap/>
            <w:hideMark/>
          </w:tcPr>
          <w:p w14:paraId="1334BD8E" w14:textId="150157C1"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69589A9E" w14:textId="6F904141" w:rsidR="0054059E" w:rsidRDefault="0054059E" w:rsidP="006710DA">
            <w:pPr>
              <w:spacing w:after="0" w:line="240" w:lineRule="auto"/>
              <w:rPr>
                <w:rFonts w:ascii="Calibri" w:hAnsi="Calibri"/>
                <w:color w:val="000000"/>
                <w:sz w:val="20"/>
                <w:szCs w:val="20"/>
              </w:rPr>
            </w:pPr>
            <w:r>
              <w:rPr>
                <w:rFonts w:ascii="Calibri" w:hAnsi="Calibri"/>
                <w:color w:val="000000"/>
                <w:sz w:val="20"/>
                <w:szCs w:val="20"/>
              </w:rPr>
              <w:t>$6,064,998</w:t>
            </w:r>
          </w:p>
        </w:tc>
        <w:tc>
          <w:tcPr>
            <w:tcW w:w="1288" w:type="dxa"/>
            <w:tcBorders>
              <w:top w:val="single" w:sz="4" w:space="0" w:color="auto"/>
              <w:left w:val="single" w:sz="12" w:space="0" w:color="auto"/>
              <w:bottom w:val="single" w:sz="4" w:space="0" w:color="auto"/>
              <w:right w:val="single" w:sz="4" w:space="0" w:color="auto"/>
            </w:tcBorders>
            <w:noWrap/>
            <w:hideMark/>
          </w:tcPr>
          <w:p w14:paraId="07309BC8" w14:textId="0C245905" w:rsidR="00027618" w:rsidRDefault="0054059E" w:rsidP="000F13D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1282" w:type="dxa"/>
            <w:tcBorders>
              <w:top w:val="single" w:sz="4" w:space="0" w:color="auto"/>
              <w:left w:val="single" w:sz="12" w:space="0" w:color="auto"/>
              <w:bottom w:val="single" w:sz="4" w:space="0" w:color="auto"/>
              <w:right w:val="single" w:sz="4" w:space="0" w:color="auto"/>
            </w:tcBorders>
          </w:tcPr>
          <w:p w14:paraId="6ED50F36" w14:textId="77777777" w:rsidR="0054059E" w:rsidRDefault="0054059E" w:rsidP="006710DA">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$6,882,561</w:t>
            </w:r>
          </w:p>
        </w:tc>
      </w:tr>
      <w:tr w:rsidR="0054059E" w14:paraId="7C4BD034" w14:textId="77777777" w:rsidTr="00CE2A83">
        <w:trPr>
          <w:trHeight w:val="315"/>
          <w:jc w:val="center"/>
        </w:trPr>
        <w:tc>
          <w:tcPr>
            <w:tcW w:w="3415" w:type="dxa"/>
            <w:tcBorders>
              <w:top w:val="single" w:sz="4" w:space="0" w:color="auto"/>
              <w:left w:val="single" w:sz="4" w:space="0" w:color="auto"/>
              <w:bottom w:val="single" w:sz="4" w:space="0" w:color="auto"/>
              <w:right w:val="single" w:sz="12" w:space="0" w:color="auto"/>
            </w:tcBorders>
            <w:hideMark/>
          </w:tcPr>
          <w:p w14:paraId="128AAF6B" w14:textId="77777777" w:rsidR="0054059E" w:rsidRDefault="0054059E"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Total expenditures</w:t>
            </w:r>
          </w:p>
        </w:tc>
        <w:tc>
          <w:tcPr>
            <w:tcW w:w="1260" w:type="dxa"/>
            <w:tcBorders>
              <w:top w:val="single" w:sz="4" w:space="0" w:color="auto"/>
              <w:left w:val="single" w:sz="12" w:space="0" w:color="auto"/>
              <w:bottom w:val="single" w:sz="4" w:space="0" w:color="auto"/>
              <w:right w:val="single" w:sz="4" w:space="0" w:color="auto"/>
            </w:tcBorders>
            <w:noWrap/>
            <w:hideMark/>
          </w:tcPr>
          <w:p w14:paraId="6D78696B" w14:textId="6977D8C6"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3F712E00" w14:textId="35C41A78" w:rsidR="0054059E" w:rsidRDefault="0054059E" w:rsidP="009D589E">
            <w:pPr>
              <w:spacing w:after="0" w:line="240" w:lineRule="auto"/>
              <w:rPr>
                <w:rFonts w:ascii="Calibri" w:hAnsi="Calibri"/>
                <w:color w:val="000000"/>
                <w:sz w:val="20"/>
                <w:szCs w:val="20"/>
              </w:rPr>
            </w:pPr>
            <w:r>
              <w:rPr>
                <w:rFonts w:ascii="Calibri" w:hAnsi="Calibri"/>
                <w:color w:val="000000"/>
                <w:sz w:val="20"/>
                <w:szCs w:val="20"/>
              </w:rPr>
              <w:t>$59,841,881</w:t>
            </w:r>
          </w:p>
        </w:tc>
        <w:tc>
          <w:tcPr>
            <w:tcW w:w="1260" w:type="dxa"/>
            <w:tcBorders>
              <w:top w:val="single" w:sz="4" w:space="0" w:color="auto"/>
              <w:left w:val="single" w:sz="12" w:space="0" w:color="auto"/>
              <w:bottom w:val="single" w:sz="4" w:space="0" w:color="auto"/>
              <w:right w:val="single" w:sz="4" w:space="0" w:color="auto"/>
            </w:tcBorders>
            <w:noWrap/>
            <w:hideMark/>
          </w:tcPr>
          <w:p w14:paraId="73FE80DA" w14:textId="3F382EB5"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05A216A5" w14:textId="6964A9AC" w:rsidR="0054059E" w:rsidRDefault="0054059E" w:rsidP="006710DA">
            <w:pPr>
              <w:spacing w:after="0" w:line="240" w:lineRule="auto"/>
              <w:rPr>
                <w:rFonts w:ascii="Calibri" w:hAnsi="Calibri"/>
                <w:color w:val="000000"/>
                <w:sz w:val="20"/>
                <w:szCs w:val="20"/>
              </w:rPr>
            </w:pPr>
            <w:r>
              <w:rPr>
                <w:rFonts w:ascii="Calibri" w:hAnsi="Calibri"/>
                <w:color w:val="000000"/>
                <w:sz w:val="20"/>
                <w:szCs w:val="20"/>
              </w:rPr>
              <w:t>$60,813,967</w:t>
            </w:r>
          </w:p>
        </w:tc>
        <w:tc>
          <w:tcPr>
            <w:tcW w:w="1288" w:type="dxa"/>
            <w:tcBorders>
              <w:top w:val="single" w:sz="4" w:space="0" w:color="auto"/>
              <w:left w:val="single" w:sz="12" w:space="0" w:color="auto"/>
              <w:bottom w:val="single" w:sz="4" w:space="0" w:color="auto"/>
              <w:right w:val="single" w:sz="4" w:space="0" w:color="auto"/>
            </w:tcBorders>
            <w:noWrap/>
            <w:hideMark/>
          </w:tcPr>
          <w:p w14:paraId="364B7DB3" w14:textId="55CE161B" w:rsidR="00027618" w:rsidRDefault="0054059E" w:rsidP="000F13DF">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1282" w:type="dxa"/>
            <w:tcBorders>
              <w:top w:val="single" w:sz="4" w:space="0" w:color="auto"/>
              <w:left w:val="single" w:sz="12" w:space="0" w:color="auto"/>
              <w:bottom w:val="single" w:sz="4" w:space="0" w:color="auto"/>
              <w:right w:val="single" w:sz="4" w:space="0" w:color="auto"/>
            </w:tcBorders>
          </w:tcPr>
          <w:p w14:paraId="092219FE" w14:textId="77777777" w:rsidR="0054059E" w:rsidRDefault="0054059E" w:rsidP="006710DA">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$63,150,230</w:t>
            </w:r>
          </w:p>
        </w:tc>
      </w:tr>
      <w:tr w:rsidR="00455733" w14:paraId="484C5417" w14:textId="77777777" w:rsidTr="00CE2A83">
        <w:trPr>
          <w:trHeight w:val="315"/>
          <w:jc w:val="center"/>
        </w:trPr>
        <w:tc>
          <w:tcPr>
            <w:tcW w:w="11025"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037F5E2B" w14:textId="77777777" w:rsidR="00455733" w:rsidRDefault="00455733"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Chapter 70 aid to education program</w:t>
            </w:r>
          </w:p>
        </w:tc>
      </w:tr>
      <w:tr w:rsidR="0054059E" w14:paraId="56EC1F17" w14:textId="77777777" w:rsidTr="00CE2A83">
        <w:trPr>
          <w:trHeight w:val="300"/>
          <w:jc w:val="center"/>
        </w:trPr>
        <w:tc>
          <w:tcPr>
            <w:tcW w:w="3415" w:type="dxa"/>
            <w:tcBorders>
              <w:top w:val="single" w:sz="4" w:space="0" w:color="auto"/>
              <w:left w:val="single" w:sz="4" w:space="0" w:color="auto"/>
              <w:bottom w:val="single" w:sz="4" w:space="0" w:color="auto"/>
              <w:right w:val="single" w:sz="12" w:space="0" w:color="auto"/>
            </w:tcBorders>
            <w:noWrap/>
            <w:hideMark/>
          </w:tcPr>
          <w:p w14:paraId="3342C03C" w14:textId="77777777" w:rsidR="0054059E" w:rsidRDefault="0054059E"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Chapter 70 state aid*</w:t>
            </w:r>
          </w:p>
        </w:tc>
        <w:tc>
          <w:tcPr>
            <w:tcW w:w="1260" w:type="dxa"/>
            <w:tcBorders>
              <w:top w:val="single" w:sz="4" w:space="0" w:color="auto"/>
              <w:left w:val="single" w:sz="12" w:space="0" w:color="auto"/>
              <w:bottom w:val="single" w:sz="4" w:space="0" w:color="auto"/>
              <w:right w:val="single" w:sz="4" w:space="0" w:color="auto"/>
            </w:tcBorders>
            <w:noWrap/>
            <w:hideMark/>
          </w:tcPr>
          <w:p w14:paraId="22D59B62" w14:textId="5E32F5DB"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77B6D36B" w14:textId="640EA98C"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$6,718,014</w:t>
            </w:r>
          </w:p>
        </w:tc>
        <w:tc>
          <w:tcPr>
            <w:tcW w:w="1260" w:type="dxa"/>
            <w:tcBorders>
              <w:top w:val="single" w:sz="4" w:space="0" w:color="auto"/>
              <w:left w:val="single" w:sz="12" w:space="0" w:color="auto"/>
              <w:bottom w:val="single" w:sz="4" w:space="0" w:color="auto"/>
              <w:right w:val="single" w:sz="4" w:space="0" w:color="auto"/>
            </w:tcBorders>
            <w:noWrap/>
            <w:hideMark/>
          </w:tcPr>
          <w:p w14:paraId="3BD9A163" w14:textId="218B5BA5"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27113400" w14:textId="7A477F1D" w:rsidR="0054059E" w:rsidRDefault="0054059E" w:rsidP="006710DA">
            <w:pPr>
              <w:spacing w:after="0" w:line="240" w:lineRule="auto"/>
              <w:rPr>
                <w:rFonts w:ascii="Calibri" w:hAnsi="Calibri"/>
                <w:color w:val="000000"/>
                <w:sz w:val="20"/>
                <w:szCs w:val="20"/>
              </w:rPr>
            </w:pPr>
            <w:r>
              <w:rPr>
                <w:rFonts w:ascii="Calibri" w:hAnsi="Calibri"/>
                <w:color w:val="000000"/>
                <w:sz w:val="20"/>
                <w:szCs w:val="20"/>
              </w:rPr>
              <w:t>$6,803,239</w:t>
            </w:r>
          </w:p>
        </w:tc>
        <w:tc>
          <w:tcPr>
            <w:tcW w:w="1288" w:type="dxa"/>
            <w:tcBorders>
              <w:top w:val="single" w:sz="4" w:space="0" w:color="auto"/>
              <w:left w:val="single" w:sz="12" w:space="0" w:color="auto"/>
              <w:bottom w:val="single" w:sz="4" w:space="0" w:color="auto"/>
              <w:right w:val="single" w:sz="4" w:space="0" w:color="auto"/>
            </w:tcBorders>
            <w:noWrap/>
          </w:tcPr>
          <w:p w14:paraId="5A04A017" w14:textId="23E461E4"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82" w:type="dxa"/>
            <w:tcBorders>
              <w:top w:val="single" w:sz="4" w:space="0" w:color="auto"/>
              <w:left w:val="single" w:sz="12" w:space="0" w:color="auto"/>
              <w:bottom w:val="single" w:sz="4" w:space="0" w:color="auto"/>
              <w:right w:val="single" w:sz="4" w:space="0" w:color="auto"/>
            </w:tcBorders>
          </w:tcPr>
          <w:p w14:paraId="7E7E861E" w14:textId="0B8C201A"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$6,993,814</w:t>
            </w:r>
          </w:p>
        </w:tc>
      </w:tr>
      <w:tr w:rsidR="0054059E" w14:paraId="66CF3594" w14:textId="77777777" w:rsidTr="00CE2A83">
        <w:trPr>
          <w:trHeight w:val="55"/>
          <w:jc w:val="center"/>
        </w:trPr>
        <w:tc>
          <w:tcPr>
            <w:tcW w:w="3415" w:type="dxa"/>
            <w:tcBorders>
              <w:top w:val="single" w:sz="4" w:space="0" w:color="auto"/>
              <w:left w:val="single" w:sz="4" w:space="0" w:color="auto"/>
              <w:bottom w:val="single" w:sz="4" w:space="0" w:color="auto"/>
              <w:right w:val="single" w:sz="12" w:space="0" w:color="auto"/>
            </w:tcBorders>
            <w:noWrap/>
            <w:hideMark/>
          </w:tcPr>
          <w:p w14:paraId="3B71884D" w14:textId="77777777" w:rsidR="0054059E" w:rsidRDefault="0054059E"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Required local contribution</w:t>
            </w:r>
          </w:p>
        </w:tc>
        <w:tc>
          <w:tcPr>
            <w:tcW w:w="1260" w:type="dxa"/>
            <w:tcBorders>
              <w:top w:val="single" w:sz="4" w:space="0" w:color="auto"/>
              <w:left w:val="single" w:sz="12" w:space="0" w:color="auto"/>
              <w:bottom w:val="single" w:sz="4" w:space="0" w:color="auto"/>
              <w:right w:val="single" w:sz="4" w:space="0" w:color="auto"/>
            </w:tcBorders>
            <w:noWrap/>
            <w:hideMark/>
          </w:tcPr>
          <w:p w14:paraId="0D86CEBD" w14:textId="19B848BC"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07B5D732" w14:textId="4DCB0C1E"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$30,189,585</w:t>
            </w:r>
          </w:p>
        </w:tc>
        <w:tc>
          <w:tcPr>
            <w:tcW w:w="1260" w:type="dxa"/>
            <w:tcBorders>
              <w:top w:val="single" w:sz="4" w:space="0" w:color="auto"/>
              <w:left w:val="single" w:sz="12" w:space="0" w:color="auto"/>
              <w:bottom w:val="single" w:sz="4" w:space="0" w:color="auto"/>
              <w:right w:val="single" w:sz="4" w:space="0" w:color="auto"/>
            </w:tcBorders>
            <w:noWrap/>
            <w:hideMark/>
          </w:tcPr>
          <w:p w14:paraId="660D44EC" w14:textId="019CC11B"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2619EE93" w14:textId="75A8D2FE" w:rsidR="0054059E" w:rsidRDefault="0054059E" w:rsidP="006710DA">
            <w:pPr>
              <w:spacing w:after="0" w:line="240" w:lineRule="auto"/>
              <w:rPr>
                <w:rFonts w:ascii="Calibri" w:hAnsi="Calibri"/>
                <w:color w:val="000000"/>
                <w:sz w:val="20"/>
                <w:szCs w:val="20"/>
              </w:rPr>
            </w:pPr>
            <w:r>
              <w:rPr>
                <w:rFonts w:ascii="Calibri" w:hAnsi="Calibri"/>
                <w:color w:val="000000"/>
                <w:sz w:val="20"/>
                <w:szCs w:val="20"/>
              </w:rPr>
              <w:t>$30,284,637</w:t>
            </w:r>
          </w:p>
        </w:tc>
        <w:tc>
          <w:tcPr>
            <w:tcW w:w="1288" w:type="dxa"/>
            <w:tcBorders>
              <w:top w:val="single" w:sz="4" w:space="0" w:color="auto"/>
              <w:left w:val="single" w:sz="12" w:space="0" w:color="auto"/>
              <w:bottom w:val="single" w:sz="4" w:space="0" w:color="auto"/>
              <w:right w:val="single" w:sz="4" w:space="0" w:color="auto"/>
            </w:tcBorders>
            <w:noWrap/>
          </w:tcPr>
          <w:p w14:paraId="4BE232E7" w14:textId="68B33E3A"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82" w:type="dxa"/>
            <w:tcBorders>
              <w:top w:val="single" w:sz="4" w:space="0" w:color="auto"/>
              <w:left w:val="single" w:sz="12" w:space="0" w:color="auto"/>
              <w:bottom w:val="single" w:sz="4" w:space="0" w:color="auto"/>
              <w:right w:val="single" w:sz="4" w:space="0" w:color="auto"/>
            </w:tcBorders>
          </w:tcPr>
          <w:p w14:paraId="3FC795EB" w14:textId="3F67284A"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$30,483,143</w:t>
            </w:r>
          </w:p>
        </w:tc>
      </w:tr>
      <w:tr w:rsidR="0054059E" w14:paraId="367224A8" w14:textId="77777777" w:rsidTr="00CE2A83">
        <w:trPr>
          <w:trHeight w:val="23"/>
          <w:jc w:val="center"/>
        </w:trPr>
        <w:tc>
          <w:tcPr>
            <w:tcW w:w="3415" w:type="dxa"/>
            <w:tcBorders>
              <w:top w:val="single" w:sz="4" w:space="0" w:color="auto"/>
              <w:left w:val="single" w:sz="4" w:space="0" w:color="auto"/>
              <w:bottom w:val="single" w:sz="4" w:space="0" w:color="auto"/>
              <w:right w:val="single" w:sz="12" w:space="0" w:color="auto"/>
            </w:tcBorders>
            <w:noWrap/>
            <w:hideMark/>
          </w:tcPr>
          <w:p w14:paraId="36476D78" w14:textId="77777777" w:rsidR="0054059E" w:rsidRDefault="0054059E"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Required net school spending**</w:t>
            </w:r>
          </w:p>
        </w:tc>
        <w:tc>
          <w:tcPr>
            <w:tcW w:w="1260" w:type="dxa"/>
            <w:tcBorders>
              <w:top w:val="single" w:sz="4" w:space="0" w:color="auto"/>
              <w:left w:val="single" w:sz="12" w:space="0" w:color="auto"/>
              <w:bottom w:val="single" w:sz="4" w:space="0" w:color="auto"/>
              <w:right w:val="single" w:sz="4" w:space="0" w:color="auto"/>
            </w:tcBorders>
            <w:noWrap/>
            <w:hideMark/>
          </w:tcPr>
          <w:p w14:paraId="6D3F745A" w14:textId="738163F7"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365F7FC8" w14:textId="45E4E6B4"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$36,907,599</w:t>
            </w:r>
          </w:p>
        </w:tc>
        <w:tc>
          <w:tcPr>
            <w:tcW w:w="1260" w:type="dxa"/>
            <w:tcBorders>
              <w:top w:val="single" w:sz="4" w:space="0" w:color="auto"/>
              <w:left w:val="single" w:sz="12" w:space="0" w:color="auto"/>
              <w:bottom w:val="single" w:sz="4" w:space="0" w:color="auto"/>
              <w:right w:val="single" w:sz="4" w:space="0" w:color="auto"/>
            </w:tcBorders>
            <w:noWrap/>
            <w:hideMark/>
          </w:tcPr>
          <w:p w14:paraId="08B5E278" w14:textId="7973577C"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44BDBBA8" w14:textId="58F036EB" w:rsidR="0054059E" w:rsidRDefault="0054059E" w:rsidP="006710DA">
            <w:pPr>
              <w:spacing w:after="0" w:line="240" w:lineRule="auto"/>
              <w:rPr>
                <w:rFonts w:ascii="Calibri" w:hAnsi="Calibri"/>
                <w:color w:val="000000"/>
                <w:sz w:val="20"/>
                <w:szCs w:val="20"/>
              </w:rPr>
            </w:pPr>
            <w:r>
              <w:rPr>
                <w:rFonts w:ascii="Calibri" w:hAnsi="Calibri"/>
                <w:color w:val="000000"/>
                <w:sz w:val="20"/>
                <w:szCs w:val="20"/>
              </w:rPr>
              <w:t>$37,087,876</w:t>
            </w:r>
          </w:p>
        </w:tc>
        <w:tc>
          <w:tcPr>
            <w:tcW w:w="1288" w:type="dxa"/>
            <w:tcBorders>
              <w:top w:val="single" w:sz="4" w:space="0" w:color="auto"/>
              <w:left w:val="single" w:sz="12" w:space="0" w:color="auto"/>
              <w:bottom w:val="single" w:sz="4" w:space="0" w:color="auto"/>
              <w:right w:val="single" w:sz="4" w:space="0" w:color="auto"/>
            </w:tcBorders>
            <w:noWrap/>
          </w:tcPr>
          <w:p w14:paraId="3DD5005C" w14:textId="1277AD6A"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82" w:type="dxa"/>
            <w:tcBorders>
              <w:top w:val="single" w:sz="4" w:space="0" w:color="auto"/>
              <w:left w:val="single" w:sz="12" w:space="0" w:color="auto"/>
              <w:bottom w:val="single" w:sz="4" w:space="0" w:color="auto"/>
              <w:right w:val="single" w:sz="4" w:space="0" w:color="auto"/>
            </w:tcBorders>
          </w:tcPr>
          <w:p w14:paraId="2F7BAB94" w14:textId="14447F65"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$37,476,957</w:t>
            </w:r>
          </w:p>
        </w:tc>
      </w:tr>
      <w:tr w:rsidR="0054059E" w14:paraId="1DC29838" w14:textId="77777777" w:rsidTr="00CE2A83">
        <w:trPr>
          <w:trHeight w:val="23"/>
          <w:jc w:val="center"/>
        </w:trPr>
        <w:tc>
          <w:tcPr>
            <w:tcW w:w="3415" w:type="dxa"/>
            <w:tcBorders>
              <w:top w:val="single" w:sz="4" w:space="0" w:color="auto"/>
              <w:left w:val="single" w:sz="4" w:space="0" w:color="auto"/>
              <w:bottom w:val="single" w:sz="4" w:space="0" w:color="auto"/>
              <w:right w:val="single" w:sz="12" w:space="0" w:color="auto"/>
            </w:tcBorders>
            <w:noWrap/>
            <w:hideMark/>
          </w:tcPr>
          <w:p w14:paraId="53F51D58" w14:textId="77777777" w:rsidR="0054059E" w:rsidRDefault="0054059E"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Actual net school spending</w:t>
            </w:r>
          </w:p>
        </w:tc>
        <w:tc>
          <w:tcPr>
            <w:tcW w:w="1260" w:type="dxa"/>
            <w:tcBorders>
              <w:top w:val="single" w:sz="4" w:space="0" w:color="auto"/>
              <w:left w:val="single" w:sz="12" w:space="0" w:color="auto"/>
              <w:bottom w:val="single" w:sz="4" w:space="0" w:color="auto"/>
              <w:right w:val="single" w:sz="4" w:space="0" w:color="auto"/>
            </w:tcBorders>
            <w:noWrap/>
            <w:hideMark/>
          </w:tcPr>
          <w:p w14:paraId="7D738A6A" w14:textId="22D80EE6"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5491EF5B" w14:textId="55C052CA"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$47,338,714</w:t>
            </w:r>
          </w:p>
        </w:tc>
        <w:tc>
          <w:tcPr>
            <w:tcW w:w="1260" w:type="dxa"/>
            <w:tcBorders>
              <w:top w:val="single" w:sz="4" w:space="0" w:color="auto"/>
              <w:left w:val="single" w:sz="12" w:space="0" w:color="auto"/>
              <w:bottom w:val="single" w:sz="4" w:space="0" w:color="auto"/>
              <w:right w:val="single" w:sz="4" w:space="0" w:color="auto"/>
            </w:tcBorders>
            <w:noWrap/>
            <w:hideMark/>
          </w:tcPr>
          <w:p w14:paraId="7D9850CB" w14:textId="4E34E2ED"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57607AAC" w14:textId="5DF28C3E" w:rsidR="0054059E" w:rsidRDefault="0054059E" w:rsidP="006710DA">
            <w:pPr>
              <w:spacing w:after="0" w:line="240" w:lineRule="auto"/>
              <w:rPr>
                <w:rFonts w:ascii="Calibri" w:hAnsi="Calibri"/>
                <w:color w:val="000000"/>
                <w:sz w:val="20"/>
                <w:szCs w:val="20"/>
              </w:rPr>
            </w:pPr>
            <w:r>
              <w:rPr>
                <w:rFonts w:ascii="Calibri" w:hAnsi="Calibri"/>
                <w:color w:val="000000"/>
                <w:sz w:val="20"/>
                <w:szCs w:val="20"/>
              </w:rPr>
              <w:t>$49,082,129</w:t>
            </w:r>
          </w:p>
        </w:tc>
        <w:tc>
          <w:tcPr>
            <w:tcW w:w="1288" w:type="dxa"/>
            <w:tcBorders>
              <w:top w:val="single" w:sz="4" w:space="0" w:color="auto"/>
              <w:left w:val="single" w:sz="12" w:space="0" w:color="auto"/>
              <w:bottom w:val="single" w:sz="4" w:space="0" w:color="auto"/>
              <w:right w:val="single" w:sz="4" w:space="0" w:color="auto"/>
            </w:tcBorders>
            <w:noWrap/>
          </w:tcPr>
          <w:p w14:paraId="2B4F0D4D" w14:textId="3CFB00D0" w:rsidR="0054059E" w:rsidRDefault="0054059E" w:rsidP="006710DA">
            <w:pPr>
              <w:spacing w:after="0" w:line="240" w:lineRule="auto"/>
              <w:jc w:val="center"/>
              <w:rPr>
                <w:rFonts w:ascii="Calibri" w:hAnsi="Calibri"/>
                <w:color w:val="000000"/>
                <w:sz w:val="20"/>
                <w:szCs w:val="20"/>
              </w:rPr>
            </w:pPr>
            <w:r>
              <w:rPr>
                <w:rFonts w:ascii="Calibri" w:hAnsi="Calibri"/>
                <w:color w:val="000000"/>
                <w:sz w:val="20"/>
                <w:szCs w:val="20"/>
              </w:rPr>
              <w:t>--</w:t>
            </w:r>
          </w:p>
        </w:tc>
        <w:tc>
          <w:tcPr>
            <w:tcW w:w="1282" w:type="dxa"/>
            <w:tcBorders>
              <w:top w:val="single" w:sz="4" w:space="0" w:color="auto"/>
              <w:left w:val="single" w:sz="12" w:space="0" w:color="auto"/>
              <w:bottom w:val="single" w:sz="4" w:space="0" w:color="auto"/>
              <w:right w:val="single" w:sz="4" w:space="0" w:color="auto"/>
            </w:tcBorders>
          </w:tcPr>
          <w:p w14:paraId="12BDFD45" w14:textId="77777777" w:rsidR="0054059E" w:rsidRPr="00563A1C" w:rsidRDefault="0054059E" w:rsidP="00C270C9">
            <w:pPr>
              <w:spacing w:after="0" w:line="240" w:lineRule="auto"/>
              <w:rPr>
                <w:rFonts w:ascii="Calibri" w:hAnsi="Calibri"/>
                <w:color w:val="000000"/>
                <w:sz w:val="20"/>
                <w:szCs w:val="20"/>
              </w:rPr>
            </w:pPr>
            <w:r>
              <w:rPr>
                <w:rFonts w:ascii="Calibri" w:hAnsi="Calibri"/>
                <w:color w:val="000000"/>
                <w:sz w:val="20"/>
                <w:szCs w:val="20"/>
              </w:rPr>
              <w:t>$</w:t>
            </w:r>
            <w:r w:rsidRPr="00563A1C">
              <w:rPr>
                <w:rFonts w:ascii="Calibri" w:hAnsi="Calibri"/>
                <w:color w:val="000000"/>
                <w:sz w:val="20"/>
                <w:szCs w:val="20"/>
              </w:rPr>
              <w:t>51,230,326</w:t>
            </w:r>
          </w:p>
          <w:p w14:paraId="1DA9FFAF" w14:textId="045B00AF" w:rsidR="0054059E" w:rsidRDefault="0054059E" w:rsidP="006710DA">
            <w:pPr>
              <w:spacing w:after="0" w:line="240" w:lineRule="auto"/>
              <w:jc w:val="center"/>
              <w:rPr>
                <w:rFonts w:ascii="Calibri" w:hAnsi="Calibri"/>
                <w:color w:val="000000"/>
                <w:sz w:val="20"/>
                <w:szCs w:val="20"/>
              </w:rPr>
            </w:pPr>
          </w:p>
        </w:tc>
      </w:tr>
      <w:tr w:rsidR="0054059E" w14:paraId="56052C90" w14:textId="77777777" w:rsidTr="00CE2A83">
        <w:trPr>
          <w:trHeight w:val="23"/>
          <w:jc w:val="center"/>
        </w:trPr>
        <w:tc>
          <w:tcPr>
            <w:tcW w:w="3415" w:type="dxa"/>
            <w:tcBorders>
              <w:top w:val="single" w:sz="4" w:space="0" w:color="auto"/>
              <w:left w:val="single" w:sz="4" w:space="0" w:color="auto"/>
              <w:bottom w:val="single" w:sz="4" w:space="0" w:color="auto"/>
              <w:right w:val="single" w:sz="12" w:space="0" w:color="auto"/>
            </w:tcBorders>
            <w:noWrap/>
            <w:hideMark/>
          </w:tcPr>
          <w:p w14:paraId="4D56664C" w14:textId="77777777" w:rsidR="0054059E" w:rsidRDefault="0054059E"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Over/under required ($)</w:t>
            </w:r>
          </w:p>
        </w:tc>
        <w:tc>
          <w:tcPr>
            <w:tcW w:w="1260" w:type="dxa"/>
            <w:tcBorders>
              <w:top w:val="single" w:sz="4" w:space="0" w:color="auto"/>
              <w:left w:val="single" w:sz="12" w:space="0" w:color="auto"/>
              <w:bottom w:val="single" w:sz="4" w:space="0" w:color="auto"/>
              <w:right w:val="single" w:sz="4" w:space="0" w:color="auto"/>
            </w:tcBorders>
            <w:noWrap/>
            <w:hideMark/>
          </w:tcPr>
          <w:p w14:paraId="069F562B" w14:textId="3235FA3D" w:rsidR="0054059E" w:rsidRDefault="0054059E" w:rsidP="006710DA">
            <w:pPr>
              <w:spacing w:after="0" w:line="240" w:lineRule="auto"/>
              <w:jc w:val="center"/>
              <w:rPr>
                <w:rFonts w:ascii="Calibri" w:hAnsi="Calibri"/>
                <w:sz w:val="20"/>
                <w:szCs w:val="20"/>
              </w:rPr>
            </w:pPr>
            <w:r>
              <w:rPr>
                <w:rFonts w:ascii="Calibri" w:hAnsi="Calibri"/>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29B959F5" w14:textId="5BCDC6A2" w:rsidR="0054059E" w:rsidRDefault="0054059E" w:rsidP="006710DA">
            <w:pPr>
              <w:spacing w:after="0" w:line="240" w:lineRule="auto"/>
              <w:jc w:val="center"/>
              <w:rPr>
                <w:rFonts w:ascii="Calibri" w:hAnsi="Calibri"/>
                <w:sz w:val="20"/>
                <w:szCs w:val="20"/>
              </w:rPr>
            </w:pPr>
            <w:r>
              <w:rPr>
                <w:rFonts w:ascii="Calibri" w:hAnsi="Calibri"/>
                <w:sz w:val="20"/>
                <w:szCs w:val="20"/>
              </w:rPr>
              <w:t>$10,431,115</w:t>
            </w:r>
          </w:p>
        </w:tc>
        <w:tc>
          <w:tcPr>
            <w:tcW w:w="1260" w:type="dxa"/>
            <w:tcBorders>
              <w:top w:val="single" w:sz="4" w:space="0" w:color="auto"/>
              <w:left w:val="single" w:sz="12" w:space="0" w:color="auto"/>
              <w:bottom w:val="single" w:sz="4" w:space="0" w:color="auto"/>
              <w:right w:val="single" w:sz="4" w:space="0" w:color="auto"/>
            </w:tcBorders>
            <w:noWrap/>
            <w:hideMark/>
          </w:tcPr>
          <w:p w14:paraId="46BCD788" w14:textId="004A11D7" w:rsidR="0054059E" w:rsidRDefault="0054059E" w:rsidP="006710DA">
            <w:pPr>
              <w:spacing w:after="0" w:line="240" w:lineRule="auto"/>
              <w:jc w:val="center"/>
              <w:rPr>
                <w:rFonts w:ascii="Calibri" w:hAnsi="Calibri"/>
                <w:sz w:val="20"/>
                <w:szCs w:val="20"/>
              </w:rPr>
            </w:pPr>
            <w:r>
              <w:rPr>
                <w:rFonts w:ascii="Calibri" w:hAnsi="Calibri"/>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55A559D7" w14:textId="349B288B" w:rsidR="0054059E" w:rsidRDefault="0054059E" w:rsidP="006710DA">
            <w:pPr>
              <w:spacing w:after="0" w:line="240" w:lineRule="auto"/>
              <w:rPr>
                <w:rFonts w:ascii="Calibri" w:hAnsi="Calibri"/>
                <w:sz w:val="20"/>
                <w:szCs w:val="20"/>
              </w:rPr>
            </w:pPr>
            <w:r>
              <w:rPr>
                <w:rFonts w:ascii="Calibri" w:hAnsi="Calibri"/>
                <w:sz w:val="20"/>
                <w:szCs w:val="20"/>
              </w:rPr>
              <w:t>$11,994,253</w:t>
            </w:r>
          </w:p>
        </w:tc>
        <w:tc>
          <w:tcPr>
            <w:tcW w:w="1288" w:type="dxa"/>
            <w:tcBorders>
              <w:top w:val="single" w:sz="4" w:space="0" w:color="auto"/>
              <w:left w:val="single" w:sz="12" w:space="0" w:color="auto"/>
              <w:bottom w:val="single" w:sz="4" w:space="0" w:color="auto"/>
              <w:right w:val="single" w:sz="4" w:space="0" w:color="auto"/>
            </w:tcBorders>
            <w:noWrap/>
            <w:hideMark/>
          </w:tcPr>
          <w:p w14:paraId="43747A5A" w14:textId="3F6F2242" w:rsidR="0054059E" w:rsidRDefault="0054059E" w:rsidP="006710DA">
            <w:pPr>
              <w:spacing w:after="0" w:line="240" w:lineRule="auto"/>
              <w:jc w:val="center"/>
              <w:rPr>
                <w:rFonts w:ascii="Calibri" w:hAnsi="Calibri"/>
                <w:sz w:val="20"/>
                <w:szCs w:val="20"/>
              </w:rPr>
            </w:pPr>
            <w:r>
              <w:rPr>
                <w:rFonts w:ascii="Calibri" w:hAnsi="Calibri"/>
                <w:sz w:val="20"/>
                <w:szCs w:val="20"/>
              </w:rPr>
              <w:t>--</w:t>
            </w:r>
          </w:p>
        </w:tc>
        <w:tc>
          <w:tcPr>
            <w:tcW w:w="1282" w:type="dxa"/>
            <w:tcBorders>
              <w:top w:val="single" w:sz="4" w:space="0" w:color="auto"/>
              <w:left w:val="single" w:sz="12" w:space="0" w:color="auto"/>
              <w:bottom w:val="single" w:sz="4" w:space="0" w:color="auto"/>
              <w:right w:val="single" w:sz="4" w:space="0" w:color="auto"/>
            </w:tcBorders>
          </w:tcPr>
          <w:p w14:paraId="6686A217" w14:textId="258203F6" w:rsidR="0054059E" w:rsidRDefault="0054059E" w:rsidP="006710DA">
            <w:pPr>
              <w:spacing w:after="0" w:line="240" w:lineRule="auto"/>
              <w:jc w:val="center"/>
              <w:rPr>
                <w:rFonts w:ascii="Calibri" w:hAnsi="Calibri"/>
                <w:sz w:val="20"/>
                <w:szCs w:val="20"/>
              </w:rPr>
            </w:pPr>
            <w:r>
              <w:rPr>
                <w:rFonts w:ascii="Calibri" w:hAnsi="Calibri"/>
                <w:sz w:val="20"/>
                <w:szCs w:val="20"/>
              </w:rPr>
              <w:t>$13,753,369</w:t>
            </w:r>
          </w:p>
        </w:tc>
      </w:tr>
      <w:tr w:rsidR="0054059E" w14:paraId="4BC2066D" w14:textId="77777777" w:rsidTr="00CE2A83">
        <w:trPr>
          <w:trHeight w:val="23"/>
          <w:jc w:val="center"/>
        </w:trPr>
        <w:tc>
          <w:tcPr>
            <w:tcW w:w="3415" w:type="dxa"/>
            <w:tcBorders>
              <w:top w:val="single" w:sz="4" w:space="0" w:color="auto"/>
              <w:left w:val="single" w:sz="4" w:space="0" w:color="auto"/>
              <w:bottom w:val="single" w:sz="4" w:space="0" w:color="auto"/>
              <w:right w:val="single" w:sz="12" w:space="0" w:color="auto"/>
            </w:tcBorders>
            <w:noWrap/>
            <w:hideMark/>
          </w:tcPr>
          <w:p w14:paraId="1F8B72D8" w14:textId="77777777" w:rsidR="0054059E" w:rsidRDefault="0054059E" w:rsidP="006710DA">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Over/under required (%)</w:t>
            </w:r>
          </w:p>
        </w:tc>
        <w:tc>
          <w:tcPr>
            <w:tcW w:w="1260" w:type="dxa"/>
            <w:tcBorders>
              <w:top w:val="single" w:sz="4" w:space="0" w:color="auto"/>
              <w:left w:val="single" w:sz="12" w:space="0" w:color="auto"/>
              <w:bottom w:val="single" w:sz="4" w:space="0" w:color="auto"/>
              <w:right w:val="single" w:sz="4" w:space="0" w:color="auto"/>
            </w:tcBorders>
            <w:noWrap/>
            <w:hideMark/>
          </w:tcPr>
          <w:p w14:paraId="43C19CD7" w14:textId="07DEC0DF" w:rsidR="0054059E" w:rsidRDefault="0054059E" w:rsidP="006710DA">
            <w:pPr>
              <w:spacing w:after="0" w:line="240" w:lineRule="auto"/>
              <w:jc w:val="center"/>
              <w:rPr>
                <w:rFonts w:ascii="Calibri" w:hAnsi="Calibri"/>
                <w:sz w:val="20"/>
                <w:szCs w:val="20"/>
              </w:rPr>
            </w:pPr>
            <w:r>
              <w:rPr>
                <w:rFonts w:ascii="Calibri" w:hAnsi="Calibri"/>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75AAABCF" w14:textId="0799EFF3" w:rsidR="0054059E" w:rsidRDefault="0054059E" w:rsidP="006710DA">
            <w:pPr>
              <w:spacing w:after="0" w:line="240" w:lineRule="auto"/>
              <w:jc w:val="center"/>
              <w:rPr>
                <w:rFonts w:ascii="Calibri" w:hAnsi="Calibri"/>
                <w:sz w:val="20"/>
                <w:szCs w:val="20"/>
              </w:rPr>
            </w:pPr>
            <w:r>
              <w:rPr>
                <w:rFonts w:ascii="Calibri" w:hAnsi="Calibri"/>
                <w:sz w:val="20"/>
                <w:szCs w:val="20"/>
              </w:rPr>
              <w:t>28.3%</w:t>
            </w:r>
          </w:p>
        </w:tc>
        <w:tc>
          <w:tcPr>
            <w:tcW w:w="1260" w:type="dxa"/>
            <w:tcBorders>
              <w:top w:val="single" w:sz="4" w:space="0" w:color="auto"/>
              <w:left w:val="single" w:sz="12" w:space="0" w:color="auto"/>
              <w:bottom w:val="single" w:sz="4" w:space="0" w:color="auto"/>
              <w:right w:val="single" w:sz="4" w:space="0" w:color="auto"/>
            </w:tcBorders>
            <w:noWrap/>
            <w:hideMark/>
          </w:tcPr>
          <w:p w14:paraId="2F8E1DE2" w14:textId="3796F4F3" w:rsidR="0054059E" w:rsidRDefault="0054059E" w:rsidP="006710DA">
            <w:pPr>
              <w:spacing w:after="0" w:line="240" w:lineRule="auto"/>
              <w:jc w:val="center"/>
              <w:rPr>
                <w:rFonts w:ascii="Calibri" w:hAnsi="Calibri"/>
                <w:sz w:val="20"/>
                <w:szCs w:val="20"/>
              </w:rPr>
            </w:pPr>
            <w:r>
              <w:rPr>
                <w:rFonts w:ascii="Calibri" w:hAnsi="Calibri"/>
                <w:sz w:val="20"/>
                <w:szCs w:val="20"/>
              </w:rPr>
              <w:t>--</w:t>
            </w:r>
          </w:p>
        </w:tc>
        <w:tc>
          <w:tcPr>
            <w:tcW w:w="1260" w:type="dxa"/>
            <w:tcBorders>
              <w:top w:val="single" w:sz="4" w:space="0" w:color="auto"/>
              <w:left w:val="single" w:sz="4" w:space="0" w:color="auto"/>
              <w:bottom w:val="single" w:sz="4" w:space="0" w:color="auto"/>
              <w:right w:val="single" w:sz="12" w:space="0" w:color="auto"/>
            </w:tcBorders>
            <w:noWrap/>
          </w:tcPr>
          <w:p w14:paraId="7A1D4057" w14:textId="353FE68B" w:rsidR="0054059E" w:rsidRDefault="0054059E" w:rsidP="006710DA">
            <w:pPr>
              <w:spacing w:after="0" w:line="240" w:lineRule="auto"/>
              <w:jc w:val="center"/>
              <w:rPr>
                <w:rFonts w:ascii="Calibri" w:hAnsi="Calibri"/>
                <w:sz w:val="20"/>
                <w:szCs w:val="20"/>
              </w:rPr>
            </w:pPr>
            <w:r>
              <w:rPr>
                <w:rFonts w:ascii="Calibri" w:hAnsi="Calibri"/>
                <w:sz w:val="20"/>
                <w:szCs w:val="20"/>
              </w:rPr>
              <w:t>32.3%</w:t>
            </w:r>
          </w:p>
        </w:tc>
        <w:tc>
          <w:tcPr>
            <w:tcW w:w="1288" w:type="dxa"/>
            <w:tcBorders>
              <w:top w:val="single" w:sz="4" w:space="0" w:color="auto"/>
              <w:left w:val="single" w:sz="12" w:space="0" w:color="auto"/>
              <w:bottom w:val="single" w:sz="4" w:space="0" w:color="auto"/>
              <w:right w:val="single" w:sz="4" w:space="0" w:color="auto"/>
            </w:tcBorders>
            <w:noWrap/>
            <w:hideMark/>
          </w:tcPr>
          <w:p w14:paraId="4F3A3042" w14:textId="6F7C3B49" w:rsidR="0054059E" w:rsidRDefault="0054059E" w:rsidP="006710DA">
            <w:pPr>
              <w:spacing w:after="0" w:line="240" w:lineRule="auto"/>
              <w:jc w:val="center"/>
              <w:rPr>
                <w:rFonts w:ascii="Calibri" w:hAnsi="Calibri"/>
                <w:sz w:val="20"/>
                <w:szCs w:val="20"/>
              </w:rPr>
            </w:pPr>
            <w:r>
              <w:rPr>
                <w:rFonts w:ascii="Calibri" w:hAnsi="Calibri"/>
                <w:sz w:val="20"/>
                <w:szCs w:val="20"/>
              </w:rPr>
              <w:t>--</w:t>
            </w:r>
          </w:p>
        </w:tc>
        <w:tc>
          <w:tcPr>
            <w:tcW w:w="1282" w:type="dxa"/>
            <w:tcBorders>
              <w:top w:val="single" w:sz="4" w:space="0" w:color="auto"/>
              <w:left w:val="single" w:sz="12" w:space="0" w:color="auto"/>
              <w:bottom w:val="single" w:sz="4" w:space="0" w:color="auto"/>
              <w:right w:val="single" w:sz="4" w:space="0" w:color="auto"/>
            </w:tcBorders>
          </w:tcPr>
          <w:p w14:paraId="065A2820" w14:textId="0BFB42BA" w:rsidR="0054059E" w:rsidRDefault="0054059E" w:rsidP="006710DA">
            <w:pPr>
              <w:spacing w:after="0" w:line="240" w:lineRule="auto"/>
              <w:jc w:val="center"/>
              <w:rPr>
                <w:rFonts w:ascii="Calibri" w:hAnsi="Calibri"/>
                <w:sz w:val="20"/>
                <w:szCs w:val="20"/>
              </w:rPr>
            </w:pPr>
            <w:r>
              <w:rPr>
                <w:rFonts w:ascii="Calibri" w:hAnsi="Calibri"/>
                <w:sz w:val="20"/>
                <w:szCs w:val="20"/>
              </w:rPr>
              <w:t>26.9%</w:t>
            </w:r>
          </w:p>
        </w:tc>
      </w:tr>
      <w:tr w:rsidR="00056CD9" w14:paraId="5F4A25C9" w14:textId="77777777" w:rsidTr="00CE2A83">
        <w:trPr>
          <w:trHeight w:val="300"/>
          <w:jc w:val="center"/>
        </w:trPr>
        <w:tc>
          <w:tcPr>
            <w:tcW w:w="11025" w:type="dxa"/>
            <w:gridSpan w:val="7"/>
            <w:tcBorders>
              <w:top w:val="single" w:sz="4" w:space="0" w:color="auto"/>
              <w:left w:val="nil"/>
              <w:bottom w:val="nil"/>
              <w:right w:val="nil"/>
            </w:tcBorders>
            <w:noWrap/>
            <w:hideMark/>
          </w:tcPr>
          <w:p w14:paraId="6D7D6347" w14:textId="77777777" w:rsidR="00056CD9" w:rsidRDefault="00056CD9" w:rsidP="006710DA">
            <w:pPr>
              <w:widowControl w:val="0"/>
              <w:overflowPunct w:val="0"/>
              <w:adjustRightInd w:val="0"/>
              <w:spacing w:before="40" w:after="4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*Chapter 70 state aid funds are deposited in the local general fund and spent as local appropriations.</w:t>
            </w:r>
          </w:p>
          <w:p w14:paraId="7E569945" w14:textId="77777777" w:rsidR="00056CD9" w:rsidRDefault="00056CD9" w:rsidP="006710DA">
            <w:pPr>
              <w:widowControl w:val="0"/>
              <w:overflowPunct w:val="0"/>
              <w:adjustRightInd w:val="0"/>
              <w:spacing w:before="40" w:after="4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5B42DD48" w14:textId="77777777" w:rsidR="00056CD9" w:rsidRDefault="00056CD9" w:rsidP="006710DA">
            <w:pPr>
              <w:widowControl w:val="0"/>
              <w:overflowPunct w:val="0"/>
              <w:adjustRightInd w:val="0"/>
              <w:spacing w:before="40" w:after="4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Sources: FY15, FY16, FY17 District End-of-Year Reports; Chapter 70 Program information on ESE website.</w:t>
            </w:r>
          </w:p>
          <w:p w14:paraId="2F2FFEAE" w14:textId="77777777" w:rsidR="00056CD9" w:rsidRDefault="00056CD9" w:rsidP="00056CD9">
            <w:pPr>
              <w:widowControl w:val="0"/>
              <w:overflowPunct w:val="0"/>
              <w:adjustRightInd w:val="0"/>
              <w:spacing w:before="40" w:after="4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Data retrieved 12/13/17</w:t>
            </w:r>
            <w:r w:rsidR="002070C7">
              <w:rPr>
                <w:rFonts w:ascii="Calibri" w:eastAsia="Times New Roman" w:hAnsi="Calibri" w:cs="Times New Roman"/>
                <w:kern w:val="28"/>
                <w:sz w:val="20"/>
                <w:szCs w:val="20"/>
              </w:rPr>
              <w:t xml:space="preserve"> and </w:t>
            </w:r>
            <w:r w:rsidR="00DC37EF">
              <w:rPr>
                <w:rFonts w:ascii="Calibri" w:eastAsia="Times New Roman" w:hAnsi="Calibri" w:cs="Times New Roman"/>
                <w:kern w:val="28"/>
                <w:sz w:val="20"/>
                <w:szCs w:val="20"/>
              </w:rPr>
              <w:t>2/28</w:t>
            </w:r>
            <w:r w:rsidR="002070C7">
              <w:rPr>
                <w:rFonts w:ascii="Calibri" w:eastAsia="Times New Roman" w:hAnsi="Calibri" w:cs="Times New Roman"/>
                <w:kern w:val="28"/>
                <w:sz w:val="20"/>
                <w:szCs w:val="20"/>
              </w:rPr>
              <w:t>/1</w:t>
            </w:r>
            <w:r w:rsidR="0054059E">
              <w:rPr>
                <w:rFonts w:ascii="Calibri" w:eastAsia="Times New Roman" w:hAnsi="Calibri" w:cs="Times New Roman"/>
                <w:kern w:val="28"/>
                <w:sz w:val="20"/>
                <w:szCs w:val="20"/>
              </w:rPr>
              <w:t>8</w:t>
            </w:r>
          </w:p>
        </w:tc>
      </w:tr>
    </w:tbl>
    <w:p w14:paraId="1275EEF8" w14:textId="77777777" w:rsidR="00056CD9" w:rsidRPr="00E41D40" w:rsidRDefault="00056CD9" w:rsidP="004D5C74">
      <w:pPr>
        <w:rPr>
          <w:rFonts w:ascii="Calibri" w:eastAsia="Times New Roman" w:hAnsi="Calibri" w:cs="Arial"/>
          <w:b/>
          <w:kern w:val="28"/>
          <w:sz w:val="20"/>
          <w:szCs w:val="20"/>
        </w:rPr>
        <w:sectPr w:rsidR="00056CD9" w:rsidRPr="00E41D40" w:rsidSect="00350132">
          <w:pgSz w:w="15840" w:h="12240" w:orient="landscape"/>
          <w:pgMar w:top="1440" w:right="1440" w:bottom="1440" w:left="1440" w:header="720" w:footer="720" w:gutter="0"/>
          <w:cols w:space="720"/>
          <w:docGrid w:linePitch="360"/>
        </w:sectPr>
      </w:pPr>
    </w:p>
    <w:p w14:paraId="515D4F00" w14:textId="77777777" w:rsidR="00234CD2" w:rsidRPr="00E41D40" w:rsidRDefault="00234CD2" w:rsidP="00234CD2">
      <w:pPr>
        <w:rPr>
          <w:rFonts w:ascii="Calibri" w:eastAsia="Times New Roman" w:hAnsi="Calibri" w:cs="Arial"/>
          <w:b/>
          <w:kern w:val="28"/>
          <w:sz w:val="20"/>
          <w:szCs w:val="20"/>
        </w:rPr>
      </w:pPr>
    </w:p>
    <w:p w14:paraId="03AC819B" w14:textId="77777777" w:rsidR="00234CD2" w:rsidRPr="00E41D40" w:rsidRDefault="00234CD2" w:rsidP="000F13DF">
      <w:pPr>
        <w:spacing w:after="0" w:line="240" w:lineRule="auto"/>
        <w:jc w:val="center"/>
        <w:rPr>
          <w:b/>
          <w:sz w:val="20"/>
        </w:rPr>
      </w:pPr>
      <w:r w:rsidRPr="00E41D40">
        <w:rPr>
          <w:b/>
          <w:sz w:val="20"/>
        </w:rPr>
        <w:t>Table B</w:t>
      </w:r>
      <w:r>
        <w:rPr>
          <w:b/>
          <w:sz w:val="20"/>
        </w:rPr>
        <w:t>4</w:t>
      </w:r>
      <w:r w:rsidRPr="00E41D40">
        <w:rPr>
          <w:b/>
          <w:sz w:val="20"/>
        </w:rPr>
        <w:t xml:space="preserve">: </w:t>
      </w:r>
      <w:r>
        <w:rPr>
          <w:rFonts w:ascii="Calibri" w:eastAsia="Calibri" w:hAnsi="Calibri" w:cs="Times New Roman"/>
          <w:b/>
          <w:sz w:val="20"/>
        </w:rPr>
        <w:t>Dennis-Yarmouth RSD</w:t>
      </w:r>
    </w:p>
    <w:p w14:paraId="0BF4B92E" w14:textId="77777777" w:rsidR="00234CD2" w:rsidRPr="00E41D40" w:rsidRDefault="00234CD2" w:rsidP="000F13DF">
      <w:pPr>
        <w:spacing w:after="0" w:line="240" w:lineRule="auto"/>
        <w:jc w:val="center"/>
        <w:rPr>
          <w:b/>
          <w:sz w:val="20"/>
        </w:rPr>
      </w:pPr>
      <w:r w:rsidRPr="00E41D40">
        <w:rPr>
          <w:b/>
          <w:sz w:val="20"/>
        </w:rPr>
        <w:t>Expenditures Per In-District Pupil</w:t>
      </w:r>
    </w:p>
    <w:p w14:paraId="4670D115" w14:textId="77777777" w:rsidR="00234CD2" w:rsidRPr="00E41D40" w:rsidRDefault="00234CD2" w:rsidP="000F13DF">
      <w:pPr>
        <w:spacing w:after="0" w:line="240" w:lineRule="auto"/>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Dennis-Yarmouth RSD"/>
        <w:tblDescription w:val="Expenditures Per In-District Pupil&#10;Fiscal Years 2014–2016&#10;"/>
      </w:tblPr>
      <w:tblGrid>
        <w:gridCol w:w="3977"/>
        <w:gridCol w:w="1343"/>
        <w:gridCol w:w="1343"/>
        <w:gridCol w:w="1341"/>
      </w:tblGrid>
      <w:tr w:rsidR="00234CD2" w:rsidRPr="00E41D40" w14:paraId="34252B78" w14:textId="77777777" w:rsidTr="00B96E6C">
        <w:trPr>
          <w:trHeight w:val="432"/>
          <w:jc w:val="center"/>
        </w:trPr>
        <w:tc>
          <w:tcPr>
            <w:tcW w:w="2484" w:type="pct"/>
            <w:tcBorders>
              <w:bottom w:val="single" w:sz="12" w:space="0" w:color="auto"/>
            </w:tcBorders>
            <w:vAlign w:val="center"/>
          </w:tcPr>
          <w:p w14:paraId="7111F562"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58FF99E0" w14:textId="77777777" w:rsidR="00234CD2" w:rsidRPr="00E41D40" w:rsidRDefault="00234CD2" w:rsidP="00B96E6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60BF0828" w14:textId="77777777" w:rsidR="00234CD2" w:rsidRPr="00E41D40" w:rsidRDefault="00234CD2" w:rsidP="00B96E6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1BA8C1F2" w14:textId="77777777" w:rsidR="00234CD2" w:rsidRPr="00E41D40" w:rsidRDefault="00234CD2" w:rsidP="00B96E6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234CD2" w:rsidRPr="00E41D40" w14:paraId="39A9C4C4" w14:textId="77777777" w:rsidTr="00B96E6C">
        <w:trPr>
          <w:trHeight w:val="170"/>
          <w:jc w:val="center"/>
        </w:trPr>
        <w:tc>
          <w:tcPr>
            <w:tcW w:w="2484" w:type="pct"/>
            <w:tcBorders>
              <w:top w:val="single" w:sz="12" w:space="0" w:color="auto"/>
            </w:tcBorders>
            <w:vAlign w:val="center"/>
          </w:tcPr>
          <w:p w14:paraId="11016A2C"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7E52C9B6"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$443</w:t>
            </w:r>
          </w:p>
        </w:tc>
        <w:tc>
          <w:tcPr>
            <w:tcW w:w="839" w:type="pct"/>
            <w:tcBorders>
              <w:top w:val="single" w:sz="12" w:space="0" w:color="auto"/>
            </w:tcBorders>
            <w:vAlign w:val="center"/>
          </w:tcPr>
          <w:p w14:paraId="49114001"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$498</w:t>
            </w:r>
          </w:p>
        </w:tc>
        <w:tc>
          <w:tcPr>
            <w:tcW w:w="838" w:type="pct"/>
            <w:tcBorders>
              <w:top w:val="single" w:sz="12" w:space="0" w:color="auto"/>
            </w:tcBorders>
            <w:shd w:val="clear" w:color="auto" w:fill="auto"/>
            <w:vAlign w:val="center"/>
          </w:tcPr>
          <w:p w14:paraId="35D14DFD"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$502</w:t>
            </w:r>
          </w:p>
        </w:tc>
      </w:tr>
      <w:tr w:rsidR="00234CD2" w:rsidRPr="00E41D40" w14:paraId="335AA9BF" w14:textId="77777777" w:rsidTr="00B96E6C">
        <w:trPr>
          <w:trHeight w:val="77"/>
          <w:jc w:val="center"/>
        </w:trPr>
        <w:tc>
          <w:tcPr>
            <w:tcW w:w="2484" w:type="pct"/>
            <w:vAlign w:val="center"/>
          </w:tcPr>
          <w:p w14:paraId="40EE7596"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1721C1ED"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$983</w:t>
            </w:r>
          </w:p>
        </w:tc>
        <w:tc>
          <w:tcPr>
            <w:tcW w:w="839" w:type="pct"/>
            <w:vAlign w:val="center"/>
          </w:tcPr>
          <w:p w14:paraId="0519710D"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$1,023</w:t>
            </w:r>
          </w:p>
        </w:tc>
        <w:tc>
          <w:tcPr>
            <w:tcW w:w="838" w:type="pct"/>
            <w:shd w:val="clear" w:color="auto" w:fill="auto"/>
            <w:vAlign w:val="center"/>
          </w:tcPr>
          <w:p w14:paraId="3C12ABEE"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$1,086</w:t>
            </w:r>
          </w:p>
        </w:tc>
      </w:tr>
      <w:tr w:rsidR="00234CD2" w:rsidRPr="00E41D40" w14:paraId="55E7E90F" w14:textId="77777777" w:rsidTr="00B96E6C">
        <w:trPr>
          <w:trHeight w:val="77"/>
          <w:jc w:val="center"/>
        </w:trPr>
        <w:tc>
          <w:tcPr>
            <w:tcW w:w="2484" w:type="pct"/>
            <w:vAlign w:val="center"/>
          </w:tcPr>
          <w:p w14:paraId="382EC786"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75A92FED"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$6,882</w:t>
            </w:r>
          </w:p>
        </w:tc>
        <w:tc>
          <w:tcPr>
            <w:tcW w:w="839" w:type="pct"/>
            <w:vAlign w:val="center"/>
          </w:tcPr>
          <w:p w14:paraId="76A0858A"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$6,772</w:t>
            </w:r>
          </w:p>
        </w:tc>
        <w:tc>
          <w:tcPr>
            <w:tcW w:w="838" w:type="pct"/>
            <w:shd w:val="clear" w:color="auto" w:fill="auto"/>
            <w:vAlign w:val="center"/>
          </w:tcPr>
          <w:p w14:paraId="072FF573"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$6,644</w:t>
            </w:r>
          </w:p>
        </w:tc>
      </w:tr>
      <w:tr w:rsidR="00234CD2" w:rsidRPr="00E41D40" w14:paraId="605A0629" w14:textId="77777777" w:rsidTr="00B96E6C">
        <w:trPr>
          <w:trHeight w:val="77"/>
          <w:jc w:val="center"/>
        </w:trPr>
        <w:tc>
          <w:tcPr>
            <w:tcW w:w="2484" w:type="pct"/>
            <w:vAlign w:val="center"/>
          </w:tcPr>
          <w:p w14:paraId="3CE4CBB3" w14:textId="77777777" w:rsidR="00234CD2" w:rsidRPr="00E41D40" w:rsidDel="00DB21D5"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30677768"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$1,384</w:t>
            </w:r>
          </w:p>
        </w:tc>
        <w:tc>
          <w:tcPr>
            <w:tcW w:w="839" w:type="pct"/>
            <w:vAlign w:val="center"/>
          </w:tcPr>
          <w:p w14:paraId="0C5CA168"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$1,385</w:t>
            </w:r>
          </w:p>
        </w:tc>
        <w:tc>
          <w:tcPr>
            <w:tcW w:w="838" w:type="pct"/>
            <w:shd w:val="clear" w:color="auto" w:fill="auto"/>
            <w:vAlign w:val="center"/>
          </w:tcPr>
          <w:p w14:paraId="58A8D757"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$1,471</w:t>
            </w:r>
          </w:p>
        </w:tc>
      </w:tr>
      <w:tr w:rsidR="00234CD2" w:rsidRPr="00E41D40" w14:paraId="2C2927E9" w14:textId="77777777" w:rsidTr="00B96E6C">
        <w:trPr>
          <w:trHeight w:val="77"/>
          <w:jc w:val="center"/>
        </w:trPr>
        <w:tc>
          <w:tcPr>
            <w:tcW w:w="2484" w:type="pct"/>
            <w:vAlign w:val="center"/>
          </w:tcPr>
          <w:p w14:paraId="78AB3FC3"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5CBA191E"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$159</w:t>
            </w:r>
          </w:p>
        </w:tc>
        <w:tc>
          <w:tcPr>
            <w:tcW w:w="839" w:type="pct"/>
            <w:vAlign w:val="center"/>
          </w:tcPr>
          <w:p w14:paraId="6A6288B6"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$172</w:t>
            </w:r>
          </w:p>
        </w:tc>
        <w:tc>
          <w:tcPr>
            <w:tcW w:w="838" w:type="pct"/>
            <w:shd w:val="clear" w:color="auto" w:fill="auto"/>
            <w:vAlign w:val="center"/>
          </w:tcPr>
          <w:p w14:paraId="61238EC6"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$112</w:t>
            </w:r>
          </w:p>
        </w:tc>
      </w:tr>
      <w:tr w:rsidR="00234CD2" w:rsidRPr="00E41D40" w14:paraId="256BAD3B" w14:textId="77777777" w:rsidTr="00B96E6C">
        <w:trPr>
          <w:trHeight w:val="562"/>
          <w:jc w:val="center"/>
        </w:trPr>
        <w:tc>
          <w:tcPr>
            <w:tcW w:w="2484" w:type="pct"/>
            <w:vAlign w:val="center"/>
          </w:tcPr>
          <w:p w14:paraId="41ECD14A"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3525CDD7"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$462</w:t>
            </w:r>
          </w:p>
        </w:tc>
        <w:tc>
          <w:tcPr>
            <w:tcW w:w="839" w:type="pct"/>
            <w:vAlign w:val="center"/>
          </w:tcPr>
          <w:p w14:paraId="06566F4D"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$451</w:t>
            </w:r>
          </w:p>
        </w:tc>
        <w:tc>
          <w:tcPr>
            <w:tcW w:w="838" w:type="pct"/>
            <w:shd w:val="clear" w:color="auto" w:fill="auto"/>
            <w:vAlign w:val="center"/>
          </w:tcPr>
          <w:p w14:paraId="3CF8874F"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$525</w:t>
            </w:r>
          </w:p>
        </w:tc>
      </w:tr>
      <w:tr w:rsidR="00234CD2" w:rsidRPr="00E41D40" w14:paraId="1D5200A2" w14:textId="77777777" w:rsidTr="00B96E6C">
        <w:trPr>
          <w:trHeight w:val="77"/>
          <w:jc w:val="center"/>
        </w:trPr>
        <w:tc>
          <w:tcPr>
            <w:tcW w:w="2484" w:type="pct"/>
            <w:vAlign w:val="center"/>
          </w:tcPr>
          <w:p w14:paraId="2EE16782"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184CAD1D"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$520</w:t>
            </w:r>
          </w:p>
        </w:tc>
        <w:tc>
          <w:tcPr>
            <w:tcW w:w="839" w:type="pct"/>
            <w:vAlign w:val="center"/>
          </w:tcPr>
          <w:p w14:paraId="5099DE91"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$533</w:t>
            </w:r>
          </w:p>
        </w:tc>
        <w:tc>
          <w:tcPr>
            <w:tcW w:w="838" w:type="pct"/>
            <w:shd w:val="clear" w:color="auto" w:fill="auto"/>
            <w:vAlign w:val="center"/>
          </w:tcPr>
          <w:p w14:paraId="39FC40E2"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$501</w:t>
            </w:r>
          </w:p>
        </w:tc>
      </w:tr>
      <w:tr w:rsidR="00234CD2" w:rsidRPr="00E41D40" w14:paraId="27BE3628" w14:textId="77777777" w:rsidTr="00B96E6C">
        <w:trPr>
          <w:trHeight w:val="77"/>
          <w:jc w:val="center"/>
        </w:trPr>
        <w:tc>
          <w:tcPr>
            <w:tcW w:w="2484" w:type="pct"/>
            <w:vAlign w:val="center"/>
          </w:tcPr>
          <w:p w14:paraId="6DEF1B38"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08F4216B"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$2,035</w:t>
            </w:r>
          </w:p>
        </w:tc>
        <w:tc>
          <w:tcPr>
            <w:tcW w:w="839" w:type="pct"/>
            <w:vAlign w:val="center"/>
          </w:tcPr>
          <w:p w14:paraId="18B2B2E8"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$1,975</w:t>
            </w:r>
          </w:p>
        </w:tc>
        <w:tc>
          <w:tcPr>
            <w:tcW w:w="838" w:type="pct"/>
            <w:shd w:val="clear" w:color="auto" w:fill="auto"/>
            <w:vAlign w:val="center"/>
          </w:tcPr>
          <w:p w14:paraId="1A862821"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$1,959</w:t>
            </w:r>
          </w:p>
        </w:tc>
      </w:tr>
      <w:tr w:rsidR="00234CD2" w:rsidRPr="00E41D40" w14:paraId="3E07C152" w14:textId="77777777" w:rsidTr="00B96E6C">
        <w:trPr>
          <w:trHeight w:val="77"/>
          <w:jc w:val="center"/>
        </w:trPr>
        <w:tc>
          <w:tcPr>
            <w:tcW w:w="2484" w:type="pct"/>
            <w:vAlign w:val="center"/>
          </w:tcPr>
          <w:p w14:paraId="473070E7"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286815A0"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$1,362</w:t>
            </w:r>
          </w:p>
        </w:tc>
        <w:tc>
          <w:tcPr>
            <w:tcW w:w="839" w:type="pct"/>
            <w:vAlign w:val="center"/>
          </w:tcPr>
          <w:p w14:paraId="3C126E72"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$1,298</w:t>
            </w:r>
          </w:p>
        </w:tc>
        <w:tc>
          <w:tcPr>
            <w:tcW w:w="838" w:type="pct"/>
            <w:shd w:val="clear" w:color="auto" w:fill="auto"/>
            <w:vAlign w:val="center"/>
          </w:tcPr>
          <w:p w14:paraId="2A23E4A8"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$1,213</w:t>
            </w:r>
          </w:p>
        </w:tc>
      </w:tr>
      <w:tr w:rsidR="00234CD2" w:rsidRPr="00E41D40" w14:paraId="01B83A5D" w14:textId="77777777" w:rsidTr="00B96E6C">
        <w:trPr>
          <w:trHeight w:val="77"/>
          <w:jc w:val="center"/>
        </w:trPr>
        <w:tc>
          <w:tcPr>
            <w:tcW w:w="2484" w:type="pct"/>
            <w:tcBorders>
              <w:bottom w:val="single" w:sz="12" w:space="0" w:color="auto"/>
            </w:tcBorders>
            <w:vAlign w:val="center"/>
          </w:tcPr>
          <w:p w14:paraId="4A903AC9"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1A2BFC40"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$2,812</w:t>
            </w:r>
          </w:p>
        </w:tc>
        <w:tc>
          <w:tcPr>
            <w:tcW w:w="839" w:type="pct"/>
            <w:tcBorders>
              <w:bottom w:val="single" w:sz="12" w:space="0" w:color="auto"/>
            </w:tcBorders>
            <w:vAlign w:val="center"/>
          </w:tcPr>
          <w:p w14:paraId="2478E4D0"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$2,845</w:t>
            </w:r>
          </w:p>
        </w:tc>
        <w:tc>
          <w:tcPr>
            <w:tcW w:w="838" w:type="pct"/>
            <w:tcBorders>
              <w:bottom w:val="single" w:sz="12" w:space="0" w:color="auto"/>
            </w:tcBorders>
            <w:shd w:val="clear" w:color="auto" w:fill="auto"/>
            <w:vAlign w:val="center"/>
          </w:tcPr>
          <w:p w14:paraId="4CEED6EE"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$2,894</w:t>
            </w:r>
          </w:p>
        </w:tc>
      </w:tr>
      <w:tr w:rsidR="00234CD2" w:rsidRPr="00E41D40" w14:paraId="27112AA4" w14:textId="77777777" w:rsidTr="00B96E6C">
        <w:trPr>
          <w:trHeight w:val="107"/>
          <w:jc w:val="center"/>
        </w:trPr>
        <w:tc>
          <w:tcPr>
            <w:tcW w:w="2484" w:type="pct"/>
            <w:tcBorders>
              <w:top w:val="single" w:sz="12" w:space="0" w:color="auto"/>
              <w:bottom w:val="single" w:sz="12" w:space="0" w:color="auto"/>
            </w:tcBorders>
            <w:vAlign w:val="center"/>
          </w:tcPr>
          <w:p w14:paraId="13A3A35B" w14:textId="77777777" w:rsidR="00234CD2" w:rsidRPr="00E41D40" w:rsidRDefault="00234CD2" w:rsidP="00B96E6C">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07BE9BED"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$17,042</w:t>
            </w:r>
          </w:p>
        </w:tc>
        <w:tc>
          <w:tcPr>
            <w:tcW w:w="839" w:type="pct"/>
            <w:tcBorders>
              <w:top w:val="single" w:sz="12" w:space="0" w:color="auto"/>
              <w:bottom w:val="single" w:sz="12" w:space="0" w:color="auto"/>
            </w:tcBorders>
            <w:vAlign w:val="center"/>
          </w:tcPr>
          <w:p w14:paraId="3670909D"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$16,952</w:t>
            </w:r>
          </w:p>
        </w:tc>
        <w:tc>
          <w:tcPr>
            <w:tcW w:w="838" w:type="pct"/>
            <w:tcBorders>
              <w:top w:val="single" w:sz="12" w:space="0" w:color="auto"/>
              <w:bottom w:val="single" w:sz="12" w:space="0" w:color="auto"/>
            </w:tcBorders>
            <w:shd w:val="clear" w:color="auto" w:fill="auto"/>
            <w:vAlign w:val="center"/>
          </w:tcPr>
          <w:p w14:paraId="1768B5BF" w14:textId="77777777" w:rsidR="00234CD2" w:rsidRDefault="00234CD2" w:rsidP="00B96E6C">
            <w:pPr>
              <w:spacing w:after="0" w:line="240" w:lineRule="auto"/>
              <w:jc w:val="center"/>
              <w:rPr>
                <w:rFonts w:ascii="Calibri" w:hAnsi="Calibri"/>
                <w:color w:val="000000"/>
                <w:sz w:val="20"/>
                <w:szCs w:val="20"/>
              </w:rPr>
            </w:pPr>
            <w:r>
              <w:rPr>
                <w:rFonts w:ascii="Calibri" w:hAnsi="Calibri"/>
                <w:color w:val="000000"/>
                <w:sz w:val="20"/>
                <w:szCs w:val="20"/>
              </w:rPr>
              <w:t>$16,906</w:t>
            </w:r>
          </w:p>
        </w:tc>
      </w:tr>
      <w:tr w:rsidR="00234CD2" w:rsidRPr="00E41D40" w14:paraId="16CD848F" w14:textId="77777777" w:rsidTr="00B96E6C">
        <w:trPr>
          <w:trHeight w:val="107"/>
          <w:jc w:val="center"/>
        </w:trPr>
        <w:tc>
          <w:tcPr>
            <w:tcW w:w="5000" w:type="pct"/>
            <w:gridSpan w:val="4"/>
            <w:tcBorders>
              <w:top w:val="single" w:sz="12" w:space="0" w:color="auto"/>
              <w:left w:val="nil"/>
              <w:bottom w:val="nil"/>
              <w:right w:val="nil"/>
            </w:tcBorders>
            <w:vAlign w:val="center"/>
          </w:tcPr>
          <w:p w14:paraId="589DAFA4" w14:textId="39E037DA" w:rsidR="00234CD2" w:rsidRPr="00E41D40" w:rsidRDefault="00234CD2" w:rsidP="00B96E6C">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65" w:history="1">
              <w:r w:rsidRPr="00E41D40">
                <w:rPr>
                  <w:rFonts w:ascii="Calibri" w:eastAsia="Times New Roman" w:hAnsi="Calibri" w:cs="Times New Roman"/>
                  <w:bCs/>
                  <w:kern w:val="28"/>
                  <w:sz w:val="20"/>
                  <w:szCs w:val="24"/>
                  <w:u w:val="single"/>
                </w:rPr>
                <w:t>Per-pupil expenditure reports on ESE website</w:t>
              </w:r>
            </w:hyperlink>
            <w:bookmarkStart w:id="24" w:name="_GoBack"/>
            <w:bookmarkEnd w:id="24"/>
          </w:p>
          <w:p w14:paraId="34680D28" w14:textId="77777777" w:rsidR="00234CD2" w:rsidRPr="00E41D40" w:rsidRDefault="00234CD2" w:rsidP="00B96E6C">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6563314C" w14:textId="77777777" w:rsidR="002F1EBE" w:rsidRPr="002F1EBE" w:rsidRDefault="002F1EBE" w:rsidP="002F1EBE">
      <w:pPr>
        <w:spacing w:after="0" w:line="240" w:lineRule="auto"/>
        <w:rPr>
          <w:rFonts w:ascii="Calibri" w:eastAsia="Times New Roman" w:hAnsi="Calibri" w:cs="Times New Roman"/>
          <w:sz w:val="20"/>
          <w:szCs w:val="20"/>
        </w:rPr>
      </w:pPr>
    </w:p>
    <w:p w14:paraId="29671829" w14:textId="77777777" w:rsidR="002F1EBE" w:rsidRPr="002F1EBE" w:rsidRDefault="002F1EBE" w:rsidP="002F1EBE">
      <w:pPr>
        <w:spacing w:after="0" w:line="240" w:lineRule="auto"/>
        <w:rPr>
          <w:rFonts w:ascii="Calibri" w:eastAsia="Times New Roman" w:hAnsi="Calibri" w:cs="Times New Roman"/>
          <w:sz w:val="20"/>
          <w:szCs w:val="20"/>
        </w:rPr>
      </w:pPr>
    </w:p>
    <w:p w14:paraId="7316B7C8" w14:textId="77777777" w:rsidR="002F1EBE" w:rsidRPr="002F1EBE" w:rsidRDefault="002F1EBE" w:rsidP="002F1EBE">
      <w:pPr>
        <w:spacing w:after="0" w:line="240" w:lineRule="auto"/>
        <w:rPr>
          <w:rFonts w:ascii="Calibri" w:eastAsia="Times New Roman" w:hAnsi="Calibri" w:cs="Times New Roman"/>
          <w:sz w:val="20"/>
          <w:szCs w:val="20"/>
        </w:rPr>
      </w:pPr>
    </w:p>
    <w:p w14:paraId="49955A28" w14:textId="77777777" w:rsidR="002F1EBE" w:rsidRPr="002F1EBE" w:rsidRDefault="002F1EBE" w:rsidP="002F1EBE">
      <w:pPr>
        <w:spacing w:after="0" w:line="240" w:lineRule="auto"/>
        <w:rPr>
          <w:rFonts w:ascii="Calibri" w:eastAsia="Times New Roman" w:hAnsi="Calibri" w:cs="Times New Roman"/>
          <w:sz w:val="20"/>
          <w:szCs w:val="20"/>
        </w:rPr>
      </w:pPr>
    </w:p>
    <w:p w14:paraId="01B09CF5" w14:textId="77777777" w:rsidR="002F1EBE" w:rsidRPr="002F1EBE" w:rsidRDefault="002F1EBE" w:rsidP="008E26DB">
      <w:pPr>
        <w:rPr>
          <w:rFonts w:ascii="Calibri" w:eastAsia="Times New Roman" w:hAnsi="Calibri" w:cs="Arial"/>
          <w:b/>
          <w:kern w:val="28"/>
          <w:sz w:val="20"/>
          <w:szCs w:val="20"/>
        </w:rPr>
        <w:sectPr w:rsidR="002F1EBE" w:rsidRPr="002F1EBE" w:rsidSect="006858E4">
          <w:footerReference w:type="default" r:id="rId66"/>
          <w:pgSz w:w="12240" w:h="15840"/>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14:paraId="6F82101C" w14:textId="77777777" w:rsidR="00612BA2" w:rsidRDefault="00350132" w:rsidP="00612BA2">
      <w:pPr>
        <w:pStyle w:val="Section"/>
      </w:pPr>
      <w:bookmarkStart w:id="25" w:name="_Toc513643561"/>
      <w:r w:rsidRPr="00476E71">
        <w:lastRenderedPageBreak/>
        <w:t xml:space="preserve">Appendix </w:t>
      </w:r>
      <w:r>
        <w:t>C: Instructional Inventory</w:t>
      </w:r>
      <w:bookmarkEnd w:id="23"/>
      <w:bookmarkEnd w:id="25"/>
    </w:p>
    <w:tbl>
      <w:tblPr>
        <w:tblStyle w:val="TableGrid2"/>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612BA2" w:rsidRPr="003F0BCE" w14:paraId="59A9CC9A" w14:textId="77777777" w:rsidTr="00CE2A83">
        <w:trPr>
          <w:trHeight w:val="816"/>
        </w:trPr>
        <w:tc>
          <w:tcPr>
            <w:tcW w:w="2970" w:type="dxa"/>
            <w:vMerge w:val="restart"/>
            <w:tcBorders>
              <w:bottom w:val="single" w:sz="4" w:space="0" w:color="auto"/>
            </w:tcBorders>
          </w:tcPr>
          <w:p w14:paraId="6BB0E959" w14:textId="77777777" w:rsidR="00612BA2" w:rsidRPr="003F0BCE" w:rsidRDefault="00612BA2" w:rsidP="00612BA2">
            <w:pPr>
              <w:spacing w:after="0" w:line="240" w:lineRule="auto"/>
              <w:jc w:val="center"/>
            </w:pPr>
            <w:r w:rsidRPr="003F0BCE">
              <w:rPr>
                <w:b/>
              </w:rPr>
              <w:t xml:space="preserve">Focus Area #1: Learning Objectives &amp; </w:t>
            </w:r>
            <w:r>
              <w:rPr>
                <w:b/>
              </w:rPr>
              <w:t>Expectations</w:t>
            </w:r>
          </w:p>
        </w:tc>
        <w:tc>
          <w:tcPr>
            <w:tcW w:w="900" w:type="dxa"/>
          </w:tcPr>
          <w:p w14:paraId="7CF4F0BE" w14:textId="77777777" w:rsidR="00612BA2" w:rsidRPr="003F0BCE" w:rsidRDefault="00612BA2" w:rsidP="00612BA2">
            <w:pPr>
              <w:spacing w:after="0" w:line="240" w:lineRule="auto"/>
              <w:jc w:val="center"/>
            </w:pPr>
          </w:p>
        </w:tc>
        <w:tc>
          <w:tcPr>
            <w:tcW w:w="1260" w:type="dxa"/>
            <w:tcBorders>
              <w:bottom w:val="single" w:sz="4" w:space="0" w:color="auto"/>
            </w:tcBorders>
          </w:tcPr>
          <w:p w14:paraId="5BC49B23" w14:textId="77777777" w:rsidR="00612BA2" w:rsidRPr="003F0BCE" w:rsidRDefault="00612BA2" w:rsidP="00612BA2">
            <w:pPr>
              <w:spacing w:after="0" w:line="240" w:lineRule="auto"/>
              <w:jc w:val="center"/>
            </w:pPr>
            <w:r w:rsidRPr="003F0BCE">
              <w:t>Insufficient</w:t>
            </w:r>
            <w:r>
              <w:t xml:space="preserve"> Evidence</w:t>
            </w:r>
          </w:p>
        </w:tc>
        <w:tc>
          <w:tcPr>
            <w:tcW w:w="1080" w:type="dxa"/>
            <w:tcBorders>
              <w:bottom w:val="single" w:sz="4" w:space="0" w:color="auto"/>
            </w:tcBorders>
          </w:tcPr>
          <w:p w14:paraId="20808022" w14:textId="77777777" w:rsidR="00612BA2" w:rsidRPr="003F0BCE" w:rsidRDefault="00612BA2" w:rsidP="00612BA2">
            <w:pPr>
              <w:spacing w:after="0" w:line="240" w:lineRule="auto"/>
              <w:jc w:val="center"/>
            </w:pPr>
            <w:r>
              <w:t>Limited Evidence</w:t>
            </w:r>
          </w:p>
        </w:tc>
        <w:tc>
          <w:tcPr>
            <w:tcW w:w="1170" w:type="dxa"/>
            <w:tcBorders>
              <w:bottom w:val="single" w:sz="4" w:space="0" w:color="auto"/>
            </w:tcBorders>
          </w:tcPr>
          <w:p w14:paraId="7CC059D6" w14:textId="77777777" w:rsidR="00612BA2" w:rsidRPr="003F0BCE" w:rsidRDefault="00612BA2" w:rsidP="00612BA2">
            <w:pPr>
              <w:spacing w:after="0" w:line="240" w:lineRule="auto"/>
              <w:jc w:val="center"/>
            </w:pPr>
            <w:r>
              <w:t>Sufficient Evidence</w:t>
            </w:r>
          </w:p>
        </w:tc>
        <w:tc>
          <w:tcPr>
            <w:tcW w:w="1260" w:type="dxa"/>
            <w:tcBorders>
              <w:bottom w:val="single" w:sz="4" w:space="0" w:color="auto"/>
            </w:tcBorders>
          </w:tcPr>
          <w:p w14:paraId="7A435D80" w14:textId="77777777" w:rsidR="00612BA2" w:rsidRPr="003F0BCE" w:rsidRDefault="00612BA2" w:rsidP="00612BA2">
            <w:pPr>
              <w:spacing w:after="0" w:line="240" w:lineRule="auto"/>
              <w:jc w:val="center"/>
            </w:pPr>
            <w:r>
              <w:t>Compelling Evidence</w:t>
            </w:r>
          </w:p>
        </w:tc>
        <w:tc>
          <w:tcPr>
            <w:tcW w:w="1098" w:type="dxa"/>
            <w:tcBorders>
              <w:bottom w:val="single" w:sz="4" w:space="0" w:color="auto"/>
            </w:tcBorders>
          </w:tcPr>
          <w:p w14:paraId="0566F3F6" w14:textId="77777777" w:rsidR="00612BA2" w:rsidRPr="003F0BCE" w:rsidRDefault="00612BA2" w:rsidP="00612BA2">
            <w:pPr>
              <w:spacing w:after="0" w:line="240" w:lineRule="auto"/>
              <w:jc w:val="center"/>
            </w:pPr>
            <w:r w:rsidRPr="003F0BCE">
              <w:t>Avg Number of points</w:t>
            </w:r>
          </w:p>
        </w:tc>
      </w:tr>
      <w:tr w:rsidR="00612BA2" w:rsidRPr="003F0BCE" w14:paraId="0BA31D99" w14:textId="77777777" w:rsidTr="00CE2A83">
        <w:tc>
          <w:tcPr>
            <w:tcW w:w="2970" w:type="dxa"/>
            <w:vMerge/>
          </w:tcPr>
          <w:p w14:paraId="621B1E8A" w14:textId="77777777" w:rsidR="00612BA2" w:rsidRPr="003F0BCE" w:rsidRDefault="00612BA2" w:rsidP="00612BA2">
            <w:pPr>
              <w:spacing w:after="0" w:line="240" w:lineRule="auto"/>
            </w:pPr>
          </w:p>
        </w:tc>
        <w:tc>
          <w:tcPr>
            <w:tcW w:w="900" w:type="dxa"/>
          </w:tcPr>
          <w:p w14:paraId="456F71DE" w14:textId="77777777" w:rsidR="00612BA2" w:rsidRPr="003F0BCE" w:rsidRDefault="00612BA2" w:rsidP="00612BA2">
            <w:pPr>
              <w:spacing w:after="0" w:line="240" w:lineRule="auto"/>
            </w:pPr>
          </w:p>
        </w:tc>
        <w:tc>
          <w:tcPr>
            <w:tcW w:w="1260" w:type="dxa"/>
          </w:tcPr>
          <w:p w14:paraId="5F703467" w14:textId="77777777" w:rsidR="00612BA2" w:rsidRPr="003F0BCE" w:rsidRDefault="00612BA2" w:rsidP="00612BA2">
            <w:pPr>
              <w:spacing w:after="0" w:line="240" w:lineRule="auto"/>
              <w:jc w:val="center"/>
            </w:pPr>
            <w:r w:rsidRPr="003F0BCE">
              <w:t>(</w:t>
            </w:r>
            <w:r>
              <w:t>1</w:t>
            </w:r>
            <w:r w:rsidRPr="003F0BCE">
              <w:t>)</w:t>
            </w:r>
          </w:p>
        </w:tc>
        <w:tc>
          <w:tcPr>
            <w:tcW w:w="1080" w:type="dxa"/>
          </w:tcPr>
          <w:p w14:paraId="6E973CB1" w14:textId="77777777" w:rsidR="00612BA2" w:rsidRPr="003F0BCE" w:rsidRDefault="00612BA2" w:rsidP="00612BA2">
            <w:pPr>
              <w:spacing w:after="0" w:line="240" w:lineRule="auto"/>
              <w:jc w:val="center"/>
            </w:pPr>
            <w:r w:rsidRPr="003F0BCE">
              <w:t>(</w:t>
            </w:r>
            <w:r>
              <w:t>2</w:t>
            </w:r>
            <w:r w:rsidRPr="003F0BCE">
              <w:t>)</w:t>
            </w:r>
          </w:p>
        </w:tc>
        <w:tc>
          <w:tcPr>
            <w:tcW w:w="1170" w:type="dxa"/>
          </w:tcPr>
          <w:p w14:paraId="3B003402" w14:textId="77777777" w:rsidR="00612BA2" w:rsidRPr="003F0BCE" w:rsidRDefault="00612BA2" w:rsidP="00612BA2">
            <w:pPr>
              <w:spacing w:after="0" w:line="240" w:lineRule="auto"/>
              <w:jc w:val="center"/>
            </w:pPr>
            <w:r w:rsidRPr="003F0BCE">
              <w:t>(</w:t>
            </w:r>
            <w:r>
              <w:t>3</w:t>
            </w:r>
            <w:r w:rsidRPr="003F0BCE">
              <w:t>)</w:t>
            </w:r>
          </w:p>
        </w:tc>
        <w:tc>
          <w:tcPr>
            <w:tcW w:w="1260" w:type="dxa"/>
          </w:tcPr>
          <w:p w14:paraId="11D8052D" w14:textId="77777777" w:rsidR="00612BA2" w:rsidRPr="003F0BCE" w:rsidRDefault="00612BA2" w:rsidP="00612BA2">
            <w:pPr>
              <w:spacing w:after="0" w:line="240" w:lineRule="auto"/>
              <w:jc w:val="center"/>
            </w:pPr>
            <w:r w:rsidRPr="003F0BCE">
              <w:t>(</w:t>
            </w:r>
            <w:r>
              <w:t>4</w:t>
            </w:r>
            <w:r w:rsidRPr="003F0BCE">
              <w:t>)</w:t>
            </w:r>
          </w:p>
        </w:tc>
        <w:tc>
          <w:tcPr>
            <w:tcW w:w="1098" w:type="dxa"/>
          </w:tcPr>
          <w:p w14:paraId="274B37A9" w14:textId="77777777" w:rsidR="00612BA2" w:rsidRPr="003F0BCE" w:rsidRDefault="00612BA2" w:rsidP="00612BA2">
            <w:pPr>
              <w:spacing w:after="0" w:line="240" w:lineRule="auto"/>
              <w:jc w:val="center"/>
            </w:pPr>
            <w:r>
              <w:t>(1</w:t>
            </w:r>
            <w:r w:rsidRPr="003F0BCE">
              <w:t xml:space="preserve"> to </w:t>
            </w:r>
            <w:r>
              <w:t>4</w:t>
            </w:r>
            <w:r w:rsidRPr="003F0BCE">
              <w:t>)</w:t>
            </w:r>
          </w:p>
        </w:tc>
      </w:tr>
      <w:tr w:rsidR="00612BA2" w:rsidRPr="003F0BCE" w14:paraId="342FE99B" w14:textId="77777777" w:rsidTr="00CE2A83">
        <w:tc>
          <w:tcPr>
            <w:tcW w:w="2970" w:type="dxa"/>
            <w:vMerge w:val="restart"/>
            <w:shd w:val="clear" w:color="auto" w:fill="BFBFBF" w:themeFill="background1" w:themeFillShade="BF"/>
          </w:tcPr>
          <w:p w14:paraId="0BB329D6" w14:textId="77777777" w:rsidR="00612BA2" w:rsidRPr="003F0BCE" w:rsidRDefault="00612BA2" w:rsidP="00612BA2">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7358B382"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CEB67FB" w14:textId="77777777" w:rsidR="00612BA2" w:rsidRPr="003D2788"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0%</w:t>
            </w:r>
          </w:p>
        </w:tc>
        <w:tc>
          <w:tcPr>
            <w:tcW w:w="1080" w:type="dxa"/>
            <w:shd w:val="clear" w:color="auto" w:fill="BFBFBF" w:themeFill="background1" w:themeFillShade="BF"/>
          </w:tcPr>
          <w:p w14:paraId="5E00D56F" w14:textId="77777777" w:rsidR="00612BA2" w:rsidRPr="003F0BCE" w:rsidRDefault="00612BA2" w:rsidP="00612BA2">
            <w:pPr>
              <w:spacing w:after="0" w:line="240" w:lineRule="auto"/>
              <w:jc w:val="center"/>
            </w:pPr>
            <w:r>
              <w:t>18%</w:t>
            </w:r>
          </w:p>
        </w:tc>
        <w:tc>
          <w:tcPr>
            <w:tcW w:w="1170" w:type="dxa"/>
            <w:shd w:val="clear" w:color="auto" w:fill="BFBFBF" w:themeFill="background1" w:themeFillShade="BF"/>
          </w:tcPr>
          <w:p w14:paraId="6108E794" w14:textId="77777777" w:rsidR="00612BA2" w:rsidRPr="003F0BCE" w:rsidRDefault="00612BA2" w:rsidP="00612BA2">
            <w:pPr>
              <w:spacing w:after="0" w:line="240" w:lineRule="auto"/>
              <w:jc w:val="center"/>
            </w:pPr>
            <w:r>
              <w:t>44%</w:t>
            </w:r>
          </w:p>
        </w:tc>
        <w:tc>
          <w:tcPr>
            <w:tcW w:w="1260" w:type="dxa"/>
            <w:shd w:val="clear" w:color="auto" w:fill="BFBFBF" w:themeFill="background1" w:themeFillShade="BF"/>
          </w:tcPr>
          <w:p w14:paraId="2DA8F3F4" w14:textId="77777777" w:rsidR="00612BA2" w:rsidRPr="003F0BCE" w:rsidRDefault="00612BA2" w:rsidP="00612BA2">
            <w:pPr>
              <w:spacing w:after="0" w:line="240" w:lineRule="auto"/>
              <w:jc w:val="center"/>
            </w:pPr>
            <w:r>
              <w:t>38%</w:t>
            </w:r>
          </w:p>
        </w:tc>
        <w:tc>
          <w:tcPr>
            <w:tcW w:w="1098" w:type="dxa"/>
            <w:shd w:val="clear" w:color="auto" w:fill="BFBFBF" w:themeFill="background1" w:themeFillShade="BF"/>
          </w:tcPr>
          <w:p w14:paraId="45A3B3A7" w14:textId="77777777" w:rsidR="00612BA2" w:rsidRPr="003F0BCE" w:rsidRDefault="00612BA2" w:rsidP="00612BA2">
            <w:pPr>
              <w:spacing w:after="0" w:line="240" w:lineRule="auto"/>
              <w:jc w:val="center"/>
            </w:pPr>
            <w:r>
              <w:t>3.2</w:t>
            </w:r>
          </w:p>
        </w:tc>
      </w:tr>
      <w:tr w:rsidR="00612BA2" w:rsidRPr="003F0BCE" w14:paraId="4A1E46A5" w14:textId="77777777" w:rsidTr="00CE2A83">
        <w:tc>
          <w:tcPr>
            <w:tcW w:w="2970" w:type="dxa"/>
            <w:vMerge/>
            <w:shd w:val="clear" w:color="auto" w:fill="BFBFBF" w:themeFill="background1" w:themeFillShade="BF"/>
          </w:tcPr>
          <w:p w14:paraId="2D21B447" w14:textId="77777777" w:rsidR="00612BA2" w:rsidRPr="003F0BCE" w:rsidRDefault="00612BA2" w:rsidP="00612BA2">
            <w:pPr>
              <w:spacing w:after="0" w:line="240" w:lineRule="auto"/>
            </w:pPr>
          </w:p>
        </w:tc>
        <w:tc>
          <w:tcPr>
            <w:tcW w:w="900" w:type="dxa"/>
            <w:shd w:val="clear" w:color="auto" w:fill="BFBFBF" w:themeFill="background1" w:themeFillShade="BF"/>
          </w:tcPr>
          <w:p w14:paraId="010DE0E3"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0C7916D2" w14:textId="77777777" w:rsidR="00612BA2" w:rsidRPr="003F0BCE" w:rsidRDefault="00612BA2" w:rsidP="00612BA2">
            <w:pPr>
              <w:spacing w:after="0" w:line="240" w:lineRule="auto"/>
              <w:jc w:val="center"/>
            </w:pPr>
            <w:r>
              <w:t>0%</w:t>
            </w:r>
          </w:p>
        </w:tc>
        <w:tc>
          <w:tcPr>
            <w:tcW w:w="1080" w:type="dxa"/>
            <w:shd w:val="clear" w:color="auto" w:fill="BFBFBF" w:themeFill="background1" w:themeFillShade="BF"/>
          </w:tcPr>
          <w:p w14:paraId="1C6D2C2B" w14:textId="77777777" w:rsidR="00612BA2" w:rsidRPr="003F0BCE" w:rsidRDefault="00612BA2" w:rsidP="00612BA2">
            <w:pPr>
              <w:spacing w:after="0" w:line="240" w:lineRule="auto"/>
              <w:jc w:val="center"/>
            </w:pPr>
            <w:r>
              <w:t>0%</w:t>
            </w:r>
          </w:p>
        </w:tc>
        <w:tc>
          <w:tcPr>
            <w:tcW w:w="1170" w:type="dxa"/>
            <w:shd w:val="clear" w:color="auto" w:fill="BFBFBF" w:themeFill="background1" w:themeFillShade="BF"/>
          </w:tcPr>
          <w:p w14:paraId="23441D3D" w14:textId="77777777" w:rsidR="00612BA2" w:rsidRPr="003F0BCE" w:rsidRDefault="00612BA2" w:rsidP="00612BA2">
            <w:pPr>
              <w:spacing w:after="0" w:line="240" w:lineRule="auto"/>
              <w:jc w:val="center"/>
            </w:pPr>
            <w:r>
              <w:t>64%</w:t>
            </w:r>
          </w:p>
        </w:tc>
        <w:tc>
          <w:tcPr>
            <w:tcW w:w="1260" w:type="dxa"/>
            <w:shd w:val="clear" w:color="auto" w:fill="BFBFBF" w:themeFill="background1" w:themeFillShade="BF"/>
          </w:tcPr>
          <w:p w14:paraId="0722846B" w14:textId="77777777" w:rsidR="00612BA2" w:rsidRPr="003F0BCE" w:rsidRDefault="00612BA2" w:rsidP="00612BA2">
            <w:pPr>
              <w:spacing w:after="0" w:line="240" w:lineRule="auto"/>
              <w:jc w:val="center"/>
            </w:pPr>
            <w:r>
              <w:t>36%</w:t>
            </w:r>
          </w:p>
        </w:tc>
        <w:tc>
          <w:tcPr>
            <w:tcW w:w="1098" w:type="dxa"/>
            <w:shd w:val="clear" w:color="auto" w:fill="BFBFBF" w:themeFill="background1" w:themeFillShade="BF"/>
          </w:tcPr>
          <w:p w14:paraId="523EB122" w14:textId="77777777" w:rsidR="00612BA2" w:rsidRPr="003F0BCE" w:rsidRDefault="00612BA2" w:rsidP="00612BA2">
            <w:pPr>
              <w:spacing w:after="0" w:line="240" w:lineRule="auto"/>
              <w:jc w:val="center"/>
            </w:pPr>
            <w:r>
              <w:t>3.4</w:t>
            </w:r>
          </w:p>
        </w:tc>
      </w:tr>
      <w:tr w:rsidR="00612BA2" w:rsidRPr="003F0BCE" w14:paraId="550E0196" w14:textId="77777777" w:rsidTr="00CE2A83">
        <w:tc>
          <w:tcPr>
            <w:tcW w:w="2970" w:type="dxa"/>
            <w:vMerge/>
            <w:shd w:val="clear" w:color="auto" w:fill="BFBFBF" w:themeFill="background1" w:themeFillShade="BF"/>
          </w:tcPr>
          <w:p w14:paraId="06890FA5" w14:textId="77777777" w:rsidR="00612BA2" w:rsidRPr="003F0BCE" w:rsidRDefault="00612BA2" w:rsidP="00612BA2">
            <w:pPr>
              <w:spacing w:after="0" w:line="240" w:lineRule="auto"/>
            </w:pPr>
          </w:p>
        </w:tc>
        <w:tc>
          <w:tcPr>
            <w:tcW w:w="900" w:type="dxa"/>
            <w:shd w:val="clear" w:color="auto" w:fill="BFBFBF" w:themeFill="background1" w:themeFillShade="BF"/>
          </w:tcPr>
          <w:p w14:paraId="5329EF67"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0AD220AE" w14:textId="77777777" w:rsidR="00612BA2" w:rsidRPr="003F0BCE" w:rsidRDefault="00612BA2" w:rsidP="00612BA2">
            <w:pPr>
              <w:spacing w:after="0" w:line="240" w:lineRule="auto"/>
              <w:jc w:val="center"/>
            </w:pPr>
            <w:r>
              <w:t>0%</w:t>
            </w:r>
          </w:p>
        </w:tc>
        <w:tc>
          <w:tcPr>
            <w:tcW w:w="1080" w:type="dxa"/>
            <w:shd w:val="clear" w:color="auto" w:fill="BFBFBF" w:themeFill="background1" w:themeFillShade="BF"/>
          </w:tcPr>
          <w:p w14:paraId="3A3C7A05" w14:textId="77777777" w:rsidR="00612BA2" w:rsidRPr="003F0BCE" w:rsidRDefault="00612BA2" w:rsidP="00612BA2">
            <w:pPr>
              <w:spacing w:after="0" w:line="240" w:lineRule="auto"/>
              <w:jc w:val="center"/>
            </w:pPr>
            <w:r>
              <w:t>13%</w:t>
            </w:r>
          </w:p>
        </w:tc>
        <w:tc>
          <w:tcPr>
            <w:tcW w:w="1170" w:type="dxa"/>
            <w:shd w:val="clear" w:color="auto" w:fill="BFBFBF" w:themeFill="background1" w:themeFillShade="BF"/>
          </w:tcPr>
          <w:p w14:paraId="3D21DE3E" w14:textId="77777777" w:rsidR="00612BA2" w:rsidRPr="003F0BCE" w:rsidRDefault="00612BA2" w:rsidP="00612BA2">
            <w:pPr>
              <w:spacing w:after="0" w:line="240" w:lineRule="auto"/>
              <w:jc w:val="center"/>
            </w:pPr>
            <w:r>
              <w:t>33%</w:t>
            </w:r>
          </w:p>
        </w:tc>
        <w:tc>
          <w:tcPr>
            <w:tcW w:w="1260" w:type="dxa"/>
            <w:shd w:val="clear" w:color="auto" w:fill="BFBFBF" w:themeFill="background1" w:themeFillShade="BF"/>
          </w:tcPr>
          <w:p w14:paraId="5757D4DA" w14:textId="77777777" w:rsidR="00612BA2" w:rsidRPr="003F0BCE" w:rsidRDefault="00612BA2" w:rsidP="00612BA2">
            <w:pPr>
              <w:spacing w:after="0" w:line="240" w:lineRule="auto"/>
              <w:jc w:val="center"/>
            </w:pPr>
            <w:r>
              <w:t>54%</w:t>
            </w:r>
          </w:p>
        </w:tc>
        <w:tc>
          <w:tcPr>
            <w:tcW w:w="1098" w:type="dxa"/>
            <w:shd w:val="clear" w:color="auto" w:fill="BFBFBF" w:themeFill="background1" w:themeFillShade="BF"/>
          </w:tcPr>
          <w:p w14:paraId="5F8D915A" w14:textId="77777777" w:rsidR="00612BA2" w:rsidRPr="003F0BCE" w:rsidRDefault="00612BA2" w:rsidP="00612BA2">
            <w:pPr>
              <w:spacing w:after="0" w:line="240" w:lineRule="auto"/>
              <w:jc w:val="center"/>
            </w:pPr>
            <w:r>
              <w:t>3.4</w:t>
            </w:r>
          </w:p>
        </w:tc>
      </w:tr>
      <w:tr w:rsidR="00612BA2" w:rsidRPr="003F0BCE" w14:paraId="1A548F0C" w14:textId="77777777" w:rsidTr="00CE2A83">
        <w:tc>
          <w:tcPr>
            <w:tcW w:w="2970" w:type="dxa"/>
            <w:vMerge/>
            <w:shd w:val="clear" w:color="auto" w:fill="BFBFBF" w:themeFill="background1" w:themeFillShade="BF"/>
          </w:tcPr>
          <w:p w14:paraId="155FB3CF" w14:textId="77777777" w:rsidR="00612BA2" w:rsidRPr="003F0BCE" w:rsidRDefault="00612BA2" w:rsidP="00612BA2">
            <w:pPr>
              <w:spacing w:after="0" w:line="240" w:lineRule="auto"/>
            </w:pPr>
          </w:p>
        </w:tc>
        <w:tc>
          <w:tcPr>
            <w:tcW w:w="900" w:type="dxa"/>
            <w:shd w:val="clear" w:color="auto" w:fill="BFBFBF" w:themeFill="background1" w:themeFillShade="BF"/>
          </w:tcPr>
          <w:p w14:paraId="1381B749"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72613000" w14:textId="77777777" w:rsidR="00612BA2" w:rsidRPr="003F0BCE" w:rsidRDefault="00612BA2" w:rsidP="00612BA2">
            <w:pPr>
              <w:spacing w:after="0" w:line="240" w:lineRule="auto"/>
              <w:jc w:val="center"/>
            </w:pPr>
            <w:r>
              <w:t>0%</w:t>
            </w:r>
          </w:p>
        </w:tc>
        <w:tc>
          <w:tcPr>
            <w:tcW w:w="1080" w:type="dxa"/>
            <w:shd w:val="clear" w:color="auto" w:fill="BFBFBF" w:themeFill="background1" w:themeFillShade="BF"/>
          </w:tcPr>
          <w:p w14:paraId="157B70F4" w14:textId="77777777" w:rsidR="00612BA2" w:rsidRPr="003F0BCE" w:rsidRDefault="00612BA2" w:rsidP="00612BA2">
            <w:pPr>
              <w:spacing w:after="0" w:line="240" w:lineRule="auto"/>
              <w:jc w:val="center"/>
            </w:pPr>
            <w:r>
              <w:t>10</w:t>
            </w:r>
          </w:p>
        </w:tc>
        <w:tc>
          <w:tcPr>
            <w:tcW w:w="1170" w:type="dxa"/>
            <w:shd w:val="clear" w:color="auto" w:fill="BFBFBF" w:themeFill="background1" w:themeFillShade="BF"/>
          </w:tcPr>
          <w:p w14:paraId="3BA90B58" w14:textId="77777777" w:rsidR="00612BA2" w:rsidRPr="003F0BCE" w:rsidRDefault="00612BA2" w:rsidP="00612BA2">
            <w:pPr>
              <w:spacing w:after="0" w:line="240" w:lineRule="auto"/>
              <w:jc w:val="center"/>
            </w:pPr>
            <w:r>
              <w:t>34</w:t>
            </w:r>
          </w:p>
        </w:tc>
        <w:tc>
          <w:tcPr>
            <w:tcW w:w="1260" w:type="dxa"/>
            <w:shd w:val="clear" w:color="auto" w:fill="BFBFBF" w:themeFill="background1" w:themeFillShade="BF"/>
          </w:tcPr>
          <w:p w14:paraId="5F250C7A" w14:textId="77777777" w:rsidR="00612BA2" w:rsidRPr="003F0BCE" w:rsidRDefault="00612BA2" w:rsidP="00612BA2">
            <w:pPr>
              <w:spacing w:after="0" w:line="240" w:lineRule="auto"/>
              <w:jc w:val="center"/>
            </w:pPr>
            <w:r>
              <w:t>33</w:t>
            </w:r>
          </w:p>
        </w:tc>
        <w:tc>
          <w:tcPr>
            <w:tcW w:w="1098" w:type="dxa"/>
            <w:shd w:val="clear" w:color="auto" w:fill="BFBFBF" w:themeFill="background1" w:themeFillShade="BF"/>
          </w:tcPr>
          <w:p w14:paraId="2B5C9889" w14:textId="77777777" w:rsidR="00612BA2" w:rsidRPr="003F0BCE" w:rsidRDefault="00612BA2" w:rsidP="00612BA2">
            <w:pPr>
              <w:spacing w:after="0" w:line="240" w:lineRule="auto"/>
              <w:jc w:val="center"/>
            </w:pPr>
            <w:r>
              <w:t>3.3</w:t>
            </w:r>
          </w:p>
        </w:tc>
      </w:tr>
      <w:tr w:rsidR="00612BA2" w:rsidRPr="003F0BCE" w14:paraId="3EEC850B" w14:textId="77777777" w:rsidTr="00CE2A83">
        <w:tc>
          <w:tcPr>
            <w:tcW w:w="2970" w:type="dxa"/>
            <w:vMerge/>
            <w:shd w:val="clear" w:color="auto" w:fill="BFBFBF" w:themeFill="background1" w:themeFillShade="BF"/>
          </w:tcPr>
          <w:p w14:paraId="39007994" w14:textId="77777777" w:rsidR="00612BA2" w:rsidRPr="003F0BCE" w:rsidRDefault="00612BA2" w:rsidP="00612BA2">
            <w:pPr>
              <w:spacing w:after="0" w:line="240" w:lineRule="auto"/>
            </w:pPr>
          </w:p>
        </w:tc>
        <w:tc>
          <w:tcPr>
            <w:tcW w:w="900" w:type="dxa"/>
            <w:shd w:val="clear" w:color="auto" w:fill="BFBFBF" w:themeFill="background1" w:themeFillShade="BF"/>
          </w:tcPr>
          <w:p w14:paraId="624501C6"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C61EF0F" w14:textId="77777777" w:rsidR="00612BA2" w:rsidRPr="003F0BCE" w:rsidRDefault="00612BA2" w:rsidP="00612BA2">
            <w:pPr>
              <w:spacing w:after="0" w:line="240" w:lineRule="auto"/>
              <w:jc w:val="center"/>
            </w:pPr>
            <w:r>
              <w:t>0%</w:t>
            </w:r>
          </w:p>
        </w:tc>
        <w:tc>
          <w:tcPr>
            <w:tcW w:w="1080" w:type="dxa"/>
            <w:shd w:val="clear" w:color="auto" w:fill="BFBFBF" w:themeFill="background1" w:themeFillShade="BF"/>
          </w:tcPr>
          <w:p w14:paraId="241CDC08" w14:textId="77777777" w:rsidR="00612BA2" w:rsidRPr="003F0BCE" w:rsidRDefault="00612BA2" w:rsidP="00612BA2">
            <w:pPr>
              <w:spacing w:after="0" w:line="240" w:lineRule="auto"/>
              <w:jc w:val="center"/>
            </w:pPr>
            <w:r>
              <w:t>13%</w:t>
            </w:r>
          </w:p>
        </w:tc>
        <w:tc>
          <w:tcPr>
            <w:tcW w:w="1170" w:type="dxa"/>
            <w:shd w:val="clear" w:color="auto" w:fill="BFBFBF" w:themeFill="background1" w:themeFillShade="BF"/>
          </w:tcPr>
          <w:p w14:paraId="0231E09F" w14:textId="77777777" w:rsidR="00612BA2" w:rsidRPr="003F0BCE" w:rsidRDefault="00612BA2" w:rsidP="00612BA2">
            <w:pPr>
              <w:spacing w:after="0" w:line="240" w:lineRule="auto"/>
              <w:jc w:val="center"/>
            </w:pPr>
            <w:r>
              <w:t>44%</w:t>
            </w:r>
          </w:p>
        </w:tc>
        <w:tc>
          <w:tcPr>
            <w:tcW w:w="1260" w:type="dxa"/>
            <w:shd w:val="clear" w:color="auto" w:fill="BFBFBF" w:themeFill="background1" w:themeFillShade="BF"/>
          </w:tcPr>
          <w:p w14:paraId="4E82F2B3" w14:textId="77777777" w:rsidR="00612BA2" w:rsidRPr="003F0BCE" w:rsidRDefault="00612BA2" w:rsidP="00612BA2">
            <w:pPr>
              <w:spacing w:after="0" w:line="240" w:lineRule="auto"/>
              <w:jc w:val="center"/>
            </w:pPr>
            <w:r>
              <w:t>43%</w:t>
            </w:r>
          </w:p>
        </w:tc>
        <w:tc>
          <w:tcPr>
            <w:tcW w:w="1098" w:type="dxa"/>
            <w:shd w:val="clear" w:color="auto" w:fill="BFBFBF" w:themeFill="background1" w:themeFillShade="BF"/>
          </w:tcPr>
          <w:p w14:paraId="10A5AD0D" w14:textId="77777777" w:rsidR="00612BA2" w:rsidRPr="003F0BCE" w:rsidRDefault="00612BA2" w:rsidP="00612BA2">
            <w:pPr>
              <w:spacing w:after="0" w:line="240" w:lineRule="auto"/>
              <w:jc w:val="center"/>
            </w:pPr>
          </w:p>
        </w:tc>
      </w:tr>
      <w:tr w:rsidR="00612BA2" w:rsidRPr="003F0BCE" w14:paraId="5E22CFBA" w14:textId="77777777" w:rsidTr="00CE2A83">
        <w:tc>
          <w:tcPr>
            <w:tcW w:w="2970" w:type="dxa"/>
            <w:vMerge w:val="restart"/>
          </w:tcPr>
          <w:p w14:paraId="12B8CF1D" w14:textId="77777777" w:rsidR="00612BA2" w:rsidRPr="003F0BCE" w:rsidRDefault="00612BA2" w:rsidP="00612BA2">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56EE5663"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1074FF6A" w14:textId="77777777" w:rsidR="00612BA2" w:rsidRPr="003D2788"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10%</w:t>
            </w:r>
          </w:p>
        </w:tc>
        <w:tc>
          <w:tcPr>
            <w:tcW w:w="1080" w:type="dxa"/>
          </w:tcPr>
          <w:p w14:paraId="73774B1D" w14:textId="77777777" w:rsidR="00612BA2" w:rsidRPr="003D2788"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31%</w:t>
            </w:r>
          </w:p>
        </w:tc>
        <w:tc>
          <w:tcPr>
            <w:tcW w:w="1170" w:type="dxa"/>
          </w:tcPr>
          <w:p w14:paraId="42898DEC" w14:textId="77777777" w:rsidR="00612BA2" w:rsidRPr="003D2788"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33%</w:t>
            </w:r>
          </w:p>
        </w:tc>
        <w:tc>
          <w:tcPr>
            <w:tcW w:w="1260" w:type="dxa"/>
          </w:tcPr>
          <w:p w14:paraId="32167046" w14:textId="77777777" w:rsidR="00612BA2" w:rsidRPr="003D2788"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26%</w:t>
            </w:r>
          </w:p>
        </w:tc>
        <w:tc>
          <w:tcPr>
            <w:tcW w:w="1098" w:type="dxa"/>
          </w:tcPr>
          <w:p w14:paraId="21DE0998" w14:textId="77777777" w:rsidR="00612BA2" w:rsidRPr="003D2788"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2.7</w:t>
            </w:r>
          </w:p>
        </w:tc>
      </w:tr>
      <w:tr w:rsidR="00612BA2" w:rsidRPr="003F0BCE" w14:paraId="4175C941" w14:textId="77777777" w:rsidTr="00CE2A83">
        <w:tc>
          <w:tcPr>
            <w:tcW w:w="2970" w:type="dxa"/>
            <w:vMerge/>
          </w:tcPr>
          <w:p w14:paraId="788805A8" w14:textId="77777777" w:rsidR="00612BA2" w:rsidRPr="003F0BCE" w:rsidRDefault="00612BA2" w:rsidP="00612BA2">
            <w:pPr>
              <w:spacing w:after="0" w:line="240" w:lineRule="auto"/>
            </w:pPr>
          </w:p>
        </w:tc>
        <w:tc>
          <w:tcPr>
            <w:tcW w:w="900" w:type="dxa"/>
          </w:tcPr>
          <w:p w14:paraId="154DFE3D"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6C1F158B" w14:textId="77777777" w:rsidR="00612BA2" w:rsidRPr="003D2788" w:rsidRDefault="00612BA2" w:rsidP="00612BA2">
            <w:pPr>
              <w:spacing w:after="0" w:line="240" w:lineRule="auto"/>
              <w:jc w:val="center"/>
            </w:pPr>
            <w:r>
              <w:t>7%</w:t>
            </w:r>
          </w:p>
        </w:tc>
        <w:tc>
          <w:tcPr>
            <w:tcW w:w="1080" w:type="dxa"/>
          </w:tcPr>
          <w:p w14:paraId="7F8A55DA" w14:textId="77777777" w:rsidR="00612BA2" w:rsidRPr="003D2788"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14%</w:t>
            </w:r>
          </w:p>
        </w:tc>
        <w:tc>
          <w:tcPr>
            <w:tcW w:w="1170" w:type="dxa"/>
          </w:tcPr>
          <w:p w14:paraId="790C7CCF" w14:textId="77777777" w:rsidR="00612BA2" w:rsidRPr="003D2788"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71%</w:t>
            </w:r>
          </w:p>
        </w:tc>
        <w:tc>
          <w:tcPr>
            <w:tcW w:w="1260" w:type="dxa"/>
          </w:tcPr>
          <w:p w14:paraId="6F1D11B3" w14:textId="77777777" w:rsidR="00612BA2" w:rsidRPr="003D2788"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7%</w:t>
            </w:r>
          </w:p>
        </w:tc>
        <w:tc>
          <w:tcPr>
            <w:tcW w:w="1098" w:type="dxa"/>
          </w:tcPr>
          <w:p w14:paraId="493CEDA6" w14:textId="77777777" w:rsidR="00612BA2" w:rsidRPr="003D2788"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2.8</w:t>
            </w:r>
          </w:p>
        </w:tc>
      </w:tr>
      <w:tr w:rsidR="00612BA2" w:rsidRPr="003F0BCE" w14:paraId="32CF1D2A" w14:textId="77777777" w:rsidTr="00CE2A83">
        <w:tc>
          <w:tcPr>
            <w:tcW w:w="2970" w:type="dxa"/>
            <w:vMerge/>
          </w:tcPr>
          <w:p w14:paraId="5EB6952F" w14:textId="77777777" w:rsidR="00612BA2" w:rsidRPr="003F0BCE" w:rsidRDefault="00612BA2" w:rsidP="00612BA2">
            <w:pPr>
              <w:spacing w:after="0" w:line="240" w:lineRule="auto"/>
            </w:pPr>
          </w:p>
        </w:tc>
        <w:tc>
          <w:tcPr>
            <w:tcW w:w="900" w:type="dxa"/>
          </w:tcPr>
          <w:p w14:paraId="1D860C5C"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3A94E88F" w14:textId="77777777" w:rsidR="00612BA2" w:rsidRPr="00FF7184"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13%</w:t>
            </w:r>
          </w:p>
        </w:tc>
        <w:tc>
          <w:tcPr>
            <w:tcW w:w="1080" w:type="dxa"/>
          </w:tcPr>
          <w:p w14:paraId="7DAA8632" w14:textId="77777777" w:rsidR="00612BA2" w:rsidRPr="00FF7184"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33%</w:t>
            </w:r>
          </w:p>
        </w:tc>
        <w:tc>
          <w:tcPr>
            <w:tcW w:w="1170" w:type="dxa"/>
          </w:tcPr>
          <w:p w14:paraId="11EB1A9D" w14:textId="77777777" w:rsidR="00612BA2" w:rsidRPr="00FF7184" w:rsidRDefault="00612BA2" w:rsidP="00612BA2">
            <w:pPr>
              <w:spacing w:after="0" w:line="240" w:lineRule="auto"/>
              <w:jc w:val="center"/>
              <w:rPr>
                <w:rFonts w:ascii="Calibri" w:eastAsia="Times New Roman" w:hAnsi="Calibri" w:cs="Times New Roman"/>
                <w:color w:val="000000"/>
              </w:rPr>
            </w:pPr>
            <w:r w:rsidRPr="003D2788">
              <w:rPr>
                <w:rFonts w:ascii="Calibri" w:eastAsia="Times New Roman" w:hAnsi="Calibri" w:cs="Times New Roman"/>
                <w:color w:val="000000"/>
              </w:rPr>
              <w:t>25%</w:t>
            </w:r>
          </w:p>
        </w:tc>
        <w:tc>
          <w:tcPr>
            <w:tcW w:w="1260" w:type="dxa"/>
          </w:tcPr>
          <w:p w14:paraId="0368A2A0"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29%</w:t>
            </w:r>
          </w:p>
        </w:tc>
        <w:tc>
          <w:tcPr>
            <w:tcW w:w="1098" w:type="dxa"/>
          </w:tcPr>
          <w:p w14:paraId="60338055"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2.7</w:t>
            </w:r>
          </w:p>
        </w:tc>
      </w:tr>
      <w:tr w:rsidR="00612BA2" w:rsidRPr="003F0BCE" w14:paraId="7AA360A0" w14:textId="77777777" w:rsidTr="00CE2A83">
        <w:tc>
          <w:tcPr>
            <w:tcW w:w="2970" w:type="dxa"/>
            <w:vMerge/>
          </w:tcPr>
          <w:p w14:paraId="4E9E9765" w14:textId="77777777" w:rsidR="00612BA2" w:rsidRPr="003F0BCE" w:rsidRDefault="00612BA2" w:rsidP="00612BA2">
            <w:pPr>
              <w:spacing w:after="0" w:line="240" w:lineRule="auto"/>
            </w:pPr>
          </w:p>
        </w:tc>
        <w:tc>
          <w:tcPr>
            <w:tcW w:w="900" w:type="dxa"/>
          </w:tcPr>
          <w:p w14:paraId="3522CDF1"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13435EA3"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8</w:t>
            </w:r>
          </w:p>
        </w:tc>
        <w:tc>
          <w:tcPr>
            <w:tcW w:w="1080" w:type="dxa"/>
          </w:tcPr>
          <w:p w14:paraId="1A923CA7"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22</w:t>
            </w:r>
          </w:p>
        </w:tc>
        <w:tc>
          <w:tcPr>
            <w:tcW w:w="1170" w:type="dxa"/>
          </w:tcPr>
          <w:p w14:paraId="772D974D"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29</w:t>
            </w:r>
          </w:p>
        </w:tc>
        <w:tc>
          <w:tcPr>
            <w:tcW w:w="1260" w:type="dxa"/>
          </w:tcPr>
          <w:p w14:paraId="2B124D80"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18</w:t>
            </w:r>
          </w:p>
        </w:tc>
        <w:tc>
          <w:tcPr>
            <w:tcW w:w="1098" w:type="dxa"/>
          </w:tcPr>
          <w:p w14:paraId="7833E9F5"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2.7</w:t>
            </w:r>
          </w:p>
        </w:tc>
      </w:tr>
      <w:tr w:rsidR="00612BA2" w:rsidRPr="003F0BCE" w14:paraId="1D2C88C6" w14:textId="77777777" w:rsidTr="00CE2A83">
        <w:tc>
          <w:tcPr>
            <w:tcW w:w="2970" w:type="dxa"/>
            <w:vMerge/>
          </w:tcPr>
          <w:p w14:paraId="68BEC771" w14:textId="77777777" w:rsidR="00612BA2" w:rsidRPr="003F0BCE" w:rsidRDefault="00612BA2" w:rsidP="00612BA2">
            <w:pPr>
              <w:spacing w:after="0" w:line="240" w:lineRule="auto"/>
            </w:pPr>
          </w:p>
        </w:tc>
        <w:tc>
          <w:tcPr>
            <w:tcW w:w="900" w:type="dxa"/>
          </w:tcPr>
          <w:p w14:paraId="79F63AD9"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63CA03F"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10%</w:t>
            </w:r>
          </w:p>
        </w:tc>
        <w:tc>
          <w:tcPr>
            <w:tcW w:w="1080" w:type="dxa"/>
          </w:tcPr>
          <w:p w14:paraId="0EDC9630"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29%</w:t>
            </w:r>
          </w:p>
        </w:tc>
        <w:tc>
          <w:tcPr>
            <w:tcW w:w="1170" w:type="dxa"/>
          </w:tcPr>
          <w:p w14:paraId="3F7A684F"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38%</w:t>
            </w:r>
          </w:p>
        </w:tc>
        <w:tc>
          <w:tcPr>
            <w:tcW w:w="1260" w:type="dxa"/>
          </w:tcPr>
          <w:p w14:paraId="5600735E"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23%</w:t>
            </w:r>
          </w:p>
        </w:tc>
        <w:tc>
          <w:tcPr>
            <w:tcW w:w="1098" w:type="dxa"/>
          </w:tcPr>
          <w:p w14:paraId="6A56C0BA" w14:textId="77777777" w:rsidR="00612BA2" w:rsidRPr="003F0BCE" w:rsidRDefault="00612BA2" w:rsidP="00612BA2">
            <w:pPr>
              <w:spacing w:after="0" w:line="240" w:lineRule="auto"/>
              <w:jc w:val="center"/>
            </w:pPr>
          </w:p>
        </w:tc>
      </w:tr>
      <w:tr w:rsidR="00612BA2" w:rsidRPr="003F0BCE" w14:paraId="3C58BC17" w14:textId="77777777" w:rsidTr="00CE2A83">
        <w:tc>
          <w:tcPr>
            <w:tcW w:w="2970" w:type="dxa"/>
            <w:vMerge w:val="restart"/>
            <w:shd w:val="clear" w:color="auto" w:fill="BFBFBF" w:themeFill="background1" w:themeFillShade="BF"/>
          </w:tcPr>
          <w:p w14:paraId="5087C84E" w14:textId="77777777" w:rsidR="00612BA2" w:rsidRPr="003F0BCE" w:rsidRDefault="00612BA2" w:rsidP="00612BA2">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041C30E8"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488CDC38"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3%</w:t>
            </w:r>
          </w:p>
        </w:tc>
        <w:tc>
          <w:tcPr>
            <w:tcW w:w="1080" w:type="dxa"/>
            <w:shd w:val="clear" w:color="auto" w:fill="BFBFBF" w:themeFill="background1" w:themeFillShade="BF"/>
          </w:tcPr>
          <w:p w14:paraId="5EE92310"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28%</w:t>
            </w:r>
          </w:p>
        </w:tc>
        <w:tc>
          <w:tcPr>
            <w:tcW w:w="1170" w:type="dxa"/>
            <w:shd w:val="clear" w:color="auto" w:fill="BFBFBF" w:themeFill="background1" w:themeFillShade="BF"/>
          </w:tcPr>
          <w:p w14:paraId="30F30B09"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44%</w:t>
            </w:r>
          </w:p>
        </w:tc>
        <w:tc>
          <w:tcPr>
            <w:tcW w:w="1260" w:type="dxa"/>
            <w:shd w:val="clear" w:color="auto" w:fill="BFBFBF" w:themeFill="background1" w:themeFillShade="BF"/>
          </w:tcPr>
          <w:p w14:paraId="76FB1329"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26%</w:t>
            </w:r>
          </w:p>
        </w:tc>
        <w:tc>
          <w:tcPr>
            <w:tcW w:w="1098" w:type="dxa"/>
            <w:shd w:val="clear" w:color="auto" w:fill="BFBFBF" w:themeFill="background1" w:themeFillShade="BF"/>
          </w:tcPr>
          <w:p w14:paraId="191B0342"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2.9</w:t>
            </w:r>
          </w:p>
        </w:tc>
      </w:tr>
      <w:tr w:rsidR="00612BA2" w:rsidRPr="003F0BCE" w14:paraId="2DE5E8D5" w14:textId="77777777" w:rsidTr="00CE2A83">
        <w:tc>
          <w:tcPr>
            <w:tcW w:w="2970" w:type="dxa"/>
            <w:vMerge/>
            <w:shd w:val="clear" w:color="auto" w:fill="BFBFBF" w:themeFill="background1" w:themeFillShade="BF"/>
          </w:tcPr>
          <w:p w14:paraId="33349247" w14:textId="77777777" w:rsidR="00612BA2" w:rsidRPr="003F0BCE" w:rsidRDefault="00612BA2" w:rsidP="00612BA2">
            <w:pPr>
              <w:spacing w:after="0" w:line="240" w:lineRule="auto"/>
            </w:pPr>
          </w:p>
        </w:tc>
        <w:tc>
          <w:tcPr>
            <w:tcW w:w="900" w:type="dxa"/>
            <w:shd w:val="clear" w:color="auto" w:fill="BFBFBF" w:themeFill="background1" w:themeFillShade="BF"/>
          </w:tcPr>
          <w:p w14:paraId="02DC720F"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E1048C5"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0%</w:t>
            </w:r>
          </w:p>
        </w:tc>
        <w:tc>
          <w:tcPr>
            <w:tcW w:w="1080" w:type="dxa"/>
            <w:shd w:val="clear" w:color="auto" w:fill="BFBFBF" w:themeFill="background1" w:themeFillShade="BF"/>
          </w:tcPr>
          <w:p w14:paraId="31C48490"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21%</w:t>
            </w:r>
          </w:p>
        </w:tc>
        <w:tc>
          <w:tcPr>
            <w:tcW w:w="1170" w:type="dxa"/>
            <w:shd w:val="clear" w:color="auto" w:fill="BFBFBF" w:themeFill="background1" w:themeFillShade="BF"/>
          </w:tcPr>
          <w:p w14:paraId="5B1E4E5E"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64%</w:t>
            </w:r>
          </w:p>
        </w:tc>
        <w:tc>
          <w:tcPr>
            <w:tcW w:w="1260" w:type="dxa"/>
            <w:shd w:val="clear" w:color="auto" w:fill="BFBFBF" w:themeFill="background1" w:themeFillShade="BF"/>
          </w:tcPr>
          <w:p w14:paraId="34B165FC"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14%</w:t>
            </w:r>
          </w:p>
        </w:tc>
        <w:tc>
          <w:tcPr>
            <w:tcW w:w="1098" w:type="dxa"/>
            <w:shd w:val="clear" w:color="auto" w:fill="BFBFBF" w:themeFill="background1" w:themeFillShade="BF"/>
          </w:tcPr>
          <w:p w14:paraId="14A2355D"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2.9</w:t>
            </w:r>
          </w:p>
        </w:tc>
      </w:tr>
      <w:tr w:rsidR="00612BA2" w:rsidRPr="003F0BCE" w14:paraId="1146739A" w14:textId="77777777" w:rsidTr="00CE2A83">
        <w:tc>
          <w:tcPr>
            <w:tcW w:w="2970" w:type="dxa"/>
            <w:vMerge/>
            <w:shd w:val="clear" w:color="auto" w:fill="BFBFBF" w:themeFill="background1" w:themeFillShade="BF"/>
          </w:tcPr>
          <w:p w14:paraId="6822081F" w14:textId="77777777" w:rsidR="00612BA2" w:rsidRPr="003F0BCE" w:rsidRDefault="00612BA2" w:rsidP="00612BA2">
            <w:pPr>
              <w:spacing w:after="0" w:line="240" w:lineRule="auto"/>
            </w:pPr>
          </w:p>
        </w:tc>
        <w:tc>
          <w:tcPr>
            <w:tcW w:w="900" w:type="dxa"/>
            <w:shd w:val="clear" w:color="auto" w:fill="BFBFBF" w:themeFill="background1" w:themeFillShade="BF"/>
          </w:tcPr>
          <w:p w14:paraId="7C9E77CE"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66672547"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13%</w:t>
            </w:r>
          </w:p>
        </w:tc>
        <w:tc>
          <w:tcPr>
            <w:tcW w:w="1080" w:type="dxa"/>
            <w:shd w:val="clear" w:color="auto" w:fill="BFBFBF" w:themeFill="background1" w:themeFillShade="BF"/>
          </w:tcPr>
          <w:p w14:paraId="1E0DEFFC"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38%</w:t>
            </w:r>
          </w:p>
        </w:tc>
        <w:tc>
          <w:tcPr>
            <w:tcW w:w="1170" w:type="dxa"/>
            <w:shd w:val="clear" w:color="auto" w:fill="BFBFBF" w:themeFill="background1" w:themeFillShade="BF"/>
          </w:tcPr>
          <w:p w14:paraId="17BC4C33"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29%</w:t>
            </w:r>
          </w:p>
        </w:tc>
        <w:tc>
          <w:tcPr>
            <w:tcW w:w="1260" w:type="dxa"/>
            <w:shd w:val="clear" w:color="auto" w:fill="BFBFBF" w:themeFill="background1" w:themeFillShade="BF"/>
          </w:tcPr>
          <w:p w14:paraId="2DC3F61A"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21%</w:t>
            </w:r>
          </w:p>
        </w:tc>
        <w:tc>
          <w:tcPr>
            <w:tcW w:w="1098" w:type="dxa"/>
            <w:shd w:val="clear" w:color="auto" w:fill="BFBFBF" w:themeFill="background1" w:themeFillShade="BF"/>
          </w:tcPr>
          <w:p w14:paraId="51C5186A" w14:textId="77777777" w:rsidR="00612BA2" w:rsidRPr="00FF7184" w:rsidRDefault="00612BA2" w:rsidP="00612BA2">
            <w:pPr>
              <w:spacing w:after="0" w:line="240" w:lineRule="auto"/>
              <w:jc w:val="center"/>
              <w:rPr>
                <w:rFonts w:ascii="Calibri" w:eastAsia="Times New Roman" w:hAnsi="Calibri" w:cs="Times New Roman"/>
                <w:color w:val="000000"/>
              </w:rPr>
            </w:pPr>
            <w:r w:rsidRPr="00FF7184">
              <w:rPr>
                <w:rFonts w:ascii="Calibri" w:eastAsia="Times New Roman" w:hAnsi="Calibri" w:cs="Times New Roman"/>
                <w:color w:val="000000"/>
              </w:rPr>
              <w:t>2.6</w:t>
            </w:r>
          </w:p>
        </w:tc>
      </w:tr>
      <w:tr w:rsidR="00612BA2" w:rsidRPr="003F0BCE" w14:paraId="03D7EE4B" w14:textId="77777777" w:rsidTr="00CE2A83">
        <w:tc>
          <w:tcPr>
            <w:tcW w:w="2970" w:type="dxa"/>
            <w:vMerge/>
            <w:shd w:val="clear" w:color="auto" w:fill="BFBFBF" w:themeFill="background1" w:themeFillShade="BF"/>
          </w:tcPr>
          <w:p w14:paraId="56CD8D4C" w14:textId="77777777" w:rsidR="00612BA2" w:rsidRPr="003F0BCE" w:rsidRDefault="00612BA2" w:rsidP="00612BA2">
            <w:pPr>
              <w:spacing w:after="0" w:line="240" w:lineRule="auto"/>
            </w:pPr>
          </w:p>
        </w:tc>
        <w:tc>
          <w:tcPr>
            <w:tcW w:w="900" w:type="dxa"/>
            <w:shd w:val="clear" w:color="auto" w:fill="BFBFBF" w:themeFill="background1" w:themeFillShade="BF"/>
          </w:tcPr>
          <w:p w14:paraId="26B278D9"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7D2E750"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4</w:t>
            </w:r>
          </w:p>
        </w:tc>
        <w:tc>
          <w:tcPr>
            <w:tcW w:w="1080" w:type="dxa"/>
            <w:shd w:val="clear" w:color="auto" w:fill="BFBFBF" w:themeFill="background1" w:themeFillShade="BF"/>
          </w:tcPr>
          <w:p w14:paraId="6100B0AB"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23</w:t>
            </w:r>
          </w:p>
        </w:tc>
        <w:tc>
          <w:tcPr>
            <w:tcW w:w="1170" w:type="dxa"/>
            <w:shd w:val="clear" w:color="auto" w:fill="BFBFBF" w:themeFill="background1" w:themeFillShade="BF"/>
          </w:tcPr>
          <w:p w14:paraId="72866A55"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33</w:t>
            </w:r>
          </w:p>
        </w:tc>
        <w:tc>
          <w:tcPr>
            <w:tcW w:w="1260" w:type="dxa"/>
            <w:shd w:val="clear" w:color="auto" w:fill="BFBFBF" w:themeFill="background1" w:themeFillShade="BF"/>
          </w:tcPr>
          <w:p w14:paraId="29AA3365"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17</w:t>
            </w:r>
          </w:p>
        </w:tc>
        <w:tc>
          <w:tcPr>
            <w:tcW w:w="1098" w:type="dxa"/>
            <w:shd w:val="clear" w:color="auto" w:fill="BFBFBF" w:themeFill="background1" w:themeFillShade="BF"/>
          </w:tcPr>
          <w:p w14:paraId="01826E8E"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2.8</w:t>
            </w:r>
          </w:p>
        </w:tc>
      </w:tr>
      <w:tr w:rsidR="00612BA2" w:rsidRPr="003F0BCE" w14:paraId="3D842B76" w14:textId="77777777" w:rsidTr="00CE2A83">
        <w:tc>
          <w:tcPr>
            <w:tcW w:w="2970" w:type="dxa"/>
            <w:vMerge/>
            <w:shd w:val="clear" w:color="auto" w:fill="BFBFBF" w:themeFill="background1" w:themeFillShade="BF"/>
          </w:tcPr>
          <w:p w14:paraId="0DDD6946" w14:textId="77777777" w:rsidR="00612BA2" w:rsidRPr="003F0BCE" w:rsidRDefault="00612BA2" w:rsidP="00612BA2">
            <w:pPr>
              <w:spacing w:after="0" w:line="240" w:lineRule="auto"/>
            </w:pPr>
          </w:p>
        </w:tc>
        <w:tc>
          <w:tcPr>
            <w:tcW w:w="900" w:type="dxa"/>
            <w:shd w:val="clear" w:color="auto" w:fill="BFBFBF" w:themeFill="background1" w:themeFillShade="BF"/>
          </w:tcPr>
          <w:p w14:paraId="021C5FFC"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59AE793"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5%</w:t>
            </w:r>
          </w:p>
        </w:tc>
        <w:tc>
          <w:tcPr>
            <w:tcW w:w="1080" w:type="dxa"/>
            <w:shd w:val="clear" w:color="auto" w:fill="BFBFBF" w:themeFill="background1" w:themeFillShade="BF"/>
          </w:tcPr>
          <w:p w14:paraId="72B2B1B3"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30%</w:t>
            </w:r>
          </w:p>
        </w:tc>
        <w:tc>
          <w:tcPr>
            <w:tcW w:w="1170" w:type="dxa"/>
            <w:shd w:val="clear" w:color="auto" w:fill="BFBFBF" w:themeFill="background1" w:themeFillShade="BF"/>
          </w:tcPr>
          <w:p w14:paraId="4C580503"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43%</w:t>
            </w:r>
          </w:p>
        </w:tc>
        <w:tc>
          <w:tcPr>
            <w:tcW w:w="1260" w:type="dxa"/>
            <w:shd w:val="clear" w:color="auto" w:fill="BFBFBF" w:themeFill="background1" w:themeFillShade="BF"/>
          </w:tcPr>
          <w:p w14:paraId="67C5202D"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22%</w:t>
            </w:r>
          </w:p>
        </w:tc>
        <w:tc>
          <w:tcPr>
            <w:tcW w:w="1098" w:type="dxa"/>
            <w:shd w:val="clear" w:color="auto" w:fill="BFBFBF" w:themeFill="background1" w:themeFillShade="BF"/>
          </w:tcPr>
          <w:p w14:paraId="10704142" w14:textId="77777777" w:rsidR="00612BA2" w:rsidRPr="003F0BCE" w:rsidRDefault="00612BA2" w:rsidP="00612BA2">
            <w:pPr>
              <w:spacing w:after="0" w:line="240" w:lineRule="auto"/>
              <w:jc w:val="center"/>
            </w:pPr>
          </w:p>
        </w:tc>
      </w:tr>
      <w:tr w:rsidR="00612BA2" w:rsidRPr="003F0BCE" w14:paraId="0A8639D8" w14:textId="77777777" w:rsidTr="00CE2A83">
        <w:tc>
          <w:tcPr>
            <w:tcW w:w="2970" w:type="dxa"/>
            <w:vMerge w:val="restart"/>
          </w:tcPr>
          <w:p w14:paraId="12842756" w14:textId="77777777" w:rsidR="00612BA2" w:rsidRPr="003F0BCE" w:rsidRDefault="00612BA2" w:rsidP="00612BA2">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72E5BD12"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72934988"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3%</w:t>
            </w:r>
          </w:p>
        </w:tc>
        <w:tc>
          <w:tcPr>
            <w:tcW w:w="1080" w:type="dxa"/>
          </w:tcPr>
          <w:p w14:paraId="1778D920"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36%</w:t>
            </w:r>
          </w:p>
        </w:tc>
        <w:tc>
          <w:tcPr>
            <w:tcW w:w="1170" w:type="dxa"/>
          </w:tcPr>
          <w:p w14:paraId="122E57B3"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49%</w:t>
            </w:r>
          </w:p>
        </w:tc>
        <w:tc>
          <w:tcPr>
            <w:tcW w:w="1260" w:type="dxa"/>
          </w:tcPr>
          <w:p w14:paraId="16E734EA"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13%</w:t>
            </w:r>
          </w:p>
        </w:tc>
        <w:tc>
          <w:tcPr>
            <w:tcW w:w="1098" w:type="dxa"/>
          </w:tcPr>
          <w:p w14:paraId="3EE5A20A"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2.7</w:t>
            </w:r>
          </w:p>
        </w:tc>
      </w:tr>
      <w:tr w:rsidR="00612BA2" w:rsidRPr="003F0BCE" w14:paraId="590EF23A" w14:textId="77777777" w:rsidTr="00CE2A83">
        <w:tc>
          <w:tcPr>
            <w:tcW w:w="2970" w:type="dxa"/>
            <w:vMerge/>
          </w:tcPr>
          <w:p w14:paraId="5A65CFA3" w14:textId="77777777" w:rsidR="00612BA2" w:rsidRPr="003F0BCE" w:rsidRDefault="00612BA2" w:rsidP="00612BA2">
            <w:pPr>
              <w:spacing w:after="0" w:line="240" w:lineRule="auto"/>
            </w:pPr>
          </w:p>
        </w:tc>
        <w:tc>
          <w:tcPr>
            <w:tcW w:w="900" w:type="dxa"/>
          </w:tcPr>
          <w:p w14:paraId="0EDB7496"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14146634"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7%</w:t>
            </w:r>
          </w:p>
        </w:tc>
        <w:tc>
          <w:tcPr>
            <w:tcW w:w="1080" w:type="dxa"/>
          </w:tcPr>
          <w:p w14:paraId="6DA185D8"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7%</w:t>
            </w:r>
          </w:p>
        </w:tc>
        <w:tc>
          <w:tcPr>
            <w:tcW w:w="1170" w:type="dxa"/>
          </w:tcPr>
          <w:p w14:paraId="6898AF12"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64%</w:t>
            </w:r>
          </w:p>
        </w:tc>
        <w:tc>
          <w:tcPr>
            <w:tcW w:w="1260" w:type="dxa"/>
          </w:tcPr>
          <w:p w14:paraId="44812C44"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21%</w:t>
            </w:r>
          </w:p>
        </w:tc>
        <w:tc>
          <w:tcPr>
            <w:tcW w:w="1098" w:type="dxa"/>
          </w:tcPr>
          <w:p w14:paraId="2A8C07AB"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3.0</w:t>
            </w:r>
          </w:p>
        </w:tc>
      </w:tr>
      <w:tr w:rsidR="00612BA2" w:rsidRPr="003F0BCE" w14:paraId="557CE99F" w14:textId="77777777" w:rsidTr="00CE2A83">
        <w:tc>
          <w:tcPr>
            <w:tcW w:w="2970" w:type="dxa"/>
            <w:vMerge/>
          </w:tcPr>
          <w:p w14:paraId="2D6F835F" w14:textId="77777777" w:rsidR="00612BA2" w:rsidRPr="003F0BCE" w:rsidRDefault="00612BA2" w:rsidP="00612BA2">
            <w:pPr>
              <w:spacing w:after="0" w:line="240" w:lineRule="auto"/>
            </w:pPr>
          </w:p>
        </w:tc>
        <w:tc>
          <w:tcPr>
            <w:tcW w:w="900" w:type="dxa"/>
          </w:tcPr>
          <w:p w14:paraId="2A0FA75C"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359431B7"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4%</w:t>
            </w:r>
          </w:p>
        </w:tc>
        <w:tc>
          <w:tcPr>
            <w:tcW w:w="1080" w:type="dxa"/>
          </w:tcPr>
          <w:p w14:paraId="1144034A"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42%</w:t>
            </w:r>
          </w:p>
        </w:tc>
        <w:tc>
          <w:tcPr>
            <w:tcW w:w="1170" w:type="dxa"/>
          </w:tcPr>
          <w:p w14:paraId="793EDE22"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25%</w:t>
            </w:r>
          </w:p>
        </w:tc>
        <w:tc>
          <w:tcPr>
            <w:tcW w:w="1260" w:type="dxa"/>
          </w:tcPr>
          <w:p w14:paraId="7BDCBDA7"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29%</w:t>
            </w:r>
          </w:p>
        </w:tc>
        <w:tc>
          <w:tcPr>
            <w:tcW w:w="1098" w:type="dxa"/>
          </w:tcPr>
          <w:p w14:paraId="5E64A0E2"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2.8</w:t>
            </w:r>
          </w:p>
        </w:tc>
      </w:tr>
      <w:tr w:rsidR="00612BA2" w:rsidRPr="003F0BCE" w14:paraId="3F2EC347" w14:textId="77777777" w:rsidTr="00CE2A83">
        <w:tc>
          <w:tcPr>
            <w:tcW w:w="2970" w:type="dxa"/>
            <w:vMerge/>
          </w:tcPr>
          <w:p w14:paraId="341B6BB4" w14:textId="77777777" w:rsidR="00612BA2" w:rsidRPr="003F0BCE" w:rsidRDefault="00612BA2" w:rsidP="00612BA2">
            <w:pPr>
              <w:spacing w:after="0" w:line="240" w:lineRule="auto"/>
            </w:pPr>
          </w:p>
        </w:tc>
        <w:tc>
          <w:tcPr>
            <w:tcW w:w="900" w:type="dxa"/>
          </w:tcPr>
          <w:p w14:paraId="1AFFA44C"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5C4EAB29"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3</w:t>
            </w:r>
          </w:p>
        </w:tc>
        <w:tc>
          <w:tcPr>
            <w:tcW w:w="1080" w:type="dxa"/>
          </w:tcPr>
          <w:p w14:paraId="51091C89"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25</w:t>
            </w:r>
          </w:p>
        </w:tc>
        <w:tc>
          <w:tcPr>
            <w:tcW w:w="1170" w:type="dxa"/>
          </w:tcPr>
          <w:p w14:paraId="65988909"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34</w:t>
            </w:r>
          </w:p>
        </w:tc>
        <w:tc>
          <w:tcPr>
            <w:tcW w:w="1260" w:type="dxa"/>
          </w:tcPr>
          <w:p w14:paraId="27CE133C"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15</w:t>
            </w:r>
          </w:p>
        </w:tc>
        <w:tc>
          <w:tcPr>
            <w:tcW w:w="1098" w:type="dxa"/>
          </w:tcPr>
          <w:p w14:paraId="27C4AD08"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2.8</w:t>
            </w:r>
          </w:p>
        </w:tc>
      </w:tr>
      <w:tr w:rsidR="00612BA2" w:rsidRPr="003F0BCE" w14:paraId="524C3712" w14:textId="77777777" w:rsidTr="00CE2A83">
        <w:tc>
          <w:tcPr>
            <w:tcW w:w="2970" w:type="dxa"/>
            <w:vMerge/>
          </w:tcPr>
          <w:p w14:paraId="00065D8D" w14:textId="77777777" w:rsidR="00612BA2" w:rsidRPr="003F0BCE" w:rsidRDefault="00612BA2" w:rsidP="00612BA2">
            <w:pPr>
              <w:spacing w:after="0" w:line="240" w:lineRule="auto"/>
            </w:pPr>
          </w:p>
        </w:tc>
        <w:tc>
          <w:tcPr>
            <w:tcW w:w="900" w:type="dxa"/>
          </w:tcPr>
          <w:p w14:paraId="0F3FAD23"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18E1D310"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4%</w:t>
            </w:r>
          </w:p>
        </w:tc>
        <w:tc>
          <w:tcPr>
            <w:tcW w:w="1080" w:type="dxa"/>
          </w:tcPr>
          <w:p w14:paraId="2A6AC88D"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32%</w:t>
            </w:r>
          </w:p>
        </w:tc>
        <w:tc>
          <w:tcPr>
            <w:tcW w:w="1170" w:type="dxa"/>
          </w:tcPr>
          <w:p w14:paraId="5D9C924C"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44%</w:t>
            </w:r>
          </w:p>
        </w:tc>
        <w:tc>
          <w:tcPr>
            <w:tcW w:w="1260" w:type="dxa"/>
          </w:tcPr>
          <w:p w14:paraId="5AA54367" w14:textId="77777777" w:rsidR="00612BA2" w:rsidRPr="0060517F" w:rsidRDefault="00612BA2" w:rsidP="00612BA2">
            <w:pPr>
              <w:spacing w:after="0" w:line="240" w:lineRule="auto"/>
              <w:jc w:val="center"/>
              <w:rPr>
                <w:rFonts w:ascii="Calibri" w:eastAsia="Times New Roman" w:hAnsi="Calibri" w:cs="Times New Roman"/>
                <w:color w:val="000000"/>
              </w:rPr>
            </w:pPr>
            <w:r w:rsidRPr="0060517F">
              <w:rPr>
                <w:rFonts w:ascii="Calibri" w:eastAsia="Times New Roman" w:hAnsi="Calibri" w:cs="Times New Roman"/>
                <w:color w:val="000000"/>
              </w:rPr>
              <w:t>19%</w:t>
            </w:r>
          </w:p>
        </w:tc>
        <w:tc>
          <w:tcPr>
            <w:tcW w:w="1098" w:type="dxa"/>
          </w:tcPr>
          <w:p w14:paraId="11179F70" w14:textId="77777777" w:rsidR="00612BA2" w:rsidRPr="003F0BCE" w:rsidRDefault="00612BA2" w:rsidP="00612BA2">
            <w:pPr>
              <w:spacing w:after="0" w:line="240" w:lineRule="auto"/>
              <w:jc w:val="center"/>
            </w:pPr>
          </w:p>
        </w:tc>
      </w:tr>
      <w:tr w:rsidR="00612BA2" w:rsidRPr="003F0BCE" w14:paraId="49B2FBAC" w14:textId="77777777" w:rsidTr="00CE2A83">
        <w:trPr>
          <w:trHeight w:val="274"/>
        </w:trPr>
        <w:tc>
          <w:tcPr>
            <w:tcW w:w="2970" w:type="dxa"/>
            <w:vMerge w:val="restart"/>
            <w:shd w:val="clear" w:color="auto" w:fill="BFBFBF" w:themeFill="background1" w:themeFillShade="BF"/>
          </w:tcPr>
          <w:p w14:paraId="50E98DE5" w14:textId="77777777" w:rsidR="00612BA2" w:rsidRPr="003F0BCE" w:rsidRDefault="00612BA2" w:rsidP="00612BA2">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14:paraId="2AF57AA9"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66F7186" w14:textId="77777777" w:rsidR="00612BA2" w:rsidRPr="003F0BCE" w:rsidRDefault="00612BA2" w:rsidP="00612BA2">
            <w:pPr>
              <w:spacing w:after="0" w:line="240" w:lineRule="auto"/>
              <w:jc w:val="center"/>
            </w:pPr>
          </w:p>
        </w:tc>
        <w:tc>
          <w:tcPr>
            <w:tcW w:w="1080" w:type="dxa"/>
            <w:shd w:val="clear" w:color="auto" w:fill="BFBFBF" w:themeFill="background1" w:themeFillShade="BF"/>
          </w:tcPr>
          <w:p w14:paraId="1C62EA23" w14:textId="77777777" w:rsidR="00612BA2" w:rsidRPr="003F0BCE" w:rsidRDefault="00612BA2" w:rsidP="00612BA2">
            <w:pPr>
              <w:spacing w:after="0" w:line="240" w:lineRule="auto"/>
              <w:jc w:val="center"/>
            </w:pPr>
          </w:p>
        </w:tc>
        <w:tc>
          <w:tcPr>
            <w:tcW w:w="1170" w:type="dxa"/>
            <w:shd w:val="clear" w:color="auto" w:fill="BFBFBF" w:themeFill="background1" w:themeFillShade="BF"/>
          </w:tcPr>
          <w:p w14:paraId="19BD0CFF" w14:textId="77777777" w:rsidR="00612BA2" w:rsidRPr="003F0BCE" w:rsidRDefault="00612BA2" w:rsidP="00612BA2">
            <w:pPr>
              <w:spacing w:after="0" w:line="240" w:lineRule="auto"/>
              <w:jc w:val="center"/>
            </w:pPr>
          </w:p>
        </w:tc>
        <w:tc>
          <w:tcPr>
            <w:tcW w:w="1260" w:type="dxa"/>
            <w:shd w:val="clear" w:color="auto" w:fill="BFBFBF" w:themeFill="background1" w:themeFillShade="BF"/>
          </w:tcPr>
          <w:p w14:paraId="04A842AB" w14:textId="77777777" w:rsidR="00612BA2" w:rsidRPr="003F0BCE" w:rsidRDefault="00612BA2" w:rsidP="00612BA2">
            <w:pPr>
              <w:spacing w:after="0" w:line="240" w:lineRule="auto"/>
              <w:jc w:val="center"/>
            </w:pPr>
          </w:p>
        </w:tc>
        <w:tc>
          <w:tcPr>
            <w:tcW w:w="1098" w:type="dxa"/>
            <w:shd w:val="clear" w:color="auto" w:fill="BFBFBF" w:themeFill="background1" w:themeFillShade="BF"/>
          </w:tcPr>
          <w:p w14:paraId="46125E28" w14:textId="77777777" w:rsidR="00612BA2" w:rsidRPr="003F0BCE" w:rsidRDefault="00612BA2" w:rsidP="00612BA2">
            <w:pPr>
              <w:spacing w:after="0" w:line="240" w:lineRule="auto"/>
              <w:jc w:val="center"/>
            </w:pPr>
            <w:r>
              <w:rPr>
                <w:rFonts w:ascii="Calibri" w:eastAsia="Times New Roman" w:hAnsi="Calibri"/>
                <w:b/>
                <w:bCs/>
                <w:color w:val="000000"/>
              </w:rPr>
              <w:t>11.6</w:t>
            </w:r>
          </w:p>
        </w:tc>
      </w:tr>
      <w:tr w:rsidR="00612BA2" w:rsidRPr="003F0BCE" w14:paraId="203AAFBA" w14:textId="77777777" w:rsidTr="00CE2A83">
        <w:trPr>
          <w:trHeight w:val="274"/>
        </w:trPr>
        <w:tc>
          <w:tcPr>
            <w:tcW w:w="2970" w:type="dxa"/>
            <w:vMerge/>
            <w:shd w:val="clear" w:color="auto" w:fill="BFBFBF" w:themeFill="background1" w:themeFillShade="BF"/>
          </w:tcPr>
          <w:p w14:paraId="726DD8D6" w14:textId="77777777" w:rsidR="00612BA2" w:rsidRPr="003F0BCE" w:rsidRDefault="00612BA2" w:rsidP="00612BA2">
            <w:pPr>
              <w:spacing w:after="0" w:line="240" w:lineRule="auto"/>
              <w:jc w:val="center"/>
              <w:rPr>
                <w:rFonts w:ascii="Calibri" w:hAnsi="Calibri"/>
                <w:b/>
                <w:color w:val="000000"/>
              </w:rPr>
            </w:pPr>
          </w:p>
        </w:tc>
        <w:tc>
          <w:tcPr>
            <w:tcW w:w="900" w:type="dxa"/>
            <w:shd w:val="clear" w:color="auto" w:fill="BFBFBF" w:themeFill="background1" w:themeFillShade="BF"/>
          </w:tcPr>
          <w:p w14:paraId="7B248466"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42F8243B" w14:textId="77777777" w:rsidR="00612BA2" w:rsidRPr="003F0BCE" w:rsidRDefault="00612BA2" w:rsidP="00612BA2">
            <w:pPr>
              <w:spacing w:after="0" w:line="240" w:lineRule="auto"/>
              <w:jc w:val="center"/>
            </w:pPr>
          </w:p>
        </w:tc>
        <w:tc>
          <w:tcPr>
            <w:tcW w:w="1080" w:type="dxa"/>
            <w:shd w:val="clear" w:color="auto" w:fill="BFBFBF" w:themeFill="background1" w:themeFillShade="BF"/>
          </w:tcPr>
          <w:p w14:paraId="4492C9EB" w14:textId="77777777" w:rsidR="00612BA2" w:rsidRPr="003F0BCE" w:rsidRDefault="00612BA2" w:rsidP="00612BA2">
            <w:pPr>
              <w:spacing w:after="0" w:line="240" w:lineRule="auto"/>
              <w:jc w:val="center"/>
            </w:pPr>
          </w:p>
        </w:tc>
        <w:tc>
          <w:tcPr>
            <w:tcW w:w="1170" w:type="dxa"/>
            <w:shd w:val="clear" w:color="auto" w:fill="BFBFBF" w:themeFill="background1" w:themeFillShade="BF"/>
          </w:tcPr>
          <w:p w14:paraId="4E591815" w14:textId="77777777" w:rsidR="00612BA2" w:rsidRPr="003F0BCE" w:rsidRDefault="00612BA2" w:rsidP="00612BA2">
            <w:pPr>
              <w:spacing w:after="0" w:line="240" w:lineRule="auto"/>
              <w:jc w:val="center"/>
            </w:pPr>
          </w:p>
        </w:tc>
        <w:tc>
          <w:tcPr>
            <w:tcW w:w="1260" w:type="dxa"/>
            <w:shd w:val="clear" w:color="auto" w:fill="BFBFBF" w:themeFill="background1" w:themeFillShade="BF"/>
          </w:tcPr>
          <w:p w14:paraId="4AFDC40E" w14:textId="77777777" w:rsidR="00612BA2" w:rsidRPr="003F0BCE" w:rsidRDefault="00612BA2" w:rsidP="00612BA2">
            <w:pPr>
              <w:spacing w:after="0" w:line="240" w:lineRule="auto"/>
              <w:jc w:val="center"/>
            </w:pPr>
          </w:p>
        </w:tc>
        <w:tc>
          <w:tcPr>
            <w:tcW w:w="1098" w:type="dxa"/>
            <w:shd w:val="clear" w:color="auto" w:fill="BFBFBF" w:themeFill="background1" w:themeFillShade="BF"/>
          </w:tcPr>
          <w:p w14:paraId="0457328B" w14:textId="77777777" w:rsidR="00612BA2" w:rsidRPr="003F0BCE" w:rsidRDefault="00612BA2" w:rsidP="00612BA2">
            <w:pPr>
              <w:spacing w:after="0" w:line="240" w:lineRule="auto"/>
              <w:jc w:val="center"/>
            </w:pPr>
            <w:r>
              <w:rPr>
                <w:rFonts w:ascii="Calibri" w:eastAsia="Times New Roman" w:hAnsi="Calibri"/>
                <w:b/>
                <w:bCs/>
                <w:color w:val="000000"/>
              </w:rPr>
              <w:t>12.1</w:t>
            </w:r>
          </w:p>
        </w:tc>
      </w:tr>
      <w:tr w:rsidR="00612BA2" w:rsidRPr="003F0BCE" w14:paraId="64CCF32A" w14:textId="77777777" w:rsidTr="00CE2A83">
        <w:trPr>
          <w:trHeight w:val="274"/>
        </w:trPr>
        <w:tc>
          <w:tcPr>
            <w:tcW w:w="2970" w:type="dxa"/>
            <w:vMerge/>
            <w:shd w:val="clear" w:color="auto" w:fill="BFBFBF" w:themeFill="background1" w:themeFillShade="BF"/>
          </w:tcPr>
          <w:p w14:paraId="06743303" w14:textId="77777777" w:rsidR="00612BA2" w:rsidRPr="003F0BCE" w:rsidRDefault="00612BA2" w:rsidP="00612BA2">
            <w:pPr>
              <w:spacing w:after="0" w:line="240" w:lineRule="auto"/>
              <w:jc w:val="center"/>
              <w:rPr>
                <w:rFonts w:ascii="Calibri" w:hAnsi="Calibri"/>
                <w:b/>
                <w:color w:val="000000"/>
              </w:rPr>
            </w:pPr>
          </w:p>
        </w:tc>
        <w:tc>
          <w:tcPr>
            <w:tcW w:w="900" w:type="dxa"/>
            <w:shd w:val="clear" w:color="auto" w:fill="BFBFBF" w:themeFill="background1" w:themeFillShade="BF"/>
          </w:tcPr>
          <w:p w14:paraId="32D5B5A9"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4BA6D761" w14:textId="77777777" w:rsidR="00612BA2" w:rsidRPr="003F0BCE" w:rsidRDefault="00612BA2" w:rsidP="00612BA2">
            <w:pPr>
              <w:spacing w:after="0" w:line="240" w:lineRule="auto"/>
              <w:jc w:val="center"/>
            </w:pPr>
          </w:p>
        </w:tc>
        <w:tc>
          <w:tcPr>
            <w:tcW w:w="1080" w:type="dxa"/>
            <w:shd w:val="clear" w:color="auto" w:fill="BFBFBF" w:themeFill="background1" w:themeFillShade="BF"/>
          </w:tcPr>
          <w:p w14:paraId="5AA18CE9" w14:textId="77777777" w:rsidR="00612BA2" w:rsidRPr="003F0BCE" w:rsidRDefault="00612BA2" w:rsidP="00612BA2">
            <w:pPr>
              <w:spacing w:after="0" w:line="240" w:lineRule="auto"/>
              <w:jc w:val="center"/>
            </w:pPr>
          </w:p>
        </w:tc>
        <w:tc>
          <w:tcPr>
            <w:tcW w:w="1170" w:type="dxa"/>
            <w:shd w:val="clear" w:color="auto" w:fill="BFBFBF" w:themeFill="background1" w:themeFillShade="BF"/>
          </w:tcPr>
          <w:p w14:paraId="02A7BD56" w14:textId="77777777" w:rsidR="00612BA2" w:rsidRPr="003F0BCE" w:rsidRDefault="00612BA2" w:rsidP="00612BA2">
            <w:pPr>
              <w:spacing w:after="0" w:line="240" w:lineRule="auto"/>
              <w:jc w:val="center"/>
            </w:pPr>
          </w:p>
        </w:tc>
        <w:tc>
          <w:tcPr>
            <w:tcW w:w="1260" w:type="dxa"/>
            <w:shd w:val="clear" w:color="auto" w:fill="BFBFBF" w:themeFill="background1" w:themeFillShade="BF"/>
          </w:tcPr>
          <w:p w14:paraId="781734ED" w14:textId="77777777" w:rsidR="00612BA2" w:rsidRPr="003F0BCE" w:rsidRDefault="00612BA2" w:rsidP="00612BA2">
            <w:pPr>
              <w:spacing w:after="0" w:line="240" w:lineRule="auto"/>
              <w:jc w:val="center"/>
            </w:pPr>
          </w:p>
        </w:tc>
        <w:tc>
          <w:tcPr>
            <w:tcW w:w="1098" w:type="dxa"/>
            <w:shd w:val="clear" w:color="auto" w:fill="BFBFBF" w:themeFill="background1" w:themeFillShade="BF"/>
          </w:tcPr>
          <w:p w14:paraId="2D565A24" w14:textId="77777777" w:rsidR="00612BA2" w:rsidRPr="003F0BCE" w:rsidRDefault="00612BA2" w:rsidP="00612BA2">
            <w:pPr>
              <w:spacing w:after="0" w:line="240" w:lineRule="auto"/>
              <w:jc w:val="center"/>
            </w:pPr>
            <w:r>
              <w:rPr>
                <w:rFonts w:ascii="Calibri" w:eastAsia="Times New Roman" w:hAnsi="Calibri"/>
                <w:b/>
                <w:bCs/>
                <w:color w:val="000000"/>
              </w:rPr>
              <w:t>11.5</w:t>
            </w:r>
          </w:p>
        </w:tc>
      </w:tr>
      <w:tr w:rsidR="00612BA2" w:rsidRPr="003F0BCE" w14:paraId="4FCA7E27" w14:textId="77777777" w:rsidTr="00CE2A83">
        <w:trPr>
          <w:trHeight w:val="274"/>
        </w:trPr>
        <w:tc>
          <w:tcPr>
            <w:tcW w:w="2970" w:type="dxa"/>
            <w:vMerge/>
            <w:shd w:val="clear" w:color="auto" w:fill="BFBFBF" w:themeFill="background1" w:themeFillShade="BF"/>
          </w:tcPr>
          <w:p w14:paraId="2599752A" w14:textId="77777777" w:rsidR="00612BA2" w:rsidRPr="003F0BCE" w:rsidRDefault="00612BA2" w:rsidP="00612BA2">
            <w:pPr>
              <w:spacing w:after="0" w:line="240" w:lineRule="auto"/>
              <w:jc w:val="center"/>
              <w:rPr>
                <w:rFonts w:ascii="Calibri" w:hAnsi="Calibri"/>
                <w:b/>
                <w:color w:val="000000"/>
              </w:rPr>
            </w:pPr>
          </w:p>
        </w:tc>
        <w:tc>
          <w:tcPr>
            <w:tcW w:w="900" w:type="dxa"/>
            <w:shd w:val="clear" w:color="auto" w:fill="BFBFBF" w:themeFill="background1" w:themeFillShade="BF"/>
          </w:tcPr>
          <w:p w14:paraId="0B309D1C" w14:textId="77777777" w:rsidR="00612BA2" w:rsidRPr="003F0BCE" w:rsidRDefault="00612BA2" w:rsidP="00612BA2">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6307EE45" w14:textId="77777777" w:rsidR="00612BA2" w:rsidRPr="003F0BCE" w:rsidRDefault="00612BA2" w:rsidP="00612BA2">
            <w:pPr>
              <w:spacing w:after="0" w:line="240" w:lineRule="auto"/>
              <w:jc w:val="center"/>
            </w:pPr>
          </w:p>
        </w:tc>
        <w:tc>
          <w:tcPr>
            <w:tcW w:w="1080" w:type="dxa"/>
            <w:shd w:val="clear" w:color="auto" w:fill="BFBFBF" w:themeFill="background1" w:themeFillShade="BF"/>
          </w:tcPr>
          <w:p w14:paraId="424CC8A0" w14:textId="77777777" w:rsidR="00612BA2" w:rsidRPr="003F0BCE" w:rsidRDefault="00612BA2" w:rsidP="00612BA2">
            <w:pPr>
              <w:spacing w:after="0" w:line="240" w:lineRule="auto"/>
              <w:jc w:val="center"/>
            </w:pPr>
          </w:p>
        </w:tc>
        <w:tc>
          <w:tcPr>
            <w:tcW w:w="1170" w:type="dxa"/>
            <w:shd w:val="clear" w:color="auto" w:fill="BFBFBF" w:themeFill="background1" w:themeFillShade="BF"/>
          </w:tcPr>
          <w:p w14:paraId="16B969C2" w14:textId="77777777" w:rsidR="00612BA2" w:rsidRPr="003F0BCE" w:rsidRDefault="00612BA2" w:rsidP="00612BA2">
            <w:pPr>
              <w:spacing w:after="0" w:line="240" w:lineRule="auto"/>
              <w:jc w:val="center"/>
            </w:pPr>
          </w:p>
        </w:tc>
        <w:tc>
          <w:tcPr>
            <w:tcW w:w="1260" w:type="dxa"/>
            <w:shd w:val="clear" w:color="auto" w:fill="BFBFBF" w:themeFill="background1" w:themeFillShade="BF"/>
          </w:tcPr>
          <w:p w14:paraId="621B03D4" w14:textId="77777777" w:rsidR="00612BA2" w:rsidRPr="003F0BCE" w:rsidRDefault="00612BA2" w:rsidP="00612BA2">
            <w:pPr>
              <w:spacing w:after="0" w:line="240" w:lineRule="auto"/>
              <w:jc w:val="center"/>
            </w:pPr>
          </w:p>
        </w:tc>
        <w:tc>
          <w:tcPr>
            <w:tcW w:w="1098" w:type="dxa"/>
            <w:shd w:val="clear" w:color="auto" w:fill="BFBFBF" w:themeFill="background1" w:themeFillShade="BF"/>
          </w:tcPr>
          <w:p w14:paraId="416EB960" w14:textId="77777777" w:rsidR="00612BA2" w:rsidRPr="003F0BCE" w:rsidRDefault="00612BA2" w:rsidP="00612BA2">
            <w:pPr>
              <w:spacing w:after="0" w:line="240" w:lineRule="auto"/>
              <w:jc w:val="center"/>
            </w:pPr>
            <w:r>
              <w:rPr>
                <w:rFonts w:ascii="Calibri" w:eastAsia="Times New Roman" w:hAnsi="Calibri"/>
                <w:b/>
                <w:bCs/>
                <w:color w:val="000000"/>
              </w:rPr>
              <w:t>11.6</w:t>
            </w:r>
          </w:p>
        </w:tc>
      </w:tr>
    </w:tbl>
    <w:p w14:paraId="265675B0" w14:textId="77777777" w:rsidR="00612BA2" w:rsidRDefault="00612BA2" w:rsidP="003F0BCE"/>
    <w:p w14:paraId="5DED9A68" w14:textId="77777777" w:rsidR="00612BA2" w:rsidRDefault="00612BA2" w:rsidP="003F0BCE"/>
    <w:p w14:paraId="7F496DD4" w14:textId="77777777" w:rsidR="00612BA2" w:rsidRDefault="00612BA2" w:rsidP="003F0BCE"/>
    <w:p w14:paraId="3F076D5B" w14:textId="77777777" w:rsidR="00612BA2" w:rsidRDefault="00612BA2" w:rsidP="003F0BCE"/>
    <w:p w14:paraId="1AFB01F8" w14:textId="77777777" w:rsidR="00612BA2" w:rsidRDefault="00612BA2" w:rsidP="003F0BCE"/>
    <w:p w14:paraId="2A874CA1" w14:textId="77777777" w:rsidR="00612BA2" w:rsidRDefault="00612BA2" w:rsidP="003F0BCE"/>
    <w:p w14:paraId="2393858C" w14:textId="77777777" w:rsidR="00612BA2" w:rsidRDefault="00612BA2" w:rsidP="003F0BCE"/>
    <w:tbl>
      <w:tblPr>
        <w:tblStyle w:val="TableGrid3"/>
        <w:tblW w:w="9738" w:type="dxa"/>
        <w:tblInd w:w="-5" w:type="dxa"/>
        <w:tblLayout w:type="fixed"/>
        <w:tblLook w:val="04A0" w:firstRow="1" w:lastRow="0" w:firstColumn="1" w:lastColumn="0" w:noHBand="0" w:noVBand="1"/>
        <w:tblDescription w:val="Focus Area #2 Student Engagement &amp; Higher Order Thinking"/>
      </w:tblPr>
      <w:tblGrid>
        <w:gridCol w:w="2970"/>
        <w:gridCol w:w="900"/>
        <w:gridCol w:w="1260"/>
        <w:gridCol w:w="1080"/>
        <w:gridCol w:w="1170"/>
        <w:gridCol w:w="1260"/>
        <w:gridCol w:w="1098"/>
      </w:tblGrid>
      <w:tr w:rsidR="00612BA2" w:rsidRPr="003F0BCE" w14:paraId="3B045F72" w14:textId="77777777" w:rsidTr="00612BA2">
        <w:trPr>
          <w:trHeight w:val="816"/>
        </w:trPr>
        <w:tc>
          <w:tcPr>
            <w:tcW w:w="2970" w:type="dxa"/>
            <w:vMerge w:val="restart"/>
            <w:tcBorders>
              <w:bottom w:val="single" w:sz="4" w:space="0" w:color="auto"/>
            </w:tcBorders>
            <w:vAlign w:val="center"/>
          </w:tcPr>
          <w:p w14:paraId="6D770327" w14:textId="77777777" w:rsidR="00612BA2" w:rsidRPr="003F0BCE" w:rsidRDefault="00612BA2" w:rsidP="00612BA2">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09C0F152" w14:textId="77777777" w:rsidR="00612BA2" w:rsidRPr="003F0BCE" w:rsidRDefault="00612BA2" w:rsidP="00612BA2">
            <w:pPr>
              <w:spacing w:after="0" w:line="240" w:lineRule="auto"/>
            </w:pPr>
          </w:p>
        </w:tc>
        <w:tc>
          <w:tcPr>
            <w:tcW w:w="1260" w:type="dxa"/>
            <w:tcBorders>
              <w:bottom w:val="single" w:sz="4" w:space="0" w:color="auto"/>
            </w:tcBorders>
            <w:vAlign w:val="center"/>
          </w:tcPr>
          <w:p w14:paraId="49F69DE5" w14:textId="77777777" w:rsidR="00612BA2" w:rsidRPr="003F0BCE" w:rsidRDefault="00612BA2" w:rsidP="00612BA2">
            <w:pPr>
              <w:spacing w:after="0" w:line="240" w:lineRule="auto"/>
              <w:jc w:val="center"/>
            </w:pPr>
            <w:r w:rsidRPr="003F0BCE">
              <w:t>Insufficient</w:t>
            </w:r>
            <w:r>
              <w:t xml:space="preserve"> Evidence</w:t>
            </w:r>
          </w:p>
        </w:tc>
        <w:tc>
          <w:tcPr>
            <w:tcW w:w="1080" w:type="dxa"/>
            <w:tcBorders>
              <w:bottom w:val="single" w:sz="4" w:space="0" w:color="auto"/>
            </w:tcBorders>
            <w:vAlign w:val="center"/>
          </w:tcPr>
          <w:p w14:paraId="1514427F" w14:textId="77777777" w:rsidR="00612BA2" w:rsidRPr="003F0BCE" w:rsidRDefault="00612BA2" w:rsidP="00612BA2">
            <w:pPr>
              <w:spacing w:after="0" w:line="240" w:lineRule="auto"/>
              <w:jc w:val="center"/>
            </w:pPr>
            <w:r>
              <w:t>Limited Evidence</w:t>
            </w:r>
          </w:p>
        </w:tc>
        <w:tc>
          <w:tcPr>
            <w:tcW w:w="1170" w:type="dxa"/>
            <w:tcBorders>
              <w:bottom w:val="single" w:sz="4" w:space="0" w:color="auto"/>
            </w:tcBorders>
            <w:vAlign w:val="center"/>
          </w:tcPr>
          <w:p w14:paraId="4547AF9E" w14:textId="77777777" w:rsidR="00612BA2" w:rsidRPr="003F0BCE" w:rsidRDefault="00612BA2" w:rsidP="00612BA2">
            <w:pPr>
              <w:spacing w:after="0" w:line="240" w:lineRule="auto"/>
              <w:jc w:val="center"/>
            </w:pPr>
            <w:r>
              <w:t>Sufficient Evidence</w:t>
            </w:r>
          </w:p>
        </w:tc>
        <w:tc>
          <w:tcPr>
            <w:tcW w:w="1260" w:type="dxa"/>
            <w:tcBorders>
              <w:bottom w:val="single" w:sz="4" w:space="0" w:color="auto"/>
            </w:tcBorders>
            <w:vAlign w:val="center"/>
          </w:tcPr>
          <w:p w14:paraId="6A29240D" w14:textId="77777777" w:rsidR="00612BA2" w:rsidRPr="003F0BCE" w:rsidRDefault="00612BA2" w:rsidP="00612BA2">
            <w:pPr>
              <w:spacing w:after="0" w:line="240" w:lineRule="auto"/>
              <w:jc w:val="center"/>
            </w:pPr>
            <w:r>
              <w:t>Compelling Evidence</w:t>
            </w:r>
          </w:p>
        </w:tc>
        <w:tc>
          <w:tcPr>
            <w:tcW w:w="1098" w:type="dxa"/>
            <w:tcBorders>
              <w:bottom w:val="single" w:sz="4" w:space="0" w:color="auto"/>
            </w:tcBorders>
            <w:vAlign w:val="center"/>
          </w:tcPr>
          <w:p w14:paraId="4758F6E4" w14:textId="77777777" w:rsidR="00612BA2" w:rsidRPr="003F0BCE" w:rsidRDefault="00612BA2" w:rsidP="00612BA2">
            <w:pPr>
              <w:spacing w:after="0" w:line="240" w:lineRule="auto"/>
              <w:jc w:val="center"/>
            </w:pPr>
            <w:r w:rsidRPr="003F0BCE">
              <w:t>Avg Number of points</w:t>
            </w:r>
          </w:p>
        </w:tc>
      </w:tr>
      <w:tr w:rsidR="00612BA2" w:rsidRPr="003F0BCE" w14:paraId="29E580AA" w14:textId="77777777" w:rsidTr="00612BA2">
        <w:tc>
          <w:tcPr>
            <w:tcW w:w="2970" w:type="dxa"/>
            <w:vMerge/>
          </w:tcPr>
          <w:p w14:paraId="31CE715B" w14:textId="77777777" w:rsidR="00612BA2" w:rsidRPr="003F0BCE" w:rsidRDefault="00612BA2" w:rsidP="00612BA2">
            <w:pPr>
              <w:spacing w:after="0" w:line="240" w:lineRule="auto"/>
            </w:pPr>
          </w:p>
        </w:tc>
        <w:tc>
          <w:tcPr>
            <w:tcW w:w="900" w:type="dxa"/>
          </w:tcPr>
          <w:p w14:paraId="57DF7AD6" w14:textId="77777777" w:rsidR="00612BA2" w:rsidRPr="003F0BCE" w:rsidRDefault="00612BA2" w:rsidP="00612BA2">
            <w:pPr>
              <w:spacing w:after="0" w:line="240" w:lineRule="auto"/>
            </w:pPr>
          </w:p>
        </w:tc>
        <w:tc>
          <w:tcPr>
            <w:tcW w:w="1260" w:type="dxa"/>
          </w:tcPr>
          <w:p w14:paraId="33784839" w14:textId="77777777" w:rsidR="00612BA2" w:rsidRPr="003F0BCE" w:rsidRDefault="00612BA2" w:rsidP="00612BA2">
            <w:pPr>
              <w:spacing w:after="0" w:line="240" w:lineRule="auto"/>
              <w:jc w:val="center"/>
            </w:pPr>
            <w:r w:rsidRPr="003F0BCE">
              <w:t>(</w:t>
            </w:r>
            <w:r>
              <w:t>1</w:t>
            </w:r>
            <w:r w:rsidRPr="003F0BCE">
              <w:t>)</w:t>
            </w:r>
          </w:p>
        </w:tc>
        <w:tc>
          <w:tcPr>
            <w:tcW w:w="1080" w:type="dxa"/>
          </w:tcPr>
          <w:p w14:paraId="28777C70" w14:textId="77777777" w:rsidR="00612BA2" w:rsidRPr="003F0BCE" w:rsidRDefault="00612BA2" w:rsidP="00612BA2">
            <w:pPr>
              <w:spacing w:after="0" w:line="240" w:lineRule="auto"/>
              <w:jc w:val="center"/>
            </w:pPr>
            <w:r w:rsidRPr="003F0BCE">
              <w:t>(</w:t>
            </w:r>
            <w:r>
              <w:t>2</w:t>
            </w:r>
            <w:r w:rsidRPr="003F0BCE">
              <w:t>)</w:t>
            </w:r>
          </w:p>
        </w:tc>
        <w:tc>
          <w:tcPr>
            <w:tcW w:w="1170" w:type="dxa"/>
          </w:tcPr>
          <w:p w14:paraId="0AEDA457" w14:textId="77777777" w:rsidR="00612BA2" w:rsidRPr="003F0BCE" w:rsidRDefault="00612BA2" w:rsidP="00612BA2">
            <w:pPr>
              <w:spacing w:after="0" w:line="240" w:lineRule="auto"/>
              <w:jc w:val="center"/>
            </w:pPr>
            <w:r w:rsidRPr="003F0BCE">
              <w:t>(</w:t>
            </w:r>
            <w:r>
              <w:t>3</w:t>
            </w:r>
            <w:r w:rsidRPr="003F0BCE">
              <w:t>)</w:t>
            </w:r>
          </w:p>
        </w:tc>
        <w:tc>
          <w:tcPr>
            <w:tcW w:w="1260" w:type="dxa"/>
          </w:tcPr>
          <w:p w14:paraId="59C6544D" w14:textId="77777777" w:rsidR="00612BA2" w:rsidRPr="003F0BCE" w:rsidRDefault="00612BA2" w:rsidP="00612BA2">
            <w:pPr>
              <w:spacing w:after="0" w:line="240" w:lineRule="auto"/>
              <w:jc w:val="center"/>
            </w:pPr>
            <w:r w:rsidRPr="003F0BCE">
              <w:t>(</w:t>
            </w:r>
            <w:r>
              <w:t>4</w:t>
            </w:r>
            <w:r w:rsidRPr="003F0BCE">
              <w:t>)</w:t>
            </w:r>
          </w:p>
        </w:tc>
        <w:tc>
          <w:tcPr>
            <w:tcW w:w="1098" w:type="dxa"/>
          </w:tcPr>
          <w:p w14:paraId="289CFEBE" w14:textId="77777777" w:rsidR="00612BA2" w:rsidRPr="003F0BCE" w:rsidRDefault="00612BA2" w:rsidP="00612BA2">
            <w:pPr>
              <w:spacing w:after="0" w:line="240" w:lineRule="auto"/>
              <w:jc w:val="center"/>
            </w:pPr>
            <w:r>
              <w:t>(1</w:t>
            </w:r>
            <w:r w:rsidRPr="003F0BCE">
              <w:t xml:space="preserve"> to </w:t>
            </w:r>
            <w:r>
              <w:t>4</w:t>
            </w:r>
            <w:r w:rsidRPr="003F0BCE">
              <w:t>)</w:t>
            </w:r>
          </w:p>
        </w:tc>
      </w:tr>
      <w:tr w:rsidR="00612BA2" w:rsidRPr="003F0BCE" w14:paraId="31AD2608" w14:textId="77777777" w:rsidTr="00612BA2">
        <w:tc>
          <w:tcPr>
            <w:tcW w:w="2970" w:type="dxa"/>
            <w:vMerge w:val="restart"/>
            <w:shd w:val="clear" w:color="auto" w:fill="BFBFBF" w:themeFill="background1" w:themeFillShade="BF"/>
          </w:tcPr>
          <w:p w14:paraId="6485B1BA" w14:textId="77777777" w:rsidR="00612BA2" w:rsidRPr="003F0BCE" w:rsidRDefault="00612BA2" w:rsidP="00612BA2">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780020B5"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37F3AE6C" w14:textId="77777777" w:rsidR="00612BA2" w:rsidRPr="003F0BCE" w:rsidRDefault="00612BA2" w:rsidP="00612BA2">
            <w:pPr>
              <w:spacing w:after="0" w:line="240" w:lineRule="auto"/>
              <w:jc w:val="center"/>
            </w:pPr>
            <w:r>
              <w:rPr>
                <w:rFonts w:ascii="Calibri" w:eastAsia="Times New Roman" w:hAnsi="Calibri"/>
                <w:color w:val="000000"/>
              </w:rPr>
              <w:t>3%</w:t>
            </w:r>
          </w:p>
        </w:tc>
        <w:tc>
          <w:tcPr>
            <w:tcW w:w="1080" w:type="dxa"/>
            <w:shd w:val="clear" w:color="auto" w:fill="BFBFBF" w:themeFill="background1" w:themeFillShade="BF"/>
            <w:vAlign w:val="bottom"/>
          </w:tcPr>
          <w:p w14:paraId="1A774A04" w14:textId="77777777" w:rsidR="00612BA2" w:rsidRPr="003F0BCE" w:rsidRDefault="00612BA2" w:rsidP="00612BA2">
            <w:pPr>
              <w:spacing w:after="0" w:line="240" w:lineRule="auto"/>
              <w:jc w:val="center"/>
            </w:pPr>
            <w:r>
              <w:rPr>
                <w:rFonts w:ascii="Calibri" w:eastAsia="Times New Roman" w:hAnsi="Calibri"/>
                <w:color w:val="000000"/>
              </w:rPr>
              <w:t>38%</w:t>
            </w:r>
          </w:p>
        </w:tc>
        <w:tc>
          <w:tcPr>
            <w:tcW w:w="1170" w:type="dxa"/>
            <w:shd w:val="clear" w:color="auto" w:fill="BFBFBF" w:themeFill="background1" w:themeFillShade="BF"/>
            <w:vAlign w:val="bottom"/>
          </w:tcPr>
          <w:p w14:paraId="6D5F3AB1" w14:textId="77777777" w:rsidR="00612BA2" w:rsidRPr="003F0BCE" w:rsidRDefault="00612BA2" w:rsidP="00612BA2">
            <w:pPr>
              <w:spacing w:after="0" w:line="240" w:lineRule="auto"/>
              <w:jc w:val="center"/>
            </w:pPr>
            <w:r>
              <w:rPr>
                <w:rFonts w:ascii="Calibri" w:eastAsia="Times New Roman" w:hAnsi="Calibri"/>
                <w:color w:val="000000"/>
              </w:rPr>
              <w:t>44%</w:t>
            </w:r>
          </w:p>
        </w:tc>
        <w:tc>
          <w:tcPr>
            <w:tcW w:w="1260" w:type="dxa"/>
            <w:shd w:val="clear" w:color="auto" w:fill="BFBFBF" w:themeFill="background1" w:themeFillShade="BF"/>
            <w:vAlign w:val="bottom"/>
          </w:tcPr>
          <w:p w14:paraId="795B7DD3" w14:textId="77777777" w:rsidR="00612BA2" w:rsidRPr="003F0BCE" w:rsidRDefault="00612BA2" w:rsidP="00612BA2">
            <w:pPr>
              <w:spacing w:after="0" w:line="240" w:lineRule="auto"/>
              <w:jc w:val="center"/>
            </w:pPr>
            <w:r>
              <w:rPr>
                <w:rFonts w:ascii="Calibri" w:eastAsia="Times New Roman" w:hAnsi="Calibri"/>
                <w:color w:val="000000"/>
              </w:rPr>
              <w:t>15%</w:t>
            </w:r>
          </w:p>
        </w:tc>
        <w:tc>
          <w:tcPr>
            <w:tcW w:w="1098" w:type="dxa"/>
            <w:shd w:val="clear" w:color="auto" w:fill="BFBFBF" w:themeFill="background1" w:themeFillShade="BF"/>
            <w:vAlign w:val="bottom"/>
          </w:tcPr>
          <w:p w14:paraId="45F70CA6" w14:textId="77777777" w:rsidR="00612BA2" w:rsidRPr="003F0BCE" w:rsidRDefault="00612BA2" w:rsidP="00612BA2">
            <w:pPr>
              <w:spacing w:after="0" w:line="240" w:lineRule="auto"/>
              <w:jc w:val="center"/>
            </w:pPr>
            <w:r>
              <w:rPr>
                <w:rFonts w:ascii="Calibri" w:eastAsia="Times New Roman" w:hAnsi="Calibri"/>
                <w:color w:val="000000"/>
              </w:rPr>
              <w:t>2.7</w:t>
            </w:r>
          </w:p>
        </w:tc>
      </w:tr>
      <w:tr w:rsidR="00612BA2" w:rsidRPr="003F0BCE" w14:paraId="116036D6" w14:textId="77777777" w:rsidTr="00612BA2">
        <w:tc>
          <w:tcPr>
            <w:tcW w:w="2970" w:type="dxa"/>
            <w:vMerge/>
            <w:shd w:val="clear" w:color="auto" w:fill="BFBFBF" w:themeFill="background1" w:themeFillShade="BF"/>
            <w:vAlign w:val="center"/>
          </w:tcPr>
          <w:p w14:paraId="5A98BFB2" w14:textId="77777777" w:rsidR="00612BA2" w:rsidRPr="003F0BCE" w:rsidRDefault="00612BA2" w:rsidP="00612BA2">
            <w:pPr>
              <w:spacing w:after="0" w:line="240" w:lineRule="auto"/>
            </w:pPr>
          </w:p>
        </w:tc>
        <w:tc>
          <w:tcPr>
            <w:tcW w:w="900" w:type="dxa"/>
            <w:shd w:val="clear" w:color="auto" w:fill="BFBFBF" w:themeFill="background1" w:themeFillShade="BF"/>
          </w:tcPr>
          <w:p w14:paraId="30FEF1BF"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3F8CFD4F" w14:textId="77777777" w:rsidR="00612BA2" w:rsidRPr="003F0BCE" w:rsidRDefault="00612BA2" w:rsidP="00612BA2">
            <w:pPr>
              <w:spacing w:after="0" w:line="240" w:lineRule="auto"/>
              <w:jc w:val="center"/>
            </w:pPr>
            <w:r>
              <w:rPr>
                <w:rFonts w:ascii="Calibri" w:eastAsia="Times New Roman" w:hAnsi="Calibri"/>
                <w:color w:val="000000"/>
              </w:rPr>
              <w:t>0%</w:t>
            </w:r>
          </w:p>
        </w:tc>
        <w:tc>
          <w:tcPr>
            <w:tcW w:w="1080" w:type="dxa"/>
            <w:shd w:val="clear" w:color="auto" w:fill="BFBFBF" w:themeFill="background1" w:themeFillShade="BF"/>
            <w:vAlign w:val="bottom"/>
          </w:tcPr>
          <w:p w14:paraId="1EDEA022" w14:textId="77777777" w:rsidR="00612BA2" w:rsidRPr="003F0BCE" w:rsidRDefault="00612BA2" w:rsidP="00612BA2">
            <w:pPr>
              <w:spacing w:after="0" w:line="240" w:lineRule="auto"/>
              <w:jc w:val="center"/>
            </w:pPr>
            <w:r>
              <w:rPr>
                <w:rFonts w:ascii="Calibri" w:eastAsia="Times New Roman" w:hAnsi="Calibri"/>
                <w:color w:val="000000"/>
              </w:rPr>
              <w:t>14%</w:t>
            </w:r>
          </w:p>
        </w:tc>
        <w:tc>
          <w:tcPr>
            <w:tcW w:w="1170" w:type="dxa"/>
            <w:shd w:val="clear" w:color="auto" w:fill="BFBFBF" w:themeFill="background1" w:themeFillShade="BF"/>
            <w:vAlign w:val="bottom"/>
          </w:tcPr>
          <w:p w14:paraId="5DB2096C" w14:textId="77777777" w:rsidR="00612BA2" w:rsidRPr="003F0BCE" w:rsidRDefault="00612BA2" w:rsidP="00612BA2">
            <w:pPr>
              <w:spacing w:after="0" w:line="240" w:lineRule="auto"/>
              <w:jc w:val="center"/>
            </w:pPr>
            <w:r>
              <w:rPr>
                <w:rFonts w:ascii="Calibri" w:eastAsia="Times New Roman" w:hAnsi="Calibri"/>
                <w:color w:val="000000"/>
              </w:rPr>
              <w:t>64%</w:t>
            </w:r>
          </w:p>
        </w:tc>
        <w:tc>
          <w:tcPr>
            <w:tcW w:w="1260" w:type="dxa"/>
            <w:shd w:val="clear" w:color="auto" w:fill="BFBFBF" w:themeFill="background1" w:themeFillShade="BF"/>
            <w:vAlign w:val="bottom"/>
          </w:tcPr>
          <w:p w14:paraId="1220629B" w14:textId="77777777" w:rsidR="00612BA2" w:rsidRPr="003F0BCE" w:rsidRDefault="00612BA2" w:rsidP="00612BA2">
            <w:pPr>
              <w:spacing w:after="0" w:line="240" w:lineRule="auto"/>
              <w:jc w:val="center"/>
            </w:pPr>
            <w:r>
              <w:rPr>
                <w:rFonts w:ascii="Calibri" w:eastAsia="Times New Roman" w:hAnsi="Calibri"/>
                <w:color w:val="000000"/>
              </w:rPr>
              <w:t>21%</w:t>
            </w:r>
          </w:p>
        </w:tc>
        <w:tc>
          <w:tcPr>
            <w:tcW w:w="1098" w:type="dxa"/>
            <w:shd w:val="clear" w:color="auto" w:fill="BFBFBF" w:themeFill="background1" w:themeFillShade="BF"/>
            <w:vAlign w:val="bottom"/>
          </w:tcPr>
          <w:p w14:paraId="7F739D23" w14:textId="77777777" w:rsidR="00612BA2" w:rsidRPr="003F0BCE" w:rsidRDefault="00612BA2" w:rsidP="00612BA2">
            <w:pPr>
              <w:spacing w:after="0" w:line="240" w:lineRule="auto"/>
              <w:jc w:val="center"/>
            </w:pPr>
            <w:r>
              <w:rPr>
                <w:rFonts w:ascii="Calibri" w:eastAsia="Times New Roman" w:hAnsi="Calibri"/>
                <w:color w:val="000000"/>
              </w:rPr>
              <w:t>3.1</w:t>
            </w:r>
          </w:p>
        </w:tc>
      </w:tr>
      <w:tr w:rsidR="00612BA2" w:rsidRPr="003F0BCE" w14:paraId="264C4A3D" w14:textId="77777777" w:rsidTr="00612BA2">
        <w:tc>
          <w:tcPr>
            <w:tcW w:w="2970" w:type="dxa"/>
            <w:vMerge/>
            <w:shd w:val="clear" w:color="auto" w:fill="BFBFBF" w:themeFill="background1" w:themeFillShade="BF"/>
            <w:vAlign w:val="center"/>
          </w:tcPr>
          <w:p w14:paraId="3324719B" w14:textId="77777777" w:rsidR="00612BA2" w:rsidRPr="003F0BCE" w:rsidRDefault="00612BA2" w:rsidP="00612BA2">
            <w:pPr>
              <w:spacing w:after="0" w:line="240" w:lineRule="auto"/>
            </w:pPr>
          </w:p>
        </w:tc>
        <w:tc>
          <w:tcPr>
            <w:tcW w:w="900" w:type="dxa"/>
            <w:shd w:val="clear" w:color="auto" w:fill="BFBFBF" w:themeFill="background1" w:themeFillShade="BF"/>
          </w:tcPr>
          <w:p w14:paraId="18271430"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2E3E36DA" w14:textId="77777777" w:rsidR="00612BA2" w:rsidRPr="003F0BCE" w:rsidRDefault="00612BA2" w:rsidP="00612BA2">
            <w:pPr>
              <w:spacing w:after="0" w:line="240" w:lineRule="auto"/>
              <w:jc w:val="center"/>
            </w:pPr>
            <w:r>
              <w:rPr>
                <w:rFonts w:ascii="Calibri" w:eastAsia="Times New Roman" w:hAnsi="Calibri"/>
                <w:color w:val="000000"/>
              </w:rPr>
              <w:t>13%</w:t>
            </w:r>
          </w:p>
        </w:tc>
        <w:tc>
          <w:tcPr>
            <w:tcW w:w="1080" w:type="dxa"/>
            <w:shd w:val="clear" w:color="auto" w:fill="BFBFBF" w:themeFill="background1" w:themeFillShade="BF"/>
            <w:vAlign w:val="bottom"/>
          </w:tcPr>
          <w:p w14:paraId="23CB12A1" w14:textId="77777777" w:rsidR="00612BA2" w:rsidRPr="003F0BCE" w:rsidRDefault="00612BA2" w:rsidP="00612BA2">
            <w:pPr>
              <w:spacing w:after="0" w:line="240" w:lineRule="auto"/>
              <w:jc w:val="center"/>
            </w:pPr>
            <w:r>
              <w:rPr>
                <w:rFonts w:ascii="Calibri" w:eastAsia="Times New Roman" w:hAnsi="Calibri"/>
                <w:color w:val="000000"/>
              </w:rPr>
              <w:t>38%</w:t>
            </w:r>
          </w:p>
        </w:tc>
        <w:tc>
          <w:tcPr>
            <w:tcW w:w="1170" w:type="dxa"/>
            <w:shd w:val="clear" w:color="auto" w:fill="BFBFBF" w:themeFill="background1" w:themeFillShade="BF"/>
            <w:vAlign w:val="bottom"/>
          </w:tcPr>
          <w:p w14:paraId="40965E44" w14:textId="77777777" w:rsidR="00612BA2" w:rsidRPr="003F0BCE" w:rsidRDefault="00612BA2" w:rsidP="00612BA2">
            <w:pPr>
              <w:spacing w:after="0" w:line="240" w:lineRule="auto"/>
              <w:jc w:val="center"/>
            </w:pPr>
            <w:r>
              <w:rPr>
                <w:rFonts w:ascii="Calibri" w:eastAsia="Times New Roman" w:hAnsi="Calibri"/>
                <w:color w:val="000000"/>
              </w:rPr>
              <w:t>29%</w:t>
            </w:r>
          </w:p>
        </w:tc>
        <w:tc>
          <w:tcPr>
            <w:tcW w:w="1260" w:type="dxa"/>
            <w:shd w:val="clear" w:color="auto" w:fill="BFBFBF" w:themeFill="background1" w:themeFillShade="BF"/>
            <w:vAlign w:val="bottom"/>
          </w:tcPr>
          <w:p w14:paraId="63AB1DE2" w14:textId="77777777" w:rsidR="00612BA2" w:rsidRPr="003F0BCE" w:rsidRDefault="00612BA2" w:rsidP="00612BA2">
            <w:pPr>
              <w:spacing w:after="0" w:line="240" w:lineRule="auto"/>
              <w:jc w:val="center"/>
            </w:pPr>
            <w:r>
              <w:rPr>
                <w:rFonts w:ascii="Calibri" w:eastAsia="Times New Roman" w:hAnsi="Calibri"/>
                <w:color w:val="000000"/>
              </w:rPr>
              <w:t>21%</w:t>
            </w:r>
          </w:p>
        </w:tc>
        <w:tc>
          <w:tcPr>
            <w:tcW w:w="1098" w:type="dxa"/>
            <w:shd w:val="clear" w:color="auto" w:fill="BFBFBF" w:themeFill="background1" w:themeFillShade="BF"/>
            <w:vAlign w:val="bottom"/>
          </w:tcPr>
          <w:p w14:paraId="36A6565F" w14:textId="77777777" w:rsidR="00612BA2" w:rsidRPr="003F0BCE" w:rsidRDefault="00612BA2" w:rsidP="00612BA2">
            <w:pPr>
              <w:spacing w:after="0" w:line="240" w:lineRule="auto"/>
              <w:jc w:val="center"/>
            </w:pPr>
            <w:r>
              <w:rPr>
                <w:rFonts w:ascii="Calibri" w:eastAsia="Times New Roman" w:hAnsi="Calibri"/>
                <w:color w:val="000000"/>
              </w:rPr>
              <w:t>2.6</w:t>
            </w:r>
          </w:p>
        </w:tc>
      </w:tr>
      <w:tr w:rsidR="00612BA2" w:rsidRPr="003F0BCE" w14:paraId="4B849252" w14:textId="77777777" w:rsidTr="00612BA2">
        <w:tc>
          <w:tcPr>
            <w:tcW w:w="2970" w:type="dxa"/>
            <w:vMerge/>
            <w:shd w:val="clear" w:color="auto" w:fill="BFBFBF" w:themeFill="background1" w:themeFillShade="BF"/>
            <w:vAlign w:val="center"/>
          </w:tcPr>
          <w:p w14:paraId="57C8C3D3" w14:textId="77777777" w:rsidR="00612BA2" w:rsidRPr="003F0BCE" w:rsidRDefault="00612BA2" w:rsidP="00612BA2">
            <w:pPr>
              <w:spacing w:after="0" w:line="240" w:lineRule="auto"/>
            </w:pPr>
          </w:p>
        </w:tc>
        <w:tc>
          <w:tcPr>
            <w:tcW w:w="900" w:type="dxa"/>
            <w:shd w:val="clear" w:color="auto" w:fill="BFBFBF" w:themeFill="background1" w:themeFillShade="BF"/>
          </w:tcPr>
          <w:p w14:paraId="4C0D624C"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3880E5FC" w14:textId="77777777" w:rsidR="00612BA2" w:rsidRPr="003F0BCE" w:rsidRDefault="00612BA2" w:rsidP="00612BA2">
            <w:pPr>
              <w:spacing w:after="0" w:line="240" w:lineRule="auto"/>
              <w:jc w:val="center"/>
            </w:pPr>
            <w:r>
              <w:rPr>
                <w:rFonts w:ascii="Calibri" w:eastAsia="Times New Roman" w:hAnsi="Calibri"/>
                <w:color w:val="000000"/>
              </w:rPr>
              <w:t>4</w:t>
            </w:r>
          </w:p>
        </w:tc>
        <w:tc>
          <w:tcPr>
            <w:tcW w:w="1080" w:type="dxa"/>
            <w:shd w:val="clear" w:color="auto" w:fill="BFBFBF" w:themeFill="background1" w:themeFillShade="BF"/>
            <w:vAlign w:val="bottom"/>
          </w:tcPr>
          <w:p w14:paraId="4403CF5C" w14:textId="77777777" w:rsidR="00612BA2" w:rsidRPr="003F0BCE" w:rsidRDefault="00612BA2" w:rsidP="00612BA2">
            <w:pPr>
              <w:spacing w:after="0" w:line="240" w:lineRule="auto"/>
              <w:jc w:val="center"/>
            </w:pPr>
            <w:r>
              <w:rPr>
                <w:rFonts w:ascii="Calibri" w:eastAsia="Times New Roman" w:hAnsi="Calibri"/>
                <w:color w:val="000000"/>
              </w:rPr>
              <w:t>26</w:t>
            </w:r>
          </w:p>
        </w:tc>
        <w:tc>
          <w:tcPr>
            <w:tcW w:w="1170" w:type="dxa"/>
            <w:shd w:val="clear" w:color="auto" w:fill="BFBFBF" w:themeFill="background1" w:themeFillShade="BF"/>
            <w:vAlign w:val="bottom"/>
          </w:tcPr>
          <w:p w14:paraId="6136DBF4" w14:textId="77777777" w:rsidR="00612BA2" w:rsidRPr="003F0BCE" w:rsidRDefault="00612BA2" w:rsidP="00612BA2">
            <w:pPr>
              <w:spacing w:after="0" w:line="240" w:lineRule="auto"/>
              <w:jc w:val="center"/>
            </w:pPr>
            <w:r>
              <w:rPr>
                <w:rFonts w:ascii="Calibri" w:eastAsia="Times New Roman" w:hAnsi="Calibri"/>
                <w:color w:val="000000"/>
              </w:rPr>
              <w:t>33</w:t>
            </w:r>
          </w:p>
        </w:tc>
        <w:tc>
          <w:tcPr>
            <w:tcW w:w="1260" w:type="dxa"/>
            <w:shd w:val="clear" w:color="auto" w:fill="BFBFBF" w:themeFill="background1" w:themeFillShade="BF"/>
            <w:vAlign w:val="bottom"/>
          </w:tcPr>
          <w:p w14:paraId="10A11030" w14:textId="77777777" w:rsidR="00612BA2" w:rsidRPr="003F0BCE" w:rsidRDefault="00612BA2" w:rsidP="00612BA2">
            <w:pPr>
              <w:spacing w:after="0" w:line="240" w:lineRule="auto"/>
              <w:jc w:val="center"/>
            </w:pPr>
            <w:r>
              <w:rPr>
                <w:rFonts w:ascii="Calibri" w:eastAsia="Times New Roman" w:hAnsi="Calibri"/>
                <w:color w:val="000000"/>
              </w:rPr>
              <w:t>14</w:t>
            </w:r>
          </w:p>
        </w:tc>
        <w:tc>
          <w:tcPr>
            <w:tcW w:w="1098" w:type="dxa"/>
            <w:shd w:val="clear" w:color="auto" w:fill="BFBFBF" w:themeFill="background1" w:themeFillShade="BF"/>
            <w:vAlign w:val="bottom"/>
          </w:tcPr>
          <w:p w14:paraId="0DF6AE2C" w14:textId="77777777" w:rsidR="00612BA2" w:rsidRPr="003F0BCE" w:rsidRDefault="00612BA2" w:rsidP="00612BA2">
            <w:pPr>
              <w:spacing w:after="0" w:line="240" w:lineRule="auto"/>
              <w:jc w:val="center"/>
            </w:pPr>
            <w:r>
              <w:rPr>
                <w:rFonts w:ascii="Calibri" w:eastAsia="Times New Roman" w:hAnsi="Calibri"/>
                <w:color w:val="000000"/>
              </w:rPr>
              <w:t>2.7</w:t>
            </w:r>
          </w:p>
        </w:tc>
      </w:tr>
      <w:tr w:rsidR="00612BA2" w:rsidRPr="003F0BCE" w14:paraId="6F47B825" w14:textId="77777777" w:rsidTr="00612BA2">
        <w:tc>
          <w:tcPr>
            <w:tcW w:w="2970" w:type="dxa"/>
            <w:vMerge/>
            <w:shd w:val="clear" w:color="auto" w:fill="BFBFBF" w:themeFill="background1" w:themeFillShade="BF"/>
            <w:vAlign w:val="center"/>
          </w:tcPr>
          <w:p w14:paraId="37EE2071" w14:textId="77777777" w:rsidR="00612BA2" w:rsidRPr="003F0BCE" w:rsidRDefault="00612BA2" w:rsidP="00612BA2">
            <w:pPr>
              <w:spacing w:after="0" w:line="240" w:lineRule="auto"/>
            </w:pPr>
          </w:p>
        </w:tc>
        <w:tc>
          <w:tcPr>
            <w:tcW w:w="900" w:type="dxa"/>
            <w:shd w:val="clear" w:color="auto" w:fill="BFBFBF" w:themeFill="background1" w:themeFillShade="BF"/>
          </w:tcPr>
          <w:p w14:paraId="455F61EC"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773C7086" w14:textId="77777777" w:rsidR="00612BA2" w:rsidRPr="003F0BCE" w:rsidRDefault="00612BA2" w:rsidP="00612BA2">
            <w:pPr>
              <w:spacing w:after="0" w:line="240" w:lineRule="auto"/>
              <w:jc w:val="center"/>
            </w:pPr>
            <w:r>
              <w:rPr>
                <w:rFonts w:ascii="Calibri" w:eastAsia="Times New Roman" w:hAnsi="Calibri"/>
                <w:color w:val="000000"/>
              </w:rPr>
              <w:t>5%</w:t>
            </w:r>
          </w:p>
        </w:tc>
        <w:tc>
          <w:tcPr>
            <w:tcW w:w="1080" w:type="dxa"/>
            <w:shd w:val="clear" w:color="auto" w:fill="BFBFBF" w:themeFill="background1" w:themeFillShade="BF"/>
            <w:vAlign w:val="bottom"/>
          </w:tcPr>
          <w:p w14:paraId="64B5C40E" w14:textId="77777777" w:rsidR="00612BA2" w:rsidRPr="003F0BCE" w:rsidRDefault="00612BA2" w:rsidP="00612BA2">
            <w:pPr>
              <w:spacing w:after="0" w:line="240" w:lineRule="auto"/>
              <w:jc w:val="center"/>
            </w:pPr>
            <w:r>
              <w:rPr>
                <w:rFonts w:ascii="Calibri" w:eastAsia="Times New Roman" w:hAnsi="Calibri"/>
                <w:color w:val="000000"/>
              </w:rPr>
              <w:t>34%</w:t>
            </w:r>
          </w:p>
        </w:tc>
        <w:tc>
          <w:tcPr>
            <w:tcW w:w="1170" w:type="dxa"/>
            <w:shd w:val="clear" w:color="auto" w:fill="BFBFBF" w:themeFill="background1" w:themeFillShade="BF"/>
            <w:vAlign w:val="bottom"/>
          </w:tcPr>
          <w:p w14:paraId="2C2F4533" w14:textId="77777777" w:rsidR="00612BA2" w:rsidRPr="003F0BCE" w:rsidRDefault="00612BA2" w:rsidP="00612BA2">
            <w:pPr>
              <w:spacing w:after="0" w:line="240" w:lineRule="auto"/>
              <w:jc w:val="center"/>
            </w:pPr>
            <w:r>
              <w:rPr>
                <w:rFonts w:ascii="Calibri" w:eastAsia="Times New Roman" w:hAnsi="Calibri"/>
                <w:color w:val="000000"/>
              </w:rPr>
              <w:t>43%</w:t>
            </w:r>
          </w:p>
        </w:tc>
        <w:tc>
          <w:tcPr>
            <w:tcW w:w="1260" w:type="dxa"/>
            <w:shd w:val="clear" w:color="auto" w:fill="BFBFBF" w:themeFill="background1" w:themeFillShade="BF"/>
            <w:vAlign w:val="bottom"/>
          </w:tcPr>
          <w:p w14:paraId="2C7E6F86" w14:textId="77777777" w:rsidR="00612BA2" w:rsidRPr="003F0BCE" w:rsidRDefault="00612BA2" w:rsidP="00612BA2">
            <w:pPr>
              <w:spacing w:after="0" w:line="240" w:lineRule="auto"/>
              <w:jc w:val="center"/>
            </w:pPr>
            <w:r>
              <w:rPr>
                <w:rFonts w:ascii="Calibri" w:eastAsia="Times New Roman" w:hAnsi="Calibri"/>
                <w:color w:val="000000"/>
              </w:rPr>
              <w:t>18%</w:t>
            </w:r>
          </w:p>
        </w:tc>
        <w:tc>
          <w:tcPr>
            <w:tcW w:w="1098" w:type="dxa"/>
            <w:shd w:val="clear" w:color="auto" w:fill="BFBFBF" w:themeFill="background1" w:themeFillShade="BF"/>
            <w:vAlign w:val="bottom"/>
          </w:tcPr>
          <w:p w14:paraId="098931CA" w14:textId="77777777" w:rsidR="00612BA2" w:rsidRPr="003F0BCE" w:rsidRDefault="00612BA2" w:rsidP="00612BA2">
            <w:pPr>
              <w:spacing w:after="0" w:line="240" w:lineRule="auto"/>
              <w:jc w:val="center"/>
            </w:pPr>
            <w:r>
              <w:rPr>
                <w:rFonts w:ascii="Calibri" w:eastAsia="Times New Roman" w:hAnsi="Calibri"/>
                <w:color w:val="000000"/>
              </w:rPr>
              <w:t> </w:t>
            </w:r>
          </w:p>
        </w:tc>
      </w:tr>
      <w:tr w:rsidR="00612BA2" w:rsidRPr="003F0BCE" w14:paraId="77484EEF" w14:textId="77777777" w:rsidTr="00612BA2">
        <w:tc>
          <w:tcPr>
            <w:tcW w:w="2970" w:type="dxa"/>
            <w:vMerge w:val="restart"/>
          </w:tcPr>
          <w:p w14:paraId="2D705243" w14:textId="77777777" w:rsidR="00612BA2" w:rsidRPr="003F0BCE" w:rsidRDefault="00612BA2" w:rsidP="00612BA2">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4910A0B1"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1DF183AA" w14:textId="77777777" w:rsidR="00612BA2" w:rsidRPr="003F0BCE" w:rsidRDefault="00612BA2" w:rsidP="00612BA2">
            <w:pPr>
              <w:spacing w:after="0" w:line="240" w:lineRule="auto"/>
              <w:jc w:val="center"/>
            </w:pPr>
            <w:r>
              <w:rPr>
                <w:rFonts w:ascii="Calibri" w:eastAsia="Times New Roman" w:hAnsi="Calibri"/>
                <w:color w:val="000000"/>
              </w:rPr>
              <w:t>10%</w:t>
            </w:r>
          </w:p>
        </w:tc>
        <w:tc>
          <w:tcPr>
            <w:tcW w:w="1080" w:type="dxa"/>
            <w:vAlign w:val="bottom"/>
          </w:tcPr>
          <w:p w14:paraId="5554D0AC" w14:textId="77777777" w:rsidR="00612BA2" w:rsidRPr="003F0BCE" w:rsidRDefault="00612BA2" w:rsidP="00612BA2">
            <w:pPr>
              <w:spacing w:after="0" w:line="240" w:lineRule="auto"/>
              <w:jc w:val="center"/>
            </w:pPr>
            <w:r>
              <w:rPr>
                <w:rFonts w:ascii="Calibri" w:eastAsia="Times New Roman" w:hAnsi="Calibri"/>
                <w:color w:val="000000"/>
              </w:rPr>
              <w:t>33%</w:t>
            </w:r>
          </w:p>
        </w:tc>
        <w:tc>
          <w:tcPr>
            <w:tcW w:w="1170" w:type="dxa"/>
            <w:vAlign w:val="bottom"/>
          </w:tcPr>
          <w:p w14:paraId="31D62E00" w14:textId="77777777" w:rsidR="00612BA2" w:rsidRPr="003F0BCE" w:rsidRDefault="00612BA2" w:rsidP="00612BA2">
            <w:pPr>
              <w:spacing w:after="0" w:line="240" w:lineRule="auto"/>
              <w:jc w:val="center"/>
            </w:pPr>
            <w:r>
              <w:rPr>
                <w:rFonts w:ascii="Calibri" w:eastAsia="Times New Roman" w:hAnsi="Calibri"/>
                <w:color w:val="000000"/>
              </w:rPr>
              <w:t>46%</w:t>
            </w:r>
          </w:p>
        </w:tc>
        <w:tc>
          <w:tcPr>
            <w:tcW w:w="1260" w:type="dxa"/>
            <w:vAlign w:val="bottom"/>
          </w:tcPr>
          <w:p w14:paraId="00AF95D6" w14:textId="77777777" w:rsidR="00612BA2" w:rsidRPr="003F0BCE" w:rsidRDefault="00612BA2" w:rsidP="00612BA2">
            <w:pPr>
              <w:spacing w:after="0" w:line="240" w:lineRule="auto"/>
              <w:jc w:val="center"/>
            </w:pPr>
            <w:r>
              <w:rPr>
                <w:rFonts w:ascii="Calibri" w:eastAsia="Times New Roman" w:hAnsi="Calibri"/>
                <w:color w:val="000000"/>
              </w:rPr>
              <w:t>10%</w:t>
            </w:r>
          </w:p>
        </w:tc>
        <w:tc>
          <w:tcPr>
            <w:tcW w:w="1098" w:type="dxa"/>
            <w:vAlign w:val="bottom"/>
          </w:tcPr>
          <w:p w14:paraId="6B13F26E" w14:textId="77777777" w:rsidR="00612BA2" w:rsidRPr="003F0BCE" w:rsidRDefault="00612BA2" w:rsidP="00612BA2">
            <w:pPr>
              <w:spacing w:after="0" w:line="240" w:lineRule="auto"/>
              <w:jc w:val="center"/>
            </w:pPr>
            <w:r>
              <w:rPr>
                <w:rFonts w:ascii="Calibri" w:eastAsia="Times New Roman" w:hAnsi="Calibri"/>
                <w:color w:val="000000"/>
              </w:rPr>
              <w:t>2.6</w:t>
            </w:r>
          </w:p>
        </w:tc>
      </w:tr>
      <w:tr w:rsidR="00612BA2" w:rsidRPr="003F0BCE" w14:paraId="1DB9315C" w14:textId="77777777" w:rsidTr="00612BA2">
        <w:tc>
          <w:tcPr>
            <w:tcW w:w="2970" w:type="dxa"/>
            <w:vMerge/>
            <w:vAlign w:val="center"/>
          </w:tcPr>
          <w:p w14:paraId="2C091EA3" w14:textId="77777777" w:rsidR="00612BA2" w:rsidRPr="003F0BCE" w:rsidRDefault="00612BA2" w:rsidP="00612BA2">
            <w:pPr>
              <w:spacing w:after="0" w:line="240" w:lineRule="auto"/>
            </w:pPr>
          </w:p>
        </w:tc>
        <w:tc>
          <w:tcPr>
            <w:tcW w:w="900" w:type="dxa"/>
          </w:tcPr>
          <w:p w14:paraId="74E917C5"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2D41E87D" w14:textId="77777777" w:rsidR="00612BA2" w:rsidRPr="003F0BCE" w:rsidRDefault="00612BA2" w:rsidP="00612BA2">
            <w:pPr>
              <w:spacing w:after="0" w:line="240" w:lineRule="auto"/>
              <w:jc w:val="center"/>
            </w:pPr>
            <w:r>
              <w:rPr>
                <w:rFonts w:ascii="Calibri" w:eastAsia="Times New Roman" w:hAnsi="Calibri"/>
                <w:color w:val="000000"/>
              </w:rPr>
              <w:t>7%</w:t>
            </w:r>
          </w:p>
        </w:tc>
        <w:tc>
          <w:tcPr>
            <w:tcW w:w="1080" w:type="dxa"/>
            <w:vAlign w:val="bottom"/>
          </w:tcPr>
          <w:p w14:paraId="5480CA11" w14:textId="77777777" w:rsidR="00612BA2" w:rsidRPr="003F0BCE" w:rsidRDefault="00612BA2" w:rsidP="00612BA2">
            <w:pPr>
              <w:spacing w:after="0" w:line="240" w:lineRule="auto"/>
              <w:jc w:val="center"/>
            </w:pPr>
            <w:r>
              <w:rPr>
                <w:rFonts w:ascii="Calibri" w:eastAsia="Times New Roman" w:hAnsi="Calibri"/>
                <w:color w:val="000000"/>
              </w:rPr>
              <w:t>21%</w:t>
            </w:r>
          </w:p>
        </w:tc>
        <w:tc>
          <w:tcPr>
            <w:tcW w:w="1170" w:type="dxa"/>
            <w:vAlign w:val="bottom"/>
          </w:tcPr>
          <w:p w14:paraId="6BD4D307" w14:textId="77777777" w:rsidR="00612BA2" w:rsidRPr="003F0BCE" w:rsidRDefault="00612BA2" w:rsidP="00612BA2">
            <w:pPr>
              <w:spacing w:after="0" w:line="240" w:lineRule="auto"/>
              <w:jc w:val="center"/>
            </w:pPr>
            <w:r>
              <w:rPr>
                <w:rFonts w:ascii="Calibri" w:eastAsia="Times New Roman" w:hAnsi="Calibri"/>
                <w:color w:val="000000"/>
              </w:rPr>
              <w:t>64%</w:t>
            </w:r>
          </w:p>
        </w:tc>
        <w:tc>
          <w:tcPr>
            <w:tcW w:w="1260" w:type="dxa"/>
            <w:vAlign w:val="bottom"/>
          </w:tcPr>
          <w:p w14:paraId="5EB0A01D" w14:textId="77777777" w:rsidR="00612BA2" w:rsidRPr="003F0BCE" w:rsidRDefault="00612BA2" w:rsidP="00612BA2">
            <w:pPr>
              <w:spacing w:after="0" w:line="240" w:lineRule="auto"/>
              <w:jc w:val="center"/>
            </w:pPr>
            <w:r>
              <w:rPr>
                <w:rFonts w:ascii="Calibri" w:eastAsia="Times New Roman" w:hAnsi="Calibri"/>
                <w:color w:val="000000"/>
              </w:rPr>
              <w:t>7%</w:t>
            </w:r>
          </w:p>
        </w:tc>
        <w:tc>
          <w:tcPr>
            <w:tcW w:w="1098" w:type="dxa"/>
            <w:vAlign w:val="bottom"/>
          </w:tcPr>
          <w:p w14:paraId="38FB5A05" w14:textId="77777777" w:rsidR="00612BA2" w:rsidRPr="003F0BCE" w:rsidRDefault="00612BA2" w:rsidP="00612BA2">
            <w:pPr>
              <w:spacing w:after="0" w:line="240" w:lineRule="auto"/>
              <w:jc w:val="center"/>
            </w:pPr>
            <w:r>
              <w:rPr>
                <w:rFonts w:ascii="Calibri" w:eastAsia="Times New Roman" w:hAnsi="Calibri"/>
                <w:color w:val="000000"/>
              </w:rPr>
              <w:t>2.7</w:t>
            </w:r>
          </w:p>
        </w:tc>
      </w:tr>
      <w:tr w:rsidR="00612BA2" w:rsidRPr="003F0BCE" w14:paraId="2E0DF511" w14:textId="77777777" w:rsidTr="00612BA2">
        <w:tc>
          <w:tcPr>
            <w:tcW w:w="2970" w:type="dxa"/>
            <w:vMerge/>
            <w:vAlign w:val="center"/>
          </w:tcPr>
          <w:p w14:paraId="64A74B18" w14:textId="77777777" w:rsidR="00612BA2" w:rsidRPr="003F0BCE" w:rsidRDefault="00612BA2" w:rsidP="00612BA2">
            <w:pPr>
              <w:spacing w:after="0" w:line="240" w:lineRule="auto"/>
            </w:pPr>
          </w:p>
        </w:tc>
        <w:tc>
          <w:tcPr>
            <w:tcW w:w="900" w:type="dxa"/>
          </w:tcPr>
          <w:p w14:paraId="00F8CC29"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63BCFEB5" w14:textId="77777777" w:rsidR="00612BA2" w:rsidRPr="003F0BCE" w:rsidRDefault="00612BA2" w:rsidP="00612BA2">
            <w:pPr>
              <w:spacing w:after="0" w:line="240" w:lineRule="auto"/>
              <w:jc w:val="center"/>
            </w:pPr>
            <w:r>
              <w:rPr>
                <w:rFonts w:ascii="Calibri" w:eastAsia="Times New Roman" w:hAnsi="Calibri"/>
                <w:color w:val="000000"/>
              </w:rPr>
              <w:t>25%</w:t>
            </w:r>
          </w:p>
        </w:tc>
        <w:tc>
          <w:tcPr>
            <w:tcW w:w="1080" w:type="dxa"/>
            <w:vAlign w:val="bottom"/>
          </w:tcPr>
          <w:p w14:paraId="64846056" w14:textId="77777777" w:rsidR="00612BA2" w:rsidRPr="003F0BCE" w:rsidRDefault="00612BA2" w:rsidP="00612BA2">
            <w:pPr>
              <w:spacing w:after="0" w:line="240" w:lineRule="auto"/>
              <w:jc w:val="center"/>
            </w:pPr>
            <w:r>
              <w:rPr>
                <w:rFonts w:ascii="Calibri" w:eastAsia="Times New Roman" w:hAnsi="Calibri"/>
                <w:color w:val="000000"/>
              </w:rPr>
              <w:t>42%</w:t>
            </w:r>
          </w:p>
        </w:tc>
        <w:tc>
          <w:tcPr>
            <w:tcW w:w="1170" w:type="dxa"/>
            <w:vAlign w:val="bottom"/>
          </w:tcPr>
          <w:p w14:paraId="4570AED7" w14:textId="77777777" w:rsidR="00612BA2" w:rsidRPr="003F0BCE" w:rsidRDefault="00612BA2" w:rsidP="00612BA2">
            <w:pPr>
              <w:spacing w:after="0" w:line="240" w:lineRule="auto"/>
              <w:jc w:val="center"/>
            </w:pPr>
            <w:r>
              <w:rPr>
                <w:rFonts w:ascii="Calibri" w:eastAsia="Times New Roman" w:hAnsi="Calibri"/>
                <w:color w:val="000000"/>
              </w:rPr>
              <w:t>13%</w:t>
            </w:r>
          </w:p>
        </w:tc>
        <w:tc>
          <w:tcPr>
            <w:tcW w:w="1260" w:type="dxa"/>
            <w:vAlign w:val="bottom"/>
          </w:tcPr>
          <w:p w14:paraId="0EF041A7" w14:textId="77777777" w:rsidR="00612BA2" w:rsidRPr="003F0BCE" w:rsidRDefault="00612BA2" w:rsidP="00612BA2">
            <w:pPr>
              <w:spacing w:after="0" w:line="240" w:lineRule="auto"/>
              <w:jc w:val="center"/>
            </w:pPr>
            <w:r>
              <w:rPr>
                <w:rFonts w:ascii="Calibri" w:eastAsia="Times New Roman" w:hAnsi="Calibri"/>
                <w:color w:val="000000"/>
              </w:rPr>
              <w:t>21%</w:t>
            </w:r>
          </w:p>
        </w:tc>
        <w:tc>
          <w:tcPr>
            <w:tcW w:w="1098" w:type="dxa"/>
            <w:vAlign w:val="bottom"/>
          </w:tcPr>
          <w:p w14:paraId="32136B73" w14:textId="77777777" w:rsidR="00612BA2" w:rsidRPr="003F0BCE" w:rsidRDefault="00612BA2" w:rsidP="00612BA2">
            <w:pPr>
              <w:spacing w:after="0" w:line="240" w:lineRule="auto"/>
              <w:jc w:val="center"/>
            </w:pPr>
            <w:r>
              <w:rPr>
                <w:rFonts w:ascii="Calibri" w:eastAsia="Times New Roman" w:hAnsi="Calibri"/>
                <w:color w:val="000000"/>
              </w:rPr>
              <w:t>2.3</w:t>
            </w:r>
          </w:p>
        </w:tc>
      </w:tr>
      <w:tr w:rsidR="00612BA2" w:rsidRPr="003F0BCE" w14:paraId="7793FD50" w14:textId="77777777" w:rsidTr="00612BA2">
        <w:tc>
          <w:tcPr>
            <w:tcW w:w="2970" w:type="dxa"/>
            <w:vMerge/>
            <w:vAlign w:val="center"/>
          </w:tcPr>
          <w:p w14:paraId="687F624B" w14:textId="77777777" w:rsidR="00612BA2" w:rsidRPr="003F0BCE" w:rsidRDefault="00612BA2" w:rsidP="00612BA2">
            <w:pPr>
              <w:spacing w:after="0" w:line="240" w:lineRule="auto"/>
            </w:pPr>
          </w:p>
        </w:tc>
        <w:tc>
          <w:tcPr>
            <w:tcW w:w="900" w:type="dxa"/>
          </w:tcPr>
          <w:p w14:paraId="79EABE45"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3D9253E7" w14:textId="77777777" w:rsidR="00612BA2" w:rsidRPr="003F0BCE" w:rsidRDefault="00612BA2" w:rsidP="00612BA2">
            <w:pPr>
              <w:spacing w:after="0" w:line="240" w:lineRule="auto"/>
              <w:jc w:val="center"/>
            </w:pPr>
            <w:r>
              <w:rPr>
                <w:rFonts w:ascii="Calibri" w:eastAsia="Times New Roman" w:hAnsi="Calibri"/>
                <w:color w:val="000000"/>
              </w:rPr>
              <w:t>11</w:t>
            </w:r>
          </w:p>
        </w:tc>
        <w:tc>
          <w:tcPr>
            <w:tcW w:w="1080" w:type="dxa"/>
            <w:vAlign w:val="bottom"/>
          </w:tcPr>
          <w:p w14:paraId="31A9A20E" w14:textId="77777777" w:rsidR="00612BA2" w:rsidRPr="003F0BCE" w:rsidRDefault="00612BA2" w:rsidP="00612BA2">
            <w:pPr>
              <w:spacing w:after="0" w:line="240" w:lineRule="auto"/>
              <w:jc w:val="center"/>
            </w:pPr>
            <w:r>
              <w:rPr>
                <w:rFonts w:ascii="Calibri" w:eastAsia="Times New Roman" w:hAnsi="Calibri"/>
                <w:color w:val="000000"/>
              </w:rPr>
              <w:t>26</w:t>
            </w:r>
          </w:p>
        </w:tc>
        <w:tc>
          <w:tcPr>
            <w:tcW w:w="1170" w:type="dxa"/>
            <w:vAlign w:val="bottom"/>
          </w:tcPr>
          <w:p w14:paraId="53BAC475" w14:textId="77777777" w:rsidR="00612BA2" w:rsidRPr="003F0BCE" w:rsidRDefault="00612BA2" w:rsidP="00612BA2">
            <w:pPr>
              <w:spacing w:after="0" w:line="240" w:lineRule="auto"/>
              <w:jc w:val="center"/>
            </w:pPr>
            <w:r>
              <w:rPr>
                <w:rFonts w:ascii="Calibri" w:eastAsia="Times New Roman" w:hAnsi="Calibri"/>
                <w:color w:val="000000"/>
              </w:rPr>
              <w:t>30</w:t>
            </w:r>
          </w:p>
        </w:tc>
        <w:tc>
          <w:tcPr>
            <w:tcW w:w="1260" w:type="dxa"/>
            <w:vAlign w:val="bottom"/>
          </w:tcPr>
          <w:p w14:paraId="3F0FA062" w14:textId="77777777" w:rsidR="00612BA2" w:rsidRPr="003F0BCE" w:rsidRDefault="00612BA2" w:rsidP="00612BA2">
            <w:pPr>
              <w:spacing w:after="0" w:line="240" w:lineRule="auto"/>
              <w:jc w:val="center"/>
            </w:pPr>
            <w:r>
              <w:rPr>
                <w:rFonts w:ascii="Calibri" w:eastAsia="Times New Roman" w:hAnsi="Calibri"/>
                <w:color w:val="000000"/>
              </w:rPr>
              <w:t>10</w:t>
            </w:r>
          </w:p>
        </w:tc>
        <w:tc>
          <w:tcPr>
            <w:tcW w:w="1098" w:type="dxa"/>
            <w:vAlign w:val="bottom"/>
          </w:tcPr>
          <w:p w14:paraId="5588AE4F" w14:textId="77777777" w:rsidR="00612BA2" w:rsidRPr="003F0BCE" w:rsidRDefault="00612BA2" w:rsidP="00612BA2">
            <w:pPr>
              <w:spacing w:after="0" w:line="240" w:lineRule="auto"/>
              <w:jc w:val="center"/>
            </w:pPr>
            <w:r>
              <w:rPr>
                <w:rFonts w:ascii="Calibri" w:eastAsia="Times New Roman" w:hAnsi="Calibri"/>
                <w:color w:val="000000"/>
              </w:rPr>
              <w:t>2.5</w:t>
            </w:r>
          </w:p>
        </w:tc>
      </w:tr>
      <w:tr w:rsidR="00612BA2" w:rsidRPr="003F0BCE" w14:paraId="2D079437" w14:textId="77777777" w:rsidTr="00612BA2">
        <w:tc>
          <w:tcPr>
            <w:tcW w:w="2970" w:type="dxa"/>
            <w:vMerge/>
            <w:vAlign w:val="center"/>
          </w:tcPr>
          <w:p w14:paraId="0369E67E" w14:textId="77777777" w:rsidR="00612BA2" w:rsidRPr="003F0BCE" w:rsidRDefault="00612BA2" w:rsidP="00612BA2">
            <w:pPr>
              <w:spacing w:after="0" w:line="240" w:lineRule="auto"/>
            </w:pPr>
          </w:p>
        </w:tc>
        <w:tc>
          <w:tcPr>
            <w:tcW w:w="900" w:type="dxa"/>
          </w:tcPr>
          <w:p w14:paraId="10BC3024"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1E8F89AE" w14:textId="77777777" w:rsidR="00612BA2" w:rsidRPr="003F0BCE" w:rsidRDefault="00612BA2" w:rsidP="00612BA2">
            <w:pPr>
              <w:spacing w:after="0" w:line="240" w:lineRule="auto"/>
              <w:jc w:val="center"/>
            </w:pPr>
            <w:r>
              <w:rPr>
                <w:rFonts w:ascii="Calibri" w:eastAsia="Times New Roman" w:hAnsi="Calibri"/>
                <w:color w:val="000000"/>
              </w:rPr>
              <w:t>14%</w:t>
            </w:r>
          </w:p>
        </w:tc>
        <w:tc>
          <w:tcPr>
            <w:tcW w:w="1080" w:type="dxa"/>
            <w:vAlign w:val="bottom"/>
          </w:tcPr>
          <w:p w14:paraId="03A19F52" w14:textId="77777777" w:rsidR="00612BA2" w:rsidRPr="003F0BCE" w:rsidRDefault="00612BA2" w:rsidP="00612BA2">
            <w:pPr>
              <w:spacing w:after="0" w:line="240" w:lineRule="auto"/>
              <w:jc w:val="center"/>
            </w:pPr>
            <w:r>
              <w:rPr>
                <w:rFonts w:ascii="Calibri" w:eastAsia="Times New Roman" w:hAnsi="Calibri"/>
                <w:color w:val="000000"/>
              </w:rPr>
              <w:t>34%</w:t>
            </w:r>
          </w:p>
        </w:tc>
        <w:tc>
          <w:tcPr>
            <w:tcW w:w="1170" w:type="dxa"/>
            <w:vAlign w:val="bottom"/>
          </w:tcPr>
          <w:p w14:paraId="6A69CEB9" w14:textId="77777777" w:rsidR="00612BA2" w:rsidRPr="003F0BCE" w:rsidRDefault="00612BA2" w:rsidP="00612BA2">
            <w:pPr>
              <w:spacing w:after="0" w:line="240" w:lineRule="auto"/>
              <w:jc w:val="center"/>
            </w:pPr>
            <w:r>
              <w:rPr>
                <w:rFonts w:ascii="Calibri" w:eastAsia="Times New Roman" w:hAnsi="Calibri"/>
                <w:color w:val="000000"/>
              </w:rPr>
              <w:t>39%</w:t>
            </w:r>
          </w:p>
        </w:tc>
        <w:tc>
          <w:tcPr>
            <w:tcW w:w="1260" w:type="dxa"/>
            <w:vAlign w:val="bottom"/>
          </w:tcPr>
          <w:p w14:paraId="782C8969" w14:textId="77777777" w:rsidR="00612BA2" w:rsidRPr="003F0BCE" w:rsidRDefault="00612BA2" w:rsidP="00612BA2">
            <w:pPr>
              <w:spacing w:after="0" w:line="240" w:lineRule="auto"/>
              <w:jc w:val="center"/>
            </w:pPr>
            <w:r>
              <w:rPr>
                <w:rFonts w:ascii="Calibri" w:eastAsia="Times New Roman" w:hAnsi="Calibri"/>
                <w:color w:val="000000"/>
              </w:rPr>
              <w:t>13%</w:t>
            </w:r>
          </w:p>
        </w:tc>
        <w:tc>
          <w:tcPr>
            <w:tcW w:w="1098" w:type="dxa"/>
            <w:vAlign w:val="bottom"/>
          </w:tcPr>
          <w:p w14:paraId="5FA08B29" w14:textId="77777777" w:rsidR="00612BA2" w:rsidRPr="003F0BCE" w:rsidRDefault="00612BA2" w:rsidP="00612BA2">
            <w:pPr>
              <w:spacing w:after="0" w:line="240" w:lineRule="auto"/>
              <w:jc w:val="center"/>
            </w:pPr>
            <w:r>
              <w:rPr>
                <w:rFonts w:ascii="Calibri" w:eastAsia="Times New Roman" w:hAnsi="Calibri"/>
                <w:color w:val="000000"/>
              </w:rPr>
              <w:t> </w:t>
            </w:r>
          </w:p>
        </w:tc>
      </w:tr>
      <w:tr w:rsidR="00612BA2" w:rsidRPr="003F0BCE" w14:paraId="1910C303" w14:textId="77777777" w:rsidTr="00612BA2">
        <w:tc>
          <w:tcPr>
            <w:tcW w:w="2970" w:type="dxa"/>
            <w:vMerge w:val="restart"/>
            <w:shd w:val="clear" w:color="auto" w:fill="BFBFBF" w:themeFill="background1" w:themeFillShade="BF"/>
          </w:tcPr>
          <w:p w14:paraId="16CDC02C" w14:textId="77777777" w:rsidR="00612BA2" w:rsidRPr="003F0BCE" w:rsidRDefault="00612BA2" w:rsidP="00612BA2">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6E5228AE"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60EF8D1A" w14:textId="77777777" w:rsidR="00612BA2" w:rsidRPr="003F0BCE" w:rsidRDefault="00612BA2" w:rsidP="00612BA2">
            <w:pPr>
              <w:spacing w:after="0" w:line="240" w:lineRule="auto"/>
              <w:jc w:val="center"/>
            </w:pPr>
            <w:r>
              <w:rPr>
                <w:rFonts w:ascii="Calibri" w:eastAsia="Times New Roman" w:hAnsi="Calibri"/>
                <w:color w:val="000000"/>
              </w:rPr>
              <w:t>23%</w:t>
            </w:r>
          </w:p>
        </w:tc>
        <w:tc>
          <w:tcPr>
            <w:tcW w:w="1080" w:type="dxa"/>
            <w:shd w:val="clear" w:color="auto" w:fill="BFBFBF" w:themeFill="background1" w:themeFillShade="BF"/>
            <w:vAlign w:val="bottom"/>
          </w:tcPr>
          <w:p w14:paraId="6104FBE1" w14:textId="77777777" w:rsidR="00612BA2" w:rsidRPr="003F0BCE" w:rsidRDefault="00612BA2" w:rsidP="00612BA2">
            <w:pPr>
              <w:spacing w:after="0" w:line="240" w:lineRule="auto"/>
              <w:jc w:val="center"/>
            </w:pPr>
            <w:r>
              <w:rPr>
                <w:rFonts w:ascii="Calibri" w:eastAsia="Times New Roman" w:hAnsi="Calibri"/>
                <w:color w:val="000000"/>
              </w:rPr>
              <w:t>42%</w:t>
            </w:r>
          </w:p>
        </w:tc>
        <w:tc>
          <w:tcPr>
            <w:tcW w:w="1170" w:type="dxa"/>
            <w:shd w:val="clear" w:color="auto" w:fill="BFBFBF" w:themeFill="background1" w:themeFillShade="BF"/>
            <w:vAlign w:val="bottom"/>
          </w:tcPr>
          <w:p w14:paraId="173FD3FD" w14:textId="77777777" w:rsidR="00612BA2" w:rsidRPr="003F0BCE" w:rsidRDefault="00612BA2" w:rsidP="00612BA2">
            <w:pPr>
              <w:spacing w:after="0" w:line="240" w:lineRule="auto"/>
              <w:jc w:val="center"/>
            </w:pPr>
            <w:r>
              <w:rPr>
                <w:rFonts w:ascii="Calibri" w:eastAsia="Times New Roman" w:hAnsi="Calibri"/>
                <w:color w:val="000000"/>
              </w:rPr>
              <w:t>23%</w:t>
            </w:r>
          </w:p>
        </w:tc>
        <w:tc>
          <w:tcPr>
            <w:tcW w:w="1260" w:type="dxa"/>
            <w:shd w:val="clear" w:color="auto" w:fill="BFBFBF" w:themeFill="background1" w:themeFillShade="BF"/>
            <w:vAlign w:val="bottom"/>
          </w:tcPr>
          <w:p w14:paraId="06B43DF2" w14:textId="77777777" w:rsidR="00612BA2" w:rsidRPr="003F0BCE" w:rsidRDefault="00612BA2" w:rsidP="00612BA2">
            <w:pPr>
              <w:spacing w:after="0" w:line="240" w:lineRule="auto"/>
              <w:jc w:val="center"/>
            </w:pPr>
            <w:r>
              <w:rPr>
                <w:rFonts w:ascii="Calibri" w:eastAsia="Times New Roman" w:hAnsi="Calibri"/>
                <w:color w:val="000000"/>
              </w:rPr>
              <w:t>13%</w:t>
            </w:r>
          </w:p>
        </w:tc>
        <w:tc>
          <w:tcPr>
            <w:tcW w:w="1098" w:type="dxa"/>
            <w:shd w:val="clear" w:color="auto" w:fill="BFBFBF" w:themeFill="background1" w:themeFillShade="BF"/>
            <w:vAlign w:val="bottom"/>
          </w:tcPr>
          <w:p w14:paraId="4BB926C2" w14:textId="77777777" w:rsidR="00612BA2" w:rsidRPr="003F0BCE" w:rsidRDefault="00612BA2" w:rsidP="00612BA2">
            <w:pPr>
              <w:spacing w:after="0" w:line="240" w:lineRule="auto"/>
              <w:jc w:val="center"/>
            </w:pPr>
            <w:r>
              <w:rPr>
                <w:rFonts w:ascii="Calibri" w:eastAsia="Times New Roman" w:hAnsi="Calibri"/>
                <w:color w:val="000000"/>
              </w:rPr>
              <w:t>2.3</w:t>
            </w:r>
          </w:p>
        </w:tc>
      </w:tr>
      <w:tr w:rsidR="00612BA2" w:rsidRPr="003F0BCE" w14:paraId="6E0569E9" w14:textId="77777777" w:rsidTr="00612BA2">
        <w:tc>
          <w:tcPr>
            <w:tcW w:w="2970" w:type="dxa"/>
            <w:vMerge/>
            <w:shd w:val="clear" w:color="auto" w:fill="BFBFBF" w:themeFill="background1" w:themeFillShade="BF"/>
            <w:vAlign w:val="center"/>
          </w:tcPr>
          <w:p w14:paraId="3315F819" w14:textId="77777777" w:rsidR="00612BA2" w:rsidRPr="003F0BCE" w:rsidRDefault="00612BA2" w:rsidP="00612BA2">
            <w:pPr>
              <w:spacing w:after="0" w:line="240" w:lineRule="auto"/>
            </w:pPr>
          </w:p>
        </w:tc>
        <w:tc>
          <w:tcPr>
            <w:tcW w:w="900" w:type="dxa"/>
            <w:shd w:val="clear" w:color="auto" w:fill="BFBFBF" w:themeFill="background1" w:themeFillShade="BF"/>
          </w:tcPr>
          <w:p w14:paraId="6CDB9EC9"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40677EB4" w14:textId="77777777" w:rsidR="00612BA2" w:rsidRPr="003F0BCE" w:rsidRDefault="00612BA2" w:rsidP="00612BA2">
            <w:pPr>
              <w:spacing w:after="0" w:line="240" w:lineRule="auto"/>
              <w:jc w:val="center"/>
            </w:pPr>
            <w:r>
              <w:rPr>
                <w:rFonts w:ascii="Calibri" w:eastAsia="Times New Roman" w:hAnsi="Calibri"/>
                <w:color w:val="000000"/>
              </w:rPr>
              <w:t>7%</w:t>
            </w:r>
          </w:p>
        </w:tc>
        <w:tc>
          <w:tcPr>
            <w:tcW w:w="1080" w:type="dxa"/>
            <w:shd w:val="clear" w:color="auto" w:fill="BFBFBF" w:themeFill="background1" w:themeFillShade="BF"/>
            <w:vAlign w:val="bottom"/>
          </w:tcPr>
          <w:p w14:paraId="5D7498A1" w14:textId="77777777" w:rsidR="00612BA2" w:rsidRPr="003F0BCE" w:rsidRDefault="00612BA2" w:rsidP="00612BA2">
            <w:pPr>
              <w:spacing w:after="0" w:line="240" w:lineRule="auto"/>
              <w:jc w:val="center"/>
            </w:pPr>
            <w:r>
              <w:rPr>
                <w:rFonts w:ascii="Calibri" w:eastAsia="Times New Roman" w:hAnsi="Calibri"/>
                <w:color w:val="000000"/>
              </w:rPr>
              <w:t>21%</w:t>
            </w:r>
          </w:p>
        </w:tc>
        <w:tc>
          <w:tcPr>
            <w:tcW w:w="1170" w:type="dxa"/>
            <w:shd w:val="clear" w:color="auto" w:fill="BFBFBF" w:themeFill="background1" w:themeFillShade="BF"/>
            <w:vAlign w:val="bottom"/>
          </w:tcPr>
          <w:p w14:paraId="5D103F23" w14:textId="77777777" w:rsidR="00612BA2" w:rsidRPr="003F0BCE" w:rsidRDefault="00612BA2" w:rsidP="00612BA2">
            <w:pPr>
              <w:spacing w:after="0" w:line="240" w:lineRule="auto"/>
              <w:jc w:val="center"/>
            </w:pPr>
            <w:r>
              <w:rPr>
                <w:rFonts w:ascii="Calibri" w:eastAsia="Times New Roman" w:hAnsi="Calibri"/>
                <w:color w:val="000000"/>
              </w:rPr>
              <w:t>64%</w:t>
            </w:r>
          </w:p>
        </w:tc>
        <w:tc>
          <w:tcPr>
            <w:tcW w:w="1260" w:type="dxa"/>
            <w:shd w:val="clear" w:color="auto" w:fill="BFBFBF" w:themeFill="background1" w:themeFillShade="BF"/>
            <w:vAlign w:val="bottom"/>
          </w:tcPr>
          <w:p w14:paraId="53531C12" w14:textId="77777777" w:rsidR="00612BA2" w:rsidRPr="003F0BCE" w:rsidRDefault="00612BA2" w:rsidP="00612BA2">
            <w:pPr>
              <w:spacing w:after="0" w:line="240" w:lineRule="auto"/>
              <w:jc w:val="center"/>
            </w:pPr>
            <w:r>
              <w:rPr>
                <w:rFonts w:ascii="Calibri" w:eastAsia="Times New Roman" w:hAnsi="Calibri"/>
                <w:color w:val="000000"/>
              </w:rPr>
              <w:t>7%</w:t>
            </w:r>
          </w:p>
        </w:tc>
        <w:tc>
          <w:tcPr>
            <w:tcW w:w="1098" w:type="dxa"/>
            <w:shd w:val="clear" w:color="auto" w:fill="BFBFBF" w:themeFill="background1" w:themeFillShade="BF"/>
            <w:vAlign w:val="bottom"/>
          </w:tcPr>
          <w:p w14:paraId="3668D022" w14:textId="77777777" w:rsidR="00612BA2" w:rsidRPr="003F0BCE" w:rsidRDefault="00612BA2" w:rsidP="00612BA2">
            <w:pPr>
              <w:spacing w:after="0" w:line="240" w:lineRule="auto"/>
              <w:jc w:val="center"/>
            </w:pPr>
            <w:r>
              <w:rPr>
                <w:rFonts w:ascii="Calibri" w:eastAsia="Times New Roman" w:hAnsi="Calibri"/>
                <w:color w:val="000000"/>
              </w:rPr>
              <w:t>2.7</w:t>
            </w:r>
          </w:p>
        </w:tc>
      </w:tr>
      <w:tr w:rsidR="00612BA2" w:rsidRPr="003F0BCE" w14:paraId="17FAA70E" w14:textId="77777777" w:rsidTr="00612BA2">
        <w:tc>
          <w:tcPr>
            <w:tcW w:w="2970" w:type="dxa"/>
            <w:vMerge/>
            <w:shd w:val="clear" w:color="auto" w:fill="BFBFBF" w:themeFill="background1" w:themeFillShade="BF"/>
            <w:vAlign w:val="center"/>
          </w:tcPr>
          <w:p w14:paraId="60BD0D5F" w14:textId="77777777" w:rsidR="00612BA2" w:rsidRPr="003F0BCE" w:rsidRDefault="00612BA2" w:rsidP="00612BA2">
            <w:pPr>
              <w:spacing w:after="0" w:line="240" w:lineRule="auto"/>
            </w:pPr>
          </w:p>
        </w:tc>
        <w:tc>
          <w:tcPr>
            <w:tcW w:w="900" w:type="dxa"/>
            <w:shd w:val="clear" w:color="auto" w:fill="BFBFBF" w:themeFill="background1" w:themeFillShade="BF"/>
          </w:tcPr>
          <w:p w14:paraId="4FB6EDEC"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37D24C9A" w14:textId="77777777" w:rsidR="00612BA2" w:rsidRPr="003F0BCE" w:rsidRDefault="00612BA2" w:rsidP="00612BA2">
            <w:pPr>
              <w:spacing w:after="0" w:line="240" w:lineRule="auto"/>
              <w:jc w:val="center"/>
            </w:pPr>
            <w:r>
              <w:rPr>
                <w:rFonts w:ascii="Calibri" w:eastAsia="Times New Roman" w:hAnsi="Calibri"/>
                <w:color w:val="000000"/>
              </w:rPr>
              <w:t>25%</w:t>
            </w:r>
          </w:p>
        </w:tc>
        <w:tc>
          <w:tcPr>
            <w:tcW w:w="1080" w:type="dxa"/>
            <w:shd w:val="clear" w:color="auto" w:fill="BFBFBF" w:themeFill="background1" w:themeFillShade="BF"/>
            <w:vAlign w:val="bottom"/>
          </w:tcPr>
          <w:p w14:paraId="19D18FEE" w14:textId="77777777" w:rsidR="00612BA2" w:rsidRPr="003F0BCE" w:rsidRDefault="00612BA2" w:rsidP="00612BA2">
            <w:pPr>
              <w:spacing w:after="0" w:line="240" w:lineRule="auto"/>
              <w:jc w:val="center"/>
            </w:pPr>
            <w:r>
              <w:rPr>
                <w:rFonts w:ascii="Calibri" w:eastAsia="Times New Roman" w:hAnsi="Calibri"/>
                <w:color w:val="000000"/>
              </w:rPr>
              <w:t>33%</w:t>
            </w:r>
          </w:p>
        </w:tc>
        <w:tc>
          <w:tcPr>
            <w:tcW w:w="1170" w:type="dxa"/>
            <w:shd w:val="clear" w:color="auto" w:fill="BFBFBF" w:themeFill="background1" w:themeFillShade="BF"/>
            <w:vAlign w:val="bottom"/>
          </w:tcPr>
          <w:p w14:paraId="178B6B17" w14:textId="77777777" w:rsidR="00612BA2" w:rsidRPr="003F0BCE" w:rsidRDefault="00612BA2" w:rsidP="00612BA2">
            <w:pPr>
              <w:spacing w:after="0" w:line="240" w:lineRule="auto"/>
              <w:jc w:val="center"/>
            </w:pPr>
            <w:r>
              <w:rPr>
                <w:rFonts w:ascii="Calibri" w:eastAsia="Times New Roman" w:hAnsi="Calibri"/>
                <w:color w:val="000000"/>
              </w:rPr>
              <w:t>29%</w:t>
            </w:r>
          </w:p>
        </w:tc>
        <w:tc>
          <w:tcPr>
            <w:tcW w:w="1260" w:type="dxa"/>
            <w:shd w:val="clear" w:color="auto" w:fill="BFBFBF" w:themeFill="background1" w:themeFillShade="BF"/>
            <w:vAlign w:val="bottom"/>
          </w:tcPr>
          <w:p w14:paraId="5A980BB9" w14:textId="77777777" w:rsidR="00612BA2" w:rsidRPr="003F0BCE" w:rsidRDefault="00612BA2" w:rsidP="00612BA2">
            <w:pPr>
              <w:spacing w:after="0" w:line="240" w:lineRule="auto"/>
              <w:jc w:val="center"/>
            </w:pPr>
            <w:r>
              <w:rPr>
                <w:rFonts w:ascii="Calibri" w:eastAsia="Times New Roman" w:hAnsi="Calibri"/>
                <w:color w:val="000000"/>
              </w:rPr>
              <w:t>13%</w:t>
            </w:r>
          </w:p>
        </w:tc>
        <w:tc>
          <w:tcPr>
            <w:tcW w:w="1098" w:type="dxa"/>
            <w:shd w:val="clear" w:color="auto" w:fill="BFBFBF" w:themeFill="background1" w:themeFillShade="BF"/>
            <w:vAlign w:val="bottom"/>
          </w:tcPr>
          <w:p w14:paraId="1606A528" w14:textId="77777777" w:rsidR="00612BA2" w:rsidRPr="003F0BCE" w:rsidRDefault="00612BA2" w:rsidP="00612BA2">
            <w:pPr>
              <w:spacing w:after="0" w:line="240" w:lineRule="auto"/>
              <w:jc w:val="center"/>
            </w:pPr>
            <w:r>
              <w:rPr>
                <w:rFonts w:ascii="Calibri" w:eastAsia="Times New Roman" w:hAnsi="Calibri"/>
                <w:color w:val="000000"/>
              </w:rPr>
              <w:t>2.3</w:t>
            </w:r>
          </w:p>
        </w:tc>
      </w:tr>
      <w:tr w:rsidR="00612BA2" w:rsidRPr="003F0BCE" w14:paraId="0CF1EA11" w14:textId="77777777" w:rsidTr="00612BA2">
        <w:tc>
          <w:tcPr>
            <w:tcW w:w="2970" w:type="dxa"/>
            <w:vMerge/>
            <w:shd w:val="clear" w:color="auto" w:fill="BFBFBF" w:themeFill="background1" w:themeFillShade="BF"/>
            <w:vAlign w:val="center"/>
          </w:tcPr>
          <w:p w14:paraId="05E78E6B" w14:textId="77777777" w:rsidR="00612BA2" w:rsidRPr="003F0BCE" w:rsidRDefault="00612BA2" w:rsidP="00612BA2">
            <w:pPr>
              <w:spacing w:after="0" w:line="240" w:lineRule="auto"/>
            </w:pPr>
          </w:p>
        </w:tc>
        <w:tc>
          <w:tcPr>
            <w:tcW w:w="900" w:type="dxa"/>
            <w:shd w:val="clear" w:color="auto" w:fill="BFBFBF" w:themeFill="background1" w:themeFillShade="BF"/>
          </w:tcPr>
          <w:p w14:paraId="1F4F598B"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422AE597" w14:textId="77777777" w:rsidR="00612BA2" w:rsidRPr="003F0BCE" w:rsidRDefault="00612BA2" w:rsidP="00612BA2">
            <w:pPr>
              <w:spacing w:after="0" w:line="240" w:lineRule="auto"/>
              <w:jc w:val="center"/>
            </w:pPr>
            <w:r>
              <w:rPr>
                <w:rFonts w:ascii="Calibri" w:eastAsia="Times New Roman" w:hAnsi="Calibri"/>
                <w:color w:val="000000"/>
              </w:rPr>
              <w:t>14</w:t>
            </w:r>
          </w:p>
        </w:tc>
        <w:tc>
          <w:tcPr>
            <w:tcW w:w="1080" w:type="dxa"/>
            <w:shd w:val="clear" w:color="auto" w:fill="BFBFBF" w:themeFill="background1" w:themeFillShade="BF"/>
            <w:vAlign w:val="bottom"/>
          </w:tcPr>
          <w:p w14:paraId="02B69F43" w14:textId="77777777" w:rsidR="00612BA2" w:rsidRPr="003F0BCE" w:rsidRDefault="00612BA2" w:rsidP="00612BA2">
            <w:pPr>
              <w:spacing w:after="0" w:line="240" w:lineRule="auto"/>
              <w:jc w:val="center"/>
            </w:pPr>
            <w:r>
              <w:rPr>
                <w:rFonts w:ascii="Calibri" w:eastAsia="Times New Roman" w:hAnsi="Calibri"/>
                <w:color w:val="000000"/>
              </w:rPr>
              <w:t>24</w:t>
            </w:r>
          </w:p>
        </w:tc>
        <w:tc>
          <w:tcPr>
            <w:tcW w:w="1170" w:type="dxa"/>
            <w:shd w:val="clear" w:color="auto" w:fill="BFBFBF" w:themeFill="background1" w:themeFillShade="BF"/>
            <w:vAlign w:val="bottom"/>
          </w:tcPr>
          <w:p w14:paraId="330872CE" w14:textId="77777777" w:rsidR="00612BA2" w:rsidRPr="003F0BCE" w:rsidRDefault="00612BA2" w:rsidP="00612BA2">
            <w:pPr>
              <w:spacing w:after="0" w:line="240" w:lineRule="auto"/>
              <w:jc w:val="center"/>
            </w:pPr>
            <w:r>
              <w:rPr>
                <w:rFonts w:ascii="Calibri" w:eastAsia="Times New Roman" w:hAnsi="Calibri"/>
                <w:color w:val="000000"/>
              </w:rPr>
              <w:t>23</w:t>
            </w:r>
          </w:p>
        </w:tc>
        <w:tc>
          <w:tcPr>
            <w:tcW w:w="1260" w:type="dxa"/>
            <w:shd w:val="clear" w:color="auto" w:fill="BFBFBF" w:themeFill="background1" w:themeFillShade="BF"/>
            <w:vAlign w:val="bottom"/>
          </w:tcPr>
          <w:p w14:paraId="66291BC8" w14:textId="77777777" w:rsidR="00612BA2" w:rsidRPr="003F0BCE" w:rsidRDefault="00612BA2" w:rsidP="00612BA2">
            <w:pPr>
              <w:spacing w:after="0" w:line="240" w:lineRule="auto"/>
              <w:jc w:val="center"/>
            </w:pPr>
            <w:r>
              <w:rPr>
                <w:rFonts w:ascii="Calibri" w:eastAsia="Times New Roman" w:hAnsi="Calibri"/>
                <w:color w:val="000000"/>
              </w:rPr>
              <w:t>8</w:t>
            </w:r>
          </w:p>
        </w:tc>
        <w:tc>
          <w:tcPr>
            <w:tcW w:w="1098" w:type="dxa"/>
            <w:shd w:val="clear" w:color="auto" w:fill="BFBFBF" w:themeFill="background1" w:themeFillShade="BF"/>
            <w:vAlign w:val="bottom"/>
          </w:tcPr>
          <w:p w14:paraId="521BBB6B" w14:textId="77777777" w:rsidR="00612BA2" w:rsidRPr="003F0BCE" w:rsidRDefault="00612BA2" w:rsidP="00612BA2">
            <w:pPr>
              <w:spacing w:after="0" w:line="240" w:lineRule="auto"/>
              <w:jc w:val="center"/>
            </w:pPr>
            <w:r>
              <w:rPr>
                <w:rFonts w:ascii="Calibri" w:eastAsia="Times New Roman" w:hAnsi="Calibri"/>
                <w:color w:val="000000"/>
              </w:rPr>
              <w:t>2.4</w:t>
            </w:r>
          </w:p>
        </w:tc>
      </w:tr>
      <w:tr w:rsidR="00612BA2" w:rsidRPr="003F0BCE" w14:paraId="7B46F42D" w14:textId="77777777" w:rsidTr="00612BA2">
        <w:tc>
          <w:tcPr>
            <w:tcW w:w="2970" w:type="dxa"/>
            <w:vMerge/>
            <w:shd w:val="clear" w:color="auto" w:fill="BFBFBF" w:themeFill="background1" w:themeFillShade="BF"/>
            <w:vAlign w:val="center"/>
          </w:tcPr>
          <w:p w14:paraId="37AD3AC2" w14:textId="77777777" w:rsidR="00612BA2" w:rsidRPr="003F0BCE" w:rsidRDefault="00612BA2" w:rsidP="00612BA2">
            <w:pPr>
              <w:spacing w:after="0" w:line="240" w:lineRule="auto"/>
            </w:pPr>
          </w:p>
        </w:tc>
        <w:tc>
          <w:tcPr>
            <w:tcW w:w="900" w:type="dxa"/>
            <w:shd w:val="clear" w:color="auto" w:fill="BFBFBF" w:themeFill="background1" w:themeFillShade="BF"/>
          </w:tcPr>
          <w:p w14:paraId="0BB4013E"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13A0560F" w14:textId="77777777" w:rsidR="00612BA2" w:rsidRPr="003F0BCE" w:rsidRDefault="00612BA2" w:rsidP="00612BA2">
            <w:pPr>
              <w:spacing w:after="0" w:line="240" w:lineRule="auto"/>
              <w:jc w:val="center"/>
            </w:pPr>
            <w:r>
              <w:rPr>
                <w:rFonts w:ascii="Calibri" w:eastAsia="Times New Roman" w:hAnsi="Calibri"/>
                <w:color w:val="000000"/>
              </w:rPr>
              <w:t>20%</w:t>
            </w:r>
          </w:p>
        </w:tc>
        <w:tc>
          <w:tcPr>
            <w:tcW w:w="1080" w:type="dxa"/>
            <w:shd w:val="clear" w:color="auto" w:fill="BFBFBF" w:themeFill="background1" w:themeFillShade="BF"/>
            <w:vAlign w:val="bottom"/>
          </w:tcPr>
          <w:p w14:paraId="09122936" w14:textId="77777777" w:rsidR="00612BA2" w:rsidRPr="003F0BCE" w:rsidRDefault="00612BA2" w:rsidP="00612BA2">
            <w:pPr>
              <w:spacing w:after="0" w:line="240" w:lineRule="auto"/>
              <w:jc w:val="center"/>
            </w:pPr>
            <w:r>
              <w:rPr>
                <w:rFonts w:ascii="Calibri" w:eastAsia="Times New Roman" w:hAnsi="Calibri"/>
                <w:color w:val="000000"/>
              </w:rPr>
              <w:t>35%</w:t>
            </w:r>
          </w:p>
        </w:tc>
        <w:tc>
          <w:tcPr>
            <w:tcW w:w="1170" w:type="dxa"/>
            <w:shd w:val="clear" w:color="auto" w:fill="BFBFBF" w:themeFill="background1" w:themeFillShade="BF"/>
            <w:vAlign w:val="bottom"/>
          </w:tcPr>
          <w:p w14:paraId="18C3B318" w14:textId="77777777" w:rsidR="00612BA2" w:rsidRPr="003F0BCE" w:rsidRDefault="00612BA2" w:rsidP="00612BA2">
            <w:pPr>
              <w:spacing w:after="0" w:line="240" w:lineRule="auto"/>
              <w:jc w:val="center"/>
            </w:pPr>
            <w:r>
              <w:rPr>
                <w:rFonts w:ascii="Calibri" w:eastAsia="Times New Roman" w:hAnsi="Calibri"/>
                <w:color w:val="000000"/>
              </w:rPr>
              <w:t>33%</w:t>
            </w:r>
          </w:p>
        </w:tc>
        <w:tc>
          <w:tcPr>
            <w:tcW w:w="1260" w:type="dxa"/>
            <w:shd w:val="clear" w:color="auto" w:fill="BFBFBF" w:themeFill="background1" w:themeFillShade="BF"/>
            <w:vAlign w:val="bottom"/>
          </w:tcPr>
          <w:p w14:paraId="26BA5538" w14:textId="77777777" w:rsidR="00612BA2" w:rsidRPr="003F0BCE" w:rsidRDefault="00612BA2" w:rsidP="00612BA2">
            <w:pPr>
              <w:spacing w:after="0" w:line="240" w:lineRule="auto"/>
              <w:jc w:val="center"/>
            </w:pPr>
            <w:r>
              <w:rPr>
                <w:rFonts w:ascii="Calibri" w:eastAsia="Times New Roman" w:hAnsi="Calibri"/>
                <w:color w:val="000000"/>
              </w:rPr>
              <w:t>12%</w:t>
            </w:r>
          </w:p>
        </w:tc>
        <w:tc>
          <w:tcPr>
            <w:tcW w:w="1098" w:type="dxa"/>
            <w:shd w:val="clear" w:color="auto" w:fill="BFBFBF" w:themeFill="background1" w:themeFillShade="BF"/>
            <w:vAlign w:val="bottom"/>
          </w:tcPr>
          <w:p w14:paraId="55641358" w14:textId="77777777" w:rsidR="00612BA2" w:rsidRPr="003F0BCE" w:rsidRDefault="00612BA2" w:rsidP="00612BA2">
            <w:pPr>
              <w:spacing w:after="0" w:line="240" w:lineRule="auto"/>
              <w:jc w:val="center"/>
            </w:pPr>
            <w:r>
              <w:rPr>
                <w:rFonts w:ascii="Calibri" w:eastAsia="Times New Roman" w:hAnsi="Calibri"/>
                <w:color w:val="000000"/>
              </w:rPr>
              <w:t> </w:t>
            </w:r>
          </w:p>
        </w:tc>
      </w:tr>
      <w:tr w:rsidR="00612BA2" w:rsidRPr="003F0BCE" w14:paraId="2C3BA6B8" w14:textId="77777777" w:rsidTr="00612BA2">
        <w:tc>
          <w:tcPr>
            <w:tcW w:w="2970" w:type="dxa"/>
            <w:vMerge w:val="restart"/>
            <w:shd w:val="clear" w:color="auto" w:fill="auto"/>
          </w:tcPr>
          <w:p w14:paraId="6C12610D" w14:textId="77777777" w:rsidR="00612BA2" w:rsidRPr="003F0BCE" w:rsidRDefault="00612BA2" w:rsidP="00612BA2">
            <w:pPr>
              <w:spacing w:after="0" w:line="240" w:lineRule="auto"/>
            </w:pPr>
            <w:r>
              <w:t>8.  Students engage with meaningful, real-world tasks.</w:t>
            </w:r>
          </w:p>
        </w:tc>
        <w:tc>
          <w:tcPr>
            <w:tcW w:w="900" w:type="dxa"/>
            <w:shd w:val="clear" w:color="auto" w:fill="auto"/>
          </w:tcPr>
          <w:p w14:paraId="18220F8F"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14:paraId="6DBBA0B6" w14:textId="77777777" w:rsidR="00612BA2" w:rsidRPr="003F0BCE" w:rsidRDefault="00612BA2" w:rsidP="00612BA2">
            <w:pPr>
              <w:spacing w:after="0" w:line="240" w:lineRule="auto"/>
              <w:jc w:val="center"/>
            </w:pPr>
            <w:r>
              <w:rPr>
                <w:rFonts w:ascii="Calibri" w:eastAsia="Times New Roman" w:hAnsi="Calibri"/>
                <w:color w:val="000000"/>
              </w:rPr>
              <w:t>26%</w:t>
            </w:r>
          </w:p>
        </w:tc>
        <w:tc>
          <w:tcPr>
            <w:tcW w:w="1080" w:type="dxa"/>
            <w:shd w:val="clear" w:color="auto" w:fill="auto"/>
            <w:vAlign w:val="bottom"/>
          </w:tcPr>
          <w:p w14:paraId="5211560F" w14:textId="77777777" w:rsidR="00612BA2" w:rsidRPr="003F0BCE" w:rsidRDefault="00612BA2" w:rsidP="00612BA2">
            <w:pPr>
              <w:spacing w:after="0" w:line="240" w:lineRule="auto"/>
              <w:jc w:val="center"/>
            </w:pPr>
            <w:r>
              <w:rPr>
                <w:rFonts w:ascii="Calibri" w:eastAsia="Times New Roman" w:hAnsi="Calibri"/>
                <w:color w:val="000000"/>
              </w:rPr>
              <w:t>28%</w:t>
            </w:r>
          </w:p>
        </w:tc>
        <w:tc>
          <w:tcPr>
            <w:tcW w:w="1170" w:type="dxa"/>
            <w:shd w:val="clear" w:color="auto" w:fill="auto"/>
            <w:vAlign w:val="bottom"/>
          </w:tcPr>
          <w:p w14:paraId="7E1F65AC" w14:textId="77777777" w:rsidR="00612BA2" w:rsidRPr="003F0BCE" w:rsidRDefault="00612BA2" w:rsidP="00612BA2">
            <w:pPr>
              <w:spacing w:after="0" w:line="240" w:lineRule="auto"/>
              <w:jc w:val="center"/>
            </w:pPr>
            <w:r>
              <w:rPr>
                <w:rFonts w:ascii="Calibri" w:eastAsia="Times New Roman" w:hAnsi="Calibri"/>
                <w:color w:val="000000"/>
              </w:rPr>
              <w:t>38%</w:t>
            </w:r>
          </w:p>
        </w:tc>
        <w:tc>
          <w:tcPr>
            <w:tcW w:w="1260" w:type="dxa"/>
            <w:shd w:val="clear" w:color="auto" w:fill="auto"/>
            <w:vAlign w:val="bottom"/>
          </w:tcPr>
          <w:p w14:paraId="158C6ABA" w14:textId="77777777" w:rsidR="00612BA2" w:rsidRPr="003F0BCE" w:rsidRDefault="00612BA2" w:rsidP="00612BA2">
            <w:pPr>
              <w:spacing w:after="0" w:line="240" w:lineRule="auto"/>
              <w:jc w:val="center"/>
            </w:pPr>
            <w:r>
              <w:rPr>
                <w:rFonts w:ascii="Calibri" w:eastAsia="Times New Roman" w:hAnsi="Calibri"/>
                <w:color w:val="000000"/>
              </w:rPr>
              <w:t>8%</w:t>
            </w:r>
          </w:p>
        </w:tc>
        <w:tc>
          <w:tcPr>
            <w:tcW w:w="1098" w:type="dxa"/>
            <w:shd w:val="clear" w:color="auto" w:fill="auto"/>
            <w:vAlign w:val="bottom"/>
          </w:tcPr>
          <w:p w14:paraId="46E72322" w14:textId="77777777" w:rsidR="00612BA2" w:rsidRPr="003F0BCE" w:rsidRDefault="00612BA2" w:rsidP="00612BA2">
            <w:pPr>
              <w:spacing w:after="0" w:line="240" w:lineRule="auto"/>
              <w:jc w:val="center"/>
            </w:pPr>
            <w:r>
              <w:rPr>
                <w:rFonts w:ascii="Calibri" w:eastAsia="Times New Roman" w:hAnsi="Calibri"/>
                <w:color w:val="000000"/>
              </w:rPr>
              <w:t>2.3</w:t>
            </w:r>
          </w:p>
        </w:tc>
      </w:tr>
      <w:tr w:rsidR="00612BA2" w:rsidRPr="003F0BCE" w14:paraId="3360E4EA" w14:textId="77777777" w:rsidTr="00612BA2">
        <w:tc>
          <w:tcPr>
            <w:tcW w:w="2970" w:type="dxa"/>
            <w:vMerge/>
            <w:shd w:val="clear" w:color="auto" w:fill="auto"/>
            <w:vAlign w:val="center"/>
          </w:tcPr>
          <w:p w14:paraId="0777B2BF" w14:textId="77777777" w:rsidR="00612BA2" w:rsidRPr="003F0BCE" w:rsidRDefault="00612BA2" w:rsidP="00612BA2">
            <w:pPr>
              <w:spacing w:after="0" w:line="240" w:lineRule="auto"/>
            </w:pPr>
          </w:p>
        </w:tc>
        <w:tc>
          <w:tcPr>
            <w:tcW w:w="900" w:type="dxa"/>
            <w:shd w:val="clear" w:color="auto" w:fill="auto"/>
          </w:tcPr>
          <w:p w14:paraId="1610EAF5"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14:paraId="22127ADE" w14:textId="77777777" w:rsidR="00612BA2" w:rsidRPr="003F0BCE" w:rsidRDefault="00612BA2" w:rsidP="00612BA2">
            <w:pPr>
              <w:spacing w:after="0" w:line="240" w:lineRule="auto"/>
              <w:jc w:val="center"/>
            </w:pPr>
            <w:r>
              <w:rPr>
                <w:rFonts w:ascii="Calibri" w:eastAsia="Times New Roman" w:hAnsi="Calibri"/>
                <w:color w:val="000000"/>
              </w:rPr>
              <w:t>7%</w:t>
            </w:r>
          </w:p>
        </w:tc>
        <w:tc>
          <w:tcPr>
            <w:tcW w:w="1080" w:type="dxa"/>
            <w:shd w:val="clear" w:color="auto" w:fill="auto"/>
            <w:vAlign w:val="bottom"/>
          </w:tcPr>
          <w:p w14:paraId="3A006387" w14:textId="77777777" w:rsidR="00612BA2" w:rsidRPr="003F0BCE" w:rsidRDefault="00612BA2" w:rsidP="00612BA2">
            <w:pPr>
              <w:spacing w:after="0" w:line="240" w:lineRule="auto"/>
              <w:jc w:val="center"/>
            </w:pPr>
            <w:r>
              <w:rPr>
                <w:rFonts w:ascii="Calibri" w:eastAsia="Times New Roman" w:hAnsi="Calibri"/>
                <w:color w:val="000000"/>
              </w:rPr>
              <w:t>29%</w:t>
            </w:r>
          </w:p>
        </w:tc>
        <w:tc>
          <w:tcPr>
            <w:tcW w:w="1170" w:type="dxa"/>
            <w:shd w:val="clear" w:color="auto" w:fill="auto"/>
            <w:vAlign w:val="bottom"/>
          </w:tcPr>
          <w:p w14:paraId="3BF6F375" w14:textId="77777777" w:rsidR="00612BA2" w:rsidRPr="003F0BCE" w:rsidRDefault="00612BA2" w:rsidP="00612BA2">
            <w:pPr>
              <w:spacing w:after="0" w:line="240" w:lineRule="auto"/>
              <w:jc w:val="center"/>
            </w:pPr>
            <w:r>
              <w:rPr>
                <w:rFonts w:ascii="Calibri" w:eastAsia="Times New Roman" w:hAnsi="Calibri"/>
                <w:color w:val="000000"/>
              </w:rPr>
              <w:t>50%</w:t>
            </w:r>
          </w:p>
        </w:tc>
        <w:tc>
          <w:tcPr>
            <w:tcW w:w="1260" w:type="dxa"/>
            <w:shd w:val="clear" w:color="auto" w:fill="auto"/>
            <w:vAlign w:val="bottom"/>
          </w:tcPr>
          <w:p w14:paraId="0BE698F0" w14:textId="77777777" w:rsidR="00612BA2" w:rsidRPr="003F0BCE" w:rsidRDefault="00612BA2" w:rsidP="00612BA2">
            <w:pPr>
              <w:spacing w:after="0" w:line="240" w:lineRule="auto"/>
              <w:jc w:val="center"/>
            </w:pPr>
            <w:r>
              <w:rPr>
                <w:rFonts w:ascii="Calibri" w:eastAsia="Times New Roman" w:hAnsi="Calibri"/>
                <w:color w:val="000000"/>
              </w:rPr>
              <w:t>14%</w:t>
            </w:r>
          </w:p>
        </w:tc>
        <w:tc>
          <w:tcPr>
            <w:tcW w:w="1098" w:type="dxa"/>
            <w:shd w:val="clear" w:color="auto" w:fill="auto"/>
            <w:vAlign w:val="bottom"/>
          </w:tcPr>
          <w:p w14:paraId="2885E2F7" w14:textId="77777777" w:rsidR="00612BA2" w:rsidRPr="003F0BCE" w:rsidRDefault="00612BA2" w:rsidP="00612BA2">
            <w:pPr>
              <w:spacing w:after="0" w:line="240" w:lineRule="auto"/>
              <w:jc w:val="center"/>
            </w:pPr>
            <w:r>
              <w:rPr>
                <w:rFonts w:ascii="Calibri" w:eastAsia="Times New Roman" w:hAnsi="Calibri"/>
                <w:color w:val="000000"/>
              </w:rPr>
              <w:t>2.7</w:t>
            </w:r>
          </w:p>
        </w:tc>
      </w:tr>
      <w:tr w:rsidR="00612BA2" w:rsidRPr="003F0BCE" w14:paraId="1C502396" w14:textId="77777777" w:rsidTr="00612BA2">
        <w:tc>
          <w:tcPr>
            <w:tcW w:w="2970" w:type="dxa"/>
            <w:vMerge/>
            <w:shd w:val="clear" w:color="auto" w:fill="auto"/>
            <w:vAlign w:val="center"/>
          </w:tcPr>
          <w:p w14:paraId="273AADEA" w14:textId="77777777" w:rsidR="00612BA2" w:rsidRPr="003F0BCE" w:rsidRDefault="00612BA2" w:rsidP="00612BA2">
            <w:pPr>
              <w:spacing w:after="0" w:line="240" w:lineRule="auto"/>
            </w:pPr>
          </w:p>
        </w:tc>
        <w:tc>
          <w:tcPr>
            <w:tcW w:w="900" w:type="dxa"/>
            <w:shd w:val="clear" w:color="auto" w:fill="auto"/>
          </w:tcPr>
          <w:p w14:paraId="112EB9BC"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14:paraId="48981EF6" w14:textId="77777777" w:rsidR="00612BA2" w:rsidRPr="003F0BCE" w:rsidRDefault="00612BA2" w:rsidP="00612BA2">
            <w:pPr>
              <w:spacing w:after="0" w:line="240" w:lineRule="auto"/>
              <w:jc w:val="center"/>
            </w:pPr>
            <w:r>
              <w:rPr>
                <w:rFonts w:ascii="Calibri" w:eastAsia="Times New Roman" w:hAnsi="Calibri"/>
                <w:color w:val="000000"/>
              </w:rPr>
              <w:t>29%</w:t>
            </w:r>
          </w:p>
        </w:tc>
        <w:tc>
          <w:tcPr>
            <w:tcW w:w="1080" w:type="dxa"/>
            <w:shd w:val="clear" w:color="auto" w:fill="auto"/>
            <w:vAlign w:val="bottom"/>
          </w:tcPr>
          <w:p w14:paraId="0EE8B004" w14:textId="77777777" w:rsidR="00612BA2" w:rsidRPr="003F0BCE" w:rsidRDefault="00612BA2" w:rsidP="00612BA2">
            <w:pPr>
              <w:spacing w:after="0" w:line="240" w:lineRule="auto"/>
              <w:jc w:val="center"/>
            </w:pPr>
            <w:r>
              <w:rPr>
                <w:rFonts w:ascii="Calibri" w:eastAsia="Times New Roman" w:hAnsi="Calibri"/>
                <w:color w:val="000000"/>
              </w:rPr>
              <w:t>25%</w:t>
            </w:r>
          </w:p>
        </w:tc>
        <w:tc>
          <w:tcPr>
            <w:tcW w:w="1170" w:type="dxa"/>
            <w:shd w:val="clear" w:color="auto" w:fill="auto"/>
            <w:vAlign w:val="bottom"/>
          </w:tcPr>
          <w:p w14:paraId="0FB54B78" w14:textId="77777777" w:rsidR="00612BA2" w:rsidRPr="003F0BCE" w:rsidRDefault="00612BA2" w:rsidP="00612BA2">
            <w:pPr>
              <w:spacing w:after="0" w:line="240" w:lineRule="auto"/>
              <w:jc w:val="center"/>
            </w:pPr>
            <w:r>
              <w:rPr>
                <w:rFonts w:ascii="Calibri" w:eastAsia="Times New Roman" w:hAnsi="Calibri"/>
                <w:color w:val="000000"/>
              </w:rPr>
              <w:t>21%</w:t>
            </w:r>
          </w:p>
        </w:tc>
        <w:tc>
          <w:tcPr>
            <w:tcW w:w="1260" w:type="dxa"/>
            <w:shd w:val="clear" w:color="auto" w:fill="auto"/>
            <w:vAlign w:val="bottom"/>
          </w:tcPr>
          <w:p w14:paraId="391CEF0B" w14:textId="77777777" w:rsidR="00612BA2" w:rsidRPr="003F0BCE" w:rsidRDefault="00612BA2" w:rsidP="00612BA2">
            <w:pPr>
              <w:spacing w:after="0" w:line="240" w:lineRule="auto"/>
              <w:jc w:val="center"/>
            </w:pPr>
            <w:r>
              <w:rPr>
                <w:rFonts w:ascii="Calibri" w:eastAsia="Times New Roman" w:hAnsi="Calibri"/>
                <w:color w:val="000000"/>
              </w:rPr>
              <w:t>25%</w:t>
            </w:r>
          </w:p>
        </w:tc>
        <w:tc>
          <w:tcPr>
            <w:tcW w:w="1098" w:type="dxa"/>
            <w:shd w:val="clear" w:color="auto" w:fill="auto"/>
            <w:vAlign w:val="bottom"/>
          </w:tcPr>
          <w:p w14:paraId="260B5888" w14:textId="77777777" w:rsidR="00612BA2" w:rsidRPr="003F0BCE" w:rsidRDefault="00612BA2" w:rsidP="00612BA2">
            <w:pPr>
              <w:spacing w:after="0" w:line="240" w:lineRule="auto"/>
              <w:jc w:val="center"/>
            </w:pPr>
            <w:r>
              <w:rPr>
                <w:rFonts w:ascii="Calibri" w:eastAsia="Times New Roman" w:hAnsi="Calibri"/>
                <w:color w:val="000000"/>
              </w:rPr>
              <w:t>2.4</w:t>
            </w:r>
          </w:p>
        </w:tc>
      </w:tr>
      <w:tr w:rsidR="00612BA2" w:rsidRPr="003F0BCE" w14:paraId="75C78B5F" w14:textId="77777777" w:rsidTr="00612BA2">
        <w:tc>
          <w:tcPr>
            <w:tcW w:w="2970" w:type="dxa"/>
            <w:vMerge/>
            <w:shd w:val="clear" w:color="auto" w:fill="auto"/>
            <w:vAlign w:val="center"/>
          </w:tcPr>
          <w:p w14:paraId="49720496" w14:textId="77777777" w:rsidR="00612BA2" w:rsidRPr="003F0BCE" w:rsidRDefault="00612BA2" w:rsidP="00612BA2">
            <w:pPr>
              <w:spacing w:after="0" w:line="240" w:lineRule="auto"/>
            </w:pPr>
          </w:p>
        </w:tc>
        <w:tc>
          <w:tcPr>
            <w:tcW w:w="900" w:type="dxa"/>
            <w:shd w:val="clear" w:color="auto" w:fill="auto"/>
          </w:tcPr>
          <w:p w14:paraId="3626D931"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0B66F975" w14:textId="77777777" w:rsidR="00612BA2" w:rsidRPr="003F0BCE" w:rsidRDefault="00612BA2" w:rsidP="00612BA2">
            <w:pPr>
              <w:spacing w:after="0" w:line="240" w:lineRule="auto"/>
              <w:jc w:val="center"/>
            </w:pPr>
            <w:r>
              <w:rPr>
                <w:rFonts w:ascii="Calibri" w:eastAsia="Times New Roman" w:hAnsi="Calibri"/>
                <w:color w:val="000000"/>
              </w:rPr>
              <w:t>18</w:t>
            </w:r>
          </w:p>
        </w:tc>
        <w:tc>
          <w:tcPr>
            <w:tcW w:w="1080" w:type="dxa"/>
            <w:shd w:val="clear" w:color="auto" w:fill="auto"/>
            <w:vAlign w:val="bottom"/>
          </w:tcPr>
          <w:p w14:paraId="087CAA04" w14:textId="77777777" w:rsidR="00612BA2" w:rsidRPr="003F0BCE" w:rsidRDefault="00612BA2" w:rsidP="00612BA2">
            <w:pPr>
              <w:spacing w:after="0" w:line="240" w:lineRule="auto"/>
              <w:jc w:val="center"/>
            </w:pPr>
            <w:r>
              <w:rPr>
                <w:rFonts w:ascii="Calibri" w:eastAsia="Times New Roman" w:hAnsi="Calibri"/>
                <w:color w:val="000000"/>
              </w:rPr>
              <w:t>21</w:t>
            </w:r>
          </w:p>
        </w:tc>
        <w:tc>
          <w:tcPr>
            <w:tcW w:w="1170" w:type="dxa"/>
            <w:shd w:val="clear" w:color="auto" w:fill="auto"/>
            <w:vAlign w:val="bottom"/>
          </w:tcPr>
          <w:p w14:paraId="31930AE2" w14:textId="77777777" w:rsidR="00612BA2" w:rsidRPr="003F0BCE" w:rsidRDefault="00612BA2" w:rsidP="00612BA2">
            <w:pPr>
              <w:spacing w:after="0" w:line="240" w:lineRule="auto"/>
              <w:jc w:val="center"/>
            </w:pPr>
            <w:r>
              <w:rPr>
                <w:rFonts w:ascii="Calibri" w:eastAsia="Times New Roman" w:hAnsi="Calibri"/>
                <w:color w:val="000000"/>
              </w:rPr>
              <w:t>27</w:t>
            </w:r>
          </w:p>
        </w:tc>
        <w:tc>
          <w:tcPr>
            <w:tcW w:w="1260" w:type="dxa"/>
            <w:shd w:val="clear" w:color="auto" w:fill="auto"/>
            <w:vAlign w:val="bottom"/>
          </w:tcPr>
          <w:p w14:paraId="7115591D" w14:textId="77777777" w:rsidR="00612BA2" w:rsidRPr="003F0BCE" w:rsidRDefault="00612BA2" w:rsidP="00612BA2">
            <w:pPr>
              <w:spacing w:after="0" w:line="240" w:lineRule="auto"/>
              <w:jc w:val="center"/>
            </w:pPr>
            <w:r>
              <w:rPr>
                <w:rFonts w:ascii="Calibri" w:eastAsia="Times New Roman" w:hAnsi="Calibri"/>
                <w:color w:val="000000"/>
              </w:rPr>
              <w:t>11</w:t>
            </w:r>
          </w:p>
        </w:tc>
        <w:tc>
          <w:tcPr>
            <w:tcW w:w="1098" w:type="dxa"/>
            <w:shd w:val="clear" w:color="auto" w:fill="auto"/>
            <w:vAlign w:val="bottom"/>
          </w:tcPr>
          <w:p w14:paraId="5B08A5A5" w14:textId="77777777" w:rsidR="00612BA2" w:rsidRPr="003F0BCE" w:rsidRDefault="00612BA2" w:rsidP="00612BA2">
            <w:pPr>
              <w:spacing w:after="0" w:line="240" w:lineRule="auto"/>
              <w:jc w:val="center"/>
            </w:pPr>
            <w:r>
              <w:rPr>
                <w:rFonts w:ascii="Calibri" w:eastAsia="Times New Roman" w:hAnsi="Calibri"/>
                <w:color w:val="000000"/>
              </w:rPr>
              <w:t>2.4</w:t>
            </w:r>
          </w:p>
        </w:tc>
      </w:tr>
      <w:tr w:rsidR="00612BA2" w:rsidRPr="003F0BCE" w14:paraId="7B445C77" w14:textId="77777777" w:rsidTr="00612BA2">
        <w:tc>
          <w:tcPr>
            <w:tcW w:w="2970" w:type="dxa"/>
            <w:vMerge/>
            <w:shd w:val="clear" w:color="auto" w:fill="auto"/>
            <w:vAlign w:val="center"/>
          </w:tcPr>
          <w:p w14:paraId="033AB2F4" w14:textId="77777777" w:rsidR="00612BA2" w:rsidRPr="003F0BCE" w:rsidRDefault="00612BA2" w:rsidP="00612BA2">
            <w:pPr>
              <w:spacing w:after="0" w:line="240" w:lineRule="auto"/>
            </w:pPr>
          </w:p>
        </w:tc>
        <w:tc>
          <w:tcPr>
            <w:tcW w:w="900" w:type="dxa"/>
            <w:shd w:val="clear" w:color="auto" w:fill="auto"/>
          </w:tcPr>
          <w:p w14:paraId="7DEFDC6E"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75E86517" w14:textId="77777777" w:rsidR="00612BA2" w:rsidRPr="003F0BCE" w:rsidRDefault="00612BA2" w:rsidP="00612BA2">
            <w:pPr>
              <w:spacing w:after="0" w:line="240" w:lineRule="auto"/>
              <w:jc w:val="center"/>
            </w:pPr>
            <w:r>
              <w:rPr>
                <w:rFonts w:ascii="Calibri" w:eastAsia="Times New Roman" w:hAnsi="Calibri"/>
                <w:color w:val="000000"/>
              </w:rPr>
              <w:t>23%</w:t>
            </w:r>
          </w:p>
        </w:tc>
        <w:tc>
          <w:tcPr>
            <w:tcW w:w="1080" w:type="dxa"/>
            <w:shd w:val="clear" w:color="auto" w:fill="auto"/>
            <w:vAlign w:val="bottom"/>
          </w:tcPr>
          <w:p w14:paraId="6F7B214F" w14:textId="77777777" w:rsidR="00612BA2" w:rsidRPr="003F0BCE" w:rsidRDefault="00612BA2" w:rsidP="00612BA2">
            <w:pPr>
              <w:spacing w:after="0" w:line="240" w:lineRule="auto"/>
              <w:jc w:val="center"/>
            </w:pPr>
            <w:r>
              <w:rPr>
                <w:rFonts w:ascii="Calibri" w:eastAsia="Times New Roman" w:hAnsi="Calibri"/>
                <w:color w:val="000000"/>
              </w:rPr>
              <w:t>27%</w:t>
            </w:r>
          </w:p>
        </w:tc>
        <w:tc>
          <w:tcPr>
            <w:tcW w:w="1170" w:type="dxa"/>
            <w:shd w:val="clear" w:color="auto" w:fill="auto"/>
            <w:vAlign w:val="bottom"/>
          </w:tcPr>
          <w:p w14:paraId="61B9BA93" w14:textId="77777777" w:rsidR="00612BA2" w:rsidRPr="003F0BCE" w:rsidRDefault="00612BA2" w:rsidP="00612BA2">
            <w:pPr>
              <w:spacing w:after="0" w:line="240" w:lineRule="auto"/>
              <w:jc w:val="center"/>
            </w:pPr>
            <w:r>
              <w:rPr>
                <w:rFonts w:ascii="Calibri" w:eastAsia="Times New Roman" w:hAnsi="Calibri"/>
                <w:color w:val="000000"/>
              </w:rPr>
              <w:t>35%</w:t>
            </w:r>
          </w:p>
        </w:tc>
        <w:tc>
          <w:tcPr>
            <w:tcW w:w="1260" w:type="dxa"/>
            <w:shd w:val="clear" w:color="auto" w:fill="auto"/>
            <w:vAlign w:val="bottom"/>
          </w:tcPr>
          <w:p w14:paraId="2D378261" w14:textId="77777777" w:rsidR="00612BA2" w:rsidRPr="003F0BCE" w:rsidRDefault="00612BA2" w:rsidP="00612BA2">
            <w:pPr>
              <w:spacing w:after="0" w:line="240" w:lineRule="auto"/>
              <w:jc w:val="center"/>
            </w:pPr>
            <w:r>
              <w:rPr>
                <w:rFonts w:ascii="Calibri" w:eastAsia="Times New Roman" w:hAnsi="Calibri"/>
                <w:color w:val="000000"/>
              </w:rPr>
              <w:t>14%</w:t>
            </w:r>
          </w:p>
        </w:tc>
        <w:tc>
          <w:tcPr>
            <w:tcW w:w="1098" w:type="dxa"/>
            <w:shd w:val="clear" w:color="auto" w:fill="auto"/>
            <w:vAlign w:val="bottom"/>
          </w:tcPr>
          <w:p w14:paraId="45918912" w14:textId="77777777" w:rsidR="00612BA2" w:rsidRPr="003F0BCE" w:rsidRDefault="00612BA2" w:rsidP="00612BA2">
            <w:pPr>
              <w:spacing w:after="0" w:line="240" w:lineRule="auto"/>
              <w:jc w:val="center"/>
            </w:pPr>
            <w:r>
              <w:rPr>
                <w:rFonts w:ascii="Calibri" w:eastAsia="Times New Roman" w:hAnsi="Calibri"/>
                <w:color w:val="000000"/>
              </w:rPr>
              <w:t> </w:t>
            </w:r>
          </w:p>
        </w:tc>
      </w:tr>
      <w:tr w:rsidR="00612BA2" w:rsidRPr="003F0BCE" w14:paraId="3B87B36D" w14:textId="77777777" w:rsidTr="00612BA2">
        <w:trPr>
          <w:trHeight w:val="274"/>
        </w:trPr>
        <w:tc>
          <w:tcPr>
            <w:tcW w:w="2970" w:type="dxa"/>
            <w:vMerge w:val="restart"/>
            <w:shd w:val="clear" w:color="auto" w:fill="BFBFBF" w:themeFill="background1" w:themeFillShade="BF"/>
            <w:vAlign w:val="center"/>
          </w:tcPr>
          <w:p w14:paraId="089C34C6" w14:textId="77777777" w:rsidR="00612BA2" w:rsidRPr="003F0BCE" w:rsidRDefault="00612BA2" w:rsidP="00612BA2">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6BA14700"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252DB83F" w14:textId="77777777" w:rsidR="00612BA2" w:rsidRPr="003F0BCE" w:rsidRDefault="00612BA2" w:rsidP="00612BA2">
            <w:pPr>
              <w:spacing w:after="0" w:line="240" w:lineRule="auto"/>
              <w:jc w:val="center"/>
            </w:pPr>
            <w:r>
              <w:rPr>
                <w:rFonts w:ascii="Calibri" w:eastAsia="Times New Roman" w:hAnsi="Calibri"/>
                <w:color w:val="000000"/>
              </w:rPr>
              <w:t> </w:t>
            </w:r>
          </w:p>
        </w:tc>
        <w:tc>
          <w:tcPr>
            <w:tcW w:w="1080" w:type="dxa"/>
            <w:shd w:val="clear" w:color="auto" w:fill="BFBFBF" w:themeFill="background1" w:themeFillShade="BF"/>
            <w:vAlign w:val="bottom"/>
          </w:tcPr>
          <w:p w14:paraId="66021C6E" w14:textId="77777777" w:rsidR="00612BA2" w:rsidRPr="003F0BCE" w:rsidRDefault="00612BA2" w:rsidP="00612BA2">
            <w:pPr>
              <w:spacing w:after="0" w:line="240" w:lineRule="auto"/>
              <w:jc w:val="center"/>
            </w:pPr>
            <w:r>
              <w:rPr>
                <w:rFonts w:ascii="Calibri" w:eastAsia="Times New Roman" w:hAnsi="Calibri"/>
                <w:color w:val="000000"/>
              </w:rPr>
              <w:t> </w:t>
            </w:r>
          </w:p>
        </w:tc>
        <w:tc>
          <w:tcPr>
            <w:tcW w:w="1170" w:type="dxa"/>
            <w:shd w:val="clear" w:color="auto" w:fill="BFBFBF" w:themeFill="background1" w:themeFillShade="BF"/>
            <w:vAlign w:val="bottom"/>
          </w:tcPr>
          <w:p w14:paraId="7A09961A" w14:textId="77777777" w:rsidR="00612BA2" w:rsidRPr="003F0BCE" w:rsidRDefault="00612BA2" w:rsidP="00612BA2">
            <w:pPr>
              <w:spacing w:after="0" w:line="240" w:lineRule="auto"/>
              <w:jc w:val="center"/>
            </w:pPr>
            <w:r>
              <w:rPr>
                <w:rFonts w:ascii="Calibri" w:eastAsia="Times New Roman" w:hAnsi="Calibri"/>
                <w:color w:val="000000"/>
              </w:rPr>
              <w:t> </w:t>
            </w:r>
          </w:p>
        </w:tc>
        <w:tc>
          <w:tcPr>
            <w:tcW w:w="1260" w:type="dxa"/>
            <w:shd w:val="clear" w:color="auto" w:fill="BFBFBF" w:themeFill="background1" w:themeFillShade="BF"/>
            <w:vAlign w:val="bottom"/>
          </w:tcPr>
          <w:p w14:paraId="5CD06419" w14:textId="77777777" w:rsidR="00612BA2" w:rsidRPr="003F0BCE" w:rsidRDefault="00612BA2" w:rsidP="00612BA2">
            <w:pPr>
              <w:spacing w:after="0" w:line="240" w:lineRule="auto"/>
              <w:jc w:val="center"/>
            </w:pPr>
            <w:r>
              <w:rPr>
                <w:rFonts w:ascii="Calibri" w:eastAsia="Times New Roman" w:hAnsi="Calibri"/>
                <w:color w:val="000000"/>
              </w:rPr>
              <w:t> </w:t>
            </w:r>
          </w:p>
        </w:tc>
        <w:tc>
          <w:tcPr>
            <w:tcW w:w="1098" w:type="dxa"/>
            <w:shd w:val="clear" w:color="auto" w:fill="BFBFBF" w:themeFill="background1" w:themeFillShade="BF"/>
            <w:vAlign w:val="center"/>
          </w:tcPr>
          <w:p w14:paraId="419CE847" w14:textId="77777777" w:rsidR="00612BA2" w:rsidRPr="003F0BCE" w:rsidRDefault="00612BA2" w:rsidP="00612BA2">
            <w:pPr>
              <w:spacing w:after="0" w:line="240" w:lineRule="auto"/>
              <w:jc w:val="center"/>
            </w:pPr>
            <w:r>
              <w:rPr>
                <w:rFonts w:ascii="Calibri" w:eastAsia="Times New Roman" w:hAnsi="Calibri"/>
                <w:b/>
                <w:bCs/>
                <w:color w:val="000000"/>
              </w:rPr>
              <w:t>9.8</w:t>
            </w:r>
          </w:p>
        </w:tc>
      </w:tr>
      <w:tr w:rsidR="00612BA2" w:rsidRPr="003F0BCE" w14:paraId="20585E2E" w14:textId="77777777" w:rsidTr="00612BA2">
        <w:trPr>
          <w:trHeight w:val="274"/>
        </w:trPr>
        <w:tc>
          <w:tcPr>
            <w:tcW w:w="2970" w:type="dxa"/>
            <w:vMerge/>
            <w:shd w:val="clear" w:color="auto" w:fill="BFBFBF" w:themeFill="background1" w:themeFillShade="BF"/>
          </w:tcPr>
          <w:p w14:paraId="5FFB28F3" w14:textId="77777777" w:rsidR="00612BA2" w:rsidRPr="003F0BCE" w:rsidRDefault="00612BA2" w:rsidP="00612BA2">
            <w:pPr>
              <w:spacing w:after="0" w:line="240" w:lineRule="auto"/>
              <w:rPr>
                <w:rFonts w:ascii="Calibri" w:hAnsi="Calibri"/>
                <w:b/>
                <w:color w:val="000000"/>
              </w:rPr>
            </w:pPr>
          </w:p>
        </w:tc>
        <w:tc>
          <w:tcPr>
            <w:tcW w:w="900" w:type="dxa"/>
            <w:shd w:val="clear" w:color="auto" w:fill="BFBFBF" w:themeFill="background1" w:themeFillShade="BF"/>
          </w:tcPr>
          <w:p w14:paraId="415ECFA3"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6D50867D" w14:textId="77777777" w:rsidR="00612BA2" w:rsidRPr="003F0BCE" w:rsidRDefault="00612BA2" w:rsidP="00612BA2">
            <w:pPr>
              <w:spacing w:after="0" w:line="240" w:lineRule="auto"/>
              <w:jc w:val="center"/>
            </w:pPr>
            <w:r>
              <w:rPr>
                <w:rFonts w:ascii="Calibri" w:eastAsia="Times New Roman" w:hAnsi="Calibri"/>
                <w:color w:val="000000"/>
              </w:rPr>
              <w:t> </w:t>
            </w:r>
          </w:p>
        </w:tc>
        <w:tc>
          <w:tcPr>
            <w:tcW w:w="1080" w:type="dxa"/>
            <w:shd w:val="clear" w:color="auto" w:fill="BFBFBF" w:themeFill="background1" w:themeFillShade="BF"/>
            <w:vAlign w:val="bottom"/>
          </w:tcPr>
          <w:p w14:paraId="4544674A" w14:textId="77777777" w:rsidR="00612BA2" w:rsidRPr="003F0BCE" w:rsidRDefault="00612BA2" w:rsidP="00612BA2">
            <w:pPr>
              <w:spacing w:after="0" w:line="240" w:lineRule="auto"/>
              <w:jc w:val="center"/>
            </w:pPr>
            <w:r>
              <w:rPr>
                <w:rFonts w:ascii="Calibri" w:eastAsia="Times New Roman" w:hAnsi="Calibri"/>
                <w:color w:val="000000"/>
              </w:rPr>
              <w:t> </w:t>
            </w:r>
          </w:p>
        </w:tc>
        <w:tc>
          <w:tcPr>
            <w:tcW w:w="1170" w:type="dxa"/>
            <w:shd w:val="clear" w:color="auto" w:fill="BFBFBF" w:themeFill="background1" w:themeFillShade="BF"/>
            <w:vAlign w:val="bottom"/>
          </w:tcPr>
          <w:p w14:paraId="6C3B61B7" w14:textId="77777777" w:rsidR="00612BA2" w:rsidRPr="003F0BCE" w:rsidRDefault="00612BA2" w:rsidP="00612BA2">
            <w:pPr>
              <w:spacing w:after="0" w:line="240" w:lineRule="auto"/>
              <w:jc w:val="center"/>
            </w:pPr>
            <w:r>
              <w:rPr>
                <w:rFonts w:ascii="Calibri" w:eastAsia="Times New Roman" w:hAnsi="Calibri"/>
                <w:color w:val="000000"/>
              </w:rPr>
              <w:t> </w:t>
            </w:r>
          </w:p>
        </w:tc>
        <w:tc>
          <w:tcPr>
            <w:tcW w:w="1260" w:type="dxa"/>
            <w:shd w:val="clear" w:color="auto" w:fill="BFBFBF" w:themeFill="background1" w:themeFillShade="BF"/>
            <w:vAlign w:val="bottom"/>
          </w:tcPr>
          <w:p w14:paraId="3D208F89" w14:textId="77777777" w:rsidR="00612BA2" w:rsidRPr="003F0BCE" w:rsidRDefault="00612BA2" w:rsidP="00612BA2">
            <w:pPr>
              <w:spacing w:after="0" w:line="240" w:lineRule="auto"/>
              <w:jc w:val="center"/>
            </w:pPr>
            <w:r>
              <w:rPr>
                <w:rFonts w:ascii="Calibri" w:eastAsia="Times New Roman" w:hAnsi="Calibri"/>
                <w:color w:val="000000"/>
              </w:rPr>
              <w:t> </w:t>
            </w:r>
          </w:p>
        </w:tc>
        <w:tc>
          <w:tcPr>
            <w:tcW w:w="1098" w:type="dxa"/>
            <w:shd w:val="clear" w:color="auto" w:fill="BFBFBF" w:themeFill="background1" w:themeFillShade="BF"/>
            <w:vAlign w:val="center"/>
          </w:tcPr>
          <w:p w14:paraId="252F3D88" w14:textId="77777777" w:rsidR="00612BA2" w:rsidRPr="003F0BCE" w:rsidRDefault="00612BA2" w:rsidP="00612BA2">
            <w:pPr>
              <w:spacing w:after="0" w:line="240" w:lineRule="auto"/>
              <w:jc w:val="center"/>
            </w:pPr>
            <w:r>
              <w:rPr>
                <w:rFonts w:ascii="Calibri" w:eastAsia="Times New Roman" w:hAnsi="Calibri"/>
                <w:b/>
                <w:bCs/>
                <w:color w:val="000000"/>
              </w:rPr>
              <w:t>11.2</w:t>
            </w:r>
          </w:p>
        </w:tc>
      </w:tr>
      <w:tr w:rsidR="00612BA2" w:rsidRPr="003F0BCE" w14:paraId="1FB94280" w14:textId="77777777" w:rsidTr="00612BA2">
        <w:trPr>
          <w:trHeight w:val="274"/>
        </w:trPr>
        <w:tc>
          <w:tcPr>
            <w:tcW w:w="2970" w:type="dxa"/>
            <w:vMerge/>
            <w:shd w:val="clear" w:color="auto" w:fill="BFBFBF" w:themeFill="background1" w:themeFillShade="BF"/>
          </w:tcPr>
          <w:p w14:paraId="7921C108" w14:textId="77777777" w:rsidR="00612BA2" w:rsidRPr="003F0BCE" w:rsidRDefault="00612BA2" w:rsidP="00612BA2">
            <w:pPr>
              <w:spacing w:after="0" w:line="240" w:lineRule="auto"/>
              <w:rPr>
                <w:rFonts w:ascii="Calibri" w:hAnsi="Calibri"/>
                <w:b/>
                <w:color w:val="000000"/>
              </w:rPr>
            </w:pPr>
          </w:p>
        </w:tc>
        <w:tc>
          <w:tcPr>
            <w:tcW w:w="900" w:type="dxa"/>
            <w:shd w:val="clear" w:color="auto" w:fill="BFBFBF" w:themeFill="background1" w:themeFillShade="BF"/>
          </w:tcPr>
          <w:p w14:paraId="1EF74433" w14:textId="77777777" w:rsidR="00612BA2" w:rsidRPr="003F0BCE" w:rsidRDefault="00612BA2" w:rsidP="00612BA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0F000869" w14:textId="77777777" w:rsidR="00612BA2" w:rsidRPr="003F0BCE" w:rsidRDefault="00612BA2" w:rsidP="00612BA2">
            <w:pPr>
              <w:spacing w:after="0" w:line="240" w:lineRule="auto"/>
              <w:jc w:val="center"/>
            </w:pPr>
            <w:r>
              <w:rPr>
                <w:rFonts w:ascii="Calibri" w:eastAsia="Times New Roman" w:hAnsi="Calibri"/>
                <w:color w:val="000000"/>
              </w:rPr>
              <w:t> </w:t>
            </w:r>
          </w:p>
        </w:tc>
        <w:tc>
          <w:tcPr>
            <w:tcW w:w="1080" w:type="dxa"/>
            <w:shd w:val="clear" w:color="auto" w:fill="BFBFBF" w:themeFill="background1" w:themeFillShade="BF"/>
            <w:vAlign w:val="bottom"/>
          </w:tcPr>
          <w:p w14:paraId="0F4F5A3F" w14:textId="77777777" w:rsidR="00612BA2" w:rsidRPr="003F0BCE" w:rsidRDefault="00612BA2" w:rsidP="00612BA2">
            <w:pPr>
              <w:spacing w:after="0" w:line="240" w:lineRule="auto"/>
              <w:jc w:val="center"/>
            </w:pPr>
            <w:r>
              <w:rPr>
                <w:rFonts w:ascii="Calibri" w:eastAsia="Times New Roman" w:hAnsi="Calibri"/>
                <w:color w:val="000000"/>
              </w:rPr>
              <w:t> </w:t>
            </w:r>
          </w:p>
        </w:tc>
        <w:tc>
          <w:tcPr>
            <w:tcW w:w="1170" w:type="dxa"/>
            <w:shd w:val="clear" w:color="auto" w:fill="BFBFBF" w:themeFill="background1" w:themeFillShade="BF"/>
            <w:vAlign w:val="bottom"/>
          </w:tcPr>
          <w:p w14:paraId="7245DBE8" w14:textId="77777777" w:rsidR="00612BA2" w:rsidRPr="003F0BCE" w:rsidRDefault="00612BA2" w:rsidP="00612BA2">
            <w:pPr>
              <w:spacing w:after="0" w:line="240" w:lineRule="auto"/>
              <w:jc w:val="center"/>
            </w:pPr>
            <w:r>
              <w:rPr>
                <w:rFonts w:ascii="Calibri" w:eastAsia="Times New Roman" w:hAnsi="Calibri"/>
                <w:color w:val="000000"/>
              </w:rPr>
              <w:t> </w:t>
            </w:r>
          </w:p>
        </w:tc>
        <w:tc>
          <w:tcPr>
            <w:tcW w:w="1260" w:type="dxa"/>
            <w:shd w:val="clear" w:color="auto" w:fill="BFBFBF" w:themeFill="background1" w:themeFillShade="BF"/>
            <w:vAlign w:val="bottom"/>
          </w:tcPr>
          <w:p w14:paraId="7D1235E2" w14:textId="77777777" w:rsidR="00612BA2" w:rsidRPr="003F0BCE" w:rsidRDefault="00612BA2" w:rsidP="00612BA2">
            <w:pPr>
              <w:spacing w:after="0" w:line="240" w:lineRule="auto"/>
              <w:jc w:val="center"/>
            </w:pPr>
            <w:r>
              <w:rPr>
                <w:rFonts w:ascii="Calibri" w:eastAsia="Times New Roman" w:hAnsi="Calibri"/>
                <w:color w:val="000000"/>
              </w:rPr>
              <w:t> </w:t>
            </w:r>
          </w:p>
        </w:tc>
        <w:tc>
          <w:tcPr>
            <w:tcW w:w="1098" w:type="dxa"/>
            <w:shd w:val="clear" w:color="auto" w:fill="BFBFBF" w:themeFill="background1" w:themeFillShade="BF"/>
            <w:vAlign w:val="center"/>
          </w:tcPr>
          <w:p w14:paraId="3EAA20CE" w14:textId="77777777" w:rsidR="00612BA2" w:rsidRPr="003F0BCE" w:rsidRDefault="00612BA2" w:rsidP="00612BA2">
            <w:pPr>
              <w:spacing w:after="0" w:line="240" w:lineRule="auto"/>
              <w:jc w:val="center"/>
            </w:pPr>
            <w:r>
              <w:rPr>
                <w:rFonts w:ascii="Calibri" w:eastAsia="Times New Roman" w:hAnsi="Calibri"/>
                <w:b/>
                <w:bCs/>
                <w:color w:val="000000"/>
              </w:rPr>
              <w:t>9.6</w:t>
            </w:r>
          </w:p>
        </w:tc>
      </w:tr>
      <w:tr w:rsidR="00612BA2" w:rsidRPr="003F0BCE" w14:paraId="6028CD11" w14:textId="77777777" w:rsidTr="00612BA2">
        <w:trPr>
          <w:trHeight w:val="274"/>
        </w:trPr>
        <w:tc>
          <w:tcPr>
            <w:tcW w:w="2970" w:type="dxa"/>
            <w:vMerge/>
            <w:shd w:val="clear" w:color="auto" w:fill="BFBFBF" w:themeFill="background1" w:themeFillShade="BF"/>
          </w:tcPr>
          <w:p w14:paraId="2138DCCD" w14:textId="77777777" w:rsidR="00612BA2" w:rsidRPr="003F0BCE" w:rsidRDefault="00612BA2" w:rsidP="00612BA2">
            <w:pPr>
              <w:spacing w:after="0" w:line="240" w:lineRule="auto"/>
              <w:rPr>
                <w:rFonts w:ascii="Calibri" w:hAnsi="Calibri"/>
                <w:b/>
                <w:color w:val="000000"/>
              </w:rPr>
            </w:pPr>
          </w:p>
        </w:tc>
        <w:tc>
          <w:tcPr>
            <w:tcW w:w="900" w:type="dxa"/>
            <w:shd w:val="clear" w:color="auto" w:fill="BFBFBF" w:themeFill="background1" w:themeFillShade="BF"/>
          </w:tcPr>
          <w:p w14:paraId="1D7B7612" w14:textId="77777777" w:rsidR="00612BA2" w:rsidRPr="003F0BCE" w:rsidRDefault="00612BA2" w:rsidP="00612BA2">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14:paraId="246D62F6" w14:textId="77777777" w:rsidR="00612BA2" w:rsidRPr="003F0BCE" w:rsidRDefault="00612BA2" w:rsidP="00612BA2">
            <w:pPr>
              <w:spacing w:after="0" w:line="240" w:lineRule="auto"/>
              <w:jc w:val="center"/>
            </w:pPr>
            <w:r>
              <w:rPr>
                <w:rFonts w:ascii="Calibri" w:eastAsia="Times New Roman" w:hAnsi="Calibri"/>
                <w:color w:val="000000"/>
              </w:rPr>
              <w:t> </w:t>
            </w:r>
          </w:p>
        </w:tc>
        <w:tc>
          <w:tcPr>
            <w:tcW w:w="1080" w:type="dxa"/>
            <w:shd w:val="clear" w:color="auto" w:fill="BFBFBF" w:themeFill="background1" w:themeFillShade="BF"/>
            <w:vAlign w:val="bottom"/>
          </w:tcPr>
          <w:p w14:paraId="137A49B7" w14:textId="77777777" w:rsidR="00612BA2" w:rsidRPr="003F0BCE" w:rsidRDefault="00612BA2" w:rsidP="00612BA2">
            <w:pPr>
              <w:spacing w:after="0" w:line="240" w:lineRule="auto"/>
              <w:jc w:val="center"/>
            </w:pPr>
            <w:r>
              <w:rPr>
                <w:rFonts w:ascii="Calibri" w:eastAsia="Times New Roman" w:hAnsi="Calibri"/>
                <w:color w:val="000000"/>
              </w:rPr>
              <w:t> </w:t>
            </w:r>
          </w:p>
        </w:tc>
        <w:tc>
          <w:tcPr>
            <w:tcW w:w="1170" w:type="dxa"/>
            <w:shd w:val="clear" w:color="auto" w:fill="BFBFBF" w:themeFill="background1" w:themeFillShade="BF"/>
            <w:vAlign w:val="bottom"/>
          </w:tcPr>
          <w:p w14:paraId="556ABCDB" w14:textId="77777777" w:rsidR="00612BA2" w:rsidRPr="003F0BCE" w:rsidRDefault="00612BA2" w:rsidP="00612BA2">
            <w:pPr>
              <w:spacing w:after="0" w:line="240" w:lineRule="auto"/>
              <w:jc w:val="center"/>
            </w:pPr>
            <w:r>
              <w:rPr>
                <w:rFonts w:ascii="Calibri" w:eastAsia="Times New Roman" w:hAnsi="Calibri"/>
                <w:color w:val="000000"/>
              </w:rPr>
              <w:t> </w:t>
            </w:r>
          </w:p>
        </w:tc>
        <w:tc>
          <w:tcPr>
            <w:tcW w:w="1260" w:type="dxa"/>
            <w:shd w:val="clear" w:color="auto" w:fill="BFBFBF" w:themeFill="background1" w:themeFillShade="BF"/>
            <w:vAlign w:val="bottom"/>
          </w:tcPr>
          <w:p w14:paraId="7ADC136B" w14:textId="77777777" w:rsidR="00612BA2" w:rsidRPr="003F0BCE" w:rsidRDefault="00612BA2" w:rsidP="00612BA2">
            <w:pPr>
              <w:spacing w:after="0" w:line="240" w:lineRule="auto"/>
              <w:jc w:val="center"/>
            </w:pPr>
            <w:r>
              <w:rPr>
                <w:rFonts w:ascii="Calibri" w:eastAsia="Times New Roman" w:hAnsi="Calibri"/>
                <w:color w:val="000000"/>
              </w:rPr>
              <w:t> </w:t>
            </w:r>
          </w:p>
        </w:tc>
        <w:tc>
          <w:tcPr>
            <w:tcW w:w="1098" w:type="dxa"/>
            <w:shd w:val="clear" w:color="auto" w:fill="BFBFBF" w:themeFill="background1" w:themeFillShade="BF"/>
            <w:vAlign w:val="center"/>
          </w:tcPr>
          <w:p w14:paraId="67E1E55B" w14:textId="77777777" w:rsidR="00612BA2" w:rsidRPr="003F0BCE" w:rsidRDefault="00612BA2" w:rsidP="00612BA2">
            <w:pPr>
              <w:spacing w:after="0" w:line="240" w:lineRule="auto"/>
              <w:jc w:val="center"/>
            </w:pPr>
            <w:r>
              <w:rPr>
                <w:rFonts w:ascii="Calibri" w:eastAsia="Times New Roman" w:hAnsi="Calibri"/>
                <w:b/>
                <w:bCs/>
                <w:color w:val="000000"/>
              </w:rPr>
              <w:t>10.0</w:t>
            </w:r>
          </w:p>
        </w:tc>
      </w:tr>
    </w:tbl>
    <w:p w14:paraId="184FEC6E" w14:textId="77777777" w:rsidR="00612BA2" w:rsidRDefault="00612BA2" w:rsidP="003F0BCE"/>
    <w:p w14:paraId="4D2DF6FA" w14:textId="77777777" w:rsidR="00612BA2" w:rsidRDefault="00612BA2" w:rsidP="003F0BCE"/>
    <w:p w14:paraId="7768A571" w14:textId="77777777" w:rsidR="00612BA2" w:rsidRDefault="00612BA2" w:rsidP="003F0BCE"/>
    <w:p w14:paraId="049FCAFA" w14:textId="77777777" w:rsidR="00612BA2" w:rsidRDefault="00612BA2" w:rsidP="003F0BCE"/>
    <w:p w14:paraId="013A9418" w14:textId="77777777" w:rsidR="00612BA2" w:rsidRDefault="00612BA2" w:rsidP="003F0BCE"/>
    <w:p w14:paraId="3F5003D5" w14:textId="77777777" w:rsidR="00612BA2" w:rsidRDefault="00612BA2" w:rsidP="003F0BCE"/>
    <w:p w14:paraId="7BAFD52C" w14:textId="77777777" w:rsidR="00612BA2" w:rsidRDefault="00612BA2" w:rsidP="003F0BCE"/>
    <w:p w14:paraId="2391F9A3" w14:textId="77777777" w:rsidR="00612BA2" w:rsidRDefault="00612BA2" w:rsidP="003F0BCE"/>
    <w:p w14:paraId="3222B769" w14:textId="77777777" w:rsidR="00612BA2" w:rsidRDefault="00612BA2" w:rsidP="003F0BCE"/>
    <w:p w14:paraId="78E2FEC6" w14:textId="77777777" w:rsidR="00612BA2" w:rsidRDefault="00612BA2" w:rsidP="003F0BCE"/>
    <w:tbl>
      <w:tblPr>
        <w:tblStyle w:val="TableGrid4"/>
        <w:tblW w:w="0" w:type="auto"/>
        <w:tblInd w:w="-162" w:type="dxa"/>
        <w:tblLayout w:type="fixed"/>
        <w:tblLook w:val="04A0" w:firstRow="1" w:lastRow="0" w:firstColumn="1" w:lastColumn="0" w:noHBand="0" w:noVBand="1"/>
        <w:tblDescription w:val="Focus Area #3 Inclusive Practice &amp; Classroom Culture"/>
      </w:tblPr>
      <w:tblGrid>
        <w:gridCol w:w="2970"/>
        <w:gridCol w:w="900"/>
        <w:gridCol w:w="1260"/>
        <w:gridCol w:w="1080"/>
        <w:gridCol w:w="1170"/>
        <w:gridCol w:w="1260"/>
        <w:gridCol w:w="1098"/>
      </w:tblGrid>
      <w:tr w:rsidR="00612BA2" w:rsidRPr="00D21BCE" w14:paraId="51AFB231" w14:textId="77777777" w:rsidTr="00612BA2">
        <w:trPr>
          <w:trHeight w:val="806"/>
        </w:trPr>
        <w:tc>
          <w:tcPr>
            <w:tcW w:w="2970" w:type="dxa"/>
            <w:vMerge w:val="restart"/>
            <w:vAlign w:val="center"/>
          </w:tcPr>
          <w:p w14:paraId="3754E4A5" w14:textId="77777777" w:rsidR="00612BA2" w:rsidRPr="00D21BCE" w:rsidRDefault="00612BA2" w:rsidP="00612BA2">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4ED46B60" w14:textId="77777777" w:rsidR="00612BA2" w:rsidRPr="00D21BCE" w:rsidRDefault="00612BA2" w:rsidP="00612BA2">
            <w:pPr>
              <w:spacing w:after="0" w:line="240" w:lineRule="auto"/>
            </w:pPr>
          </w:p>
        </w:tc>
        <w:tc>
          <w:tcPr>
            <w:tcW w:w="1260" w:type="dxa"/>
            <w:vAlign w:val="center"/>
          </w:tcPr>
          <w:p w14:paraId="46282F1F" w14:textId="77777777" w:rsidR="00612BA2" w:rsidRPr="00D21BCE" w:rsidRDefault="00612BA2" w:rsidP="00612BA2">
            <w:pPr>
              <w:spacing w:after="0" w:line="240" w:lineRule="auto"/>
              <w:jc w:val="center"/>
            </w:pPr>
            <w:r w:rsidRPr="003F0BCE">
              <w:t>Insufficient</w:t>
            </w:r>
            <w:r>
              <w:t xml:space="preserve"> Evidence</w:t>
            </w:r>
          </w:p>
        </w:tc>
        <w:tc>
          <w:tcPr>
            <w:tcW w:w="1080" w:type="dxa"/>
            <w:vAlign w:val="center"/>
          </w:tcPr>
          <w:p w14:paraId="0EA48BA9" w14:textId="77777777" w:rsidR="00612BA2" w:rsidRPr="00D21BCE" w:rsidRDefault="00612BA2" w:rsidP="00612BA2">
            <w:pPr>
              <w:spacing w:after="0" w:line="240" w:lineRule="auto"/>
              <w:jc w:val="center"/>
            </w:pPr>
            <w:r>
              <w:t>Limited Evidence</w:t>
            </w:r>
          </w:p>
        </w:tc>
        <w:tc>
          <w:tcPr>
            <w:tcW w:w="1170" w:type="dxa"/>
            <w:vAlign w:val="center"/>
          </w:tcPr>
          <w:p w14:paraId="598E8C3D" w14:textId="77777777" w:rsidR="00612BA2" w:rsidRPr="00D21BCE" w:rsidRDefault="00612BA2" w:rsidP="00612BA2">
            <w:pPr>
              <w:spacing w:after="0" w:line="240" w:lineRule="auto"/>
              <w:jc w:val="center"/>
            </w:pPr>
            <w:r>
              <w:t>Sufficient Evidence</w:t>
            </w:r>
          </w:p>
        </w:tc>
        <w:tc>
          <w:tcPr>
            <w:tcW w:w="1260" w:type="dxa"/>
            <w:vAlign w:val="center"/>
          </w:tcPr>
          <w:p w14:paraId="4CA6E2B1" w14:textId="77777777" w:rsidR="00612BA2" w:rsidRPr="00D21BCE" w:rsidRDefault="00612BA2" w:rsidP="00612BA2">
            <w:pPr>
              <w:spacing w:after="0" w:line="240" w:lineRule="auto"/>
              <w:jc w:val="center"/>
            </w:pPr>
            <w:r>
              <w:t>Compelling Evidence</w:t>
            </w:r>
          </w:p>
        </w:tc>
        <w:tc>
          <w:tcPr>
            <w:tcW w:w="1098" w:type="dxa"/>
            <w:vAlign w:val="center"/>
          </w:tcPr>
          <w:p w14:paraId="395374AC" w14:textId="77777777" w:rsidR="00612BA2" w:rsidRPr="00D21BCE" w:rsidRDefault="00612BA2" w:rsidP="00612BA2">
            <w:pPr>
              <w:spacing w:after="0" w:line="240" w:lineRule="auto"/>
              <w:jc w:val="center"/>
            </w:pPr>
            <w:r w:rsidRPr="00D21BCE">
              <w:t>Avg Number of points</w:t>
            </w:r>
          </w:p>
        </w:tc>
      </w:tr>
      <w:tr w:rsidR="00612BA2" w:rsidRPr="00D21BCE" w14:paraId="6145098C" w14:textId="77777777" w:rsidTr="00612BA2">
        <w:tc>
          <w:tcPr>
            <w:tcW w:w="2970" w:type="dxa"/>
            <w:vMerge/>
          </w:tcPr>
          <w:p w14:paraId="5C53D51F" w14:textId="77777777" w:rsidR="00612BA2" w:rsidRPr="00D21BCE" w:rsidRDefault="00612BA2" w:rsidP="00612BA2">
            <w:pPr>
              <w:spacing w:after="0" w:line="240" w:lineRule="auto"/>
            </w:pPr>
          </w:p>
        </w:tc>
        <w:tc>
          <w:tcPr>
            <w:tcW w:w="900" w:type="dxa"/>
          </w:tcPr>
          <w:p w14:paraId="1723DF81" w14:textId="77777777" w:rsidR="00612BA2" w:rsidRPr="00D21BCE" w:rsidRDefault="00612BA2" w:rsidP="00612BA2">
            <w:pPr>
              <w:spacing w:after="0" w:line="240" w:lineRule="auto"/>
            </w:pPr>
          </w:p>
        </w:tc>
        <w:tc>
          <w:tcPr>
            <w:tcW w:w="1260" w:type="dxa"/>
            <w:vAlign w:val="center"/>
          </w:tcPr>
          <w:p w14:paraId="56421827" w14:textId="77777777" w:rsidR="00612BA2" w:rsidRPr="00D21BCE" w:rsidRDefault="00612BA2" w:rsidP="00612BA2">
            <w:pPr>
              <w:spacing w:after="0" w:line="240" w:lineRule="auto"/>
              <w:jc w:val="center"/>
            </w:pPr>
            <w:r w:rsidRPr="00D21BCE">
              <w:t>(</w:t>
            </w:r>
            <w:r>
              <w:t>1</w:t>
            </w:r>
            <w:r w:rsidRPr="00D21BCE">
              <w:t>)</w:t>
            </w:r>
          </w:p>
        </w:tc>
        <w:tc>
          <w:tcPr>
            <w:tcW w:w="1080" w:type="dxa"/>
            <w:vAlign w:val="center"/>
          </w:tcPr>
          <w:p w14:paraId="40A5642A" w14:textId="77777777" w:rsidR="00612BA2" w:rsidRPr="00D21BCE" w:rsidRDefault="00612BA2" w:rsidP="00612BA2">
            <w:pPr>
              <w:spacing w:after="0" w:line="240" w:lineRule="auto"/>
              <w:jc w:val="center"/>
            </w:pPr>
            <w:r w:rsidRPr="00D21BCE">
              <w:t>(</w:t>
            </w:r>
            <w:r>
              <w:t>2</w:t>
            </w:r>
            <w:r w:rsidRPr="00D21BCE">
              <w:t>)</w:t>
            </w:r>
          </w:p>
        </w:tc>
        <w:tc>
          <w:tcPr>
            <w:tcW w:w="1170" w:type="dxa"/>
            <w:vAlign w:val="center"/>
          </w:tcPr>
          <w:p w14:paraId="24006A7D" w14:textId="77777777" w:rsidR="00612BA2" w:rsidRPr="00D21BCE" w:rsidRDefault="00612BA2" w:rsidP="00612BA2">
            <w:pPr>
              <w:spacing w:after="0" w:line="240" w:lineRule="auto"/>
              <w:jc w:val="center"/>
            </w:pPr>
            <w:r w:rsidRPr="00D21BCE">
              <w:t>(</w:t>
            </w:r>
            <w:r>
              <w:t>3</w:t>
            </w:r>
            <w:r w:rsidRPr="00D21BCE">
              <w:t>)</w:t>
            </w:r>
          </w:p>
        </w:tc>
        <w:tc>
          <w:tcPr>
            <w:tcW w:w="1260" w:type="dxa"/>
            <w:vAlign w:val="center"/>
          </w:tcPr>
          <w:p w14:paraId="3F01FEF9" w14:textId="77777777" w:rsidR="00612BA2" w:rsidRPr="00D21BCE" w:rsidRDefault="00612BA2" w:rsidP="00612BA2">
            <w:pPr>
              <w:spacing w:after="0" w:line="240" w:lineRule="auto"/>
              <w:jc w:val="center"/>
            </w:pPr>
            <w:r w:rsidRPr="00D21BCE">
              <w:t>(</w:t>
            </w:r>
            <w:r>
              <w:t>4</w:t>
            </w:r>
            <w:r w:rsidRPr="00D21BCE">
              <w:t>)</w:t>
            </w:r>
          </w:p>
        </w:tc>
        <w:tc>
          <w:tcPr>
            <w:tcW w:w="1098" w:type="dxa"/>
            <w:vAlign w:val="center"/>
          </w:tcPr>
          <w:p w14:paraId="4A9F6DD3" w14:textId="77777777" w:rsidR="00612BA2" w:rsidRPr="00D21BCE" w:rsidRDefault="00612BA2" w:rsidP="00612BA2">
            <w:pPr>
              <w:spacing w:after="0" w:line="240" w:lineRule="auto"/>
              <w:jc w:val="center"/>
            </w:pPr>
            <w:r w:rsidRPr="00D21BCE">
              <w:t>(</w:t>
            </w:r>
            <w:r>
              <w:t>1</w:t>
            </w:r>
            <w:r w:rsidRPr="00D21BCE">
              <w:t xml:space="preserve"> to </w:t>
            </w:r>
            <w:r>
              <w:t>4</w:t>
            </w:r>
            <w:r w:rsidRPr="00D21BCE">
              <w:t>)</w:t>
            </w:r>
          </w:p>
        </w:tc>
      </w:tr>
      <w:tr w:rsidR="00612BA2" w:rsidRPr="00D21BCE" w14:paraId="2193EE19" w14:textId="77777777" w:rsidTr="00612BA2">
        <w:tc>
          <w:tcPr>
            <w:tcW w:w="2970" w:type="dxa"/>
            <w:vMerge w:val="restart"/>
            <w:shd w:val="clear" w:color="auto" w:fill="BFBFBF" w:themeFill="background1" w:themeFillShade="BF"/>
          </w:tcPr>
          <w:p w14:paraId="308C2E28" w14:textId="77777777" w:rsidR="00612BA2" w:rsidRPr="00D21BCE" w:rsidRDefault="00612BA2" w:rsidP="00612BA2">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0CD37666"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2771CD92" w14:textId="77777777" w:rsidR="00612BA2" w:rsidRPr="00D21BCE" w:rsidRDefault="00612BA2" w:rsidP="00612BA2">
            <w:pPr>
              <w:spacing w:after="0" w:line="240" w:lineRule="auto"/>
              <w:jc w:val="center"/>
            </w:pPr>
            <w:r>
              <w:rPr>
                <w:rFonts w:ascii="Calibri" w:eastAsia="Times New Roman" w:hAnsi="Calibri"/>
                <w:color w:val="000000"/>
              </w:rPr>
              <w:t>5%</w:t>
            </w:r>
          </w:p>
        </w:tc>
        <w:tc>
          <w:tcPr>
            <w:tcW w:w="1080" w:type="dxa"/>
            <w:shd w:val="clear" w:color="auto" w:fill="BFBFBF" w:themeFill="background1" w:themeFillShade="BF"/>
            <w:vAlign w:val="bottom"/>
          </w:tcPr>
          <w:p w14:paraId="53E81B73" w14:textId="77777777" w:rsidR="00612BA2" w:rsidRPr="00D21BCE" w:rsidRDefault="00612BA2" w:rsidP="00612BA2">
            <w:pPr>
              <w:spacing w:after="0" w:line="240" w:lineRule="auto"/>
              <w:jc w:val="center"/>
            </w:pPr>
            <w:r>
              <w:rPr>
                <w:rFonts w:ascii="Calibri" w:eastAsia="Times New Roman" w:hAnsi="Calibri"/>
                <w:color w:val="000000"/>
              </w:rPr>
              <w:t>41%</w:t>
            </w:r>
          </w:p>
        </w:tc>
        <w:tc>
          <w:tcPr>
            <w:tcW w:w="1170" w:type="dxa"/>
            <w:shd w:val="clear" w:color="auto" w:fill="BFBFBF" w:themeFill="background1" w:themeFillShade="BF"/>
            <w:vAlign w:val="bottom"/>
          </w:tcPr>
          <w:p w14:paraId="0A71FA93" w14:textId="77777777" w:rsidR="00612BA2" w:rsidRPr="00D21BCE" w:rsidRDefault="00612BA2" w:rsidP="00612BA2">
            <w:pPr>
              <w:spacing w:after="0" w:line="240" w:lineRule="auto"/>
              <w:jc w:val="center"/>
            </w:pPr>
            <w:r>
              <w:rPr>
                <w:rFonts w:ascii="Calibri" w:eastAsia="Times New Roman" w:hAnsi="Calibri"/>
                <w:color w:val="000000"/>
              </w:rPr>
              <w:t>36%</w:t>
            </w:r>
          </w:p>
        </w:tc>
        <w:tc>
          <w:tcPr>
            <w:tcW w:w="1260" w:type="dxa"/>
            <w:shd w:val="clear" w:color="auto" w:fill="BFBFBF" w:themeFill="background1" w:themeFillShade="BF"/>
            <w:vAlign w:val="bottom"/>
          </w:tcPr>
          <w:p w14:paraId="51A68D2D" w14:textId="77777777" w:rsidR="00612BA2" w:rsidRPr="00D21BCE" w:rsidRDefault="00612BA2" w:rsidP="00612BA2">
            <w:pPr>
              <w:spacing w:after="0" w:line="240" w:lineRule="auto"/>
              <w:jc w:val="center"/>
            </w:pPr>
            <w:r>
              <w:rPr>
                <w:rFonts w:ascii="Calibri" w:eastAsia="Times New Roman" w:hAnsi="Calibri"/>
                <w:color w:val="000000"/>
              </w:rPr>
              <w:t>18%</w:t>
            </w:r>
          </w:p>
        </w:tc>
        <w:tc>
          <w:tcPr>
            <w:tcW w:w="1098" w:type="dxa"/>
            <w:shd w:val="clear" w:color="auto" w:fill="BFBFBF" w:themeFill="background1" w:themeFillShade="BF"/>
            <w:vAlign w:val="bottom"/>
          </w:tcPr>
          <w:p w14:paraId="7D82E4E4" w14:textId="77777777" w:rsidR="00612BA2" w:rsidRPr="00D21BCE" w:rsidRDefault="00612BA2" w:rsidP="00612BA2">
            <w:pPr>
              <w:spacing w:after="0" w:line="240" w:lineRule="auto"/>
              <w:jc w:val="center"/>
            </w:pPr>
            <w:r>
              <w:rPr>
                <w:rFonts w:ascii="Calibri" w:eastAsia="Times New Roman" w:hAnsi="Calibri"/>
                <w:color w:val="000000"/>
              </w:rPr>
              <w:t>2.7</w:t>
            </w:r>
          </w:p>
        </w:tc>
      </w:tr>
      <w:tr w:rsidR="00612BA2" w:rsidRPr="00D21BCE" w14:paraId="5621B711" w14:textId="77777777" w:rsidTr="00612BA2">
        <w:tc>
          <w:tcPr>
            <w:tcW w:w="2970" w:type="dxa"/>
            <w:vMerge/>
            <w:shd w:val="clear" w:color="auto" w:fill="BFBFBF" w:themeFill="background1" w:themeFillShade="BF"/>
            <w:vAlign w:val="center"/>
          </w:tcPr>
          <w:p w14:paraId="432204E1" w14:textId="77777777" w:rsidR="00612BA2" w:rsidRPr="00D21BCE" w:rsidRDefault="00612BA2" w:rsidP="00612BA2">
            <w:pPr>
              <w:spacing w:after="0" w:line="240" w:lineRule="auto"/>
            </w:pPr>
          </w:p>
        </w:tc>
        <w:tc>
          <w:tcPr>
            <w:tcW w:w="900" w:type="dxa"/>
            <w:shd w:val="clear" w:color="auto" w:fill="BFBFBF" w:themeFill="background1" w:themeFillShade="BF"/>
          </w:tcPr>
          <w:p w14:paraId="0B2216BD"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35CF12D3" w14:textId="77777777" w:rsidR="00612BA2" w:rsidRPr="00D21BCE" w:rsidRDefault="00612BA2" w:rsidP="00612BA2">
            <w:pPr>
              <w:spacing w:after="0" w:line="240" w:lineRule="auto"/>
              <w:jc w:val="center"/>
            </w:pPr>
            <w:r>
              <w:rPr>
                <w:rFonts w:ascii="Calibri" w:eastAsia="Times New Roman" w:hAnsi="Calibri"/>
                <w:color w:val="000000"/>
              </w:rPr>
              <w:t>14%</w:t>
            </w:r>
          </w:p>
        </w:tc>
        <w:tc>
          <w:tcPr>
            <w:tcW w:w="1080" w:type="dxa"/>
            <w:shd w:val="clear" w:color="auto" w:fill="BFBFBF" w:themeFill="background1" w:themeFillShade="BF"/>
            <w:vAlign w:val="bottom"/>
          </w:tcPr>
          <w:p w14:paraId="6411EB09" w14:textId="77777777" w:rsidR="00612BA2" w:rsidRPr="00D21BCE" w:rsidRDefault="00612BA2" w:rsidP="00612BA2">
            <w:pPr>
              <w:spacing w:after="0" w:line="240" w:lineRule="auto"/>
              <w:jc w:val="center"/>
            </w:pPr>
            <w:r>
              <w:rPr>
                <w:rFonts w:ascii="Calibri" w:eastAsia="Times New Roman" w:hAnsi="Calibri"/>
                <w:color w:val="000000"/>
              </w:rPr>
              <w:t>29%</w:t>
            </w:r>
          </w:p>
        </w:tc>
        <w:tc>
          <w:tcPr>
            <w:tcW w:w="1170" w:type="dxa"/>
            <w:shd w:val="clear" w:color="auto" w:fill="BFBFBF" w:themeFill="background1" w:themeFillShade="BF"/>
            <w:vAlign w:val="bottom"/>
          </w:tcPr>
          <w:p w14:paraId="1E72B5ED" w14:textId="77777777" w:rsidR="00612BA2" w:rsidRPr="00D21BCE" w:rsidRDefault="00612BA2" w:rsidP="00612BA2">
            <w:pPr>
              <w:spacing w:after="0" w:line="240" w:lineRule="auto"/>
              <w:jc w:val="center"/>
            </w:pPr>
            <w:r>
              <w:rPr>
                <w:rFonts w:ascii="Calibri" w:eastAsia="Times New Roman" w:hAnsi="Calibri"/>
                <w:color w:val="000000"/>
              </w:rPr>
              <w:t>57%</w:t>
            </w:r>
          </w:p>
        </w:tc>
        <w:tc>
          <w:tcPr>
            <w:tcW w:w="1260" w:type="dxa"/>
            <w:shd w:val="clear" w:color="auto" w:fill="BFBFBF" w:themeFill="background1" w:themeFillShade="BF"/>
            <w:vAlign w:val="bottom"/>
          </w:tcPr>
          <w:p w14:paraId="31BA1007" w14:textId="77777777" w:rsidR="00612BA2" w:rsidRPr="00D21BCE" w:rsidRDefault="00612BA2" w:rsidP="00612BA2">
            <w:pPr>
              <w:spacing w:after="0" w:line="240" w:lineRule="auto"/>
              <w:jc w:val="center"/>
            </w:pPr>
            <w:r>
              <w:rPr>
                <w:rFonts w:ascii="Calibri" w:eastAsia="Times New Roman" w:hAnsi="Calibri"/>
                <w:color w:val="000000"/>
              </w:rPr>
              <w:t>0%</w:t>
            </w:r>
          </w:p>
        </w:tc>
        <w:tc>
          <w:tcPr>
            <w:tcW w:w="1098" w:type="dxa"/>
            <w:shd w:val="clear" w:color="auto" w:fill="BFBFBF" w:themeFill="background1" w:themeFillShade="BF"/>
            <w:vAlign w:val="bottom"/>
          </w:tcPr>
          <w:p w14:paraId="4A05A898" w14:textId="77777777" w:rsidR="00612BA2" w:rsidRPr="00D21BCE" w:rsidRDefault="00612BA2" w:rsidP="00612BA2">
            <w:pPr>
              <w:spacing w:after="0" w:line="240" w:lineRule="auto"/>
              <w:jc w:val="center"/>
            </w:pPr>
            <w:r>
              <w:rPr>
                <w:rFonts w:ascii="Calibri" w:eastAsia="Times New Roman" w:hAnsi="Calibri"/>
                <w:color w:val="000000"/>
              </w:rPr>
              <w:t>2.4</w:t>
            </w:r>
          </w:p>
        </w:tc>
      </w:tr>
      <w:tr w:rsidR="00612BA2" w:rsidRPr="00D21BCE" w14:paraId="62ED9B0D" w14:textId="77777777" w:rsidTr="00612BA2">
        <w:tc>
          <w:tcPr>
            <w:tcW w:w="2970" w:type="dxa"/>
            <w:vMerge/>
            <w:shd w:val="clear" w:color="auto" w:fill="BFBFBF" w:themeFill="background1" w:themeFillShade="BF"/>
            <w:vAlign w:val="center"/>
          </w:tcPr>
          <w:p w14:paraId="6678FDEF" w14:textId="77777777" w:rsidR="00612BA2" w:rsidRPr="00D21BCE" w:rsidRDefault="00612BA2" w:rsidP="00612BA2">
            <w:pPr>
              <w:spacing w:after="0" w:line="240" w:lineRule="auto"/>
            </w:pPr>
          </w:p>
        </w:tc>
        <w:tc>
          <w:tcPr>
            <w:tcW w:w="900" w:type="dxa"/>
            <w:shd w:val="clear" w:color="auto" w:fill="BFBFBF" w:themeFill="background1" w:themeFillShade="BF"/>
          </w:tcPr>
          <w:p w14:paraId="4AB2B634"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4504D6CF" w14:textId="77777777" w:rsidR="00612BA2" w:rsidRPr="00D21BCE" w:rsidRDefault="00612BA2" w:rsidP="00612BA2">
            <w:pPr>
              <w:spacing w:after="0" w:line="240" w:lineRule="auto"/>
              <w:jc w:val="center"/>
            </w:pPr>
            <w:r>
              <w:rPr>
                <w:rFonts w:ascii="Calibri" w:eastAsia="Times New Roman" w:hAnsi="Calibri"/>
                <w:color w:val="000000"/>
              </w:rPr>
              <w:t>29%</w:t>
            </w:r>
          </w:p>
        </w:tc>
        <w:tc>
          <w:tcPr>
            <w:tcW w:w="1080" w:type="dxa"/>
            <w:shd w:val="clear" w:color="auto" w:fill="BFBFBF" w:themeFill="background1" w:themeFillShade="BF"/>
            <w:vAlign w:val="bottom"/>
          </w:tcPr>
          <w:p w14:paraId="65B1AEF2" w14:textId="77777777" w:rsidR="00612BA2" w:rsidRPr="00D21BCE" w:rsidRDefault="00612BA2" w:rsidP="00612BA2">
            <w:pPr>
              <w:spacing w:after="0" w:line="240" w:lineRule="auto"/>
              <w:jc w:val="center"/>
            </w:pPr>
            <w:r>
              <w:rPr>
                <w:rFonts w:ascii="Calibri" w:eastAsia="Times New Roman" w:hAnsi="Calibri"/>
                <w:color w:val="000000"/>
              </w:rPr>
              <w:t>42%</w:t>
            </w:r>
          </w:p>
        </w:tc>
        <w:tc>
          <w:tcPr>
            <w:tcW w:w="1170" w:type="dxa"/>
            <w:shd w:val="clear" w:color="auto" w:fill="BFBFBF" w:themeFill="background1" w:themeFillShade="BF"/>
            <w:vAlign w:val="bottom"/>
          </w:tcPr>
          <w:p w14:paraId="6C915B65" w14:textId="77777777" w:rsidR="00612BA2" w:rsidRPr="00D21BCE" w:rsidRDefault="00612BA2" w:rsidP="00612BA2">
            <w:pPr>
              <w:spacing w:after="0" w:line="240" w:lineRule="auto"/>
              <w:jc w:val="center"/>
            </w:pPr>
            <w:r>
              <w:rPr>
                <w:rFonts w:ascii="Calibri" w:eastAsia="Times New Roman" w:hAnsi="Calibri"/>
                <w:color w:val="000000"/>
              </w:rPr>
              <w:t>21%</w:t>
            </w:r>
          </w:p>
        </w:tc>
        <w:tc>
          <w:tcPr>
            <w:tcW w:w="1260" w:type="dxa"/>
            <w:shd w:val="clear" w:color="auto" w:fill="BFBFBF" w:themeFill="background1" w:themeFillShade="BF"/>
            <w:vAlign w:val="bottom"/>
          </w:tcPr>
          <w:p w14:paraId="1F6C1799" w14:textId="77777777" w:rsidR="00612BA2" w:rsidRPr="00D21BCE" w:rsidRDefault="00612BA2" w:rsidP="00612BA2">
            <w:pPr>
              <w:spacing w:after="0" w:line="240" w:lineRule="auto"/>
              <w:jc w:val="center"/>
            </w:pPr>
            <w:r>
              <w:rPr>
                <w:rFonts w:ascii="Calibri" w:eastAsia="Times New Roman" w:hAnsi="Calibri"/>
                <w:color w:val="000000"/>
              </w:rPr>
              <w:t>8%</w:t>
            </w:r>
          </w:p>
        </w:tc>
        <w:tc>
          <w:tcPr>
            <w:tcW w:w="1098" w:type="dxa"/>
            <w:shd w:val="clear" w:color="auto" w:fill="BFBFBF" w:themeFill="background1" w:themeFillShade="BF"/>
            <w:vAlign w:val="bottom"/>
          </w:tcPr>
          <w:p w14:paraId="10D1FD43" w14:textId="77777777" w:rsidR="00612BA2" w:rsidRPr="00D21BCE" w:rsidRDefault="00612BA2" w:rsidP="00612BA2">
            <w:pPr>
              <w:spacing w:after="0" w:line="240" w:lineRule="auto"/>
              <w:jc w:val="center"/>
            </w:pPr>
            <w:r>
              <w:rPr>
                <w:rFonts w:ascii="Calibri" w:eastAsia="Times New Roman" w:hAnsi="Calibri"/>
                <w:color w:val="000000"/>
              </w:rPr>
              <w:t>2.1</w:t>
            </w:r>
          </w:p>
        </w:tc>
      </w:tr>
      <w:tr w:rsidR="00612BA2" w:rsidRPr="00D21BCE" w14:paraId="06F1179C" w14:textId="77777777" w:rsidTr="00612BA2">
        <w:tc>
          <w:tcPr>
            <w:tcW w:w="2970" w:type="dxa"/>
            <w:vMerge/>
            <w:shd w:val="clear" w:color="auto" w:fill="BFBFBF" w:themeFill="background1" w:themeFillShade="BF"/>
            <w:vAlign w:val="center"/>
          </w:tcPr>
          <w:p w14:paraId="506225E7" w14:textId="77777777" w:rsidR="00612BA2" w:rsidRPr="00D21BCE" w:rsidRDefault="00612BA2" w:rsidP="00612BA2">
            <w:pPr>
              <w:spacing w:after="0" w:line="240" w:lineRule="auto"/>
            </w:pPr>
          </w:p>
        </w:tc>
        <w:tc>
          <w:tcPr>
            <w:tcW w:w="900" w:type="dxa"/>
            <w:shd w:val="clear" w:color="auto" w:fill="BFBFBF" w:themeFill="background1" w:themeFillShade="BF"/>
          </w:tcPr>
          <w:p w14:paraId="6054E323"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339A95D9" w14:textId="77777777" w:rsidR="00612BA2" w:rsidRPr="00D21BCE" w:rsidRDefault="00612BA2" w:rsidP="00612BA2">
            <w:pPr>
              <w:spacing w:after="0" w:line="240" w:lineRule="auto"/>
              <w:jc w:val="center"/>
            </w:pPr>
            <w:r>
              <w:rPr>
                <w:rFonts w:ascii="Calibri" w:eastAsia="Times New Roman" w:hAnsi="Calibri"/>
                <w:color w:val="000000"/>
              </w:rPr>
              <w:t>11</w:t>
            </w:r>
          </w:p>
        </w:tc>
        <w:tc>
          <w:tcPr>
            <w:tcW w:w="1080" w:type="dxa"/>
            <w:shd w:val="clear" w:color="auto" w:fill="BFBFBF" w:themeFill="background1" w:themeFillShade="BF"/>
            <w:vAlign w:val="bottom"/>
          </w:tcPr>
          <w:p w14:paraId="4C738165" w14:textId="77777777" w:rsidR="00612BA2" w:rsidRPr="00D21BCE" w:rsidRDefault="00612BA2" w:rsidP="00612BA2">
            <w:pPr>
              <w:spacing w:after="0" w:line="240" w:lineRule="auto"/>
              <w:jc w:val="center"/>
            </w:pPr>
            <w:r>
              <w:rPr>
                <w:rFonts w:ascii="Calibri" w:eastAsia="Times New Roman" w:hAnsi="Calibri"/>
                <w:color w:val="000000"/>
              </w:rPr>
              <w:t>30</w:t>
            </w:r>
          </w:p>
        </w:tc>
        <w:tc>
          <w:tcPr>
            <w:tcW w:w="1170" w:type="dxa"/>
            <w:shd w:val="clear" w:color="auto" w:fill="BFBFBF" w:themeFill="background1" w:themeFillShade="BF"/>
            <w:vAlign w:val="bottom"/>
          </w:tcPr>
          <w:p w14:paraId="0637D830" w14:textId="77777777" w:rsidR="00612BA2" w:rsidRPr="00D21BCE" w:rsidRDefault="00612BA2" w:rsidP="00612BA2">
            <w:pPr>
              <w:spacing w:after="0" w:line="240" w:lineRule="auto"/>
              <w:jc w:val="center"/>
            </w:pPr>
            <w:r>
              <w:rPr>
                <w:rFonts w:ascii="Calibri" w:eastAsia="Times New Roman" w:hAnsi="Calibri"/>
                <w:color w:val="000000"/>
              </w:rPr>
              <w:t>27</w:t>
            </w:r>
          </w:p>
        </w:tc>
        <w:tc>
          <w:tcPr>
            <w:tcW w:w="1260" w:type="dxa"/>
            <w:shd w:val="clear" w:color="auto" w:fill="BFBFBF" w:themeFill="background1" w:themeFillShade="BF"/>
            <w:vAlign w:val="bottom"/>
          </w:tcPr>
          <w:p w14:paraId="276D4A68" w14:textId="77777777" w:rsidR="00612BA2" w:rsidRPr="00D21BCE" w:rsidRDefault="00612BA2" w:rsidP="00612BA2">
            <w:pPr>
              <w:spacing w:after="0" w:line="240" w:lineRule="auto"/>
              <w:jc w:val="center"/>
            </w:pPr>
            <w:r>
              <w:rPr>
                <w:rFonts w:ascii="Calibri" w:eastAsia="Times New Roman" w:hAnsi="Calibri"/>
                <w:color w:val="000000"/>
              </w:rPr>
              <w:t>9</w:t>
            </w:r>
          </w:p>
        </w:tc>
        <w:tc>
          <w:tcPr>
            <w:tcW w:w="1098" w:type="dxa"/>
            <w:shd w:val="clear" w:color="auto" w:fill="BFBFBF" w:themeFill="background1" w:themeFillShade="BF"/>
            <w:vAlign w:val="bottom"/>
          </w:tcPr>
          <w:p w14:paraId="26CC4EA0" w14:textId="77777777" w:rsidR="00612BA2" w:rsidRPr="00D21BCE" w:rsidRDefault="00612BA2" w:rsidP="00612BA2">
            <w:pPr>
              <w:spacing w:after="0" w:line="240" w:lineRule="auto"/>
              <w:jc w:val="center"/>
            </w:pPr>
            <w:r>
              <w:rPr>
                <w:rFonts w:ascii="Calibri" w:eastAsia="Times New Roman" w:hAnsi="Calibri"/>
                <w:color w:val="000000"/>
              </w:rPr>
              <w:t>2.4</w:t>
            </w:r>
          </w:p>
        </w:tc>
      </w:tr>
      <w:tr w:rsidR="00612BA2" w:rsidRPr="00D21BCE" w14:paraId="7CB67BA9" w14:textId="77777777" w:rsidTr="00612BA2">
        <w:tc>
          <w:tcPr>
            <w:tcW w:w="2970" w:type="dxa"/>
            <w:vMerge/>
            <w:shd w:val="clear" w:color="auto" w:fill="BFBFBF" w:themeFill="background1" w:themeFillShade="BF"/>
            <w:vAlign w:val="center"/>
          </w:tcPr>
          <w:p w14:paraId="6A237A16" w14:textId="77777777" w:rsidR="00612BA2" w:rsidRPr="00D21BCE" w:rsidRDefault="00612BA2" w:rsidP="00612BA2">
            <w:pPr>
              <w:spacing w:after="0" w:line="240" w:lineRule="auto"/>
            </w:pPr>
          </w:p>
        </w:tc>
        <w:tc>
          <w:tcPr>
            <w:tcW w:w="900" w:type="dxa"/>
            <w:shd w:val="clear" w:color="auto" w:fill="BFBFBF" w:themeFill="background1" w:themeFillShade="BF"/>
          </w:tcPr>
          <w:p w14:paraId="6E0F8398"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643843BF" w14:textId="77777777" w:rsidR="00612BA2" w:rsidRPr="00D21BCE" w:rsidRDefault="00612BA2" w:rsidP="00612BA2">
            <w:pPr>
              <w:spacing w:after="0" w:line="240" w:lineRule="auto"/>
              <w:jc w:val="center"/>
            </w:pPr>
            <w:r>
              <w:rPr>
                <w:rFonts w:ascii="Calibri" w:eastAsia="Times New Roman" w:hAnsi="Calibri"/>
                <w:color w:val="000000"/>
              </w:rPr>
              <w:t>14%</w:t>
            </w:r>
          </w:p>
        </w:tc>
        <w:tc>
          <w:tcPr>
            <w:tcW w:w="1080" w:type="dxa"/>
            <w:shd w:val="clear" w:color="auto" w:fill="BFBFBF" w:themeFill="background1" w:themeFillShade="BF"/>
            <w:vAlign w:val="bottom"/>
          </w:tcPr>
          <w:p w14:paraId="5D8BD505" w14:textId="77777777" w:rsidR="00612BA2" w:rsidRPr="00D21BCE" w:rsidRDefault="00612BA2" w:rsidP="00612BA2">
            <w:pPr>
              <w:spacing w:after="0" w:line="240" w:lineRule="auto"/>
              <w:jc w:val="center"/>
            </w:pPr>
            <w:r>
              <w:rPr>
                <w:rFonts w:ascii="Calibri" w:eastAsia="Times New Roman" w:hAnsi="Calibri"/>
                <w:color w:val="000000"/>
              </w:rPr>
              <w:t>39%</w:t>
            </w:r>
          </w:p>
        </w:tc>
        <w:tc>
          <w:tcPr>
            <w:tcW w:w="1170" w:type="dxa"/>
            <w:shd w:val="clear" w:color="auto" w:fill="BFBFBF" w:themeFill="background1" w:themeFillShade="BF"/>
            <w:vAlign w:val="bottom"/>
          </w:tcPr>
          <w:p w14:paraId="58780A77" w14:textId="77777777" w:rsidR="00612BA2" w:rsidRPr="00D21BCE" w:rsidRDefault="00612BA2" w:rsidP="00612BA2">
            <w:pPr>
              <w:spacing w:after="0" w:line="240" w:lineRule="auto"/>
              <w:jc w:val="center"/>
            </w:pPr>
            <w:r>
              <w:rPr>
                <w:rFonts w:ascii="Calibri" w:eastAsia="Times New Roman" w:hAnsi="Calibri"/>
                <w:color w:val="000000"/>
              </w:rPr>
              <w:t>35%</w:t>
            </w:r>
          </w:p>
        </w:tc>
        <w:tc>
          <w:tcPr>
            <w:tcW w:w="1260" w:type="dxa"/>
            <w:shd w:val="clear" w:color="auto" w:fill="BFBFBF" w:themeFill="background1" w:themeFillShade="BF"/>
            <w:vAlign w:val="bottom"/>
          </w:tcPr>
          <w:p w14:paraId="1036556B" w14:textId="77777777" w:rsidR="00612BA2" w:rsidRPr="00D21BCE" w:rsidRDefault="00612BA2" w:rsidP="00612BA2">
            <w:pPr>
              <w:spacing w:after="0" w:line="240" w:lineRule="auto"/>
              <w:jc w:val="center"/>
            </w:pPr>
            <w:r>
              <w:rPr>
                <w:rFonts w:ascii="Calibri" w:eastAsia="Times New Roman" w:hAnsi="Calibri"/>
                <w:color w:val="000000"/>
              </w:rPr>
              <w:t>12%</w:t>
            </w:r>
          </w:p>
        </w:tc>
        <w:tc>
          <w:tcPr>
            <w:tcW w:w="1098" w:type="dxa"/>
            <w:shd w:val="clear" w:color="auto" w:fill="BFBFBF" w:themeFill="background1" w:themeFillShade="BF"/>
            <w:vAlign w:val="bottom"/>
          </w:tcPr>
          <w:p w14:paraId="0F77A9B7" w14:textId="77777777" w:rsidR="00612BA2" w:rsidRPr="00D21BCE" w:rsidRDefault="00612BA2" w:rsidP="00612BA2">
            <w:pPr>
              <w:spacing w:after="0" w:line="240" w:lineRule="auto"/>
              <w:jc w:val="center"/>
            </w:pPr>
            <w:r>
              <w:rPr>
                <w:rFonts w:ascii="Calibri" w:eastAsia="Times New Roman" w:hAnsi="Calibri"/>
                <w:color w:val="000000"/>
              </w:rPr>
              <w:t> </w:t>
            </w:r>
          </w:p>
        </w:tc>
      </w:tr>
      <w:tr w:rsidR="00612BA2" w:rsidRPr="00D21BCE" w14:paraId="32C08ECB" w14:textId="77777777" w:rsidTr="00612BA2">
        <w:tc>
          <w:tcPr>
            <w:tcW w:w="2970" w:type="dxa"/>
            <w:vMerge w:val="restart"/>
          </w:tcPr>
          <w:p w14:paraId="7FB30CB5" w14:textId="77777777" w:rsidR="00612BA2" w:rsidRPr="00D21BCE" w:rsidRDefault="00612BA2" w:rsidP="00612BA2">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12FB87F3"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14:paraId="569B230F" w14:textId="77777777" w:rsidR="00612BA2" w:rsidRPr="00D21BCE" w:rsidRDefault="00612BA2" w:rsidP="00612BA2">
            <w:pPr>
              <w:spacing w:after="0" w:line="240" w:lineRule="auto"/>
              <w:jc w:val="center"/>
            </w:pPr>
            <w:r>
              <w:rPr>
                <w:rFonts w:ascii="Calibri" w:eastAsia="Times New Roman" w:hAnsi="Calibri"/>
                <w:color w:val="000000"/>
              </w:rPr>
              <w:t>8%</w:t>
            </w:r>
          </w:p>
        </w:tc>
        <w:tc>
          <w:tcPr>
            <w:tcW w:w="1080" w:type="dxa"/>
            <w:vAlign w:val="bottom"/>
          </w:tcPr>
          <w:p w14:paraId="189CCF9E" w14:textId="77777777" w:rsidR="00612BA2" w:rsidRPr="00D21BCE" w:rsidRDefault="00612BA2" w:rsidP="00612BA2">
            <w:pPr>
              <w:spacing w:after="0" w:line="240" w:lineRule="auto"/>
              <w:jc w:val="center"/>
            </w:pPr>
            <w:r>
              <w:rPr>
                <w:rFonts w:ascii="Calibri" w:eastAsia="Times New Roman" w:hAnsi="Calibri"/>
                <w:color w:val="000000"/>
              </w:rPr>
              <w:t>41%</w:t>
            </w:r>
          </w:p>
        </w:tc>
        <w:tc>
          <w:tcPr>
            <w:tcW w:w="1170" w:type="dxa"/>
            <w:vAlign w:val="bottom"/>
          </w:tcPr>
          <w:p w14:paraId="52D599B8" w14:textId="77777777" w:rsidR="00612BA2" w:rsidRPr="00D21BCE" w:rsidRDefault="00612BA2" w:rsidP="00612BA2">
            <w:pPr>
              <w:spacing w:after="0" w:line="240" w:lineRule="auto"/>
              <w:jc w:val="center"/>
            </w:pPr>
            <w:r>
              <w:rPr>
                <w:rFonts w:ascii="Calibri" w:eastAsia="Times New Roman" w:hAnsi="Calibri"/>
                <w:color w:val="000000"/>
              </w:rPr>
              <w:t>38%</w:t>
            </w:r>
          </w:p>
        </w:tc>
        <w:tc>
          <w:tcPr>
            <w:tcW w:w="1260" w:type="dxa"/>
            <w:vAlign w:val="bottom"/>
          </w:tcPr>
          <w:p w14:paraId="6776FFF5" w14:textId="77777777" w:rsidR="00612BA2" w:rsidRPr="00D21BCE" w:rsidRDefault="00612BA2" w:rsidP="00612BA2">
            <w:pPr>
              <w:spacing w:after="0" w:line="240" w:lineRule="auto"/>
              <w:jc w:val="center"/>
            </w:pPr>
            <w:r>
              <w:rPr>
                <w:rFonts w:ascii="Calibri" w:eastAsia="Times New Roman" w:hAnsi="Calibri"/>
                <w:color w:val="000000"/>
              </w:rPr>
              <w:t>13%</w:t>
            </w:r>
          </w:p>
        </w:tc>
        <w:tc>
          <w:tcPr>
            <w:tcW w:w="1098" w:type="dxa"/>
            <w:vAlign w:val="bottom"/>
          </w:tcPr>
          <w:p w14:paraId="5B464B38" w14:textId="77777777" w:rsidR="00612BA2" w:rsidRPr="00D21BCE" w:rsidRDefault="00612BA2" w:rsidP="00612BA2">
            <w:pPr>
              <w:spacing w:after="0" w:line="240" w:lineRule="auto"/>
              <w:jc w:val="center"/>
            </w:pPr>
            <w:r>
              <w:rPr>
                <w:rFonts w:ascii="Calibri" w:eastAsia="Times New Roman" w:hAnsi="Calibri"/>
                <w:color w:val="000000"/>
              </w:rPr>
              <w:t>2.6</w:t>
            </w:r>
          </w:p>
        </w:tc>
      </w:tr>
      <w:tr w:rsidR="00612BA2" w:rsidRPr="00D21BCE" w14:paraId="5657198C" w14:textId="77777777" w:rsidTr="00612BA2">
        <w:tc>
          <w:tcPr>
            <w:tcW w:w="2970" w:type="dxa"/>
            <w:vMerge/>
            <w:vAlign w:val="center"/>
          </w:tcPr>
          <w:p w14:paraId="2032C75B" w14:textId="77777777" w:rsidR="00612BA2" w:rsidRPr="00D21BCE" w:rsidRDefault="00612BA2" w:rsidP="00612BA2">
            <w:pPr>
              <w:spacing w:after="0" w:line="240" w:lineRule="auto"/>
            </w:pPr>
          </w:p>
        </w:tc>
        <w:tc>
          <w:tcPr>
            <w:tcW w:w="900" w:type="dxa"/>
          </w:tcPr>
          <w:p w14:paraId="5716BE15"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14:paraId="1E87052C" w14:textId="77777777" w:rsidR="00612BA2" w:rsidRPr="00D21BCE" w:rsidRDefault="00612BA2" w:rsidP="00612BA2">
            <w:pPr>
              <w:spacing w:after="0" w:line="240" w:lineRule="auto"/>
              <w:jc w:val="center"/>
            </w:pPr>
            <w:r>
              <w:rPr>
                <w:rFonts w:ascii="Calibri" w:eastAsia="Times New Roman" w:hAnsi="Calibri"/>
                <w:color w:val="000000"/>
              </w:rPr>
              <w:t>7%</w:t>
            </w:r>
          </w:p>
        </w:tc>
        <w:tc>
          <w:tcPr>
            <w:tcW w:w="1080" w:type="dxa"/>
            <w:vAlign w:val="bottom"/>
          </w:tcPr>
          <w:p w14:paraId="3CDE1EC9" w14:textId="77777777" w:rsidR="00612BA2" w:rsidRPr="00D21BCE" w:rsidRDefault="00612BA2" w:rsidP="00612BA2">
            <w:pPr>
              <w:spacing w:after="0" w:line="240" w:lineRule="auto"/>
              <w:jc w:val="center"/>
            </w:pPr>
            <w:r>
              <w:rPr>
                <w:rFonts w:ascii="Calibri" w:eastAsia="Times New Roman" w:hAnsi="Calibri"/>
                <w:color w:val="000000"/>
              </w:rPr>
              <w:t>64%</w:t>
            </w:r>
          </w:p>
        </w:tc>
        <w:tc>
          <w:tcPr>
            <w:tcW w:w="1170" w:type="dxa"/>
            <w:vAlign w:val="bottom"/>
          </w:tcPr>
          <w:p w14:paraId="304FC888" w14:textId="77777777" w:rsidR="00612BA2" w:rsidRPr="00D21BCE" w:rsidRDefault="00612BA2" w:rsidP="00612BA2">
            <w:pPr>
              <w:spacing w:after="0" w:line="240" w:lineRule="auto"/>
              <w:jc w:val="center"/>
            </w:pPr>
            <w:r>
              <w:rPr>
                <w:rFonts w:ascii="Calibri" w:eastAsia="Times New Roman" w:hAnsi="Calibri"/>
                <w:color w:val="000000"/>
              </w:rPr>
              <w:t>21%</w:t>
            </w:r>
          </w:p>
        </w:tc>
        <w:tc>
          <w:tcPr>
            <w:tcW w:w="1260" w:type="dxa"/>
            <w:vAlign w:val="bottom"/>
          </w:tcPr>
          <w:p w14:paraId="7FCCD621" w14:textId="77777777" w:rsidR="00612BA2" w:rsidRPr="00D21BCE" w:rsidRDefault="00612BA2" w:rsidP="00612BA2">
            <w:pPr>
              <w:spacing w:after="0" w:line="240" w:lineRule="auto"/>
              <w:jc w:val="center"/>
            </w:pPr>
            <w:r>
              <w:rPr>
                <w:rFonts w:ascii="Calibri" w:eastAsia="Times New Roman" w:hAnsi="Calibri"/>
                <w:color w:val="000000"/>
              </w:rPr>
              <w:t>7%</w:t>
            </w:r>
          </w:p>
        </w:tc>
        <w:tc>
          <w:tcPr>
            <w:tcW w:w="1098" w:type="dxa"/>
            <w:vAlign w:val="bottom"/>
          </w:tcPr>
          <w:p w14:paraId="703FB030" w14:textId="77777777" w:rsidR="00612BA2" w:rsidRPr="00D21BCE" w:rsidRDefault="00612BA2" w:rsidP="00612BA2">
            <w:pPr>
              <w:spacing w:after="0" w:line="240" w:lineRule="auto"/>
              <w:jc w:val="center"/>
            </w:pPr>
            <w:r>
              <w:rPr>
                <w:rFonts w:ascii="Calibri" w:eastAsia="Times New Roman" w:hAnsi="Calibri"/>
                <w:color w:val="000000"/>
              </w:rPr>
              <w:t>2.3</w:t>
            </w:r>
          </w:p>
        </w:tc>
      </w:tr>
      <w:tr w:rsidR="00612BA2" w:rsidRPr="00D21BCE" w14:paraId="511C0766" w14:textId="77777777" w:rsidTr="00612BA2">
        <w:tc>
          <w:tcPr>
            <w:tcW w:w="2970" w:type="dxa"/>
            <w:vMerge/>
            <w:vAlign w:val="center"/>
          </w:tcPr>
          <w:p w14:paraId="667BF04A" w14:textId="77777777" w:rsidR="00612BA2" w:rsidRPr="00D21BCE" w:rsidRDefault="00612BA2" w:rsidP="00612BA2">
            <w:pPr>
              <w:spacing w:after="0" w:line="240" w:lineRule="auto"/>
            </w:pPr>
          </w:p>
        </w:tc>
        <w:tc>
          <w:tcPr>
            <w:tcW w:w="900" w:type="dxa"/>
          </w:tcPr>
          <w:p w14:paraId="3BBE3E52"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14:paraId="0C6997CC" w14:textId="77777777" w:rsidR="00612BA2" w:rsidRPr="00D21BCE" w:rsidRDefault="00612BA2" w:rsidP="00612BA2">
            <w:pPr>
              <w:spacing w:after="0" w:line="240" w:lineRule="auto"/>
              <w:jc w:val="center"/>
            </w:pPr>
            <w:r>
              <w:rPr>
                <w:rFonts w:ascii="Calibri" w:eastAsia="Times New Roman" w:hAnsi="Calibri"/>
                <w:color w:val="000000"/>
              </w:rPr>
              <w:t>21%</w:t>
            </w:r>
          </w:p>
        </w:tc>
        <w:tc>
          <w:tcPr>
            <w:tcW w:w="1080" w:type="dxa"/>
            <w:vAlign w:val="bottom"/>
          </w:tcPr>
          <w:p w14:paraId="49F135F0" w14:textId="77777777" w:rsidR="00612BA2" w:rsidRPr="00D21BCE" w:rsidRDefault="00612BA2" w:rsidP="00612BA2">
            <w:pPr>
              <w:spacing w:after="0" w:line="240" w:lineRule="auto"/>
              <w:jc w:val="center"/>
            </w:pPr>
            <w:r>
              <w:rPr>
                <w:rFonts w:ascii="Calibri" w:eastAsia="Times New Roman" w:hAnsi="Calibri"/>
                <w:color w:val="000000"/>
              </w:rPr>
              <w:t>58%</w:t>
            </w:r>
          </w:p>
        </w:tc>
        <w:tc>
          <w:tcPr>
            <w:tcW w:w="1170" w:type="dxa"/>
            <w:vAlign w:val="bottom"/>
          </w:tcPr>
          <w:p w14:paraId="45AF274E" w14:textId="77777777" w:rsidR="00612BA2" w:rsidRPr="00D21BCE" w:rsidRDefault="00612BA2" w:rsidP="00612BA2">
            <w:pPr>
              <w:spacing w:after="0" w:line="240" w:lineRule="auto"/>
              <w:jc w:val="center"/>
            </w:pPr>
            <w:r>
              <w:rPr>
                <w:rFonts w:ascii="Calibri" w:eastAsia="Times New Roman" w:hAnsi="Calibri"/>
                <w:color w:val="000000"/>
              </w:rPr>
              <w:t>8%</w:t>
            </w:r>
          </w:p>
        </w:tc>
        <w:tc>
          <w:tcPr>
            <w:tcW w:w="1260" w:type="dxa"/>
            <w:vAlign w:val="bottom"/>
          </w:tcPr>
          <w:p w14:paraId="6B83C37C" w14:textId="77777777" w:rsidR="00612BA2" w:rsidRPr="00D21BCE" w:rsidRDefault="00612BA2" w:rsidP="00612BA2">
            <w:pPr>
              <w:spacing w:after="0" w:line="240" w:lineRule="auto"/>
              <w:jc w:val="center"/>
            </w:pPr>
            <w:r>
              <w:rPr>
                <w:rFonts w:ascii="Calibri" w:eastAsia="Times New Roman" w:hAnsi="Calibri"/>
                <w:color w:val="000000"/>
              </w:rPr>
              <w:t>13%</w:t>
            </w:r>
          </w:p>
        </w:tc>
        <w:tc>
          <w:tcPr>
            <w:tcW w:w="1098" w:type="dxa"/>
            <w:vAlign w:val="bottom"/>
          </w:tcPr>
          <w:p w14:paraId="38EF5852" w14:textId="77777777" w:rsidR="00612BA2" w:rsidRPr="00D21BCE" w:rsidRDefault="00612BA2" w:rsidP="00612BA2">
            <w:pPr>
              <w:spacing w:after="0" w:line="240" w:lineRule="auto"/>
              <w:jc w:val="center"/>
            </w:pPr>
            <w:r>
              <w:rPr>
                <w:rFonts w:ascii="Calibri" w:eastAsia="Times New Roman" w:hAnsi="Calibri"/>
                <w:color w:val="000000"/>
              </w:rPr>
              <w:t>2.1</w:t>
            </w:r>
          </w:p>
        </w:tc>
      </w:tr>
      <w:tr w:rsidR="00612BA2" w:rsidRPr="00D21BCE" w14:paraId="10069F45" w14:textId="77777777" w:rsidTr="00612BA2">
        <w:tc>
          <w:tcPr>
            <w:tcW w:w="2970" w:type="dxa"/>
            <w:vMerge/>
            <w:vAlign w:val="center"/>
          </w:tcPr>
          <w:p w14:paraId="3B54A414" w14:textId="77777777" w:rsidR="00612BA2" w:rsidRPr="00D21BCE" w:rsidRDefault="00612BA2" w:rsidP="00612BA2">
            <w:pPr>
              <w:spacing w:after="0" w:line="240" w:lineRule="auto"/>
            </w:pPr>
          </w:p>
        </w:tc>
        <w:tc>
          <w:tcPr>
            <w:tcW w:w="900" w:type="dxa"/>
          </w:tcPr>
          <w:p w14:paraId="39276CCE"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3885F700" w14:textId="77777777" w:rsidR="00612BA2" w:rsidRPr="00D21BCE" w:rsidRDefault="00612BA2" w:rsidP="00612BA2">
            <w:pPr>
              <w:spacing w:after="0" w:line="240" w:lineRule="auto"/>
              <w:jc w:val="center"/>
            </w:pPr>
            <w:r>
              <w:rPr>
                <w:rFonts w:ascii="Calibri" w:eastAsia="Times New Roman" w:hAnsi="Calibri"/>
                <w:color w:val="000000"/>
              </w:rPr>
              <w:t>9</w:t>
            </w:r>
          </w:p>
        </w:tc>
        <w:tc>
          <w:tcPr>
            <w:tcW w:w="1080" w:type="dxa"/>
            <w:vAlign w:val="bottom"/>
          </w:tcPr>
          <w:p w14:paraId="06617E84" w14:textId="77777777" w:rsidR="00612BA2" w:rsidRPr="00D21BCE" w:rsidRDefault="00612BA2" w:rsidP="00612BA2">
            <w:pPr>
              <w:spacing w:after="0" w:line="240" w:lineRule="auto"/>
              <w:jc w:val="center"/>
            </w:pPr>
            <w:r>
              <w:rPr>
                <w:rFonts w:ascii="Calibri" w:eastAsia="Times New Roman" w:hAnsi="Calibri"/>
                <w:color w:val="000000"/>
              </w:rPr>
              <w:t>39</w:t>
            </w:r>
          </w:p>
        </w:tc>
        <w:tc>
          <w:tcPr>
            <w:tcW w:w="1170" w:type="dxa"/>
            <w:vAlign w:val="bottom"/>
          </w:tcPr>
          <w:p w14:paraId="653F3451" w14:textId="77777777" w:rsidR="00612BA2" w:rsidRPr="00D21BCE" w:rsidRDefault="00612BA2" w:rsidP="00612BA2">
            <w:pPr>
              <w:spacing w:after="0" w:line="240" w:lineRule="auto"/>
              <w:jc w:val="center"/>
            </w:pPr>
            <w:r>
              <w:rPr>
                <w:rFonts w:ascii="Calibri" w:eastAsia="Times New Roman" w:hAnsi="Calibri"/>
                <w:color w:val="000000"/>
              </w:rPr>
              <w:t>20</w:t>
            </w:r>
          </w:p>
        </w:tc>
        <w:tc>
          <w:tcPr>
            <w:tcW w:w="1260" w:type="dxa"/>
            <w:vAlign w:val="bottom"/>
          </w:tcPr>
          <w:p w14:paraId="44C6E144" w14:textId="77777777" w:rsidR="00612BA2" w:rsidRPr="00D21BCE" w:rsidRDefault="00612BA2" w:rsidP="00612BA2">
            <w:pPr>
              <w:spacing w:after="0" w:line="240" w:lineRule="auto"/>
              <w:jc w:val="center"/>
            </w:pPr>
            <w:r>
              <w:rPr>
                <w:rFonts w:ascii="Calibri" w:eastAsia="Times New Roman" w:hAnsi="Calibri"/>
                <w:color w:val="000000"/>
              </w:rPr>
              <w:t>9</w:t>
            </w:r>
          </w:p>
        </w:tc>
        <w:tc>
          <w:tcPr>
            <w:tcW w:w="1098" w:type="dxa"/>
            <w:vAlign w:val="bottom"/>
          </w:tcPr>
          <w:p w14:paraId="1CBCBF61" w14:textId="77777777" w:rsidR="00612BA2" w:rsidRPr="00D21BCE" w:rsidRDefault="00612BA2" w:rsidP="00612BA2">
            <w:pPr>
              <w:spacing w:after="0" w:line="240" w:lineRule="auto"/>
              <w:jc w:val="center"/>
            </w:pPr>
            <w:r>
              <w:rPr>
                <w:rFonts w:ascii="Calibri" w:eastAsia="Times New Roman" w:hAnsi="Calibri"/>
                <w:color w:val="000000"/>
              </w:rPr>
              <w:t>2.4</w:t>
            </w:r>
          </w:p>
        </w:tc>
      </w:tr>
      <w:tr w:rsidR="00612BA2" w:rsidRPr="00D21BCE" w14:paraId="46F73AAB" w14:textId="77777777" w:rsidTr="00612BA2">
        <w:tc>
          <w:tcPr>
            <w:tcW w:w="2970" w:type="dxa"/>
            <w:vMerge/>
            <w:vAlign w:val="center"/>
          </w:tcPr>
          <w:p w14:paraId="6918C1ED" w14:textId="77777777" w:rsidR="00612BA2" w:rsidRPr="00D21BCE" w:rsidRDefault="00612BA2" w:rsidP="00612BA2">
            <w:pPr>
              <w:spacing w:after="0" w:line="240" w:lineRule="auto"/>
            </w:pPr>
          </w:p>
        </w:tc>
        <w:tc>
          <w:tcPr>
            <w:tcW w:w="900" w:type="dxa"/>
          </w:tcPr>
          <w:p w14:paraId="75D49336"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772070F4" w14:textId="77777777" w:rsidR="00612BA2" w:rsidRPr="00D21BCE" w:rsidRDefault="00612BA2" w:rsidP="00612BA2">
            <w:pPr>
              <w:spacing w:after="0" w:line="240" w:lineRule="auto"/>
              <w:jc w:val="center"/>
            </w:pPr>
            <w:r>
              <w:rPr>
                <w:rFonts w:ascii="Calibri" w:eastAsia="Times New Roman" w:hAnsi="Calibri"/>
                <w:color w:val="000000"/>
              </w:rPr>
              <w:t>12%</w:t>
            </w:r>
          </w:p>
        </w:tc>
        <w:tc>
          <w:tcPr>
            <w:tcW w:w="1080" w:type="dxa"/>
            <w:vAlign w:val="bottom"/>
          </w:tcPr>
          <w:p w14:paraId="329A480A" w14:textId="77777777" w:rsidR="00612BA2" w:rsidRPr="00D21BCE" w:rsidRDefault="00612BA2" w:rsidP="00612BA2">
            <w:pPr>
              <w:spacing w:after="0" w:line="240" w:lineRule="auto"/>
              <w:jc w:val="center"/>
            </w:pPr>
            <w:r>
              <w:rPr>
                <w:rFonts w:ascii="Calibri" w:eastAsia="Times New Roman" w:hAnsi="Calibri"/>
                <w:color w:val="000000"/>
              </w:rPr>
              <w:t>51%</w:t>
            </w:r>
          </w:p>
        </w:tc>
        <w:tc>
          <w:tcPr>
            <w:tcW w:w="1170" w:type="dxa"/>
            <w:vAlign w:val="bottom"/>
          </w:tcPr>
          <w:p w14:paraId="63CA63CC" w14:textId="77777777" w:rsidR="00612BA2" w:rsidRPr="00D21BCE" w:rsidRDefault="00612BA2" w:rsidP="00612BA2">
            <w:pPr>
              <w:spacing w:after="0" w:line="240" w:lineRule="auto"/>
              <w:jc w:val="center"/>
            </w:pPr>
            <w:r>
              <w:rPr>
                <w:rFonts w:ascii="Calibri" w:eastAsia="Times New Roman" w:hAnsi="Calibri"/>
                <w:color w:val="000000"/>
              </w:rPr>
              <w:t>26%</w:t>
            </w:r>
          </w:p>
        </w:tc>
        <w:tc>
          <w:tcPr>
            <w:tcW w:w="1260" w:type="dxa"/>
            <w:vAlign w:val="bottom"/>
          </w:tcPr>
          <w:p w14:paraId="666383D7" w14:textId="77777777" w:rsidR="00612BA2" w:rsidRPr="00D21BCE" w:rsidRDefault="00612BA2" w:rsidP="00612BA2">
            <w:pPr>
              <w:spacing w:after="0" w:line="240" w:lineRule="auto"/>
              <w:jc w:val="center"/>
            </w:pPr>
            <w:r>
              <w:rPr>
                <w:rFonts w:ascii="Calibri" w:eastAsia="Times New Roman" w:hAnsi="Calibri"/>
                <w:color w:val="000000"/>
              </w:rPr>
              <w:t>12%</w:t>
            </w:r>
          </w:p>
        </w:tc>
        <w:tc>
          <w:tcPr>
            <w:tcW w:w="1098" w:type="dxa"/>
            <w:vAlign w:val="bottom"/>
          </w:tcPr>
          <w:p w14:paraId="12C5BD2E" w14:textId="77777777" w:rsidR="00612BA2" w:rsidRPr="00D21BCE" w:rsidRDefault="00612BA2" w:rsidP="00612BA2">
            <w:pPr>
              <w:spacing w:after="0" w:line="240" w:lineRule="auto"/>
              <w:jc w:val="center"/>
            </w:pPr>
            <w:r>
              <w:rPr>
                <w:rFonts w:ascii="Calibri" w:eastAsia="Times New Roman" w:hAnsi="Calibri"/>
                <w:color w:val="000000"/>
              </w:rPr>
              <w:t> </w:t>
            </w:r>
          </w:p>
        </w:tc>
      </w:tr>
      <w:tr w:rsidR="00612BA2" w:rsidRPr="00D21BCE" w14:paraId="60A92B33" w14:textId="77777777" w:rsidTr="00612BA2">
        <w:tc>
          <w:tcPr>
            <w:tcW w:w="2970" w:type="dxa"/>
            <w:vMerge w:val="restart"/>
            <w:shd w:val="clear" w:color="auto" w:fill="BFBFBF" w:themeFill="background1" w:themeFillShade="BF"/>
          </w:tcPr>
          <w:p w14:paraId="15928B5D" w14:textId="77777777" w:rsidR="00612BA2" w:rsidRPr="00D21BCE" w:rsidRDefault="00612BA2" w:rsidP="00612BA2">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31F92F13"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3F8FBFE6" w14:textId="77777777" w:rsidR="00612BA2" w:rsidRPr="00D21BCE" w:rsidRDefault="00612BA2" w:rsidP="00612BA2">
            <w:pPr>
              <w:spacing w:after="0" w:line="240" w:lineRule="auto"/>
              <w:jc w:val="center"/>
            </w:pPr>
            <w:r>
              <w:rPr>
                <w:rFonts w:ascii="Calibri" w:eastAsia="Times New Roman" w:hAnsi="Calibri"/>
                <w:color w:val="000000"/>
              </w:rPr>
              <w:t>3%</w:t>
            </w:r>
          </w:p>
        </w:tc>
        <w:tc>
          <w:tcPr>
            <w:tcW w:w="1080" w:type="dxa"/>
            <w:shd w:val="clear" w:color="auto" w:fill="BFBFBF" w:themeFill="background1" w:themeFillShade="BF"/>
            <w:vAlign w:val="bottom"/>
          </w:tcPr>
          <w:p w14:paraId="08C1A5C9" w14:textId="77777777" w:rsidR="00612BA2" w:rsidRPr="00D21BCE" w:rsidRDefault="00612BA2" w:rsidP="00612BA2">
            <w:pPr>
              <w:spacing w:after="0" w:line="240" w:lineRule="auto"/>
              <w:jc w:val="center"/>
            </w:pPr>
            <w:r>
              <w:rPr>
                <w:rFonts w:ascii="Calibri" w:eastAsia="Times New Roman" w:hAnsi="Calibri"/>
                <w:color w:val="000000"/>
              </w:rPr>
              <w:t>13%</w:t>
            </w:r>
          </w:p>
        </w:tc>
        <w:tc>
          <w:tcPr>
            <w:tcW w:w="1170" w:type="dxa"/>
            <w:shd w:val="clear" w:color="auto" w:fill="BFBFBF" w:themeFill="background1" w:themeFillShade="BF"/>
            <w:vAlign w:val="bottom"/>
          </w:tcPr>
          <w:p w14:paraId="0801D196" w14:textId="77777777" w:rsidR="00612BA2" w:rsidRPr="00D21BCE" w:rsidRDefault="00612BA2" w:rsidP="00612BA2">
            <w:pPr>
              <w:spacing w:after="0" w:line="240" w:lineRule="auto"/>
              <w:jc w:val="center"/>
            </w:pPr>
            <w:r>
              <w:rPr>
                <w:rFonts w:ascii="Calibri" w:eastAsia="Times New Roman" w:hAnsi="Calibri"/>
                <w:color w:val="000000"/>
              </w:rPr>
              <w:t>38%</w:t>
            </w:r>
          </w:p>
        </w:tc>
        <w:tc>
          <w:tcPr>
            <w:tcW w:w="1260" w:type="dxa"/>
            <w:shd w:val="clear" w:color="auto" w:fill="BFBFBF" w:themeFill="background1" w:themeFillShade="BF"/>
            <w:vAlign w:val="bottom"/>
          </w:tcPr>
          <w:p w14:paraId="48D2187F" w14:textId="77777777" w:rsidR="00612BA2" w:rsidRPr="00D21BCE" w:rsidRDefault="00612BA2" w:rsidP="00612BA2">
            <w:pPr>
              <w:spacing w:after="0" w:line="240" w:lineRule="auto"/>
              <w:jc w:val="center"/>
            </w:pPr>
            <w:r>
              <w:rPr>
                <w:rFonts w:ascii="Calibri" w:eastAsia="Times New Roman" w:hAnsi="Calibri"/>
                <w:color w:val="000000"/>
              </w:rPr>
              <w:t>46%</w:t>
            </w:r>
          </w:p>
        </w:tc>
        <w:tc>
          <w:tcPr>
            <w:tcW w:w="1098" w:type="dxa"/>
            <w:shd w:val="clear" w:color="auto" w:fill="BFBFBF" w:themeFill="background1" w:themeFillShade="BF"/>
            <w:vAlign w:val="bottom"/>
          </w:tcPr>
          <w:p w14:paraId="3F029209" w14:textId="77777777" w:rsidR="00612BA2" w:rsidRPr="00D21BCE" w:rsidRDefault="00612BA2" w:rsidP="00612BA2">
            <w:pPr>
              <w:spacing w:after="0" w:line="240" w:lineRule="auto"/>
              <w:jc w:val="center"/>
            </w:pPr>
            <w:r>
              <w:rPr>
                <w:rFonts w:ascii="Calibri" w:eastAsia="Times New Roman" w:hAnsi="Calibri"/>
                <w:color w:val="000000"/>
              </w:rPr>
              <w:t>3.3</w:t>
            </w:r>
          </w:p>
        </w:tc>
      </w:tr>
      <w:tr w:rsidR="00612BA2" w:rsidRPr="00D21BCE" w14:paraId="680B495A" w14:textId="77777777" w:rsidTr="00612BA2">
        <w:tc>
          <w:tcPr>
            <w:tcW w:w="2970" w:type="dxa"/>
            <w:vMerge/>
            <w:shd w:val="clear" w:color="auto" w:fill="BFBFBF" w:themeFill="background1" w:themeFillShade="BF"/>
            <w:vAlign w:val="center"/>
          </w:tcPr>
          <w:p w14:paraId="54EB2BC0" w14:textId="77777777" w:rsidR="00612BA2" w:rsidRPr="00D21BCE" w:rsidRDefault="00612BA2" w:rsidP="00612BA2">
            <w:pPr>
              <w:spacing w:after="0" w:line="240" w:lineRule="auto"/>
            </w:pPr>
          </w:p>
        </w:tc>
        <w:tc>
          <w:tcPr>
            <w:tcW w:w="900" w:type="dxa"/>
            <w:shd w:val="clear" w:color="auto" w:fill="BFBFBF" w:themeFill="background1" w:themeFillShade="BF"/>
          </w:tcPr>
          <w:p w14:paraId="5CFA57FD"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0B0E6CB0" w14:textId="77777777" w:rsidR="00612BA2" w:rsidRPr="00D21BCE" w:rsidRDefault="00612BA2" w:rsidP="00612BA2">
            <w:pPr>
              <w:spacing w:after="0" w:line="240" w:lineRule="auto"/>
              <w:jc w:val="center"/>
            </w:pPr>
            <w:r>
              <w:rPr>
                <w:rFonts w:ascii="Calibri" w:eastAsia="Times New Roman" w:hAnsi="Calibri"/>
                <w:color w:val="000000"/>
              </w:rPr>
              <w:t>0%</w:t>
            </w:r>
          </w:p>
        </w:tc>
        <w:tc>
          <w:tcPr>
            <w:tcW w:w="1080" w:type="dxa"/>
            <w:shd w:val="clear" w:color="auto" w:fill="BFBFBF" w:themeFill="background1" w:themeFillShade="BF"/>
            <w:vAlign w:val="bottom"/>
          </w:tcPr>
          <w:p w14:paraId="436C655E" w14:textId="77777777" w:rsidR="00612BA2" w:rsidRPr="00D21BCE" w:rsidRDefault="00612BA2" w:rsidP="00612BA2">
            <w:pPr>
              <w:spacing w:after="0" w:line="240" w:lineRule="auto"/>
              <w:jc w:val="center"/>
            </w:pPr>
            <w:r>
              <w:rPr>
                <w:rFonts w:ascii="Calibri" w:eastAsia="Times New Roman" w:hAnsi="Calibri"/>
                <w:color w:val="000000"/>
              </w:rPr>
              <w:t>7%</w:t>
            </w:r>
          </w:p>
        </w:tc>
        <w:tc>
          <w:tcPr>
            <w:tcW w:w="1170" w:type="dxa"/>
            <w:shd w:val="clear" w:color="auto" w:fill="BFBFBF" w:themeFill="background1" w:themeFillShade="BF"/>
            <w:vAlign w:val="bottom"/>
          </w:tcPr>
          <w:p w14:paraId="3079A14A" w14:textId="77777777" w:rsidR="00612BA2" w:rsidRPr="00D21BCE" w:rsidRDefault="00612BA2" w:rsidP="00612BA2">
            <w:pPr>
              <w:spacing w:after="0" w:line="240" w:lineRule="auto"/>
              <w:jc w:val="center"/>
            </w:pPr>
            <w:r>
              <w:rPr>
                <w:rFonts w:ascii="Calibri" w:eastAsia="Times New Roman" w:hAnsi="Calibri"/>
                <w:color w:val="000000"/>
              </w:rPr>
              <w:t>50%</w:t>
            </w:r>
          </w:p>
        </w:tc>
        <w:tc>
          <w:tcPr>
            <w:tcW w:w="1260" w:type="dxa"/>
            <w:shd w:val="clear" w:color="auto" w:fill="BFBFBF" w:themeFill="background1" w:themeFillShade="BF"/>
            <w:vAlign w:val="bottom"/>
          </w:tcPr>
          <w:p w14:paraId="452D5B11" w14:textId="77777777" w:rsidR="00612BA2" w:rsidRPr="00D21BCE" w:rsidRDefault="00612BA2" w:rsidP="00612BA2">
            <w:pPr>
              <w:spacing w:after="0" w:line="240" w:lineRule="auto"/>
              <w:jc w:val="center"/>
            </w:pPr>
            <w:r>
              <w:rPr>
                <w:rFonts w:ascii="Calibri" w:eastAsia="Times New Roman" w:hAnsi="Calibri"/>
                <w:color w:val="000000"/>
              </w:rPr>
              <w:t>43%</w:t>
            </w:r>
          </w:p>
        </w:tc>
        <w:tc>
          <w:tcPr>
            <w:tcW w:w="1098" w:type="dxa"/>
            <w:shd w:val="clear" w:color="auto" w:fill="BFBFBF" w:themeFill="background1" w:themeFillShade="BF"/>
            <w:vAlign w:val="bottom"/>
          </w:tcPr>
          <w:p w14:paraId="780B6414" w14:textId="77777777" w:rsidR="00612BA2" w:rsidRPr="00D21BCE" w:rsidRDefault="00612BA2" w:rsidP="00612BA2">
            <w:pPr>
              <w:spacing w:after="0" w:line="240" w:lineRule="auto"/>
              <w:jc w:val="center"/>
            </w:pPr>
            <w:r>
              <w:rPr>
                <w:rFonts w:ascii="Calibri" w:eastAsia="Times New Roman" w:hAnsi="Calibri"/>
                <w:color w:val="000000"/>
              </w:rPr>
              <w:t>3.4</w:t>
            </w:r>
          </w:p>
        </w:tc>
      </w:tr>
      <w:tr w:rsidR="00612BA2" w:rsidRPr="00D21BCE" w14:paraId="1F525430" w14:textId="77777777" w:rsidTr="00612BA2">
        <w:tc>
          <w:tcPr>
            <w:tcW w:w="2970" w:type="dxa"/>
            <w:vMerge/>
            <w:shd w:val="clear" w:color="auto" w:fill="BFBFBF" w:themeFill="background1" w:themeFillShade="BF"/>
            <w:vAlign w:val="center"/>
          </w:tcPr>
          <w:p w14:paraId="1409E5BA" w14:textId="77777777" w:rsidR="00612BA2" w:rsidRPr="00D21BCE" w:rsidRDefault="00612BA2" w:rsidP="00612BA2">
            <w:pPr>
              <w:spacing w:after="0" w:line="240" w:lineRule="auto"/>
            </w:pPr>
          </w:p>
        </w:tc>
        <w:tc>
          <w:tcPr>
            <w:tcW w:w="900" w:type="dxa"/>
            <w:shd w:val="clear" w:color="auto" w:fill="BFBFBF" w:themeFill="background1" w:themeFillShade="BF"/>
          </w:tcPr>
          <w:p w14:paraId="5ABED6DA"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66455192" w14:textId="77777777" w:rsidR="00612BA2" w:rsidRPr="00D21BCE" w:rsidRDefault="00612BA2" w:rsidP="00612BA2">
            <w:pPr>
              <w:spacing w:after="0" w:line="240" w:lineRule="auto"/>
              <w:jc w:val="center"/>
            </w:pPr>
            <w:r>
              <w:rPr>
                <w:rFonts w:ascii="Calibri" w:eastAsia="Times New Roman" w:hAnsi="Calibri"/>
                <w:color w:val="000000"/>
              </w:rPr>
              <w:t>0%</w:t>
            </w:r>
          </w:p>
        </w:tc>
        <w:tc>
          <w:tcPr>
            <w:tcW w:w="1080" w:type="dxa"/>
            <w:shd w:val="clear" w:color="auto" w:fill="BFBFBF" w:themeFill="background1" w:themeFillShade="BF"/>
            <w:vAlign w:val="bottom"/>
          </w:tcPr>
          <w:p w14:paraId="0C5728DB" w14:textId="77777777" w:rsidR="00612BA2" w:rsidRPr="00D21BCE" w:rsidRDefault="00612BA2" w:rsidP="00612BA2">
            <w:pPr>
              <w:spacing w:after="0" w:line="240" w:lineRule="auto"/>
              <w:jc w:val="center"/>
            </w:pPr>
            <w:r>
              <w:rPr>
                <w:rFonts w:ascii="Calibri" w:eastAsia="Times New Roman" w:hAnsi="Calibri"/>
                <w:color w:val="000000"/>
              </w:rPr>
              <w:t>29%</w:t>
            </w:r>
          </w:p>
        </w:tc>
        <w:tc>
          <w:tcPr>
            <w:tcW w:w="1170" w:type="dxa"/>
            <w:shd w:val="clear" w:color="auto" w:fill="BFBFBF" w:themeFill="background1" w:themeFillShade="BF"/>
            <w:vAlign w:val="bottom"/>
          </w:tcPr>
          <w:p w14:paraId="06C712BC" w14:textId="77777777" w:rsidR="00612BA2" w:rsidRPr="00D21BCE" w:rsidRDefault="00612BA2" w:rsidP="00612BA2">
            <w:pPr>
              <w:spacing w:after="0" w:line="240" w:lineRule="auto"/>
              <w:jc w:val="center"/>
            </w:pPr>
            <w:r>
              <w:rPr>
                <w:rFonts w:ascii="Calibri" w:eastAsia="Times New Roman" w:hAnsi="Calibri"/>
                <w:color w:val="000000"/>
              </w:rPr>
              <w:t>29%</w:t>
            </w:r>
          </w:p>
        </w:tc>
        <w:tc>
          <w:tcPr>
            <w:tcW w:w="1260" w:type="dxa"/>
            <w:shd w:val="clear" w:color="auto" w:fill="BFBFBF" w:themeFill="background1" w:themeFillShade="BF"/>
            <w:vAlign w:val="bottom"/>
          </w:tcPr>
          <w:p w14:paraId="1E265A1D" w14:textId="77777777" w:rsidR="00612BA2" w:rsidRPr="00D21BCE" w:rsidRDefault="00612BA2" w:rsidP="00612BA2">
            <w:pPr>
              <w:spacing w:after="0" w:line="240" w:lineRule="auto"/>
              <w:jc w:val="center"/>
            </w:pPr>
            <w:r>
              <w:rPr>
                <w:rFonts w:ascii="Calibri" w:eastAsia="Times New Roman" w:hAnsi="Calibri"/>
                <w:color w:val="000000"/>
              </w:rPr>
              <w:t>42%</w:t>
            </w:r>
          </w:p>
        </w:tc>
        <w:tc>
          <w:tcPr>
            <w:tcW w:w="1098" w:type="dxa"/>
            <w:shd w:val="clear" w:color="auto" w:fill="BFBFBF" w:themeFill="background1" w:themeFillShade="BF"/>
            <w:vAlign w:val="bottom"/>
          </w:tcPr>
          <w:p w14:paraId="405BDDA2" w14:textId="77777777" w:rsidR="00612BA2" w:rsidRPr="00D21BCE" w:rsidRDefault="00612BA2" w:rsidP="00612BA2">
            <w:pPr>
              <w:spacing w:after="0" w:line="240" w:lineRule="auto"/>
              <w:jc w:val="center"/>
            </w:pPr>
            <w:r>
              <w:rPr>
                <w:rFonts w:ascii="Calibri" w:eastAsia="Times New Roman" w:hAnsi="Calibri"/>
                <w:color w:val="000000"/>
              </w:rPr>
              <w:t>3.1</w:t>
            </w:r>
          </w:p>
        </w:tc>
      </w:tr>
      <w:tr w:rsidR="00612BA2" w:rsidRPr="00D21BCE" w14:paraId="0E13AC02" w14:textId="77777777" w:rsidTr="00612BA2">
        <w:tc>
          <w:tcPr>
            <w:tcW w:w="2970" w:type="dxa"/>
            <w:vMerge/>
            <w:shd w:val="clear" w:color="auto" w:fill="BFBFBF" w:themeFill="background1" w:themeFillShade="BF"/>
            <w:vAlign w:val="center"/>
          </w:tcPr>
          <w:p w14:paraId="34748217" w14:textId="77777777" w:rsidR="00612BA2" w:rsidRPr="00D21BCE" w:rsidRDefault="00612BA2" w:rsidP="00612BA2">
            <w:pPr>
              <w:spacing w:after="0" w:line="240" w:lineRule="auto"/>
            </w:pPr>
          </w:p>
        </w:tc>
        <w:tc>
          <w:tcPr>
            <w:tcW w:w="900" w:type="dxa"/>
            <w:shd w:val="clear" w:color="auto" w:fill="BFBFBF" w:themeFill="background1" w:themeFillShade="BF"/>
          </w:tcPr>
          <w:p w14:paraId="74AF7F39"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0BB0A9DE" w14:textId="77777777" w:rsidR="00612BA2" w:rsidRPr="00D21BCE" w:rsidRDefault="00612BA2" w:rsidP="00612BA2">
            <w:pPr>
              <w:spacing w:after="0" w:line="240" w:lineRule="auto"/>
              <w:jc w:val="center"/>
            </w:pPr>
            <w:r>
              <w:rPr>
                <w:rFonts w:ascii="Calibri" w:eastAsia="Times New Roman" w:hAnsi="Calibri"/>
                <w:color w:val="000000"/>
              </w:rPr>
              <w:t>1</w:t>
            </w:r>
          </w:p>
        </w:tc>
        <w:tc>
          <w:tcPr>
            <w:tcW w:w="1080" w:type="dxa"/>
            <w:shd w:val="clear" w:color="auto" w:fill="BFBFBF" w:themeFill="background1" w:themeFillShade="BF"/>
            <w:vAlign w:val="bottom"/>
          </w:tcPr>
          <w:p w14:paraId="13715C61" w14:textId="77777777" w:rsidR="00612BA2" w:rsidRPr="00D21BCE" w:rsidRDefault="00612BA2" w:rsidP="00612BA2">
            <w:pPr>
              <w:spacing w:after="0" w:line="240" w:lineRule="auto"/>
              <w:jc w:val="center"/>
            </w:pPr>
            <w:r>
              <w:rPr>
                <w:rFonts w:ascii="Calibri" w:eastAsia="Times New Roman" w:hAnsi="Calibri"/>
                <w:color w:val="000000"/>
              </w:rPr>
              <w:t>13</w:t>
            </w:r>
          </w:p>
        </w:tc>
        <w:tc>
          <w:tcPr>
            <w:tcW w:w="1170" w:type="dxa"/>
            <w:shd w:val="clear" w:color="auto" w:fill="BFBFBF" w:themeFill="background1" w:themeFillShade="BF"/>
            <w:vAlign w:val="bottom"/>
          </w:tcPr>
          <w:p w14:paraId="7EF1A796" w14:textId="77777777" w:rsidR="00612BA2" w:rsidRPr="00D21BCE" w:rsidRDefault="00612BA2" w:rsidP="00612BA2">
            <w:pPr>
              <w:spacing w:after="0" w:line="240" w:lineRule="auto"/>
              <w:jc w:val="center"/>
            </w:pPr>
            <w:r>
              <w:rPr>
                <w:rFonts w:ascii="Calibri" w:eastAsia="Times New Roman" w:hAnsi="Calibri"/>
                <w:color w:val="000000"/>
              </w:rPr>
              <w:t>29</w:t>
            </w:r>
          </w:p>
        </w:tc>
        <w:tc>
          <w:tcPr>
            <w:tcW w:w="1260" w:type="dxa"/>
            <w:shd w:val="clear" w:color="auto" w:fill="BFBFBF" w:themeFill="background1" w:themeFillShade="BF"/>
            <w:vAlign w:val="bottom"/>
          </w:tcPr>
          <w:p w14:paraId="17B72818" w14:textId="77777777" w:rsidR="00612BA2" w:rsidRPr="00D21BCE" w:rsidRDefault="00612BA2" w:rsidP="00612BA2">
            <w:pPr>
              <w:spacing w:after="0" w:line="240" w:lineRule="auto"/>
              <w:jc w:val="center"/>
            </w:pPr>
            <w:r>
              <w:rPr>
                <w:rFonts w:ascii="Calibri" w:eastAsia="Times New Roman" w:hAnsi="Calibri"/>
                <w:color w:val="000000"/>
              </w:rPr>
              <w:t>34</w:t>
            </w:r>
          </w:p>
        </w:tc>
        <w:tc>
          <w:tcPr>
            <w:tcW w:w="1098" w:type="dxa"/>
            <w:shd w:val="clear" w:color="auto" w:fill="BFBFBF" w:themeFill="background1" w:themeFillShade="BF"/>
            <w:vAlign w:val="bottom"/>
          </w:tcPr>
          <w:p w14:paraId="6889EB45" w14:textId="77777777" w:rsidR="00612BA2" w:rsidRPr="00D21BCE" w:rsidRDefault="00612BA2" w:rsidP="00612BA2">
            <w:pPr>
              <w:spacing w:after="0" w:line="240" w:lineRule="auto"/>
              <w:jc w:val="center"/>
            </w:pPr>
            <w:r>
              <w:rPr>
                <w:rFonts w:ascii="Calibri" w:eastAsia="Times New Roman" w:hAnsi="Calibri"/>
                <w:color w:val="000000"/>
              </w:rPr>
              <w:t>3.2</w:t>
            </w:r>
          </w:p>
        </w:tc>
      </w:tr>
      <w:tr w:rsidR="00612BA2" w:rsidRPr="00D21BCE" w14:paraId="1980A385" w14:textId="77777777" w:rsidTr="00612BA2">
        <w:tc>
          <w:tcPr>
            <w:tcW w:w="2970" w:type="dxa"/>
            <w:vMerge/>
            <w:shd w:val="clear" w:color="auto" w:fill="BFBFBF" w:themeFill="background1" w:themeFillShade="BF"/>
            <w:vAlign w:val="center"/>
          </w:tcPr>
          <w:p w14:paraId="23BA7875" w14:textId="77777777" w:rsidR="00612BA2" w:rsidRPr="00D21BCE" w:rsidRDefault="00612BA2" w:rsidP="00612BA2">
            <w:pPr>
              <w:spacing w:after="0" w:line="240" w:lineRule="auto"/>
            </w:pPr>
          </w:p>
        </w:tc>
        <w:tc>
          <w:tcPr>
            <w:tcW w:w="900" w:type="dxa"/>
            <w:shd w:val="clear" w:color="auto" w:fill="BFBFBF" w:themeFill="background1" w:themeFillShade="BF"/>
          </w:tcPr>
          <w:p w14:paraId="43ABEF07"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35FDC72B" w14:textId="77777777" w:rsidR="00612BA2" w:rsidRPr="00D21BCE" w:rsidRDefault="00612BA2" w:rsidP="00612BA2">
            <w:pPr>
              <w:spacing w:after="0" w:line="240" w:lineRule="auto"/>
              <w:jc w:val="center"/>
            </w:pPr>
            <w:r>
              <w:rPr>
                <w:rFonts w:ascii="Calibri" w:eastAsia="Times New Roman" w:hAnsi="Calibri"/>
                <w:color w:val="000000"/>
              </w:rPr>
              <w:t>1%</w:t>
            </w:r>
          </w:p>
        </w:tc>
        <w:tc>
          <w:tcPr>
            <w:tcW w:w="1080" w:type="dxa"/>
            <w:shd w:val="clear" w:color="auto" w:fill="BFBFBF" w:themeFill="background1" w:themeFillShade="BF"/>
            <w:vAlign w:val="bottom"/>
          </w:tcPr>
          <w:p w14:paraId="63CE9E7A" w14:textId="77777777" w:rsidR="00612BA2" w:rsidRPr="00D21BCE" w:rsidRDefault="00612BA2" w:rsidP="00612BA2">
            <w:pPr>
              <w:spacing w:after="0" w:line="240" w:lineRule="auto"/>
              <w:jc w:val="center"/>
            </w:pPr>
            <w:r>
              <w:rPr>
                <w:rFonts w:ascii="Calibri" w:eastAsia="Times New Roman" w:hAnsi="Calibri"/>
                <w:color w:val="000000"/>
              </w:rPr>
              <w:t>17%</w:t>
            </w:r>
          </w:p>
        </w:tc>
        <w:tc>
          <w:tcPr>
            <w:tcW w:w="1170" w:type="dxa"/>
            <w:shd w:val="clear" w:color="auto" w:fill="BFBFBF" w:themeFill="background1" w:themeFillShade="BF"/>
            <w:vAlign w:val="bottom"/>
          </w:tcPr>
          <w:p w14:paraId="08A290B4" w14:textId="77777777" w:rsidR="00612BA2" w:rsidRPr="00D21BCE" w:rsidRDefault="00612BA2" w:rsidP="00612BA2">
            <w:pPr>
              <w:spacing w:after="0" w:line="240" w:lineRule="auto"/>
              <w:jc w:val="center"/>
            </w:pPr>
            <w:r>
              <w:rPr>
                <w:rFonts w:ascii="Calibri" w:eastAsia="Times New Roman" w:hAnsi="Calibri"/>
                <w:color w:val="000000"/>
              </w:rPr>
              <w:t>38%</w:t>
            </w:r>
          </w:p>
        </w:tc>
        <w:tc>
          <w:tcPr>
            <w:tcW w:w="1260" w:type="dxa"/>
            <w:shd w:val="clear" w:color="auto" w:fill="BFBFBF" w:themeFill="background1" w:themeFillShade="BF"/>
            <w:vAlign w:val="bottom"/>
          </w:tcPr>
          <w:p w14:paraId="5F960FD2" w14:textId="77777777" w:rsidR="00612BA2" w:rsidRPr="00D21BCE" w:rsidRDefault="00612BA2" w:rsidP="00612BA2">
            <w:pPr>
              <w:spacing w:after="0" w:line="240" w:lineRule="auto"/>
              <w:jc w:val="center"/>
            </w:pPr>
            <w:r>
              <w:rPr>
                <w:rFonts w:ascii="Calibri" w:eastAsia="Times New Roman" w:hAnsi="Calibri"/>
                <w:color w:val="000000"/>
              </w:rPr>
              <w:t>44%</w:t>
            </w:r>
          </w:p>
        </w:tc>
        <w:tc>
          <w:tcPr>
            <w:tcW w:w="1098" w:type="dxa"/>
            <w:shd w:val="clear" w:color="auto" w:fill="BFBFBF" w:themeFill="background1" w:themeFillShade="BF"/>
            <w:vAlign w:val="bottom"/>
          </w:tcPr>
          <w:p w14:paraId="1AE9E19A" w14:textId="77777777" w:rsidR="00612BA2" w:rsidRPr="00D21BCE" w:rsidRDefault="00612BA2" w:rsidP="00612BA2">
            <w:pPr>
              <w:spacing w:after="0" w:line="240" w:lineRule="auto"/>
              <w:jc w:val="center"/>
            </w:pPr>
            <w:r>
              <w:rPr>
                <w:rFonts w:ascii="Calibri" w:eastAsia="Times New Roman" w:hAnsi="Calibri"/>
                <w:color w:val="000000"/>
              </w:rPr>
              <w:t> </w:t>
            </w:r>
          </w:p>
        </w:tc>
      </w:tr>
      <w:tr w:rsidR="00612BA2" w:rsidRPr="00D21BCE" w14:paraId="03BDB286" w14:textId="77777777" w:rsidTr="00612BA2">
        <w:tc>
          <w:tcPr>
            <w:tcW w:w="2970" w:type="dxa"/>
            <w:vMerge w:val="restart"/>
          </w:tcPr>
          <w:p w14:paraId="770DDF3C" w14:textId="77777777" w:rsidR="00612BA2" w:rsidRPr="00D21BCE" w:rsidRDefault="00612BA2" w:rsidP="00612BA2">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6A39EA4B"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14:paraId="4ADE35DB" w14:textId="77777777" w:rsidR="00612BA2" w:rsidRPr="00D21BCE" w:rsidRDefault="00612BA2" w:rsidP="00612BA2">
            <w:pPr>
              <w:spacing w:after="0" w:line="240" w:lineRule="auto"/>
              <w:jc w:val="center"/>
            </w:pPr>
            <w:r>
              <w:rPr>
                <w:rFonts w:ascii="Calibri" w:eastAsia="Times New Roman" w:hAnsi="Calibri"/>
                <w:color w:val="000000"/>
              </w:rPr>
              <w:t>8%</w:t>
            </w:r>
          </w:p>
        </w:tc>
        <w:tc>
          <w:tcPr>
            <w:tcW w:w="1080" w:type="dxa"/>
            <w:vAlign w:val="bottom"/>
          </w:tcPr>
          <w:p w14:paraId="49C50101" w14:textId="77777777" w:rsidR="00612BA2" w:rsidRPr="00D21BCE" w:rsidRDefault="00612BA2" w:rsidP="00612BA2">
            <w:pPr>
              <w:spacing w:after="0" w:line="240" w:lineRule="auto"/>
              <w:jc w:val="center"/>
            </w:pPr>
            <w:r>
              <w:rPr>
                <w:rFonts w:ascii="Calibri" w:eastAsia="Times New Roman" w:hAnsi="Calibri"/>
                <w:color w:val="000000"/>
              </w:rPr>
              <w:t>13%</w:t>
            </w:r>
          </w:p>
        </w:tc>
        <w:tc>
          <w:tcPr>
            <w:tcW w:w="1170" w:type="dxa"/>
            <w:vAlign w:val="bottom"/>
          </w:tcPr>
          <w:p w14:paraId="25C4532A" w14:textId="77777777" w:rsidR="00612BA2" w:rsidRPr="00D21BCE" w:rsidRDefault="00612BA2" w:rsidP="00612BA2">
            <w:pPr>
              <w:spacing w:after="0" w:line="240" w:lineRule="auto"/>
              <w:jc w:val="center"/>
            </w:pPr>
            <w:r>
              <w:rPr>
                <w:rFonts w:ascii="Calibri" w:eastAsia="Times New Roman" w:hAnsi="Calibri"/>
                <w:color w:val="000000"/>
              </w:rPr>
              <w:t>44%</w:t>
            </w:r>
          </w:p>
        </w:tc>
        <w:tc>
          <w:tcPr>
            <w:tcW w:w="1260" w:type="dxa"/>
            <w:vAlign w:val="bottom"/>
          </w:tcPr>
          <w:p w14:paraId="77B736E4" w14:textId="77777777" w:rsidR="00612BA2" w:rsidRPr="00D21BCE" w:rsidRDefault="00612BA2" w:rsidP="00612BA2">
            <w:pPr>
              <w:spacing w:after="0" w:line="240" w:lineRule="auto"/>
              <w:jc w:val="center"/>
            </w:pPr>
            <w:r>
              <w:rPr>
                <w:rFonts w:ascii="Calibri" w:eastAsia="Times New Roman" w:hAnsi="Calibri"/>
                <w:color w:val="000000"/>
              </w:rPr>
              <w:t>36%</w:t>
            </w:r>
          </w:p>
        </w:tc>
        <w:tc>
          <w:tcPr>
            <w:tcW w:w="1098" w:type="dxa"/>
            <w:vAlign w:val="bottom"/>
          </w:tcPr>
          <w:p w14:paraId="4AC1B15A" w14:textId="77777777" w:rsidR="00612BA2" w:rsidRPr="00D21BCE" w:rsidRDefault="00612BA2" w:rsidP="00612BA2">
            <w:pPr>
              <w:spacing w:after="0" w:line="240" w:lineRule="auto"/>
              <w:jc w:val="center"/>
            </w:pPr>
            <w:r>
              <w:rPr>
                <w:rFonts w:ascii="Calibri" w:eastAsia="Times New Roman" w:hAnsi="Calibri"/>
                <w:color w:val="000000"/>
              </w:rPr>
              <w:t>3.1</w:t>
            </w:r>
          </w:p>
        </w:tc>
      </w:tr>
      <w:tr w:rsidR="00612BA2" w:rsidRPr="00D21BCE" w14:paraId="447EBD26" w14:textId="77777777" w:rsidTr="00612BA2">
        <w:tc>
          <w:tcPr>
            <w:tcW w:w="2970" w:type="dxa"/>
            <w:vMerge/>
          </w:tcPr>
          <w:p w14:paraId="1F767694" w14:textId="77777777" w:rsidR="00612BA2" w:rsidRPr="00D21BCE" w:rsidRDefault="00612BA2" w:rsidP="00612BA2">
            <w:pPr>
              <w:spacing w:after="0" w:line="240" w:lineRule="auto"/>
            </w:pPr>
          </w:p>
        </w:tc>
        <w:tc>
          <w:tcPr>
            <w:tcW w:w="900" w:type="dxa"/>
          </w:tcPr>
          <w:p w14:paraId="1EAFD293"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14:paraId="5A2E1DD4" w14:textId="77777777" w:rsidR="00612BA2" w:rsidRPr="00D21BCE" w:rsidRDefault="00612BA2" w:rsidP="00612BA2">
            <w:pPr>
              <w:spacing w:after="0" w:line="240" w:lineRule="auto"/>
              <w:jc w:val="center"/>
            </w:pPr>
            <w:r>
              <w:rPr>
                <w:rFonts w:ascii="Calibri" w:eastAsia="Times New Roman" w:hAnsi="Calibri"/>
                <w:color w:val="000000"/>
              </w:rPr>
              <w:t>0%</w:t>
            </w:r>
          </w:p>
        </w:tc>
        <w:tc>
          <w:tcPr>
            <w:tcW w:w="1080" w:type="dxa"/>
            <w:vAlign w:val="bottom"/>
          </w:tcPr>
          <w:p w14:paraId="363B3258" w14:textId="77777777" w:rsidR="00612BA2" w:rsidRPr="00D21BCE" w:rsidRDefault="00612BA2" w:rsidP="00612BA2">
            <w:pPr>
              <w:spacing w:after="0" w:line="240" w:lineRule="auto"/>
              <w:jc w:val="center"/>
            </w:pPr>
            <w:r>
              <w:rPr>
                <w:rFonts w:ascii="Calibri" w:eastAsia="Times New Roman" w:hAnsi="Calibri"/>
                <w:color w:val="000000"/>
              </w:rPr>
              <w:t>14%</w:t>
            </w:r>
          </w:p>
        </w:tc>
        <w:tc>
          <w:tcPr>
            <w:tcW w:w="1170" w:type="dxa"/>
            <w:vAlign w:val="bottom"/>
          </w:tcPr>
          <w:p w14:paraId="18073C21" w14:textId="77777777" w:rsidR="00612BA2" w:rsidRPr="00D21BCE" w:rsidRDefault="00612BA2" w:rsidP="00612BA2">
            <w:pPr>
              <w:spacing w:after="0" w:line="240" w:lineRule="auto"/>
              <w:jc w:val="center"/>
            </w:pPr>
            <w:r>
              <w:rPr>
                <w:rFonts w:ascii="Calibri" w:eastAsia="Times New Roman" w:hAnsi="Calibri"/>
                <w:color w:val="000000"/>
              </w:rPr>
              <w:t>50%</w:t>
            </w:r>
          </w:p>
        </w:tc>
        <w:tc>
          <w:tcPr>
            <w:tcW w:w="1260" w:type="dxa"/>
            <w:vAlign w:val="bottom"/>
          </w:tcPr>
          <w:p w14:paraId="689A6F84" w14:textId="77777777" w:rsidR="00612BA2" w:rsidRPr="00D21BCE" w:rsidRDefault="00612BA2" w:rsidP="00612BA2">
            <w:pPr>
              <w:spacing w:after="0" w:line="240" w:lineRule="auto"/>
              <w:jc w:val="center"/>
            </w:pPr>
            <w:r>
              <w:rPr>
                <w:rFonts w:ascii="Calibri" w:eastAsia="Times New Roman" w:hAnsi="Calibri"/>
                <w:color w:val="000000"/>
              </w:rPr>
              <w:t>36%</w:t>
            </w:r>
          </w:p>
        </w:tc>
        <w:tc>
          <w:tcPr>
            <w:tcW w:w="1098" w:type="dxa"/>
            <w:vAlign w:val="bottom"/>
          </w:tcPr>
          <w:p w14:paraId="07B4F745" w14:textId="77777777" w:rsidR="00612BA2" w:rsidRPr="00D21BCE" w:rsidRDefault="00612BA2" w:rsidP="00612BA2">
            <w:pPr>
              <w:spacing w:after="0" w:line="240" w:lineRule="auto"/>
              <w:jc w:val="center"/>
            </w:pPr>
            <w:r>
              <w:rPr>
                <w:rFonts w:ascii="Calibri" w:eastAsia="Times New Roman" w:hAnsi="Calibri"/>
                <w:color w:val="000000"/>
              </w:rPr>
              <w:t>3.2</w:t>
            </w:r>
          </w:p>
        </w:tc>
      </w:tr>
      <w:tr w:rsidR="00612BA2" w:rsidRPr="00D21BCE" w14:paraId="5220BF7C" w14:textId="77777777" w:rsidTr="00612BA2">
        <w:tc>
          <w:tcPr>
            <w:tcW w:w="2970" w:type="dxa"/>
            <w:vMerge/>
          </w:tcPr>
          <w:p w14:paraId="4D2B45A7" w14:textId="77777777" w:rsidR="00612BA2" w:rsidRPr="00D21BCE" w:rsidRDefault="00612BA2" w:rsidP="00612BA2">
            <w:pPr>
              <w:spacing w:after="0" w:line="240" w:lineRule="auto"/>
            </w:pPr>
          </w:p>
        </w:tc>
        <w:tc>
          <w:tcPr>
            <w:tcW w:w="900" w:type="dxa"/>
          </w:tcPr>
          <w:p w14:paraId="101BF242"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14:paraId="1B29989C" w14:textId="77777777" w:rsidR="00612BA2" w:rsidRPr="00D21BCE" w:rsidRDefault="00612BA2" w:rsidP="00612BA2">
            <w:pPr>
              <w:spacing w:after="0" w:line="240" w:lineRule="auto"/>
              <w:jc w:val="center"/>
            </w:pPr>
            <w:r>
              <w:rPr>
                <w:rFonts w:ascii="Calibri" w:eastAsia="Times New Roman" w:hAnsi="Calibri"/>
                <w:color w:val="000000"/>
              </w:rPr>
              <w:t>8%</w:t>
            </w:r>
          </w:p>
        </w:tc>
        <w:tc>
          <w:tcPr>
            <w:tcW w:w="1080" w:type="dxa"/>
            <w:vAlign w:val="bottom"/>
          </w:tcPr>
          <w:p w14:paraId="25D048DA" w14:textId="77777777" w:rsidR="00612BA2" w:rsidRPr="00D21BCE" w:rsidRDefault="00612BA2" w:rsidP="00612BA2">
            <w:pPr>
              <w:spacing w:after="0" w:line="240" w:lineRule="auto"/>
              <w:jc w:val="center"/>
            </w:pPr>
            <w:r>
              <w:rPr>
                <w:rFonts w:ascii="Calibri" w:eastAsia="Times New Roman" w:hAnsi="Calibri"/>
                <w:color w:val="000000"/>
              </w:rPr>
              <w:t>21%</w:t>
            </w:r>
          </w:p>
        </w:tc>
        <w:tc>
          <w:tcPr>
            <w:tcW w:w="1170" w:type="dxa"/>
            <w:vAlign w:val="bottom"/>
          </w:tcPr>
          <w:p w14:paraId="4287A52B" w14:textId="77777777" w:rsidR="00612BA2" w:rsidRPr="00D21BCE" w:rsidRDefault="00612BA2" w:rsidP="00612BA2">
            <w:pPr>
              <w:spacing w:after="0" w:line="240" w:lineRule="auto"/>
              <w:jc w:val="center"/>
            </w:pPr>
            <w:r>
              <w:rPr>
                <w:rFonts w:ascii="Calibri" w:eastAsia="Times New Roman" w:hAnsi="Calibri"/>
                <w:color w:val="000000"/>
              </w:rPr>
              <w:t>33%</w:t>
            </w:r>
          </w:p>
        </w:tc>
        <w:tc>
          <w:tcPr>
            <w:tcW w:w="1260" w:type="dxa"/>
            <w:vAlign w:val="bottom"/>
          </w:tcPr>
          <w:p w14:paraId="68D83185" w14:textId="77777777" w:rsidR="00612BA2" w:rsidRPr="00D21BCE" w:rsidRDefault="00612BA2" w:rsidP="00612BA2">
            <w:pPr>
              <w:spacing w:after="0" w:line="240" w:lineRule="auto"/>
              <w:jc w:val="center"/>
            </w:pPr>
            <w:r>
              <w:rPr>
                <w:rFonts w:ascii="Calibri" w:eastAsia="Times New Roman" w:hAnsi="Calibri"/>
                <w:color w:val="000000"/>
              </w:rPr>
              <w:t>38%</w:t>
            </w:r>
          </w:p>
        </w:tc>
        <w:tc>
          <w:tcPr>
            <w:tcW w:w="1098" w:type="dxa"/>
            <w:vAlign w:val="bottom"/>
          </w:tcPr>
          <w:p w14:paraId="48F09F6C" w14:textId="77777777" w:rsidR="00612BA2" w:rsidRPr="00D21BCE" w:rsidRDefault="00612BA2" w:rsidP="00612BA2">
            <w:pPr>
              <w:spacing w:after="0" w:line="240" w:lineRule="auto"/>
              <w:jc w:val="center"/>
            </w:pPr>
            <w:r>
              <w:rPr>
                <w:rFonts w:ascii="Calibri" w:eastAsia="Times New Roman" w:hAnsi="Calibri"/>
                <w:color w:val="000000"/>
              </w:rPr>
              <w:t>3.0</w:t>
            </w:r>
          </w:p>
        </w:tc>
      </w:tr>
      <w:tr w:rsidR="00612BA2" w:rsidRPr="00D21BCE" w14:paraId="06CBB4EE" w14:textId="77777777" w:rsidTr="00612BA2">
        <w:tc>
          <w:tcPr>
            <w:tcW w:w="2970" w:type="dxa"/>
            <w:vMerge/>
          </w:tcPr>
          <w:p w14:paraId="4D5EDC4D" w14:textId="77777777" w:rsidR="00612BA2" w:rsidRPr="00D21BCE" w:rsidRDefault="00612BA2" w:rsidP="00612BA2">
            <w:pPr>
              <w:spacing w:after="0" w:line="240" w:lineRule="auto"/>
            </w:pPr>
          </w:p>
        </w:tc>
        <w:tc>
          <w:tcPr>
            <w:tcW w:w="900" w:type="dxa"/>
          </w:tcPr>
          <w:p w14:paraId="4B365129"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7DD46DE7" w14:textId="77777777" w:rsidR="00612BA2" w:rsidRPr="00D21BCE" w:rsidRDefault="00612BA2" w:rsidP="00612BA2">
            <w:pPr>
              <w:spacing w:after="0" w:line="240" w:lineRule="auto"/>
              <w:jc w:val="center"/>
            </w:pPr>
            <w:r>
              <w:rPr>
                <w:rFonts w:ascii="Calibri" w:eastAsia="Times New Roman" w:hAnsi="Calibri"/>
                <w:color w:val="000000"/>
              </w:rPr>
              <w:t>5</w:t>
            </w:r>
          </w:p>
        </w:tc>
        <w:tc>
          <w:tcPr>
            <w:tcW w:w="1080" w:type="dxa"/>
            <w:vAlign w:val="bottom"/>
          </w:tcPr>
          <w:p w14:paraId="59893938" w14:textId="77777777" w:rsidR="00612BA2" w:rsidRPr="00D21BCE" w:rsidRDefault="00612BA2" w:rsidP="00612BA2">
            <w:pPr>
              <w:spacing w:after="0" w:line="240" w:lineRule="auto"/>
              <w:jc w:val="center"/>
            </w:pPr>
            <w:r>
              <w:rPr>
                <w:rFonts w:ascii="Calibri" w:eastAsia="Times New Roman" w:hAnsi="Calibri"/>
                <w:color w:val="000000"/>
              </w:rPr>
              <w:t>12</w:t>
            </w:r>
          </w:p>
        </w:tc>
        <w:tc>
          <w:tcPr>
            <w:tcW w:w="1170" w:type="dxa"/>
            <w:vAlign w:val="bottom"/>
          </w:tcPr>
          <w:p w14:paraId="0064EE64" w14:textId="77777777" w:rsidR="00612BA2" w:rsidRPr="00D21BCE" w:rsidRDefault="00612BA2" w:rsidP="00612BA2">
            <w:pPr>
              <w:spacing w:after="0" w:line="240" w:lineRule="auto"/>
              <w:jc w:val="center"/>
            </w:pPr>
            <w:r>
              <w:rPr>
                <w:rFonts w:ascii="Calibri" w:eastAsia="Times New Roman" w:hAnsi="Calibri"/>
                <w:color w:val="000000"/>
              </w:rPr>
              <w:t>32</w:t>
            </w:r>
          </w:p>
        </w:tc>
        <w:tc>
          <w:tcPr>
            <w:tcW w:w="1260" w:type="dxa"/>
            <w:vAlign w:val="bottom"/>
          </w:tcPr>
          <w:p w14:paraId="3B1A2C06" w14:textId="77777777" w:rsidR="00612BA2" w:rsidRPr="00D21BCE" w:rsidRDefault="00612BA2" w:rsidP="00612BA2">
            <w:pPr>
              <w:spacing w:after="0" w:line="240" w:lineRule="auto"/>
              <w:jc w:val="center"/>
            </w:pPr>
            <w:r>
              <w:rPr>
                <w:rFonts w:ascii="Calibri" w:eastAsia="Times New Roman" w:hAnsi="Calibri"/>
                <w:color w:val="000000"/>
              </w:rPr>
              <w:t>28</w:t>
            </w:r>
          </w:p>
        </w:tc>
        <w:tc>
          <w:tcPr>
            <w:tcW w:w="1098" w:type="dxa"/>
            <w:vAlign w:val="bottom"/>
          </w:tcPr>
          <w:p w14:paraId="7617B6C6" w14:textId="77777777" w:rsidR="00612BA2" w:rsidRPr="00D21BCE" w:rsidRDefault="00612BA2" w:rsidP="00612BA2">
            <w:pPr>
              <w:spacing w:after="0" w:line="240" w:lineRule="auto"/>
              <w:jc w:val="center"/>
            </w:pPr>
            <w:r>
              <w:rPr>
                <w:rFonts w:ascii="Calibri" w:eastAsia="Times New Roman" w:hAnsi="Calibri"/>
                <w:color w:val="000000"/>
              </w:rPr>
              <w:t>3.1</w:t>
            </w:r>
          </w:p>
        </w:tc>
      </w:tr>
      <w:tr w:rsidR="00612BA2" w:rsidRPr="00D21BCE" w14:paraId="1BE18B19" w14:textId="77777777" w:rsidTr="00612BA2">
        <w:tc>
          <w:tcPr>
            <w:tcW w:w="2970" w:type="dxa"/>
            <w:vMerge/>
          </w:tcPr>
          <w:p w14:paraId="4FE8D09F" w14:textId="77777777" w:rsidR="00612BA2" w:rsidRPr="00D21BCE" w:rsidRDefault="00612BA2" w:rsidP="00612BA2">
            <w:pPr>
              <w:spacing w:after="0" w:line="240" w:lineRule="auto"/>
            </w:pPr>
          </w:p>
        </w:tc>
        <w:tc>
          <w:tcPr>
            <w:tcW w:w="900" w:type="dxa"/>
          </w:tcPr>
          <w:p w14:paraId="31984C83"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3ABC14E2" w14:textId="77777777" w:rsidR="00612BA2" w:rsidRPr="00D21BCE" w:rsidRDefault="00612BA2" w:rsidP="00612BA2">
            <w:pPr>
              <w:spacing w:after="0" w:line="240" w:lineRule="auto"/>
              <w:jc w:val="center"/>
            </w:pPr>
            <w:r>
              <w:rPr>
                <w:rFonts w:ascii="Calibri" w:eastAsia="Times New Roman" w:hAnsi="Calibri"/>
                <w:color w:val="000000"/>
              </w:rPr>
              <w:t>6%</w:t>
            </w:r>
          </w:p>
        </w:tc>
        <w:tc>
          <w:tcPr>
            <w:tcW w:w="1080" w:type="dxa"/>
            <w:vAlign w:val="bottom"/>
          </w:tcPr>
          <w:p w14:paraId="5C79ED07" w14:textId="77777777" w:rsidR="00612BA2" w:rsidRPr="00D21BCE" w:rsidRDefault="00612BA2" w:rsidP="00612BA2">
            <w:pPr>
              <w:spacing w:after="0" w:line="240" w:lineRule="auto"/>
              <w:jc w:val="center"/>
            </w:pPr>
            <w:r>
              <w:rPr>
                <w:rFonts w:ascii="Calibri" w:eastAsia="Times New Roman" w:hAnsi="Calibri"/>
                <w:color w:val="000000"/>
              </w:rPr>
              <w:t>16%</w:t>
            </w:r>
          </w:p>
        </w:tc>
        <w:tc>
          <w:tcPr>
            <w:tcW w:w="1170" w:type="dxa"/>
            <w:vAlign w:val="bottom"/>
          </w:tcPr>
          <w:p w14:paraId="4C8717F5" w14:textId="77777777" w:rsidR="00612BA2" w:rsidRPr="00D21BCE" w:rsidRDefault="00612BA2" w:rsidP="00612BA2">
            <w:pPr>
              <w:spacing w:after="0" w:line="240" w:lineRule="auto"/>
              <w:jc w:val="center"/>
            </w:pPr>
            <w:r>
              <w:rPr>
                <w:rFonts w:ascii="Calibri" w:eastAsia="Times New Roman" w:hAnsi="Calibri"/>
                <w:color w:val="000000"/>
              </w:rPr>
              <w:t>42%</w:t>
            </w:r>
          </w:p>
        </w:tc>
        <w:tc>
          <w:tcPr>
            <w:tcW w:w="1260" w:type="dxa"/>
            <w:vAlign w:val="bottom"/>
          </w:tcPr>
          <w:p w14:paraId="75AEF9DA" w14:textId="77777777" w:rsidR="00612BA2" w:rsidRPr="00D21BCE" w:rsidRDefault="00612BA2" w:rsidP="00612BA2">
            <w:pPr>
              <w:spacing w:after="0" w:line="240" w:lineRule="auto"/>
              <w:jc w:val="center"/>
            </w:pPr>
            <w:r>
              <w:rPr>
                <w:rFonts w:ascii="Calibri" w:eastAsia="Times New Roman" w:hAnsi="Calibri"/>
                <w:color w:val="000000"/>
              </w:rPr>
              <w:t>36%</w:t>
            </w:r>
          </w:p>
        </w:tc>
        <w:tc>
          <w:tcPr>
            <w:tcW w:w="1098" w:type="dxa"/>
            <w:vAlign w:val="bottom"/>
          </w:tcPr>
          <w:p w14:paraId="54B416F5" w14:textId="77777777" w:rsidR="00612BA2" w:rsidRPr="00D21BCE" w:rsidRDefault="00612BA2" w:rsidP="00612BA2">
            <w:pPr>
              <w:spacing w:after="0" w:line="240" w:lineRule="auto"/>
              <w:jc w:val="center"/>
            </w:pPr>
            <w:r>
              <w:rPr>
                <w:rFonts w:ascii="Calibri" w:eastAsia="Times New Roman" w:hAnsi="Calibri"/>
                <w:color w:val="000000"/>
              </w:rPr>
              <w:t> </w:t>
            </w:r>
          </w:p>
        </w:tc>
      </w:tr>
      <w:tr w:rsidR="00612BA2" w:rsidRPr="00D21BCE" w14:paraId="4AE326B3" w14:textId="77777777" w:rsidTr="00612BA2">
        <w:trPr>
          <w:trHeight w:val="274"/>
        </w:trPr>
        <w:tc>
          <w:tcPr>
            <w:tcW w:w="2970" w:type="dxa"/>
            <w:vMerge w:val="restart"/>
            <w:shd w:val="clear" w:color="auto" w:fill="BFBFBF" w:themeFill="background1" w:themeFillShade="BF"/>
            <w:vAlign w:val="center"/>
          </w:tcPr>
          <w:p w14:paraId="36A20C9C" w14:textId="77777777" w:rsidR="00612BA2" w:rsidRPr="00D21BCE" w:rsidRDefault="00612BA2" w:rsidP="00612BA2">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01CA7DF0" w14:textId="77777777" w:rsidR="00612BA2" w:rsidRPr="00D21BCE" w:rsidRDefault="00612BA2" w:rsidP="00612BA2">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504E1BAE" w14:textId="77777777" w:rsidR="00612BA2" w:rsidRPr="00D21BCE" w:rsidRDefault="00612BA2" w:rsidP="00612BA2">
            <w:pPr>
              <w:spacing w:after="0" w:line="240" w:lineRule="auto"/>
              <w:jc w:val="center"/>
            </w:pPr>
            <w:r>
              <w:rPr>
                <w:rFonts w:ascii="Calibri" w:eastAsia="Times New Roman" w:hAnsi="Calibri"/>
                <w:color w:val="000000"/>
              </w:rPr>
              <w:t> </w:t>
            </w:r>
          </w:p>
        </w:tc>
        <w:tc>
          <w:tcPr>
            <w:tcW w:w="1080" w:type="dxa"/>
            <w:shd w:val="clear" w:color="auto" w:fill="BFBFBF" w:themeFill="background1" w:themeFillShade="BF"/>
            <w:vAlign w:val="bottom"/>
          </w:tcPr>
          <w:p w14:paraId="5F88C498" w14:textId="77777777" w:rsidR="00612BA2" w:rsidRPr="00D21BCE" w:rsidRDefault="00612BA2" w:rsidP="00612BA2">
            <w:pPr>
              <w:spacing w:after="0" w:line="240" w:lineRule="auto"/>
              <w:jc w:val="center"/>
            </w:pPr>
            <w:r>
              <w:rPr>
                <w:rFonts w:ascii="Calibri" w:eastAsia="Times New Roman" w:hAnsi="Calibri"/>
                <w:color w:val="000000"/>
              </w:rPr>
              <w:t> </w:t>
            </w:r>
          </w:p>
        </w:tc>
        <w:tc>
          <w:tcPr>
            <w:tcW w:w="1170" w:type="dxa"/>
            <w:shd w:val="clear" w:color="auto" w:fill="BFBFBF" w:themeFill="background1" w:themeFillShade="BF"/>
            <w:vAlign w:val="bottom"/>
          </w:tcPr>
          <w:p w14:paraId="1CEAD8A8" w14:textId="77777777" w:rsidR="00612BA2" w:rsidRPr="00D21BCE" w:rsidRDefault="00612BA2" w:rsidP="00612BA2">
            <w:pPr>
              <w:spacing w:after="0" w:line="240" w:lineRule="auto"/>
              <w:jc w:val="center"/>
            </w:pPr>
            <w:r>
              <w:rPr>
                <w:rFonts w:ascii="Calibri" w:eastAsia="Times New Roman" w:hAnsi="Calibri"/>
                <w:color w:val="000000"/>
              </w:rPr>
              <w:t> </w:t>
            </w:r>
          </w:p>
        </w:tc>
        <w:tc>
          <w:tcPr>
            <w:tcW w:w="1260" w:type="dxa"/>
            <w:shd w:val="clear" w:color="auto" w:fill="BFBFBF" w:themeFill="background1" w:themeFillShade="BF"/>
            <w:vAlign w:val="bottom"/>
          </w:tcPr>
          <w:p w14:paraId="78866BE9" w14:textId="77777777" w:rsidR="00612BA2" w:rsidRPr="00D21BCE" w:rsidRDefault="00612BA2" w:rsidP="00612BA2">
            <w:pPr>
              <w:spacing w:after="0" w:line="240" w:lineRule="auto"/>
              <w:jc w:val="center"/>
            </w:pPr>
            <w:r>
              <w:rPr>
                <w:rFonts w:ascii="Calibri" w:eastAsia="Times New Roman" w:hAnsi="Calibri"/>
                <w:color w:val="000000"/>
              </w:rPr>
              <w:t> </w:t>
            </w:r>
          </w:p>
        </w:tc>
        <w:tc>
          <w:tcPr>
            <w:tcW w:w="1098" w:type="dxa"/>
            <w:shd w:val="clear" w:color="auto" w:fill="BFBFBF" w:themeFill="background1" w:themeFillShade="BF"/>
            <w:vAlign w:val="center"/>
          </w:tcPr>
          <w:p w14:paraId="57E6C367" w14:textId="77777777" w:rsidR="00612BA2" w:rsidRPr="00D21BCE" w:rsidRDefault="00612BA2" w:rsidP="00612BA2">
            <w:pPr>
              <w:spacing w:after="0" w:line="240" w:lineRule="auto"/>
              <w:jc w:val="center"/>
            </w:pPr>
            <w:r>
              <w:rPr>
                <w:rFonts w:ascii="Calibri" w:eastAsia="Times New Roman" w:hAnsi="Calibri"/>
                <w:b/>
                <w:bCs/>
                <w:color w:val="000000"/>
              </w:rPr>
              <w:t>11.6</w:t>
            </w:r>
          </w:p>
        </w:tc>
      </w:tr>
      <w:tr w:rsidR="00612BA2" w:rsidRPr="00D21BCE" w14:paraId="0E43D06B" w14:textId="77777777" w:rsidTr="00612BA2">
        <w:trPr>
          <w:trHeight w:val="274"/>
        </w:trPr>
        <w:tc>
          <w:tcPr>
            <w:tcW w:w="2970" w:type="dxa"/>
            <w:vMerge/>
            <w:shd w:val="clear" w:color="auto" w:fill="BFBFBF" w:themeFill="background1" w:themeFillShade="BF"/>
          </w:tcPr>
          <w:p w14:paraId="07508A88" w14:textId="77777777" w:rsidR="00612BA2" w:rsidRPr="00D21BCE" w:rsidRDefault="00612BA2" w:rsidP="00612BA2">
            <w:pPr>
              <w:rPr>
                <w:rFonts w:ascii="Calibri" w:hAnsi="Calibri"/>
                <w:b/>
                <w:color w:val="000000"/>
              </w:rPr>
            </w:pPr>
          </w:p>
        </w:tc>
        <w:tc>
          <w:tcPr>
            <w:tcW w:w="900" w:type="dxa"/>
            <w:shd w:val="clear" w:color="auto" w:fill="BFBFBF" w:themeFill="background1" w:themeFillShade="BF"/>
          </w:tcPr>
          <w:p w14:paraId="37DF2D4B" w14:textId="77777777" w:rsidR="00612BA2" w:rsidRPr="00D21BCE" w:rsidRDefault="00612BA2" w:rsidP="00612BA2">
            <w:pPr>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07D95E55" w14:textId="77777777" w:rsidR="00612BA2" w:rsidRPr="00D21BCE" w:rsidRDefault="00612BA2" w:rsidP="00612BA2">
            <w:pPr>
              <w:jc w:val="center"/>
            </w:pPr>
            <w:r>
              <w:rPr>
                <w:rFonts w:ascii="Calibri" w:eastAsia="Times New Roman" w:hAnsi="Calibri"/>
                <w:color w:val="000000"/>
              </w:rPr>
              <w:t> </w:t>
            </w:r>
          </w:p>
        </w:tc>
        <w:tc>
          <w:tcPr>
            <w:tcW w:w="1080" w:type="dxa"/>
            <w:shd w:val="clear" w:color="auto" w:fill="BFBFBF" w:themeFill="background1" w:themeFillShade="BF"/>
            <w:vAlign w:val="bottom"/>
          </w:tcPr>
          <w:p w14:paraId="39048C51" w14:textId="77777777" w:rsidR="00612BA2" w:rsidRPr="00D21BCE" w:rsidRDefault="00612BA2" w:rsidP="00612BA2">
            <w:pPr>
              <w:jc w:val="center"/>
            </w:pPr>
            <w:r>
              <w:rPr>
                <w:rFonts w:ascii="Calibri" w:eastAsia="Times New Roman" w:hAnsi="Calibri"/>
                <w:color w:val="000000"/>
              </w:rPr>
              <w:t> </w:t>
            </w:r>
          </w:p>
        </w:tc>
        <w:tc>
          <w:tcPr>
            <w:tcW w:w="1170" w:type="dxa"/>
            <w:shd w:val="clear" w:color="auto" w:fill="BFBFBF" w:themeFill="background1" w:themeFillShade="BF"/>
            <w:vAlign w:val="bottom"/>
          </w:tcPr>
          <w:p w14:paraId="7E87C40E" w14:textId="77777777" w:rsidR="00612BA2" w:rsidRPr="00D21BCE" w:rsidRDefault="00612BA2" w:rsidP="00612BA2">
            <w:pPr>
              <w:jc w:val="center"/>
            </w:pPr>
            <w:r>
              <w:rPr>
                <w:rFonts w:ascii="Calibri" w:eastAsia="Times New Roman" w:hAnsi="Calibri"/>
                <w:color w:val="000000"/>
              </w:rPr>
              <w:t> </w:t>
            </w:r>
          </w:p>
        </w:tc>
        <w:tc>
          <w:tcPr>
            <w:tcW w:w="1260" w:type="dxa"/>
            <w:shd w:val="clear" w:color="auto" w:fill="BFBFBF" w:themeFill="background1" w:themeFillShade="BF"/>
            <w:vAlign w:val="bottom"/>
          </w:tcPr>
          <w:p w14:paraId="39795BFA" w14:textId="77777777" w:rsidR="00612BA2" w:rsidRPr="00D21BCE" w:rsidRDefault="00612BA2" w:rsidP="00612BA2">
            <w:pPr>
              <w:jc w:val="center"/>
            </w:pPr>
            <w:r>
              <w:rPr>
                <w:rFonts w:ascii="Calibri" w:eastAsia="Times New Roman" w:hAnsi="Calibri"/>
                <w:color w:val="000000"/>
              </w:rPr>
              <w:t> </w:t>
            </w:r>
          </w:p>
        </w:tc>
        <w:tc>
          <w:tcPr>
            <w:tcW w:w="1098" w:type="dxa"/>
            <w:shd w:val="clear" w:color="auto" w:fill="BFBFBF" w:themeFill="background1" w:themeFillShade="BF"/>
            <w:vAlign w:val="center"/>
          </w:tcPr>
          <w:p w14:paraId="7FCA4847" w14:textId="77777777" w:rsidR="00612BA2" w:rsidRPr="00D21BCE" w:rsidRDefault="00612BA2" w:rsidP="00612BA2">
            <w:pPr>
              <w:jc w:val="center"/>
            </w:pPr>
            <w:r>
              <w:rPr>
                <w:rFonts w:ascii="Calibri" w:eastAsia="Times New Roman" w:hAnsi="Calibri"/>
                <w:b/>
                <w:bCs/>
                <w:color w:val="000000"/>
              </w:rPr>
              <w:t>11.3</w:t>
            </w:r>
          </w:p>
        </w:tc>
      </w:tr>
      <w:tr w:rsidR="00612BA2" w:rsidRPr="00D21BCE" w14:paraId="1E71DFE2" w14:textId="77777777" w:rsidTr="00612BA2">
        <w:trPr>
          <w:trHeight w:val="274"/>
        </w:trPr>
        <w:tc>
          <w:tcPr>
            <w:tcW w:w="2970" w:type="dxa"/>
            <w:vMerge/>
            <w:shd w:val="clear" w:color="auto" w:fill="BFBFBF" w:themeFill="background1" w:themeFillShade="BF"/>
          </w:tcPr>
          <w:p w14:paraId="5A9F5FD4" w14:textId="77777777" w:rsidR="00612BA2" w:rsidRPr="00D21BCE" w:rsidRDefault="00612BA2" w:rsidP="00612BA2">
            <w:pPr>
              <w:rPr>
                <w:rFonts w:ascii="Calibri" w:hAnsi="Calibri"/>
                <w:b/>
                <w:color w:val="000000"/>
              </w:rPr>
            </w:pPr>
          </w:p>
        </w:tc>
        <w:tc>
          <w:tcPr>
            <w:tcW w:w="900" w:type="dxa"/>
            <w:shd w:val="clear" w:color="auto" w:fill="BFBFBF" w:themeFill="background1" w:themeFillShade="BF"/>
          </w:tcPr>
          <w:p w14:paraId="2F2C2261" w14:textId="77777777" w:rsidR="00612BA2" w:rsidRPr="00D21BCE" w:rsidRDefault="00612BA2" w:rsidP="00612BA2">
            <w:pPr>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4B2FBF53" w14:textId="77777777" w:rsidR="00612BA2" w:rsidRPr="00D21BCE" w:rsidRDefault="00612BA2" w:rsidP="00612BA2">
            <w:pPr>
              <w:jc w:val="center"/>
            </w:pPr>
            <w:r>
              <w:rPr>
                <w:rFonts w:ascii="Calibri" w:eastAsia="Times New Roman" w:hAnsi="Calibri"/>
                <w:color w:val="000000"/>
              </w:rPr>
              <w:t> </w:t>
            </w:r>
          </w:p>
        </w:tc>
        <w:tc>
          <w:tcPr>
            <w:tcW w:w="1080" w:type="dxa"/>
            <w:shd w:val="clear" w:color="auto" w:fill="BFBFBF" w:themeFill="background1" w:themeFillShade="BF"/>
            <w:vAlign w:val="bottom"/>
          </w:tcPr>
          <w:p w14:paraId="01CBB610" w14:textId="77777777" w:rsidR="00612BA2" w:rsidRPr="00D21BCE" w:rsidRDefault="00612BA2" w:rsidP="00612BA2">
            <w:pPr>
              <w:jc w:val="center"/>
            </w:pPr>
            <w:r>
              <w:rPr>
                <w:rFonts w:ascii="Calibri" w:eastAsia="Times New Roman" w:hAnsi="Calibri"/>
                <w:color w:val="000000"/>
              </w:rPr>
              <w:t> </w:t>
            </w:r>
          </w:p>
        </w:tc>
        <w:tc>
          <w:tcPr>
            <w:tcW w:w="1170" w:type="dxa"/>
            <w:shd w:val="clear" w:color="auto" w:fill="BFBFBF" w:themeFill="background1" w:themeFillShade="BF"/>
            <w:vAlign w:val="bottom"/>
          </w:tcPr>
          <w:p w14:paraId="7F142E4B" w14:textId="77777777" w:rsidR="00612BA2" w:rsidRPr="00D21BCE" w:rsidRDefault="00612BA2" w:rsidP="00612BA2">
            <w:pPr>
              <w:jc w:val="center"/>
            </w:pPr>
            <w:r>
              <w:rPr>
                <w:rFonts w:ascii="Calibri" w:eastAsia="Times New Roman" w:hAnsi="Calibri"/>
                <w:color w:val="000000"/>
              </w:rPr>
              <w:t> </w:t>
            </w:r>
          </w:p>
        </w:tc>
        <w:tc>
          <w:tcPr>
            <w:tcW w:w="1260" w:type="dxa"/>
            <w:shd w:val="clear" w:color="auto" w:fill="BFBFBF" w:themeFill="background1" w:themeFillShade="BF"/>
            <w:vAlign w:val="bottom"/>
          </w:tcPr>
          <w:p w14:paraId="4440F313" w14:textId="77777777" w:rsidR="00612BA2" w:rsidRPr="00D21BCE" w:rsidRDefault="00612BA2" w:rsidP="00612BA2">
            <w:pPr>
              <w:jc w:val="center"/>
            </w:pPr>
            <w:r>
              <w:rPr>
                <w:rFonts w:ascii="Calibri" w:eastAsia="Times New Roman" w:hAnsi="Calibri"/>
                <w:color w:val="000000"/>
              </w:rPr>
              <w:t> </w:t>
            </w:r>
          </w:p>
        </w:tc>
        <w:tc>
          <w:tcPr>
            <w:tcW w:w="1098" w:type="dxa"/>
            <w:shd w:val="clear" w:color="auto" w:fill="BFBFBF" w:themeFill="background1" w:themeFillShade="BF"/>
            <w:vAlign w:val="center"/>
          </w:tcPr>
          <w:p w14:paraId="0ABA0C2D" w14:textId="77777777" w:rsidR="00612BA2" w:rsidRPr="00D21BCE" w:rsidRDefault="00612BA2" w:rsidP="00612BA2">
            <w:pPr>
              <w:jc w:val="center"/>
            </w:pPr>
            <w:r>
              <w:rPr>
                <w:rFonts w:ascii="Calibri" w:eastAsia="Times New Roman" w:hAnsi="Calibri"/>
                <w:b/>
                <w:bCs/>
                <w:color w:val="000000"/>
              </w:rPr>
              <w:t>10.3</w:t>
            </w:r>
          </w:p>
        </w:tc>
      </w:tr>
      <w:tr w:rsidR="00612BA2" w:rsidRPr="00D21BCE" w14:paraId="125CFD4B" w14:textId="77777777" w:rsidTr="00612BA2">
        <w:trPr>
          <w:trHeight w:val="274"/>
        </w:trPr>
        <w:tc>
          <w:tcPr>
            <w:tcW w:w="2970" w:type="dxa"/>
            <w:vMerge/>
            <w:shd w:val="clear" w:color="auto" w:fill="BFBFBF" w:themeFill="background1" w:themeFillShade="BF"/>
          </w:tcPr>
          <w:p w14:paraId="11A6AA29" w14:textId="77777777" w:rsidR="00612BA2" w:rsidRPr="00D21BCE" w:rsidRDefault="00612BA2" w:rsidP="00612BA2">
            <w:pPr>
              <w:rPr>
                <w:rFonts w:ascii="Calibri" w:hAnsi="Calibri"/>
                <w:b/>
                <w:color w:val="000000"/>
              </w:rPr>
            </w:pPr>
          </w:p>
        </w:tc>
        <w:tc>
          <w:tcPr>
            <w:tcW w:w="900" w:type="dxa"/>
            <w:shd w:val="clear" w:color="auto" w:fill="BFBFBF" w:themeFill="background1" w:themeFillShade="BF"/>
          </w:tcPr>
          <w:p w14:paraId="41DA9E31" w14:textId="77777777" w:rsidR="00612BA2" w:rsidRPr="00D21BCE" w:rsidRDefault="00612BA2" w:rsidP="00612BA2">
            <w:r w:rsidRPr="00D21BCE">
              <w:rPr>
                <w:rFonts w:ascii="Calibri" w:hAnsi="Calibri"/>
                <w:b/>
                <w:bCs/>
                <w:color w:val="000000"/>
                <w:sz w:val="20"/>
                <w:szCs w:val="20"/>
              </w:rPr>
              <w:t>Total</w:t>
            </w:r>
          </w:p>
        </w:tc>
        <w:tc>
          <w:tcPr>
            <w:tcW w:w="1260" w:type="dxa"/>
            <w:shd w:val="clear" w:color="auto" w:fill="BFBFBF" w:themeFill="background1" w:themeFillShade="BF"/>
            <w:vAlign w:val="bottom"/>
          </w:tcPr>
          <w:p w14:paraId="7AF39996" w14:textId="77777777" w:rsidR="00612BA2" w:rsidRPr="00D21BCE" w:rsidRDefault="00612BA2" w:rsidP="00612BA2">
            <w:pPr>
              <w:jc w:val="center"/>
            </w:pPr>
            <w:r>
              <w:rPr>
                <w:rFonts w:ascii="Calibri" w:eastAsia="Times New Roman" w:hAnsi="Calibri"/>
                <w:color w:val="000000"/>
              </w:rPr>
              <w:t> </w:t>
            </w:r>
          </w:p>
        </w:tc>
        <w:tc>
          <w:tcPr>
            <w:tcW w:w="1080" w:type="dxa"/>
            <w:shd w:val="clear" w:color="auto" w:fill="BFBFBF" w:themeFill="background1" w:themeFillShade="BF"/>
            <w:vAlign w:val="bottom"/>
          </w:tcPr>
          <w:p w14:paraId="6E57FCE3" w14:textId="77777777" w:rsidR="00612BA2" w:rsidRPr="00D21BCE" w:rsidRDefault="00612BA2" w:rsidP="00612BA2">
            <w:pPr>
              <w:jc w:val="center"/>
            </w:pPr>
            <w:r>
              <w:rPr>
                <w:rFonts w:ascii="Calibri" w:eastAsia="Times New Roman" w:hAnsi="Calibri"/>
                <w:color w:val="000000"/>
              </w:rPr>
              <w:t> </w:t>
            </w:r>
          </w:p>
        </w:tc>
        <w:tc>
          <w:tcPr>
            <w:tcW w:w="1170" w:type="dxa"/>
            <w:shd w:val="clear" w:color="auto" w:fill="BFBFBF" w:themeFill="background1" w:themeFillShade="BF"/>
            <w:vAlign w:val="bottom"/>
          </w:tcPr>
          <w:p w14:paraId="408D71CC" w14:textId="77777777" w:rsidR="00612BA2" w:rsidRPr="00D21BCE" w:rsidRDefault="00612BA2" w:rsidP="00612BA2">
            <w:pPr>
              <w:jc w:val="center"/>
            </w:pPr>
            <w:r>
              <w:rPr>
                <w:rFonts w:ascii="Calibri" w:eastAsia="Times New Roman" w:hAnsi="Calibri"/>
                <w:color w:val="000000"/>
              </w:rPr>
              <w:t> </w:t>
            </w:r>
          </w:p>
        </w:tc>
        <w:tc>
          <w:tcPr>
            <w:tcW w:w="1260" w:type="dxa"/>
            <w:shd w:val="clear" w:color="auto" w:fill="BFBFBF" w:themeFill="background1" w:themeFillShade="BF"/>
            <w:vAlign w:val="bottom"/>
          </w:tcPr>
          <w:p w14:paraId="0D537727" w14:textId="77777777" w:rsidR="00612BA2" w:rsidRPr="00D21BCE" w:rsidRDefault="00612BA2" w:rsidP="00612BA2">
            <w:pPr>
              <w:jc w:val="center"/>
            </w:pPr>
            <w:r>
              <w:rPr>
                <w:rFonts w:ascii="Calibri" w:eastAsia="Times New Roman" w:hAnsi="Calibri"/>
                <w:color w:val="000000"/>
              </w:rPr>
              <w:t> </w:t>
            </w:r>
          </w:p>
        </w:tc>
        <w:tc>
          <w:tcPr>
            <w:tcW w:w="1098" w:type="dxa"/>
            <w:shd w:val="clear" w:color="auto" w:fill="BFBFBF" w:themeFill="background1" w:themeFillShade="BF"/>
            <w:vAlign w:val="center"/>
          </w:tcPr>
          <w:p w14:paraId="560ED70D" w14:textId="77777777" w:rsidR="00612BA2" w:rsidRPr="00D21BCE" w:rsidRDefault="00612BA2" w:rsidP="00612BA2">
            <w:pPr>
              <w:jc w:val="center"/>
            </w:pPr>
            <w:r>
              <w:rPr>
                <w:rFonts w:ascii="Calibri" w:eastAsia="Times New Roman" w:hAnsi="Calibri"/>
                <w:b/>
                <w:bCs/>
                <w:color w:val="000000"/>
              </w:rPr>
              <w:t>11.1</w:t>
            </w:r>
          </w:p>
        </w:tc>
      </w:tr>
    </w:tbl>
    <w:p w14:paraId="146DEB7C" w14:textId="77777777" w:rsidR="00612BA2" w:rsidRDefault="00612BA2" w:rsidP="003F0BCE"/>
    <w:p w14:paraId="57EFA13A" w14:textId="77777777" w:rsidR="00D75211" w:rsidRDefault="00D75211" w:rsidP="003F0BCE"/>
    <w:p w14:paraId="1F091C38" w14:textId="77777777" w:rsidR="00D75211" w:rsidRDefault="00D75211" w:rsidP="003F0BCE"/>
    <w:sectPr w:rsidR="00D75211" w:rsidSect="002F1EBE">
      <w:footerReference w:type="default" r:id="rId6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F97B5" w14:textId="77777777" w:rsidR="00A477CF" w:rsidRDefault="00A477CF" w:rsidP="00B93273">
      <w:pPr>
        <w:spacing w:after="0" w:line="240" w:lineRule="auto"/>
      </w:pPr>
      <w:r>
        <w:separator/>
      </w:r>
    </w:p>
  </w:endnote>
  <w:endnote w:type="continuationSeparator" w:id="0">
    <w:p w14:paraId="7C026E54" w14:textId="77777777" w:rsidR="00A477CF" w:rsidRDefault="00A477CF"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6466" w14:textId="77777777" w:rsidR="007272F7" w:rsidRDefault="00727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253EF" w14:textId="77777777" w:rsidR="007272F7" w:rsidRDefault="00727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E686" w14:textId="77777777" w:rsidR="007272F7" w:rsidRDefault="007272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14:paraId="395FDD23" w14:textId="5CCFDEDD" w:rsidR="00126D4D" w:rsidRDefault="00126D4D">
        <w:pPr>
          <w:pStyle w:val="Footer"/>
          <w:jc w:val="right"/>
        </w:pPr>
        <w:r>
          <w:fldChar w:fldCharType="begin"/>
        </w:r>
        <w:r>
          <w:instrText xml:space="preserve"> PAGE   \* MERGEFORMAT </w:instrText>
        </w:r>
        <w:r>
          <w:fldChar w:fldCharType="separate"/>
        </w:r>
        <w:r w:rsidR="001637ED">
          <w:rPr>
            <w:noProof/>
          </w:rPr>
          <w:t>64</w:t>
        </w:r>
        <w:r>
          <w:rPr>
            <w:noProof/>
          </w:rPr>
          <w:fldChar w:fldCharType="end"/>
        </w:r>
      </w:p>
    </w:sdtContent>
  </w:sdt>
  <w:p w14:paraId="2DB351F8" w14:textId="77777777" w:rsidR="00126D4D" w:rsidRDefault="00126D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13569"/>
      <w:docPartObj>
        <w:docPartGallery w:val="Page Numbers (Bottom of Page)"/>
        <w:docPartUnique/>
      </w:docPartObj>
    </w:sdtPr>
    <w:sdtEndPr/>
    <w:sdtContent>
      <w:p w14:paraId="1C6DF21C" w14:textId="00BDB6A3" w:rsidR="00126D4D" w:rsidRDefault="00126D4D">
        <w:pPr>
          <w:pStyle w:val="Footer"/>
          <w:jc w:val="right"/>
        </w:pPr>
        <w:r>
          <w:fldChar w:fldCharType="begin"/>
        </w:r>
        <w:r>
          <w:instrText xml:space="preserve"> PAGE   \* MERGEFORMAT </w:instrText>
        </w:r>
        <w:r>
          <w:fldChar w:fldCharType="separate"/>
        </w:r>
        <w:r w:rsidR="001637ED">
          <w:rPr>
            <w:noProof/>
          </w:rPr>
          <w:t>65</w:t>
        </w:r>
        <w:r>
          <w:rPr>
            <w:noProof/>
          </w:rPr>
          <w:fldChar w:fldCharType="end"/>
        </w:r>
      </w:p>
    </w:sdtContent>
  </w:sdt>
  <w:p w14:paraId="40EDE933" w14:textId="77777777" w:rsidR="00126D4D" w:rsidRDefault="00126D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717F30EC" w14:textId="20F3B450" w:rsidR="00126D4D" w:rsidRDefault="00126D4D">
        <w:pPr>
          <w:pStyle w:val="Footer"/>
          <w:jc w:val="right"/>
        </w:pPr>
        <w:r>
          <w:fldChar w:fldCharType="begin"/>
        </w:r>
        <w:r>
          <w:instrText xml:space="preserve"> PAGE   \* MERGEFORMAT </w:instrText>
        </w:r>
        <w:r>
          <w:fldChar w:fldCharType="separate"/>
        </w:r>
        <w:r w:rsidR="001637ED">
          <w:rPr>
            <w:noProof/>
          </w:rPr>
          <w:t>67</w:t>
        </w:r>
        <w:r>
          <w:rPr>
            <w:noProof/>
          </w:rPr>
          <w:fldChar w:fldCharType="end"/>
        </w:r>
      </w:p>
    </w:sdtContent>
  </w:sdt>
  <w:p w14:paraId="3784CEFD" w14:textId="77777777" w:rsidR="00126D4D" w:rsidRDefault="00126D4D"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A34F" w14:textId="77777777" w:rsidR="00A477CF" w:rsidRPr="004F60CA" w:rsidRDefault="00A477CF" w:rsidP="004F60CA">
      <w:pPr>
        <w:pStyle w:val="Footer"/>
      </w:pPr>
      <w:r>
        <w:separator/>
      </w:r>
    </w:p>
  </w:footnote>
  <w:footnote w:type="continuationSeparator" w:id="0">
    <w:p w14:paraId="376C0F89" w14:textId="77777777" w:rsidR="00A477CF" w:rsidRDefault="00A477CF" w:rsidP="00B93273">
      <w:pPr>
        <w:spacing w:after="0" w:line="240" w:lineRule="auto"/>
      </w:pPr>
      <w:r>
        <w:continuationSeparator/>
      </w:r>
    </w:p>
  </w:footnote>
  <w:footnote w:id="1">
    <w:p w14:paraId="78B19EF1" w14:textId="77777777" w:rsidR="00126D4D" w:rsidRPr="00D2290E" w:rsidRDefault="00126D4D" w:rsidP="006E10E7">
      <w:pPr>
        <w:autoSpaceDE w:val="0"/>
        <w:autoSpaceDN w:val="0"/>
        <w:adjustRightInd w:val="0"/>
        <w:spacing w:after="0" w:line="240" w:lineRule="auto"/>
        <w:rPr>
          <w:rFonts w:eastAsia="Times New Roman" w:cs="Comic Sans MS"/>
          <w:color w:val="000000"/>
          <w:sz w:val="19"/>
          <w:szCs w:val="19"/>
        </w:rPr>
      </w:pPr>
      <w:r w:rsidRPr="00D2290E">
        <w:rPr>
          <w:rStyle w:val="FootnoteReference"/>
          <w:sz w:val="19"/>
          <w:szCs w:val="19"/>
        </w:rPr>
        <w:footnoteRef/>
      </w:r>
      <w:r w:rsidRPr="00D2290E">
        <w:rPr>
          <w:sz w:val="19"/>
          <w:szCs w:val="19"/>
        </w:rPr>
        <w:t xml:space="preserve"> SMART goals are </w:t>
      </w:r>
      <w:r w:rsidRPr="00D2290E">
        <w:rPr>
          <w:rFonts w:eastAsia="Times New Roman" w:cs="Comic Sans MS"/>
          <w:color w:val="000000"/>
          <w:sz w:val="19"/>
          <w:szCs w:val="19"/>
        </w:rPr>
        <w:t>specific and strategic; measureable; action-oriented; rigorous, realistic, and results- focused; and timed and tracked.</w:t>
      </w:r>
    </w:p>
    <w:p w14:paraId="512B8387" w14:textId="77777777" w:rsidR="00126D4D" w:rsidRPr="00D2290E" w:rsidRDefault="00126D4D">
      <w:pPr>
        <w:pStyle w:val="FootnoteText"/>
      </w:pPr>
    </w:p>
  </w:footnote>
  <w:footnote w:id="2">
    <w:p w14:paraId="0D61B52D" w14:textId="77777777" w:rsidR="00126D4D" w:rsidRDefault="00126D4D">
      <w:pPr>
        <w:pStyle w:val="FootnoteText"/>
      </w:pPr>
      <w:r w:rsidRPr="00D2290E">
        <w:rPr>
          <w:rStyle w:val="FootnoteReference"/>
          <w:rFonts w:asciiTheme="minorHAnsi" w:hAnsiTheme="minorHAnsi"/>
          <w:sz w:val="19"/>
          <w:szCs w:val="19"/>
        </w:rPr>
        <w:footnoteRef/>
      </w:r>
      <w:r w:rsidRPr="00D2290E">
        <w:t xml:space="preserve"> </w:t>
      </w:r>
      <w:r w:rsidRPr="00D2290E">
        <w:rPr>
          <w:rFonts w:asciiTheme="minorHAnsi" w:hAnsiTheme="minorHAnsi"/>
          <w:sz w:val="19"/>
          <w:szCs w:val="19"/>
        </w:rPr>
        <w:t>Chronic absence is defined as being absent 10 percent or more of “days of membership” in the school district</w:t>
      </w:r>
      <w:hyperlink w:history="1"/>
      <w:r w:rsidRPr="00D2290E">
        <w:t xml:space="preserve">. </w:t>
      </w:r>
      <w:r w:rsidRPr="00D2290E">
        <w:rPr>
          <w:rFonts w:asciiTheme="minorHAnsi" w:hAnsiTheme="minorHAnsi"/>
          <w:sz w:val="19"/>
          <w:szCs w:val="19"/>
        </w:rPr>
        <w:t>According to ESE data, between 2011 and 2016, the district’s rate of chronic absence fluctuated between 17.1 percent and 20.9 percent; in 2017, the rate declined to 17.1 percent, compared with the state rate of 13.5 percent.</w:t>
      </w:r>
    </w:p>
  </w:footnote>
  <w:footnote w:id="3">
    <w:p w14:paraId="3B8A85B7" w14:textId="0178B622" w:rsidR="00126D4D" w:rsidRPr="000F13DF" w:rsidRDefault="00126D4D">
      <w:pPr>
        <w:pStyle w:val="FootnoteText"/>
        <w:rPr>
          <w:rFonts w:asciiTheme="minorHAnsi" w:hAnsiTheme="minorHAnsi" w:cstheme="minorHAnsi"/>
          <w:sz w:val="19"/>
          <w:szCs w:val="19"/>
        </w:rPr>
      </w:pPr>
      <w:r w:rsidRPr="007952B1">
        <w:rPr>
          <w:rStyle w:val="FootnoteReference"/>
          <w:rFonts w:asciiTheme="minorHAnsi" w:hAnsiTheme="minorHAnsi" w:cstheme="minorHAnsi"/>
          <w:sz w:val="19"/>
          <w:szCs w:val="19"/>
        </w:rPr>
        <w:footnoteRef/>
      </w:r>
      <w:r w:rsidRPr="007952B1">
        <w:rPr>
          <w:rFonts w:asciiTheme="minorHAnsi" w:hAnsiTheme="minorHAnsi" w:cstheme="minorHAnsi"/>
          <w:sz w:val="19"/>
          <w:szCs w:val="19"/>
        </w:rPr>
        <w:t xml:space="preserve"> SMART goals are (Specific and Strategic; Measurable; Action-Oriented; Rigorous, Realistic, and Results-Focused; and Timed and Tracked).</w:t>
      </w:r>
    </w:p>
  </w:footnote>
  <w:footnote w:id="4">
    <w:p w14:paraId="339A3354" w14:textId="6504C2FB" w:rsidR="00126D4D" w:rsidRPr="000F13DF" w:rsidRDefault="00126D4D">
      <w:pPr>
        <w:pStyle w:val="FootnoteText"/>
        <w:rPr>
          <w:rFonts w:asciiTheme="minorHAnsi" w:hAnsiTheme="minorHAnsi" w:cstheme="minorHAnsi"/>
          <w:sz w:val="19"/>
          <w:szCs w:val="19"/>
        </w:rPr>
      </w:pPr>
      <w:r w:rsidRPr="000F13DF">
        <w:rPr>
          <w:rStyle w:val="FootnoteReference"/>
          <w:rFonts w:asciiTheme="minorHAnsi" w:hAnsiTheme="minorHAnsi" w:cstheme="minorHAnsi"/>
          <w:sz w:val="19"/>
          <w:szCs w:val="19"/>
        </w:rPr>
        <w:footnoteRef/>
      </w:r>
      <w:r w:rsidRPr="000F13DF">
        <w:rPr>
          <w:rFonts w:asciiTheme="minorHAnsi" w:hAnsiTheme="minorHAnsi" w:cstheme="minorHAnsi"/>
          <w:sz w:val="19"/>
          <w:szCs w:val="19"/>
        </w:rPr>
        <w:t xml:space="preserve"> from </w:t>
      </w:r>
      <w:r w:rsidRPr="000F13DF">
        <w:rPr>
          <w:rFonts w:asciiTheme="minorHAnsi" w:hAnsiTheme="minorHAnsi" w:cstheme="minorHAnsi"/>
          <w:i/>
          <w:sz w:val="19"/>
          <w:szCs w:val="19"/>
        </w:rPr>
        <w:t>Classroom Instruction that Works</w:t>
      </w:r>
      <w:r w:rsidRPr="000F13DF">
        <w:rPr>
          <w:rFonts w:asciiTheme="minorHAnsi" w:hAnsiTheme="minorHAnsi" w:cstheme="minorHAnsi"/>
          <w:sz w:val="19"/>
          <w:szCs w:val="19"/>
        </w:rPr>
        <w:t xml:space="preserve"> by Robert Marzano, Debra Pickering, and Jane Pollock</w:t>
      </w:r>
    </w:p>
  </w:footnote>
  <w:footnote w:id="5">
    <w:p w14:paraId="2E687758" w14:textId="54B28DC1" w:rsidR="00126D4D" w:rsidRPr="000F13DF" w:rsidRDefault="00126D4D">
      <w:pPr>
        <w:pStyle w:val="FootnoteText"/>
        <w:rPr>
          <w:rFonts w:asciiTheme="minorHAnsi" w:hAnsiTheme="minorHAnsi" w:cstheme="minorHAnsi"/>
          <w:sz w:val="18"/>
          <w:szCs w:val="18"/>
        </w:rPr>
      </w:pPr>
      <w:r w:rsidRPr="00CC6B0B">
        <w:rPr>
          <w:rStyle w:val="FootnoteReference"/>
          <w:rFonts w:asciiTheme="minorHAnsi" w:hAnsiTheme="minorHAnsi" w:cstheme="minorHAnsi"/>
          <w:sz w:val="19"/>
          <w:szCs w:val="19"/>
        </w:rPr>
        <w:footnoteRef/>
      </w:r>
      <w:r w:rsidRPr="00CC6B0B">
        <w:rPr>
          <w:rFonts w:asciiTheme="minorHAnsi" w:hAnsiTheme="minorHAnsi" w:cstheme="minorHAnsi"/>
          <w:sz w:val="19"/>
          <w:szCs w:val="19"/>
        </w:rPr>
        <w:t xml:space="preserve"> Students transition from the K–3 schools to the school serving grades 4–5, from the school serving grades 4–5 to the school serving grades 6–7, and from the school serving grades 6–7 school to grade 8 at the high school.</w:t>
      </w:r>
    </w:p>
  </w:footnote>
  <w:footnote w:id="6">
    <w:p w14:paraId="7190965F" w14:textId="77777777" w:rsidR="00126D4D" w:rsidRPr="00DE6A68" w:rsidRDefault="00126D4D" w:rsidP="00D0445F">
      <w:pPr>
        <w:pStyle w:val="FootnoteText"/>
        <w:rPr>
          <w:rFonts w:asciiTheme="minorHAnsi" w:hAnsiTheme="minorHAnsi" w:cstheme="minorHAnsi"/>
          <w:sz w:val="19"/>
          <w:szCs w:val="19"/>
        </w:rPr>
      </w:pPr>
      <w:r w:rsidRPr="007C2D29">
        <w:rPr>
          <w:rStyle w:val="FootnoteReference"/>
          <w:rFonts w:asciiTheme="minorHAnsi" w:hAnsiTheme="minorHAnsi" w:cstheme="minorHAnsi"/>
          <w:sz w:val="19"/>
          <w:szCs w:val="19"/>
        </w:rPr>
        <w:footnoteRef/>
      </w:r>
      <w:r w:rsidRPr="007C2D29">
        <w:t xml:space="preserve"> </w:t>
      </w:r>
      <w:r w:rsidRPr="007C2D29">
        <w:rPr>
          <w:rFonts w:asciiTheme="minorHAnsi" w:hAnsiTheme="minorHAnsi" w:cstheme="minorHAnsi"/>
          <w:sz w:val="19"/>
          <w:szCs w:val="19"/>
        </w:rPr>
        <w:t>SMART goals are (Specific and Strategic; Measurable; Action-Oriented; Rigorous, Realistic, and Results-Focused; and Timed and Tracked).</w:t>
      </w:r>
    </w:p>
    <w:p w14:paraId="15F6AFC3" w14:textId="219CF3D5" w:rsidR="00126D4D" w:rsidRDefault="00126D4D">
      <w:pPr>
        <w:pStyle w:val="FootnoteText"/>
      </w:pPr>
    </w:p>
  </w:footnote>
  <w:footnote w:id="7">
    <w:p w14:paraId="37567E5E" w14:textId="734E0E09" w:rsidR="00126D4D" w:rsidRPr="000F13DF" w:rsidRDefault="00126D4D" w:rsidP="007C2D29">
      <w:pPr>
        <w:autoSpaceDE w:val="0"/>
        <w:autoSpaceDN w:val="0"/>
        <w:adjustRightInd w:val="0"/>
        <w:spacing w:after="0" w:line="240" w:lineRule="auto"/>
        <w:rPr>
          <w:rFonts w:eastAsia="Times New Roman" w:cs="Comic Sans MS"/>
          <w:color w:val="000000"/>
          <w:sz w:val="19"/>
          <w:szCs w:val="19"/>
        </w:rPr>
      </w:pPr>
      <w:r w:rsidRPr="007C2D29">
        <w:rPr>
          <w:rStyle w:val="FootnoteReference"/>
          <w:sz w:val="19"/>
          <w:szCs w:val="19"/>
        </w:rPr>
        <w:footnoteRef/>
      </w:r>
      <w:r w:rsidRPr="007C2D29">
        <w:rPr>
          <w:sz w:val="19"/>
          <w:szCs w:val="19"/>
        </w:rPr>
        <w:t xml:space="preserve"> SMART goals are </w:t>
      </w:r>
      <w:r w:rsidRPr="007C2D29">
        <w:rPr>
          <w:rFonts w:eastAsia="Times New Roman" w:cs="Comic Sans MS"/>
          <w:color w:val="000000"/>
          <w:sz w:val="19"/>
          <w:szCs w:val="19"/>
        </w:rPr>
        <w:t>specific and strategic; measureable; action-oriented; rigorous, realistic, and results- focused; and timed and tracked.</w:t>
      </w:r>
    </w:p>
    <w:p w14:paraId="35FC484E" w14:textId="72E74354" w:rsidR="00126D4D" w:rsidRDefault="00126D4D">
      <w:pPr>
        <w:pStyle w:val="FootnoteText"/>
      </w:pPr>
    </w:p>
  </w:footnote>
  <w:footnote w:id="8">
    <w:p w14:paraId="61A8B071" w14:textId="77777777" w:rsidR="00126D4D" w:rsidRPr="000F13DF" w:rsidRDefault="00126D4D" w:rsidP="006779C8">
      <w:pPr>
        <w:autoSpaceDE w:val="0"/>
        <w:autoSpaceDN w:val="0"/>
        <w:adjustRightInd w:val="0"/>
        <w:spacing w:after="0" w:line="240" w:lineRule="auto"/>
        <w:rPr>
          <w:rFonts w:eastAsia="Times New Roman" w:cs="Comic Sans MS"/>
          <w:color w:val="000000"/>
          <w:sz w:val="19"/>
          <w:szCs w:val="19"/>
        </w:rPr>
      </w:pPr>
      <w:r w:rsidRPr="007C2D29">
        <w:rPr>
          <w:rStyle w:val="FootnoteReference"/>
          <w:sz w:val="19"/>
          <w:szCs w:val="19"/>
        </w:rPr>
        <w:footnoteRef/>
      </w:r>
      <w:r w:rsidRPr="007C2D29">
        <w:rPr>
          <w:sz w:val="19"/>
          <w:szCs w:val="19"/>
        </w:rPr>
        <w:t xml:space="preserve"> </w:t>
      </w:r>
      <w:r w:rsidRPr="007C2D29">
        <w:rPr>
          <w:rFonts w:eastAsia="Times New Roman" w:cs="Comic Sans MS"/>
          <w:color w:val="000000"/>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14:paraId="1F85CB06" w14:textId="77777777" w:rsidR="00126D4D" w:rsidRPr="000F13DF" w:rsidRDefault="00126D4D">
      <w:pPr>
        <w:pStyle w:val="FootnoteText"/>
        <w:rPr>
          <w:rFonts w:asciiTheme="minorHAnsi" w:hAnsiTheme="minorHAnsi"/>
          <w:sz w:val="19"/>
          <w:szCs w:val="19"/>
        </w:rPr>
      </w:pPr>
    </w:p>
  </w:footnote>
  <w:footnote w:id="9">
    <w:p w14:paraId="2DE0D04A" w14:textId="77777777" w:rsidR="00126D4D" w:rsidRDefault="00126D4D">
      <w:pPr>
        <w:pStyle w:val="FootnoteText"/>
      </w:pPr>
      <w:r w:rsidRPr="000F13DF">
        <w:rPr>
          <w:rStyle w:val="FootnoteReference"/>
          <w:rFonts w:asciiTheme="minorHAnsi" w:hAnsiTheme="minorHAnsi"/>
          <w:sz w:val="19"/>
          <w:szCs w:val="19"/>
        </w:rPr>
        <w:footnoteRef/>
      </w:r>
      <w:r w:rsidRPr="000F13DF">
        <w:rPr>
          <w:rFonts w:asciiTheme="minorHAnsi" w:hAnsiTheme="minorHAnsi"/>
          <w:sz w:val="19"/>
          <w:szCs w:val="19"/>
        </w:rPr>
        <w:t xml:space="preserve"> </w:t>
      </w:r>
      <w:r w:rsidRPr="005127F4">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5127F4">
          <w:rPr>
            <w:rStyle w:val="Hyperlink"/>
            <w:rFonts w:asciiTheme="minorHAnsi" w:hAnsiTheme="minorHAnsi"/>
            <w:sz w:val="19"/>
            <w:szCs w:val="19"/>
          </w:rPr>
          <w:t>amended regulations</w:t>
        </w:r>
      </w:hyperlink>
      <w:r w:rsidRPr="005127F4">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footnote>
  <w:footnote w:id="10">
    <w:p w14:paraId="6CA8C9C4" w14:textId="02D35383" w:rsidR="00126D4D" w:rsidRPr="005D6927" w:rsidRDefault="00126D4D" w:rsidP="001C024B">
      <w:pPr>
        <w:pStyle w:val="FootnoteText"/>
      </w:pPr>
      <w:r w:rsidRPr="005D6927">
        <w:rPr>
          <w:rStyle w:val="FootnoteReference"/>
          <w:rFonts w:asciiTheme="minorHAnsi" w:hAnsiTheme="minorHAnsi"/>
          <w:sz w:val="19"/>
          <w:szCs w:val="19"/>
        </w:rPr>
        <w:footnoteRef/>
      </w:r>
      <w:r w:rsidRPr="005D6927">
        <w:rPr>
          <w:rFonts w:asciiTheme="minorHAnsi" w:hAnsiTheme="minorHAnsi"/>
          <w:sz w:val="19"/>
          <w:szCs w:val="19"/>
        </w:rPr>
        <w:t xml:space="preserve"> Chronic absence is defi</w:t>
      </w:r>
      <w:r>
        <w:rPr>
          <w:rFonts w:asciiTheme="minorHAnsi" w:hAnsiTheme="minorHAnsi"/>
          <w:sz w:val="19"/>
          <w:szCs w:val="19"/>
        </w:rPr>
        <w:t xml:space="preserve">ned as being absent 10 percent </w:t>
      </w:r>
      <w:r w:rsidRPr="005D6927">
        <w:rPr>
          <w:rFonts w:asciiTheme="minorHAnsi" w:hAnsiTheme="minorHAnsi"/>
          <w:sz w:val="19"/>
          <w:szCs w:val="19"/>
        </w:rPr>
        <w:t>or more of “days of membership” in the school district</w:t>
      </w:r>
      <w:hyperlink w:history="1"/>
      <w:r w:rsidRPr="005D6927">
        <w:t xml:space="preserve">. </w:t>
      </w:r>
      <w:r w:rsidRPr="005D6927">
        <w:rPr>
          <w:rFonts w:asciiTheme="minorHAnsi" w:hAnsiTheme="minorHAnsi"/>
          <w:sz w:val="19"/>
          <w:szCs w:val="19"/>
        </w:rPr>
        <w:t>According to ESE data, between 2011 and 2016, the district’s rate of chronic absence fluctuated between 17.1 percent and 20.9 percent; in 2017, the rate declined to 17.1 percent, compared with the state rate of 13.5 percent.</w:t>
      </w:r>
    </w:p>
  </w:footnote>
  <w:footnote w:id="11">
    <w:p w14:paraId="44923D97" w14:textId="77777777" w:rsidR="00126D4D" w:rsidRPr="000F13DF" w:rsidRDefault="00126D4D">
      <w:pPr>
        <w:pStyle w:val="FootnoteText"/>
        <w:rPr>
          <w:rFonts w:asciiTheme="minorHAnsi" w:hAnsiTheme="minorHAnsi"/>
          <w:sz w:val="19"/>
          <w:szCs w:val="19"/>
        </w:rPr>
      </w:pPr>
      <w:r w:rsidRPr="005D6927">
        <w:rPr>
          <w:rStyle w:val="FootnoteReference"/>
          <w:rFonts w:asciiTheme="minorHAnsi" w:hAnsiTheme="minorHAnsi"/>
          <w:sz w:val="19"/>
          <w:szCs w:val="19"/>
        </w:rPr>
        <w:footnoteRef/>
      </w:r>
      <w:r w:rsidRPr="005D6927">
        <w:rPr>
          <w:rFonts w:asciiTheme="minorHAnsi" w:hAnsiTheme="minorHAnsi"/>
          <w:sz w:val="19"/>
          <w:szCs w:val="19"/>
        </w:rPr>
        <w:t xml:space="preserve"> According to ESE data, in recent years the district’s high-school dropout rate (grades 9 through 12) was as follows: 2.1 percent in 2014 (compared with the state rate of 2.0 percent); 2.8 percent in 2015 (compared with the state rate of 1.9 percent); 2.8 percent In 2016 (compared with the state rate of 1.9 percent); and 1.9 percent in 2017 (compared with the state rate of 1.8 percent).</w:t>
      </w:r>
    </w:p>
  </w:footnote>
  <w:footnote w:id="12">
    <w:p w14:paraId="1C684155" w14:textId="3CAEEB72" w:rsidR="00126D4D" w:rsidRPr="000F13DF" w:rsidRDefault="00126D4D" w:rsidP="00B53427">
      <w:pPr>
        <w:pStyle w:val="FootnoteText"/>
        <w:rPr>
          <w:rFonts w:asciiTheme="minorHAnsi" w:hAnsiTheme="minorHAnsi" w:cstheme="minorHAnsi"/>
          <w:sz w:val="19"/>
          <w:szCs w:val="19"/>
        </w:rPr>
      </w:pPr>
      <w:r w:rsidRPr="000F13DF">
        <w:rPr>
          <w:rStyle w:val="FootnoteReference"/>
          <w:rFonts w:asciiTheme="minorHAnsi" w:hAnsiTheme="minorHAnsi" w:cstheme="minorHAnsi"/>
          <w:sz w:val="19"/>
          <w:szCs w:val="19"/>
        </w:rPr>
        <w:footnoteRef/>
      </w:r>
      <w:r w:rsidRPr="000F13DF">
        <w:rPr>
          <w:rFonts w:asciiTheme="minorHAnsi" w:hAnsiTheme="minorHAnsi" w:cstheme="minorHAnsi"/>
          <w:sz w:val="19"/>
          <w:szCs w:val="19"/>
        </w:rPr>
        <w:t xml:space="preserve"> </w:t>
      </w:r>
      <w:r>
        <w:rPr>
          <w:rFonts w:asciiTheme="minorHAnsi" w:hAnsiTheme="minorHAnsi" w:cstheme="minorHAnsi"/>
          <w:sz w:val="19"/>
          <w:szCs w:val="19"/>
        </w:rPr>
        <w:t>C</w:t>
      </w:r>
      <w:r w:rsidRPr="000F13DF">
        <w:rPr>
          <w:rFonts w:asciiTheme="minorHAnsi" w:hAnsiTheme="minorHAnsi" w:cstheme="minorHAnsi"/>
          <w:sz w:val="19"/>
          <w:szCs w:val="19"/>
        </w:rPr>
        <w:t xml:space="preserve">ontact Ruth Hersh at </w:t>
      </w:r>
      <w:hyperlink r:id="rId2" w:history="1">
        <w:r w:rsidRPr="000F13DF">
          <w:rPr>
            <w:rStyle w:val="Hyperlink"/>
            <w:rFonts w:asciiTheme="minorHAnsi" w:hAnsiTheme="minorHAnsi" w:cstheme="minorHAnsi"/>
            <w:sz w:val="19"/>
            <w:szCs w:val="19"/>
          </w:rPr>
          <w:t>rhersh@doe.mass.edu</w:t>
        </w:r>
      </w:hyperlink>
      <w:r w:rsidRPr="000F13DF">
        <w:rPr>
          <w:rFonts w:asciiTheme="minorHAnsi" w:hAnsiTheme="minorHAnsi" w:cstheme="minorHAnsi"/>
          <w:sz w:val="19"/>
          <w:szCs w:val="19"/>
        </w:rPr>
        <w:t xml:space="preserve"> or 781-338-6588</w:t>
      </w:r>
      <w:r>
        <w:rPr>
          <w:rFonts w:asciiTheme="minorHAnsi" w:hAnsiTheme="minorHAnsi" w:cstheme="minorHAnsi"/>
          <w:sz w:val="19"/>
          <w:szCs w:val="19"/>
        </w:rPr>
        <w:t xml:space="preserve"> or Christine Lynch at </w:t>
      </w:r>
      <w:hyperlink r:id="rId3" w:history="1">
        <w:r w:rsidRPr="005D1A03">
          <w:rPr>
            <w:rStyle w:val="Hyperlink"/>
            <w:rFonts w:asciiTheme="minorHAnsi" w:hAnsiTheme="minorHAnsi" w:cstheme="minorHAnsi"/>
            <w:sz w:val="19"/>
            <w:szCs w:val="19"/>
          </w:rPr>
          <w:t>clynch@doe.mass.edu</w:t>
        </w:r>
      </w:hyperlink>
      <w:r>
        <w:rPr>
          <w:rFonts w:asciiTheme="minorHAnsi" w:hAnsiTheme="minorHAnsi" w:cstheme="minorHAnsi"/>
          <w:sz w:val="19"/>
          <w:szCs w:val="19"/>
        </w:rPr>
        <w:t xml:space="preserve"> or </w:t>
      </w:r>
      <w:r w:rsidRPr="00B53427">
        <w:rPr>
          <w:rFonts w:asciiTheme="minorHAnsi" w:hAnsiTheme="minorHAnsi" w:cstheme="minorHAnsi"/>
          <w:sz w:val="19"/>
          <w:szCs w:val="19"/>
        </w:rPr>
        <w:t>781-338-6520</w:t>
      </w:r>
      <w:r>
        <w:rPr>
          <w:rFonts w:asciiTheme="minorHAnsi" w:hAnsiTheme="minorHAnsi" w:cstheme="minorHAnsi"/>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0E2A" w14:textId="77777777" w:rsidR="007272F7" w:rsidRDefault="00727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6ABF" w14:textId="77777777" w:rsidR="00126D4D" w:rsidRDefault="00126D4D" w:rsidP="002F1EBE">
    <w:pPr>
      <w:spacing w:after="240"/>
    </w:pPr>
    <w:r>
      <w:rPr>
        <w:sz w:val="19"/>
        <w:szCs w:val="19"/>
      </w:rPr>
      <w:t>Dennis-Yarmouth RSD Comprehensive District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AEBCA" w14:textId="77777777" w:rsidR="00126D4D" w:rsidRDefault="00126D4D">
    <w:r>
      <w:rPr>
        <w:noProof/>
        <w:lang w:eastAsia="zh-CN"/>
      </w:rPr>
      <w:drawing>
        <wp:anchor distT="0" distB="0" distL="114300" distR="114300" simplePos="0" relativeHeight="251659264" behindDoc="0" locked="0" layoutInCell="1" allowOverlap="1" wp14:anchorId="161620B6" wp14:editId="342494DC">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31A"/>
    <w:multiLevelType w:val="multilevel"/>
    <w:tmpl w:val="11509904"/>
    <w:lvl w:ilvl="0">
      <w:start w:val="2"/>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52D3430"/>
    <w:multiLevelType w:val="multilevel"/>
    <w:tmpl w:val="65920632"/>
    <w:lvl w:ilvl="0">
      <w:start w:val="2"/>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5B64D41"/>
    <w:multiLevelType w:val="hybridMultilevel"/>
    <w:tmpl w:val="DF7AF910"/>
    <w:lvl w:ilvl="0" w:tplc="7D8E18AE">
      <w:start w:val="1"/>
      <w:numFmt w:val="upp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B6354"/>
    <w:multiLevelType w:val="hybridMultilevel"/>
    <w:tmpl w:val="F312B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08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83F9F"/>
    <w:multiLevelType w:val="hybridMultilevel"/>
    <w:tmpl w:val="AD9A87E6"/>
    <w:lvl w:ilvl="0" w:tplc="10584DF8">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82F9A"/>
    <w:multiLevelType w:val="hybridMultilevel"/>
    <w:tmpl w:val="5568E1EC"/>
    <w:lvl w:ilvl="0" w:tplc="C3D41E5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36046"/>
    <w:multiLevelType w:val="hybridMultilevel"/>
    <w:tmpl w:val="06961646"/>
    <w:lvl w:ilvl="0" w:tplc="04D24492">
      <w:start w:val="2"/>
      <w:numFmt w:val="decimal"/>
      <w:lvlText w:val="%1."/>
      <w:lvlJc w:val="left"/>
      <w:pPr>
        <w:ind w:left="50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46E0E"/>
    <w:multiLevelType w:val="multilevel"/>
    <w:tmpl w:val="D448562C"/>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Letter"/>
      <w:lvlText w:val="%5."/>
      <w:lvlJc w:val="right"/>
      <w:pPr>
        <w:ind w:left="1440" w:hanging="360"/>
      </w:pPr>
      <w:rPr>
        <w:rFonts w:asciiTheme="minorHAnsi" w:eastAsia="Times New Roman" w:hAnsiTheme="minorHAnsi" w:cs="Times New Roman"/>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0BC2515B"/>
    <w:multiLevelType w:val="multilevel"/>
    <w:tmpl w:val="6E5C5A8C"/>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0CCF0E39"/>
    <w:multiLevelType w:val="hybridMultilevel"/>
    <w:tmpl w:val="5112830C"/>
    <w:lvl w:ilvl="0" w:tplc="E0FCCE2E">
      <w:start w:val="1"/>
      <w:numFmt w:val="bullet"/>
      <w:lvlText w:val=""/>
      <w:lvlJc w:val="left"/>
      <w:pPr>
        <w:ind w:left="720" w:hanging="360"/>
      </w:pPr>
      <w:rPr>
        <w:rFonts w:ascii="Symbol" w:hAnsi="Symbol" w:hint="default"/>
        <w:color w:val="auto"/>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62A2E"/>
    <w:multiLevelType w:val="hybridMultilevel"/>
    <w:tmpl w:val="B756D6B8"/>
    <w:lvl w:ilvl="0" w:tplc="ED02F6E4">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34EF6"/>
    <w:multiLevelType w:val="hybridMultilevel"/>
    <w:tmpl w:val="D1462346"/>
    <w:lvl w:ilvl="0" w:tplc="61D23D6E">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A902A0"/>
    <w:multiLevelType w:val="hybridMultilevel"/>
    <w:tmpl w:val="E51605C8"/>
    <w:lvl w:ilvl="0" w:tplc="BD005166">
      <w:start w:val="1"/>
      <w:numFmt w:val="upperLetter"/>
      <w:lvlText w:val="%1."/>
      <w:lvlJc w:val="left"/>
      <w:pPr>
        <w:ind w:left="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73629"/>
    <w:multiLevelType w:val="multilevel"/>
    <w:tmpl w:val="2F4E538A"/>
    <w:lvl w:ilvl="0">
      <w:start w:val="6"/>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6A7458D"/>
    <w:multiLevelType w:val="hybridMultilevel"/>
    <w:tmpl w:val="35D0EB70"/>
    <w:lvl w:ilvl="0" w:tplc="445E22BA">
      <w:start w:val="1"/>
      <w:numFmt w:val="upperLetter"/>
      <w:lvlText w:val="%1."/>
      <w:lvlJc w:val="left"/>
      <w:pPr>
        <w:ind w:left="720" w:hanging="360"/>
      </w:pPr>
      <w:rPr>
        <w:rFonts w:hint="default"/>
        <w:b/>
      </w:rPr>
    </w:lvl>
    <w:lvl w:ilvl="1" w:tplc="25D261A6">
      <w:start w:val="2"/>
      <w:numFmt w:val="bullet"/>
      <w:lvlText w:val="•"/>
      <w:lvlJc w:val="left"/>
      <w:pPr>
        <w:ind w:left="2700" w:hanging="360"/>
      </w:pPr>
      <w:rPr>
        <w:rFonts w:ascii="Calibri" w:eastAsia="Times New Roman" w:hAnsi="Calibri" w:cs="Times New Roman"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01A15"/>
    <w:multiLevelType w:val="multilevel"/>
    <w:tmpl w:val="2992204A"/>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3F1FD7"/>
    <w:multiLevelType w:val="hybridMultilevel"/>
    <w:tmpl w:val="6868C5C0"/>
    <w:lvl w:ilvl="0" w:tplc="39E20474">
      <w:start w:val="1"/>
      <w:numFmt w:val="decimal"/>
      <w:lvlText w:val="%1."/>
      <w:lvlJc w:val="left"/>
      <w:pPr>
        <w:ind w:left="1080" w:hanging="360"/>
      </w:pPr>
      <w:rPr>
        <w:rFonts w:hint="default"/>
      </w:rPr>
    </w:lvl>
    <w:lvl w:ilvl="1" w:tplc="038C715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990A0D"/>
    <w:multiLevelType w:val="multilevel"/>
    <w:tmpl w:val="7A5CBEAC"/>
    <w:lvl w:ilvl="0">
      <w:start w:val="2"/>
      <w:numFmt w:val="upperLetter"/>
      <w:lvlText w:val="%1."/>
      <w:lvlJc w:val="left"/>
      <w:pPr>
        <w:ind w:left="0" w:hanging="360"/>
      </w:pPr>
      <w:rPr>
        <w:rFonts w:hint="default"/>
        <w:b/>
        <w:i w:val="0"/>
      </w:rPr>
    </w:lvl>
    <w:lvl w:ilvl="1">
      <w:start w:val="3"/>
      <w:numFmt w:val="upperLetter"/>
      <w:lvlText w:val="%2."/>
      <w:lvlJc w:val="left"/>
      <w:pPr>
        <w:ind w:left="81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Letter"/>
      <w:lvlText w:val="%5."/>
      <w:lvlJc w:val="left"/>
      <w:pPr>
        <w:ind w:left="1440" w:hanging="360"/>
      </w:pPr>
      <w:rPr>
        <w:rFonts w:asciiTheme="minorHAnsi" w:eastAsia="Times New Roman" w:hAnsiTheme="minorHAnsi" w:cs="Times New Roman"/>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1B485635"/>
    <w:multiLevelType w:val="hybridMultilevel"/>
    <w:tmpl w:val="37EA7938"/>
    <w:lvl w:ilvl="0" w:tplc="DAC67D4E">
      <w:start w:val="1"/>
      <w:numFmt w:val="decimal"/>
      <w:lvlText w:val="%1."/>
      <w:lvlJc w:val="left"/>
      <w:pPr>
        <w:ind w:left="4320" w:hanging="360"/>
      </w:pPr>
      <w:rPr>
        <w:i w:val="0"/>
      </w:rPr>
    </w:lvl>
    <w:lvl w:ilvl="1" w:tplc="5BE82A40">
      <w:start w:val="1"/>
      <w:numFmt w:val="upperLetter"/>
      <w:lvlText w:val="%2."/>
      <w:lvlJc w:val="left"/>
      <w:pPr>
        <w:ind w:left="810" w:hanging="360"/>
      </w:pPr>
      <w:rPr>
        <w:rFonts w:hint="default"/>
        <w:b/>
      </w:r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15:restartNumberingAfterBreak="0">
    <w:nsid w:val="1B6521DA"/>
    <w:multiLevelType w:val="hybridMultilevel"/>
    <w:tmpl w:val="006680B2"/>
    <w:lvl w:ilvl="0" w:tplc="B434B368">
      <w:start w:val="1"/>
      <w:numFmt w:val="upperLetter"/>
      <w:lvlText w:val="%1."/>
      <w:lvlJc w:val="left"/>
      <w:pPr>
        <w:ind w:left="81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19">
      <w:start w:val="1"/>
      <w:numFmt w:val="lowerLetter"/>
      <w:lvlText w:val="%4."/>
      <w:lvlJc w:val="left"/>
      <w:pPr>
        <w:ind w:left="2610" w:hanging="360"/>
      </w:pPr>
      <w:rPr>
        <w:rFonts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1B7A4BE6"/>
    <w:multiLevelType w:val="hybridMultilevel"/>
    <w:tmpl w:val="F410CF06"/>
    <w:lvl w:ilvl="0" w:tplc="AD3AF4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DA61F36"/>
    <w:multiLevelType w:val="hybridMultilevel"/>
    <w:tmpl w:val="39F6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D80197"/>
    <w:multiLevelType w:val="multilevel"/>
    <w:tmpl w:val="4C7E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C044B0"/>
    <w:multiLevelType w:val="hybridMultilevel"/>
    <w:tmpl w:val="AB9C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503CCE"/>
    <w:multiLevelType w:val="hybridMultilevel"/>
    <w:tmpl w:val="89E2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95B484AC">
      <w:start w:val="1"/>
      <w:numFmt w:val="decimal"/>
      <w:lvlText w:val="%7."/>
      <w:lvlJc w:val="left"/>
      <w:pPr>
        <w:ind w:left="108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60C8F"/>
    <w:multiLevelType w:val="multilevel"/>
    <w:tmpl w:val="3CAE41EC"/>
    <w:lvl w:ilvl="0">
      <w:start w:val="4"/>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24410B4C"/>
    <w:multiLevelType w:val="hybridMultilevel"/>
    <w:tmpl w:val="80107F54"/>
    <w:lvl w:ilvl="0" w:tplc="594C40CE">
      <w:start w:val="1"/>
      <w:numFmt w:val="decimal"/>
      <w:lvlText w:val="%1."/>
      <w:lvlJc w:val="left"/>
      <w:pPr>
        <w:ind w:left="1260" w:hanging="360"/>
      </w:pPr>
      <w:rPr>
        <w:rFonts w:asciiTheme="minorHAnsi" w:eastAsia="Times New Roman" w:hAnsiTheme="minorHAnsi" w:cs="Times New Roman"/>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27CD17D0"/>
    <w:multiLevelType w:val="hybridMultilevel"/>
    <w:tmpl w:val="7B3A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2A1088"/>
    <w:multiLevelType w:val="hybridMultilevel"/>
    <w:tmpl w:val="994C97AC"/>
    <w:lvl w:ilvl="0" w:tplc="EBA00C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2A705163"/>
    <w:multiLevelType w:val="hybridMultilevel"/>
    <w:tmpl w:val="16A06BD8"/>
    <w:lvl w:ilvl="0" w:tplc="C846A11C">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CC35F32"/>
    <w:multiLevelType w:val="hybridMultilevel"/>
    <w:tmpl w:val="A3E4DA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E627CC"/>
    <w:multiLevelType w:val="hybridMultilevel"/>
    <w:tmpl w:val="FF62E030"/>
    <w:lvl w:ilvl="0" w:tplc="133890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EF10FC"/>
    <w:multiLevelType w:val="hybridMultilevel"/>
    <w:tmpl w:val="D262A152"/>
    <w:lvl w:ilvl="0" w:tplc="3328D9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7" w15:restartNumberingAfterBreak="0">
    <w:nsid w:val="31E43F8A"/>
    <w:multiLevelType w:val="hybridMultilevel"/>
    <w:tmpl w:val="AE86D6B6"/>
    <w:lvl w:ilvl="0" w:tplc="24F63F36">
      <w:start w:val="1"/>
      <w:numFmt w:val="upperLetter"/>
      <w:lvlText w:val="%1."/>
      <w:lvlJc w:val="left"/>
      <w:pPr>
        <w:ind w:left="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C14114"/>
    <w:multiLevelType w:val="hybridMultilevel"/>
    <w:tmpl w:val="37E84DC8"/>
    <w:lvl w:ilvl="0" w:tplc="07EC53F4">
      <w:start w:val="1"/>
      <w:numFmt w:val="upperLetter"/>
      <w:lvlText w:val="%1."/>
      <w:lvlJc w:val="left"/>
      <w:pPr>
        <w:ind w:left="2" w:hanging="360"/>
      </w:pPr>
      <w:rPr>
        <w:rFonts w:asciiTheme="minorHAnsi" w:eastAsia="Times New Roman" w:hAnsiTheme="minorHAnsi"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E22F82"/>
    <w:multiLevelType w:val="hybridMultilevel"/>
    <w:tmpl w:val="9800AC30"/>
    <w:lvl w:ilvl="0" w:tplc="9AD442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ED7D7B"/>
    <w:multiLevelType w:val="hybridMultilevel"/>
    <w:tmpl w:val="266E9F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D78FD30">
      <w:start w:val="1"/>
      <w:numFmt w:val="decimal"/>
      <w:lvlText w:val="%7."/>
      <w:lvlJc w:val="left"/>
      <w:pPr>
        <w:ind w:left="5760" w:hanging="360"/>
      </w:pPr>
      <w:rPr>
        <w:b w:val="0"/>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6977FB3"/>
    <w:multiLevelType w:val="hybridMultilevel"/>
    <w:tmpl w:val="A378C7D0"/>
    <w:lvl w:ilvl="0" w:tplc="14C65480">
      <w:start w:val="1"/>
      <w:numFmt w:val="upperLetter"/>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657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9315EB2"/>
    <w:multiLevelType w:val="hybridMultilevel"/>
    <w:tmpl w:val="01E4F628"/>
    <w:lvl w:ilvl="0" w:tplc="27DC8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B1E22E8"/>
    <w:multiLevelType w:val="hybridMultilevel"/>
    <w:tmpl w:val="E8081A2A"/>
    <w:lvl w:ilvl="0" w:tplc="44C6BF48">
      <w:start w:val="1"/>
      <w:numFmt w:val="decimal"/>
      <w:lvlText w:val="%1."/>
      <w:lvlJc w:val="left"/>
      <w:pPr>
        <w:ind w:left="1170" w:hanging="360"/>
      </w:pPr>
      <w:rPr>
        <w:rFonts w:eastAsia="Times New Roman" w:cs="Times New Roman"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6" w15:restartNumberingAfterBreak="0">
    <w:nsid w:val="3B1F5348"/>
    <w:multiLevelType w:val="hybridMultilevel"/>
    <w:tmpl w:val="0C7A272A"/>
    <w:lvl w:ilvl="0" w:tplc="33C2E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8116A4"/>
    <w:multiLevelType w:val="hybridMultilevel"/>
    <w:tmpl w:val="8354AB84"/>
    <w:lvl w:ilvl="0" w:tplc="FC04F00A">
      <w:start w:val="2"/>
      <w:numFmt w:val="decimal"/>
      <w:lvlText w:val="%1."/>
      <w:lvlJc w:val="left"/>
      <w:pPr>
        <w:ind w:left="720" w:hanging="360"/>
      </w:pPr>
      <w:rPr>
        <w:rFonts w:hint="default"/>
      </w:rPr>
    </w:lvl>
    <w:lvl w:ilvl="1" w:tplc="75EC76F0">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72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8F0477"/>
    <w:multiLevelType w:val="hybridMultilevel"/>
    <w:tmpl w:val="F6ACDB4C"/>
    <w:lvl w:ilvl="0" w:tplc="8C1812BE">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CFB2E3D"/>
    <w:multiLevelType w:val="hybridMultilevel"/>
    <w:tmpl w:val="17B83488"/>
    <w:lvl w:ilvl="0" w:tplc="B434B368">
      <w:start w:val="1"/>
      <w:numFmt w:val="upperLetter"/>
      <w:lvlText w:val="%1."/>
      <w:lvlJc w:val="left"/>
      <w:pPr>
        <w:ind w:left="1080" w:hanging="360"/>
      </w:pPr>
      <w:rPr>
        <w:rFonts w:hint="default"/>
        <w:b/>
      </w:rPr>
    </w:lvl>
    <w:lvl w:ilvl="1" w:tplc="786C33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8B121F"/>
    <w:multiLevelType w:val="hybridMultilevel"/>
    <w:tmpl w:val="3100456E"/>
    <w:lvl w:ilvl="0" w:tplc="30F8E3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3EB74685"/>
    <w:multiLevelType w:val="hybridMultilevel"/>
    <w:tmpl w:val="37E84DC8"/>
    <w:lvl w:ilvl="0" w:tplc="07EC53F4">
      <w:start w:val="1"/>
      <w:numFmt w:val="upperLetter"/>
      <w:lvlText w:val="%1."/>
      <w:lvlJc w:val="left"/>
      <w:pPr>
        <w:ind w:left="360" w:hanging="360"/>
      </w:pPr>
      <w:rPr>
        <w:rFonts w:asciiTheme="minorHAnsi" w:eastAsia="Times New Roman" w:hAnsiTheme="minorHAnsi" w:cs="Times New Roman" w:hint="default"/>
        <w:b/>
      </w:rPr>
    </w:lvl>
    <w:lvl w:ilvl="1" w:tplc="04090019">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4" w15:restartNumberingAfterBreak="0">
    <w:nsid w:val="3F666C5C"/>
    <w:multiLevelType w:val="hybridMultilevel"/>
    <w:tmpl w:val="BDF4B35C"/>
    <w:lvl w:ilvl="0" w:tplc="6D6E8914">
      <w:start w:val="1"/>
      <w:numFmt w:val="decimal"/>
      <w:lvlText w:val="%1."/>
      <w:lvlJc w:val="left"/>
      <w:pPr>
        <w:ind w:left="810" w:hanging="360"/>
      </w:pPr>
      <w:rPr>
        <w:rFonts w:asciiTheme="minorHAnsi" w:eastAsia="Times New Roman" w:hAnsiTheme="minorHAnsi" w:cs="Times New Roman"/>
        <w:b/>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55" w15:restartNumberingAfterBreak="0">
    <w:nsid w:val="3F6C629B"/>
    <w:multiLevelType w:val="multilevel"/>
    <w:tmpl w:val="B254D03E"/>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6"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80393D"/>
    <w:multiLevelType w:val="hybridMultilevel"/>
    <w:tmpl w:val="3688740E"/>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416EAE"/>
    <w:multiLevelType w:val="multilevel"/>
    <w:tmpl w:val="4582FB9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15:restartNumberingAfterBreak="0">
    <w:nsid w:val="4722354D"/>
    <w:multiLevelType w:val="hybridMultilevel"/>
    <w:tmpl w:val="0E46F24E"/>
    <w:lvl w:ilvl="0" w:tplc="21949F9E">
      <w:start w:val="1"/>
      <w:numFmt w:val="decimal"/>
      <w:lvlText w:val="%1."/>
      <w:lvlJc w:val="left"/>
      <w:pPr>
        <w:ind w:left="1080" w:hanging="360"/>
      </w:pPr>
      <w:rPr>
        <w:rFonts w:hint="default"/>
        <w:b w:val="0"/>
      </w:rPr>
    </w:lvl>
    <w:lvl w:ilvl="1" w:tplc="1C5696EA">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ACF3BDA"/>
    <w:multiLevelType w:val="multilevel"/>
    <w:tmpl w:val="3C0A9E4E"/>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1" w15:restartNumberingAfterBreak="0">
    <w:nsid w:val="4B4E4099"/>
    <w:multiLevelType w:val="hybridMultilevel"/>
    <w:tmpl w:val="8898C6D4"/>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4C5A5778"/>
    <w:multiLevelType w:val="hybridMultilevel"/>
    <w:tmpl w:val="9C167980"/>
    <w:lvl w:ilvl="0" w:tplc="A6EC5440">
      <w:start w:val="1"/>
      <w:numFmt w:val="upperLetter"/>
      <w:lvlText w:val="%1."/>
      <w:lvlJc w:val="left"/>
      <w:pPr>
        <w:ind w:left="360" w:hanging="360"/>
      </w:pPr>
      <w:rPr>
        <w:rFonts w:hint="default"/>
        <w:b/>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3"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D54DE9"/>
    <w:multiLevelType w:val="hybridMultilevel"/>
    <w:tmpl w:val="5B36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D836BD"/>
    <w:multiLevelType w:val="multilevel"/>
    <w:tmpl w:val="956CC68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6" w15:restartNumberingAfterBreak="0">
    <w:nsid w:val="4D4D3C21"/>
    <w:multiLevelType w:val="hybridMultilevel"/>
    <w:tmpl w:val="488C9940"/>
    <w:lvl w:ilvl="0" w:tplc="C7E67466">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7" w15:restartNumberingAfterBreak="0">
    <w:nsid w:val="4E542402"/>
    <w:multiLevelType w:val="hybridMultilevel"/>
    <w:tmpl w:val="181A0616"/>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8C1450"/>
    <w:multiLevelType w:val="hybridMultilevel"/>
    <w:tmpl w:val="F0C0BD30"/>
    <w:lvl w:ilvl="0" w:tplc="76A077D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432D17"/>
    <w:multiLevelType w:val="hybridMultilevel"/>
    <w:tmpl w:val="319C89A6"/>
    <w:lvl w:ilvl="0" w:tplc="F7BA30C4">
      <w:start w:val="1"/>
      <w:numFmt w:val="bullet"/>
      <w:lvlText w:val=""/>
      <w:lvlJc w:val="left"/>
      <w:pPr>
        <w:tabs>
          <w:tab w:val="num" w:pos="970"/>
        </w:tabs>
        <w:ind w:left="1690" w:hanging="360"/>
      </w:pPr>
      <w:rPr>
        <w:rFonts w:ascii="Symbol" w:hAnsi="Symbol" w:hint="default"/>
        <w:color w:val="auto"/>
        <w:sz w:val="22"/>
        <w:szCs w:val="22"/>
      </w:rPr>
    </w:lvl>
    <w:lvl w:ilvl="1" w:tplc="04090003">
      <w:start w:val="1"/>
      <w:numFmt w:val="bullet"/>
      <w:lvlText w:val="o"/>
      <w:lvlJc w:val="left"/>
      <w:pPr>
        <w:ind w:left="2194" w:hanging="360"/>
      </w:pPr>
      <w:rPr>
        <w:rFonts w:ascii="Courier New" w:hAnsi="Courier New" w:cs="Courier New" w:hint="default"/>
      </w:rPr>
    </w:lvl>
    <w:lvl w:ilvl="2" w:tplc="04090005">
      <w:start w:val="1"/>
      <w:numFmt w:val="bullet"/>
      <w:lvlText w:val=""/>
      <w:lvlJc w:val="left"/>
      <w:pPr>
        <w:ind w:left="2914" w:hanging="360"/>
      </w:pPr>
      <w:rPr>
        <w:rFonts w:ascii="Wingdings" w:hAnsi="Wingdings" w:hint="default"/>
      </w:rPr>
    </w:lvl>
    <w:lvl w:ilvl="3" w:tplc="0409000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71" w15:restartNumberingAfterBreak="0">
    <w:nsid w:val="526A66D6"/>
    <w:multiLevelType w:val="hybridMultilevel"/>
    <w:tmpl w:val="5260C7F6"/>
    <w:lvl w:ilvl="0" w:tplc="7744D812">
      <w:start w:val="1"/>
      <w:numFmt w:val="decimal"/>
      <w:lvlText w:val="%1."/>
      <w:lvlJc w:val="left"/>
      <w:pPr>
        <w:ind w:left="108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2" w15:restartNumberingAfterBreak="0">
    <w:nsid w:val="52874025"/>
    <w:multiLevelType w:val="hybridMultilevel"/>
    <w:tmpl w:val="DDDA801C"/>
    <w:lvl w:ilvl="0" w:tplc="27BE08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D854C3"/>
    <w:multiLevelType w:val="multilevel"/>
    <w:tmpl w:val="2F4E538A"/>
    <w:lvl w:ilvl="0">
      <w:start w:val="6"/>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4" w15:restartNumberingAfterBreak="0">
    <w:nsid w:val="53DB4498"/>
    <w:multiLevelType w:val="hybridMultilevel"/>
    <w:tmpl w:val="CF6269E4"/>
    <w:lvl w:ilvl="0" w:tplc="4D787134">
      <w:start w:val="1"/>
      <w:numFmt w:val="upperLetter"/>
      <w:lvlText w:val="%1."/>
      <w:lvlJc w:val="left"/>
      <w:pPr>
        <w:ind w:left="720"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54FF7840"/>
    <w:multiLevelType w:val="hybridMultilevel"/>
    <w:tmpl w:val="262267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5266636"/>
    <w:multiLevelType w:val="multilevel"/>
    <w:tmpl w:val="293EAF2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7" w15:restartNumberingAfterBreak="0">
    <w:nsid w:val="570D520F"/>
    <w:multiLevelType w:val="hybridMultilevel"/>
    <w:tmpl w:val="89E2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95B484AC">
      <w:start w:val="1"/>
      <w:numFmt w:val="decimal"/>
      <w:lvlText w:val="%7."/>
      <w:lvlJc w:val="left"/>
      <w:pPr>
        <w:ind w:left="108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FB01D8"/>
    <w:multiLevelType w:val="multilevel"/>
    <w:tmpl w:val="E864D69A"/>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9" w15:restartNumberingAfterBreak="0">
    <w:nsid w:val="581739F8"/>
    <w:multiLevelType w:val="hybridMultilevel"/>
    <w:tmpl w:val="488CB6E4"/>
    <w:lvl w:ilvl="0" w:tplc="BC56DD20">
      <w:start w:val="1"/>
      <w:numFmt w:val="decimal"/>
      <w:lvlText w:val="%1."/>
      <w:lvlJc w:val="left"/>
      <w:pPr>
        <w:ind w:left="12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0" w15:restartNumberingAfterBreak="0">
    <w:nsid w:val="582A0789"/>
    <w:multiLevelType w:val="multilevel"/>
    <w:tmpl w:val="E1F288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1" w15:restartNumberingAfterBreak="0">
    <w:nsid w:val="5A611792"/>
    <w:multiLevelType w:val="hybridMultilevel"/>
    <w:tmpl w:val="09B47B1C"/>
    <w:lvl w:ilvl="0" w:tplc="EC54FF84">
      <w:start w:val="1"/>
      <w:numFmt w:val="upperLetter"/>
      <w:lvlText w:val="%1."/>
      <w:lvlJc w:val="left"/>
      <w:pPr>
        <w:ind w:left="2" w:hanging="360"/>
      </w:pPr>
      <w:rPr>
        <w:rFonts w:hint="default"/>
        <w:b/>
      </w:rPr>
    </w:lvl>
    <w:lvl w:ilvl="1" w:tplc="25D261A6">
      <w:start w:val="2"/>
      <w:numFmt w:val="bullet"/>
      <w:lvlText w:val="•"/>
      <w:lvlJc w:val="left"/>
      <w:pPr>
        <w:ind w:left="1442" w:hanging="360"/>
      </w:pPr>
      <w:rPr>
        <w:rFonts w:ascii="Calibri" w:eastAsia="Times New Roman" w:hAnsi="Calibri" w:cs="Times New Roman" w:hint="default"/>
      </w:r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82" w15:restartNumberingAfterBreak="0">
    <w:nsid w:val="5E313F10"/>
    <w:multiLevelType w:val="hybridMultilevel"/>
    <w:tmpl w:val="19C03B4A"/>
    <w:lvl w:ilvl="0" w:tplc="928EE21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108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B56ADB"/>
    <w:multiLevelType w:val="hybridMultilevel"/>
    <w:tmpl w:val="D8CCC2CE"/>
    <w:lvl w:ilvl="0" w:tplc="35789C36">
      <w:start w:val="1"/>
      <w:numFmt w:val="upperLetter"/>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7" w15:restartNumberingAfterBreak="0">
    <w:nsid w:val="60E61379"/>
    <w:multiLevelType w:val="hybridMultilevel"/>
    <w:tmpl w:val="DD5E1882"/>
    <w:lvl w:ilvl="0" w:tplc="80A83850">
      <w:start w:val="1"/>
      <w:numFmt w:val="upperLetter"/>
      <w:lvlText w:val="%1."/>
      <w:lvlJc w:val="left"/>
      <w:pPr>
        <w:ind w:left="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111FFB"/>
    <w:multiLevelType w:val="hybridMultilevel"/>
    <w:tmpl w:val="935825CE"/>
    <w:lvl w:ilvl="0" w:tplc="B4A6D234">
      <w:start w:val="1"/>
      <w:numFmt w:val="decimal"/>
      <w:lvlText w:val="%1."/>
      <w:lvlJc w:val="left"/>
      <w:pPr>
        <w:ind w:left="1008" w:hanging="360"/>
      </w:pPr>
      <w:rPr>
        <w:rFonts w:hint="default"/>
        <w:b w:val="0"/>
        <w:i w:val="0"/>
        <w:sz w:val="22"/>
        <w:szCs w:val="22"/>
      </w:rPr>
    </w:lvl>
    <w:lvl w:ilvl="1" w:tplc="04090019" w:tentative="1">
      <w:start w:val="1"/>
      <w:numFmt w:val="lowerLetter"/>
      <w:lvlText w:val="%2."/>
      <w:lvlJc w:val="left"/>
      <w:pPr>
        <w:ind w:left="2446" w:hanging="360"/>
      </w:pPr>
    </w:lvl>
    <w:lvl w:ilvl="2" w:tplc="0409001B" w:tentative="1">
      <w:start w:val="1"/>
      <w:numFmt w:val="lowerRoman"/>
      <w:lvlText w:val="%3."/>
      <w:lvlJc w:val="right"/>
      <w:pPr>
        <w:ind w:left="3166" w:hanging="180"/>
      </w:pPr>
    </w:lvl>
    <w:lvl w:ilvl="3" w:tplc="0409000F" w:tentative="1">
      <w:start w:val="1"/>
      <w:numFmt w:val="decimal"/>
      <w:lvlText w:val="%4."/>
      <w:lvlJc w:val="left"/>
      <w:pPr>
        <w:ind w:left="3886" w:hanging="360"/>
      </w:pPr>
    </w:lvl>
    <w:lvl w:ilvl="4" w:tplc="04090019" w:tentative="1">
      <w:start w:val="1"/>
      <w:numFmt w:val="lowerLetter"/>
      <w:lvlText w:val="%5."/>
      <w:lvlJc w:val="left"/>
      <w:pPr>
        <w:ind w:left="4606" w:hanging="360"/>
      </w:pPr>
    </w:lvl>
    <w:lvl w:ilvl="5" w:tplc="0409001B" w:tentative="1">
      <w:start w:val="1"/>
      <w:numFmt w:val="lowerRoman"/>
      <w:lvlText w:val="%6."/>
      <w:lvlJc w:val="right"/>
      <w:pPr>
        <w:ind w:left="5326" w:hanging="180"/>
      </w:pPr>
    </w:lvl>
    <w:lvl w:ilvl="6" w:tplc="0409000F" w:tentative="1">
      <w:start w:val="1"/>
      <w:numFmt w:val="decimal"/>
      <w:lvlText w:val="%7."/>
      <w:lvlJc w:val="left"/>
      <w:pPr>
        <w:ind w:left="6046" w:hanging="360"/>
      </w:pPr>
    </w:lvl>
    <w:lvl w:ilvl="7" w:tplc="04090019" w:tentative="1">
      <w:start w:val="1"/>
      <w:numFmt w:val="lowerLetter"/>
      <w:lvlText w:val="%8."/>
      <w:lvlJc w:val="left"/>
      <w:pPr>
        <w:ind w:left="6766" w:hanging="360"/>
      </w:pPr>
    </w:lvl>
    <w:lvl w:ilvl="8" w:tplc="0409001B" w:tentative="1">
      <w:start w:val="1"/>
      <w:numFmt w:val="lowerRoman"/>
      <w:lvlText w:val="%9."/>
      <w:lvlJc w:val="right"/>
      <w:pPr>
        <w:ind w:left="7486" w:hanging="180"/>
      </w:pPr>
    </w:lvl>
  </w:abstractNum>
  <w:abstractNum w:abstractNumId="89" w15:restartNumberingAfterBreak="0">
    <w:nsid w:val="61182191"/>
    <w:multiLevelType w:val="hybridMultilevel"/>
    <w:tmpl w:val="60B6B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1" w15:restartNumberingAfterBreak="0">
    <w:nsid w:val="61FE16E6"/>
    <w:multiLevelType w:val="multilevel"/>
    <w:tmpl w:val="8E4EDA2E"/>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2" w15:restartNumberingAfterBreak="0">
    <w:nsid w:val="622A3C5F"/>
    <w:multiLevelType w:val="multilevel"/>
    <w:tmpl w:val="E86C1E58"/>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3" w15:restartNumberingAfterBreak="0">
    <w:nsid w:val="62895E8E"/>
    <w:multiLevelType w:val="hybridMultilevel"/>
    <w:tmpl w:val="713A3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3FE51D7"/>
    <w:multiLevelType w:val="hybridMultilevel"/>
    <w:tmpl w:val="C05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E549E0"/>
    <w:multiLevelType w:val="hybridMultilevel"/>
    <w:tmpl w:val="A774843A"/>
    <w:lvl w:ilvl="0" w:tplc="3CEC8A7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79B6A33"/>
    <w:multiLevelType w:val="multilevel"/>
    <w:tmpl w:val="DCD443AE"/>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8" w15:restartNumberingAfterBreak="0">
    <w:nsid w:val="67FA3638"/>
    <w:multiLevelType w:val="hybridMultilevel"/>
    <w:tmpl w:val="9104C644"/>
    <w:lvl w:ilvl="0" w:tplc="F40873C6">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8497FD0"/>
    <w:multiLevelType w:val="multilevel"/>
    <w:tmpl w:val="51D4B286"/>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i w:val="0"/>
      </w:rPr>
    </w:lvl>
    <w:lvl w:ilvl="3">
      <w:start w:val="1"/>
      <w:numFmt w:val="lowerLetter"/>
      <w:lvlText w:val="%4."/>
      <w:lvlJc w:val="left"/>
      <w:pPr>
        <w:ind w:left="1620" w:hanging="360"/>
      </w:pPr>
      <w:rPr>
        <w:rFonts w:hint="default"/>
        <w:b w:val="0"/>
        <w:i w:val="0"/>
      </w:rPr>
    </w:lvl>
    <w:lvl w:ilvl="4">
      <w:start w:val="1"/>
      <w:numFmt w:val="lowerLetter"/>
      <w:lvlText w:val="%5."/>
      <w:lvlJc w:val="right"/>
      <w:pPr>
        <w:ind w:left="1440" w:hanging="360"/>
      </w:pPr>
      <w:rPr>
        <w:rFonts w:asciiTheme="minorHAnsi" w:eastAsia="Times New Roman" w:hAnsiTheme="minorHAnsi" w:cs="Times New Roman"/>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0" w15:restartNumberingAfterBreak="0">
    <w:nsid w:val="6FFF493D"/>
    <w:multiLevelType w:val="hybridMultilevel"/>
    <w:tmpl w:val="F8127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2922C6C"/>
    <w:multiLevelType w:val="multilevel"/>
    <w:tmpl w:val="6B169C00"/>
    <w:lvl w:ilvl="0">
      <w:start w:val="1"/>
      <w:numFmt w:val="upperLetter"/>
      <w:lvlText w:val="%1."/>
      <w:lvlJc w:val="left"/>
      <w:pPr>
        <w:ind w:left="0" w:hanging="360"/>
      </w:pPr>
      <w:rPr>
        <w:rFonts w:hint="default"/>
        <w:i w:val="0"/>
      </w:rPr>
    </w:lvl>
    <w:lvl w:ilvl="1">
      <w:start w:val="2"/>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Letter"/>
      <w:lvlText w:val="%5."/>
      <w:lvlJc w:val="right"/>
      <w:pPr>
        <w:ind w:left="1440" w:hanging="360"/>
      </w:pPr>
      <w:rPr>
        <w:rFonts w:asciiTheme="minorHAnsi" w:eastAsia="Times New Roman" w:hAnsiTheme="minorHAnsi" w:cs="Times New Roman"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2" w15:restartNumberingAfterBreak="0">
    <w:nsid w:val="74FF2784"/>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3" w15:restartNumberingAfterBreak="0">
    <w:nsid w:val="789D656A"/>
    <w:multiLevelType w:val="hybridMultilevel"/>
    <w:tmpl w:val="82289B4E"/>
    <w:lvl w:ilvl="0" w:tplc="6A9663C2">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DD7A4F"/>
    <w:multiLevelType w:val="hybridMultilevel"/>
    <w:tmpl w:val="CB041128"/>
    <w:lvl w:ilvl="0" w:tplc="D376D85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5"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106"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07" w15:restartNumberingAfterBreak="0">
    <w:nsid w:val="7AD1049F"/>
    <w:multiLevelType w:val="multilevel"/>
    <w:tmpl w:val="007E595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8"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9"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B92510"/>
    <w:multiLevelType w:val="hybridMultilevel"/>
    <w:tmpl w:val="67EC25B0"/>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63"/>
  </w:num>
  <w:num w:numId="2">
    <w:abstractNumId w:val="106"/>
  </w:num>
  <w:num w:numId="3">
    <w:abstractNumId w:val="14"/>
  </w:num>
  <w:num w:numId="4">
    <w:abstractNumId w:val="40"/>
  </w:num>
  <w:num w:numId="5">
    <w:abstractNumId w:val="82"/>
  </w:num>
  <w:num w:numId="6">
    <w:abstractNumId w:val="85"/>
  </w:num>
  <w:num w:numId="7">
    <w:abstractNumId w:val="22"/>
  </w:num>
  <w:num w:numId="8">
    <w:abstractNumId w:val="104"/>
  </w:num>
  <w:num w:numId="9">
    <w:abstractNumId w:val="61"/>
  </w:num>
  <w:num w:numId="10">
    <w:abstractNumId w:val="108"/>
  </w:num>
  <w:num w:numId="11">
    <w:abstractNumId w:val="69"/>
  </w:num>
  <w:num w:numId="12">
    <w:abstractNumId w:val="59"/>
  </w:num>
  <w:num w:numId="13">
    <w:abstractNumId w:val="2"/>
  </w:num>
  <w:num w:numId="14">
    <w:abstractNumId w:val="35"/>
  </w:num>
  <w:num w:numId="15">
    <w:abstractNumId w:val="30"/>
  </w:num>
  <w:num w:numId="16">
    <w:abstractNumId w:val="52"/>
  </w:num>
  <w:num w:numId="17">
    <w:abstractNumId w:val="72"/>
  </w:num>
  <w:num w:numId="18">
    <w:abstractNumId w:val="74"/>
  </w:num>
  <w:num w:numId="19">
    <w:abstractNumId w:val="66"/>
  </w:num>
  <w:num w:numId="20">
    <w:abstractNumId w:val="33"/>
  </w:num>
  <w:num w:numId="21">
    <w:abstractNumId w:val="41"/>
  </w:num>
  <w:num w:numId="22">
    <w:abstractNumId w:val="45"/>
  </w:num>
  <w:num w:numId="23">
    <w:abstractNumId w:val="25"/>
  </w:num>
  <w:num w:numId="24">
    <w:abstractNumId w:val="24"/>
  </w:num>
  <w:num w:numId="25">
    <w:abstractNumId w:val="100"/>
  </w:num>
  <w:num w:numId="26">
    <w:abstractNumId w:val="71"/>
  </w:num>
  <w:num w:numId="27">
    <w:abstractNumId w:val="44"/>
  </w:num>
  <w:num w:numId="28">
    <w:abstractNumId w:val="36"/>
  </w:num>
  <w:num w:numId="29">
    <w:abstractNumId w:val="65"/>
  </w:num>
  <w:num w:numId="30">
    <w:abstractNumId w:val="20"/>
  </w:num>
  <w:num w:numId="31">
    <w:abstractNumId w:val="16"/>
  </w:num>
  <w:num w:numId="32">
    <w:abstractNumId w:val="81"/>
  </w:num>
  <w:num w:numId="33">
    <w:abstractNumId w:val="90"/>
  </w:num>
  <w:num w:numId="34">
    <w:abstractNumId w:val="56"/>
  </w:num>
  <w:num w:numId="35">
    <w:abstractNumId w:val="60"/>
  </w:num>
  <w:num w:numId="36">
    <w:abstractNumId w:val="102"/>
  </w:num>
  <w:num w:numId="37">
    <w:abstractNumId w:val="57"/>
  </w:num>
  <w:num w:numId="38">
    <w:abstractNumId w:val="67"/>
  </w:num>
  <w:num w:numId="39">
    <w:abstractNumId w:val="3"/>
  </w:num>
  <w:num w:numId="40">
    <w:abstractNumId w:val="70"/>
  </w:num>
  <w:num w:numId="41">
    <w:abstractNumId w:val="9"/>
  </w:num>
  <w:num w:numId="42">
    <w:abstractNumId w:val="26"/>
  </w:num>
  <w:num w:numId="43">
    <w:abstractNumId w:val="107"/>
  </w:num>
  <w:num w:numId="44">
    <w:abstractNumId w:val="105"/>
  </w:num>
  <w:num w:numId="45">
    <w:abstractNumId w:val="32"/>
  </w:num>
  <w:num w:numId="46">
    <w:abstractNumId w:val="0"/>
  </w:num>
  <w:num w:numId="47">
    <w:abstractNumId w:val="19"/>
  </w:num>
  <w:num w:numId="48">
    <w:abstractNumId w:val="111"/>
  </w:num>
  <w:num w:numId="49">
    <w:abstractNumId w:val="31"/>
  </w:num>
  <w:num w:numId="50">
    <w:abstractNumId w:val="49"/>
  </w:num>
  <w:num w:numId="51">
    <w:abstractNumId w:val="58"/>
  </w:num>
  <w:num w:numId="52">
    <w:abstractNumId w:val="10"/>
  </w:num>
  <w:num w:numId="53">
    <w:abstractNumId w:val="103"/>
  </w:num>
  <w:num w:numId="54">
    <w:abstractNumId w:val="47"/>
  </w:num>
  <w:num w:numId="55">
    <w:abstractNumId w:val="110"/>
  </w:num>
  <w:num w:numId="56">
    <w:abstractNumId w:val="83"/>
  </w:num>
  <w:num w:numId="57">
    <w:abstractNumId w:val="86"/>
  </w:num>
  <w:num w:numId="58">
    <w:abstractNumId w:val="43"/>
  </w:num>
  <w:num w:numId="59">
    <w:abstractNumId w:val="99"/>
  </w:num>
  <w:num w:numId="60">
    <w:abstractNumId w:val="68"/>
  </w:num>
  <w:num w:numId="61">
    <w:abstractNumId w:val="89"/>
  </w:num>
  <w:num w:numId="62">
    <w:abstractNumId w:val="101"/>
  </w:num>
  <w:num w:numId="63">
    <w:abstractNumId w:val="21"/>
  </w:num>
  <w:num w:numId="64">
    <w:abstractNumId w:val="50"/>
  </w:num>
  <w:num w:numId="65">
    <w:abstractNumId w:val="28"/>
  </w:num>
  <w:num w:numId="66">
    <w:abstractNumId w:val="62"/>
  </w:num>
  <w:num w:numId="67">
    <w:abstractNumId w:val="18"/>
  </w:num>
  <w:num w:numId="68">
    <w:abstractNumId w:val="11"/>
  </w:num>
  <w:num w:numId="69">
    <w:abstractNumId w:val="4"/>
  </w:num>
  <w:num w:numId="70">
    <w:abstractNumId w:val="7"/>
  </w:num>
  <w:num w:numId="71">
    <w:abstractNumId w:val="54"/>
  </w:num>
  <w:num w:numId="72">
    <w:abstractNumId w:val="80"/>
  </w:num>
  <w:num w:numId="73">
    <w:abstractNumId w:val="38"/>
  </w:num>
  <w:num w:numId="74">
    <w:abstractNumId w:val="5"/>
  </w:num>
  <w:num w:numId="75">
    <w:abstractNumId w:val="96"/>
  </w:num>
  <w:num w:numId="76">
    <w:abstractNumId w:val="88"/>
  </w:num>
  <w:num w:numId="77">
    <w:abstractNumId w:val="13"/>
  </w:num>
  <w:num w:numId="78">
    <w:abstractNumId w:val="12"/>
  </w:num>
  <w:num w:numId="79">
    <w:abstractNumId w:val="87"/>
  </w:num>
  <w:num w:numId="80">
    <w:abstractNumId w:val="1"/>
  </w:num>
  <w:num w:numId="81">
    <w:abstractNumId w:val="27"/>
  </w:num>
  <w:num w:numId="82">
    <w:abstractNumId w:val="94"/>
  </w:num>
  <w:num w:numId="83">
    <w:abstractNumId w:val="39"/>
  </w:num>
  <w:num w:numId="84">
    <w:abstractNumId w:val="98"/>
  </w:num>
  <w:num w:numId="85">
    <w:abstractNumId w:val="79"/>
  </w:num>
  <w:num w:numId="86">
    <w:abstractNumId w:val="6"/>
  </w:num>
  <w:num w:numId="87">
    <w:abstractNumId w:val="92"/>
  </w:num>
  <w:num w:numId="88">
    <w:abstractNumId w:val="23"/>
  </w:num>
  <w:num w:numId="89">
    <w:abstractNumId w:val="29"/>
  </w:num>
  <w:num w:numId="90">
    <w:abstractNumId w:val="34"/>
  </w:num>
  <w:num w:numId="91">
    <w:abstractNumId w:val="8"/>
  </w:num>
  <w:num w:numId="92">
    <w:abstractNumId w:val="37"/>
  </w:num>
  <w:num w:numId="93">
    <w:abstractNumId w:val="97"/>
  </w:num>
  <w:num w:numId="94">
    <w:abstractNumId w:val="51"/>
  </w:num>
  <w:num w:numId="95">
    <w:abstractNumId w:val="48"/>
  </w:num>
  <w:num w:numId="96">
    <w:abstractNumId w:val="42"/>
  </w:num>
  <w:num w:numId="97">
    <w:abstractNumId w:val="95"/>
  </w:num>
  <w:num w:numId="98">
    <w:abstractNumId w:val="17"/>
  </w:num>
  <w:num w:numId="99">
    <w:abstractNumId w:val="109"/>
  </w:num>
  <w:num w:numId="100">
    <w:abstractNumId w:val="84"/>
  </w:num>
  <w:num w:numId="101">
    <w:abstractNumId w:val="15"/>
  </w:num>
  <w:num w:numId="102">
    <w:abstractNumId w:val="46"/>
  </w:num>
  <w:num w:numId="103">
    <w:abstractNumId w:val="75"/>
  </w:num>
  <w:num w:numId="104">
    <w:abstractNumId w:val="93"/>
  </w:num>
  <w:num w:numId="105">
    <w:abstractNumId w:val="64"/>
  </w:num>
  <w:num w:numId="106">
    <w:abstractNumId w:val="78"/>
  </w:num>
  <w:num w:numId="107">
    <w:abstractNumId w:val="55"/>
  </w:num>
  <w:num w:numId="108">
    <w:abstractNumId w:val="91"/>
  </w:num>
  <w:num w:numId="109">
    <w:abstractNumId w:val="77"/>
  </w:num>
  <w:num w:numId="110">
    <w:abstractNumId w:val="73"/>
  </w:num>
  <w:num w:numId="111">
    <w:abstractNumId w:val="76"/>
  </w:num>
  <w:num w:numId="112">
    <w:abstractNumId w:val="53"/>
  </w:num>
  <w:num w:numId="1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4473"/>
    <w:rsid w:val="00005C8A"/>
    <w:rsid w:val="00006832"/>
    <w:rsid w:val="00010B5E"/>
    <w:rsid w:val="000128B0"/>
    <w:rsid w:val="00012B1D"/>
    <w:rsid w:val="0001407C"/>
    <w:rsid w:val="0001497B"/>
    <w:rsid w:val="000158A9"/>
    <w:rsid w:val="00016999"/>
    <w:rsid w:val="00021FBE"/>
    <w:rsid w:val="00023452"/>
    <w:rsid w:val="00024CF7"/>
    <w:rsid w:val="0002665D"/>
    <w:rsid w:val="00027473"/>
    <w:rsid w:val="00027618"/>
    <w:rsid w:val="00027941"/>
    <w:rsid w:val="00031D98"/>
    <w:rsid w:val="0003233E"/>
    <w:rsid w:val="000328C7"/>
    <w:rsid w:val="00033D9F"/>
    <w:rsid w:val="000346F4"/>
    <w:rsid w:val="00035488"/>
    <w:rsid w:val="000365F3"/>
    <w:rsid w:val="000401F5"/>
    <w:rsid w:val="00042249"/>
    <w:rsid w:val="00043078"/>
    <w:rsid w:val="00043FA4"/>
    <w:rsid w:val="000448EC"/>
    <w:rsid w:val="00045662"/>
    <w:rsid w:val="00045874"/>
    <w:rsid w:val="00045F3B"/>
    <w:rsid w:val="000519F0"/>
    <w:rsid w:val="000526F2"/>
    <w:rsid w:val="00053471"/>
    <w:rsid w:val="000539CA"/>
    <w:rsid w:val="000550B5"/>
    <w:rsid w:val="00056819"/>
    <w:rsid w:val="00056CD9"/>
    <w:rsid w:val="00060BE2"/>
    <w:rsid w:val="000620FA"/>
    <w:rsid w:val="0006284B"/>
    <w:rsid w:val="00062875"/>
    <w:rsid w:val="00062C69"/>
    <w:rsid w:val="00063D28"/>
    <w:rsid w:val="00063FDB"/>
    <w:rsid w:val="0007139A"/>
    <w:rsid w:val="00072822"/>
    <w:rsid w:val="000733C8"/>
    <w:rsid w:val="00073415"/>
    <w:rsid w:val="00073652"/>
    <w:rsid w:val="00075992"/>
    <w:rsid w:val="00076A26"/>
    <w:rsid w:val="00076CB8"/>
    <w:rsid w:val="00082911"/>
    <w:rsid w:val="00083AA1"/>
    <w:rsid w:val="00083C11"/>
    <w:rsid w:val="000854C6"/>
    <w:rsid w:val="0009171C"/>
    <w:rsid w:val="00093A9A"/>
    <w:rsid w:val="000941D4"/>
    <w:rsid w:val="000A1290"/>
    <w:rsid w:val="000A2D17"/>
    <w:rsid w:val="000A4B12"/>
    <w:rsid w:val="000A5B89"/>
    <w:rsid w:val="000A7C00"/>
    <w:rsid w:val="000B0095"/>
    <w:rsid w:val="000B02BC"/>
    <w:rsid w:val="000B289B"/>
    <w:rsid w:val="000B4178"/>
    <w:rsid w:val="000B603C"/>
    <w:rsid w:val="000B634B"/>
    <w:rsid w:val="000B63B3"/>
    <w:rsid w:val="000B66CF"/>
    <w:rsid w:val="000B68D4"/>
    <w:rsid w:val="000B704A"/>
    <w:rsid w:val="000C3CC7"/>
    <w:rsid w:val="000C660C"/>
    <w:rsid w:val="000C72B5"/>
    <w:rsid w:val="000C7586"/>
    <w:rsid w:val="000C77BF"/>
    <w:rsid w:val="000D1425"/>
    <w:rsid w:val="000D342F"/>
    <w:rsid w:val="000D3519"/>
    <w:rsid w:val="000D6B8C"/>
    <w:rsid w:val="000E6BAF"/>
    <w:rsid w:val="000E72A8"/>
    <w:rsid w:val="000F13DF"/>
    <w:rsid w:val="000F20AB"/>
    <w:rsid w:val="000F270B"/>
    <w:rsid w:val="000F2DE2"/>
    <w:rsid w:val="000F3476"/>
    <w:rsid w:val="000F4801"/>
    <w:rsid w:val="000F5322"/>
    <w:rsid w:val="000F573E"/>
    <w:rsid w:val="0010150B"/>
    <w:rsid w:val="00101B79"/>
    <w:rsid w:val="0010368B"/>
    <w:rsid w:val="00105F53"/>
    <w:rsid w:val="0010691E"/>
    <w:rsid w:val="00110673"/>
    <w:rsid w:val="00111835"/>
    <w:rsid w:val="00111BBA"/>
    <w:rsid w:val="0011411A"/>
    <w:rsid w:val="001153E5"/>
    <w:rsid w:val="001172F8"/>
    <w:rsid w:val="00117F68"/>
    <w:rsid w:val="001231DB"/>
    <w:rsid w:val="00125C81"/>
    <w:rsid w:val="00125D33"/>
    <w:rsid w:val="0012653A"/>
    <w:rsid w:val="00126D4D"/>
    <w:rsid w:val="00127185"/>
    <w:rsid w:val="001278AA"/>
    <w:rsid w:val="00127BD3"/>
    <w:rsid w:val="00127C9D"/>
    <w:rsid w:val="00131458"/>
    <w:rsid w:val="001320EB"/>
    <w:rsid w:val="0013405F"/>
    <w:rsid w:val="00136A4C"/>
    <w:rsid w:val="00137C0C"/>
    <w:rsid w:val="00137C78"/>
    <w:rsid w:val="00137FAF"/>
    <w:rsid w:val="00143E9A"/>
    <w:rsid w:val="00146577"/>
    <w:rsid w:val="00147270"/>
    <w:rsid w:val="00150352"/>
    <w:rsid w:val="00154FFA"/>
    <w:rsid w:val="001552B9"/>
    <w:rsid w:val="001559CF"/>
    <w:rsid w:val="00155B90"/>
    <w:rsid w:val="001619DE"/>
    <w:rsid w:val="00161DFA"/>
    <w:rsid w:val="00161ED5"/>
    <w:rsid w:val="00162AE8"/>
    <w:rsid w:val="001637ED"/>
    <w:rsid w:val="0016441F"/>
    <w:rsid w:val="001664DD"/>
    <w:rsid w:val="00166508"/>
    <w:rsid w:val="0016662A"/>
    <w:rsid w:val="00167AB5"/>
    <w:rsid w:val="00171288"/>
    <w:rsid w:val="001716BF"/>
    <w:rsid w:val="00171A90"/>
    <w:rsid w:val="00171E98"/>
    <w:rsid w:val="00174316"/>
    <w:rsid w:val="00181C27"/>
    <w:rsid w:val="0018264B"/>
    <w:rsid w:val="00182B52"/>
    <w:rsid w:val="00184A37"/>
    <w:rsid w:val="001865A6"/>
    <w:rsid w:val="00190171"/>
    <w:rsid w:val="00190899"/>
    <w:rsid w:val="00190F34"/>
    <w:rsid w:val="00191B9C"/>
    <w:rsid w:val="001936C7"/>
    <w:rsid w:val="001940A0"/>
    <w:rsid w:val="001940FB"/>
    <w:rsid w:val="0019412B"/>
    <w:rsid w:val="00194516"/>
    <w:rsid w:val="0019648D"/>
    <w:rsid w:val="00196F3F"/>
    <w:rsid w:val="001A1011"/>
    <w:rsid w:val="001A1308"/>
    <w:rsid w:val="001A1616"/>
    <w:rsid w:val="001A1BC2"/>
    <w:rsid w:val="001A2E07"/>
    <w:rsid w:val="001A3237"/>
    <w:rsid w:val="001A3274"/>
    <w:rsid w:val="001A36FC"/>
    <w:rsid w:val="001A3C5E"/>
    <w:rsid w:val="001A5CD0"/>
    <w:rsid w:val="001A5E5D"/>
    <w:rsid w:val="001A64E3"/>
    <w:rsid w:val="001A659F"/>
    <w:rsid w:val="001A6C65"/>
    <w:rsid w:val="001A7FE2"/>
    <w:rsid w:val="001B215E"/>
    <w:rsid w:val="001B21F4"/>
    <w:rsid w:val="001B3752"/>
    <w:rsid w:val="001B3F21"/>
    <w:rsid w:val="001B57D8"/>
    <w:rsid w:val="001B5FC8"/>
    <w:rsid w:val="001B6951"/>
    <w:rsid w:val="001C000B"/>
    <w:rsid w:val="001C024B"/>
    <w:rsid w:val="001C5FCA"/>
    <w:rsid w:val="001C75C1"/>
    <w:rsid w:val="001D31CA"/>
    <w:rsid w:val="001D364E"/>
    <w:rsid w:val="001D4ACD"/>
    <w:rsid w:val="001D5D52"/>
    <w:rsid w:val="001D681A"/>
    <w:rsid w:val="001D7A46"/>
    <w:rsid w:val="001D7AAA"/>
    <w:rsid w:val="001E0409"/>
    <w:rsid w:val="001E1AE3"/>
    <w:rsid w:val="001E2722"/>
    <w:rsid w:val="001E69A4"/>
    <w:rsid w:val="001F2647"/>
    <w:rsid w:val="001F33D6"/>
    <w:rsid w:val="001F52F6"/>
    <w:rsid w:val="001F6E48"/>
    <w:rsid w:val="001F7DB8"/>
    <w:rsid w:val="00202892"/>
    <w:rsid w:val="002028DF"/>
    <w:rsid w:val="00204232"/>
    <w:rsid w:val="002045AC"/>
    <w:rsid w:val="002045D6"/>
    <w:rsid w:val="00206694"/>
    <w:rsid w:val="0020707C"/>
    <w:rsid w:val="002070C7"/>
    <w:rsid w:val="00210795"/>
    <w:rsid w:val="00210B80"/>
    <w:rsid w:val="00211459"/>
    <w:rsid w:val="00216087"/>
    <w:rsid w:val="0021748E"/>
    <w:rsid w:val="00217761"/>
    <w:rsid w:val="00223339"/>
    <w:rsid w:val="00224684"/>
    <w:rsid w:val="002247B8"/>
    <w:rsid w:val="00224C53"/>
    <w:rsid w:val="0022522C"/>
    <w:rsid w:val="0022533D"/>
    <w:rsid w:val="002321F5"/>
    <w:rsid w:val="002338A0"/>
    <w:rsid w:val="00234CD2"/>
    <w:rsid w:val="00235976"/>
    <w:rsid w:val="002359F0"/>
    <w:rsid w:val="0023695F"/>
    <w:rsid w:val="00236E96"/>
    <w:rsid w:val="002379F4"/>
    <w:rsid w:val="00242220"/>
    <w:rsid w:val="0024224B"/>
    <w:rsid w:val="00243708"/>
    <w:rsid w:val="002442D3"/>
    <w:rsid w:val="002447D2"/>
    <w:rsid w:val="00245475"/>
    <w:rsid w:val="0024576F"/>
    <w:rsid w:val="00245804"/>
    <w:rsid w:val="00245F0D"/>
    <w:rsid w:val="002507F2"/>
    <w:rsid w:val="00251EEE"/>
    <w:rsid w:val="0025209C"/>
    <w:rsid w:val="002551CF"/>
    <w:rsid w:val="002558D0"/>
    <w:rsid w:val="00255F66"/>
    <w:rsid w:val="00256867"/>
    <w:rsid w:val="00256C5F"/>
    <w:rsid w:val="00257386"/>
    <w:rsid w:val="00262B68"/>
    <w:rsid w:val="00263915"/>
    <w:rsid w:val="00265B94"/>
    <w:rsid w:val="00266DC7"/>
    <w:rsid w:val="0027164E"/>
    <w:rsid w:val="0027683A"/>
    <w:rsid w:val="00277493"/>
    <w:rsid w:val="00277B51"/>
    <w:rsid w:val="002820DD"/>
    <w:rsid w:val="00282187"/>
    <w:rsid w:val="002831C7"/>
    <w:rsid w:val="002843A1"/>
    <w:rsid w:val="00286198"/>
    <w:rsid w:val="0028766A"/>
    <w:rsid w:val="00287AB9"/>
    <w:rsid w:val="00290812"/>
    <w:rsid w:val="00290CD4"/>
    <w:rsid w:val="00292012"/>
    <w:rsid w:val="0029387F"/>
    <w:rsid w:val="00294A68"/>
    <w:rsid w:val="002A1214"/>
    <w:rsid w:val="002A12BC"/>
    <w:rsid w:val="002A1C2E"/>
    <w:rsid w:val="002A36F3"/>
    <w:rsid w:val="002A4C7A"/>
    <w:rsid w:val="002A53C5"/>
    <w:rsid w:val="002A609D"/>
    <w:rsid w:val="002A74DB"/>
    <w:rsid w:val="002A7CD7"/>
    <w:rsid w:val="002B021E"/>
    <w:rsid w:val="002B270D"/>
    <w:rsid w:val="002B2B22"/>
    <w:rsid w:val="002B3D95"/>
    <w:rsid w:val="002B74AC"/>
    <w:rsid w:val="002C0724"/>
    <w:rsid w:val="002C2FAD"/>
    <w:rsid w:val="002C4E57"/>
    <w:rsid w:val="002C5FD5"/>
    <w:rsid w:val="002D0770"/>
    <w:rsid w:val="002D2909"/>
    <w:rsid w:val="002D5DCE"/>
    <w:rsid w:val="002D66D9"/>
    <w:rsid w:val="002E001E"/>
    <w:rsid w:val="002E0527"/>
    <w:rsid w:val="002E2A56"/>
    <w:rsid w:val="002E2D78"/>
    <w:rsid w:val="002E5FC9"/>
    <w:rsid w:val="002E7EA9"/>
    <w:rsid w:val="002F1EBE"/>
    <w:rsid w:val="002F47ED"/>
    <w:rsid w:val="002F5309"/>
    <w:rsid w:val="002F5604"/>
    <w:rsid w:val="002F58A2"/>
    <w:rsid w:val="002F6EFC"/>
    <w:rsid w:val="002F7AFB"/>
    <w:rsid w:val="00300B01"/>
    <w:rsid w:val="003019D6"/>
    <w:rsid w:val="00303117"/>
    <w:rsid w:val="00305A32"/>
    <w:rsid w:val="00305DBD"/>
    <w:rsid w:val="00306258"/>
    <w:rsid w:val="003069F3"/>
    <w:rsid w:val="00307709"/>
    <w:rsid w:val="003105EE"/>
    <w:rsid w:val="00311778"/>
    <w:rsid w:val="00315087"/>
    <w:rsid w:val="003150E5"/>
    <w:rsid w:val="00315562"/>
    <w:rsid w:val="00316E1A"/>
    <w:rsid w:val="00316EA5"/>
    <w:rsid w:val="00321EFA"/>
    <w:rsid w:val="003229DF"/>
    <w:rsid w:val="00322EA5"/>
    <w:rsid w:val="00325B48"/>
    <w:rsid w:val="0032692B"/>
    <w:rsid w:val="00327590"/>
    <w:rsid w:val="00330CA9"/>
    <w:rsid w:val="003315A7"/>
    <w:rsid w:val="00331756"/>
    <w:rsid w:val="00335543"/>
    <w:rsid w:val="00335737"/>
    <w:rsid w:val="00336194"/>
    <w:rsid w:val="0033703F"/>
    <w:rsid w:val="00342350"/>
    <w:rsid w:val="00343111"/>
    <w:rsid w:val="003440B3"/>
    <w:rsid w:val="00344FBA"/>
    <w:rsid w:val="00346481"/>
    <w:rsid w:val="00346FA9"/>
    <w:rsid w:val="00347950"/>
    <w:rsid w:val="00350132"/>
    <w:rsid w:val="003503BD"/>
    <w:rsid w:val="00350684"/>
    <w:rsid w:val="00351D51"/>
    <w:rsid w:val="003534BA"/>
    <w:rsid w:val="00354479"/>
    <w:rsid w:val="00355D59"/>
    <w:rsid w:val="003603C4"/>
    <w:rsid w:val="0036094B"/>
    <w:rsid w:val="00361C3A"/>
    <w:rsid w:val="00362A0C"/>
    <w:rsid w:val="0036343F"/>
    <w:rsid w:val="0036424B"/>
    <w:rsid w:val="00364A08"/>
    <w:rsid w:val="00364A20"/>
    <w:rsid w:val="00364B78"/>
    <w:rsid w:val="0036533B"/>
    <w:rsid w:val="003660AF"/>
    <w:rsid w:val="0036742F"/>
    <w:rsid w:val="00370B29"/>
    <w:rsid w:val="00370FE0"/>
    <w:rsid w:val="003716DB"/>
    <w:rsid w:val="0037201F"/>
    <w:rsid w:val="0037406F"/>
    <w:rsid w:val="00375E3C"/>
    <w:rsid w:val="00385261"/>
    <w:rsid w:val="00385798"/>
    <w:rsid w:val="0038644C"/>
    <w:rsid w:val="0038689F"/>
    <w:rsid w:val="00387EED"/>
    <w:rsid w:val="00395541"/>
    <w:rsid w:val="00395931"/>
    <w:rsid w:val="00396B4E"/>
    <w:rsid w:val="0039743D"/>
    <w:rsid w:val="00397D44"/>
    <w:rsid w:val="00397F42"/>
    <w:rsid w:val="003A3BDB"/>
    <w:rsid w:val="003A62A6"/>
    <w:rsid w:val="003A6CD9"/>
    <w:rsid w:val="003B1192"/>
    <w:rsid w:val="003B184C"/>
    <w:rsid w:val="003B253C"/>
    <w:rsid w:val="003B3124"/>
    <w:rsid w:val="003B31BC"/>
    <w:rsid w:val="003B54BA"/>
    <w:rsid w:val="003B6955"/>
    <w:rsid w:val="003B6C16"/>
    <w:rsid w:val="003C02A0"/>
    <w:rsid w:val="003C0B52"/>
    <w:rsid w:val="003C23D3"/>
    <w:rsid w:val="003C2D32"/>
    <w:rsid w:val="003C4220"/>
    <w:rsid w:val="003C48BF"/>
    <w:rsid w:val="003C6676"/>
    <w:rsid w:val="003D0496"/>
    <w:rsid w:val="003D15B0"/>
    <w:rsid w:val="003D248C"/>
    <w:rsid w:val="003D550D"/>
    <w:rsid w:val="003D6175"/>
    <w:rsid w:val="003E0750"/>
    <w:rsid w:val="003E14A0"/>
    <w:rsid w:val="003E1FD9"/>
    <w:rsid w:val="003E43C7"/>
    <w:rsid w:val="003F0BCE"/>
    <w:rsid w:val="003F32D3"/>
    <w:rsid w:val="003F3869"/>
    <w:rsid w:val="003F3C82"/>
    <w:rsid w:val="003F4A74"/>
    <w:rsid w:val="003F5178"/>
    <w:rsid w:val="003F6805"/>
    <w:rsid w:val="003F6B18"/>
    <w:rsid w:val="00400A53"/>
    <w:rsid w:val="004021BB"/>
    <w:rsid w:val="00406696"/>
    <w:rsid w:val="0040709D"/>
    <w:rsid w:val="00412155"/>
    <w:rsid w:val="00415A64"/>
    <w:rsid w:val="00415DAC"/>
    <w:rsid w:val="004168F4"/>
    <w:rsid w:val="0042173C"/>
    <w:rsid w:val="00421C79"/>
    <w:rsid w:val="00422C73"/>
    <w:rsid w:val="00423595"/>
    <w:rsid w:val="00423E00"/>
    <w:rsid w:val="004245DD"/>
    <w:rsid w:val="0042680A"/>
    <w:rsid w:val="00427DE8"/>
    <w:rsid w:val="004326EC"/>
    <w:rsid w:val="00441BEC"/>
    <w:rsid w:val="00442201"/>
    <w:rsid w:val="004422EE"/>
    <w:rsid w:val="00445F39"/>
    <w:rsid w:val="0044614A"/>
    <w:rsid w:val="00446D3B"/>
    <w:rsid w:val="00451919"/>
    <w:rsid w:val="004536A3"/>
    <w:rsid w:val="00454020"/>
    <w:rsid w:val="00455733"/>
    <w:rsid w:val="00456E31"/>
    <w:rsid w:val="004573A6"/>
    <w:rsid w:val="004577BE"/>
    <w:rsid w:val="00460609"/>
    <w:rsid w:val="00460756"/>
    <w:rsid w:val="0046228F"/>
    <w:rsid w:val="00462A0D"/>
    <w:rsid w:val="00471919"/>
    <w:rsid w:val="00473393"/>
    <w:rsid w:val="004734B4"/>
    <w:rsid w:val="004751DC"/>
    <w:rsid w:val="00475998"/>
    <w:rsid w:val="00475C34"/>
    <w:rsid w:val="00477288"/>
    <w:rsid w:val="00477594"/>
    <w:rsid w:val="00480100"/>
    <w:rsid w:val="0048046F"/>
    <w:rsid w:val="004829F7"/>
    <w:rsid w:val="00482D5F"/>
    <w:rsid w:val="0048559B"/>
    <w:rsid w:val="0048723A"/>
    <w:rsid w:val="00492589"/>
    <w:rsid w:val="0049768E"/>
    <w:rsid w:val="0049784C"/>
    <w:rsid w:val="004A10FE"/>
    <w:rsid w:val="004A2EE7"/>
    <w:rsid w:val="004A45D0"/>
    <w:rsid w:val="004A4A0A"/>
    <w:rsid w:val="004A51C4"/>
    <w:rsid w:val="004A672E"/>
    <w:rsid w:val="004A6BA8"/>
    <w:rsid w:val="004A6DBE"/>
    <w:rsid w:val="004B115A"/>
    <w:rsid w:val="004B20DA"/>
    <w:rsid w:val="004B6F1A"/>
    <w:rsid w:val="004C1EF8"/>
    <w:rsid w:val="004C242A"/>
    <w:rsid w:val="004C3690"/>
    <w:rsid w:val="004C3950"/>
    <w:rsid w:val="004C4A4F"/>
    <w:rsid w:val="004C502F"/>
    <w:rsid w:val="004C59A7"/>
    <w:rsid w:val="004C7A9E"/>
    <w:rsid w:val="004D0782"/>
    <w:rsid w:val="004D174E"/>
    <w:rsid w:val="004D1EDB"/>
    <w:rsid w:val="004D360A"/>
    <w:rsid w:val="004D3950"/>
    <w:rsid w:val="004D4BC0"/>
    <w:rsid w:val="004D4CD2"/>
    <w:rsid w:val="004D5B7B"/>
    <w:rsid w:val="004D5C74"/>
    <w:rsid w:val="004D6383"/>
    <w:rsid w:val="004D70C4"/>
    <w:rsid w:val="004E53D8"/>
    <w:rsid w:val="004E636D"/>
    <w:rsid w:val="004E7375"/>
    <w:rsid w:val="004E7385"/>
    <w:rsid w:val="004E7B7F"/>
    <w:rsid w:val="004F1F6E"/>
    <w:rsid w:val="004F3603"/>
    <w:rsid w:val="004F3B50"/>
    <w:rsid w:val="004F40CF"/>
    <w:rsid w:val="004F5AFC"/>
    <w:rsid w:val="004F60CA"/>
    <w:rsid w:val="004F6F57"/>
    <w:rsid w:val="004F706E"/>
    <w:rsid w:val="004F7833"/>
    <w:rsid w:val="00500BFE"/>
    <w:rsid w:val="00501BD3"/>
    <w:rsid w:val="005022EA"/>
    <w:rsid w:val="005039EE"/>
    <w:rsid w:val="0050541A"/>
    <w:rsid w:val="00507829"/>
    <w:rsid w:val="00507C05"/>
    <w:rsid w:val="00510306"/>
    <w:rsid w:val="0051167D"/>
    <w:rsid w:val="00511A4C"/>
    <w:rsid w:val="005127F4"/>
    <w:rsid w:val="00512A2F"/>
    <w:rsid w:val="00513141"/>
    <w:rsid w:val="00513A69"/>
    <w:rsid w:val="00514B1E"/>
    <w:rsid w:val="00514C32"/>
    <w:rsid w:val="00516F32"/>
    <w:rsid w:val="005207FB"/>
    <w:rsid w:val="00521B2A"/>
    <w:rsid w:val="0052247D"/>
    <w:rsid w:val="0052299D"/>
    <w:rsid w:val="00523A96"/>
    <w:rsid w:val="00524D9A"/>
    <w:rsid w:val="00526514"/>
    <w:rsid w:val="005271B4"/>
    <w:rsid w:val="005272DA"/>
    <w:rsid w:val="00527444"/>
    <w:rsid w:val="0052768A"/>
    <w:rsid w:val="0052783B"/>
    <w:rsid w:val="00527B01"/>
    <w:rsid w:val="0053099A"/>
    <w:rsid w:val="00530C4E"/>
    <w:rsid w:val="00532CB1"/>
    <w:rsid w:val="005339BC"/>
    <w:rsid w:val="00534255"/>
    <w:rsid w:val="00535CD5"/>
    <w:rsid w:val="005365EE"/>
    <w:rsid w:val="005366AF"/>
    <w:rsid w:val="00536F9D"/>
    <w:rsid w:val="00537D42"/>
    <w:rsid w:val="0054059E"/>
    <w:rsid w:val="00541A08"/>
    <w:rsid w:val="00542743"/>
    <w:rsid w:val="005450B6"/>
    <w:rsid w:val="00545CC9"/>
    <w:rsid w:val="00546257"/>
    <w:rsid w:val="00546993"/>
    <w:rsid w:val="00547B29"/>
    <w:rsid w:val="00552AD1"/>
    <w:rsid w:val="00554121"/>
    <w:rsid w:val="005566E1"/>
    <w:rsid w:val="0055674C"/>
    <w:rsid w:val="00556CAD"/>
    <w:rsid w:val="00557332"/>
    <w:rsid w:val="00557FF6"/>
    <w:rsid w:val="00562114"/>
    <w:rsid w:val="00564E55"/>
    <w:rsid w:val="0056571B"/>
    <w:rsid w:val="005662E2"/>
    <w:rsid w:val="00570BB9"/>
    <w:rsid w:val="00570BCC"/>
    <w:rsid w:val="005716A0"/>
    <w:rsid w:val="0057509C"/>
    <w:rsid w:val="00575968"/>
    <w:rsid w:val="00575C46"/>
    <w:rsid w:val="00576031"/>
    <w:rsid w:val="005804FD"/>
    <w:rsid w:val="0058168A"/>
    <w:rsid w:val="00582213"/>
    <w:rsid w:val="00583566"/>
    <w:rsid w:val="0058397A"/>
    <w:rsid w:val="00585B34"/>
    <w:rsid w:val="005863BA"/>
    <w:rsid w:val="005868E4"/>
    <w:rsid w:val="00587E73"/>
    <w:rsid w:val="0059072C"/>
    <w:rsid w:val="00591467"/>
    <w:rsid w:val="005916F0"/>
    <w:rsid w:val="0059388D"/>
    <w:rsid w:val="005967BA"/>
    <w:rsid w:val="00597BC0"/>
    <w:rsid w:val="005A07F7"/>
    <w:rsid w:val="005A12A3"/>
    <w:rsid w:val="005A1391"/>
    <w:rsid w:val="005A183C"/>
    <w:rsid w:val="005A28C2"/>
    <w:rsid w:val="005A334D"/>
    <w:rsid w:val="005A6F29"/>
    <w:rsid w:val="005A6F9D"/>
    <w:rsid w:val="005A7887"/>
    <w:rsid w:val="005B0E8A"/>
    <w:rsid w:val="005B107E"/>
    <w:rsid w:val="005B1BA5"/>
    <w:rsid w:val="005B1F29"/>
    <w:rsid w:val="005B328B"/>
    <w:rsid w:val="005B362A"/>
    <w:rsid w:val="005B3B7E"/>
    <w:rsid w:val="005B434B"/>
    <w:rsid w:val="005B5506"/>
    <w:rsid w:val="005B5BDD"/>
    <w:rsid w:val="005B7A88"/>
    <w:rsid w:val="005C00FA"/>
    <w:rsid w:val="005C0943"/>
    <w:rsid w:val="005C0FBB"/>
    <w:rsid w:val="005C1278"/>
    <w:rsid w:val="005C1AA2"/>
    <w:rsid w:val="005C1E03"/>
    <w:rsid w:val="005C24B4"/>
    <w:rsid w:val="005C2C4A"/>
    <w:rsid w:val="005C3B39"/>
    <w:rsid w:val="005C5130"/>
    <w:rsid w:val="005C56D6"/>
    <w:rsid w:val="005C58D4"/>
    <w:rsid w:val="005C6D1C"/>
    <w:rsid w:val="005C7CD3"/>
    <w:rsid w:val="005D1037"/>
    <w:rsid w:val="005D3EC1"/>
    <w:rsid w:val="005D57DD"/>
    <w:rsid w:val="005D5A68"/>
    <w:rsid w:val="005D6927"/>
    <w:rsid w:val="005D6D66"/>
    <w:rsid w:val="005D75A3"/>
    <w:rsid w:val="005D7AE1"/>
    <w:rsid w:val="005E0BCD"/>
    <w:rsid w:val="005E0C38"/>
    <w:rsid w:val="005E2B9B"/>
    <w:rsid w:val="005E5721"/>
    <w:rsid w:val="005E6BA1"/>
    <w:rsid w:val="005E6ECE"/>
    <w:rsid w:val="005F6A2C"/>
    <w:rsid w:val="005F713E"/>
    <w:rsid w:val="006016FB"/>
    <w:rsid w:val="00601AC3"/>
    <w:rsid w:val="0060318F"/>
    <w:rsid w:val="0060387E"/>
    <w:rsid w:val="0060543B"/>
    <w:rsid w:val="006055A9"/>
    <w:rsid w:val="0060584F"/>
    <w:rsid w:val="00605FEF"/>
    <w:rsid w:val="006063E1"/>
    <w:rsid w:val="00611827"/>
    <w:rsid w:val="0061213E"/>
    <w:rsid w:val="00612BA2"/>
    <w:rsid w:val="00613BDD"/>
    <w:rsid w:val="006167E5"/>
    <w:rsid w:val="006170AE"/>
    <w:rsid w:val="006214C8"/>
    <w:rsid w:val="006232DB"/>
    <w:rsid w:val="006248DE"/>
    <w:rsid w:val="006300E4"/>
    <w:rsid w:val="00630C29"/>
    <w:rsid w:val="006329D8"/>
    <w:rsid w:val="00634D60"/>
    <w:rsid w:val="00635233"/>
    <w:rsid w:val="006370A5"/>
    <w:rsid w:val="0064173F"/>
    <w:rsid w:val="006440D2"/>
    <w:rsid w:val="00644876"/>
    <w:rsid w:val="00647720"/>
    <w:rsid w:val="00654E49"/>
    <w:rsid w:val="006566A0"/>
    <w:rsid w:val="00656DD8"/>
    <w:rsid w:val="00661E9B"/>
    <w:rsid w:val="0066284D"/>
    <w:rsid w:val="00662D83"/>
    <w:rsid w:val="006642FF"/>
    <w:rsid w:val="006648F3"/>
    <w:rsid w:val="0066701F"/>
    <w:rsid w:val="006710DA"/>
    <w:rsid w:val="00672512"/>
    <w:rsid w:val="0067255B"/>
    <w:rsid w:val="00675794"/>
    <w:rsid w:val="0067581D"/>
    <w:rsid w:val="00676844"/>
    <w:rsid w:val="006779C8"/>
    <w:rsid w:val="00681424"/>
    <w:rsid w:val="00681766"/>
    <w:rsid w:val="006826EA"/>
    <w:rsid w:val="00684222"/>
    <w:rsid w:val="006858E4"/>
    <w:rsid w:val="00686121"/>
    <w:rsid w:val="006869E0"/>
    <w:rsid w:val="00690D0C"/>
    <w:rsid w:val="006939A4"/>
    <w:rsid w:val="00694621"/>
    <w:rsid w:val="00695623"/>
    <w:rsid w:val="00695F64"/>
    <w:rsid w:val="00696FA3"/>
    <w:rsid w:val="00697C48"/>
    <w:rsid w:val="006A0A4D"/>
    <w:rsid w:val="006A0FF3"/>
    <w:rsid w:val="006A1407"/>
    <w:rsid w:val="006A20E8"/>
    <w:rsid w:val="006A3350"/>
    <w:rsid w:val="006A3885"/>
    <w:rsid w:val="006A40C8"/>
    <w:rsid w:val="006A6D08"/>
    <w:rsid w:val="006B2DE8"/>
    <w:rsid w:val="006B4C84"/>
    <w:rsid w:val="006C00E7"/>
    <w:rsid w:val="006C2AED"/>
    <w:rsid w:val="006C40A6"/>
    <w:rsid w:val="006C5E42"/>
    <w:rsid w:val="006C60C6"/>
    <w:rsid w:val="006D053A"/>
    <w:rsid w:val="006D2CED"/>
    <w:rsid w:val="006D4BC0"/>
    <w:rsid w:val="006D6AC2"/>
    <w:rsid w:val="006D766A"/>
    <w:rsid w:val="006E0822"/>
    <w:rsid w:val="006E10E7"/>
    <w:rsid w:val="006E1E1B"/>
    <w:rsid w:val="006E4639"/>
    <w:rsid w:val="006F4785"/>
    <w:rsid w:val="00700A6B"/>
    <w:rsid w:val="00700E5F"/>
    <w:rsid w:val="00701436"/>
    <w:rsid w:val="007014AB"/>
    <w:rsid w:val="0070224C"/>
    <w:rsid w:val="00702986"/>
    <w:rsid w:val="00702C7C"/>
    <w:rsid w:val="0070376B"/>
    <w:rsid w:val="00704515"/>
    <w:rsid w:val="00707D44"/>
    <w:rsid w:val="00707FF7"/>
    <w:rsid w:val="007121D5"/>
    <w:rsid w:val="00713A87"/>
    <w:rsid w:val="00715526"/>
    <w:rsid w:val="00715ABF"/>
    <w:rsid w:val="0071776F"/>
    <w:rsid w:val="00720B26"/>
    <w:rsid w:val="00720D18"/>
    <w:rsid w:val="00721EE3"/>
    <w:rsid w:val="0072250B"/>
    <w:rsid w:val="00722B8B"/>
    <w:rsid w:val="00724500"/>
    <w:rsid w:val="007272F7"/>
    <w:rsid w:val="00727ADA"/>
    <w:rsid w:val="00727F2B"/>
    <w:rsid w:val="00731D22"/>
    <w:rsid w:val="00732C9E"/>
    <w:rsid w:val="00734B0E"/>
    <w:rsid w:val="0073554B"/>
    <w:rsid w:val="00737633"/>
    <w:rsid w:val="00740141"/>
    <w:rsid w:val="0074019E"/>
    <w:rsid w:val="007405E8"/>
    <w:rsid w:val="007413E2"/>
    <w:rsid w:val="007415A8"/>
    <w:rsid w:val="00742806"/>
    <w:rsid w:val="00743D82"/>
    <w:rsid w:val="00744DC2"/>
    <w:rsid w:val="007456A8"/>
    <w:rsid w:val="00747F04"/>
    <w:rsid w:val="007516A7"/>
    <w:rsid w:val="007529E1"/>
    <w:rsid w:val="007545DC"/>
    <w:rsid w:val="00762D27"/>
    <w:rsid w:val="0076383F"/>
    <w:rsid w:val="00764D53"/>
    <w:rsid w:val="0076709A"/>
    <w:rsid w:val="007705EB"/>
    <w:rsid w:val="00774619"/>
    <w:rsid w:val="00774766"/>
    <w:rsid w:val="00774F44"/>
    <w:rsid w:val="0077580D"/>
    <w:rsid w:val="00775D9A"/>
    <w:rsid w:val="00776956"/>
    <w:rsid w:val="00777F28"/>
    <w:rsid w:val="00780864"/>
    <w:rsid w:val="00782D97"/>
    <w:rsid w:val="00783681"/>
    <w:rsid w:val="007854DB"/>
    <w:rsid w:val="00785EB4"/>
    <w:rsid w:val="00786B48"/>
    <w:rsid w:val="00786C23"/>
    <w:rsid w:val="00787831"/>
    <w:rsid w:val="00791114"/>
    <w:rsid w:val="00791627"/>
    <w:rsid w:val="007919FC"/>
    <w:rsid w:val="0079407D"/>
    <w:rsid w:val="007952B1"/>
    <w:rsid w:val="00796E5A"/>
    <w:rsid w:val="007A1486"/>
    <w:rsid w:val="007A24E3"/>
    <w:rsid w:val="007A2B41"/>
    <w:rsid w:val="007A39FA"/>
    <w:rsid w:val="007A5A09"/>
    <w:rsid w:val="007A5B8F"/>
    <w:rsid w:val="007A5D5E"/>
    <w:rsid w:val="007A6F6E"/>
    <w:rsid w:val="007A7320"/>
    <w:rsid w:val="007B195B"/>
    <w:rsid w:val="007B3856"/>
    <w:rsid w:val="007B5A72"/>
    <w:rsid w:val="007C0016"/>
    <w:rsid w:val="007C01ED"/>
    <w:rsid w:val="007C0752"/>
    <w:rsid w:val="007C2D29"/>
    <w:rsid w:val="007C301A"/>
    <w:rsid w:val="007C3B6B"/>
    <w:rsid w:val="007C4D4C"/>
    <w:rsid w:val="007C5207"/>
    <w:rsid w:val="007C592E"/>
    <w:rsid w:val="007C7B9C"/>
    <w:rsid w:val="007D07A7"/>
    <w:rsid w:val="007D3318"/>
    <w:rsid w:val="007D637A"/>
    <w:rsid w:val="007E1911"/>
    <w:rsid w:val="007E3BAD"/>
    <w:rsid w:val="007E41F3"/>
    <w:rsid w:val="007E65C5"/>
    <w:rsid w:val="007E79FB"/>
    <w:rsid w:val="007F195D"/>
    <w:rsid w:val="007F22D5"/>
    <w:rsid w:val="007F25D1"/>
    <w:rsid w:val="007F304E"/>
    <w:rsid w:val="007F4FAE"/>
    <w:rsid w:val="00800694"/>
    <w:rsid w:val="00801CC3"/>
    <w:rsid w:val="008033A1"/>
    <w:rsid w:val="0080534C"/>
    <w:rsid w:val="00805FB8"/>
    <w:rsid w:val="00807A87"/>
    <w:rsid w:val="00807FF4"/>
    <w:rsid w:val="008119AE"/>
    <w:rsid w:val="00814E98"/>
    <w:rsid w:val="008210C6"/>
    <w:rsid w:val="00822BAD"/>
    <w:rsid w:val="00823B32"/>
    <w:rsid w:val="00825F3C"/>
    <w:rsid w:val="0083091E"/>
    <w:rsid w:val="008320E9"/>
    <w:rsid w:val="00832ABB"/>
    <w:rsid w:val="0083429E"/>
    <w:rsid w:val="00834845"/>
    <w:rsid w:val="0083548A"/>
    <w:rsid w:val="00837D37"/>
    <w:rsid w:val="00837D3F"/>
    <w:rsid w:val="008405AB"/>
    <w:rsid w:val="00840DD4"/>
    <w:rsid w:val="00841073"/>
    <w:rsid w:val="00841AE4"/>
    <w:rsid w:val="008465AD"/>
    <w:rsid w:val="00850255"/>
    <w:rsid w:val="0085083B"/>
    <w:rsid w:val="00851F89"/>
    <w:rsid w:val="00853065"/>
    <w:rsid w:val="00853457"/>
    <w:rsid w:val="00853A1E"/>
    <w:rsid w:val="00853F0F"/>
    <w:rsid w:val="00856144"/>
    <w:rsid w:val="008561A0"/>
    <w:rsid w:val="00856451"/>
    <w:rsid w:val="00856727"/>
    <w:rsid w:val="0085734D"/>
    <w:rsid w:val="00860A17"/>
    <w:rsid w:val="00863857"/>
    <w:rsid w:val="00865035"/>
    <w:rsid w:val="00865399"/>
    <w:rsid w:val="00875082"/>
    <w:rsid w:val="00875B61"/>
    <w:rsid w:val="00880C2E"/>
    <w:rsid w:val="008810F2"/>
    <w:rsid w:val="0088155A"/>
    <w:rsid w:val="00884063"/>
    <w:rsid w:val="0088427A"/>
    <w:rsid w:val="008849FD"/>
    <w:rsid w:val="00885599"/>
    <w:rsid w:val="008876E5"/>
    <w:rsid w:val="0089015A"/>
    <w:rsid w:val="00892E8E"/>
    <w:rsid w:val="00893CB3"/>
    <w:rsid w:val="00894D7E"/>
    <w:rsid w:val="008951F2"/>
    <w:rsid w:val="008A3274"/>
    <w:rsid w:val="008A4E8D"/>
    <w:rsid w:val="008A7EFF"/>
    <w:rsid w:val="008B04B1"/>
    <w:rsid w:val="008B0C1A"/>
    <w:rsid w:val="008B1DE2"/>
    <w:rsid w:val="008B26F9"/>
    <w:rsid w:val="008B279B"/>
    <w:rsid w:val="008B2E9A"/>
    <w:rsid w:val="008B32F6"/>
    <w:rsid w:val="008B5582"/>
    <w:rsid w:val="008B584A"/>
    <w:rsid w:val="008B608F"/>
    <w:rsid w:val="008B67AA"/>
    <w:rsid w:val="008B7DA2"/>
    <w:rsid w:val="008C08CF"/>
    <w:rsid w:val="008C0BB1"/>
    <w:rsid w:val="008C19AC"/>
    <w:rsid w:val="008C27C4"/>
    <w:rsid w:val="008C433C"/>
    <w:rsid w:val="008C48D1"/>
    <w:rsid w:val="008C58F6"/>
    <w:rsid w:val="008C6EEE"/>
    <w:rsid w:val="008C73CC"/>
    <w:rsid w:val="008D3444"/>
    <w:rsid w:val="008D5304"/>
    <w:rsid w:val="008D6C7A"/>
    <w:rsid w:val="008D70F6"/>
    <w:rsid w:val="008E08E4"/>
    <w:rsid w:val="008E26DB"/>
    <w:rsid w:val="008E314D"/>
    <w:rsid w:val="008E44E2"/>
    <w:rsid w:val="008E51EA"/>
    <w:rsid w:val="008E568B"/>
    <w:rsid w:val="008E778B"/>
    <w:rsid w:val="008F0D34"/>
    <w:rsid w:val="008F1C69"/>
    <w:rsid w:val="008F3F09"/>
    <w:rsid w:val="008F440E"/>
    <w:rsid w:val="008F47D6"/>
    <w:rsid w:val="008F6764"/>
    <w:rsid w:val="009004E4"/>
    <w:rsid w:val="0090278B"/>
    <w:rsid w:val="0090342B"/>
    <w:rsid w:val="00903B56"/>
    <w:rsid w:val="009054C2"/>
    <w:rsid w:val="00906404"/>
    <w:rsid w:val="009077AE"/>
    <w:rsid w:val="00907EC3"/>
    <w:rsid w:val="00911640"/>
    <w:rsid w:val="009131AE"/>
    <w:rsid w:val="00915AED"/>
    <w:rsid w:val="00915E97"/>
    <w:rsid w:val="009165CA"/>
    <w:rsid w:val="0092040E"/>
    <w:rsid w:val="00924D43"/>
    <w:rsid w:val="00926FA8"/>
    <w:rsid w:val="009278E6"/>
    <w:rsid w:val="009307F2"/>
    <w:rsid w:val="009315B1"/>
    <w:rsid w:val="00931979"/>
    <w:rsid w:val="009375DB"/>
    <w:rsid w:val="00937EB1"/>
    <w:rsid w:val="00942597"/>
    <w:rsid w:val="00943CC8"/>
    <w:rsid w:val="0094455D"/>
    <w:rsid w:val="009451F5"/>
    <w:rsid w:val="00945D1E"/>
    <w:rsid w:val="00950A50"/>
    <w:rsid w:val="00950E0E"/>
    <w:rsid w:val="0095169B"/>
    <w:rsid w:val="00953338"/>
    <w:rsid w:val="00954BF9"/>
    <w:rsid w:val="009551BB"/>
    <w:rsid w:val="00956AA2"/>
    <w:rsid w:val="009572A3"/>
    <w:rsid w:val="00960D27"/>
    <w:rsid w:val="0096404F"/>
    <w:rsid w:val="009646F2"/>
    <w:rsid w:val="00966F17"/>
    <w:rsid w:val="00967825"/>
    <w:rsid w:val="0097377A"/>
    <w:rsid w:val="00976F79"/>
    <w:rsid w:val="009770B2"/>
    <w:rsid w:val="00977192"/>
    <w:rsid w:val="0097752A"/>
    <w:rsid w:val="00981115"/>
    <w:rsid w:val="00981FCA"/>
    <w:rsid w:val="00982457"/>
    <w:rsid w:val="00982EEB"/>
    <w:rsid w:val="009836F0"/>
    <w:rsid w:val="0098400D"/>
    <w:rsid w:val="00984D7A"/>
    <w:rsid w:val="00986222"/>
    <w:rsid w:val="00986E2D"/>
    <w:rsid w:val="00987795"/>
    <w:rsid w:val="00990329"/>
    <w:rsid w:val="00992FA6"/>
    <w:rsid w:val="00993249"/>
    <w:rsid w:val="00994F29"/>
    <w:rsid w:val="009A0785"/>
    <w:rsid w:val="009A1342"/>
    <w:rsid w:val="009A1EDA"/>
    <w:rsid w:val="009A1EFF"/>
    <w:rsid w:val="009A2343"/>
    <w:rsid w:val="009A4A36"/>
    <w:rsid w:val="009A4D48"/>
    <w:rsid w:val="009A5748"/>
    <w:rsid w:val="009A6809"/>
    <w:rsid w:val="009A6879"/>
    <w:rsid w:val="009B0200"/>
    <w:rsid w:val="009B0461"/>
    <w:rsid w:val="009B3D10"/>
    <w:rsid w:val="009B426C"/>
    <w:rsid w:val="009B4B7E"/>
    <w:rsid w:val="009C3248"/>
    <w:rsid w:val="009C3BE1"/>
    <w:rsid w:val="009C75E4"/>
    <w:rsid w:val="009D3DF2"/>
    <w:rsid w:val="009D49C2"/>
    <w:rsid w:val="009D50F2"/>
    <w:rsid w:val="009D589E"/>
    <w:rsid w:val="009E27BC"/>
    <w:rsid w:val="009E723B"/>
    <w:rsid w:val="009F5E15"/>
    <w:rsid w:val="009F6425"/>
    <w:rsid w:val="009F7924"/>
    <w:rsid w:val="00A00836"/>
    <w:rsid w:val="00A017EB"/>
    <w:rsid w:val="00A019DA"/>
    <w:rsid w:val="00A020BB"/>
    <w:rsid w:val="00A04E9C"/>
    <w:rsid w:val="00A05D2C"/>
    <w:rsid w:val="00A0616B"/>
    <w:rsid w:val="00A0669A"/>
    <w:rsid w:val="00A110DE"/>
    <w:rsid w:val="00A116BB"/>
    <w:rsid w:val="00A12DB9"/>
    <w:rsid w:val="00A14889"/>
    <w:rsid w:val="00A15A2A"/>
    <w:rsid w:val="00A160E3"/>
    <w:rsid w:val="00A16AEA"/>
    <w:rsid w:val="00A16F4D"/>
    <w:rsid w:val="00A20475"/>
    <w:rsid w:val="00A21A33"/>
    <w:rsid w:val="00A2518E"/>
    <w:rsid w:val="00A256C3"/>
    <w:rsid w:val="00A26E71"/>
    <w:rsid w:val="00A27D7D"/>
    <w:rsid w:val="00A3032E"/>
    <w:rsid w:val="00A30750"/>
    <w:rsid w:val="00A32210"/>
    <w:rsid w:val="00A33C55"/>
    <w:rsid w:val="00A3577D"/>
    <w:rsid w:val="00A35861"/>
    <w:rsid w:val="00A3603C"/>
    <w:rsid w:val="00A36870"/>
    <w:rsid w:val="00A36BA4"/>
    <w:rsid w:val="00A374AE"/>
    <w:rsid w:val="00A40E31"/>
    <w:rsid w:val="00A44E0F"/>
    <w:rsid w:val="00A46507"/>
    <w:rsid w:val="00A46A00"/>
    <w:rsid w:val="00A477CF"/>
    <w:rsid w:val="00A47C08"/>
    <w:rsid w:val="00A50347"/>
    <w:rsid w:val="00A51996"/>
    <w:rsid w:val="00A52DB8"/>
    <w:rsid w:val="00A53460"/>
    <w:rsid w:val="00A538C4"/>
    <w:rsid w:val="00A54135"/>
    <w:rsid w:val="00A54AF5"/>
    <w:rsid w:val="00A5649E"/>
    <w:rsid w:val="00A568AF"/>
    <w:rsid w:val="00A56DBA"/>
    <w:rsid w:val="00A60879"/>
    <w:rsid w:val="00A61369"/>
    <w:rsid w:val="00A6642E"/>
    <w:rsid w:val="00A66943"/>
    <w:rsid w:val="00A7146A"/>
    <w:rsid w:val="00A72251"/>
    <w:rsid w:val="00A7331D"/>
    <w:rsid w:val="00A73F6F"/>
    <w:rsid w:val="00A73F77"/>
    <w:rsid w:val="00A7596A"/>
    <w:rsid w:val="00A844FB"/>
    <w:rsid w:val="00A85B81"/>
    <w:rsid w:val="00A862E4"/>
    <w:rsid w:val="00A86D7B"/>
    <w:rsid w:val="00A873F6"/>
    <w:rsid w:val="00A906B1"/>
    <w:rsid w:val="00A9116F"/>
    <w:rsid w:val="00A9123D"/>
    <w:rsid w:val="00A92975"/>
    <w:rsid w:val="00A95D6F"/>
    <w:rsid w:val="00A96EF8"/>
    <w:rsid w:val="00A978C8"/>
    <w:rsid w:val="00A97A2A"/>
    <w:rsid w:val="00AA3C73"/>
    <w:rsid w:val="00AA4792"/>
    <w:rsid w:val="00AA5C06"/>
    <w:rsid w:val="00AA6E40"/>
    <w:rsid w:val="00AB0F73"/>
    <w:rsid w:val="00AB13E4"/>
    <w:rsid w:val="00AB470F"/>
    <w:rsid w:val="00AB6158"/>
    <w:rsid w:val="00AB631C"/>
    <w:rsid w:val="00AB673C"/>
    <w:rsid w:val="00AB6C68"/>
    <w:rsid w:val="00AC01B0"/>
    <w:rsid w:val="00AC19D0"/>
    <w:rsid w:val="00AC2614"/>
    <w:rsid w:val="00AC2A9C"/>
    <w:rsid w:val="00AC5A24"/>
    <w:rsid w:val="00AC6E55"/>
    <w:rsid w:val="00AD0975"/>
    <w:rsid w:val="00AD2484"/>
    <w:rsid w:val="00AD3BAD"/>
    <w:rsid w:val="00AD47BC"/>
    <w:rsid w:val="00AD5036"/>
    <w:rsid w:val="00AD6CBD"/>
    <w:rsid w:val="00AD75EE"/>
    <w:rsid w:val="00AE12BE"/>
    <w:rsid w:val="00AE24AE"/>
    <w:rsid w:val="00AE3645"/>
    <w:rsid w:val="00AE74FE"/>
    <w:rsid w:val="00AF04CD"/>
    <w:rsid w:val="00AF11FB"/>
    <w:rsid w:val="00AF1BEE"/>
    <w:rsid w:val="00AF4A27"/>
    <w:rsid w:val="00B01FAE"/>
    <w:rsid w:val="00B047C0"/>
    <w:rsid w:val="00B04DC3"/>
    <w:rsid w:val="00B058A8"/>
    <w:rsid w:val="00B079C5"/>
    <w:rsid w:val="00B1033C"/>
    <w:rsid w:val="00B10873"/>
    <w:rsid w:val="00B11378"/>
    <w:rsid w:val="00B12843"/>
    <w:rsid w:val="00B13572"/>
    <w:rsid w:val="00B13655"/>
    <w:rsid w:val="00B148B3"/>
    <w:rsid w:val="00B1500A"/>
    <w:rsid w:val="00B155E9"/>
    <w:rsid w:val="00B20CE3"/>
    <w:rsid w:val="00B20D15"/>
    <w:rsid w:val="00B21975"/>
    <w:rsid w:val="00B22D94"/>
    <w:rsid w:val="00B24432"/>
    <w:rsid w:val="00B24E27"/>
    <w:rsid w:val="00B253F3"/>
    <w:rsid w:val="00B25845"/>
    <w:rsid w:val="00B27393"/>
    <w:rsid w:val="00B27BC3"/>
    <w:rsid w:val="00B3101D"/>
    <w:rsid w:val="00B32B98"/>
    <w:rsid w:val="00B37FC4"/>
    <w:rsid w:val="00B4235C"/>
    <w:rsid w:val="00B43369"/>
    <w:rsid w:val="00B439E0"/>
    <w:rsid w:val="00B45F70"/>
    <w:rsid w:val="00B51FBD"/>
    <w:rsid w:val="00B53187"/>
    <w:rsid w:val="00B53427"/>
    <w:rsid w:val="00B571EA"/>
    <w:rsid w:val="00B6079D"/>
    <w:rsid w:val="00B609C3"/>
    <w:rsid w:val="00B612DF"/>
    <w:rsid w:val="00B63FC3"/>
    <w:rsid w:val="00B64363"/>
    <w:rsid w:val="00B6799C"/>
    <w:rsid w:val="00B72C59"/>
    <w:rsid w:val="00B73FB4"/>
    <w:rsid w:val="00B75038"/>
    <w:rsid w:val="00B75287"/>
    <w:rsid w:val="00B76427"/>
    <w:rsid w:val="00B771A3"/>
    <w:rsid w:val="00B77916"/>
    <w:rsid w:val="00B77DF5"/>
    <w:rsid w:val="00B80258"/>
    <w:rsid w:val="00B81D91"/>
    <w:rsid w:val="00B823DC"/>
    <w:rsid w:val="00B82B7B"/>
    <w:rsid w:val="00B8319B"/>
    <w:rsid w:val="00B84292"/>
    <w:rsid w:val="00B856EF"/>
    <w:rsid w:val="00B85A0D"/>
    <w:rsid w:val="00B876C6"/>
    <w:rsid w:val="00B93273"/>
    <w:rsid w:val="00B93BEC"/>
    <w:rsid w:val="00B95241"/>
    <w:rsid w:val="00B95EBF"/>
    <w:rsid w:val="00B96176"/>
    <w:rsid w:val="00B96E6C"/>
    <w:rsid w:val="00B971A1"/>
    <w:rsid w:val="00B971EE"/>
    <w:rsid w:val="00B97AC0"/>
    <w:rsid w:val="00B97D91"/>
    <w:rsid w:val="00BA09DB"/>
    <w:rsid w:val="00BA0FC0"/>
    <w:rsid w:val="00BA1A9C"/>
    <w:rsid w:val="00BA3471"/>
    <w:rsid w:val="00BA3A25"/>
    <w:rsid w:val="00BA4007"/>
    <w:rsid w:val="00BA454D"/>
    <w:rsid w:val="00BA52A4"/>
    <w:rsid w:val="00BA57F7"/>
    <w:rsid w:val="00BA5B3C"/>
    <w:rsid w:val="00BA7F4F"/>
    <w:rsid w:val="00BB0382"/>
    <w:rsid w:val="00BB1A1E"/>
    <w:rsid w:val="00BB2102"/>
    <w:rsid w:val="00BB2771"/>
    <w:rsid w:val="00BB3300"/>
    <w:rsid w:val="00BB40B2"/>
    <w:rsid w:val="00BB784D"/>
    <w:rsid w:val="00BC074D"/>
    <w:rsid w:val="00BC07A2"/>
    <w:rsid w:val="00BC1E4D"/>
    <w:rsid w:val="00BC29FF"/>
    <w:rsid w:val="00BC2F34"/>
    <w:rsid w:val="00BC6D90"/>
    <w:rsid w:val="00BC7AB1"/>
    <w:rsid w:val="00BD1164"/>
    <w:rsid w:val="00BD3620"/>
    <w:rsid w:val="00BD4630"/>
    <w:rsid w:val="00BE0AA4"/>
    <w:rsid w:val="00BE0C8E"/>
    <w:rsid w:val="00BE1171"/>
    <w:rsid w:val="00BE3533"/>
    <w:rsid w:val="00BE35D3"/>
    <w:rsid w:val="00BE3C59"/>
    <w:rsid w:val="00BE52A3"/>
    <w:rsid w:val="00BE67A1"/>
    <w:rsid w:val="00BE7731"/>
    <w:rsid w:val="00BF2C70"/>
    <w:rsid w:val="00BF689D"/>
    <w:rsid w:val="00BF7169"/>
    <w:rsid w:val="00BF7AFC"/>
    <w:rsid w:val="00C01300"/>
    <w:rsid w:val="00C07B76"/>
    <w:rsid w:val="00C103CF"/>
    <w:rsid w:val="00C11F04"/>
    <w:rsid w:val="00C13A41"/>
    <w:rsid w:val="00C16096"/>
    <w:rsid w:val="00C20F02"/>
    <w:rsid w:val="00C21955"/>
    <w:rsid w:val="00C2196D"/>
    <w:rsid w:val="00C21F89"/>
    <w:rsid w:val="00C238D8"/>
    <w:rsid w:val="00C24EAC"/>
    <w:rsid w:val="00C270C9"/>
    <w:rsid w:val="00C27305"/>
    <w:rsid w:val="00C275A9"/>
    <w:rsid w:val="00C27A51"/>
    <w:rsid w:val="00C30148"/>
    <w:rsid w:val="00C32582"/>
    <w:rsid w:val="00C34AF1"/>
    <w:rsid w:val="00C36881"/>
    <w:rsid w:val="00C36C27"/>
    <w:rsid w:val="00C3787E"/>
    <w:rsid w:val="00C37CC0"/>
    <w:rsid w:val="00C37DDD"/>
    <w:rsid w:val="00C40034"/>
    <w:rsid w:val="00C400A2"/>
    <w:rsid w:val="00C4025B"/>
    <w:rsid w:val="00C402AE"/>
    <w:rsid w:val="00C40B12"/>
    <w:rsid w:val="00C412C4"/>
    <w:rsid w:val="00C41598"/>
    <w:rsid w:val="00C41977"/>
    <w:rsid w:val="00C41F35"/>
    <w:rsid w:val="00C42B04"/>
    <w:rsid w:val="00C45A64"/>
    <w:rsid w:val="00C471EE"/>
    <w:rsid w:val="00C51D52"/>
    <w:rsid w:val="00C524DC"/>
    <w:rsid w:val="00C52577"/>
    <w:rsid w:val="00C55267"/>
    <w:rsid w:val="00C57C58"/>
    <w:rsid w:val="00C61A8F"/>
    <w:rsid w:val="00C63452"/>
    <w:rsid w:val="00C648FF"/>
    <w:rsid w:val="00C65601"/>
    <w:rsid w:val="00C65821"/>
    <w:rsid w:val="00C6603F"/>
    <w:rsid w:val="00C66816"/>
    <w:rsid w:val="00C66858"/>
    <w:rsid w:val="00C70706"/>
    <w:rsid w:val="00C71091"/>
    <w:rsid w:val="00C716FB"/>
    <w:rsid w:val="00C71E9E"/>
    <w:rsid w:val="00C71EA5"/>
    <w:rsid w:val="00C72EB3"/>
    <w:rsid w:val="00C73584"/>
    <w:rsid w:val="00C746AF"/>
    <w:rsid w:val="00C76DA5"/>
    <w:rsid w:val="00C8026D"/>
    <w:rsid w:val="00C80E51"/>
    <w:rsid w:val="00C8472E"/>
    <w:rsid w:val="00C84D0C"/>
    <w:rsid w:val="00C852D5"/>
    <w:rsid w:val="00C85CD0"/>
    <w:rsid w:val="00C91F49"/>
    <w:rsid w:val="00C93186"/>
    <w:rsid w:val="00C96E5A"/>
    <w:rsid w:val="00C97422"/>
    <w:rsid w:val="00CA24BB"/>
    <w:rsid w:val="00CA2AD4"/>
    <w:rsid w:val="00CA2B5D"/>
    <w:rsid w:val="00CA682F"/>
    <w:rsid w:val="00CA69BD"/>
    <w:rsid w:val="00CB564A"/>
    <w:rsid w:val="00CB711C"/>
    <w:rsid w:val="00CB7E29"/>
    <w:rsid w:val="00CC0D1F"/>
    <w:rsid w:val="00CC1543"/>
    <w:rsid w:val="00CC2686"/>
    <w:rsid w:val="00CC4C53"/>
    <w:rsid w:val="00CC50D2"/>
    <w:rsid w:val="00CC5131"/>
    <w:rsid w:val="00CC6B0B"/>
    <w:rsid w:val="00CC7F36"/>
    <w:rsid w:val="00CD0574"/>
    <w:rsid w:val="00CD2319"/>
    <w:rsid w:val="00CD4251"/>
    <w:rsid w:val="00CE2A83"/>
    <w:rsid w:val="00CE2CF2"/>
    <w:rsid w:val="00CE4572"/>
    <w:rsid w:val="00CE55A7"/>
    <w:rsid w:val="00CE7D28"/>
    <w:rsid w:val="00CF01BE"/>
    <w:rsid w:val="00CF0FCE"/>
    <w:rsid w:val="00CF16A4"/>
    <w:rsid w:val="00CF2B9A"/>
    <w:rsid w:val="00CF4674"/>
    <w:rsid w:val="00CF62E0"/>
    <w:rsid w:val="00D00F14"/>
    <w:rsid w:val="00D02873"/>
    <w:rsid w:val="00D041A6"/>
    <w:rsid w:val="00D0445F"/>
    <w:rsid w:val="00D05A95"/>
    <w:rsid w:val="00D05CE3"/>
    <w:rsid w:val="00D0605B"/>
    <w:rsid w:val="00D068EE"/>
    <w:rsid w:val="00D0748E"/>
    <w:rsid w:val="00D10F0C"/>
    <w:rsid w:val="00D12375"/>
    <w:rsid w:val="00D123B7"/>
    <w:rsid w:val="00D14E17"/>
    <w:rsid w:val="00D21BCE"/>
    <w:rsid w:val="00D2290E"/>
    <w:rsid w:val="00D24865"/>
    <w:rsid w:val="00D2599F"/>
    <w:rsid w:val="00D264FC"/>
    <w:rsid w:val="00D267BD"/>
    <w:rsid w:val="00D306EE"/>
    <w:rsid w:val="00D310EE"/>
    <w:rsid w:val="00D31CF0"/>
    <w:rsid w:val="00D33975"/>
    <w:rsid w:val="00D34C96"/>
    <w:rsid w:val="00D4146C"/>
    <w:rsid w:val="00D4412C"/>
    <w:rsid w:val="00D46537"/>
    <w:rsid w:val="00D46C68"/>
    <w:rsid w:val="00D474B9"/>
    <w:rsid w:val="00D51030"/>
    <w:rsid w:val="00D526CD"/>
    <w:rsid w:val="00D528FC"/>
    <w:rsid w:val="00D53B82"/>
    <w:rsid w:val="00D549BC"/>
    <w:rsid w:val="00D570F6"/>
    <w:rsid w:val="00D57783"/>
    <w:rsid w:val="00D60492"/>
    <w:rsid w:val="00D60F67"/>
    <w:rsid w:val="00D6108B"/>
    <w:rsid w:val="00D61B75"/>
    <w:rsid w:val="00D656BD"/>
    <w:rsid w:val="00D66D36"/>
    <w:rsid w:val="00D70B22"/>
    <w:rsid w:val="00D741D6"/>
    <w:rsid w:val="00D75211"/>
    <w:rsid w:val="00D76B18"/>
    <w:rsid w:val="00D76B4D"/>
    <w:rsid w:val="00D8122B"/>
    <w:rsid w:val="00D8293F"/>
    <w:rsid w:val="00D8305B"/>
    <w:rsid w:val="00D83408"/>
    <w:rsid w:val="00D874C8"/>
    <w:rsid w:val="00D87C13"/>
    <w:rsid w:val="00D90FF0"/>
    <w:rsid w:val="00D92B3A"/>
    <w:rsid w:val="00D931E6"/>
    <w:rsid w:val="00D93497"/>
    <w:rsid w:val="00D93723"/>
    <w:rsid w:val="00D9664A"/>
    <w:rsid w:val="00D968BC"/>
    <w:rsid w:val="00DA1782"/>
    <w:rsid w:val="00DA3B03"/>
    <w:rsid w:val="00DA7530"/>
    <w:rsid w:val="00DA75CA"/>
    <w:rsid w:val="00DB0218"/>
    <w:rsid w:val="00DB02B3"/>
    <w:rsid w:val="00DB0332"/>
    <w:rsid w:val="00DB0604"/>
    <w:rsid w:val="00DB0BBF"/>
    <w:rsid w:val="00DB607E"/>
    <w:rsid w:val="00DB7A1B"/>
    <w:rsid w:val="00DC35A4"/>
    <w:rsid w:val="00DC37EF"/>
    <w:rsid w:val="00DC3C3E"/>
    <w:rsid w:val="00DC44CE"/>
    <w:rsid w:val="00DC746F"/>
    <w:rsid w:val="00DD2170"/>
    <w:rsid w:val="00DD461B"/>
    <w:rsid w:val="00DD4783"/>
    <w:rsid w:val="00DD5598"/>
    <w:rsid w:val="00DD59EE"/>
    <w:rsid w:val="00DD62ED"/>
    <w:rsid w:val="00DD6E15"/>
    <w:rsid w:val="00DE29C3"/>
    <w:rsid w:val="00DE4CB9"/>
    <w:rsid w:val="00DE54AC"/>
    <w:rsid w:val="00DE54BB"/>
    <w:rsid w:val="00DE59F8"/>
    <w:rsid w:val="00DF08D5"/>
    <w:rsid w:val="00DF0E18"/>
    <w:rsid w:val="00DF0F80"/>
    <w:rsid w:val="00DF389E"/>
    <w:rsid w:val="00DF4DA7"/>
    <w:rsid w:val="00DF5224"/>
    <w:rsid w:val="00E0034E"/>
    <w:rsid w:val="00E020B0"/>
    <w:rsid w:val="00E02E4A"/>
    <w:rsid w:val="00E03859"/>
    <w:rsid w:val="00E0429C"/>
    <w:rsid w:val="00E0459A"/>
    <w:rsid w:val="00E047A5"/>
    <w:rsid w:val="00E04B8E"/>
    <w:rsid w:val="00E04C59"/>
    <w:rsid w:val="00E04F6A"/>
    <w:rsid w:val="00E06924"/>
    <w:rsid w:val="00E07D72"/>
    <w:rsid w:val="00E07EEC"/>
    <w:rsid w:val="00E112D3"/>
    <w:rsid w:val="00E11CFF"/>
    <w:rsid w:val="00E12366"/>
    <w:rsid w:val="00E14002"/>
    <w:rsid w:val="00E14713"/>
    <w:rsid w:val="00E14CC7"/>
    <w:rsid w:val="00E20C9F"/>
    <w:rsid w:val="00E21748"/>
    <w:rsid w:val="00E220FF"/>
    <w:rsid w:val="00E22414"/>
    <w:rsid w:val="00E224B7"/>
    <w:rsid w:val="00E2594A"/>
    <w:rsid w:val="00E26D38"/>
    <w:rsid w:val="00E271EB"/>
    <w:rsid w:val="00E30946"/>
    <w:rsid w:val="00E3112F"/>
    <w:rsid w:val="00E3305C"/>
    <w:rsid w:val="00E37C06"/>
    <w:rsid w:val="00E4007E"/>
    <w:rsid w:val="00E44423"/>
    <w:rsid w:val="00E44E74"/>
    <w:rsid w:val="00E45653"/>
    <w:rsid w:val="00E4631D"/>
    <w:rsid w:val="00E47625"/>
    <w:rsid w:val="00E50904"/>
    <w:rsid w:val="00E50BE4"/>
    <w:rsid w:val="00E510E1"/>
    <w:rsid w:val="00E51112"/>
    <w:rsid w:val="00E5289E"/>
    <w:rsid w:val="00E52C25"/>
    <w:rsid w:val="00E56A35"/>
    <w:rsid w:val="00E579FB"/>
    <w:rsid w:val="00E60DA6"/>
    <w:rsid w:val="00E62411"/>
    <w:rsid w:val="00E62B64"/>
    <w:rsid w:val="00E63AF0"/>
    <w:rsid w:val="00E64214"/>
    <w:rsid w:val="00E64AA8"/>
    <w:rsid w:val="00E64BA5"/>
    <w:rsid w:val="00E661CA"/>
    <w:rsid w:val="00E6723E"/>
    <w:rsid w:val="00E71BC8"/>
    <w:rsid w:val="00E71FCE"/>
    <w:rsid w:val="00E73599"/>
    <w:rsid w:val="00E7442B"/>
    <w:rsid w:val="00E746DF"/>
    <w:rsid w:val="00E749D9"/>
    <w:rsid w:val="00E74B0E"/>
    <w:rsid w:val="00E75804"/>
    <w:rsid w:val="00E75986"/>
    <w:rsid w:val="00E75F56"/>
    <w:rsid w:val="00E75FB5"/>
    <w:rsid w:val="00E76A35"/>
    <w:rsid w:val="00E77579"/>
    <w:rsid w:val="00E811F5"/>
    <w:rsid w:val="00E81D4E"/>
    <w:rsid w:val="00E860CE"/>
    <w:rsid w:val="00E921D8"/>
    <w:rsid w:val="00E92A8D"/>
    <w:rsid w:val="00E945B2"/>
    <w:rsid w:val="00E9467E"/>
    <w:rsid w:val="00E94A51"/>
    <w:rsid w:val="00E96C10"/>
    <w:rsid w:val="00E96FF7"/>
    <w:rsid w:val="00E97A1C"/>
    <w:rsid w:val="00EA1080"/>
    <w:rsid w:val="00EA16D0"/>
    <w:rsid w:val="00EA33EB"/>
    <w:rsid w:val="00EA49F6"/>
    <w:rsid w:val="00EA63DA"/>
    <w:rsid w:val="00EA7DEF"/>
    <w:rsid w:val="00EA7FB0"/>
    <w:rsid w:val="00EB0A67"/>
    <w:rsid w:val="00EB3DC4"/>
    <w:rsid w:val="00EB4694"/>
    <w:rsid w:val="00EB6949"/>
    <w:rsid w:val="00EB752F"/>
    <w:rsid w:val="00EB7BF3"/>
    <w:rsid w:val="00EC4238"/>
    <w:rsid w:val="00EC5AA0"/>
    <w:rsid w:val="00EC632E"/>
    <w:rsid w:val="00EC6A2C"/>
    <w:rsid w:val="00ED1407"/>
    <w:rsid w:val="00ED1CFA"/>
    <w:rsid w:val="00ED539C"/>
    <w:rsid w:val="00ED616E"/>
    <w:rsid w:val="00EE062D"/>
    <w:rsid w:val="00EE4693"/>
    <w:rsid w:val="00EE61D0"/>
    <w:rsid w:val="00EE626E"/>
    <w:rsid w:val="00EF0402"/>
    <w:rsid w:val="00EF116E"/>
    <w:rsid w:val="00EF3EE3"/>
    <w:rsid w:val="00EF639B"/>
    <w:rsid w:val="00EF6A46"/>
    <w:rsid w:val="00EF7759"/>
    <w:rsid w:val="00F00564"/>
    <w:rsid w:val="00F00BAD"/>
    <w:rsid w:val="00F03192"/>
    <w:rsid w:val="00F0396A"/>
    <w:rsid w:val="00F0578D"/>
    <w:rsid w:val="00F05CC1"/>
    <w:rsid w:val="00F05D3C"/>
    <w:rsid w:val="00F05D53"/>
    <w:rsid w:val="00F06784"/>
    <w:rsid w:val="00F11D2F"/>
    <w:rsid w:val="00F1233E"/>
    <w:rsid w:val="00F141B5"/>
    <w:rsid w:val="00F14D25"/>
    <w:rsid w:val="00F16165"/>
    <w:rsid w:val="00F16DF5"/>
    <w:rsid w:val="00F17F04"/>
    <w:rsid w:val="00F2296B"/>
    <w:rsid w:val="00F234A5"/>
    <w:rsid w:val="00F23CCE"/>
    <w:rsid w:val="00F24A06"/>
    <w:rsid w:val="00F25374"/>
    <w:rsid w:val="00F26120"/>
    <w:rsid w:val="00F2667B"/>
    <w:rsid w:val="00F31B09"/>
    <w:rsid w:val="00F321D3"/>
    <w:rsid w:val="00F32495"/>
    <w:rsid w:val="00F331D4"/>
    <w:rsid w:val="00F34002"/>
    <w:rsid w:val="00F34179"/>
    <w:rsid w:val="00F35D51"/>
    <w:rsid w:val="00F35F2B"/>
    <w:rsid w:val="00F362D1"/>
    <w:rsid w:val="00F36CBC"/>
    <w:rsid w:val="00F372FB"/>
    <w:rsid w:val="00F41B29"/>
    <w:rsid w:val="00F51B40"/>
    <w:rsid w:val="00F54AA2"/>
    <w:rsid w:val="00F5704C"/>
    <w:rsid w:val="00F6027B"/>
    <w:rsid w:val="00F60979"/>
    <w:rsid w:val="00F61958"/>
    <w:rsid w:val="00F62D3A"/>
    <w:rsid w:val="00F63927"/>
    <w:rsid w:val="00F65704"/>
    <w:rsid w:val="00F65D09"/>
    <w:rsid w:val="00F66C19"/>
    <w:rsid w:val="00F67895"/>
    <w:rsid w:val="00F71036"/>
    <w:rsid w:val="00F718E3"/>
    <w:rsid w:val="00F73801"/>
    <w:rsid w:val="00F7469E"/>
    <w:rsid w:val="00F75D73"/>
    <w:rsid w:val="00F76FF8"/>
    <w:rsid w:val="00F80BFD"/>
    <w:rsid w:val="00F8223F"/>
    <w:rsid w:val="00F83193"/>
    <w:rsid w:val="00F8346A"/>
    <w:rsid w:val="00F86B66"/>
    <w:rsid w:val="00F90273"/>
    <w:rsid w:val="00F9087E"/>
    <w:rsid w:val="00F92708"/>
    <w:rsid w:val="00F93438"/>
    <w:rsid w:val="00F94266"/>
    <w:rsid w:val="00F95DD7"/>
    <w:rsid w:val="00F962DB"/>
    <w:rsid w:val="00FA01C1"/>
    <w:rsid w:val="00FA027C"/>
    <w:rsid w:val="00FA0BE8"/>
    <w:rsid w:val="00FA2791"/>
    <w:rsid w:val="00FA285B"/>
    <w:rsid w:val="00FA2D50"/>
    <w:rsid w:val="00FA67AB"/>
    <w:rsid w:val="00FB07A2"/>
    <w:rsid w:val="00FB0F93"/>
    <w:rsid w:val="00FB1008"/>
    <w:rsid w:val="00FB10E0"/>
    <w:rsid w:val="00FB3744"/>
    <w:rsid w:val="00FB5FF3"/>
    <w:rsid w:val="00FB6ADF"/>
    <w:rsid w:val="00FC01C0"/>
    <w:rsid w:val="00FC4DA1"/>
    <w:rsid w:val="00FC50CB"/>
    <w:rsid w:val="00FC573D"/>
    <w:rsid w:val="00FC5C7E"/>
    <w:rsid w:val="00FD131A"/>
    <w:rsid w:val="00FD2071"/>
    <w:rsid w:val="00FD21DE"/>
    <w:rsid w:val="00FD4F30"/>
    <w:rsid w:val="00FD56DE"/>
    <w:rsid w:val="00FD5A5E"/>
    <w:rsid w:val="00FD65F7"/>
    <w:rsid w:val="00FE20BC"/>
    <w:rsid w:val="00FE22B1"/>
    <w:rsid w:val="00FE5AF7"/>
    <w:rsid w:val="00FE7AA5"/>
    <w:rsid w:val="00FF16BD"/>
    <w:rsid w:val="00FF5F3F"/>
    <w:rsid w:val="00FF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8211FA"/>
  <w15:docId w15:val="{85E9156A-812E-46D3-A75A-B7F54018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paragraph" w:styleId="FootnoteText">
    <w:name w:val="footnote text"/>
    <w:basedOn w:val="Normal"/>
    <w:link w:val="FootnoteTextChar"/>
    <w:uiPriority w:val="99"/>
    <w:rsid w:val="00C40B1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40B12"/>
  </w:style>
  <w:style w:type="character" w:styleId="FootnoteReference">
    <w:name w:val="footnote reference"/>
    <w:basedOn w:val="DefaultParagraphFont"/>
    <w:uiPriority w:val="99"/>
    <w:rsid w:val="00C40B12"/>
    <w:rPr>
      <w:vertAlign w:val="superscript"/>
    </w:rPr>
  </w:style>
  <w:style w:type="character" w:customStyle="1" w:styleId="ListParagraphChar">
    <w:name w:val="List Paragraph Char"/>
    <w:link w:val="ListParagraph"/>
    <w:uiPriority w:val="34"/>
    <w:locked/>
    <w:rsid w:val="00C40B12"/>
    <w:rPr>
      <w:rFonts w:asciiTheme="minorHAnsi" w:eastAsiaTheme="minorHAnsi" w:hAnsiTheme="minorHAnsi" w:cstheme="minorBidi"/>
      <w:sz w:val="22"/>
      <w:szCs w:val="22"/>
    </w:rPr>
  </w:style>
  <w:style w:type="character" w:styleId="Emphasis">
    <w:name w:val="Emphasis"/>
    <w:basedOn w:val="DefaultParagraphFont"/>
    <w:qFormat/>
    <w:rsid w:val="0052783B"/>
    <w:rPr>
      <w:i/>
      <w:iCs/>
    </w:rPr>
  </w:style>
  <w:style w:type="table" w:customStyle="1" w:styleId="TableGrid5">
    <w:name w:val="Table Grid5"/>
    <w:basedOn w:val="TableNormal"/>
    <w:next w:val="TableGrid"/>
    <w:uiPriority w:val="59"/>
    <w:rsid w:val="008849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849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49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8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849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849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849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849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849FD"/>
  </w:style>
  <w:style w:type="table" w:customStyle="1" w:styleId="TableGrid17">
    <w:name w:val="Table Grid17"/>
    <w:basedOn w:val="TableNormal"/>
    <w:uiPriority w:val="59"/>
    <w:rsid w:val="008849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49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0757008">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frameworks/" TargetMode="External"/><Relationship Id="rId21" Type="http://schemas.openxmlformats.org/officeDocument/2006/relationships/image" Target="media/image3.png"/><Relationship Id="rId42" Type="http://schemas.openxmlformats.org/officeDocument/2006/relationships/hyperlink" Target="http://www.doe.mass.edu/edeval/resources/calibration/" TargetMode="External"/><Relationship Id="rId47" Type="http://schemas.openxmlformats.org/officeDocument/2006/relationships/hyperlink" Target="http://www.doe.mass.edu/edeval/resources/calibration/" TargetMode="External"/><Relationship Id="rId63" Type="http://schemas.openxmlformats.org/officeDocument/2006/relationships/hyperlink" Target="http://www.gfoa.org/best-practices-school-district-budgeting"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candi/model/rubrics/STE.pdf" TargetMode="External"/><Relationship Id="rId11" Type="http://schemas.openxmlformats.org/officeDocument/2006/relationships/endnotes" Target="endnotes.xml"/><Relationship Id="rId24" Type="http://schemas.openxmlformats.org/officeDocument/2006/relationships/hyperlink" Target="http://www.doe.mass.edu/research/success/" TargetMode="External"/><Relationship Id="rId32" Type="http://schemas.openxmlformats.org/officeDocument/2006/relationships/hyperlink" Target="http://www.mass.gov/edu/docs/ese/accountability/dart/walkthrough/continuum-practice.pdf" TargetMode="External"/><Relationship Id="rId37" Type="http://schemas.openxmlformats.org/officeDocument/2006/relationships/hyperlink" Target="http://www.doe.mass.edu/edwin/analytics/" TargetMode="External"/><Relationship Id="rId40" Type="http://schemas.openxmlformats.org/officeDocument/2006/relationships/hyperlink" Target="http://www.doe.mass.edu/edeval/resources/QRG-ProfessionalDevelopment.pdf" TargetMode="External"/><Relationship Id="rId45" Type="http://schemas.openxmlformats.org/officeDocument/2006/relationships/hyperlink" Target="http://www.doe.mass.edu/sfss" TargetMode="External"/><Relationship Id="rId53" Type="http://schemas.openxmlformats.org/officeDocument/2006/relationships/hyperlink" Target="http://www.masc.org/field-services/district-governance-project" TargetMode="External"/><Relationship Id="rId58" Type="http://schemas.openxmlformats.org/officeDocument/2006/relationships/hyperlink" Target="http://www.doe.mass.edu/finance/chapter70/" TargetMode="External"/><Relationship Id="rId66"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hyperlink" Target="http://www.mass.gov/dor/docs/dls/publ/misc/levylimits.pdf" TargetMode="External"/><Relationship Id="rId19" Type="http://schemas.openxmlformats.org/officeDocument/2006/relationships/header" Target="header3.xml"/><Relationship Id="rId14" Type="http://schemas.openxmlformats.org/officeDocument/2006/relationships/hyperlink" Target="http://www.doe.mass.edu" TargetMode="External"/><Relationship Id="rId22" Type="http://schemas.openxmlformats.org/officeDocument/2006/relationships/hyperlink" Target="http://www.doe.mass.edu/dart/" TargetMode="External"/><Relationship Id="rId27" Type="http://schemas.openxmlformats.org/officeDocument/2006/relationships/hyperlink" Target="http://www.doe.mass.edu/candi/model/mcu_guide.pdf" TargetMode="External"/><Relationship Id="rId30" Type="http://schemas.openxmlformats.org/officeDocument/2006/relationships/hyperlink" Target="http://www.doe.mass.edu/ell/wida/Guidance-p1.pdf" TargetMode="External"/><Relationship Id="rId35" Type="http://schemas.openxmlformats.org/officeDocument/2006/relationships/hyperlink" Target="http://www.doe.mass.edu/candi/observation/" TargetMode="External"/><Relationship Id="rId43" Type="http://schemas.openxmlformats.org/officeDocument/2006/relationships/hyperlink" Target="http://www.doe.mass.edu/edeval/resources/calibration/tool/" TargetMode="External"/><Relationship Id="rId48" Type="http://schemas.openxmlformats.org/officeDocument/2006/relationships/hyperlink" Target="http://www2.ed.gov/about/inits/ed/chronicabsenteeism/toolkit.pdf" TargetMode="External"/><Relationship Id="rId56" Type="http://schemas.openxmlformats.org/officeDocument/2006/relationships/hyperlink" Target="http://www.mass.gov/dor/local-officials/dls-newsroom/employee-contacts/dls/at-a-glance-community-reports.html" TargetMode="Externa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doe.mass.edu/finance/regional/"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doe.mass.edu/edeval/resources/presentations/SMARTGoals/Handout5.pdf" TargetMode="External"/><Relationship Id="rId33" Type="http://schemas.openxmlformats.org/officeDocument/2006/relationships/hyperlink" Target="http://www.doe.mass.edu/edeval/resources/calibration/" TargetMode="External"/><Relationship Id="rId38" Type="http://schemas.openxmlformats.org/officeDocument/2006/relationships/hyperlink" Target="http://www.doe.mass.edu/edeval/feedback/" TargetMode="External"/><Relationship Id="rId46" Type="http://schemas.openxmlformats.org/officeDocument/2006/relationships/hyperlink" Target="http://www.doe.mass.edu/edeval/guidebook/" TargetMode="External"/><Relationship Id="rId59" Type="http://schemas.openxmlformats.org/officeDocument/2006/relationships/hyperlink" Target="http://www.doe.mass.edu/lawsregs/603cmr10.html?section=04" TargetMode="External"/><Relationship Id="rId67" Type="http://schemas.openxmlformats.org/officeDocument/2006/relationships/footer" Target="footer6.xml"/><Relationship Id="rId20" Type="http://schemas.openxmlformats.org/officeDocument/2006/relationships/footer" Target="footer3.xml"/><Relationship Id="rId41" Type="http://schemas.openxmlformats.org/officeDocument/2006/relationships/hyperlink" Target="http://www.doe.mass.edu/apa/sss/dsac/pd/PDProviderGuide.pdf" TargetMode="External"/><Relationship Id="rId54" Type="http://schemas.openxmlformats.org/officeDocument/2006/relationships/hyperlink" Target="http://www.renniecenter.org/research/LaborMgmtCommunityCollab.pdf" TargetMode="External"/><Relationship Id="rId62" Type="http://schemas.openxmlformats.org/officeDocument/2006/relationships/hyperlink" Target="http://www.renniecenter.org/sites/default/files/2017-01/SmartSchoolBudgeting.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doe.mass.edu/mcas/parents/results-faq.html" TargetMode="External"/><Relationship Id="rId28" Type="http://schemas.openxmlformats.org/officeDocument/2006/relationships/hyperlink" Target="http://www.doe.mass.edu/stem/ste/" TargetMode="External"/><Relationship Id="rId36" Type="http://schemas.openxmlformats.org/officeDocument/2006/relationships/hyperlink" Target="http://www.doe.mass.edu/accountability/toolkit/district-data-toolkit.pdf" TargetMode="External"/><Relationship Id="rId49" Type="http://schemas.openxmlformats.org/officeDocument/2006/relationships/hyperlink" Target="http://www.doe.mass.edu/FamComm/f_involvement.html" TargetMode="External"/><Relationship Id="rId57" Type="http://schemas.openxmlformats.org/officeDocument/2006/relationships/hyperlink" Target="http://www.doe.mass.edu/lawsregs/603cmr10.html?section=04" TargetMode="External"/><Relationship Id="rId10" Type="http://schemas.openxmlformats.org/officeDocument/2006/relationships/footnotes" Target="footnotes.xml"/><Relationship Id="rId31" Type="http://schemas.openxmlformats.org/officeDocument/2006/relationships/hyperlink" Target="http://www.mass.gov/edu/docs/ese/accountability/dart/walkthrough/implementation-guide.docx" TargetMode="External"/><Relationship Id="rId44" Type="http://schemas.openxmlformats.org/officeDocument/2006/relationships/hyperlink" Target="http://www.doe.mass.edu/edwin/analytics/ewis.html" TargetMode="External"/><Relationship Id="rId52" Type="http://schemas.openxmlformats.org/officeDocument/2006/relationships/hyperlink" Target="http://www.doe.mass.edu/lawsregs/advisory/cm1115gov.html" TargetMode="External"/><Relationship Id="rId60" Type="http://schemas.openxmlformats.org/officeDocument/2006/relationships/hyperlink" Target="http://www.doe.mass.edu/finance/accounting/eoy/" TargetMode="External"/><Relationship Id="rId65" Type="http://schemas.openxmlformats.org/officeDocument/2006/relationships/hyperlink" Target="http://www.doe.mass.edu/finance/statistic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9" Type="http://schemas.openxmlformats.org/officeDocument/2006/relationships/hyperlink" Target="http://www.doe.mass.edu/pd/standards.pdf" TargetMode="External"/><Relationship Id="rId34" Type="http://schemas.openxmlformats.org/officeDocument/2006/relationships/hyperlink" Target="http://www.doe.mass.edu/edeval/resources/calibration/tool/" TargetMode="External"/><Relationship Id="rId50" Type="http://schemas.openxmlformats.org/officeDocument/2006/relationships/hyperlink" Target="http://www.doe.mass.edu/dropout/youthfocusgroup.pdf" TargetMode="External"/><Relationship Id="rId55" Type="http://schemas.openxmlformats.org/officeDocument/2006/relationships/hyperlink" Target="http://smarterschoolspending.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clynch@doe.mass.edu" TargetMode="External"/><Relationship Id="rId2" Type="http://schemas.openxmlformats.org/officeDocument/2006/relationships/hyperlink" Target="mailto:rhersh@doe.mass.edu" TargetMode="External"/><Relationship Id="rId1" Type="http://schemas.openxmlformats.org/officeDocument/2006/relationships/hyperlink" Target="http://www.doe.mass.edu/boe/docs/FY2017/2017-02/item6.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DESE-231-42671</_dlc_DocId>
    <_dlc_DocIdUrl xmlns="733efe1c-5bbe-4968-87dc-d400e65c879f">
      <Url>https://sharepoint.doemass.org/ese/webteam/cps/_layouts/DocIdRedir.aspx?ID=DESE-231-42671</Url>
      <Description>DESE-231-42671</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0D5C-F4CE-4E91-B0B0-609F9635FC1D}">
  <ds:schemaRefs>
    <ds:schemaRef ds:uri="http://schemas.microsoft.com/sharepoint/v3/contenttype/forms"/>
  </ds:schemaRefs>
</ds:datastoreItem>
</file>

<file path=customXml/itemProps2.xml><?xml version="1.0" encoding="utf-8"?>
<ds:datastoreItem xmlns:ds="http://schemas.openxmlformats.org/officeDocument/2006/customXml" ds:itemID="{29FF7E91-B2B1-4FF6-A7F9-335DBC15C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A206E-ADB9-4DA6-9AB9-F7B571F5A94B}">
  <ds:schemaRefs>
    <ds:schemaRef ds:uri="http://schemas.microsoft.com/sharepoint/events"/>
  </ds:schemaRefs>
</ds:datastoreItem>
</file>

<file path=customXml/itemProps4.xml><?xml version="1.0" encoding="utf-8"?>
<ds:datastoreItem xmlns:ds="http://schemas.openxmlformats.org/officeDocument/2006/customXml" ds:itemID="{86DFE82B-86B3-4008-84C3-91D04A067F84}">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5E4D2B3E-61F3-4B48-B892-A4808EFB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22390</Words>
  <Characters>130884</Characters>
  <Application>Microsoft Office Word</Application>
  <DocSecurity>0</DocSecurity>
  <Lines>1090</Lines>
  <Paragraphs>305</Paragraphs>
  <ScaleCrop>false</ScaleCrop>
  <HeadingPairs>
    <vt:vector size="2" baseType="variant">
      <vt:variant>
        <vt:lpstr>Title</vt:lpstr>
      </vt:variant>
      <vt:variant>
        <vt:i4>1</vt:i4>
      </vt:variant>
    </vt:vector>
  </HeadingPairs>
  <TitlesOfParts>
    <vt:vector size="1" baseType="lpstr">
      <vt:lpstr>Dennis Yarmouth Comprehensive District Review - 2017</vt:lpstr>
    </vt:vector>
  </TitlesOfParts>
  <Company>Microsoft</Company>
  <LinksUpToDate>false</LinksUpToDate>
  <CharactersWithSpaces>152969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Dennis Yarmouth Comprehensive District Review - 2017</dc:title>
  <dc:subject>Dennis Yarmouth Comprehensive District Review - 2017</dc:subject>
  <dc:creator>Catherine Sullivan</dc:creator>
  <cp:lastModifiedBy>Zou, Dong (EOE)</cp:lastModifiedBy>
  <cp:revision>6</cp:revision>
  <cp:lastPrinted>2018-05-04T14:56:00Z</cp:lastPrinted>
  <dcterms:created xsi:type="dcterms:W3CDTF">2018-06-18T16:25:00Z</dcterms:created>
  <dcterms:modified xsi:type="dcterms:W3CDTF">2018-12-13T17:15:00Z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e0c8dc68-a68d-4959-b45e-06c0db0bdb7e</vt:lpwstr>
  </property>
  <property fmtid="{D5CDD505-2E9C-101B-9397-08002B2CF9AE}" pid="5" name="metadate">
    <vt:lpwstr>June 18 2018</vt:lpwstr>
  </property>
</Properties>
</file>