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8CF9A" w14:textId="77777777" w:rsidR="008E314D" w:rsidRDefault="004C502F"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 xml:space="preserve">Comprehensive </w:t>
      </w:r>
      <w:r w:rsidR="008E314D" w:rsidRPr="006F45C7">
        <w:rPr>
          <w:sz w:val="48"/>
          <w:szCs w:val="40"/>
        </w:rPr>
        <w:t xml:space="preserve">District </w:t>
      </w:r>
      <w:bookmarkStart w:id="0" w:name="_GoBack"/>
      <w:bookmarkEnd w:id="0"/>
      <w:r w:rsidR="008E314D" w:rsidRPr="006F45C7">
        <w:rPr>
          <w:sz w:val="48"/>
          <w:szCs w:val="40"/>
        </w:rPr>
        <w:t xml:space="preserve">Review Report </w:t>
      </w:r>
    </w:p>
    <w:p w14:paraId="3F010151" w14:textId="77777777" w:rsidR="008E314D" w:rsidRDefault="004B281C"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Peabody Public Schools</w:t>
      </w:r>
    </w:p>
    <w:p w14:paraId="249C4703" w14:textId="77777777"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FB4A57">
        <w:rPr>
          <w:sz w:val="32"/>
          <w:szCs w:val="40"/>
        </w:rPr>
        <w:t>October 23</w:t>
      </w:r>
      <w:r w:rsidR="00322EBF">
        <w:rPr>
          <w:sz w:val="32"/>
          <w:szCs w:val="40"/>
        </w:rPr>
        <w:t>–</w:t>
      </w:r>
      <w:r w:rsidR="00FB4A57">
        <w:rPr>
          <w:sz w:val="32"/>
          <w:szCs w:val="40"/>
        </w:rPr>
        <w:t>26</w:t>
      </w:r>
      <w:r w:rsidR="00322EBF">
        <w:rPr>
          <w:sz w:val="32"/>
          <w:szCs w:val="40"/>
        </w:rPr>
        <w:t>, 2017</w:t>
      </w:r>
    </w:p>
    <w:p w14:paraId="1A5CF59D" w14:textId="77777777"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7B47525C"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7A2F9AD0"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0F532676" w14:textId="77777777" w:rsidR="007B01AA" w:rsidRDefault="00D22CA8">
      <w:pPr>
        <w:pStyle w:val="TOC1"/>
        <w:rPr>
          <w:rFonts w:eastAsiaTheme="minorEastAsia"/>
        </w:rPr>
      </w:pPr>
      <w:r>
        <w:fldChar w:fldCharType="begin"/>
      </w:r>
      <w:r w:rsidR="008E314D">
        <w:instrText xml:space="preserve"> TOC \h \z \t "Section,1" </w:instrText>
      </w:r>
      <w:r>
        <w:fldChar w:fldCharType="separate"/>
      </w:r>
      <w:hyperlink w:anchor="_Toc509388681" w:history="1">
        <w:r w:rsidR="007B01AA" w:rsidRPr="00A71F84">
          <w:rPr>
            <w:rStyle w:val="Hyperlink"/>
          </w:rPr>
          <w:t>Executive Summary</w:t>
        </w:r>
        <w:r w:rsidR="007B01AA">
          <w:rPr>
            <w:webHidden/>
          </w:rPr>
          <w:tab/>
        </w:r>
        <w:r w:rsidR="007B01AA">
          <w:rPr>
            <w:webHidden/>
          </w:rPr>
          <w:fldChar w:fldCharType="begin"/>
        </w:r>
        <w:r w:rsidR="007B01AA">
          <w:rPr>
            <w:webHidden/>
          </w:rPr>
          <w:instrText xml:space="preserve"> PAGEREF _Toc509388681 \h </w:instrText>
        </w:r>
        <w:r w:rsidR="007B01AA">
          <w:rPr>
            <w:webHidden/>
          </w:rPr>
        </w:r>
        <w:r w:rsidR="007B01AA">
          <w:rPr>
            <w:webHidden/>
          </w:rPr>
          <w:fldChar w:fldCharType="separate"/>
        </w:r>
        <w:r w:rsidR="007B01AA">
          <w:rPr>
            <w:webHidden/>
          </w:rPr>
          <w:t>1</w:t>
        </w:r>
        <w:r w:rsidR="007B01AA">
          <w:rPr>
            <w:webHidden/>
          </w:rPr>
          <w:fldChar w:fldCharType="end"/>
        </w:r>
      </w:hyperlink>
    </w:p>
    <w:p w14:paraId="03F72AF4" w14:textId="77777777" w:rsidR="007B01AA" w:rsidRDefault="00202A2B">
      <w:pPr>
        <w:pStyle w:val="TOC1"/>
        <w:rPr>
          <w:rFonts w:eastAsiaTheme="minorEastAsia"/>
        </w:rPr>
      </w:pPr>
      <w:hyperlink w:anchor="_Toc509388682" w:history="1">
        <w:r w:rsidR="007B01AA" w:rsidRPr="00A71F84">
          <w:rPr>
            <w:rStyle w:val="Hyperlink"/>
          </w:rPr>
          <w:t>Peabody Public Schools Comprehensive District Review Overview</w:t>
        </w:r>
        <w:r w:rsidR="007B01AA">
          <w:rPr>
            <w:webHidden/>
          </w:rPr>
          <w:tab/>
        </w:r>
        <w:r w:rsidR="007B01AA">
          <w:rPr>
            <w:webHidden/>
          </w:rPr>
          <w:fldChar w:fldCharType="begin"/>
        </w:r>
        <w:r w:rsidR="007B01AA">
          <w:rPr>
            <w:webHidden/>
          </w:rPr>
          <w:instrText xml:space="preserve"> PAGEREF _Toc509388682 \h </w:instrText>
        </w:r>
        <w:r w:rsidR="007B01AA">
          <w:rPr>
            <w:webHidden/>
          </w:rPr>
        </w:r>
        <w:r w:rsidR="007B01AA">
          <w:rPr>
            <w:webHidden/>
          </w:rPr>
          <w:fldChar w:fldCharType="separate"/>
        </w:r>
        <w:r w:rsidR="007B01AA">
          <w:rPr>
            <w:webHidden/>
          </w:rPr>
          <w:t>5</w:t>
        </w:r>
        <w:r w:rsidR="007B01AA">
          <w:rPr>
            <w:webHidden/>
          </w:rPr>
          <w:fldChar w:fldCharType="end"/>
        </w:r>
      </w:hyperlink>
    </w:p>
    <w:p w14:paraId="3C377AF4" w14:textId="77777777" w:rsidR="007B01AA" w:rsidRDefault="00202A2B">
      <w:pPr>
        <w:pStyle w:val="TOC1"/>
        <w:rPr>
          <w:rFonts w:eastAsiaTheme="minorEastAsia"/>
        </w:rPr>
      </w:pPr>
      <w:hyperlink w:anchor="_Toc509388683" w:history="1">
        <w:r w:rsidR="007B01AA" w:rsidRPr="00A71F84">
          <w:rPr>
            <w:rStyle w:val="Hyperlink"/>
          </w:rPr>
          <w:t>Leadership and Governance</w:t>
        </w:r>
        <w:r w:rsidR="007B01AA">
          <w:rPr>
            <w:webHidden/>
          </w:rPr>
          <w:tab/>
        </w:r>
        <w:r w:rsidR="007B01AA">
          <w:rPr>
            <w:webHidden/>
          </w:rPr>
          <w:fldChar w:fldCharType="begin"/>
        </w:r>
        <w:r w:rsidR="007B01AA">
          <w:rPr>
            <w:webHidden/>
          </w:rPr>
          <w:instrText xml:space="preserve"> PAGEREF _Toc509388683 \h </w:instrText>
        </w:r>
        <w:r w:rsidR="007B01AA">
          <w:rPr>
            <w:webHidden/>
          </w:rPr>
        </w:r>
        <w:r w:rsidR="007B01AA">
          <w:rPr>
            <w:webHidden/>
          </w:rPr>
          <w:fldChar w:fldCharType="separate"/>
        </w:r>
        <w:r w:rsidR="007B01AA">
          <w:rPr>
            <w:webHidden/>
          </w:rPr>
          <w:t>17</w:t>
        </w:r>
        <w:r w:rsidR="007B01AA">
          <w:rPr>
            <w:webHidden/>
          </w:rPr>
          <w:fldChar w:fldCharType="end"/>
        </w:r>
      </w:hyperlink>
    </w:p>
    <w:p w14:paraId="3774B1D7" w14:textId="77777777" w:rsidR="007B01AA" w:rsidRDefault="00202A2B">
      <w:pPr>
        <w:pStyle w:val="TOC1"/>
        <w:rPr>
          <w:rFonts w:eastAsiaTheme="minorEastAsia"/>
        </w:rPr>
      </w:pPr>
      <w:hyperlink w:anchor="_Toc509388684" w:history="1">
        <w:r w:rsidR="007B01AA" w:rsidRPr="00A71F84">
          <w:rPr>
            <w:rStyle w:val="Hyperlink"/>
          </w:rPr>
          <w:t>Curriculum and Instruction</w:t>
        </w:r>
        <w:r w:rsidR="007B01AA">
          <w:rPr>
            <w:webHidden/>
          </w:rPr>
          <w:tab/>
        </w:r>
        <w:r w:rsidR="007B01AA">
          <w:rPr>
            <w:webHidden/>
          </w:rPr>
          <w:fldChar w:fldCharType="begin"/>
        </w:r>
        <w:r w:rsidR="007B01AA">
          <w:rPr>
            <w:webHidden/>
          </w:rPr>
          <w:instrText xml:space="preserve"> PAGEREF _Toc509388684 \h </w:instrText>
        </w:r>
        <w:r w:rsidR="007B01AA">
          <w:rPr>
            <w:webHidden/>
          </w:rPr>
        </w:r>
        <w:r w:rsidR="007B01AA">
          <w:rPr>
            <w:webHidden/>
          </w:rPr>
          <w:fldChar w:fldCharType="separate"/>
        </w:r>
        <w:r w:rsidR="007B01AA">
          <w:rPr>
            <w:webHidden/>
          </w:rPr>
          <w:t>24</w:t>
        </w:r>
        <w:r w:rsidR="007B01AA">
          <w:rPr>
            <w:webHidden/>
          </w:rPr>
          <w:fldChar w:fldCharType="end"/>
        </w:r>
      </w:hyperlink>
    </w:p>
    <w:p w14:paraId="12D75EB9" w14:textId="77777777" w:rsidR="007B01AA" w:rsidRDefault="00202A2B">
      <w:pPr>
        <w:pStyle w:val="TOC1"/>
        <w:rPr>
          <w:rFonts w:eastAsiaTheme="minorEastAsia"/>
        </w:rPr>
      </w:pPr>
      <w:hyperlink w:anchor="_Toc509388685" w:history="1">
        <w:r w:rsidR="007B01AA" w:rsidRPr="00A71F84">
          <w:rPr>
            <w:rStyle w:val="Hyperlink"/>
          </w:rPr>
          <w:t>Assessment</w:t>
        </w:r>
        <w:r w:rsidR="007B01AA">
          <w:rPr>
            <w:webHidden/>
          </w:rPr>
          <w:tab/>
        </w:r>
        <w:r w:rsidR="007B01AA">
          <w:rPr>
            <w:webHidden/>
          </w:rPr>
          <w:fldChar w:fldCharType="begin"/>
        </w:r>
        <w:r w:rsidR="007B01AA">
          <w:rPr>
            <w:webHidden/>
          </w:rPr>
          <w:instrText xml:space="preserve"> PAGEREF _Toc509388685 \h </w:instrText>
        </w:r>
        <w:r w:rsidR="007B01AA">
          <w:rPr>
            <w:webHidden/>
          </w:rPr>
        </w:r>
        <w:r w:rsidR="007B01AA">
          <w:rPr>
            <w:webHidden/>
          </w:rPr>
          <w:fldChar w:fldCharType="separate"/>
        </w:r>
        <w:r w:rsidR="007B01AA">
          <w:rPr>
            <w:webHidden/>
          </w:rPr>
          <w:t>32</w:t>
        </w:r>
        <w:r w:rsidR="007B01AA">
          <w:rPr>
            <w:webHidden/>
          </w:rPr>
          <w:fldChar w:fldCharType="end"/>
        </w:r>
      </w:hyperlink>
    </w:p>
    <w:p w14:paraId="6B599BF9" w14:textId="77777777" w:rsidR="007B01AA" w:rsidRDefault="00202A2B">
      <w:pPr>
        <w:pStyle w:val="TOC1"/>
        <w:rPr>
          <w:rFonts w:eastAsiaTheme="minorEastAsia"/>
        </w:rPr>
      </w:pPr>
      <w:hyperlink w:anchor="_Toc509388686" w:history="1">
        <w:r w:rsidR="007B01AA" w:rsidRPr="00A71F84">
          <w:rPr>
            <w:rStyle w:val="Hyperlink"/>
          </w:rPr>
          <w:t>Human Resources and Professional Development</w:t>
        </w:r>
        <w:r w:rsidR="007B01AA">
          <w:rPr>
            <w:webHidden/>
          </w:rPr>
          <w:tab/>
        </w:r>
        <w:r w:rsidR="007B01AA">
          <w:rPr>
            <w:webHidden/>
          </w:rPr>
          <w:fldChar w:fldCharType="begin"/>
        </w:r>
        <w:r w:rsidR="007B01AA">
          <w:rPr>
            <w:webHidden/>
          </w:rPr>
          <w:instrText xml:space="preserve"> PAGEREF _Toc509388686 \h </w:instrText>
        </w:r>
        <w:r w:rsidR="007B01AA">
          <w:rPr>
            <w:webHidden/>
          </w:rPr>
        </w:r>
        <w:r w:rsidR="007B01AA">
          <w:rPr>
            <w:webHidden/>
          </w:rPr>
          <w:fldChar w:fldCharType="separate"/>
        </w:r>
        <w:r w:rsidR="007B01AA">
          <w:rPr>
            <w:webHidden/>
          </w:rPr>
          <w:t>37</w:t>
        </w:r>
        <w:r w:rsidR="007B01AA">
          <w:rPr>
            <w:webHidden/>
          </w:rPr>
          <w:fldChar w:fldCharType="end"/>
        </w:r>
      </w:hyperlink>
    </w:p>
    <w:p w14:paraId="67C18535" w14:textId="77777777" w:rsidR="007B01AA" w:rsidRDefault="00202A2B">
      <w:pPr>
        <w:pStyle w:val="TOC1"/>
        <w:rPr>
          <w:rFonts w:eastAsiaTheme="minorEastAsia"/>
        </w:rPr>
      </w:pPr>
      <w:hyperlink w:anchor="_Toc509388687" w:history="1">
        <w:r w:rsidR="007B01AA" w:rsidRPr="00A71F84">
          <w:rPr>
            <w:rStyle w:val="Hyperlink"/>
          </w:rPr>
          <w:t>Student Support</w:t>
        </w:r>
        <w:r w:rsidR="007B01AA">
          <w:rPr>
            <w:webHidden/>
          </w:rPr>
          <w:tab/>
        </w:r>
        <w:r w:rsidR="007B01AA">
          <w:rPr>
            <w:webHidden/>
          </w:rPr>
          <w:fldChar w:fldCharType="begin"/>
        </w:r>
        <w:r w:rsidR="007B01AA">
          <w:rPr>
            <w:webHidden/>
          </w:rPr>
          <w:instrText xml:space="preserve"> PAGEREF _Toc509388687 \h </w:instrText>
        </w:r>
        <w:r w:rsidR="007B01AA">
          <w:rPr>
            <w:webHidden/>
          </w:rPr>
        </w:r>
        <w:r w:rsidR="007B01AA">
          <w:rPr>
            <w:webHidden/>
          </w:rPr>
          <w:fldChar w:fldCharType="separate"/>
        </w:r>
        <w:r w:rsidR="007B01AA">
          <w:rPr>
            <w:webHidden/>
          </w:rPr>
          <w:t>46</w:t>
        </w:r>
        <w:r w:rsidR="007B01AA">
          <w:rPr>
            <w:webHidden/>
          </w:rPr>
          <w:fldChar w:fldCharType="end"/>
        </w:r>
      </w:hyperlink>
    </w:p>
    <w:p w14:paraId="062035DF" w14:textId="77777777" w:rsidR="007B01AA" w:rsidRDefault="00202A2B">
      <w:pPr>
        <w:pStyle w:val="TOC1"/>
        <w:rPr>
          <w:rFonts w:eastAsiaTheme="minorEastAsia"/>
        </w:rPr>
      </w:pPr>
      <w:hyperlink w:anchor="_Toc509388688" w:history="1">
        <w:r w:rsidR="007B01AA" w:rsidRPr="00A71F84">
          <w:rPr>
            <w:rStyle w:val="Hyperlink"/>
          </w:rPr>
          <w:t>Financial and Asset Management</w:t>
        </w:r>
        <w:r w:rsidR="007B01AA">
          <w:rPr>
            <w:webHidden/>
          </w:rPr>
          <w:tab/>
        </w:r>
        <w:r w:rsidR="007B01AA">
          <w:rPr>
            <w:webHidden/>
          </w:rPr>
          <w:fldChar w:fldCharType="begin"/>
        </w:r>
        <w:r w:rsidR="007B01AA">
          <w:rPr>
            <w:webHidden/>
          </w:rPr>
          <w:instrText xml:space="preserve"> PAGEREF _Toc509388688 \h </w:instrText>
        </w:r>
        <w:r w:rsidR="007B01AA">
          <w:rPr>
            <w:webHidden/>
          </w:rPr>
        </w:r>
        <w:r w:rsidR="007B01AA">
          <w:rPr>
            <w:webHidden/>
          </w:rPr>
          <w:fldChar w:fldCharType="separate"/>
        </w:r>
        <w:r w:rsidR="007B01AA">
          <w:rPr>
            <w:webHidden/>
          </w:rPr>
          <w:t>56</w:t>
        </w:r>
        <w:r w:rsidR="007B01AA">
          <w:rPr>
            <w:webHidden/>
          </w:rPr>
          <w:fldChar w:fldCharType="end"/>
        </w:r>
      </w:hyperlink>
    </w:p>
    <w:p w14:paraId="1CBF69E8" w14:textId="77777777" w:rsidR="007B01AA" w:rsidRDefault="00202A2B">
      <w:pPr>
        <w:pStyle w:val="TOC1"/>
        <w:rPr>
          <w:rFonts w:eastAsiaTheme="minorEastAsia"/>
        </w:rPr>
      </w:pPr>
      <w:hyperlink w:anchor="_Toc509388689" w:history="1">
        <w:r w:rsidR="007B01AA" w:rsidRPr="00A71F84">
          <w:rPr>
            <w:rStyle w:val="Hyperlink"/>
          </w:rPr>
          <w:t>Appendix A: Review Team, Activities, Schedule, Site Visit</w:t>
        </w:r>
        <w:r w:rsidR="007B01AA">
          <w:rPr>
            <w:webHidden/>
          </w:rPr>
          <w:tab/>
        </w:r>
        <w:r w:rsidR="007B01AA">
          <w:rPr>
            <w:webHidden/>
          </w:rPr>
          <w:fldChar w:fldCharType="begin"/>
        </w:r>
        <w:r w:rsidR="007B01AA">
          <w:rPr>
            <w:webHidden/>
          </w:rPr>
          <w:instrText xml:space="preserve"> PAGEREF _Toc509388689 \h </w:instrText>
        </w:r>
        <w:r w:rsidR="007B01AA">
          <w:rPr>
            <w:webHidden/>
          </w:rPr>
        </w:r>
        <w:r w:rsidR="007B01AA">
          <w:rPr>
            <w:webHidden/>
          </w:rPr>
          <w:fldChar w:fldCharType="separate"/>
        </w:r>
        <w:r w:rsidR="007B01AA">
          <w:rPr>
            <w:webHidden/>
          </w:rPr>
          <w:t>63</w:t>
        </w:r>
        <w:r w:rsidR="007B01AA">
          <w:rPr>
            <w:webHidden/>
          </w:rPr>
          <w:fldChar w:fldCharType="end"/>
        </w:r>
      </w:hyperlink>
    </w:p>
    <w:p w14:paraId="764E9E1A" w14:textId="77777777" w:rsidR="007B01AA" w:rsidRDefault="00202A2B">
      <w:pPr>
        <w:pStyle w:val="TOC1"/>
        <w:rPr>
          <w:rFonts w:eastAsiaTheme="minorEastAsia"/>
        </w:rPr>
      </w:pPr>
      <w:hyperlink w:anchor="_Toc509388690" w:history="1">
        <w:r w:rsidR="007B01AA" w:rsidRPr="00A71F84">
          <w:rPr>
            <w:rStyle w:val="Hyperlink"/>
          </w:rPr>
          <w:t>Appendix B: Enrollment, Attendance, Expenditures</w:t>
        </w:r>
        <w:r w:rsidR="007B01AA">
          <w:rPr>
            <w:webHidden/>
          </w:rPr>
          <w:tab/>
        </w:r>
        <w:r w:rsidR="007B01AA">
          <w:rPr>
            <w:webHidden/>
          </w:rPr>
          <w:fldChar w:fldCharType="begin"/>
        </w:r>
        <w:r w:rsidR="007B01AA">
          <w:rPr>
            <w:webHidden/>
          </w:rPr>
          <w:instrText xml:space="preserve"> PAGEREF _Toc509388690 \h </w:instrText>
        </w:r>
        <w:r w:rsidR="007B01AA">
          <w:rPr>
            <w:webHidden/>
          </w:rPr>
        </w:r>
        <w:r w:rsidR="007B01AA">
          <w:rPr>
            <w:webHidden/>
          </w:rPr>
          <w:fldChar w:fldCharType="separate"/>
        </w:r>
        <w:r w:rsidR="007B01AA">
          <w:rPr>
            <w:webHidden/>
          </w:rPr>
          <w:t>65</w:t>
        </w:r>
        <w:r w:rsidR="007B01AA">
          <w:rPr>
            <w:webHidden/>
          </w:rPr>
          <w:fldChar w:fldCharType="end"/>
        </w:r>
      </w:hyperlink>
    </w:p>
    <w:p w14:paraId="41144DD2" w14:textId="77777777" w:rsidR="007B01AA" w:rsidRDefault="00202A2B">
      <w:pPr>
        <w:pStyle w:val="TOC1"/>
        <w:rPr>
          <w:rFonts w:eastAsiaTheme="minorEastAsia"/>
        </w:rPr>
      </w:pPr>
      <w:hyperlink w:anchor="_Toc509388691" w:history="1">
        <w:r w:rsidR="007B01AA" w:rsidRPr="00A71F84">
          <w:rPr>
            <w:rStyle w:val="Hyperlink"/>
          </w:rPr>
          <w:t>Appendix C: Instructional Inventory</w:t>
        </w:r>
        <w:r w:rsidR="007B01AA">
          <w:rPr>
            <w:webHidden/>
          </w:rPr>
          <w:tab/>
        </w:r>
        <w:r w:rsidR="007B01AA">
          <w:rPr>
            <w:webHidden/>
          </w:rPr>
          <w:fldChar w:fldCharType="begin"/>
        </w:r>
        <w:r w:rsidR="007B01AA">
          <w:rPr>
            <w:webHidden/>
          </w:rPr>
          <w:instrText xml:space="preserve"> PAGEREF _Toc509388691 \h </w:instrText>
        </w:r>
        <w:r w:rsidR="007B01AA">
          <w:rPr>
            <w:webHidden/>
          </w:rPr>
        </w:r>
        <w:r w:rsidR="007B01AA">
          <w:rPr>
            <w:webHidden/>
          </w:rPr>
          <w:fldChar w:fldCharType="separate"/>
        </w:r>
        <w:r w:rsidR="007B01AA">
          <w:rPr>
            <w:webHidden/>
          </w:rPr>
          <w:t>69</w:t>
        </w:r>
        <w:r w:rsidR="007B01AA">
          <w:rPr>
            <w:webHidden/>
          </w:rPr>
          <w:fldChar w:fldCharType="end"/>
        </w:r>
      </w:hyperlink>
    </w:p>
    <w:p w14:paraId="42FA4D3A" w14:textId="77777777" w:rsidR="008E314D" w:rsidRDefault="00D22CA8" w:rsidP="005D7AE1">
      <w:pPr>
        <w:pStyle w:val="TOC1"/>
        <w:rPr>
          <w:b/>
        </w:rPr>
      </w:pPr>
      <w:r>
        <w:fldChar w:fldCharType="end"/>
      </w:r>
      <w:r w:rsidR="008E314D" w:rsidRPr="006F45C7">
        <w:rPr>
          <w:b/>
        </w:rPr>
        <w:t>Massachusetts Department of Elementary and Secondary Education</w:t>
      </w:r>
    </w:p>
    <w:p w14:paraId="17717F0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14:paraId="78237BB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14:paraId="044E40ED" w14:textId="77777777" w:rsidR="008E314D" w:rsidRDefault="00202A2B"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14:paraId="491D79F9"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0FDE4612" wp14:editId="5D32E77F">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0ADD0FF0"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5DB932CB" w14:textId="4325BB61"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6F3B92">
        <w:t>rey C.</w:t>
      </w:r>
      <w:r>
        <w:t xml:space="preserve"> </w:t>
      </w:r>
      <w:r w:rsidR="006F3B92">
        <w:t>Riley</w:t>
      </w:r>
    </w:p>
    <w:p w14:paraId="24DE6FF6" w14:textId="1992506E" w:rsidR="001F7583" w:rsidRDefault="008E314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0479FE85" w14:textId="1D245DC9" w:rsidR="00272413" w:rsidRPr="000E1664" w:rsidRDefault="00272413" w:rsidP="00272413">
      <w:pPr>
        <w:tabs>
          <w:tab w:val="left" w:pos="360"/>
          <w:tab w:val="left" w:pos="720"/>
          <w:tab w:val="left" w:pos="1080"/>
          <w:tab w:val="left" w:pos="1440"/>
          <w:tab w:val="left" w:pos="1800"/>
          <w:tab w:val="left" w:pos="2160"/>
          <w:tab w:val="left" w:pos="2520"/>
          <w:tab w:val="left" w:pos="2880"/>
        </w:tabs>
        <w:jc w:val="center"/>
        <w:rPr>
          <w:b/>
        </w:rPr>
      </w:pPr>
      <w:r w:rsidRPr="000E1664">
        <w:rPr>
          <w:b/>
        </w:rPr>
        <w:t xml:space="preserve">Published </w:t>
      </w:r>
      <w:r w:rsidR="006F3B92">
        <w:rPr>
          <w:b/>
        </w:rPr>
        <w:t>June</w:t>
      </w:r>
      <w:r w:rsidR="006F3B92" w:rsidRPr="000E1664">
        <w:rPr>
          <w:b/>
        </w:rPr>
        <w:t xml:space="preserve"> </w:t>
      </w:r>
      <w:r w:rsidRPr="000E1664">
        <w:rPr>
          <w:b/>
        </w:rPr>
        <w:t>2018</w:t>
      </w:r>
    </w:p>
    <w:p w14:paraId="5725F919" w14:textId="77777777" w:rsidR="008E314D" w:rsidRDefault="008E314D" w:rsidP="00272413">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66D22A8B" w14:textId="77777777"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C83C5B">
        <w:t xml:space="preserve">2018 </w:t>
      </w:r>
      <w:r w:rsidR="008E314D">
        <w:t xml:space="preserve">Massachusetts Department of </w:t>
      </w:r>
      <w:r w:rsidR="008E314D" w:rsidRPr="00440BAB">
        <w:t xml:space="preserve">Elementary and Secondary </w:t>
      </w:r>
      <w:r w:rsidR="008E314D">
        <w:t>Education</w:t>
      </w:r>
    </w:p>
    <w:p w14:paraId="27B6F701"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312EB96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688B8EAA"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4CECFF5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B0BFEC0"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5638DF4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5EDB2E6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198F8C9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33125E85" w14:textId="77777777" w:rsidR="008E314D" w:rsidRDefault="00202A2B"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62C0D4FA"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AB771A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A901705"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04E7CD81" wp14:editId="4BC38396">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54CFDE40"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509388681"/>
      <w:bookmarkStart w:id="2" w:name="_Toc350870260"/>
      <w:r w:rsidRPr="007C01ED">
        <w:lastRenderedPageBreak/>
        <w:t>Executive Summary</w:t>
      </w:r>
      <w:bookmarkEnd w:id="1"/>
    </w:p>
    <w:p w14:paraId="458E295F" w14:textId="77777777" w:rsidR="008E52D7" w:rsidRPr="008E52D7" w:rsidRDefault="00C6383F" w:rsidP="00C6383F">
      <w:pPr>
        <w:rPr>
          <w:b/>
          <w:sz w:val="28"/>
          <w:szCs w:val="28"/>
        </w:rPr>
      </w:pPr>
      <w:r>
        <w:t xml:space="preserve">Peabody </w:t>
      </w:r>
      <w:r w:rsidR="00C27419">
        <w:t>has had seven superintendents since 2000</w:t>
      </w:r>
      <w:r>
        <w:t>.  The current superintendent</w:t>
      </w:r>
      <w:r w:rsidR="00C27419">
        <w:t>,</w:t>
      </w:r>
      <w:r>
        <w:t xml:space="preserve"> in his third consecutive year as the “interim” superintendent</w:t>
      </w:r>
      <w:r w:rsidR="00C27419">
        <w:t xml:space="preserve">, has a strong relationship with the school committee and city officials. This positive relationship has </w:t>
      </w:r>
      <w:r w:rsidR="00AA79B1">
        <w:t>contributed to</w:t>
      </w:r>
      <w:r w:rsidR="00C27419">
        <w:t xml:space="preserve"> improved communication among stakeholders and </w:t>
      </w:r>
      <w:r w:rsidR="000D05B4">
        <w:t xml:space="preserve">restored </w:t>
      </w:r>
      <w:r w:rsidR="00C27419">
        <w:t>trust between the district and the city.</w:t>
      </w:r>
      <w:r w:rsidR="00C27419" w:rsidRPr="00DA1D72">
        <w:t xml:space="preserve"> </w:t>
      </w:r>
      <w:r>
        <w:t xml:space="preserve">The school committee completed a search for the new superintendent in November of 2017 and </w:t>
      </w:r>
      <w:r w:rsidR="00656288">
        <w:t xml:space="preserve">has </w:t>
      </w:r>
      <w:r>
        <w:t xml:space="preserve">selected the current assistant superintendent, a long-time teacher and administrator in the district, as the superintendent beginning July 1, </w:t>
      </w:r>
      <w:r w:rsidR="00656288">
        <w:t>2018</w:t>
      </w:r>
      <w:r>
        <w:t xml:space="preserve">. </w:t>
      </w:r>
    </w:p>
    <w:p w14:paraId="79D5FF78" w14:textId="77777777" w:rsidR="00781A58" w:rsidRDefault="00815D59" w:rsidP="0065021E">
      <w:pPr>
        <w:spacing w:after="120"/>
      </w:pPr>
      <w:r>
        <w:t>T</w:t>
      </w:r>
      <w:r w:rsidR="00C6383F" w:rsidRPr="00952918">
        <w:t xml:space="preserve">he </w:t>
      </w:r>
      <w:r>
        <w:t>new</w:t>
      </w:r>
      <w:r w:rsidR="00D33B0A">
        <w:t>ly appointed school</w:t>
      </w:r>
      <w:r>
        <w:t xml:space="preserve"> </w:t>
      </w:r>
      <w:r w:rsidR="00C6383F" w:rsidRPr="00952918">
        <w:t>superintendent and the sch</w:t>
      </w:r>
      <w:r w:rsidR="00C6383F">
        <w:t xml:space="preserve">ool committee </w:t>
      </w:r>
      <w:r w:rsidR="00655D99">
        <w:t>will face challenges</w:t>
      </w:r>
      <w:r w:rsidR="00C6383F">
        <w:t xml:space="preserve"> to </w:t>
      </w:r>
      <w:r>
        <w:t xml:space="preserve">improve </w:t>
      </w:r>
      <w:r w:rsidR="00D67741">
        <w:t xml:space="preserve">student achievement in district schools.  </w:t>
      </w:r>
      <w:r w:rsidR="0065021E">
        <w:t xml:space="preserve">For example, planning </w:t>
      </w:r>
      <w:r w:rsidR="008E29EB">
        <w:t>processes are rudimentary</w:t>
      </w:r>
      <w:r w:rsidR="00AA79B1">
        <w:t>;</w:t>
      </w:r>
      <w:r w:rsidR="008E29EB">
        <w:t xml:space="preserve"> </w:t>
      </w:r>
      <w:r w:rsidR="00AA79B1">
        <w:t xml:space="preserve">the district does </w:t>
      </w:r>
      <w:r w:rsidR="008E29EB">
        <w:t>no</w:t>
      </w:r>
      <w:r w:rsidR="00AA79B1">
        <w:t>t have a</w:t>
      </w:r>
      <w:r w:rsidR="008E29EB">
        <w:t xml:space="preserve"> strategic plan or </w:t>
      </w:r>
      <w:r w:rsidR="00AA79B1">
        <w:t xml:space="preserve">a District Improvement Plan </w:t>
      </w:r>
      <w:r w:rsidR="008E29EB">
        <w:t>(DIP)</w:t>
      </w:r>
      <w:r w:rsidR="00AA79B1">
        <w:t>.</w:t>
      </w:r>
      <w:r w:rsidR="008E29EB">
        <w:t xml:space="preserve"> </w:t>
      </w:r>
      <w:r w:rsidR="0071121A">
        <w:t>The district</w:t>
      </w:r>
      <w:r w:rsidR="00883275">
        <w:t>’s</w:t>
      </w:r>
      <w:r w:rsidR="0071121A">
        <w:t xml:space="preserve"> goals are the goals of the interim superintendent and </w:t>
      </w:r>
      <w:r w:rsidR="006B28A2">
        <w:t xml:space="preserve">the </w:t>
      </w:r>
      <w:r w:rsidR="0071121A">
        <w:t xml:space="preserve">assistant superintendent. </w:t>
      </w:r>
      <w:r w:rsidR="00AA79B1">
        <w:t xml:space="preserve">Because the district does not have a DIP, School Improvement Plans (SIPs) are not aligned with any districtwide </w:t>
      </w:r>
      <w:r w:rsidR="008E29EB">
        <w:t xml:space="preserve">goal. </w:t>
      </w:r>
      <w:r w:rsidR="00AA79B1">
        <w:t xml:space="preserve"> Administrators and staff do not refer to SIPs</w:t>
      </w:r>
      <w:r w:rsidR="008E29EB">
        <w:t xml:space="preserve"> during the school year </w:t>
      </w:r>
      <w:r w:rsidR="00AA79B1">
        <w:t xml:space="preserve">to </w:t>
      </w:r>
      <w:r w:rsidR="008E29EB">
        <w:t>assess</w:t>
      </w:r>
      <w:r w:rsidR="000D05B4">
        <w:t xml:space="preserve"> </w:t>
      </w:r>
      <w:r w:rsidR="008E29EB">
        <w:t>progress</w:t>
      </w:r>
      <w:r w:rsidR="00AA79B1">
        <w:t>, modify goals</w:t>
      </w:r>
      <w:r w:rsidR="000D05B4">
        <w:t>, or to inform instruction</w:t>
      </w:r>
      <w:r w:rsidR="008E29EB">
        <w:t xml:space="preserve">. </w:t>
      </w:r>
    </w:p>
    <w:p w14:paraId="21B69642" w14:textId="77777777" w:rsidR="008E52D7" w:rsidRPr="008E52D7" w:rsidRDefault="00C6383F" w:rsidP="0065021E">
      <w:pPr>
        <w:spacing w:after="120"/>
        <w:rPr>
          <w:b/>
          <w:sz w:val="28"/>
          <w:szCs w:val="28"/>
        </w:rPr>
      </w:pPr>
      <w:r>
        <w:t xml:space="preserve">One </w:t>
      </w:r>
      <w:r w:rsidR="00655D99">
        <w:t xml:space="preserve">major </w:t>
      </w:r>
      <w:r>
        <w:t xml:space="preserve">challenge </w:t>
      </w:r>
      <w:r w:rsidR="00D67741">
        <w:t xml:space="preserve">for the new superintendent </w:t>
      </w:r>
      <w:r w:rsidR="006A374D">
        <w:t xml:space="preserve">is </w:t>
      </w:r>
      <w:r w:rsidR="00D67741">
        <w:t xml:space="preserve">to </w:t>
      </w:r>
      <w:r w:rsidR="00781A58">
        <w:t>continue and build on the current collaborative environment</w:t>
      </w:r>
      <w:r w:rsidR="00D534EC">
        <w:t xml:space="preserve"> </w:t>
      </w:r>
      <w:r w:rsidR="00D67741">
        <w:t xml:space="preserve">with city and district stakeholders </w:t>
      </w:r>
      <w:r w:rsidR="00781A58">
        <w:t xml:space="preserve">and </w:t>
      </w:r>
      <w:r w:rsidR="00D67741">
        <w:t xml:space="preserve">develop </w:t>
      </w:r>
      <w:r w:rsidR="00781A58">
        <w:t xml:space="preserve">with them </w:t>
      </w:r>
      <w:r w:rsidR="00D67741">
        <w:t>a strategic plan</w:t>
      </w:r>
      <w:r w:rsidR="00655D99">
        <w:t xml:space="preserve">, which </w:t>
      </w:r>
      <w:r w:rsidR="00AD2FC2">
        <w:t>should include</w:t>
      </w:r>
      <w:r w:rsidR="00655D99">
        <w:t xml:space="preserve"> </w:t>
      </w:r>
      <w:r w:rsidR="000D05B4">
        <w:t xml:space="preserve">the district’s mission or vision, measurable </w:t>
      </w:r>
      <w:r w:rsidR="00655D99">
        <w:t>goals</w:t>
      </w:r>
      <w:r w:rsidR="0065021E">
        <w:t>,</w:t>
      </w:r>
      <w:r w:rsidR="00655D99">
        <w:t xml:space="preserve"> and </w:t>
      </w:r>
      <w:r w:rsidR="000D05B4">
        <w:t xml:space="preserve">priorities </w:t>
      </w:r>
      <w:r w:rsidR="00655D99">
        <w:t xml:space="preserve">for </w:t>
      </w:r>
      <w:r w:rsidR="000D05B4">
        <w:t>action</w:t>
      </w:r>
      <w:r w:rsidR="00655D99">
        <w:t xml:space="preserve"> for the next three</w:t>
      </w:r>
      <w:r w:rsidR="000D05B4">
        <w:t xml:space="preserve"> to </w:t>
      </w:r>
      <w:r w:rsidR="00655D99">
        <w:t>five years</w:t>
      </w:r>
      <w:r w:rsidR="00D67741">
        <w:t xml:space="preserve">.  At the same time, the district </w:t>
      </w:r>
      <w:r w:rsidR="006B28A2">
        <w:t>should</w:t>
      </w:r>
      <w:r w:rsidR="00D67741">
        <w:t xml:space="preserve"> develop a</w:t>
      </w:r>
      <w:r w:rsidR="000D05B4">
        <w:t>n</w:t>
      </w:r>
      <w:r w:rsidR="00D67741">
        <w:t xml:space="preserve"> </w:t>
      </w:r>
      <w:r w:rsidR="000D05B4">
        <w:t>annual action</w:t>
      </w:r>
      <w:r w:rsidR="00D67741">
        <w:t xml:space="preserve"> plan</w:t>
      </w:r>
      <w:r w:rsidR="00655D99">
        <w:t xml:space="preserve"> </w:t>
      </w:r>
      <w:r w:rsidR="000D05B4">
        <w:t>based on the strategic plan</w:t>
      </w:r>
      <w:r w:rsidR="00D67741">
        <w:t xml:space="preserve"> that includes measurable goals </w:t>
      </w:r>
      <w:r w:rsidR="006B28A2">
        <w:t>for</w:t>
      </w:r>
      <w:r w:rsidR="00D67741">
        <w:t xml:space="preserve"> improved student achievement. </w:t>
      </w:r>
    </w:p>
    <w:p w14:paraId="74AF1899" w14:textId="777DDF72" w:rsidR="008E52D7" w:rsidRDefault="00C6383F" w:rsidP="00C6383F">
      <w:pPr>
        <w:rPr>
          <w:rFonts w:eastAsia="Times New Roman" w:cs="Times New Roman"/>
        </w:rPr>
      </w:pPr>
      <w:r>
        <w:rPr>
          <w:rFonts w:eastAsia="Times New Roman" w:cs="Times New Roman"/>
        </w:rPr>
        <w:t xml:space="preserve">Another challenge facing the </w:t>
      </w:r>
      <w:r w:rsidR="003E4D15">
        <w:rPr>
          <w:rFonts w:eastAsia="Times New Roman" w:cs="Times New Roman"/>
        </w:rPr>
        <w:t xml:space="preserve">new superintendent is to fully align </w:t>
      </w:r>
      <w:r w:rsidR="008C168E">
        <w:rPr>
          <w:rFonts w:eastAsia="Times New Roman" w:cs="Times New Roman"/>
        </w:rPr>
        <w:t>all</w:t>
      </w:r>
      <w:r w:rsidR="003E4D15">
        <w:rPr>
          <w:rFonts w:eastAsia="Times New Roman" w:cs="Times New Roman"/>
        </w:rPr>
        <w:t xml:space="preserve"> district</w:t>
      </w:r>
      <w:r w:rsidR="008C168E">
        <w:rPr>
          <w:rFonts w:eastAsia="Times New Roman" w:cs="Times New Roman"/>
        </w:rPr>
        <w:t xml:space="preserve"> </w:t>
      </w:r>
      <w:r w:rsidR="003E4D15">
        <w:rPr>
          <w:rFonts w:eastAsia="Times New Roman" w:cs="Times New Roman"/>
        </w:rPr>
        <w:t xml:space="preserve">curricula and </w:t>
      </w:r>
      <w:r w:rsidR="00781A58">
        <w:rPr>
          <w:rFonts w:eastAsia="Times New Roman" w:cs="Times New Roman"/>
        </w:rPr>
        <w:t xml:space="preserve">articulate </w:t>
      </w:r>
      <w:r w:rsidR="003E4D15">
        <w:rPr>
          <w:rFonts w:eastAsia="Times New Roman" w:cs="Times New Roman"/>
        </w:rPr>
        <w:t xml:space="preserve">a </w:t>
      </w:r>
      <w:r w:rsidR="00781A58">
        <w:rPr>
          <w:rFonts w:eastAsia="Times New Roman" w:cs="Times New Roman"/>
        </w:rPr>
        <w:t xml:space="preserve">set of rigorous, research-based </w:t>
      </w:r>
      <w:r w:rsidR="003E4D15">
        <w:rPr>
          <w:rFonts w:eastAsia="Times New Roman" w:cs="Times New Roman"/>
        </w:rPr>
        <w:t xml:space="preserve">instructional </w:t>
      </w:r>
      <w:r w:rsidR="00781A58">
        <w:rPr>
          <w:rFonts w:eastAsia="Times New Roman" w:cs="Times New Roman"/>
        </w:rPr>
        <w:t>expectations districtwide and support</w:t>
      </w:r>
      <w:r w:rsidR="003E4D15">
        <w:rPr>
          <w:rFonts w:eastAsia="Times New Roman" w:cs="Times New Roman"/>
        </w:rPr>
        <w:t xml:space="preserve"> teachers </w:t>
      </w:r>
      <w:r w:rsidR="00781A58">
        <w:rPr>
          <w:rFonts w:eastAsia="Times New Roman" w:cs="Times New Roman"/>
        </w:rPr>
        <w:t>in their implementation</w:t>
      </w:r>
      <w:r w:rsidR="003E4D15">
        <w:rPr>
          <w:rFonts w:eastAsia="Times New Roman" w:cs="Times New Roman"/>
        </w:rPr>
        <w:t xml:space="preserve">. </w:t>
      </w:r>
      <w:r w:rsidR="000D05B4">
        <w:rPr>
          <w:rFonts w:eastAsia="Times New Roman" w:cs="Times New Roman"/>
        </w:rPr>
        <w:t>The district has not fully aligned ELA, math, and science curricula with the c</w:t>
      </w:r>
      <w:r w:rsidR="0092148F">
        <w:rPr>
          <w:rFonts w:eastAsia="Times New Roman" w:cs="Times New Roman"/>
        </w:rPr>
        <w:t>urrent frameworks and v</w:t>
      </w:r>
      <w:r w:rsidR="000D05B4">
        <w:rPr>
          <w:rFonts w:eastAsia="Times New Roman" w:cs="Times New Roman"/>
        </w:rPr>
        <w:t xml:space="preserve">ertical articulation of the curricula at key transition points has not taken place. The district does not have a documented process for curriculum review and revision. </w:t>
      </w:r>
      <w:r w:rsidR="005E3F81">
        <w:rPr>
          <w:rFonts w:eastAsia="Times New Roman" w:cs="Times New Roman"/>
        </w:rPr>
        <w:t xml:space="preserve">A possible result of the state of the curriculum is that the </w:t>
      </w:r>
      <w:r w:rsidR="00AD2FC2">
        <w:rPr>
          <w:rFonts w:eastAsia="Times New Roman" w:cs="Times New Roman"/>
        </w:rPr>
        <w:t xml:space="preserve">quality of </w:t>
      </w:r>
      <w:r w:rsidR="006B28A2">
        <w:rPr>
          <w:rFonts w:eastAsia="Times New Roman" w:cs="Times New Roman"/>
        </w:rPr>
        <w:t xml:space="preserve">instruction </w:t>
      </w:r>
      <w:r w:rsidR="005E3F81">
        <w:rPr>
          <w:rFonts w:eastAsia="Times New Roman" w:cs="Times New Roman"/>
        </w:rPr>
        <w:t xml:space="preserve">observed by the team </w:t>
      </w:r>
      <w:r w:rsidR="004A3A60">
        <w:rPr>
          <w:rFonts w:eastAsia="Times New Roman" w:cs="Times New Roman"/>
        </w:rPr>
        <w:t>varie</w:t>
      </w:r>
      <w:r w:rsidR="005E3F81">
        <w:rPr>
          <w:rFonts w:eastAsia="Times New Roman" w:cs="Times New Roman"/>
        </w:rPr>
        <w:t>d</w:t>
      </w:r>
      <w:r w:rsidR="004A3A60">
        <w:rPr>
          <w:rFonts w:eastAsia="Times New Roman" w:cs="Times New Roman"/>
        </w:rPr>
        <w:t xml:space="preserve"> </w:t>
      </w:r>
      <w:r w:rsidR="003E4D15">
        <w:rPr>
          <w:rFonts w:eastAsia="Times New Roman" w:cs="Times New Roman"/>
        </w:rPr>
        <w:t>across the district</w:t>
      </w:r>
      <w:r w:rsidR="00AD2FC2">
        <w:rPr>
          <w:rFonts w:eastAsia="Times New Roman" w:cs="Times New Roman"/>
        </w:rPr>
        <w:t>, teachers use</w:t>
      </w:r>
      <w:r w:rsidR="005E3F81">
        <w:rPr>
          <w:rFonts w:eastAsia="Times New Roman" w:cs="Times New Roman"/>
        </w:rPr>
        <w:t>d</w:t>
      </w:r>
      <w:r w:rsidR="00AD2FC2">
        <w:rPr>
          <w:rFonts w:eastAsia="Times New Roman" w:cs="Times New Roman"/>
        </w:rPr>
        <w:t xml:space="preserve"> </w:t>
      </w:r>
      <w:r w:rsidR="00A9277E">
        <w:rPr>
          <w:rFonts w:eastAsia="Times New Roman" w:cs="Times New Roman"/>
        </w:rPr>
        <w:t xml:space="preserve">a limited number of instructional strategies (including using </w:t>
      </w:r>
      <w:r w:rsidR="00AD2FC2">
        <w:rPr>
          <w:rFonts w:eastAsia="Times New Roman" w:cs="Times New Roman"/>
        </w:rPr>
        <w:t xml:space="preserve">few </w:t>
      </w:r>
      <w:r w:rsidR="00A9277E">
        <w:rPr>
          <w:rFonts w:eastAsia="Times New Roman" w:cs="Times New Roman"/>
        </w:rPr>
        <w:t xml:space="preserve">strategies for </w:t>
      </w:r>
      <w:r w:rsidR="00AD2FC2">
        <w:rPr>
          <w:rFonts w:eastAsia="Times New Roman" w:cs="Times New Roman"/>
        </w:rPr>
        <w:t>differentiat</w:t>
      </w:r>
      <w:r w:rsidR="00A9277E">
        <w:rPr>
          <w:rFonts w:eastAsia="Times New Roman" w:cs="Times New Roman"/>
        </w:rPr>
        <w:t>ing instruction)</w:t>
      </w:r>
      <w:r w:rsidR="00AD2FC2">
        <w:rPr>
          <w:rFonts w:eastAsia="Times New Roman" w:cs="Times New Roman"/>
        </w:rPr>
        <w:t xml:space="preserve">, </w:t>
      </w:r>
      <w:r w:rsidR="003E4D15">
        <w:rPr>
          <w:rFonts w:eastAsia="Times New Roman" w:cs="Times New Roman"/>
        </w:rPr>
        <w:t>and</w:t>
      </w:r>
      <w:r w:rsidR="00AD2FC2">
        <w:rPr>
          <w:rFonts w:eastAsia="Times New Roman" w:cs="Times New Roman"/>
        </w:rPr>
        <w:t xml:space="preserve"> </w:t>
      </w:r>
      <w:r w:rsidR="003E4D15">
        <w:rPr>
          <w:rFonts w:eastAsia="Times New Roman" w:cs="Times New Roman"/>
        </w:rPr>
        <w:t>students</w:t>
      </w:r>
      <w:r w:rsidR="00AD2FC2">
        <w:rPr>
          <w:rFonts w:eastAsia="Times New Roman" w:cs="Times New Roman"/>
        </w:rPr>
        <w:t xml:space="preserve"> </w:t>
      </w:r>
      <w:r w:rsidR="007C7CF7">
        <w:rPr>
          <w:rFonts w:eastAsia="Times New Roman" w:cs="Times New Roman"/>
        </w:rPr>
        <w:t xml:space="preserve">were </w:t>
      </w:r>
      <w:r w:rsidR="003E4D15">
        <w:rPr>
          <w:rFonts w:eastAsia="Times New Roman" w:cs="Times New Roman"/>
        </w:rPr>
        <w:t xml:space="preserve">not </w:t>
      </w:r>
      <w:r w:rsidR="00AD2FC2">
        <w:rPr>
          <w:rFonts w:eastAsia="Times New Roman" w:cs="Times New Roman"/>
        </w:rPr>
        <w:t xml:space="preserve">consistently </w:t>
      </w:r>
      <w:r w:rsidR="003E4D15">
        <w:rPr>
          <w:rFonts w:eastAsia="Times New Roman" w:cs="Times New Roman"/>
        </w:rPr>
        <w:t>challenged to use higher</w:t>
      </w:r>
      <w:r w:rsidR="000D05B4">
        <w:rPr>
          <w:rFonts w:eastAsia="Times New Roman" w:cs="Times New Roman"/>
        </w:rPr>
        <w:t>-</w:t>
      </w:r>
      <w:r w:rsidR="003E4D15">
        <w:rPr>
          <w:rFonts w:eastAsia="Times New Roman" w:cs="Times New Roman"/>
        </w:rPr>
        <w:t xml:space="preserve">order thinking skills. </w:t>
      </w:r>
      <w:r w:rsidR="00655D99">
        <w:rPr>
          <w:rFonts w:eastAsia="Times New Roman" w:cs="Times New Roman"/>
        </w:rPr>
        <w:t xml:space="preserve"> </w:t>
      </w:r>
    </w:p>
    <w:p w14:paraId="7C4F8F61" w14:textId="7B5D1055" w:rsidR="00D534EC" w:rsidRDefault="00D534EC" w:rsidP="00D534EC">
      <w:r>
        <w:rPr>
          <w:rFonts w:eastAsia="Times New Roman" w:cs="Times New Roman"/>
        </w:rPr>
        <w:t xml:space="preserve">Key strategies needed to improve instruction include providing teachers with professional development opportunities and as part of teachers’ evaluations consistently providing recommendations that are instructive and promote professional growth.  The </w:t>
      </w:r>
      <w:r>
        <w:t>district does not have a professional development (PD) plan</w:t>
      </w:r>
      <w:r w:rsidR="0014645B">
        <w:t>;</w:t>
      </w:r>
      <w:r>
        <w:t xml:space="preserve"> does not have a PD committee in place to guide the planning, implementation, and oversight of PD</w:t>
      </w:r>
      <w:r w:rsidR="0014645B">
        <w:t>;</w:t>
      </w:r>
      <w:r>
        <w:t xml:space="preserve"> and has only limited time during the school year for educators to participate in PD.  In addition, most evaluation files reviewed by the team did not include </w:t>
      </w:r>
      <w:r w:rsidR="0014645B">
        <w:t xml:space="preserve">instructive </w:t>
      </w:r>
      <w:r>
        <w:t>suggestions on how to improve practice.  The district does, however, provide teachers new to teaching and to the district with a multi-year mentoring/induction program.</w:t>
      </w:r>
    </w:p>
    <w:p w14:paraId="133C685D" w14:textId="77777777" w:rsidR="0021508C" w:rsidRDefault="0021508C" w:rsidP="00D534EC">
      <w:pPr>
        <w:rPr>
          <w:rFonts w:eastAsia="Times New Roman" w:cs="Times New Roman"/>
        </w:rPr>
      </w:pPr>
      <w:r>
        <w:rPr>
          <w:rFonts w:eastAsia="Times New Roman" w:cs="Times New Roman"/>
        </w:rPr>
        <w:lastRenderedPageBreak/>
        <w:t>While the administration of assessments and collection and analysis of assessment data are consistent in the district’s Title I schools, a coherent system of data collection and analysis has not been implemented at all schools. Title I schools have data teams and similar data collection and analysis strategies; at the other schools these systems are uncoordinated.</w:t>
      </w:r>
    </w:p>
    <w:p w14:paraId="0F7C6F76" w14:textId="31E74447" w:rsidR="00D534EC" w:rsidRDefault="00D534EC" w:rsidP="00D534EC">
      <w:pPr>
        <w:rPr>
          <w:rFonts w:eastAsia="Times New Roman" w:cs="Times New Roman"/>
        </w:rPr>
      </w:pPr>
      <w:r>
        <w:rPr>
          <w:rFonts w:eastAsia="Times New Roman" w:cs="Times New Roman"/>
        </w:rPr>
        <w:t xml:space="preserve">Peabody </w:t>
      </w:r>
      <w:r w:rsidR="00C8484B">
        <w:rPr>
          <w:rFonts w:eastAsia="Times New Roman" w:cs="Times New Roman"/>
        </w:rPr>
        <w:t xml:space="preserve">has implemented a system of continuous support pre-K–12 so that </w:t>
      </w:r>
      <w:r>
        <w:rPr>
          <w:rFonts w:eastAsia="Times New Roman" w:cs="Times New Roman"/>
        </w:rPr>
        <w:t>students have access to academic and social</w:t>
      </w:r>
      <w:r w:rsidR="0021508C">
        <w:rPr>
          <w:rFonts w:eastAsia="Times New Roman" w:cs="Times New Roman"/>
        </w:rPr>
        <w:t>-</w:t>
      </w:r>
      <w:r>
        <w:rPr>
          <w:rFonts w:eastAsia="Times New Roman" w:cs="Times New Roman"/>
        </w:rPr>
        <w:t>emotional support program</w:t>
      </w:r>
      <w:r w:rsidR="00C8484B">
        <w:rPr>
          <w:rFonts w:eastAsia="Times New Roman" w:cs="Times New Roman"/>
        </w:rPr>
        <w:t>s</w:t>
      </w:r>
      <w:r>
        <w:rPr>
          <w:rFonts w:eastAsia="Times New Roman" w:cs="Times New Roman"/>
        </w:rPr>
        <w:t xml:space="preserve">. At the same time, </w:t>
      </w:r>
      <w:r w:rsidR="0014645B">
        <w:rPr>
          <w:rFonts w:eastAsia="Times New Roman" w:cs="Times New Roman"/>
        </w:rPr>
        <w:t xml:space="preserve">the district should review and augment its approach </w:t>
      </w:r>
      <w:r>
        <w:rPr>
          <w:rFonts w:eastAsia="Times New Roman" w:cs="Times New Roman"/>
        </w:rPr>
        <w:t>to provid</w:t>
      </w:r>
      <w:r w:rsidR="0014645B">
        <w:rPr>
          <w:rFonts w:eastAsia="Times New Roman" w:cs="Times New Roman"/>
        </w:rPr>
        <w:t>ing additional supports to students, with the goal of establishing</w:t>
      </w:r>
      <w:r>
        <w:rPr>
          <w:rFonts w:eastAsia="Times New Roman" w:cs="Times New Roman"/>
        </w:rPr>
        <w:t xml:space="preserve"> a </w:t>
      </w:r>
      <w:r w:rsidR="00C8484B">
        <w:rPr>
          <w:rFonts w:eastAsia="Times New Roman" w:cs="Times New Roman"/>
        </w:rPr>
        <w:t xml:space="preserve">more </w:t>
      </w:r>
      <w:r w:rsidR="0014645B">
        <w:rPr>
          <w:rFonts w:eastAsia="Times New Roman" w:cs="Times New Roman"/>
        </w:rPr>
        <w:t xml:space="preserve">coordinated </w:t>
      </w:r>
      <w:r>
        <w:rPr>
          <w:rFonts w:eastAsia="Times New Roman" w:cs="Times New Roman"/>
        </w:rPr>
        <w:t xml:space="preserve">tiered system of support across all schools.  </w:t>
      </w:r>
      <w:r w:rsidR="0014645B">
        <w:rPr>
          <w:rFonts w:eastAsia="Times New Roman" w:cs="Times New Roman"/>
        </w:rPr>
        <w:t xml:space="preserve">The district should </w:t>
      </w:r>
      <w:r>
        <w:rPr>
          <w:rFonts w:eastAsia="Times New Roman" w:cs="Times New Roman"/>
        </w:rPr>
        <w:t>standardiz</w:t>
      </w:r>
      <w:r w:rsidR="0014645B">
        <w:rPr>
          <w:rFonts w:eastAsia="Times New Roman" w:cs="Times New Roman"/>
        </w:rPr>
        <w:t>e</w:t>
      </w:r>
      <w:r>
        <w:rPr>
          <w:rFonts w:eastAsia="Times New Roman" w:cs="Times New Roman"/>
        </w:rPr>
        <w:t xml:space="preserve"> school support teams and the data </w:t>
      </w:r>
      <w:r w:rsidR="00C8484B">
        <w:rPr>
          <w:rFonts w:eastAsia="Times New Roman" w:cs="Times New Roman"/>
        </w:rPr>
        <w:t xml:space="preserve">necessary </w:t>
      </w:r>
      <w:r>
        <w:rPr>
          <w:rFonts w:eastAsia="Times New Roman" w:cs="Times New Roman"/>
        </w:rPr>
        <w:t xml:space="preserve">to identify </w:t>
      </w:r>
      <w:r w:rsidR="0014645B">
        <w:rPr>
          <w:rFonts w:eastAsia="Times New Roman" w:cs="Times New Roman"/>
        </w:rPr>
        <w:t xml:space="preserve">students’ needs </w:t>
      </w:r>
      <w:r>
        <w:rPr>
          <w:rFonts w:eastAsia="Times New Roman" w:cs="Times New Roman"/>
        </w:rPr>
        <w:t xml:space="preserve">and </w:t>
      </w:r>
      <w:r w:rsidR="0014645B">
        <w:rPr>
          <w:rFonts w:eastAsia="Times New Roman" w:cs="Times New Roman"/>
        </w:rPr>
        <w:t>appropriately provide interventions as needed</w:t>
      </w:r>
      <w:r>
        <w:rPr>
          <w:rFonts w:eastAsia="Times New Roman" w:cs="Times New Roman"/>
        </w:rPr>
        <w:t>.</w:t>
      </w:r>
    </w:p>
    <w:p w14:paraId="33CCB3C5" w14:textId="77777777" w:rsidR="00D534EC" w:rsidRPr="008E52D7" w:rsidRDefault="00D534EC" w:rsidP="00D534EC">
      <w:pPr>
        <w:rPr>
          <w:rFonts w:eastAsia="Times New Roman" w:cs="Times New Roman"/>
          <w:b/>
          <w:sz w:val="28"/>
          <w:szCs w:val="28"/>
        </w:rPr>
      </w:pPr>
      <w:r>
        <w:rPr>
          <w:rFonts w:eastAsia="Times New Roman" w:cs="Times New Roman"/>
        </w:rPr>
        <w:t>The city consistently meets its obligation to fund the operations of the school district. However, the district and the city will be challenged to develop a long-term capital plan to replace or upgrade schools. Many schools are ageing and in need of renovation or possible replacement and more collaboration and strategic planning will be needed between the city and the district to develop a capital plan that includes capital resources for schools.</w:t>
      </w:r>
      <w:r w:rsidR="00A9277E">
        <w:rPr>
          <w:rFonts w:eastAsia="Times New Roman" w:cs="Times New Roman"/>
        </w:rPr>
        <w:t xml:space="preserve"> In addition, the district should </w:t>
      </w:r>
      <w:r w:rsidR="00A9277E">
        <w:t>develop a more complete, transparent, and usable budget document.</w:t>
      </w:r>
    </w:p>
    <w:p w14:paraId="4F19655B" w14:textId="77777777" w:rsidR="003E4D15" w:rsidRDefault="003E4D15" w:rsidP="00C6383F">
      <w:pPr>
        <w:rPr>
          <w:rFonts w:eastAsia="Times New Roman" w:cs="Times New Roman"/>
        </w:rPr>
      </w:pPr>
    </w:p>
    <w:p w14:paraId="169C431F" w14:textId="77777777" w:rsidR="005F614A" w:rsidRPr="005D4BD1" w:rsidRDefault="005F614A" w:rsidP="005F614A">
      <w:pPr>
        <w:ind w:left="360"/>
      </w:pPr>
    </w:p>
    <w:p w14:paraId="45260966" w14:textId="77777777" w:rsidR="008E314D" w:rsidRDefault="00322EBF"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509388682"/>
      <w:r>
        <w:lastRenderedPageBreak/>
        <w:t>Peabody Public Schools</w:t>
      </w:r>
      <w:r w:rsidR="008E314D" w:rsidRPr="00E93DC7">
        <w:t xml:space="preserve"> </w:t>
      </w:r>
      <w:r w:rsidR="005868E4">
        <w:t xml:space="preserve">Comprehensive </w:t>
      </w:r>
      <w:r w:rsidR="008E314D" w:rsidRPr="00E93DC7">
        <w:t>District Review Overview</w:t>
      </w:r>
      <w:bookmarkEnd w:id="2"/>
      <w:bookmarkEnd w:id="3"/>
    </w:p>
    <w:p w14:paraId="5F4369B1"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383A8AC3" w14:textId="77777777" w:rsidR="000A4CA9" w:rsidRDefault="008E314D" w:rsidP="000A4CA9">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575C46">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r w:rsidR="000A4CA9">
        <w:t xml:space="preserve"> In addition to being a tool that districts can use to inform their own improvement efforts, review reports may be used by ESE </w:t>
      </w:r>
      <w:r w:rsidR="00D664F7">
        <w:t>to identify technical assistance and other resources to provide to the district</w:t>
      </w:r>
      <w:r w:rsidR="000A4CA9">
        <w:t xml:space="preserve">. </w:t>
      </w:r>
    </w:p>
    <w:p w14:paraId="38EA1E0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14:paraId="088FAFF1" w14:textId="77777777"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p>
    <w:p w14:paraId="0B5D7484"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1B4B95C4" w14:textId="77777777"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AF23D3">
        <w:t>Peabody Public Schools</w:t>
      </w:r>
      <w:r w:rsidRPr="00E06B74">
        <w:t xml:space="preserve"> was conducted from </w:t>
      </w:r>
      <w:r w:rsidR="00FB4A57">
        <w:t>October 23</w:t>
      </w:r>
      <w:r w:rsidR="00322EBF" w:rsidRPr="00322EBF">
        <w:t>–</w:t>
      </w:r>
      <w:r w:rsidR="00FB4A57">
        <w:t>26</w:t>
      </w:r>
      <w:r w:rsidR="00322EBF" w:rsidRPr="00322EBF">
        <w:t>, 2017</w:t>
      </w:r>
      <w:r w:rsidRPr="00322EBF">
        <w:t>.</w:t>
      </w:r>
      <w:r w:rsidRPr="00E06B74">
        <w:t xml:space="preserve"> The site visit included </w:t>
      </w:r>
      <w:r w:rsidR="006776B1">
        <w:t>approximately 32</w:t>
      </w:r>
      <w:r w:rsidRPr="00E06B74">
        <w:t xml:space="preserve"> hours of interviews and focus groups with </w:t>
      </w:r>
      <w:r>
        <w:t>approximately</w:t>
      </w:r>
      <w:r w:rsidR="0043388F">
        <w:t xml:space="preserve"> </w:t>
      </w:r>
      <w:r w:rsidR="006776B1">
        <w:t xml:space="preserve">70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00087F4D" w:rsidRPr="00087F4D">
        <w:t>students</w:t>
      </w:r>
      <w:r w:rsidR="00087F4D">
        <w:t>,</w:t>
      </w:r>
      <w:r w:rsidR="00087F4D">
        <w:rPr>
          <w:color w:val="C00000"/>
        </w:rPr>
        <w:t xml:space="preserve"> </w:t>
      </w:r>
      <w:r>
        <w:t>and</w:t>
      </w:r>
      <w:r w:rsidRPr="00E06B74">
        <w:t xml:space="preserve"> teachers’ association representatives. The review team conducted </w:t>
      </w:r>
      <w:r w:rsidR="00495202">
        <w:t xml:space="preserve">three </w:t>
      </w:r>
      <w:r w:rsidRPr="00E06B74">
        <w:t xml:space="preserve">focus groups with </w:t>
      </w:r>
      <w:r w:rsidR="00495202">
        <w:t xml:space="preserve">nine </w:t>
      </w:r>
      <w:r w:rsidR="00B439E0" w:rsidRPr="00B439E0">
        <w:t>elementary</w:t>
      </w:r>
      <w:r w:rsidR="00B439E0">
        <w:t>-</w:t>
      </w:r>
      <w:r w:rsidRPr="00B439E0">
        <w:t>school</w:t>
      </w:r>
      <w:r w:rsidRPr="00E06B74">
        <w:t xml:space="preserve"> teachers, </w:t>
      </w:r>
      <w:r w:rsidR="00495202">
        <w:t xml:space="preserve">eight </w:t>
      </w:r>
      <w:r w:rsidR="00B439E0" w:rsidRPr="00B439E0">
        <w:t>middle</w:t>
      </w:r>
      <w:r w:rsidR="00B439E0">
        <w:t>-</w:t>
      </w:r>
      <w:r w:rsidRPr="00B439E0">
        <w:t>school</w:t>
      </w:r>
      <w:r w:rsidRPr="00E06B74">
        <w:t xml:space="preserve"> teachers, and </w:t>
      </w:r>
      <w:r w:rsidR="00495202">
        <w:t>seven</w:t>
      </w:r>
      <w:r w:rsidR="00495202" w:rsidRPr="00E06B74">
        <w:t xml:space="preserve"> </w:t>
      </w:r>
      <w:r w:rsidR="00B439E0" w:rsidRPr="00B439E0">
        <w:t>high</w:t>
      </w:r>
      <w:r w:rsidR="00B439E0">
        <w:t>-</w:t>
      </w:r>
      <w:r w:rsidRPr="00B439E0">
        <w:t>school</w:t>
      </w:r>
      <w:r w:rsidRPr="00E06B74">
        <w:t xml:space="preserve"> teachers. </w:t>
      </w:r>
    </w:p>
    <w:p w14:paraId="3DBD4151" w14:textId="77777777"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520779">
        <w:t>attendance</w:t>
      </w:r>
      <w:r>
        <w:t>, and e</w:t>
      </w:r>
      <w:r w:rsidRPr="00F872D5">
        <w:t>xpenditures</w:t>
      </w:r>
      <w:r>
        <w:t xml:space="preserve">. </w:t>
      </w:r>
      <w:r w:rsidRPr="00E06B74">
        <w:t xml:space="preserve">The team </w:t>
      </w:r>
      <w:r>
        <w:t>observed classroom instructional practice in</w:t>
      </w:r>
      <w:r w:rsidR="00F75D73">
        <w:t xml:space="preserve"> </w:t>
      </w:r>
      <w:r w:rsidR="0020682E">
        <w:t>88</w:t>
      </w:r>
      <w:r w:rsidR="00BD3620">
        <w:t xml:space="preserve"> </w:t>
      </w:r>
      <w:r>
        <w:t xml:space="preserve">classrooms in </w:t>
      </w:r>
      <w:r w:rsidR="00457F45">
        <w:t>10</w:t>
      </w:r>
      <w:r w:rsidRPr="00E06B74">
        <w:t xml:space="preserve"> schools. </w:t>
      </w:r>
      <w:r>
        <w:t xml:space="preserve">The team collected data using </w:t>
      </w:r>
      <w:r w:rsidR="00C83C5B">
        <w:t>ESE’s I</w:t>
      </w:r>
      <w:r w:rsidR="00C83C5B" w:rsidRPr="00AE2098">
        <w:t xml:space="preserve">nstructional </w:t>
      </w:r>
      <w:r w:rsidR="00C83C5B">
        <w:t>I</w:t>
      </w:r>
      <w:r w:rsidR="00C83C5B"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207F9459" w14:textId="77777777" w:rsidR="00D75F3B" w:rsidRDefault="00D75F3B" w:rsidP="008E314D">
      <w:pPr>
        <w:tabs>
          <w:tab w:val="left" w:pos="360"/>
          <w:tab w:val="left" w:pos="720"/>
          <w:tab w:val="left" w:pos="1080"/>
          <w:tab w:val="left" w:pos="1440"/>
          <w:tab w:val="left" w:pos="1800"/>
          <w:tab w:val="left" w:pos="2160"/>
          <w:tab w:val="left" w:pos="2520"/>
          <w:tab w:val="left" w:pos="2880"/>
        </w:tabs>
      </w:pPr>
    </w:p>
    <w:p w14:paraId="596ADE97"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14:paraId="73EA32E6" w14:textId="77777777" w:rsidR="008E314D" w:rsidRDefault="00AF23D3" w:rsidP="008E314D">
      <w:pPr>
        <w:tabs>
          <w:tab w:val="left" w:pos="360"/>
          <w:tab w:val="left" w:pos="720"/>
          <w:tab w:val="left" w:pos="1080"/>
          <w:tab w:val="left" w:pos="1440"/>
          <w:tab w:val="left" w:pos="1800"/>
          <w:tab w:val="left" w:pos="2160"/>
          <w:tab w:val="left" w:pos="2520"/>
          <w:tab w:val="left" w:pos="2880"/>
        </w:tabs>
      </w:pPr>
      <w:r>
        <w:t>Peabody</w:t>
      </w:r>
      <w:r w:rsidR="008E314D" w:rsidRPr="00E06B74">
        <w:t xml:space="preserve"> has a </w:t>
      </w:r>
      <w:r w:rsidR="00D330BC" w:rsidRPr="0020682E">
        <w:t xml:space="preserve">mayor-council </w:t>
      </w:r>
      <w:r w:rsidR="008E314D" w:rsidRPr="00E06B74">
        <w:t xml:space="preserve">form of government and the </w:t>
      </w:r>
      <w:r w:rsidR="00A21655">
        <w:t xml:space="preserve">mayor is the </w:t>
      </w:r>
      <w:r w:rsidR="008E314D" w:rsidRPr="00E06B74">
        <w:t>chair of the school committee</w:t>
      </w:r>
      <w:r w:rsidR="008E314D" w:rsidRPr="0020682E">
        <w:t xml:space="preserve">. </w:t>
      </w:r>
      <w:r w:rsidR="008E314D" w:rsidRPr="00E06B74">
        <w:t xml:space="preserve">The </w:t>
      </w:r>
      <w:r w:rsidR="00C83C5B">
        <w:t xml:space="preserve">seven </w:t>
      </w:r>
      <w:r w:rsidR="008E314D" w:rsidRPr="00E06B74">
        <w:t>member</w:t>
      </w:r>
      <w:r w:rsidR="008E314D">
        <w:t xml:space="preserve">s of the school committee </w:t>
      </w:r>
      <w:r w:rsidR="008E314D" w:rsidRPr="00E06B74">
        <w:t xml:space="preserve">meet </w:t>
      </w:r>
      <w:r w:rsidR="00B830D9">
        <w:t>twice each month</w:t>
      </w:r>
      <w:r w:rsidR="00AE68CF">
        <w:t xml:space="preserve"> from September to May and monthly during the summer</w:t>
      </w:r>
      <w:r w:rsidR="008E314D" w:rsidRPr="00E06B74">
        <w:t xml:space="preserve">. </w:t>
      </w:r>
    </w:p>
    <w:p w14:paraId="7AAF9EE8"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00F25A72">
        <w:t xml:space="preserve"> the interim superintendent</w:t>
      </w:r>
      <w:r w:rsidRPr="00E06B74">
        <w:t xml:space="preserve"> since </w:t>
      </w:r>
      <w:r w:rsidR="0020682E">
        <w:t>July</w:t>
      </w:r>
      <w:r w:rsidR="00F25A72">
        <w:t xml:space="preserve"> </w:t>
      </w:r>
      <w:r w:rsidR="0020682E">
        <w:t>1, 2015</w:t>
      </w:r>
      <w:r w:rsidRPr="00E06B74">
        <w:t>. The district leadership team include</w:t>
      </w:r>
      <w:r>
        <w:t>s</w:t>
      </w:r>
      <w:r w:rsidR="00F75D73">
        <w:t xml:space="preserve"> </w:t>
      </w:r>
      <w:r w:rsidR="005B5078">
        <w:t xml:space="preserve">the interim superintendent, </w:t>
      </w:r>
      <w:r w:rsidR="00C83C5B">
        <w:t xml:space="preserve">the </w:t>
      </w:r>
      <w:r w:rsidR="005B5078">
        <w:t xml:space="preserve">assistant superintendent, </w:t>
      </w:r>
      <w:r w:rsidR="00C83C5B">
        <w:t>the</w:t>
      </w:r>
      <w:r w:rsidR="00E712F9">
        <w:t xml:space="preserve"> </w:t>
      </w:r>
      <w:r w:rsidR="005B5078">
        <w:t xml:space="preserve">business manager, </w:t>
      </w:r>
      <w:r w:rsidR="00C83C5B">
        <w:t xml:space="preserve">the </w:t>
      </w:r>
      <w:r w:rsidR="005B5078">
        <w:t xml:space="preserve">director of special education, </w:t>
      </w:r>
      <w:r w:rsidR="00C83C5B">
        <w:t xml:space="preserve">the </w:t>
      </w:r>
      <w:r w:rsidR="005B5078">
        <w:t xml:space="preserve">director of guidance, and </w:t>
      </w:r>
      <w:r w:rsidR="00C83C5B">
        <w:t xml:space="preserve">the </w:t>
      </w:r>
      <w:r w:rsidR="005B5078">
        <w:t>director of teaching, learning</w:t>
      </w:r>
      <w:r w:rsidR="00C83C5B">
        <w:t>,</w:t>
      </w:r>
      <w:r w:rsidR="005B5078">
        <w:t xml:space="preserve"> and integrated technology</w:t>
      </w:r>
      <w:r w:rsidRPr="00E06B74">
        <w:t xml:space="preserve">. The district </w:t>
      </w:r>
      <w:r>
        <w:t>has</w:t>
      </w:r>
      <w:r w:rsidR="00F75D73">
        <w:t xml:space="preserve"> </w:t>
      </w:r>
      <w:r w:rsidR="00087F4D">
        <w:t>10</w:t>
      </w:r>
      <w:r w:rsidRPr="00E06B74">
        <w:t xml:space="preserve"> principals </w:t>
      </w:r>
      <w:r>
        <w:t>leading</w:t>
      </w:r>
      <w:r w:rsidR="00F75D73">
        <w:t xml:space="preserve"> </w:t>
      </w:r>
      <w:r w:rsidR="00087F4D">
        <w:t>10</w:t>
      </w:r>
      <w:r w:rsidRPr="00E06B74">
        <w:t xml:space="preserve"> schools. </w:t>
      </w:r>
      <w:r>
        <w:t xml:space="preserve">There are </w:t>
      </w:r>
      <w:r w:rsidR="00C45D7D">
        <w:t>8</w:t>
      </w:r>
      <w:r w:rsidR="00F75D73">
        <w:t xml:space="preserve"> </w:t>
      </w:r>
      <w:r>
        <w:t xml:space="preserve">other </w:t>
      </w:r>
      <w:r w:rsidRPr="00E06B74">
        <w:t>school administrators</w:t>
      </w:r>
      <w:r>
        <w:t>,</w:t>
      </w:r>
      <w:r w:rsidRPr="00E06B74">
        <w:t xml:space="preserve"> including </w:t>
      </w:r>
      <w:r w:rsidR="00153073">
        <w:t>assistant principal</w:t>
      </w:r>
      <w:r w:rsidR="007A7388">
        <w:t>s</w:t>
      </w:r>
      <w:r w:rsidR="00C45D7D">
        <w:t xml:space="preserve">/housemasters and </w:t>
      </w:r>
      <w:r w:rsidR="00FF363A">
        <w:t xml:space="preserve">the </w:t>
      </w:r>
      <w:r w:rsidR="00C45D7D">
        <w:t xml:space="preserve">director of CTE </w:t>
      </w:r>
      <w:r w:rsidR="00C83C5B">
        <w:t xml:space="preserve">(career and technical education) </w:t>
      </w:r>
      <w:r w:rsidR="00C45D7D">
        <w:t>at the high school</w:t>
      </w:r>
      <w:r w:rsidRPr="00E06B74">
        <w:t xml:space="preserve">. </w:t>
      </w:r>
      <w:r w:rsidR="00F75D73">
        <w:t xml:space="preserve">In the </w:t>
      </w:r>
      <w:r w:rsidR="00AE68CF">
        <w:t>201</w:t>
      </w:r>
      <w:r w:rsidR="00D54934">
        <w:t>6</w:t>
      </w:r>
      <w:r w:rsidR="00AE68CF">
        <w:t>–201</w:t>
      </w:r>
      <w:r w:rsidR="00D54934">
        <w:t>7</w:t>
      </w:r>
      <w:r w:rsidR="005D7AE1">
        <w:t xml:space="preserve"> </w:t>
      </w:r>
      <w:r w:rsidR="00F75D73">
        <w:t>school year, t</w:t>
      </w:r>
      <w:r w:rsidR="00F75D73" w:rsidRPr="00E06B74">
        <w:t xml:space="preserve">here </w:t>
      </w:r>
      <w:r w:rsidR="00F75D73">
        <w:t>were</w:t>
      </w:r>
      <w:r w:rsidR="00F75D73" w:rsidRPr="00E06B74">
        <w:t xml:space="preserve"> </w:t>
      </w:r>
      <w:r w:rsidR="00D54934">
        <w:t xml:space="preserve">443 </w:t>
      </w:r>
      <w:r w:rsidRPr="00E06B74">
        <w:t>teachers in the district.</w:t>
      </w:r>
    </w:p>
    <w:p w14:paraId="3E702623" w14:textId="77777777"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F25A72">
        <w:t>201</w:t>
      </w:r>
      <w:r w:rsidR="00D54934">
        <w:t>6</w:t>
      </w:r>
      <w:r w:rsidR="005D7AE1">
        <w:t>–</w:t>
      </w:r>
      <w:r w:rsidR="00F25A72">
        <w:t>201</w:t>
      </w:r>
      <w:r w:rsidR="00D54934">
        <w:t>7</w:t>
      </w:r>
      <w:r w:rsidR="003105EE">
        <w:t xml:space="preserve"> </w:t>
      </w:r>
      <w:r>
        <w:t>school year,</w:t>
      </w:r>
      <w:r w:rsidR="0060543B">
        <w:t xml:space="preserve"> </w:t>
      </w:r>
      <w:r w:rsidR="00F25A72">
        <w:t>5</w:t>
      </w:r>
      <w:r w:rsidR="000D27BD">
        <w:t>,</w:t>
      </w:r>
      <w:r w:rsidR="00F25A72">
        <w:t>956</w:t>
      </w:r>
      <w:r w:rsidR="008E314D">
        <w:t xml:space="preserve"> s</w:t>
      </w:r>
      <w:r w:rsidR="008E314D" w:rsidRPr="00E06B74">
        <w:t>tudent</w:t>
      </w:r>
      <w:r w:rsidR="008E314D">
        <w:t>s</w:t>
      </w:r>
      <w:r w:rsidR="00CC4C53">
        <w:t xml:space="preserve"> </w:t>
      </w:r>
      <w:r w:rsidR="008E314D">
        <w:t xml:space="preserve">were enrolled in the district’s </w:t>
      </w:r>
      <w:r w:rsidR="00F25A72">
        <w:t>10</w:t>
      </w:r>
      <w:r w:rsidR="008E314D">
        <w:t xml:space="preserve"> schools:</w:t>
      </w:r>
    </w:p>
    <w:p w14:paraId="6F73F04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AF23D3">
        <w:rPr>
          <w:rFonts w:ascii="Calibri" w:eastAsia="Calibri" w:hAnsi="Calibri" w:cs="Times New Roman"/>
          <w:b/>
          <w:sz w:val="20"/>
        </w:rPr>
        <w:t>Peabody Public Schools</w:t>
      </w:r>
    </w:p>
    <w:p w14:paraId="4DD6567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F75D73">
        <w:rPr>
          <w:rFonts w:ascii="Calibri" w:eastAsia="Calibri" w:hAnsi="Calibri" w:cs="Times New Roman"/>
          <w:b/>
          <w:sz w:val="20"/>
        </w:rPr>
        <w:t>2016</w:t>
      </w:r>
      <w:r w:rsidR="005D7AE1">
        <w:rPr>
          <w:rFonts w:ascii="Calibri" w:eastAsia="Calibri" w:hAnsi="Calibri" w:cs="Times New Roman"/>
          <w:b/>
          <w:sz w:val="20"/>
        </w:rPr>
        <w:t>–</w:t>
      </w:r>
      <w:r w:rsidR="00F75D73">
        <w:rPr>
          <w:rFonts w:ascii="Calibri" w:eastAsia="Calibri" w:hAnsi="Calibri" w:cs="Times New Roman"/>
          <w:b/>
          <w:sz w:val="20"/>
        </w:rPr>
        <w:t>2017</w:t>
      </w:r>
    </w:p>
    <w:tbl>
      <w:tblPr>
        <w:tblW w:w="0" w:type="auto"/>
        <w:jc w:val="center"/>
        <w:tblCellMar>
          <w:left w:w="0" w:type="dxa"/>
          <w:right w:w="0" w:type="dxa"/>
        </w:tblCellMar>
        <w:tblLook w:val="04A0" w:firstRow="1" w:lastRow="0" w:firstColumn="1" w:lastColumn="0" w:noHBand="0" w:noVBand="1"/>
        <w:tblCaption w:val="Table 1: Peabody Public Schools"/>
        <w:tblDescription w:val="Schools, Type, Grades Served, and Enrollment, 2016–2017&#10;"/>
      </w:tblPr>
      <w:tblGrid>
        <w:gridCol w:w="3618"/>
        <w:gridCol w:w="1890"/>
        <w:gridCol w:w="1530"/>
        <w:gridCol w:w="1818"/>
      </w:tblGrid>
      <w:tr w:rsidR="008E314D" w:rsidRPr="00AA1E10" w14:paraId="29CA6011"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32BF2E27" w14:textId="77777777" w:rsidR="008E314D" w:rsidRDefault="008E314D" w:rsidP="00477431">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6B5A66B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0624089A"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F6AA861"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7D435B45"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3D422F3" w14:textId="77777777" w:rsidR="008E314D" w:rsidRDefault="00557AE6" w:rsidP="00775D9A">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John E. McCarthy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C4D95A7" w14:textId="77777777" w:rsidR="008E314D" w:rsidRPr="00557AE6" w:rsidRDefault="00557AE6" w:rsidP="00557AE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772E530" w14:textId="77777777" w:rsidR="008E314D" w:rsidRDefault="00557AE6" w:rsidP="000D27BD">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57AE6">
              <w:rPr>
                <w:sz w:val="20"/>
                <w:szCs w:val="20"/>
              </w:rPr>
              <w:t>Pre-K</w:t>
            </w:r>
            <w:r w:rsidR="000D27BD">
              <w:rPr>
                <w:sz w:val="20"/>
                <w:szCs w:val="20"/>
              </w:rPr>
              <w:t>–</w:t>
            </w:r>
            <w:r w:rsidRPr="00557AE6">
              <w:rPr>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DCF1AC9" w14:textId="77777777" w:rsidR="008E314D" w:rsidRDefault="00557AE6"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353</w:t>
            </w:r>
          </w:p>
        </w:tc>
      </w:tr>
      <w:tr w:rsidR="00847804" w:rsidRPr="00AA1E10" w14:paraId="0849B68C"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C11667F" w14:textId="77777777" w:rsidR="00847804" w:rsidRDefault="00847804" w:rsidP="00775D9A">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South Memorial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6295D680" w14:textId="77777777" w:rsidR="00847804" w:rsidRDefault="00847804" w:rsidP="00557AE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952C777" w14:textId="77777777" w:rsidR="00847804" w:rsidRPr="00557AE6" w:rsidRDefault="00847804" w:rsidP="000D27BD">
            <w:pPr>
              <w:tabs>
                <w:tab w:val="left" w:pos="360"/>
                <w:tab w:val="left" w:pos="720"/>
                <w:tab w:val="left" w:pos="1080"/>
                <w:tab w:val="left" w:pos="1440"/>
                <w:tab w:val="left" w:pos="1800"/>
                <w:tab w:val="left" w:pos="2160"/>
                <w:tab w:val="left" w:pos="2520"/>
                <w:tab w:val="left" w:pos="2880"/>
              </w:tabs>
              <w:ind w:firstLineChars="100" w:firstLine="200"/>
              <w:rPr>
                <w:sz w:val="20"/>
                <w:szCs w:val="20"/>
              </w:rPr>
            </w:pPr>
            <w:r w:rsidRPr="00557AE6">
              <w:rPr>
                <w:sz w:val="20"/>
                <w:szCs w:val="20"/>
              </w:rPr>
              <w:t>Pre-K</w:t>
            </w:r>
            <w:r w:rsidR="000D27BD">
              <w:rPr>
                <w:sz w:val="20"/>
                <w:szCs w:val="20"/>
              </w:rPr>
              <w:t>–</w:t>
            </w:r>
            <w:r w:rsidRPr="00557AE6">
              <w:rPr>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7BAE756" w14:textId="77777777" w:rsidR="00847804" w:rsidRDefault="00847804"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465</w:t>
            </w:r>
          </w:p>
        </w:tc>
      </w:tr>
      <w:tr w:rsidR="00847804" w:rsidRPr="00AA1E10" w14:paraId="495A6D64"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0EECC658" w14:textId="77777777" w:rsidR="00847804" w:rsidRPr="00D54934" w:rsidRDefault="00202A2B" w:rsidP="00775D9A">
            <w:pPr>
              <w:tabs>
                <w:tab w:val="left" w:pos="360"/>
                <w:tab w:val="left" w:pos="720"/>
                <w:tab w:val="left" w:pos="1080"/>
                <w:tab w:val="left" w:pos="1440"/>
                <w:tab w:val="left" w:pos="1800"/>
                <w:tab w:val="left" w:pos="2160"/>
                <w:tab w:val="left" w:pos="2520"/>
                <w:tab w:val="left" w:pos="2880"/>
              </w:tabs>
              <w:rPr>
                <w:bCs/>
                <w:sz w:val="20"/>
                <w:szCs w:val="20"/>
              </w:rPr>
            </w:pPr>
            <w:hyperlink r:id="rId18" w:history="1">
              <w:r w:rsidR="00D54934" w:rsidRPr="00D54934">
                <w:rPr>
                  <w:sz w:val="20"/>
                  <w:szCs w:val="20"/>
                </w:rPr>
                <w:t>West Memorial</w:t>
              </w:r>
            </w:hyperlink>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C81DB43" w14:textId="77777777" w:rsidR="00847804" w:rsidRDefault="00D54934" w:rsidP="00557AE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0CC56326" w14:textId="77777777" w:rsidR="00847804" w:rsidRPr="00557AE6" w:rsidRDefault="00D54934" w:rsidP="000D27BD">
            <w:pPr>
              <w:tabs>
                <w:tab w:val="left" w:pos="360"/>
                <w:tab w:val="left" w:pos="720"/>
                <w:tab w:val="left" w:pos="1080"/>
                <w:tab w:val="left" w:pos="1440"/>
                <w:tab w:val="left" w:pos="1800"/>
                <w:tab w:val="left" w:pos="2160"/>
                <w:tab w:val="left" w:pos="2520"/>
                <w:tab w:val="left" w:pos="2880"/>
              </w:tabs>
              <w:ind w:firstLineChars="100" w:firstLine="200"/>
              <w:rPr>
                <w:sz w:val="20"/>
                <w:szCs w:val="20"/>
              </w:rPr>
            </w:pPr>
            <w:r w:rsidRPr="00557AE6">
              <w:rPr>
                <w:sz w:val="20"/>
                <w:szCs w:val="20"/>
              </w:rPr>
              <w:t>Pre-K</w:t>
            </w:r>
            <w:r w:rsidR="000D27BD">
              <w:rPr>
                <w:sz w:val="20"/>
                <w:szCs w:val="20"/>
              </w:rPr>
              <w:t>–</w:t>
            </w:r>
            <w:r w:rsidRPr="00557AE6">
              <w:rPr>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B795910" w14:textId="77777777" w:rsidR="00847804" w:rsidRDefault="00D54934"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238</w:t>
            </w:r>
          </w:p>
        </w:tc>
      </w:tr>
      <w:tr w:rsidR="00847804" w:rsidRPr="00AA1E10" w14:paraId="0A9344A4"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D23601C" w14:textId="77777777" w:rsidR="00847804" w:rsidRDefault="00D54934" w:rsidP="00775D9A">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William A. Welch Sr.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12AD04A" w14:textId="77777777" w:rsidR="00847804" w:rsidRDefault="00D54934" w:rsidP="00557AE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285709D" w14:textId="77777777" w:rsidR="00847804" w:rsidRPr="00557AE6" w:rsidRDefault="00D54934" w:rsidP="000D27BD">
            <w:pPr>
              <w:tabs>
                <w:tab w:val="left" w:pos="360"/>
                <w:tab w:val="left" w:pos="720"/>
                <w:tab w:val="left" w:pos="1080"/>
                <w:tab w:val="left" w:pos="1440"/>
                <w:tab w:val="left" w:pos="1800"/>
                <w:tab w:val="left" w:pos="2160"/>
                <w:tab w:val="left" w:pos="2520"/>
                <w:tab w:val="left" w:pos="2880"/>
              </w:tabs>
              <w:ind w:firstLineChars="100" w:firstLine="200"/>
              <w:rPr>
                <w:sz w:val="20"/>
                <w:szCs w:val="20"/>
              </w:rPr>
            </w:pPr>
            <w:r w:rsidRPr="00557AE6">
              <w:rPr>
                <w:sz w:val="20"/>
                <w:szCs w:val="20"/>
              </w:rPr>
              <w:t>Pre-K</w:t>
            </w:r>
            <w:r w:rsidR="000D27BD">
              <w:rPr>
                <w:sz w:val="20"/>
                <w:szCs w:val="20"/>
              </w:rPr>
              <w:t>–</w:t>
            </w:r>
            <w:r w:rsidRPr="00557AE6">
              <w:rPr>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43E06AE" w14:textId="77777777" w:rsidR="00847804" w:rsidRDefault="00D54934"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372</w:t>
            </w:r>
          </w:p>
        </w:tc>
      </w:tr>
      <w:tr w:rsidR="00D54934" w:rsidRPr="00AA1E10" w14:paraId="623447DA"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EBCEBC5" w14:textId="77777777" w:rsidR="00D54934" w:rsidRDefault="00D54934" w:rsidP="00775D9A">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Thomas Carroll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0ADB424" w14:textId="77777777" w:rsidR="00D54934" w:rsidRDefault="00D54934" w:rsidP="00557AE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62E49F2B" w14:textId="77777777" w:rsidR="00D54934" w:rsidRPr="00557AE6" w:rsidRDefault="00D54934" w:rsidP="000D27BD">
            <w:pPr>
              <w:tabs>
                <w:tab w:val="left" w:pos="360"/>
                <w:tab w:val="left" w:pos="720"/>
                <w:tab w:val="left" w:pos="1080"/>
                <w:tab w:val="left" w:pos="1440"/>
                <w:tab w:val="left" w:pos="1800"/>
                <w:tab w:val="left" w:pos="2160"/>
                <w:tab w:val="left" w:pos="2520"/>
                <w:tab w:val="left" w:pos="2880"/>
              </w:tabs>
              <w:ind w:firstLineChars="100" w:firstLine="200"/>
              <w:rPr>
                <w:sz w:val="20"/>
                <w:szCs w:val="20"/>
              </w:rPr>
            </w:pPr>
            <w:r>
              <w:rPr>
                <w:sz w:val="20"/>
                <w:szCs w:val="20"/>
              </w:rPr>
              <w:t>K</w:t>
            </w:r>
            <w:r w:rsidR="000D27BD">
              <w:rPr>
                <w:sz w:val="20"/>
                <w:szCs w:val="20"/>
              </w:rPr>
              <w:t>–</w:t>
            </w:r>
            <w:r>
              <w:rPr>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7BB2982" w14:textId="77777777" w:rsidR="00D54934" w:rsidRDefault="00D54934"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619</w:t>
            </w:r>
          </w:p>
        </w:tc>
      </w:tr>
      <w:tr w:rsidR="008E314D" w:rsidRPr="00AA1E10" w14:paraId="7B0920E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0AB55821" w14:textId="77777777" w:rsidR="008E314D" w:rsidRPr="00847804" w:rsidRDefault="00202A2B" w:rsidP="00350132">
            <w:pPr>
              <w:tabs>
                <w:tab w:val="left" w:pos="360"/>
                <w:tab w:val="left" w:pos="720"/>
                <w:tab w:val="left" w:pos="1080"/>
                <w:tab w:val="left" w:pos="1440"/>
                <w:tab w:val="left" w:pos="1800"/>
                <w:tab w:val="left" w:pos="2160"/>
                <w:tab w:val="left" w:pos="2520"/>
                <w:tab w:val="left" w:pos="2880"/>
              </w:tabs>
              <w:rPr>
                <w:sz w:val="20"/>
                <w:szCs w:val="20"/>
              </w:rPr>
            </w:pPr>
            <w:hyperlink r:id="rId19" w:history="1">
              <w:r w:rsidR="00847804" w:rsidRPr="00847804">
                <w:rPr>
                  <w:sz w:val="20"/>
                  <w:szCs w:val="20"/>
                </w:rPr>
                <w:t>Captain Samuel Brown</w:t>
              </w:r>
            </w:hyperlink>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6A02ACF9" w14:textId="77777777" w:rsidR="008E314D" w:rsidRDefault="00557AE6" w:rsidP="00557AE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03B2B523" w14:textId="77777777" w:rsidR="008E314D" w:rsidRDefault="00847804" w:rsidP="000D27BD">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K</w:t>
            </w:r>
            <w:r w:rsidR="000D27BD">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9DBA9AC" w14:textId="77777777" w:rsidR="008E314D" w:rsidRDefault="00847804" w:rsidP="0084780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369</w:t>
            </w:r>
          </w:p>
        </w:tc>
      </w:tr>
      <w:tr w:rsidR="008E314D" w:rsidRPr="00AA1E10" w14:paraId="32F62BF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83FE34F" w14:textId="77777777" w:rsidR="008E314D" w:rsidRPr="00847804" w:rsidRDefault="00202A2B" w:rsidP="00350132">
            <w:pPr>
              <w:tabs>
                <w:tab w:val="left" w:pos="360"/>
                <w:tab w:val="left" w:pos="720"/>
                <w:tab w:val="left" w:pos="1080"/>
                <w:tab w:val="left" w:pos="1440"/>
                <w:tab w:val="left" w:pos="1800"/>
                <w:tab w:val="left" w:pos="2160"/>
                <w:tab w:val="left" w:pos="2520"/>
                <w:tab w:val="left" w:pos="2880"/>
              </w:tabs>
              <w:rPr>
                <w:color w:val="000000"/>
                <w:sz w:val="20"/>
                <w:szCs w:val="20"/>
              </w:rPr>
            </w:pPr>
            <w:hyperlink r:id="rId20" w:history="1">
              <w:r w:rsidR="00847804" w:rsidRPr="00847804">
                <w:rPr>
                  <w:sz w:val="20"/>
                  <w:szCs w:val="20"/>
                </w:rPr>
                <w:t>Center</w:t>
              </w:r>
            </w:hyperlink>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360019C1" w14:textId="77777777" w:rsidR="008E314D" w:rsidRDefault="00557AE6" w:rsidP="00557AE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CE8C29A" w14:textId="77777777" w:rsidR="008E314D" w:rsidRDefault="00847804" w:rsidP="000D27BD">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K</w:t>
            </w:r>
            <w:r w:rsidR="000D27BD">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87E5E58" w14:textId="77777777" w:rsidR="008E314D" w:rsidRDefault="00847804" w:rsidP="0084780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386</w:t>
            </w:r>
          </w:p>
        </w:tc>
      </w:tr>
      <w:tr w:rsidR="008E314D" w:rsidRPr="00AA1E10" w14:paraId="77B4E769"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9025078" w14:textId="77777777" w:rsidR="008E314D" w:rsidRPr="00847804" w:rsidRDefault="00202A2B" w:rsidP="00350132">
            <w:pPr>
              <w:tabs>
                <w:tab w:val="left" w:pos="360"/>
                <w:tab w:val="left" w:pos="720"/>
                <w:tab w:val="left" w:pos="1080"/>
                <w:tab w:val="left" w:pos="1440"/>
                <w:tab w:val="left" w:pos="1800"/>
                <w:tab w:val="left" w:pos="2160"/>
                <w:tab w:val="left" w:pos="2520"/>
                <w:tab w:val="left" w:pos="2880"/>
              </w:tabs>
              <w:rPr>
                <w:color w:val="000000"/>
                <w:sz w:val="20"/>
                <w:szCs w:val="20"/>
              </w:rPr>
            </w:pPr>
            <w:hyperlink r:id="rId21" w:history="1">
              <w:r w:rsidR="00847804" w:rsidRPr="00847804">
                <w:rPr>
                  <w:sz w:val="20"/>
                  <w:szCs w:val="20"/>
                </w:rPr>
                <w:t>John E Burke</w:t>
              </w:r>
            </w:hyperlink>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58D5D0FA" w14:textId="77777777" w:rsidR="008E314D" w:rsidRDefault="00557AE6" w:rsidP="00557AE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DBEE84E" w14:textId="77777777" w:rsidR="008E314D" w:rsidRDefault="00847804" w:rsidP="000D27BD">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K</w:t>
            </w:r>
            <w:r w:rsidR="000D27BD">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FE2B7E0" w14:textId="77777777" w:rsidR="008E314D" w:rsidRDefault="00847804" w:rsidP="0084780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275</w:t>
            </w:r>
          </w:p>
        </w:tc>
      </w:tr>
      <w:tr w:rsidR="00557AE6" w:rsidRPr="00AA1E10" w14:paraId="748AB2B8"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21E9B95" w14:textId="77777777" w:rsidR="00557AE6" w:rsidRPr="00847804" w:rsidRDefault="00202A2B" w:rsidP="00350132">
            <w:pPr>
              <w:tabs>
                <w:tab w:val="left" w:pos="360"/>
                <w:tab w:val="left" w:pos="720"/>
                <w:tab w:val="left" w:pos="1080"/>
                <w:tab w:val="left" w:pos="1440"/>
                <w:tab w:val="left" w:pos="1800"/>
                <w:tab w:val="left" w:pos="2160"/>
                <w:tab w:val="left" w:pos="2520"/>
                <w:tab w:val="left" w:pos="2880"/>
              </w:tabs>
              <w:rPr>
                <w:color w:val="000000"/>
                <w:sz w:val="20"/>
                <w:szCs w:val="20"/>
              </w:rPr>
            </w:pPr>
            <w:hyperlink r:id="rId22" w:history="1">
              <w:r w:rsidR="00847804" w:rsidRPr="00847804">
                <w:rPr>
                  <w:sz w:val="20"/>
                  <w:szCs w:val="20"/>
                </w:rPr>
                <w:t>J</w:t>
              </w:r>
              <w:r w:rsidR="00601BA4">
                <w:rPr>
                  <w:sz w:val="20"/>
                  <w:szCs w:val="20"/>
                </w:rPr>
                <w:t>.</w:t>
              </w:r>
              <w:r w:rsidR="00847804" w:rsidRPr="00847804">
                <w:rPr>
                  <w:sz w:val="20"/>
                  <w:szCs w:val="20"/>
                </w:rPr>
                <w:t xml:space="preserve"> Henry Higgins Middle</w:t>
              </w:r>
            </w:hyperlink>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B438776" w14:textId="77777777" w:rsidR="00557AE6" w:rsidRDefault="00557AE6" w:rsidP="00557AE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08B075BD" w14:textId="77777777" w:rsidR="00557AE6" w:rsidRDefault="00D54934" w:rsidP="000D27BD">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    </w:t>
            </w:r>
            <w:r w:rsidR="00847804">
              <w:rPr>
                <w:color w:val="000000"/>
                <w:sz w:val="20"/>
                <w:szCs w:val="20"/>
              </w:rPr>
              <w:t>6</w:t>
            </w:r>
            <w:r w:rsidR="000D27BD">
              <w:rPr>
                <w:color w:val="000000"/>
                <w:sz w:val="20"/>
                <w:szCs w:val="20"/>
              </w:rPr>
              <w:t>–</w:t>
            </w:r>
            <w:r w:rsidR="00847804">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4A18C27" w14:textId="77777777" w:rsidR="00557AE6" w:rsidRDefault="00847804" w:rsidP="0084780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1,339</w:t>
            </w:r>
          </w:p>
        </w:tc>
      </w:tr>
      <w:tr w:rsidR="008E314D" w:rsidRPr="00AA1E10" w14:paraId="26F01C96"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07F7351B" w14:textId="77777777" w:rsidR="008E314D" w:rsidRPr="00847804" w:rsidRDefault="00202A2B" w:rsidP="00350132">
            <w:pPr>
              <w:tabs>
                <w:tab w:val="left" w:pos="360"/>
                <w:tab w:val="left" w:pos="720"/>
                <w:tab w:val="left" w:pos="1080"/>
                <w:tab w:val="left" w:pos="1440"/>
                <w:tab w:val="left" w:pos="1800"/>
                <w:tab w:val="left" w:pos="2160"/>
                <w:tab w:val="left" w:pos="2520"/>
                <w:tab w:val="left" w:pos="2880"/>
              </w:tabs>
              <w:rPr>
                <w:color w:val="000000"/>
                <w:sz w:val="20"/>
                <w:szCs w:val="20"/>
              </w:rPr>
            </w:pPr>
            <w:hyperlink r:id="rId23" w:history="1">
              <w:r w:rsidR="00847804" w:rsidRPr="00847804">
                <w:rPr>
                  <w:sz w:val="20"/>
                  <w:szCs w:val="20"/>
                </w:rPr>
                <w:t>Peabody Veterans Memorial High</w:t>
              </w:r>
            </w:hyperlink>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1BD14D1" w14:textId="77777777" w:rsidR="008E314D" w:rsidRDefault="00557AE6" w:rsidP="00557AE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DD45EC2" w14:textId="77777777" w:rsidR="008E314D" w:rsidRDefault="00D54934" w:rsidP="000D27BD">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    </w:t>
            </w:r>
            <w:r w:rsidR="00847804">
              <w:rPr>
                <w:color w:val="000000"/>
                <w:sz w:val="20"/>
                <w:szCs w:val="20"/>
              </w:rPr>
              <w:t>9</w:t>
            </w:r>
            <w:r w:rsidR="000D27BD">
              <w:rPr>
                <w:color w:val="000000"/>
                <w:sz w:val="20"/>
                <w:szCs w:val="20"/>
              </w:rPr>
              <w:t>–</w:t>
            </w:r>
            <w:r w:rsidR="00847804">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744013C" w14:textId="77777777" w:rsidR="008E314D" w:rsidRDefault="00847804" w:rsidP="0084780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1,540</w:t>
            </w:r>
          </w:p>
        </w:tc>
      </w:tr>
      <w:tr w:rsidR="008E314D" w:rsidRPr="00AA1E10" w14:paraId="31F75ED0"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64856C66"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6D9C70F3" w14:textId="77777777" w:rsidR="008E314D" w:rsidRDefault="00557AE6"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10</w:t>
            </w:r>
            <w:r w:rsidR="008E314D" w:rsidRPr="00F25A72">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25A609B3" w14:textId="77777777" w:rsidR="008E314D" w:rsidRDefault="00557AE6" w:rsidP="004C660C">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Pre-K</w:t>
            </w:r>
            <w:r w:rsidR="004C660C">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DCECF66" w14:textId="77777777" w:rsidR="008E314D" w:rsidRDefault="00557AE6"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5</w:t>
            </w:r>
            <w:r w:rsidR="00847804">
              <w:rPr>
                <w:b/>
                <w:bCs/>
                <w:color w:val="000000"/>
                <w:sz w:val="20"/>
                <w:szCs w:val="20"/>
              </w:rPr>
              <w:t>,</w:t>
            </w:r>
            <w:r>
              <w:rPr>
                <w:b/>
                <w:bCs/>
                <w:color w:val="000000"/>
                <w:sz w:val="20"/>
                <w:szCs w:val="20"/>
              </w:rPr>
              <w:t>956</w:t>
            </w:r>
          </w:p>
        </w:tc>
      </w:tr>
      <w:tr w:rsidR="008E314D" w:rsidRPr="00AA1E10" w14:paraId="7D0D0767"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79FD149F" w14:textId="77777777" w:rsidR="008E314D" w:rsidRDefault="008E314D" w:rsidP="00F75D73">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F75D73">
              <w:rPr>
                <w:color w:val="000000"/>
                <w:sz w:val="20"/>
                <w:szCs w:val="20"/>
              </w:rPr>
              <w:t>201</w:t>
            </w:r>
            <w:r w:rsidR="0020682E">
              <w:rPr>
                <w:color w:val="000000"/>
                <w:sz w:val="20"/>
                <w:szCs w:val="20"/>
              </w:rPr>
              <w:t>7</w:t>
            </w:r>
          </w:p>
        </w:tc>
      </w:tr>
    </w:tbl>
    <w:p w14:paraId="77E1ED21"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31530ECA" w14:textId="77777777"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5D7AE1">
        <w:t>2013</w:t>
      </w:r>
      <w:r w:rsidR="00E0459A">
        <w:t xml:space="preserve"> </w:t>
      </w:r>
      <w:r w:rsidR="000A362E">
        <w:t>and 2017</w:t>
      </w:r>
      <w:r w:rsidR="00775D9A">
        <w:t xml:space="preserve"> </w:t>
      </w:r>
      <w:r w:rsidR="008E314D">
        <w:t xml:space="preserve">overall student enrollment </w:t>
      </w:r>
      <w:r w:rsidR="000A362E" w:rsidRPr="000255AF">
        <w:t>decreased</w:t>
      </w:r>
      <w:r w:rsidR="008E314D">
        <w:t xml:space="preserve"> by </w:t>
      </w:r>
      <w:r w:rsidR="000255AF">
        <w:t>2.4 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1A0359">
        <w:lastRenderedPageBreak/>
        <w:t>students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5A6B2257" w14:textId="77777777" w:rsidR="000A362E" w:rsidRDefault="000A362E" w:rsidP="000A362E">
      <w:pPr>
        <w:tabs>
          <w:tab w:val="left" w:pos="360"/>
          <w:tab w:val="left" w:pos="720"/>
          <w:tab w:val="left" w:pos="1080"/>
          <w:tab w:val="left" w:pos="1440"/>
          <w:tab w:val="left" w:pos="1800"/>
          <w:tab w:val="left" w:pos="2160"/>
          <w:tab w:val="left" w:pos="2520"/>
          <w:tab w:val="left" w:pos="2880"/>
        </w:tabs>
      </w:pPr>
      <w:r w:rsidRPr="00754C08">
        <w:t xml:space="preserve">Total in-district per-pupil expenditures were similar to the median in-district per pupil expenditures for </w:t>
      </w:r>
      <w:r w:rsidR="001A0359">
        <w:t xml:space="preserve">35 </w:t>
      </w:r>
      <w:r w:rsidRPr="00754C08">
        <w:t>K</w:t>
      </w:r>
      <w:r w:rsidR="001A0359">
        <w:t>–</w:t>
      </w:r>
      <w:r w:rsidRPr="00754C08">
        <w:t>12 districts</w:t>
      </w:r>
      <w:r>
        <w:t xml:space="preserve"> </w:t>
      </w:r>
      <w:r w:rsidRPr="00754C08">
        <w:t xml:space="preserve">of similar size </w:t>
      </w:r>
      <w:r w:rsidR="001A0359">
        <w:t xml:space="preserve">(5,000–7,999 students) </w:t>
      </w:r>
      <w:r w:rsidRPr="00754C08">
        <w:t xml:space="preserve">in fiscal year </w:t>
      </w:r>
      <w:r w:rsidR="00AE7691" w:rsidRPr="00754C08">
        <w:t>201</w:t>
      </w:r>
      <w:r w:rsidR="00AE7691">
        <w:t>6</w:t>
      </w:r>
      <w:r w:rsidRPr="00754C08">
        <w:t>:  $12,513</w:t>
      </w:r>
      <w:r>
        <w:t xml:space="preserve"> </w:t>
      </w:r>
      <w:r w:rsidRPr="00754C08">
        <w:t>as compared with a median of</w:t>
      </w:r>
      <w:r>
        <w:t xml:space="preserve"> $</w:t>
      </w:r>
      <w:r w:rsidRPr="00754C08">
        <w:t xml:space="preserve"> 12,947</w:t>
      </w:r>
      <w:r w:rsidR="000F08E7">
        <w:t xml:space="preserve"> </w:t>
      </w:r>
      <w:r w:rsidRPr="00754C08">
        <w:t>(see</w:t>
      </w:r>
      <w:r w:rsidR="001A0359">
        <w:t xml:space="preserve"> </w:t>
      </w:r>
      <w:hyperlink r:id="rId24" w:history="1">
        <w:r w:rsidR="001A0359" w:rsidRPr="001A0359">
          <w:rPr>
            <w:rStyle w:val="Hyperlink"/>
          </w:rPr>
          <w:t>District Analysis and Review Tool Detail: Staffing and Finance</w:t>
        </w:r>
      </w:hyperlink>
      <w:r w:rsidRPr="00754C08">
        <w:t xml:space="preserve">). Actual net school spending has been well above what is required by the Chapter 70 state education aid program, as shown in Table </w:t>
      </w:r>
      <w:r w:rsidR="00FD7560" w:rsidRPr="00754C08">
        <w:t>B</w:t>
      </w:r>
      <w:r w:rsidR="00FD7560">
        <w:t>3</w:t>
      </w:r>
      <w:r w:rsidR="00FD7560" w:rsidRPr="00754C08">
        <w:t xml:space="preserve"> </w:t>
      </w:r>
      <w:r w:rsidRPr="00754C08">
        <w:t>in Appendix B.</w:t>
      </w:r>
    </w:p>
    <w:p w14:paraId="5B113DF8" w14:textId="77777777" w:rsidR="008E314D" w:rsidRDefault="000A362E" w:rsidP="008E314D">
      <w:pPr>
        <w:pStyle w:val="Subsection"/>
        <w:tabs>
          <w:tab w:val="left" w:pos="360"/>
          <w:tab w:val="left" w:pos="720"/>
          <w:tab w:val="left" w:pos="1080"/>
          <w:tab w:val="left" w:pos="1440"/>
          <w:tab w:val="left" w:pos="1800"/>
          <w:tab w:val="left" w:pos="2160"/>
          <w:tab w:val="left" w:pos="2520"/>
          <w:tab w:val="left" w:pos="2880"/>
        </w:tabs>
        <w:spacing w:before="0"/>
      </w:pPr>
      <w:r>
        <w:t>S</w:t>
      </w:r>
      <w:r w:rsidR="008E314D" w:rsidRPr="00E06B74">
        <w:t>tudent Performance</w:t>
      </w:r>
    </w:p>
    <w:p w14:paraId="3F832F2E" w14:textId="77777777" w:rsidR="00E91C44" w:rsidRPr="00E91C44" w:rsidRDefault="00E91C44" w:rsidP="00E91C44">
      <w:pPr>
        <w:spacing w:after="0"/>
        <w:rPr>
          <w:rFonts w:cs="Times New Roman"/>
        </w:rPr>
      </w:pPr>
      <w:r w:rsidRPr="00E91C44">
        <w:rPr>
          <w:rFonts w:cs="Times New Roman"/>
          <w:b/>
        </w:rPr>
        <w:t>Note:</w:t>
      </w:r>
      <w:r w:rsidRPr="00E91C44">
        <w:rPr>
          <w:rFonts w:cs="Times New Roman"/>
        </w:rPr>
        <w:t xml:space="preserve"> The Next-Generation MCAS assessment is administered to grades 3</w:t>
      </w:r>
      <w:r w:rsidR="009C33BF">
        <w:rPr>
          <w:rFonts w:cs="Times New Roman"/>
        </w:rPr>
        <w:t>–</w:t>
      </w:r>
      <w:r w:rsidRPr="00E91C44">
        <w:rPr>
          <w:rFonts w:cs="Times New Roman"/>
        </w:rPr>
        <w:t xml:space="preserve">8 in English language arts (ELA) and mathematics; it was administered for the first time in 2017. (For more information, see </w:t>
      </w:r>
      <w:hyperlink r:id="rId25" w:history="1">
        <w:r w:rsidRPr="00E91C44">
          <w:rPr>
            <w:rFonts w:cs="Times New Roman"/>
            <w:color w:val="0000FF" w:themeColor="hyperlink"/>
            <w:u w:val="single"/>
          </w:rPr>
          <w:t>http://www.doe.mass.edu/mcas/parents/results-faq.html</w:t>
        </w:r>
      </w:hyperlink>
      <w:r w:rsidRPr="00E91C44">
        <w:rPr>
          <w:rFonts w:cs="Times New Roman"/>
        </w:rPr>
        <w:t xml:space="preserve">.) The </w:t>
      </w:r>
      <w:r w:rsidR="009C33BF" w:rsidRPr="00E91C44">
        <w:rPr>
          <w:rFonts w:cs="Times New Roman"/>
        </w:rPr>
        <w:t xml:space="preserve"> </w:t>
      </w:r>
      <w:r w:rsidRPr="00E91C44">
        <w:rPr>
          <w:rFonts w:cs="Times New Roman"/>
        </w:rPr>
        <w:t xml:space="preserve">MCAS </w:t>
      </w:r>
      <w:r w:rsidR="003F34F7">
        <w:rPr>
          <w:rFonts w:cs="Times New Roman"/>
        </w:rPr>
        <w:t xml:space="preserve">assessment </w:t>
      </w:r>
      <w:r w:rsidRPr="00E91C44">
        <w:rPr>
          <w:rFonts w:cs="Times New Roman"/>
        </w:rPr>
        <w:t>is administered to grades 5 and 8 in science and to grade 10 in ELA, math, and science. Data from the two assessments are presented separately because the tests are different and cannot be compared.</w:t>
      </w:r>
    </w:p>
    <w:p w14:paraId="26B5DA9E" w14:textId="77777777" w:rsidR="00E91C44" w:rsidRPr="00E91C44" w:rsidRDefault="00E91C44" w:rsidP="00E91C44">
      <w:pPr>
        <w:spacing w:after="0"/>
        <w:rPr>
          <w:rFonts w:cs="Times New Roman"/>
        </w:rPr>
      </w:pPr>
    </w:p>
    <w:p w14:paraId="2990B03F" w14:textId="77777777" w:rsidR="00E91C44" w:rsidRPr="00E91C44" w:rsidRDefault="00E91C44" w:rsidP="00E91C44">
      <w:pPr>
        <w:spacing w:after="0"/>
        <w:rPr>
          <w:rFonts w:cs="Times New Roman"/>
          <w:b/>
        </w:rPr>
      </w:pPr>
      <w:r w:rsidRPr="00E91C44">
        <w:rPr>
          <w:rFonts w:cs="Times New Roman"/>
          <w:b/>
        </w:rPr>
        <w:t>In ELA and math, the average scaled score on the Next-Generation MCAS was below the state average scaled score.</w:t>
      </w:r>
    </w:p>
    <w:p w14:paraId="2EC63A5A" w14:textId="77777777" w:rsidR="00E91C44" w:rsidRPr="00E91C44" w:rsidRDefault="00E91C44" w:rsidP="00E91C44">
      <w:pPr>
        <w:spacing w:after="0"/>
        <w:rPr>
          <w:rFonts w:cs="Times New Roman"/>
        </w:rPr>
      </w:pPr>
    </w:p>
    <w:tbl>
      <w:tblPr>
        <w:tblStyle w:val="TableGrid5"/>
        <w:tblW w:w="0" w:type="auto"/>
        <w:tblLook w:val="04A0" w:firstRow="1" w:lastRow="0" w:firstColumn="1" w:lastColumn="0" w:noHBand="0" w:noVBand="1"/>
        <w:tblCaption w:val="Table 2: Peabody Public Schools"/>
        <w:tblDescription w:val="Next-Generation MCAS ELA and Math Average Scaled Score (SS) Grades 3–8 by Subgroup, 2017"/>
      </w:tblPr>
      <w:tblGrid>
        <w:gridCol w:w="1169"/>
        <w:gridCol w:w="1366"/>
        <w:gridCol w:w="1365"/>
        <w:gridCol w:w="1365"/>
        <w:gridCol w:w="1365"/>
        <w:gridCol w:w="1365"/>
        <w:gridCol w:w="1365"/>
      </w:tblGrid>
      <w:tr w:rsidR="00E91C44" w:rsidRPr="00E91C44" w14:paraId="2CBE2038" w14:textId="77777777" w:rsidTr="00E262C5">
        <w:tc>
          <w:tcPr>
            <w:tcW w:w="9576" w:type="dxa"/>
            <w:gridSpan w:val="7"/>
            <w:tcBorders>
              <w:top w:val="nil"/>
              <w:left w:val="nil"/>
              <w:right w:val="nil"/>
            </w:tcBorders>
          </w:tcPr>
          <w:p w14:paraId="05B963E5"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Table 2: Peabody Public Schools</w:t>
            </w:r>
          </w:p>
          <w:p w14:paraId="3439E976" w14:textId="77777777" w:rsidR="00E91C44" w:rsidRPr="00E91C44" w:rsidRDefault="00E91C44" w:rsidP="009C33BF">
            <w:pPr>
              <w:spacing w:after="0" w:line="240" w:lineRule="auto"/>
              <w:jc w:val="center"/>
              <w:rPr>
                <w:rFonts w:cs="Times New Roman"/>
                <w:sz w:val="20"/>
                <w:szCs w:val="20"/>
              </w:rPr>
            </w:pPr>
            <w:r w:rsidRPr="00E91C44">
              <w:rPr>
                <w:rFonts w:cs="Times New Roman"/>
                <w:b/>
                <w:sz w:val="20"/>
                <w:szCs w:val="20"/>
              </w:rPr>
              <w:t xml:space="preserve">Next-Generation MCAS ELA and Math Average Scaled Score </w:t>
            </w:r>
            <w:r w:rsidR="003F34F7">
              <w:rPr>
                <w:rFonts w:cs="Times New Roman"/>
                <w:b/>
                <w:sz w:val="20"/>
                <w:szCs w:val="20"/>
              </w:rPr>
              <w:t xml:space="preserve">(SS) </w:t>
            </w:r>
            <w:r w:rsidRPr="00E91C44">
              <w:rPr>
                <w:rFonts w:cs="Times New Roman"/>
                <w:b/>
                <w:sz w:val="20"/>
                <w:szCs w:val="20"/>
              </w:rPr>
              <w:t>Grades 3</w:t>
            </w:r>
            <w:r w:rsidR="009C33BF">
              <w:rPr>
                <w:rFonts w:cs="Times New Roman"/>
                <w:b/>
                <w:sz w:val="20"/>
                <w:szCs w:val="20"/>
              </w:rPr>
              <w:t>–</w:t>
            </w:r>
            <w:r w:rsidRPr="00E91C44">
              <w:rPr>
                <w:rFonts w:cs="Times New Roman"/>
                <w:b/>
                <w:sz w:val="20"/>
                <w:szCs w:val="20"/>
              </w:rPr>
              <w:t>8</w:t>
            </w:r>
            <w:r w:rsidR="005C3232">
              <w:rPr>
                <w:rFonts w:cs="Times New Roman"/>
                <w:b/>
                <w:sz w:val="20"/>
                <w:szCs w:val="20"/>
              </w:rPr>
              <w:t xml:space="preserve"> by Subgroup</w:t>
            </w:r>
            <w:r w:rsidRPr="00E91C44">
              <w:rPr>
                <w:rFonts w:cs="Times New Roman"/>
                <w:b/>
                <w:sz w:val="20"/>
                <w:szCs w:val="20"/>
              </w:rPr>
              <w:t>, 2017</w:t>
            </w:r>
          </w:p>
        </w:tc>
      </w:tr>
      <w:tr w:rsidR="00E91C44" w:rsidRPr="00E91C44" w14:paraId="35D1A7A6" w14:textId="77777777" w:rsidTr="00E262C5">
        <w:tc>
          <w:tcPr>
            <w:tcW w:w="1188" w:type="dxa"/>
            <w:shd w:val="clear" w:color="auto" w:fill="D9D9D9" w:themeFill="background1" w:themeFillShade="D9"/>
          </w:tcPr>
          <w:p w14:paraId="14E6E1B5" w14:textId="77777777" w:rsidR="005E3F81" w:rsidRDefault="00D22CA8" w:rsidP="0013780F">
            <w:pPr>
              <w:spacing w:after="0" w:line="240" w:lineRule="auto"/>
              <w:rPr>
                <w:rFonts w:cs="Times New Roman"/>
                <w:b/>
                <w:sz w:val="20"/>
                <w:szCs w:val="20"/>
              </w:rPr>
            </w:pPr>
            <w:r w:rsidRPr="00D22CA8">
              <w:rPr>
                <w:rFonts w:cs="Times New Roman"/>
                <w:b/>
                <w:sz w:val="20"/>
                <w:szCs w:val="20"/>
              </w:rPr>
              <w:t>Group</w:t>
            </w:r>
          </w:p>
        </w:tc>
        <w:tc>
          <w:tcPr>
            <w:tcW w:w="1398" w:type="dxa"/>
            <w:shd w:val="clear" w:color="auto" w:fill="D9D9D9" w:themeFill="background1" w:themeFillShade="D9"/>
          </w:tcPr>
          <w:p w14:paraId="786D9CAA"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N</w:t>
            </w:r>
          </w:p>
        </w:tc>
        <w:tc>
          <w:tcPr>
            <w:tcW w:w="1398" w:type="dxa"/>
            <w:shd w:val="clear" w:color="auto" w:fill="D9D9D9" w:themeFill="background1" w:themeFillShade="D9"/>
          </w:tcPr>
          <w:p w14:paraId="202023A4"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ELA SS</w:t>
            </w:r>
          </w:p>
        </w:tc>
        <w:tc>
          <w:tcPr>
            <w:tcW w:w="1398" w:type="dxa"/>
            <w:shd w:val="clear" w:color="auto" w:fill="D9D9D9" w:themeFill="background1" w:themeFillShade="D9"/>
          </w:tcPr>
          <w:p w14:paraId="0C04040D"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State SS</w:t>
            </w:r>
          </w:p>
        </w:tc>
        <w:tc>
          <w:tcPr>
            <w:tcW w:w="1398" w:type="dxa"/>
            <w:shd w:val="clear" w:color="auto" w:fill="D9D9D9" w:themeFill="background1" w:themeFillShade="D9"/>
          </w:tcPr>
          <w:p w14:paraId="111C266A"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N</w:t>
            </w:r>
          </w:p>
        </w:tc>
        <w:tc>
          <w:tcPr>
            <w:tcW w:w="1398" w:type="dxa"/>
            <w:shd w:val="clear" w:color="auto" w:fill="D9D9D9" w:themeFill="background1" w:themeFillShade="D9"/>
          </w:tcPr>
          <w:p w14:paraId="7FFA731E"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Math SS</w:t>
            </w:r>
          </w:p>
        </w:tc>
        <w:tc>
          <w:tcPr>
            <w:tcW w:w="1398" w:type="dxa"/>
            <w:shd w:val="clear" w:color="auto" w:fill="D9D9D9" w:themeFill="background1" w:themeFillShade="D9"/>
          </w:tcPr>
          <w:p w14:paraId="461F3218"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State SS</w:t>
            </w:r>
          </w:p>
        </w:tc>
      </w:tr>
      <w:tr w:rsidR="00E91C44" w:rsidRPr="00E91C44" w14:paraId="53EF9038" w14:textId="77777777" w:rsidTr="00E262C5">
        <w:tc>
          <w:tcPr>
            <w:tcW w:w="1188" w:type="dxa"/>
          </w:tcPr>
          <w:p w14:paraId="4719587B" w14:textId="77777777" w:rsidR="00E91C44" w:rsidRPr="00E91C44" w:rsidRDefault="00E91C44" w:rsidP="0013780F">
            <w:pPr>
              <w:spacing w:after="0" w:line="240" w:lineRule="auto"/>
              <w:rPr>
                <w:rFonts w:cs="Times New Roman"/>
                <w:sz w:val="20"/>
                <w:szCs w:val="20"/>
              </w:rPr>
            </w:pPr>
            <w:r w:rsidRPr="00E91C44">
              <w:rPr>
                <w:rFonts w:cs="Times New Roman"/>
                <w:sz w:val="20"/>
                <w:szCs w:val="20"/>
              </w:rPr>
              <w:t>High Needs</w:t>
            </w:r>
          </w:p>
        </w:tc>
        <w:tc>
          <w:tcPr>
            <w:tcW w:w="1398" w:type="dxa"/>
          </w:tcPr>
          <w:p w14:paraId="326443F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1,348</w:t>
            </w:r>
          </w:p>
        </w:tc>
        <w:tc>
          <w:tcPr>
            <w:tcW w:w="1398" w:type="dxa"/>
          </w:tcPr>
          <w:p w14:paraId="4B90606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490.7</w:t>
            </w:r>
          </w:p>
        </w:tc>
        <w:tc>
          <w:tcPr>
            <w:tcW w:w="1398" w:type="dxa"/>
          </w:tcPr>
          <w:p w14:paraId="7CCF2B0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488.5</w:t>
            </w:r>
          </w:p>
        </w:tc>
        <w:tc>
          <w:tcPr>
            <w:tcW w:w="1398" w:type="dxa"/>
          </w:tcPr>
          <w:p w14:paraId="32B3978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1,344</w:t>
            </w:r>
          </w:p>
        </w:tc>
        <w:tc>
          <w:tcPr>
            <w:tcW w:w="1398" w:type="dxa"/>
          </w:tcPr>
          <w:p w14:paraId="2EC9993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487.2</w:t>
            </w:r>
          </w:p>
        </w:tc>
        <w:tc>
          <w:tcPr>
            <w:tcW w:w="1398" w:type="dxa"/>
          </w:tcPr>
          <w:p w14:paraId="0707DE8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488.1</w:t>
            </w:r>
          </w:p>
        </w:tc>
      </w:tr>
      <w:tr w:rsidR="00E91C44" w:rsidRPr="00E91C44" w14:paraId="5641D648" w14:textId="77777777" w:rsidTr="00E262C5">
        <w:tc>
          <w:tcPr>
            <w:tcW w:w="1188" w:type="dxa"/>
            <w:shd w:val="clear" w:color="auto" w:fill="D9D9D9" w:themeFill="background1" w:themeFillShade="D9"/>
          </w:tcPr>
          <w:p w14:paraId="287C8545" w14:textId="77777777" w:rsidR="00E91C44" w:rsidRPr="00E91C44" w:rsidRDefault="00E91C44" w:rsidP="0013780F">
            <w:pPr>
              <w:spacing w:after="0" w:line="240" w:lineRule="auto"/>
              <w:rPr>
                <w:rFonts w:cs="Times New Roman"/>
                <w:sz w:val="20"/>
                <w:szCs w:val="20"/>
              </w:rPr>
            </w:pPr>
            <w:r w:rsidRPr="00E91C44">
              <w:rPr>
                <w:rFonts w:cs="Times New Roman"/>
                <w:sz w:val="20"/>
                <w:szCs w:val="20"/>
              </w:rPr>
              <w:t>Econ. Dis.</w:t>
            </w:r>
          </w:p>
        </w:tc>
        <w:tc>
          <w:tcPr>
            <w:tcW w:w="1398" w:type="dxa"/>
            <w:shd w:val="clear" w:color="auto" w:fill="D9D9D9" w:themeFill="background1" w:themeFillShade="D9"/>
          </w:tcPr>
          <w:p w14:paraId="4C11622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954</w:t>
            </w:r>
          </w:p>
        </w:tc>
        <w:tc>
          <w:tcPr>
            <w:tcW w:w="1398" w:type="dxa"/>
            <w:shd w:val="clear" w:color="auto" w:fill="D9D9D9" w:themeFill="background1" w:themeFillShade="D9"/>
          </w:tcPr>
          <w:p w14:paraId="51EEA9C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492.8</w:t>
            </w:r>
          </w:p>
        </w:tc>
        <w:tc>
          <w:tcPr>
            <w:tcW w:w="1398" w:type="dxa"/>
            <w:shd w:val="clear" w:color="auto" w:fill="D9D9D9" w:themeFill="background1" w:themeFillShade="D9"/>
          </w:tcPr>
          <w:p w14:paraId="4BF4726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489.2</w:t>
            </w:r>
          </w:p>
        </w:tc>
        <w:tc>
          <w:tcPr>
            <w:tcW w:w="1398" w:type="dxa"/>
            <w:shd w:val="clear" w:color="auto" w:fill="D9D9D9" w:themeFill="background1" w:themeFillShade="D9"/>
          </w:tcPr>
          <w:p w14:paraId="7BD52F2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952</w:t>
            </w:r>
          </w:p>
        </w:tc>
        <w:tc>
          <w:tcPr>
            <w:tcW w:w="1398" w:type="dxa"/>
            <w:shd w:val="clear" w:color="auto" w:fill="D9D9D9" w:themeFill="background1" w:themeFillShade="D9"/>
          </w:tcPr>
          <w:p w14:paraId="3C7F00A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488.3</w:t>
            </w:r>
          </w:p>
        </w:tc>
        <w:tc>
          <w:tcPr>
            <w:tcW w:w="1398" w:type="dxa"/>
            <w:shd w:val="clear" w:color="auto" w:fill="D9D9D9" w:themeFill="background1" w:themeFillShade="D9"/>
          </w:tcPr>
          <w:p w14:paraId="6F48C88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488.1</w:t>
            </w:r>
          </w:p>
        </w:tc>
      </w:tr>
      <w:tr w:rsidR="00E91C44" w:rsidRPr="00E91C44" w14:paraId="0D17BD3D" w14:textId="77777777" w:rsidTr="00E262C5">
        <w:tc>
          <w:tcPr>
            <w:tcW w:w="1188" w:type="dxa"/>
          </w:tcPr>
          <w:p w14:paraId="36C67015" w14:textId="77777777" w:rsidR="00E91C44" w:rsidRPr="00E91C44" w:rsidRDefault="00E91C44" w:rsidP="0013780F">
            <w:pPr>
              <w:spacing w:after="0" w:line="240" w:lineRule="auto"/>
              <w:rPr>
                <w:rFonts w:cs="Times New Roman"/>
                <w:sz w:val="20"/>
                <w:szCs w:val="20"/>
              </w:rPr>
            </w:pPr>
            <w:r w:rsidRPr="00E91C44">
              <w:rPr>
                <w:rFonts w:cs="Times New Roman"/>
                <w:sz w:val="20"/>
                <w:szCs w:val="20"/>
              </w:rPr>
              <w:t>SWD</w:t>
            </w:r>
          </w:p>
        </w:tc>
        <w:tc>
          <w:tcPr>
            <w:tcW w:w="1398" w:type="dxa"/>
          </w:tcPr>
          <w:p w14:paraId="75C6ACF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570</w:t>
            </w:r>
          </w:p>
        </w:tc>
        <w:tc>
          <w:tcPr>
            <w:tcW w:w="1398" w:type="dxa"/>
          </w:tcPr>
          <w:p w14:paraId="61E7848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481.1</w:t>
            </w:r>
          </w:p>
        </w:tc>
        <w:tc>
          <w:tcPr>
            <w:tcW w:w="1398" w:type="dxa"/>
          </w:tcPr>
          <w:p w14:paraId="09D443C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480.0</w:t>
            </w:r>
          </w:p>
        </w:tc>
        <w:tc>
          <w:tcPr>
            <w:tcW w:w="1398" w:type="dxa"/>
          </w:tcPr>
          <w:p w14:paraId="2F38F22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566</w:t>
            </w:r>
          </w:p>
        </w:tc>
        <w:tc>
          <w:tcPr>
            <w:tcW w:w="1398" w:type="dxa"/>
          </w:tcPr>
          <w:p w14:paraId="36AD7E6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478.7</w:t>
            </w:r>
          </w:p>
        </w:tc>
        <w:tc>
          <w:tcPr>
            <w:tcW w:w="1398" w:type="dxa"/>
          </w:tcPr>
          <w:p w14:paraId="38D6376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479.8</w:t>
            </w:r>
          </w:p>
        </w:tc>
      </w:tr>
      <w:tr w:rsidR="00E91C44" w:rsidRPr="00E91C44" w14:paraId="5EEDD23E" w14:textId="77777777" w:rsidTr="00E262C5">
        <w:tc>
          <w:tcPr>
            <w:tcW w:w="1188" w:type="dxa"/>
            <w:shd w:val="clear" w:color="auto" w:fill="D9D9D9" w:themeFill="background1" w:themeFillShade="D9"/>
          </w:tcPr>
          <w:p w14:paraId="62C392B1" w14:textId="77777777" w:rsidR="00E91C44" w:rsidRPr="00E91C44" w:rsidRDefault="00E91C44" w:rsidP="0013780F">
            <w:pPr>
              <w:spacing w:after="0" w:line="240" w:lineRule="auto"/>
              <w:rPr>
                <w:rFonts w:cs="Times New Roman"/>
                <w:sz w:val="20"/>
                <w:szCs w:val="20"/>
              </w:rPr>
            </w:pPr>
            <w:r w:rsidRPr="00E91C44">
              <w:rPr>
                <w:rFonts w:cs="Times New Roman"/>
                <w:sz w:val="20"/>
                <w:szCs w:val="20"/>
              </w:rPr>
              <w:t>ELL</w:t>
            </w:r>
            <w:r w:rsidR="009C33BF">
              <w:rPr>
                <w:rFonts w:cs="Times New Roman"/>
                <w:sz w:val="20"/>
                <w:szCs w:val="20"/>
              </w:rPr>
              <w:t>s</w:t>
            </w:r>
          </w:p>
        </w:tc>
        <w:tc>
          <w:tcPr>
            <w:tcW w:w="1398" w:type="dxa"/>
            <w:shd w:val="clear" w:color="auto" w:fill="D9D9D9" w:themeFill="background1" w:themeFillShade="D9"/>
          </w:tcPr>
          <w:p w14:paraId="03DF7FB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332</w:t>
            </w:r>
          </w:p>
        </w:tc>
        <w:tc>
          <w:tcPr>
            <w:tcW w:w="1398" w:type="dxa"/>
            <w:shd w:val="clear" w:color="auto" w:fill="D9D9D9" w:themeFill="background1" w:themeFillShade="D9"/>
          </w:tcPr>
          <w:p w14:paraId="3033938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485.5</w:t>
            </w:r>
          </w:p>
        </w:tc>
        <w:tc>
          <w:tcPr>
            <w:tcW w:w="1398" w:type="dxa"/>
            <w:shd w:val="clear" w:color="auto" w:fill="D9D9D9" w:themeFill="background1" w:themeFillShade="D9"/>
          </w:tcPr>
          <w:p w14:paraId="45AE97A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484.9</w:t>
            </w:r>
          </w:p>
        </w:tc>
        <w:tc>
          <w:tcPr>
            <w:tcW w:w="1398" w:type="dxa"/>
            <w:shd w:val="clear" w:color="auto" w:fill="D9D9D9" w:themeFill="background1" w:themeFillShade="D9"/>
          </w:tcPr>
          <w:p w14:paraId="55FCA8B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334</w:t>
            </w:r>
          </w:p>
        </w:tc>
        <w:tc>
          <w:tcPr>
            <w:tcW w:w="1398" w:type="dxa"/>
            <w:shd w:val="clear" w:color="auto" w:fill="D9D9D9" w:themeFill="background1" w:themeFillShade="D9"/>
          </w:tcPr>
          <w:p w14:paraId="58E0BC5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483.7</w:t>
            </w:r>
          </w:p>
        </w:tc>
        <w:tc>
          <w:tcPr>
            <w:tcW w:w="1398" w:type="dxa"/>
            <w:shd w:val="clear" w:color="auto" w:fill="D9D9D9" w:themeFill="background1" w:themeFillShade="D9"/>
          </w:tcPr>
          <w:p w14:paraId="40A6ED6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486.8</w:t>
            </w:r>
          </w:p>
        </w:tc>
      </w:tr>
      <w:tr w:rsidR="00E91C44" w:rsidRPr="00E91C44" w14:paraId="025AF882" w14:textId="77777777" w:rsidTr="00E262C5">
        <w:tc>
          <w:tcPr>
            <w:tcW w:w="1188" w:type="dxa"/>
            <w:tcBorders>
              <w:bottom w:val="single" w:sz="4" w:space="0" w:color="auto"/>
            </w:tcBorders>
          </w:tcPr>
          <w:p w14:paraId="64A78836" w14:textId="77777777" w:rsidR="00E91C44" w:rsidRPr="00E91C44" w:rsidRDefault="00B47A09" w:rsidP="0013780F">
            <w:pPr>
              <w:spacing w:after="0" w:line="240" w:lineRule="auto"/>
              <w:rPr>
                <w:rFonts w:cs="Times New Roman"/>
                <w:sz w:val="20"/>
                <w:szCs w:val="20"/>
              </w:rPr>
            </w:pPr>
            <w:r w:rsidRPr="00E91C44">
              <w:rPr>
                <w:rFonts w:cs="Times New Roman"/>
                <w:sz w:val="20"/>
                <w:szCs w:val="20"/>
              </w:rPr>
              <w:t>A</w:t>
            </w:r>
            <w:r>
              <w:rPr>
                <w:rFonts w:cs="Times New Roman"/>
                <w:sz w:val="20"/>
                <w:szCs w:val="20"/>
              </w:rPr>
              <w:t>ll</w:t>
            </w:r>
          </w:p>
        </w:tc>
        <w:tc>
          <w:tcPr>
            <w:tcW w:w="1398" w:type="dxa"/>
            <w:tcBorders>
              <w:bottom w:val="single" w:sz="4" w:space="0" w:color="auto"/>
            </w:tcBorders>
          </w:tcPr>
          <w:p w14:paraId="0A216AD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2,780</w:t>
            </w:r>
          </w:p>
        </w:tc>
        <w:tc>
          <w:tcPr>
            <w:tcW w:w="1398" w:type="dxa"/>
            <w:tcBorders>
              <w:bottom w:val="single" w:sz="4" w:space="0" w:color="auto"/>
            </w:tcBorders>
          </w:tcPr>
          <w:p w14:paraId="3F0C912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498.7</w:t>
            </w:r>
          </w:p>
        </w:tc>
        <w:tc>
          <w:tcPr>
            <w:tcW w:w="1398" w:type="dxa"/>
            <w:tcBorders>
              <w:bottom w:val="single" w:sz="4" w:space="0" w:color="auto"/>
            </w:tcBorders>
          </w:tcPr>
          <w:p w14:paraId="602A215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499.1</w:t>
            </w:r>
          </w:p>
        </w:tc>
        <w:tc>
          <w:tcPr>
            <w:tcW w:w="1398" w:type="dxa"/>
            <w:tcBorders>
              <w:bottom w:val="single" w:sz="4" w:space="0" w:color="auto"/>
            </w:tcBorders>
          </w:tcPr>
          <w:p w14:paraId="4B4F11E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2,774</w:t>
            </w:r>
          </w:p>
        </w:tc>
        <w:tc>
          <w:tcPr>
            <w:tcW w:w="1398" w:type="dxa"/>
            <w:tcBorders>
              <w:bottom w:val="single" w:sz="4" w:space="0" w:color="auto"/>
            </w:tcBorders>
          </w:tcPr>
          <w:p w14:paraId="336F97D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496.2</w:t>
            </w:r>
          </w:p>
        </w:tc>
        <w:tc>
          <w:tcPr>
            <w:tcW w:w="1398" w:type="dxa"/>
            <w:tcBorders>
              <w:bottom w:val="single" w:sz="4" w:space="0" w:color="auto"/>
            </w:tcBorders>
          </w:tcPr>
          <w:p w14:paraId="5B20549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498.8</w:t>
            </w:r>
          </w:p>
        </w:tc>
      </w:tr>
      <w:tr w:rsidR="00E91C44" w:rsidRPr="00B47A09" w14:paraId="495C001B" w14:textId="77777777" w:rsidTr="00E262C5">
        <w:tc>
          <w:tcPr>
            <w:tcW w:w="9576" w:type="dxa"/>
            <w:gridSpan w:val="7"/>
            <w:tcBorders>
              <w:left w:val="nil"/>
              <w:bottom w:val="nil"/>
              <w:right w:val="nil"/>
            </w:tcBorders>
          </w:tcPr>
          <w:p w14:paraId="76FC5529" w14:textId="77777777" w:rsidR="001F7583" w:rsidRDefault="00D22CA8">
            <w:pPr>
              <w:spacing w:before="60" w:after="0" w:line="240" w:lineRule="auto"/>
              <w:rPr>
                <w:rFonts w:ascii="Calibri" w:hAnsi="Calibri"/>
                <w:sz w:val="19"/>
                <w:szCs w:val="19"/>
              </w:rPr>
            </w:pPr>
            <w:r w:rsidRPr="00D22CA8">
              <w:rPr>
                <w:rFonts w:ascii="Calibri" w:hAnsi="Calibri"/>
                <w:sz w:val="19"/>
                <w:szCs w:val="19"/>
              </w:rPr>
              <w:t>Next Generation MCAS Achievement Levels: 440–470 Not Meeting Expectations; 470–500 Partially Meeting Expectations; 500–530 Meeting Expectations; 530–560 Exceeding Expectations</w:t>
            </w:r>
          </w:p>
        </w:tc>
      </w:tr>
    </w:tbl>
    <w:p w14:paraId="697CE01A" w14:textId="77777777" w:rsidR="00E91C44" w:rsidRPr="00B47A09" w:rsidRDefault="00E91C44" w:rsidP="00E91C44">
      <w:pPr>
        <w:spacing w:after="0"/>
        <w:rPr>
          <w:rFonts w:cs="Times New Roman"/>
          <w:sz w:val="19"/>
          <w:szCs w:val="19"/>
        </w:rPr>
      </w:pPr>
    </w:p>
    <w:p w14:paraId="76AE2C8B" w14:textId="77777777" w:rsidR="00E91C44" w:rsidRPr="00E91C44" w:rsidRDefault="00E91C44" w:rsidP="00E91C44">
      <w:pPr>
        <w:spacing w:after="0"/>
        <w:rPr>
          <w:rFonts w:cs="Times New Roman"/>
        </w:rPr>
      </w:pPr>
    </w:p>
    <w:p w14:paraId="12EFCE4E" w14:textId="45265B87" w:rsidR="00E91C44" w:rsidRDefault="00E91C44" w:rsidP="00E91C44">
      <w:pPr>
        <w:spacing w:after="0"/>
        <w:rPr>
          <w:rFonts w:cs="Times New Roman"/>
          <w:b/>
        </w:rPr>
      </w:pPr>
      <w:r w:rsidRPr="00E91C44">
        <w:rPr>
          <w:rFonts w:cs="Times New Roman"/>
          <w:b/>
        </w:rPr>
        <w:t>The percentage of students meeting or exceeding expectations on the Next-Generation MCAS in grades 3</w:t>
      </w:r>
      <w:r w:rsidR="009C33BF">
        <w:rPr>
          <w:rFonts w:cs="Times New Roman"/>
          <w:b/>
        </w:rPr>
        <w:t>–</w:t>
      </w:r>
      <w:r w:rsidRPr="00E91C44">
        <w:rPr>
          <w:rFonts w:cs="Times New Roman"/>
          <w:b/>
        </w:rPr>
        <w:t xml:space="preserve">8 was below the state rate by </w:t>
      </w:r>
      <w:r w:rsidR="009C33BF">
        <w:rPr>
          <w:rFonts w:cs="Times New Roman"/>
          <w:b/>
        </w:rPr>
        <w:t>1</w:t>
      </w:r>
      <w:r w:rsidR="009C33BF" w:rsidRPr="00E91C44">
        <w:rPr>
          <w:rFonts w:cs="Times New Roman"/>
          <w:b/>
        </w:rPr>
        <w:t xml:space="preserve"> </w:t>
      </w:r>
      <w:r w:rsidRPr="00E91C44">
        <w:rPr>
          <w:rFonts w:cs="Times New Roman"/>
          <w:b/>
        </w:rPr>
        <w:t xml:space="preserve">percentage point in ELA (48 percent </w:t>
      </w:r>
      <w:r w:rsidR="009C33BF">
        <w:rPr>
          <w:rFonts w:cs="Times New Roman"/>
          <w:b/>
        </w:rPr>
        <w:t>compared with</w:t>
      </w:r>
      <w:r w:rsidR="009C33BF" w:rsidRPr="00E91C44">
        <w:rPr>
          <w:rFonts w:cs="Times New Roman"/>
          <w:b/>
        </w:rPr>
        <w:t xml:space="preserve"> </w:t>
      </w:r>
      <w:r w:rsidRPr="00E91C44">
        <w:rPr>
          <w:rFonts w:cs="Times New Roman"/>
          <w:b/>
        </w:rPr>
        <w:t xml:space="preserve">49 percent) and by 6 percentage points in math (42 percent </w:t>
      </w:r>
      <w:r w:rsidR="009C33BF">
        <w:rPr>
          <w:rFonts w:cs="Times New Roman"/>
          <w:b/>
        </w:rPr>
        <w:t>compared with</w:t>
      </w:r>
      <w:r w:rsidR="009C33BF" w:rsidRPr="00E91C44">
        <w:rPr>
          <w:rFonts w:cs="Times New Roman"/>
          <w:b/>
        </w:rPr>
        <w:t xml:space="preserve"> </w:t>
      </w:r>
      <w:r w:rsidRPr="00E91C44">
        <w:rPr>
          <w:rFonts w:cs="Times New Roman"/>
          <w:b/>
        </w:rPr>
        <w:t>48 percent).</w:t>
      </w:r>
    </w:p>
    <w:p w14:paraId="6B92175E" w14:textId="3E4869BA" w:rsidR="009C0723" w:rsidRDefault="009C0723" w:rsidP="00E91C44">
      <w:pPr>
        <w:spacing w:after="0"/>
        <w:rPr>
          <w:rFonts w:cs="Times New Roman"/>
          <w:b/>
        </w:rPr>
      </w:pPr>
    </w:p>
    <w:p w14:paraId="7B0CE992" w14:textId="6FE777E5" w:rsidR="009C0723" w:rsidRDefault="009C0723" w:rsidP="00E91C44">
      <w:pPr>
        <w:spacing w:after="0"/>
        <w:rPr>
          <w:rFonts w:cs="Times New Roman"/>
          <w:b/>
        </w:rPr>
      </w:pPr>
    </w:p>
    <w:p w14:paraId="1DEF7A6A" w14:textId="32B7F90E" w:rsidR="009C0723" w:rsidRDefault="009C0723" w:rsidP="00E91C44">
      <w:pPr>
        <w:spacing w:after="0"/>
        <w:rPr>
          <w:rFonts w:cs="Times New Roman"/>
          <w:b/>
        </w:rPr>
      </w:pPr>
    </w:p>
    <w:p w14:paraId="56DA5EA2" w14:textId="449B591E" w:rsidR="009C0723" w:rsidRDefault="009C0723" w:rsidP="00E91C44">
      <w:pPr>
        <w:spacing w:after="0"/>
        <w:rPr>
          <w:rFonts w:cs="Times New Roman"/>
          <w:b/>
        </w:rPr>
      </w:pPr>
    </w:p>
    <w:p w14:paraId="16B6A56C" w14:textId="09403342" w:rsidR="009C0723" w:rsidRDefault="009C0723" w:rsidP="00E91C44">
      <w:pPr>
        <w:spacing w:after="0"/>
        <w:rPr>
          <w:rFonts w:cs="Times New Roman"/>
          <w:b/>
        </w:rPr>
      </w:pPr>
    </w:p>
    <w:p w14:paraId="7EFB2485" w14:textId="34839463" w:rsidR="009C0723" w:rsidRDefault="009C0723" w:rsidP="00E91C44">
      <w:pPr>
        <w:spacing w:after="0"/>
        <w:rPr>
          <w:rFonts w:cs="Times New Roman"/>
          <w:b/>
        </w:rPr>
      </w:pPr>
    </w:p>
    <w:p w14:paraId="36E06C76" w14:textId="38A4621C" w:rsidR="009C0723" w:rsidRDefault="009C0723" w:rsidP="00E91C44">
      <w:pPr>
        <w:spacing w:after="0"/>
        <w:rPr>
          <w:rFonts w:cs="Times New Roman"/>
          <w:b/>
        </w:rPr>
      </w:pPr>
    </w:p>
    <w:p w14:paraId="1554918F" w14:textId="77777777" w:rsidR="009C0723" w:rsidRPr="00E91C44" w:rsidRDefault="009C0723" w:rsidP="00E91C44">
      <w:pPr>
        <w:spacing w:after="0"/>
        <w:rPr>
          <w:rFonts w:cs="Times New Roman"/>
          <w:b/>
        </w:rPr>
      </w:pPr>
    </w:p>
    <w:p w14:paraId="14CA38EA" w14:textId="77777777" w:rsidR="00E91C44" w:rsidRPr="00E91C44" w:rsidRDefault="00E91C44" w:rsidP="00E91C44">
      <w:pPr>
        <w:spacing w:after="0"/>
        <w:rPr>
          <w:rFonts w:cs="Times New Roman"/>
        </w:rPr>
      </w:pPr>
    </w:p>
    <w:tbl>
      <w:tblPr>
        <w:tblStyle w:val="TableGrid5"/>
        <w:tblW w:w="0" w:type="auto"/>
        <w:tblLook w:val="04A0" w:firstRow="1" w:lastRow="0" w:firstColumn="1" w:lastColumn="0" w:noHBand="0" w:noVBand="1"/>
        <w:tblCaption w:val="Table 3: Peabody Public Schools"/>
        <w:tblDescription w:val="Next-Generation MCAS ELA and Math Percent Meeting or Exceeding Expectations (M/E) Grades 3–8 by Subgroup, 2017 "/>
      </w:tblPr>
      <w:tblGrid>
        <w:gridCol w:w="1110"/>
        <w:gridCol w:w="724"/>
        <w:gridCol w:w="974"/>
        <w:gridCol w:w="986"/>
        <w:gridCol w:w="1352"/>
        <w:gridCol w:w="886"/>
        <w:gridCol w:w="990"/>
        <w:gridCol w:w="986"/>
        <w:gridCol w:w="1352"/>
      </w:tblGrid>
      <w:tr w:rsidR="00E91C44" w:rsidRPr="00E91C44" w14:paraId="7A271A3A" w14:textId="77777777" w:rsidTr="005A0BF8">
        <w:tc>
          <w:tcPr>
            <w:tcW w:w="9576" w:type="dxa"/>
            <w:gridSpan w:val="9"/>
            <w:tcBorders>
              <w:top w:val="nil"/>
              <w:left w:val="nil"/>
              <w:right w:val="nil"/>
            </w:tcBorders>
          </w:tcPr>
          <w:p w14:paraId="2CF633CA"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lastRenderedPageBreak/>
              <w:t>Table 3: Peabody Public Schools</w:t>
            </w:r>
          </w:p>
          <w:p w14:paraId="7C2D8A7F" w14:textId="77777777" w:rsidR="00E91C44" w:rsidRPr="00E91C44" w:rsidRDefault="00E91C44" w:rsidP="009C33BF">
            <w:pPr>
              <w:spacing w:after="0" w:line="240" w:lineRule="auto"/>
              <w:jc w:val="center"/>
              <w:rPr>
                <w:rFonts w:cs="Times New Roman"/>
                <w:sz w:val="20"/>
                <w:szCs w:val="20"/>
              </w:rPr>
            </w:pPr>
            <w:r w:rsidRPr="00E91C44">
              <w:rPr>
                <w:rFonts w:cs="Times New Roman"/>
                <w:b/>
                <w:sz w:val="20"/>
                <w:szCs w:val="20"/>
              </w:rPr>
              <w:t xml:space="preserve">Next-Generation MCAS ELA and Math Percent Meeting or Exceeding Expectations </w:t>
            </w:r>
            <w:r w:rsidR="00A25889">
              <w:rPr>
                <w:rFonts w:cs="Times New Roman"/>
                <w:b/>
                <w:sz w:val="20"/>
                <w:szCs w:val="20"/>
              </w:rPr>
              <w:t xml:space="preserve">(M/E) </w:t>
            </w:r>
            <w:r w:rsidRPr="00E91C44">
              <w:rPr>
                <w:rFonts w:cs="Times New Roman"/>
                <w:b/>
                <w:sz w:val="20"/>
                <w:szCs w:val="20"/>
              </w:rPr>
              <w:t>Grades 3</w:t>
            </w:r>
            <w:r w:rsidR="009C33BF">
              <w:rPr>
                <w:rFonts w:cs="Times New Roman"/>
                <w:b/>
                <w:sz w:val="20"/>
                <w:szCs w:val="20"/>
              </w:rPr>
              <w:t>–</w:t>
            </w:r>
            <w:r w:rsidRPr="00E91C44">
              <w:rPr>
                <w:rFonts w:cs="Times New Roman"/>
                <w:b/>
                <w:sz w:val="20"/>
                <w:szCs w:val="20"/>
              </w:rPr>
              <w:t>8</w:t>
            </w:r>
            <w:r w:rsidR="005C3232">
              <w:rPr>
                <w:rFonts w:cs="Times New Roman"/>
                <w:b/>
                <w:sz w:val="20"/>
                <w:szCs w:val="20"/>
              </w:rPr>
              <w:t xml:space="preserve"> by Subgroup</w:t>
            </w:r>
            <w:r w:rsidRPr="00E91C44">
              <w:rPr>
                <w:rFonts w:cs="Times New Roman"/>
                <w:b/>
                <w:sz w:val="20"/>
                <w:szCs w:val="20"/>
              </w:rPr>
              <w:t xml:space="preserve">, 2017 </w:t>
            </w:r>
          </w:p>
        </w:tc>
      </w:tr>
      <w:tr w:rsidR="00E91C44" w:rsidRPr="00E91C44" w14:paraId="24C96300" w14:textId="77777777" w:rsidTr="005A0BF8">
        <w:tc>
          <w:tcPr>
            <w:tcW w:w="1149" w:type="dxa"/>
            <w:shd w:val="clear" w:color="auto" w:fill="D9D9D9" w:themeFill="background1" w:themeFillShade="D9"/>
            <w:vAlign w:val="center"/>
          </w:tcPr>
          <w:p w14:paraId="49261915" w14:textId="77777777" w:rsidR="00E91C44" w:rsidRPr="005C3232" w:rsidRDefault="00D22CA8" w:rsidP="00E53755">
            <w:pPr>
              <w:spacing w:after="0" w:line="240" w:lineRule="auto"/>
              <w:rPr>
                <w:rFonts w:cs="Times New Roman"/>
                <w:b/>
                <w:sz w:val="20"/>
                <w:szCs w:val="20"/>
              </w:rPr>
            </w:pPr>
            <w:r w:rsidRPr="00D22CA8">
              <w:rPr>
                <w:rFonts w:cs="Times New Roman"/>
                <w:b/>
                <w:sz w:val="20"/>
                <w:szCs w:val="20"/>
              </w:rPr>
              <w:t>Group</w:t>
            </w:r>
          </w:p>
        </w:tc>
        <w:tc>
          <w:tcPr>
            <w:tcW w:w="730" w:type="dxa"/>
            <w:shd w:val="clear" w:color="auto" w:fill="D9D9D9" w:themeFill="background1" w:themeFillShade="D9"/>
            <w:vAlign w:val="center"/>
          </w:tcPr>
          <w:p w14:paraId="559D17C4"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N</w:t>
            </w:r>
          </w:p>
        </w:tc>
        <w:tc>
          <w:tcPr>
            <w:tcW w:w="1016" w:type="dxa"/>
            <w:shd w:val="clear" w:color="auto" w:fill="D9D9D9" w:themeFill="background1" w:themeFillShade="D9"/>
            <w:vAlign w:val="center"/>
          </w:tcPr>
          <w:p w14:paraId="06A58B94"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ELA M/E</w:t>
            </w:r>
          </w:p>
        </w:tc>
        <w:tc>
          <w:tcPr>
            <w:tcW w:w="1022" w:type="dxa"/>
            <w:shd w:val="clear" w:color="auto" w:fill="D9D9D9" w:themeFill="background1" w:themeFillShade="D9"/>
            <w:vAlign w:val="center"/>
          </w:tcPr>
          <w:p w14:paraId="17E86A49"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State M/E</w:t>
            </w:r>
          </w:p>
        </w:tc>
        <w:tc>
          <w:tcPr>
            <w:tcW w:w="1352" w:type="dxa"/>
            <w:shd w:val="clear" w:color="auto" w:fill="D9D9D9" w:themeFill="background1" w:themeFillShade="D9"/>
            <w:vAlign w:val="center"/>
          </w:tcPr>
          <w:p w14:paraId="4A422ADE"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Above/Below State</w:t>
            </w:r>
          </w:p>
        </w:tc>
        <w:tc>
          <w:tcPr>
            <w:tcW w:w="909" w:type="dxa"/>
            <w:shd w:val="clear" w:color="auto" w:fill="D9D9D9" w:themeFill="background1" w:themeFillShade="D9"/>
            <w:vAlign w:val="center"/>
          </w:tcPr>
          <w:p w14:paraId="677350E6"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N</w:t>
            </w:r>
          </w:p>
        </w:tc>
        <w:tc>
          <w:tcPr>
            <w:tcW w:w="1024" w:type="dxa"/>
            <w:shd w:val="clear" w:color="auto" w:fill="D9D9D9" w:themeFill="background1" w:themeFillShade="D9"/>
            <w:vAlign w:val="center"/>
          </w:tcPr>
          <w:p w14:paraId="4DF387FB"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Math M/E</w:t>
            </w:r>
          </w:p>
        </w:tc>
        <w:tc>
          <w:tcPr>
            <w:tcW w:w="1022" w:type="dxa"/>
            <w:shd w:val="clear" w:color="auto" w:fill="D9D9D9" w:themeFill="background1" w:themeFillShade="D9"/>
            <w:vAlign w:val="center"/>
          </w:tcPr>
          <w:p w14:paraId="12B48EC3"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State M/E</w:t>
            </w:r>
          </w:p>
        </w:tc>
        <w:tc>
          <w:tcPr>
            <w:tcW w:w="1352" w:type="dxa"/>
            <w:shd w:val="clear" w:color="auto" w:fill="D9D9D9" w:themeFill="background1" w:themeFillShade="D9"/>
            <w:vAlign w:val="center"/>
          </w:tcPr>
          <w:p w14:paraId="33D59BDE"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Above/Below State</w:t>
            </w:r>
          </w:p>
        </w:tc>
      </w:tr>
      <w:tr w:rsidR="00E91C44" w:rsidRPr="00E91C44" w14:paraId="13522D40" w14:textId="77777777" w:rsidTr="005A0BF8">
        <w:tc>
          <w:tcPr>
            <w:tcW w:w="1149" w:type="dxa"/>
          </w:tcPr>
          <w:p w14:paraId="5CE7B830"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High Needs</w:t>
            </w:r>
          </w:p>
        </w:tc>
        <w:tc>
          <w:tcPr>
            <w:tcW w:w="730" w:type="dxa"/>
            <w:vAlign w:val="center"/>
          </w:tcPr>
          <w:p w14:paraId="4091E45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1,348</w:t>
            </w:r>
          </w:p>
        </w:tc>
        <w:tc>
          <w:tcPr>
            <w:tcW w:w="1016" w:type="dxa"/>
            <w:vAlign w:val="center"/>
          </w:tcPr>
          <w:p w14:paraId="37F12AA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32%</w:t>
            </w:r>
          </w:p>
        </w:tc>
        <w:tc>
          <w:tcPr>
            <w:tcW w:w="1022" w:type="dxa"/>
            <w:vAlign w:val="bottom"/>
          </w:tcPr>
          <w:p w14:paraId="39FE351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w:t>
            </w:r>
          </w:p>
        </w:tc>
        <w:tc>
          <w:tcPr>
            <w:tcW w:w="1352" w:type="dxa"/>
            <w:vAlign w:val="bottom"/>
          </w:tcPr>
          <w:p w14:paraId="684786D3"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5</w:t>
            </w:r>
          </w:p>
        </w:tc>
        <w:tc>
          <w:tcPr>
            <w:tcW w:w="909" w:type="dxa"/>
            <w:vAlign w:val="center"/>
          </w:tcPr>
          <w:p w14:paraId="1B0C33D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1,344</w:t>
            </w:r>
          </w:p>
        </w:tc>
        <w:tc>
          <w:tcPr>
            <w:tcW w:w="1024" w:type="dxa"/>
            <w:vAlign w:val="center"/>
          </w:tcPr>
          <w:p w14:paraId="3E2D2A6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26%</w:t>
            </w:r>
          </w:p>
        </w:tc>
        <w:tc>
          <w:tcPr>
            <w:tcW w:w="1022" w:type="dxa"/>
            <w:vAlign w:val="bottom"/>
          </w:tcPr>
          <w:p w14:paraId="65C16C5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w:t>
            </w:r>
          </w:p>
        </w:tc>
        <w:tc>
          <w:tcPr>
            <w:tcW w:w="1352" w:type="dxa"/>
            <w:vAlign w:val="bottom"/>
          </w:tcPr>
          <w:p w14:paraId="48663027"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-1</w:t>
            </w:r>
          </w:p>
        </w:tc>
      </w:tr>
      <w:tr w:rsidR="00E91C44" w:rsidRPr="00E91C44" w14:paraId="1F478D7D" w14:textId="77777777" w:rsidTr="005A0BF8">
        <w:tc>
          <w:tcPr>
            <w:tcW w:w="1149" w:type="dxa"/>
            <w:shd w:val="clear" w:color="auto" w:fill="D9D9D9" w:themeFill="background1" w:themeFillShade="D9"/>
          </w:tcPr>
          <w:p w14:paraId="529EA500"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Econ. Dis.</w:t>
            </w:r>
          </w:p>
        </w:tc>
        <w:tc>
          <w:tcPr>
            <w:tcW w:w="730" w:type="dxa"/>
            <w:shd w:val="clear" w:color="auto" w:fill="D9D9D9" w:themeFill="background1" w:themeFillShade="D9"/>
            <w:vAlign w:val="center"/>
          </w:tcPr>
          <w:p w14:paraId="2B2CC60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954</w:t>
            </w:r>
          </w:p>
        </w:tc>
        <w:tc>
          <w:tcPr>
            <w:tcW w:w="1016" w:type="dxa"/>
            <w:shd w:val="clear" w:color="auto" w:fill="D9D9D9" w:themeFill="background1" w:themeFillShade="D9"/>
            <w:vAlign w:val="center"/>
          </w:tcPr>
          <w:p w14:paraId="6FB6740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36%</w:t>
            </w:r>
          </w:p>
        </w:tc>
        <w:tc>
          <w:tcPr>
            <w:tcW w:w="1022" w:type="dxa"/>
            <w:shd w:val="clear" w:color="auto" w:fill="D9D9D9" w:themeFill="background1" w:themeFillShade="D9"/>
            <w:vAlign w:val="bottom"/>
          </w:tcPr>
          <w:p w14:paraId="458F11A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29%</w:t>
            </w:r>
          </w:p>
        </w:tc>
        <w:tc>
          <w:tcPr>
            <w:tcW w:w="1352" w:type="dxa"/>
            <w:shd w:val="clear" w:color="auto" w:fill="D9D9D9" w:themeFill="background1" w:themeFillShade="D9"/>
            <w:vAlign w:val="bottom"/>
          </w:tcPr>
          <w:p w14:paraId="1CA61CE6"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7</w:t>
            </w:r>
          </w:p>
        </w:tc>
        <w:tc>
          <w:tcPr>
            <w:tcW w:w="909" w:type="dxa"/>
            <w:shd w:val="clear" w:color="auto" w:fill="D9D9D9" w:themeFill="background1" w:themeFillShade="D9"/>
            <w:vAlign w:val="center"/>
          </w:tcPr>
          <w:p w14:paraId="2BAF717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952</w:t>
            </w:r>
          </w:p>
        </w:tc>
        <w:tc>
          <w:tcPr>
            <w:tcW w:w="1024" w:type="dxa"/>
            <w:shd w:val="clear" w:color="auto" w:fill="D9D9D9" w:themeFill="background1" w:themeFillShade="D9"/>
            <w:vAlign w:val="center"/>
          </w:tcPr>
          <w:p w14:paraId="04A151E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28%</w:t>
            </w:r>
          </w:p>
        </w:tc>
        <w:tc>
          <w:tcPr>
            <w:tcW w:w="1022" w:type="dxa"/>
            <w:shd w:val="clear" w:color="auto" w:fill="D9D9D9" w:themeFill="background1" w:themeFillShade="D9"/>
            <w:vAlign w:val="bottom"/>
          </w:tcPr>
          <w:p w14:paraId="3BD0CD8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w:t>
            </w:r>
          </w:p>
        </w:tc>
        <w:tc>
          <w:tcPr>
            <w:tcW w:w="1352" w:type="dxa"/>
            <w:shd w:val="clear" w:color="auto" w:fill="D9D9D9" w:themeFill="background1" w:themeFillShade="D9"/>
            <w:vAlign w:val="bottom"/>
          </w:tcPr>
          <w:p w14:paraId="546AC655"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1</w:t>
            </w:r>
          </w:p>
        </w:tc>
      </w:tr>
      <w:tr w:rsidR="00E91C44" w:rsidRPr="00E91C44" w14:paraId="53AB1006" w14:textId="77777777" w:rsidTr="005A0BF8">
        <w:tc>
          <w:tcPr>
            <w:tcW w:w="1149" w:type="dxa"/>
          </w:tcPr>
          <w:p w14:paraId="170BA963"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SWD</w:t>
            </w:r>
          </w:p>
        </w:tc>
        <w:tc>
          <w:tcPr>
            <w:tcW w:w="730" w:type="dxa"/>
            <w:vAlign w:val="center"/>
          </w:tcPr>
          <w:p w14:paraId="356DFE8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570</w:t>
            </w:r>
          </w:p>
        </w:tc>
        <w:tc>
          <w:tcPr>
            <w:tcW w:w="1016" w:type="dxa"/>
            <w:vAlign w:val="center"/>
          </w:tcPr>
          <w:p w14:paraId="57CB3AE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14%</w:t>
            </w:r>
          </w:p>
        </w:tc>
        <w:tc>
          <w:tcPr>
            <w:tcW w:w="1022" w:type="dxa"/>
            <w:vAlign w:val="bottom"/>
          </w:tcPr>
          <w:p w14:paraId="2AA01F1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13%</w:t>
            </w:r>
          </w:p>
        </w:tc>
        <w:tc>
          <w:tcPr>
            <w:tcW w:w="1352" w:type="dxa"/>
            <w:vAlign w:val="bottom"/>
          </w:tcPr>
          <w:p w14:paraId="5BD58767"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1</w:t>
            </w:r>
          </w:p>
        </w:tc>
        <w:tc>
          <w:tcPr>
            <w:tcW w:w="909" w:type="dxa"/>
            <w:vAlign w:val="center"/>
          </w:tcPr>
          <w:p w14:paraId="29B8504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566</w:t>
            </w:r>
          </w:p>
        </w:tc>
        <w:tc>
          <w:tcPr>
            <w:tcW w:w="1024" w:type="dxa"/>
            <w:vAlign w:val="center"/>
          </w:tcPr>
          <w:p w14:paraId="1EECE08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11%</w:t>
            </w:r>
          </w:p>
        </w:tc>
        <w:tc>
          <w:tcPr>
            <w:tcW w:w="1022" w:type="dxa"/>
            <w:vAlign w:val="bottom"/>
          </w:tcPr>
          <w:p w14:paraId="006D827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14%</w:t>
            </w:r>
          </w:p>
        </w:tc>
        <w:tc>
          <w:tcPr>
            <w:tcW w:w="1352" w:type="dxa"/>
            <w:vAlign w:val="bottom"/>
          </w:tcPr>
          <w:p w14:paraId="0433D626"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-3</w:t>
            </w:r>
          </w:p>
        </w:tc>
      </w:tr>
      <w:tr w:rsidR="00E91C44" w:rsidRPr="00E91C44" w14:paraId="0E3026CD" w14:textId="77777777" w:rsidTr="005A0BF8">
        <w:tc>
          <w:tcPr>
            <w:tcW w:w="1149" w:type="dxa"/>
            <w:shd w:val="clear" w:color="auto" w:fill="D9D9D9" w:themeFill="background1" w:themeFillShade="D9"/>
          </w:tcPr>
          <w:p w14:paraId="64929F8F"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ELL</w:t>
            </w:r>
            <w:r w:rsidR="00B47A09">
              <w:rPr>
                <w:rFonts w:cs="Times New Roman"/>
                <w:sz w:val="20"/>
                <w:szCs w:val="20"/>
              </w:rPr>
              <w:t>s</w:t>
            </w:r>
          </w:p>
        </w:tc>
        <w:tc>
          <w:tcPr>
            <w:tcW w:w="730" w:type="dxa"/>
            <w:shd w:val="clear" w:color="auto" w:fill="D9D9D9" w:themeFill="background1" w:themeFillShade="D9"/>
            <w:vAlign w:val="center"/>
          </w:tcPr>
          <w:p w14:paraId="680028A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332</w:t>
            </w:r>
          </w:p>
        </w:tc>
        <w:tc>
          <w:tcPr>
            <w:tcW w:w="1016" w:type="dxa"/>
            <w:shd w:val="clear" w:color="auto" w:fill="D9D9D9" w:themeFill="background1" w:themeFillShade="D9"/>
            <w:vAlign w:val="center"/>
          </w:tcPr>
          <w:p w14:paraId="6925A57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21%</w:t>
            </w:r>
          </w:p>
        </w:tc>
        <w:tc>
          <w:tcPr>
            <w:tcW w:w="1022" w:type="dxa"/>
            <w:shd w:val="clear" w:color="auto" w:fill="D9D9D9" w:themeFill="background1" w:themeFillShade="D9"/>
            <w:vAlign w:val="bottom"/>
          </w:tcPr>
          <w:p w14:paraId="644931D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23%</w:t>
            </w:r>
          </w:p>
        </w:tc>
        <w:tc>
          <w:tcPr>
            <w:tcW w:w="1352" w:type="dxa"/>
            <w:shd w:val="clear" w:color="auto" w:fill="D9D9D9" w:themeFill="background1" w:themeFillShade="D9"/>
            <w:vAlign w:val="bottom"/>
          </w:tcPr>
          <w:p w14:paraId="670A4272"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-2</w:t>
            </w:r>
          </w:p>
        </w:tc>
        <w:tc>
          <w:tcPr>
            <w:tcW w:w="909" w:type="dxa"/>
            <w:shd w:val="clear" w:color="auto" w:fill="D9D9D9" w:themeFill="background1" w:themeFillShade="D9"/>
            <w:vAlign w:val="center"/>
          </w:tcPr>
          <w:p w14:paraId="0FA40FD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334</w:t>
            </w:r>
          </w:p>
        </w:tc>
        <w:tc>
          <w:tcPr>
            <w:tcW w:w="1024" w:type="dxa"/>
            <w:shd w:val="clear" w:color="auto" w:fill="D9D9D9" w:themeFill="background1" w:themeFillShade="D9"/>
            <w:vAlign w:val="center"/>
          </w:tcPr>
          <w:p w14:paraId="240091A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20%</w:t>
            </w:r>
          </w:p>
        </w:tc>
        <w:tc>
          <w:tcPr>
            <w:tcW w:w="1022" w:type="dxa"/>
            <w:shd w:val="clear" w:color="auto" w:fill="D9D9D9" w:themeFill="background1" w:themeFillShade="D9"/>
            <w:vAlign w:val="bottom"/>
          </w:tcPr>
          <w:p w14:paraId="44E1B39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26%</w:t>
            </w:r>
          </w:p>
        </w:tc>
        <w:tc>
          <w:tcPr>
            <w:tcW w:w="1352" w:type="dxa"/>
            <w:shd w:val="clear" w:color="auto" w:fill="D9D9D9" w:themeFill="background1" w:themeFillShade="D9"/>
            <w:vAlign w:val="bottom"/>
          </w:tcPr>
          <w:p w14:paraId="21B3EA4C"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-6</w:t>
            </w:r>
          </w:p>
        </w:tc>
      </w:tr>
      <w:tr w:rsidR="00E91C44" w:rsidRPr="00E91C44" w14:paraId="7606D723" w14:textId="77777777" w:rsidTr="005A0BF8">
        <w:tc>
          <w:tcPr>
            <w:tcW w:w="1149" w:type="dxa"/>
          </w:tcPr>
          <w:p w14:paraId="684D3AFF" w14:textId="77777777" w:rsidR="00E91C44" w:rsidRPr="00E91C44" w:rsidRDefault="00B47A09" w:rsidP="00E53755">
            <w:pPr>
              <w:spacing w:after="0" w:line="240" w:lineRule="auto"/>
              <w:rPr>
                <w:rFonts w:cs="Times New Roman"/>
                <w:sz w:val="20"/>
                <w:szCs w:val="20"/>
              </w:rPr>
            </w:pPr>
            <w:r w:rsidRPr="00E91C44">
              <w:rPr>
                <w:rFonts w:cs="Times New Roman"/>
                <w:sz w:val="20"/>
                <w:szCs w:val="20"/>
              </w:rPr>
              <w:t>A</w:t>
            </w:r>
            <w:r>
              <w:rPr>
                <w:rFonts w:cs="Times New Roman"/>
                <w:sz w:val="20"/>
                <w:szCs w:val="20"/>
              </w:rPr>
              <w:t>ll</w:t>
            </w:r>
          </w:p>
        </w:tc>
        <w:tc>
          <w:tcPr>
            <w:tcW w:w="730" w:type="dxa"/>
            <w:vAlign w:val="center"/>
          </w:tcPr>
          <w:p w14:paraId="75DD2F2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2,780</w:t>
            </w:r>
          </w:p>
        </w:tc>
        <w:tc>
          <w:tcPr>
            <w:tcW w:w="1016" w:type="dxa"/>
            <w:vAlign w:val="center"/>
          </w:tcPr>
          <w:p w14:paraId="41663E2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w:t>
            </w:r>
          </w:p>
        </w:tc>
        <w:tc>
          <w:tcPr>
            <w:tcW w:w="1022" w:type="dxa"/>
            <w:vAlign w:val="bottom"/>
          </w:tcPr>
          <w:p w14:paraId="0A6A984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1352" w:type="dxa"/>
            <w:vAlign w:val="bottom"/>
          </w:tcPr>
          <w:p w14:paraId="36600A1F"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-1</w:t>
            </w:r>
          </w:p>
        </w:tc>
        <w:tc>
          <w:tcPr>
            <w:tcW w:w="909" w:type="dxa"/>
            <w:vAlign w:val="center"/>
          </w:tcPr>
          <w:p w14:paraId="1D71218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2,774</w:t>
            </w:r>
          </w:p>
        </w:tc>
        <w:tc>
          <w:tcPr>
            <w:tcW w:w="1024" w:type="dxa"/>
            <w:vAlign w:val="center"/>
          </w:tcPr>
          <w:p w14:paraId="1820F35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42%</w:t>
            </w:r>
          </w:p>
        </w:tc>
        <w:tc>
          <w:tcPr>
            <w:tcW w:w="1022" w:type="dxa"/>
            <w:vAlign w:val="bottom"/>
          </w:tcPr>
          <w:p w14:paraId="432437A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w:t>
            </w:r>
          </w:p>
        </w:tc>
        <w:tc>
          <w:tcPr>
            <w:tcW w:w="1352" w:type="dxa"/>
            <w:vAlign w:val="bottom"/>
          </w:tcPr>
          <w:p w14:paraId="5F771253"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-6</w:t>
            </w:r>
          </w:p>
        </w:tc>
      </w:tr>
    </w:tbl>
    <w:p w14:paraId="7F784383" w14:textId="77777777" w:rsidR="00E91C44" w:rsidRPr="00E91C44" w:rsidRDefault="00E91C44" w:rsidP="00E91C44">
      <w:pPr>
        <w:spacing w:after="0"/>
        <w:rPr>
          <w:rFonts w:cs="Times New Roman"/>
        </w:rPr>
      </w:pPr>
    </w:p>
    <w:p w14:paraId="43C2E4B6" w14:textId="77777777" w:rsidR="00E91C44" w:rsidRPr="00E91C44" w:rsidRDefault="00E91C44" w:rsidP="00E91C44">
      <w:pPr>
        <w:spacing w:after="0"/>
        <w:rPr>
          <w:rFonts w:cs="Times New Roman"/>
          <w:b/>
        </w:rPr>
      </w:pPr>
      <w:r w:rsidRPr="00E91C44">
        <w:rPr>
          <w:rFonts w:cs="Times New Roman"/>
          <w:b/>
        </w:rPr>
        <w:t>The percentage of students scoring proficient or advanced on the MCAS in 10</w:t>
      </w:r>
      <w:r w:rsidRPr="00E91C44">
        <w:rPr>
          <w:rFonts w:cs="Times New Roman"/>
          <w:b/>
          <w:vertAlign w:val="superscript"/>
        </w:rPr>
        <w:t>th</w:t>
      </w:r>
      <w:r w:rsidRPr="00E91C44">
        <w:rPr>
          <w:rFonts w:cs="Times New Roman"/>
          <w:b/>
        </w:rPr>
        <w:t xml:space="preserve"> grade was equal to the state rate in ELA and below the state rate by 6 percentage points in math.</w:t>
      </w:r>
    </w:p>
    <w:p w14:paraId="26CCF827" w14:textId="77777777" w:rsidR="00E91C44" w:rsidRPr="00E91C44" w:rsidRDefault="00E91C44" w:rsidP="00E91C44">
      <w:pPr>
        <w:spacing w:after="0"/>
        <w:rPr>
          <w:rFonts w:cs="Times New Roman"/>
        </w:rPr>
      </w:pPr>
    </w:p>
    <w:tbl>
      <w:tblPr>
        <w:tblStyle w:val="TableGrid5"/>
        <w:tblW w:w="0" w:type="auto"/>
        <w:tblLook w:val="04A0" w:firstRow="1" w:lastRow="0" w:firstColumn="1" w:lastColumn="0" w:noHBand="0" w:noVBand="1"/>
        <w:tblCaption w:val="Table 4: Peabody Public Schools"/>
        <w:tblDescription w:val="MCAS ELA and Math Percent Scoring Proficient or Advanced in Grade 10 by Subgroup, 2017"/>
      </w:tblPr>
      <w:tblGrid>
        <w:gridCol w:w="1115"/>
        <w:gridCol w:w="712"/>
        <w:gridCol w:w="977"/>
        <w:gridCol w:w="991"/>
        <w:gridCol w:w="1352"/>
        <w:gridCol w:w="876"/>
        <w:gridCol w:w="994"/>
        <w:gridCol w:w="991"/>
        <w:gridCol w:w="1352"/>
      </w:tblGrid>
      <w:tr w:rsidR="00E91C44" w:rsidRPr="00E91C44" w14:paraId="7E65F2BD" w14:textId="77777777" w:rsidTr="00E262C5">
        <w:tc>
          <w:tcPr>
            <w:tcW w:w="9576" w:type="dxa"/>
            <w:gridSpan w:val="9"/>
            <w:tcBorders>
              <w:top w:val="nil"/>
              <w:left w:val="nil"/>
              <w:right w:val="nil"/>
            </w:tcBorders>
          </w:tcPr>
          <w:p w14:paraId="2058C870"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Table 4: Peabody Public Schools</w:t>
            </w:r>
          </w:p>
          <w:p w14:paraId="090E231E" w14:textId="77777777" w:rsidR="00E91C44" w:rsidRPr="00E91C44" w:rsidRDefault="00E91C44" w:rsidP="00E91C44">
            <w:pPr>
              <w:spacing w:after="0" w:line="240" w:lineRule="auto"/>
              <w:jc w:val="center"/>
              <w:rPr>
                <w:rFonts w:cs="Times New Roman"/>
                <w:sz w:val="20"/>
                <w:szCs w:val="20"/>
              </w:rPr>
            </w:pPr>
            <w:r w:rsidRPr="00E91C44">
              <w:rPr>
                <w:rFonts w:cs="Times New Roman"/>
                <w:b/>
                <w:sz w:val="20"/>
                <w:szCs w:val="20"/>
              </w:rPr>
              <w:t>MCAS ELA and Math Percent Scoring Proficient or Advanced in Grade 10</w:t>
            </w:r>
            <w:r w:rsidR="005C3232">
              <w:rPr>
                <w:rFonts w:cs="Times New Roman"/>
                <w:b/>
                <w:sz w:val="20"/>
                <w:szCs w:val="20"/>
              </w:rPr>
              <w:t xml:space="preserve"> by Subgroup</w:t>
            </w:r>
            <w:r w:rsidRPr="00E91C44">
              <w:rPr>
                <w:rFonts w:cs="Times New Roman"/>
                <w:b/>
                <w:sz w:val="20"/>
                <w:szCs w:val="20"/>
              </w:rPr>
              <w:t>, 2017</w:t>
            </w:r>
          </w:p>
        </w:tc>
      </w:tr>
      <w:tr w:rsidR="00E91C44" w:rsidRPr="00E91C44" w14:paraId="5E657EC7" w14:textId="77777777" w:rsidTr="00E262C5">
        <w:tc>
          <w:tcPr>
            <w:tcW w:w="1150" w:type="dxa"/>
            <w:shd w:val="clear" w:color="auto" w:fill="D9D9D9" w:themeFill="background1" w:themeFillShade="D9"/>
          </w:tcPr>
          <w:p w14:paraId="281E2962" w14:textId="77777777" w:rsidR="005E3F81" w:rsidRDefault="00D22CA8" w:rsidP="00E53755">
            <w:pPr>
              <w:spacing w:after="0" w:line="240" w:lineRule="auto"/>
              <w:rPr>
                <w:rFonts w:cs="Times New Roman"/>
                <w:b/>
                <w:sz w:val="20"/>
                <w:szCs w:val="20"/>
              </w:rPr>
            </w:pPr>
            <w:r w:rsidRPr="00D22CA8">
              <w:rPr>
                <w:rFonts w:cs="Times New Roman"/>
                <w:b/>
                <w:sz w:val="20"/>
                <w:szCs w:val="20"/>
              </w:rPr>
              <w:t>Group</w:t>
            </w:r>
          </w:p>
        </w:tc>
        <w:tc>
          <w:tcPr>
            <w:tcW w:w="730" w:type="dxa"/>
            <w:shd w:val="clear" w:color="auto" w:fill="D9D9D9" w:themeFill="background1" w:themeFillShade="D9"/>
          </w:tcPr>
          <w:p w14:paraId="28265DA9"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N</w:t>
            </w:r>
          </w:p>
        </w:tc>
        <w:tc>
          <w:tcPr>
            <w:tcW w:w="1015" w:type="dxa"/>
            <w:shd w:val="clear" w:color="auto" w:fill="D9D9D9" w:themeFill="background1" w:themeFillShade="D9"/>
          </w:tcPr>
          <w:p w14:paraId="62E3D3B1"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ELA</w:t>
            </w:r>
          </w:p>
        </w:tc>
        <w:tc>
          <w:tcPr>
            <w:tcW w:w="1022" w:type="dxa"/>
            <w:shd w:val="clear" w:color="auto" w:fill="D9D9D9" w:themeFill="background1" w:themeFillShade="D9"/>
          </w:tcPr>
          <w:p w14:paraId="593D0916"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State</w:t>
            </w:r>
          </w:p>
        </w:tc>
        <w:tc>
          <w:tcPr>
            <w:tcW w:w="1352" w:type="dxa"/>
            <w:shd w:val="clear" w:color="auto" w:fill="D9D9D9" w:themeFill="background1" w:themeFillShade="D9"/>
          </w:tcPr>
          <w:p w14:paraId="15927E64"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Above/Below State</w:t>
            </w:r>
          </w:p>
        </w:tc>
        <w:tc>
          <w:tcPr>
            <w:tcW w:w="909" w:type="dxa"/>
            <w:shd w:val="clear" w:color="auto" w:fill="D9D9D9" w:themeFill="background1" w:themeFillShade="D9"/>
          </w:tcPr>
          <w:p w14:paraId="30077D4C"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N</w:t>
            </w:r>
          </w:p>
        </w:tc>
        <w:tc>
          <w:tcPr>
            <w:tcW w:w="1024" w:type="dxa"/>
            <w:shd w:val="clear" w:color="auto" w:fill="D9D9D9" w:themeFill="background1" w:themeFillShade="D9"/>
          </w:tcPr>
          <w:p w14:paraId="2A5EA494"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Math</w:t>
            </w:r>
          </w:p>
        </w:tc>
        <w:tc>
          <w:tcPr>
            <w:tcW w:w="1022" w:type="dxa"/>
            <w:shd w:val="clear" w:color="auto" w:fill="D9D9D9" w:themeFill="background1" w:themeFillShade="D9"/>
          </w:tcPr>
          <w:p w14:paraId="0BDC7EB0"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State</w:t>
            </w:r>
          </w:p>
        </w:tc>
        <w:tc>
          <w:tcPr>
            <w:tcW w:w="1352" w:type="dxa"/>
            <w:shd w:val="clear" w:color="auto" w:fill="D9D9D9" w:themeFill="background1" w:themeFillShade="D9"/>
          </w:tcPr>
          <w:p w14:paraId="24F4CCE7"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Above/Below State</w:t>
            </w:r>
          </w:p>
        </w:tc>
      </w:tr>
      <w:tr w:rsidR="00E91C44" w:rsidRPr="00E91C44" w14:paraId="53A45EAF" w14:textId="77777777" w:rsidTr="00E262C5">
        <w:tc>
          <w:tcPr>
            <w:tcW w:w="1150" w:type="dxa"/>
          </w:tcPr>
          <w:p w14:paraId="76BD6F5B"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High Needs</w:t>
            </w:r>
          </w:p>
        </w:tc>
        <w:tc>
          <w:tcPr>
            <w:tcW w:w="730" w:type="dxa"/>
          </w:tcPr>
          <w:p w14:paraId="5C65F8C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153</w:t>
            </w:r>
          </w:p>
        </w:tc>
        <w:tc>
          <w:tcPr>
            <w:tcW w:w="1015" w:type="dxa"/>
          </w:tcPr>
          <w:p w14:paraId="4F06F5B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81%</w:t>
            </w:r>
          </w:p>
        </w:tc>
        <w:tc>
          <w:tcPr>
            <w:tcW w:w="1022" w:type="dxa"/>
          </w:tcPr>
          <w:p w14:paraId="590C4EA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79%</w:t>
            </w:r>
          </w:p>
        </w:tc>
        <w:tc>
          <w:tcPr>
            <w:tcW w:w="1352" w:type="dxa"/>
          </w:tcPr>
          <w:p w14:paraId="483173B1"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2</w:t>
            </w:r>
          </w:p>
        </w:tc>
        <w:tc>
          <w:tcPr>
            <w:tcW w:w="909" w:type="dxa"/>
          </w:tcPr>
          <w:p w14:paraId="2C303B2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148</w:t>
            </w:r>
          </w:p>
        </w:tc>
        <w:tc>
          <w:tcPr>
            <w:tcW w:w="1024" w:type="dxa"/>
          </w:tcPr>
          <w:p w14:paraId="5159DF3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w:t>
            </w:r>
          </w:p>
        </w:tc>
        <w:tc>
          <w:tcPr>
            <w:tcW w:w="1022" w:type="dxa"/>
          </w:tcPr>
          <w:p w14:paraId="7FD54CF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58%</w:t>
            </w:r>
          </w:p>
        </w:tc>
        <w:tc>
          <w:tcPr>
            <w:tcW w:w="1352" w:type="dxa"/>
          </w:tcPr>
          <w:p w14:paraId="34F5C571"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-8</w:t>
            </w:r>
          </w:p>
        </w:tc>
      </w:tr>
      <w:tr w:rsidR="00E91C44" w:rsidRPr="00E91C44" w14:paraId="1CFC18A7" w14:textId="77777777" w:rsidTr="00E262C5">
        <w:tc>
          <w:tcPr>
            <w:tcW w:w="1150" w:type="dxa"/>
            <w:shd w:val="clear" w:color="auto" w:fill="D9D9D9" w:themeFill="background1" w:themeFillShade="D9"/>
          </w:tcPr>
          <w:p w14:paraId="63D14939"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Econ. Dis.</w:t>
            </w:r>
          </w:p>
        </w:tc>
        <w:tc>
          <w:tcPr>
            <w:tcW w:w="730" w:type="dxa"/>
            <w:shd w:val="clear" w:color="auto" w:fill="D9D9D9" w:themeFill="background1" w:themeFillShade="D9"/>
          </w:tcPr>
          <w:p w14:paraId="6EF2EDE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107</w:t>
            </w:r>
          </w:p>
        </w:tc>
        <w:tc>
          <w:tcPr>
            <w:tcW w:w="1015" w:type="dxa"/>
            <w:shd w:val="clear" w:color="auto" w:fill="D9D9D9" w:themeFill="background1" w:themeFillShade="D9"/>
          </w:tcPr>
          <w:p w14:paraId="789D2A0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82%</w:t>
            </w:r>
          </w:p>
        </w:tc>
        <w:tc>
          <w:tcPr>
            <w:tcW w:w="1022" w:type="dxa"/>
            <w:shd w:val="clear" w:color="auto" w:fill="D9D9D9" w:themeFill="background1" w:themeFillShade="D9"/>
          </w:tcPr>
          <w:p w14:paraId="4062457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81%</w:t>
            </w:r>
          </w:p>
        </w:tc>
        <w:tc>
          <w:tcPr>
            <w:tcW w:w="1352" w:type="dxa"/>
            <w:shd w:val="clear" w:color="auto" w:fill="D9D9D9" w:themeFill="background1" w:themeFillShade="D9"/>
          </w:tcPr>
          <w:p w14:paraId="150F572C"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1</w:t>
            </w:r>
          </w:p>
        </w:tc>
        <w:tc>
          <w:tcPr>
            <w:tcW w:w="909" w:type="dxa"/>
            <w:shd w:val="clear" w:color="auto" w:fill="D9D9D9" w:themeFill="background1" w:themeFillShade="D9"/>
          </w:tcPr>
          <w:p w14:paraId="088FF94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105</w:t>
            </w:r>
          </w:p>
        </w:tc>
        <w:tc>
          <w:tcPr>
            <w:tcW w:w="1024" w:type="dxa"/>
            <w:shd w:val="clear" w:color="auto" w:fill="D9D9D9" w:themeFill="background1" w:themeFillShade="D9"/>
          </w:tcPr>
          <w:p w14:paraId="165A8E1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52%</w:t>
            </w:r>
          </w:p>
        </w:tc>
        <w:tc>
          <w:tcPr>
            <w:tcW w:w="1022" w:type="dxa"/>
            <w:shd w:val="clear" w:color="auto" w:fill="D9D9D9" w:themeFill="background1" w:themeFillShade="D9"/>
          </w:tcPr>
          <w:p w14:paraId="2B09701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60%</w:t>
            </w:r>
          </w:p>
        </w:tc>
        <w:tc>
          <w:tcPr>
            <w:tcW w:w="1352" w:type="dxa"/>
            <w:shd w:val="clear" w:color="auto" w:fill="D9D9D9" w:themeFill="background1" w:themeFillShade="D9"/>
          </w:tcPr>
          <w:p w14:paraId="241D8ECD"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-8</w:t>
            </w:r>
          </w:p>
        </w:tc>
      </w:tr>
      <w:tr w:rsidR="00E91C44" w:rsidRPr="00E91C44" w14:paraId="38E8195E" w14:textId="77777777" w:rsidTr="00E262C5">
        <w:tc>
          <w:tcPr>
            <w:tcW w:w="1150" w:type="dxa"/>
          </w:tcPr>
          <w:p w14:paraId="0E4A91C4"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SWD</w:t>
            </w:r>
          </w:p>
        </w:tc>
        <w:tc>
          <w:tcPr>
            <w:tcW w:w="730" w:type="dxa"/>
          </w:tcPr>
          <w:p w14:paraId="5DC6D08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73</w:t>
            </w:r>
          </w:p>
        </w:tc>
        <w:tc>
          <w:tcPr>
            <w:tcW w:w="1015" w:type="dxa"/>
          </w:tcPr>
          <w:p w14:paraId="2F3B0AC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74%</w:t>
            </w:r>
          </w:p>
        </w:tc>
        <w:tc>
          <w:tcPr>
            <w:tcW w:w="1022" w:type="dxa"/>
          </w:tcPr>
          <w:p w14:paraId="071993E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68%</w:t>
            </w:r>
          </w:p>
        </w:tc>
        <w:tc>
          <w:tcPr>
            <w:tcW w:w="1352" w:type="dxa"/>
          </w:tcPr>
          <w:p w14:paraId="7B4B679E"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6</w:t>
            </w:r>
          </w:p>
        </w:tc>
        <w:tc>
          <w:tcPr>
            <w:tcW w:w="909" w:type="dxa"/>
          </w:tcPr>
          <w:p w14:paraId="16D317C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71</w:t>
            </w:r>
          </w:p>
        </w:tc>
        <w:tc>
          <w:tcPr>
            <w:tcW w:w="1024" w:type="dxa"/>
          </w:tcPr>
          <w:p w14:paraId="3B43FF0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38%</w:t>
            </w:r>
          </w:p>
        </w:tc>
        <w:tc>
          <w:tcPr>
            <w:tcW w:w="1022" w:type="dxa"/>
          </w:tcPr>
          <w:p w14:paraId="3A9C02F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42%</w:t>
            </w:r>
          </w:p>
        </w:tc>
        <w:tc>
          <w:tcPr>
            <w:tcW w:w="1352" w:type="dxa"/>
          </w:tcPr>
          <w:p w14:paraId="0E2B9462"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-4</w:t>
            </w:r>
          </w:p>
        </w:tc>
      </w:tr>
      <w:tr w:rsidR="00E91C44" w:rsidRPr="00E91C44" w14:paraId="11B74E53" w14:textId="77777777" w:rsidTr="00E262C5">
        <w:tc>
          <w:tcPr>
            <w:tcW w:w="1150" w:type="dxa"/>
            <w:shd w:val="clear" w:color="auto" w:fill="D9D9D9" w:themeFill="background1" w:themeFillShade="D9"/>
          </w:tcPr>
          <w:p w14:paraId="3B21F39B"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ELL</w:t>
            </w:r>
            <w:r w:rsidR="009C33BF">
              <w:rPr>
                <w:rFonts w:cs="Times New Roman"/>
                <w:sz w:val="20"/>
                <w:szCs w:val="20"/>
              </w:rPr>
              <w:t>s</w:t>
            </w:r>
          </w:p>
        </w:tc>
        <w:tc>
          <w:tcPr>
            <w:tcW w:w="730" w:type="dxa"/>
            <w:shd w:val="clear" w:color="auto" w:fill="D9D9D9" w:themeFill="background1" w:themeFillShade="D9"/>
          </w:tcPr>
          <w:p w14:paraId="208B4D9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15</w:t>
            </w:r>
          </w:p>
        </w:tc>
        <w:tc>
          <w:tcPr>
            <w:tcW w:w="1015" w:type="dxa"/>
            <w:shd w:val="clear" w:color="auto" w:fill="D9D9D9" w:themeFill="background1" w:themeFillShade="D9"/>
          </w:tcPr>
          <w:p w14:paraId="1B2C49E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80%</w:t>
            </w:r>
          </w:p>
        </w:tc>
        <w:tc>
          <w:tcPr>
            <w:tcW w:w="1022" w:type="dxa"/>
            <w:shd w:val="clear" w:color="auto" w:fill="D9D9D9" w:themeFill="background1" w:themeFillShade="D9"/>
          </w:tcPr>
          <w:p w14:paraId="0D1B4D8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59%</w:t>
            </w:r>
          </w:p>
        </w:tc>
        <w:tc>
          <w:tcPr>
            <w:tcW w:w="1352" w:type="dxa"/>
            <w:shd w:val="clear" w:color="auto" w:fill="D9D9D9" w:themeFill="background1" w:themeFillShade="D9"/>
          </w:tcPr>
          <w:p w14:paraId="6B78FEA4"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21</w:t>
            </w:r>
          </w:p>
        </w:tc>
        <w:tc>
          <w:tcPr>
            <w:tcW w:w="909" w:type="dxa"/>
            <w:shd w:val="clear" w:color="auto" w:fill="D9D9D9" w:themeFill="background1" w:themeFillShade="D9"/>
          </w:tcPr>
          <w:p w14:paraId="1BCDBCF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13</w:t>
            </w:r>
          </w:p>
        </w:tc>
        <w:tc>
          <w:tcPr>
            <w:tcW w:w="1024" w:type="dxa"/>
            <w:shd w:val="clear" w:color="auto" w:fill="D9D9D9" w:themeFill="background1" w:themeFillShade="D9"/>
          </w:tcPr>
          <w:p w14:paraId="3ED5F14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38%</w:t>
            </w:r>
          </w:p>
        </w:tc>
        <w:tc>
          <w:tcPr>
            <w:tcW w:w="1022" w:type="dxa"/>
            <w:shd w:val="clear" w:color="auto" w:fill="D9D9D9" w:themeFill="background1" w:themeFillShade="D9"/>
          </w:tcPr>
          <w:p w14:paraId="3095B2B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39%</w:t>
            </w:r>
          </w:p>
        </w:tc>
        <w:tc>
          <w:tcPr>
            <w:tcW w:w="1352" w:type="dxa"/>
            <w:shd w:val="clear" w:color="auto" w:fill="D9D9D9" w:themeFill="background1" w:themeFillShade="D9"/>
          </w:tcPr>
          <w:p w14:paraId="79F6F238"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-1</w:t>
            </w:r>
          </w:p>
        </w:tc>
      </w:tr>
      <w:tr w:rsidR="00E91C44" w:rsidRPr="00E91C44" w14:paraId="6BD482CF" w14:textId="77777777" w:rsidTr="00E262C5">
        <w:tc>
          <w:tcPr>
            <w:tcW w:w="1150" w:type="dxa"/>
          </w:tcPr>
          <w:p w14:paraId="404482EB" w14:textId="77777777" w:rsidR="00E91C44" w:rsidRPr="00E91C44" w:rsidRDefault="003F34F7" w:rsidP="00E53755">
            <w:pPr>
              <w:spacing w:after="0" w:line="240" w:lineRule="auto"/>
              <w:rPr>
                <w:rFonts w:cs="Times New Roman"/>
                <w:sz w:val="20"/>
                <w:szCs w:val="20"/>
              </w:rPr>
            </w:pPr>
            <w:r w:rsidRPr="00E91C44">
              <w:rPr>
                <w:rFonts w:cs="Times New Roman"/>
                <w:sz w:val="20"/>
                <w:szCs w:val="20"/>
              </w:rPr>
              <w:t>A</w:t>
            </w:r>
            <w:r>
              <w:rPr>
                <w:rFonts w:cs="Times New Roman"/>
                <w:sz w:val="20"/>
                <w:szCs w:val="20"/>
              </w:rPr>
              <w:t>ll</w:t>
            </w:r>
          </w:p>
        </w:tc>
        <w:tc>
          <w:tcPr>
            <w:tcW w:w="730" w:type="dxa"/>
          </w:tcPr>
          <w:p w14:paraId="1F5F572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341</w:t>
            </w:r>
          </w:p>
        </w:tc>
        <w:tc>
          <w:tcPr>
            <w:tcW w:w="1015" w:type="dxa"/>
          </w:tcPr>
          <w:p w14:paraId="279E33B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91%</w:t>
            </w:r>
          </w:p>
        </w:tc>
        <w:tc>
          <w:tcPr>
            <w:tcW w:w="1022" w:type="dxa"/>
          </w:tcPr>
          <w:p w14:paraId="7B333CE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91%</w:t>
            </w:r>
          </w:p>
        </w:tc>
        <w:tc>
          <w:tcPr>
            <w:tcW w:w="1352" w:type="dxa"/>
          </w:tcPr>
          <w:p w14:paraId="77B3B3E4"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0</w:t>
            </w:r>
          </w:p>
        </w:tc>
        <w:tc>
          <w:tcPr>
            <w:tcW w:w="909" w:type="dxa"/>
          </w:tcPr>
          <w:p w14:paraId="4409338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338</w:t>
            </w:r>
          </w:p>
        </w:tc>
        <w:tc>
          <w:tcPr>
            <w:tcW w:w="1024" w:type="dxa"/>
          </w:tcPr>
          <w:p w14:paraId="300AAC1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73%</w:t>
            </w:r>
          </w:p>
        </w:tc>
        <w:tc>
          <w:tcPr>
            <w:tcW w:w="1022" w:type="dxa"/>
          </w:tcPr>
          <w:p w14:paraId="2477E2D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79%</w:t>
            </w:r>
          </w:p>
        </w:tc>
        <w:tc>
          <w:tcPr>
            <w:tcW w:w="1352" w:type="dxa"/>
          </w:tcPr>
          <w:p w14:paraId="264623B4"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-6</w:t>
            </w:r>
          </w:p>
        </w:tc>
      </w:tr>
    </w:tbl>
    <w:p w14:paraId="52AB37E8" w14:textId="77777777" w:rsidR="00E91C44" w:rsidRPr="00E91C44" w:rsidRDefault="00E91C44" w:rsidP="00E91C44">
      <w:pPr>
        <w:spacing w:after="0"/>
        <w:rPr>
          <w:rFonts w:cs="Times New Roman"/>
        </w:rPr>
      </w:pPr>
    </w:p>
    <w:p w14:paraId="0D8CB11A" w14:textId="77777777" w:rsidR="00E91C44" w:rsidRPr="00E91C44" w:rsidRDefault="00E91C44" w:rsidP="00E91C44">
      <w:pPr>
        <w:spacing w:after="0"/>
        <w:rPr>
          <w:rFonts w:cs="Times New Roman"/>
        </w:rPr>
      </w:pPr>
    </w:p>
    <w:p w14:paraId="6972E28C" w14:textId="77777777" w:rsidR="00E91C44" w:rsidRPr="00E91C44" w:rsidRDefault="00E91C44" w:rsidP="00E91C44">
      <w:pPr>
        <w:spacing w:after="0"/>
        <w:rPr>
          <w:rFonts w:cs="Times New Roman"/>
          <w:b/>
        </w:rPr>
      </w:pPr>
      <w:r w:rsidRPr="00E91C44">
        <w:rPr>
          <w:rFonts w:cs="Times New Roman"/>
          <w:b/>
        </w:rPr>
        <w:t xml:space="preserve">Between 2014 and 2017, science proficiency </w:t>
      </w:r>
      <w:r w:rsidR="007F400F">
        <w:rPr>
          <w:rFonts w:cs="Times New Roman"/>
          <w:b/>
        </w:rPr>
        <w:t xml:space="preserve">on the MCAS </w:t>
      </w:r>
      <w:r w:rsidRPr="00E91C44">
        <w:rPr>
          <w:rFonts w:cs="Times New Roman"/>
          <w:b/>
        </w:rPr>
        <w:t>for all students declined by 2 percentage points, and declined by 2 and 6 percentage points for high needs and English language learners</w:t>
      </w:r>
      <w:r w:rsidR="009C33BF">
        <w:rPr>
          <w:rFonts w:cs="Times New Roman"/>
          <w:b/>
        </w:rPr>
        <w:t>, respectively</w:t>
      </w:r>
      <w:r w:rsidRPr="00E91C44">
        <w:rPr>
          <w:rFonts w:cs="Times New Roman"/>
          <w:b/>
        </w:rPr>
        <w:t>.</w:t>
      </w:r>
    </w:p>
    <w:p w14:paraId="776A0639" w14:textId="77777777" w:rsidR="00E91C44" w:rsidRPr="00E91C44" w:rsidRDefault="00E91C44" w:rsidP="00E91C44">
      <w:pPr>
        <w:spacing w:after="0"/>
        <w:rPr>
          <w:rFonts w:cs="Times New Roman"/>
        </w:rPr>
      </w:pPr>
    </w:p>
    <w:tbl>
      <w:tblPr>
        <w:tblStyle w:val="TableGrid5"/>
        <w:tblW w:w="0" w:type="auto"/>
        <w:tblLook w:val="04A0" w:firstRow="1" w:lastRow="0" w:firstColumn="1" w:lastColumn="0" w:noHBand="0" w:noVBand="1"/>
        <w:tblCaption w:val="Table 5: Peabody Public Schools"/>
        <w:tblDescription w:val="MCAS Science Percent Scoring Proficient or Advanced in Grades 5, 8, and 10 by Subgroup, 2014–2017"/>
      </w:tblPr>
      <w:tblGrid>
        <w:gridCol w:w="1238"/>
        <w:gridCol w:w="1163"/>
        <w:gridCol w:w="1157"/>
        <w:gridCol w:w="1157"/>
        <w:gridCol w:w="1157"/>
        <w:gridCol w:w="1087"/>
        <w:gridCol w:w="1237"/>
        <w:gridCol w:w="1164"/>
      </w:tblGrid>
      <w:tr w:rsidR="00E91C44" w:rsidRPr="00E91C44" w14:paraId="1ADE1CC4" w14:textId="77777777" w:rsidTr="00C377AD">
        <w:tc>
          <w:tcPr>
            <w:tcW w:w="9576" w:type="dxa"/>
            <w:gridSpan w:val="8"/>
            <w:tcBorders>
              <w:top w:val="nil"/>
              <w:left w:val="nil"/>
              <w:right w:val="nil"/>
            </w:tcBorders>
          </w:tcPr>
          <w:p w14:paraId="397DB217"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Table 5: Peabody Public Schools</w:t>
            </w:r>
          </w:p>
          <w:p w14:paraId="26260016" w14:textId="77777777" w:rsidR="00E91C44" w:rsidRPr="00E91C44" w:rsidRDefault="00E91C44" w:rsidP="009C33BF">
            <w:pPr>
              <w:spacing w:after="0" w:line="240" w:lineRule="auto"/>
              <w:jc w:val="center"/>
              <w:rPr>
                <w:rFonts w:cs="Times New Roman"/>
                <w:sz w:val="20"/>
                <w:szCs w:val="20"/>
              </w:rPr>
            </w:pPr>
            <w:r w:rsidRPr="00E91C44">
              <w:rPr>
                <w:rFonts w:cs="Times New Roman"/>
                <w:b/>
                <w:sz w:val="20"/>
                <w:szCs w:val="20"/>
              </w:rPr>
              <w:t>MCAS Science Percent Scoring Proficient or Advanced in Grades 5, 8, and 10</w:t>
            </w:r>
            <w:r w:rsidR="005C3232">
              <w:rPr>
                <w:rFonts w:cs="Times New Roman"/>
                <w:b/>
                <w:sz w:val="20"/>
                <w:szCs w:val="20"/>
              </w:rPr>
              <w:t xml:space="preserve"> by Subgroup</w:t>
            </w:r>
            <w:r w:rsidRPr="00E91C44">
              <w:rPr>
                <w:rFonts w:cs="Times New Roman"/>
                <w:b/>
                <w:sz w:val="20"/>
                <w:szCs w:val="20"/>
              </w:rPr>
              <w:t>, 2014</w:t>
            </w:r>
            <w:r w:rsidR="009C33BF">
              <w:rPr>
                <w:rFonts w:cs="Times New Roman"/>
                <w:b/>
                <w:sz w:val="20"/>
                <w:szCs w:val="20"/>
              </w:rPr>
              <w:t>–</w:t>
            </w:r>
            <w:r w:rsidRPr="00E91C44">
              <w:rPr>
                <w:rFonts w:cs="Times New Roman"/>
                <w:b/>
                <w:sz w:val="20"/>
                <w:szCs w:val="20"/>
              </w:rPr>
              <w:t>2017</w:t>
            </w:r>
          </w:p>
        </w:tc>
      </w:tr>
      <w:tr w:rsidR="00E91C44" w:rsidRPr="00E91C44" w14:paraId="1EA365C1" w14:textId="77777777" w:rsidTr="00C377AD">
        <w:tc>
          <w:tcPr>
            <w:tcW w:w="1267" w:type="dxa"/>
            <w:shd w:val="clear" w:color="auto" w:fill="D9D9D9" w:themeFill="background1" w:themeFillShade="D9"/>
          </w:tcPr>
          <w:p w14:paraId="56025DB3" w14:textId="77777777" w:rsidR="005E3F81" w:rsidRDefault="00D22CA8" w:rsidP="00E53755">
            <w:pPr>
              <w:spacing w:after="0" w:line="240" w:lineRule="auto"/>
              <w:rPr>
                <w:rFonts w:cs="Times New Roman"/>
                <w:b/>
                <w:sz w:val="20"/>
                <w:szCs w:val="20"/>
              </w:rPr>
            </w:pPr>
            <w:r w:rsidRPr="00D22CA8">
              <w:rPr>
                <w:rFonts w:cs="Times New Roman"/>
                <w:b/>
                <w:sz w:val="20"/>
                <w:szCs w:val="20"/>
              </w:rPr>
              <w:t>Group</w:t>
            </w:r>
          </w:p>
        </w:tc>
        <w:tc>
          <w:tcPr>
            <w:tcW w:w="1187" w:type="dxa"/>
            <w:shd w:val="clear" w:color="auto" w:fill="D9D9D9" w:themeFill="background1" w:themeFillShade="D9"/>
          </w:tcPr>
          <w:p w14:paraId="33D17558"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N (2017)</w:t>
            </w:r>
          </w:p>
        </w:tc>
        <w:tc>
          <w:tcPr>
            <w:tcW w:w="1187" w:type="dxa"/>
            <w:shd w:val="clear" w:color="auto" w:fill="D9D9D9" w:themeFill="background1" w:themeFillShade="D9"/>
          </w:tcPr>
          <w:p w14:paraId="058F783B"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2014</w:t>
            </w:r>
          </w:p>
        </w:tc>
        <w:tc>
          <w:tcPr>
            <w:tcW w:w="1187" w:type="dxa"/>
            <w:shd w:val="clear" w:color="auto" w:fill="D9D9D9" w:themeFill="background1" w:themeFillShade="D9"/>
          </w:tcPr>
          <w:p w14:paraId="6C0418F1"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2015</w:t>
            </w:r>
          </w:p>
        </w:tc>
        <w:tc>
          <w:tcPr>
            <w:tcW w:w="1187" w:type="dxa"/>
            <w:shd w:val="clear" w:color="auto" w:fill="D9D9D9" w:themeFill="background1" w:themeFillShade="D9"/>
          </w:tcPr>
          <w:p w14:paraId="743DC784"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2016</w:t>
            </w:r>
          </w:p>
        </w:tc>
        <w:tc>
          <w:tcPr>
            <w:tcW w:w="1113" w:type="dxa"/>
            <w:shd w:val="clear" w:color="auto" w:fill="D9D9D9" w:themeFill="background1" w:themeFillShade="D9"/>
          </w:tcPr>
          <w:p w14:paraId="011BF770"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2017</w:t>
            </w:r>
          </w:p>
        </w:tc>
        <w:tc>
          <w:tcPr>
            <w:tcW w:w="1261" w:type="dxa"/>
            <w:shd w:val="clear" w:color="auto" w:fill="D9D9D9" w:themeFill="background1" w:themeFillShade="D9"/>
          </w:tcPr>
          <w:p w14:paraId="28F02721"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4-yr change</w:t>
            </w:r>
          </w:p>
        </w:tc>
        <w:tc>
          <w:tcPr>
            <w:tcW w:w="1187" w:type="dxa"/>
            <w:shd w:val="clear" w:color="auto" w:fill="D9D9D9" w:themeFill="background1" w:themeFillShade="D9"/>
          </w:tcPr>
          <w:p w14:paraId="2019F39C"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State (2017)</w:t>
            </w:r>
          </w:p>
        </w:tc>
      </w:tr>
      <w:tr w:rsidR="00E91C44" w:rsidRPr="00E91C44" w14:paraId="064BDF85" w14:textId="77777777" w:rsidTr="00C377AD">
        <w:tc>
          <w:tcPr>
            <w:tcW w:w="1267" w:type="dxa"/>
          </w:tcPr>
          <w:p w14:paraId="7D83502C"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High Needs</w:t>
            </w:r>
          </w:p>
        </w:tc>
        <w:tc>
          <w:tcPr>
            <w:tcW w:w="1187" w:type="dxa"/>
          </w:tcPr>
          <w:p w14:paraId="31A7B33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563</w:t>
            </w:r>
          </w:p>
        </w:tc>
        <w:tc>
          <w:tcPr>
            <w:tcW w:w="1187" w:type="dxa"/>
          </w:tcPr>
          <w:p w14:paraId="0994082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32%</w:t>
            </w:r>
          </w:p>
        </w:tc>
        <w:tc>
          <w:tcPr>
            <w:tcW w:w="1187" w:type="dxa"/>
          </w:tcPr>
          <w:p w14:paraId="0F095D3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33%</w:t>
            </w:r>
          </w:p>
        </w:tc>
        <w:tc>
          <w:tcPr>
            <w:tcW w:w="1187" w:type="dxa"/>
          </w:tcPr>
          <w:p w14:paraId="754AD94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31%</w:t>
            </w:r>
          </w:p>
        </w:tc>
        <w:tc>
          <w:tcPr>
            <w:tcW w:w="1113" w:type="dxa"/>
          </w:tcPr>
          <w:p w14:paraId="537E7D1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30%</w:t>
            </w:r>
          </w:p>
        </w:tc>
        <w:tc>
          <w:tcPr>
            <w:tcW w:w="1261" w:type="dxa"/>
          </w:tcPr>
          <w:p w14:paraId="3692B959"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-2</w:t>
            </w:r>
          </w:p>
        </w:tc>
        <w:tc>
          <w:tcPr>
            <w:tcW w:w="1187" w:type="dxa"/>
          </w:tcPr>
          <w:p w14:paraId="35DD4FD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31%</w:t>
            </w:r>
          </w:p>
        </w:tc>
      </w:tr>
      <w:tr w:rsidR="00E91C44" w:rsidRPr="00E91C44" w14:paraId="7D707734" w14:textId="77777777" w:rsidTr="00C377AD">
        <w:tc>
          <w:tcPr>
            <w:tcW w:w="1267" w:type="dxa"/>
            <w:shd w:val="clear" w:color="auto" w:fill="D9D9D9" w:themeFill="background1" w:themeFillShade="D9"/>
          </w:tcPr>
          <w:p w14:paraId="27CA9595"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Econ. Dis.</w:t>
            </w:r>
          </w:p>
        </w:tc>
        <w:tc>
          <w:tcPr>
            <w:tcW w:w="1187" w:type="dxa"/>
            <w:shd w:val="clear" w:color="auto" w:fill="D9D9D9" w:themeFill="background1" w:themeFillShade="D9"/>
          </w:tcPr>
          <w:p w14:paraId="21D94BA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393</w:t>
            </w:r>
          </w:p>
        </w:tc>
        <w:tc>
          <w:tcPr>
            <w:tcW w:w="1187" w:type="dxa"/>
            <w:shd w:val="clear" w:color="auto" w:fill="D9D9D9" w:themeFill="background1" w:themeFillShade="D9"/>
          </w:tcPr>
          <w:p w14:paraId="2838D77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187" w:type="dxa"/>
            <w:shd w:val="clear" w:color="auto" w:fill="D9D9D9" w:themeFill="background1" w:themeFillShade="D9"/>
          </w:tcPr>
          <w:p w14:paraId="27AE726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35%</w:t>
            </w:r>
          </w:p>
        </w:tc>
        <w:tc>
          <w:tcPr>
            <w:tcW w:w="1187" w:type="dxa"/>
            <w:shd w:val="clear" w:color="auto" w:fill="D9D9D9" w:themeFill="background1" w:themeFillShade="D9"/>
          </w:tcPr>
          <w:p w14:paraId="6A67BD8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35%</w:t>
            </w:r>
          </w:p>
        </w:tc>
        <w:tc>
          <w:tcPr>
            <w:tcW w:w="1113" w:type="dxa"/>
            <w:shd w:val="clear" w:color="auto" w:fill="D9D9D9" w:themeFill="background1" w:themeFillShade="D9"/>
          </w:tcPr>
          <w:p w14:paraId="28DE8AE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33%</w:t>
            </w:r>
          </w:p>
        </w:tc>
        <w:tc>
          <w:tcPr>
            <w:tcW w:w="1261" w:type="dxa"/>
            <w:shd w:val="clear" w:color="auto" w:fill="D9D9D9" w:themeFill="background1" w:themeFillShade="D9"/>
          </w:tcPr>
          <w:p w14:paraId="7C84B0B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187" w:type="dxa"/>
            <w:shd w:val="clear" w:color="auto" w:fill="D9D9D9" w:themeFill="background1" w:themeFillShade="D9"/>
          </w:tcPr>
          <w:p w14:paraId="097C37A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32%</w:t>
            </w:r>
          </w:p>
        </w:tc>
      </w:tr>
      <w:tr w:rsidR="00E91C44" w:rsidRPr="00E91C44" w14:paraId="72EE6580" w14:textId="77777777" w:rsidTr="00C377AD">
        <w:tc>
          <w:tcPr>
            <w:tcW w:w="1267" w:type="dxa"/>
          </w:tcPr>
          <w:p w14:paraId="5E9A0F28"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SWD</w:t>
            </w:r>
          </w:p>
        </w:tc>
        <w:tc>
          <w:tcPr>
            <w:tcW w:w="1187" w:type="dxa"/>
          </w:tcPr>
          <w:p w14:paraId="574468B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245</w:t>
            </w:r>
          </w:p>
        </w:tc>
        <w:tc>
          <w:tcPr>
            <w:tcW w:w="1187" w:type="dxa"/>
          </w:tcPr>
          <w:p w14:paraId="76731A7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18%</w:t>
            </w:r>
          </w:p>
        </w:tc>
        <w:tc>
          <w:tcPr>
            <w:tcW w:w="1187" w:type="dxa"/>
          </w:tcPr>
          <w:p w14:paraId="38CC029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19%</w:t>
            </w:r>
          </w:p>
        </w:tc>
        <w:tc>
          <w:tcPr>
            <w:tcW w:w="1187" w:type="dxa"/>
          </w:tcPr>
          <w:p w14:paraId="058CBC0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15%</w:t>
            </w:r>
          </w:p>
        </w:tc>
        <w:tc>
          <w:tcPr>
            <w:tcW w:w="1113" w:type="dxa"/>
          </w:tcPr>
          <w:p w14:paraId="0315B8C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18%</w:t>
            </w:r>
          </w:p>
        </w:tc>
        <w:tc>
          <w:tcPr>
            <w:tcW w:w="1261" w:type="dxa"/>
          </w:tcPr>
          <w:p w14:paraId="735E5D2B"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0</w:t>
            </w:r>
          </w:p>
        </w:tc>
        <w:tc>
          <w:tcPr>
            <w:tcW w:w="1187" w:type="dxa"/>
          </w:tcPr>
          <w:p w14:paraId="0629214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21%</w:t>
            </w:r>
          </w:p>
        </w:tc>
      </w:tr>
      <w:tr w:rsidR="00E91C44" w:rsidRPr="00E91C44" w14:paraId="3FA44F49" w14:textId="77777777" w:rsidTr="00C377AD">
        <w:tc>
          <w:tcPr>
            <w:tcW w:w="1267" w:type="dxa"/>
            <w:shd w:val="clear" w:color="auto" w:fill="D9D9D9" w:themeFill="background1" w:themeFillShade="D9"/>
          </w:tcPr>
          <w:p w14:paraId="3EB8CEFE"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ELL</w:t>
            </w:r>
            <w:r w:rsidR="009C33BF">
              <w:rPr>
                <w:rFonts w:cs="Times New Roman"/>
                <w:sz w:val="20"/>
                <w:szCs w:val="20"/>
              </w:rPr>
              <w:t>s</w:t>
            </w:r>
          </w:p>
        </w:tc>
        <w:tc>
          <w:tcPr>
            <w:tcW w:w="1187" w:type="dxa"/>
            <w:shd w:val="clear" w:color="auto" w:fill="D9D9D9" w:themeFill="background1" w:themeFillShade="D9"/>
          </w:tcPr>
          <w:p w14:paraId="52E9CAE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113</w:t>
            </w:r>
          </w:p>
        </w:tc>
        <w:tc>
          <w:tcPr>
            <w:tcW w:w="1187" w:type="dxa"/>
            <w:shd w:val="clear" w:color="auto" w:fill="D9D9D9" w:themeFill="background1" w:themeFillShade="D9"/>
          </w:tcPr>
          <w:p w14:paraId="6E19D79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w:t>
            </w:r>
          </w:p>
        </w:tc>
        <w:tc>
          <w:tcPr>
            <w:tcW w:w="1187" w:type="dxa"/>
            <w:shd w:val="clear" w:color="auto" w:fill="D9D9D9" w:themeFill="background1" w:themeFillShade="D9"/>
          </w:tcPr>
          <w:p w14:paraId="70705CE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38%</w:t>
            </w:r>
          </w:p>
        </w:tc>
        <w:tc>
          <w:tcPr>
            <w:tcW w:w="1187" w:type="dxa"/>
            <w:shd w:val="clear" w:color="auto" w:fill="D9D9D9" w:themeFill="background1" w:themeFillShade="D9"/>
          </w:tcPr>
          <w:p w14:paraId="21A8C17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24%</w:t>
            </w:r>
          </w:p>
        </w:tc>
        <w:tc>
          <w:tcPr>
            <w:tcW w:w="1113" w:type="dxa"/>
            <w:shd w:val="clear" w:color="auto" w:fill="D9D9D9" w:themeFill="background1" w:themeFillShade="D9"/>
          </w:tcPr>
          <w:p w14:paraId="6211D67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21%</w:t>
            </w:r>
          </w:p>
        </w:tc>
        <w:tc>
          <w:tcPr>
            <w:tcW w:w="1261" w:type="dxa"/>
            <w:shd w:val="clear" w:color="auto" w:fill="D9D9D9" w:themeFill="background1" w:themeFillShade="D9"/>
          </w:tcPr>
          <w:p w14:paraId="615D0824"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-6</w:t>
            </w:r>
          </w:p>
        </w:tc>
        <w:tc>
          <w:tcPr>
            <w:tcW w:w="1187" w:type="dxa"/>
            <w:shd w:val="clear" w:color="auto" w:fill="D9D9D9" w:themeFill="background1" w:themeFillShade="D9"/>
          </w:tcPr>
          <w:p w14:paraId="490E2B6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20%</w:t>
            </w:r>
          </w:p>
        </w:tc>
      </w:tr>
      <w:tr w:rsidR="00E91C44" w:rsidRPr="00E91C44" w14:paraId="0E3F7ECD" w14:textId="77777777" w:rsidTr="00C377AD">
        <w:tc>
          <w:tcPr>
            <w:tcW w:w="1267" w:type="dxa"/>
          </w:tcPr>
          <w:p w14:paraId="1D826BD4" w14:textId="77777777" w:rsidR="00E91C44" w:rsidRPr="00E91C44" w:rsidRDefault="00B47A09" w:rsidP="00E53755">
            <w:pPr>
              <w:spacing w:after="0" w:line="240" w:lineRule="auto"/>
              <w:rPr>
                <w:rFonts w:cs="Times New Roman"/>
                <w:sz w:val="20"/>
                <w:szCs w:val="20"/>
              </w:rPr>
            </w:pPr>
            <w:r w:rsidRPr="00E91C44">
              <w:rPr>
                <w:rFonts w:cs="Times New Roman"/>
                <w:sz w:val="20"/>
                <w:szCs w:val="20"/>
              </w:rPr>
              <w:t>A</w:t>
            </w:r>
            <w:r>
              <w:rPr>
                <w:rFonts w:cs="Times New Roman"/>
                <w:sz w:val="20"/>
                <w:szCs w:val="20"/>
              </w:rPr>
              <w:t>ll</w:t>
            </w:r>
          </w:p>
        </w:tc>
        <w:tc>
          <w:tcPr>
            <w:tcW w:w="1187" w:type="dxa"/>
          </w:tcPr>
          <w:p w14:paraId="2F6F625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1,208</w:t>
            </w:r>
          </w:p>
        </w:tc>
        <w:tc>
          <w:tcPr>
            <w:tcW w:w="1187" w:type="dxa"/>
          </w:tcPr>
          <w:p w14:paraId="5F1D1BB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1187" w:type="dxa"/>
          </w:tcPr>
          <w:p w14:paraId="7ABC3EF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51%</w:t>
            </w:r>
          </w:p>
        </w:tc>
        <w:tc>
          <w:tcPr>
            <w:tcW w:w="1187" w:type="dxa"/>
          </w:tcPr>
          <w:p w14:paraId="22C7CE7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w:t>
            </w:r>
          </w:p>
        </w:tc>
        <w:tc>
          <w:tcPr>
            <w:tcW w:w="1113" w:type="dxa"/>
          </w:tcPr>
          <w:p w14:paraId="66486B2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w:t>
            </w:r>
          </w:p>
        </w:tc>
        <w:tc>
          <w:tcPr>
            <w:tcW w:w="1261" w:type="dxa"/>
          </w:tcPr>
          <w:p w14:paraId="034341F6"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-2</w:t>
            </w:r>
          </w:p>
        </w:tc>
        <w:tc>
          <w:tcPr>
            <w:tcW w:w="1187" w:type="dxa"/>
          </w:tcPr>
          <w:p w14:paraId="464633D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53%</w:t>
            </w:r>
          </w:p>
        </w:tc>
      </w:tr>
    </w:tbl>
    <w:p w14:paraId="34F031BA" w14:textId="77777777" w:rsidR="00E91C44" w:rsidRDefault="00E91C44" w:rsidP="00E91C44">
      <w:pPr>
        <w:spacing w:after="0"/>
        <w:rPr>
          <w:rFonts w:cs="Times New Roman"/>
        </w:rPr>
      </w:pPr>
    </w:p>
    <w:p w14:paraId="7DB06955" w14:textId="77777777" w:rsidR="00362E4A" w:rsidRDefault="00362E4A" w:rsidP="00E91C44">
      <w:pPr>
        <w:spacing w:after="0"/>
        <w:rPr>
          <w:rFonts w:cs="Times New Roman"/>
        </w:rPr>
      </w:pPr>
    </w:p>
    <w:p w14:paraId="73C5EDFE" w14:textId="77777777" w:rsidR="00E91C44" w:rsidRPr="00E91C44" w:rsidRDefault="00E91C44" w:rsidP="00E91C44">
      <w:pPr>
        <w:spacing w:after="0" w:line="240" w:lineRule="auto"/>
        <w:rPr>
          <w:rFonts w:eastAsia="Times New Roman" w:cs="Times New Roman"/>
          <w:b/>
        </w:rPr>
      </w:pPr>
      <w:r w:rsidRPr="00E91C44">
        <w:rPr>
          <w:rFonts w:eastAsia="Times New Roman" w:cs="Times New Roman"/>
          <w:b/>
        </w:rPr>
        <w:t xml:space="preserve">In ELA, the percentage of students meeting or exceeding expectations on the Next-Generation MCAS was </w:t>
      </w:r>
      <w:r w:rsidR="009C33BF">
        <w:rPr>
          <w:rFonts w:eastAsia="Times New Roman" w:cs="Times New Roman"/>
          <w:b/>
        </w:rPr>
        <w:t>1</w:t>
      </w:r>
      <w:r w:rsidR="009C33BF" w:rsidRPr="00E91C44">
        <w:rPr>
          <w:rFonts w:eastAsia="Times New Roman" w:cs="Times New Roman"/>
          <w:b/>
        </w:rPr>
        <w:t xml:space="preserve"> </w:t>
      </w:r>
      <w:r w:rsidRPr="00E91C44">
        <w:rPr>
          <w:rFonts w:eastAsia="Times New Roman" w:cs="Times New Roman"/>
          <w:b/>
        </w:rPr>
        <w:t>percentage point below the state rate in grades 3</w:t>
      </w:r>
      <w:r w:rsidR="009C33BF">
        <w:rPr>
          <w:rFonts w:eastAsia="Times New Roman" w:cs="Times New Roman"/>
          <w:b/>
        </w:rPr>
        <w:t>–</w:t>
      </w:r>
      <w:r w:rsidRPr="00E91C44">
        <w:rPr>
          <w:rFonts w:eastAsia="Times New Roman" w:cs="Times New Roman"/>
          <w:b/>
        </w:rPr>
        <w:t>8 as a whole and by 1 to 5 percentage points in the 5</w:t>
      </w:r>
      <w:r w:rsidRPr="00E91C44">
        <w:rPr>
          <w:rFonts w:eastAsia="Times New Roman" w:cs="Times New Roman"/>
          <w:b/>
          <w:vertAlign w:val="superscript"/>
        </w:rPr>
        <w:t>th</w:t>
      </w:r>
      <w:r w:rsidRPr="00E91C44">
        <w:rPr>
          <w:rFonts w:eastAsia="Times New Roman" w:cs="Times New Roman"/>
          <w:b/>
        </w:rPr>
        <w:t>, 7</w:t>
      </w:r>
      <w:r w:rsidRPr="00E91C44">
        <w:rPr>
          <w:rFonts w:eastAsia="Times New Roman" w:cs="Times New Roman"/>
          <w:b/>
          <w:vertAlign w:val="superscript"/>
        </w:rPr>
        <w:t>th</w:t>
      </w:r>
      <w:r w:rsidRPr="00E91C44">
        <w:rPr>
          <w:rFonts w:eastAsia="Times New Roman" w:cs="Times New Roman"/>
          <w:b/>
        </w:rPr>
        <w:t>, and 8</w:t>
      </w:r>
      <w:r w:rsidRPr="00E91C44">
        <w:rPr>
          <w:rFonts w:eastAsia="Times New Roman" w:cs="Times New Roman"/>
          <w:b/>
          <w:vertAlign w:val="superscript"/>
        </w:rPr>
        <w:t>th</w:t>
      </w:r>
      <w:r w:rsidRPr="00E91C44">
        <w:rPr>
          <w:rFonts w:eastAsia="Times New Roman" w:cs="Times New Roman"/>
          <w:b/>
        </w:rPr>
        <w:t xml:space="preserve"> grades.</w:t>
      </w:r>
    </w:p>
    <w:p w14:paraId="0B481CE4" w14:textId="77777777" w:rsidR="00E91C44" w:rsidRPr="00E91C44" w:rsidRDefault="00E91C44" w:rsidP="00E91C44">
      <w:pPr>
        <w:spacing w:after="0" w:line="240" w:lineRule="auto"/>
        <w:rPr>
          <w:rFonts w:eastAsia="Times New Roman" w:cs="Times New Roman"/>
        </w:rPr>
      </w:pPr>
    </w:p>
    <w:p w14:paraId="688914CB" w14:textId="77777777" w:rsidR="00E91C44" w:rsidRPr="00E91C44" w:rsidRDefault="00E91C44" w:rsidP="00E91C44">
      <w:pPr>
        <w:spacing w:after="0" w:line="240" w:lineRule="auto"/>
        <w:contextualSpacing/>
        <w:rPr>
          <w:rFonts w:eastAsia="Times New Roman" w:cs="Times New Roman"/>
        </w:rPr>
      </w:pPr>
      <w:r w:rsidRPr="00E91C44">
        <w:rPr>
          <w:rFonts w:eastAsia="Times New Roman" w:cs="Times New Roman"/>
          <w:b/>
        </w:rPr>
        <w:lastRenderedPageBreak/>
        <w:t>In math, the percentage of students meeting or exceeding expectations on the Next-Generation MCAS was 6 percentage points below the state rate in grades 3</w:t>
      </w:r>
      <w:r w:rsidR="009C33BF">
        <w:rPr>
          <w:rFonts w:eastAsia="Times New Roman" w:cs="Times New Roman"/>
          <w:b/>
        </w:rPr>
        <w:t>–</w:t>
      </w:r>
      <w:r w:rsidRPr="00E91C44">
        <w:rPr>
          <w:rFonts w:eastAsia="Times New Roman" w:cs="Times New Roman"/>
          <w:b/>
        </w:rPr>
        <w:t>8 as a whole and by 2 to 15 percentage points in each tested grade except the 4</w:t>
      </w:r>
      <w:r w:rsidRPr="00E91C44">
        <w:rPr>
          <w:rFonts w:eastAsia="Times New Roman" w:cs="Times New Roman"/>
          <w:b/>
          <w:vertAlign w:val="superscript"/>
        </w:rPr>
        <w:t>th</w:t>
      </w:r>
      <w:r w:rsidRPr="00E91C44">
        <w:rPr>
          <w:rFonts w:eastAsia="Times New Roman" w:cs="Times New Roman"/>
          <w:b/>
        </w:rPr>
        <w:t xml:space="preserve"> grade.</w:t>
      </w:r>
    </w:p>
    <w:p w14:paraId="6DEF91E6" w14:textId="77777777" w:rsidR="00E91C44" w:rsidRPr="00E91C44" w:rsidRDefault="00E91C44" w:rsidP="00E91C44">
      <w:pPr>
        <w:spacing w:after="0" w:line="240" w:lineRule="auto"/>
        <w:contextualSpacing/>
        <w:rPr>
          <w:rFonts w:eastAsia="Times New Roman" w:cs="Times New Roman"/>
        </w:rPr>
      </w:pPr>
    </w:p>
    <w:tbl>
      <w:tblPr>
        <w:tblStyle w:val="TableGrid5"/>
        <w:tblW w:w="0" w:type="auto"/>
        <w:tblLayout w:type="fixed"/>
        <w:tblLook w:val="00A0" w:firstRow="1" w:lastRow="0" w:firstColumn="1" w:lastColumn="0" w:noHBand="0" w:noVBand="0"/>
        <w:tblCaption w:val="Table 6: Peabody Public Schools"/>
        <w:tblDescription w:val="Next-Generation MCAS ELA and Math Percent Meeting or Exceeding (M/E) Expectations in Grades 3–8, 2017"/>
      </w:tblPr>
      <w:tblGrid>
        <w:gridCol w:w="738"/>
        <w:gridCol w:w="1104"/>
        <w:gridCol w:w="1105"/>
        <w:gridCol w:w="1105"/>
        <w:gridCol w:w="1105"/>
        <w:gridCol w:w="1071"/>
        <w:gridCol w:w="1080"/>
        <w:gridCol w:w="1163"/>
        <w:gridCol w:w="1105"/>
      </w:tblGrid>
      <w:tr w:rsidR="00E91C44" w:rsidRPr="00E91C44" w14:paraId="7C13C1E7" w14:textId="77777777" w:rsidTr="00C377AD">
        <w:tc>
          <w:tcPr>
            <w:tcW w:w="9576" w:type="dxa"/>
            <w:gridSpan w:val="9"/>
            <w:tcBorders>
              <w:top w:val="nil"/>
              <w:left w:val="nil"/>
              <w:right w:val="nil"/>
            </w:tcBorders>
          </w:tcPr>
          <w:p w14:paraId="1ABD22D0" w14:textId="77777777" w:rsidR="00E91C44" w:rsidRPr="00E91C44" w:rsidRDefault="00E91C44" w:rsidP="00E91C44">
            <w:pPr>
              <w:spacing w:after="0" w:line="240" w:lineRule="auto"/>
              <w:jc w:val="center"/>
              <w:rPr>
                <w:b/>
                <w:sz w:val="20"/>
                <w:szCs w:val="20"/>
              </w:rPr>
            </w:pPr>
            <w:r w:rsidRPr="00E91C44">
              <w:rPr>
                <w:b/>
                <w:sz w:val="20"/>
                <w:szCs w:val="20"/>
              </w:rPr>
              <w:t xml:space="preserve">Table 6: </w:t>
            </w:r>
            <w:r w:rsidRPr="00E91C44">
              <w:rPr>
                <w:rFonts w:cs="Times New Roman"/>
                <w:b/>
                <w:sz w:val="20"/>
                <w:szCs w:val="20"/>
              </w:rPr>
              <w:t>Peabody Public Schools</w:t>
            </w:r>
          </w:p>
          <w:p w14:paraId="64ED3B95" w14:textId="77777777" w:rsidR="00E91C44" w:rsidRPr="00E91C44" w:rsidRDefault="00E91C44" w:rsidP="00874DE2">
            <w:pPr>
              <w:spacing w:after="0" w:line="240" w:lineRule="auto"/>
              <w:jc w:val="center"/>
              <w:rPr>
                <w:b/>
                <w:sz w:val="20"/>
                <w:szCs w:val="20"/>
              </w:rPr>
            </w:pPr>
            <w:r w:rsidRPr="00E91C44">
              <w:rPr>
                <w:b/>
                <w:sz w:val="20"/>
                <w:szCs w:val="20"/>
              </w:rPr>
              <w:t xml:space="preserve">Next-Generation MCAS ELA and Math Percent Meeting or Exceeding </w:t>
            </w:r>
            <w:r w:rsidR="00FF3442">
              <w:rPr>
                <w:b/>
                <w:sz w:val="20"/>
                <w:szCs w:val="20"/>
              </w:rPr>
              <w:t xml:space="preserve">(M/E) </w:t>
            </w:r>
            <w:r w:rsidRPr="00E91C44">
              <w:rPr>
                <w:b/>
                <w:sz w:val="20"/>
                <w:szCs w:val="20"/>
              </w:rPr>
              <w:t>Expectations in Grades 3</w:t>
            </w:r>
            <w:r w:rsidR="00874DE2">
              <w:rPr>
                <w:b/>
                <w:sz w:val="20"/>
                <w:szCs w:val="20"/>
              </w:rPr>
              <w:t>–</w:t>
            </w:r>
            <w:r w:rsidRPr="00E91C44">
              <w:rPr>
                <w:b/>
                <w:sz w:val="20"/>
                <w:szCs w:val="20"/>
              </w:rPr>
              <w:t>8, 2017</w:t>
            </w:r>
          </w:p>
        </w:tc>
      </w:tr>
      <w:tr w:rsidR="00E91C44" w:rsidRPr="00E91C44" w14:paraId="26DA0F2E" w14:textId="77777777" w:rsidTr="00C377AD">
        <w:tc>
          <w:tcPr>
            <w:tcW w:w="738" w:type="dxa"/>
            <w:shd w:val="clear" w:color="auto" w:fill="D9D9D9" w:themeFill="background1" w:themeFillShade="D9"/>
          </w:tcPr>
          <w:p w14:paraId="1D02C803" w14:textId="77777777" w:rsidR="00E91C44" w:rsidRPr="00E91C44" w:rsidRDefault="00E91C44" w:rsidP="00E53755">
            <w:pPr>
              <w:spacing w:after="0" w:line="240" w:lineRule="auto"/>
              <w:rPr>
                <w:b/>
                <w:sz w:val="20"/>
                <w:szCs w:val="20"/>
              </w:rPr>
            </w:pPr>
            <w:r w:rsidRPr="00E91C44">
              <w:rPr>
                <w:b/>
                <w:sz w:val="20"/>
                <w:szCs w:val="20"/>
              </w:rPr>
              <w:t>Grade</w:t>
            </w:r>
          </w:p>
        </w:tc>
        <w:tc>
          <w:tcPr>
            <w:tcW w:w="1104" w:type="dxa"/>
            <w:shd w:val="clear" w:color="auto" w:fill="D9D9D9" w:themeFill="background1" w:themeFillShade="D9"/>
          </w:tcPr>
          <w:p w14:paraId="0EBFCFC5" w14:textId="77777777" w:rsidR="00E91C44" w:rsidRPr="00E91C44" w:rsidRDefault="00E91C44" w:rsidP="00E91C44">
            <w:pPr>
              <w:spacing w:after="0" w:line="240" w:lineRule="auto"/>
              <w:jc w:val="center"/>
              <w:rPr>
                <w:b/>
                <w:sz w:val="20"/>
                <w:szCs w:val="20"/>
              </w:rPr>
            </w:pPr>
            <w:r w:rsidRPr="00E91C44">
              <w:rPr>
                <w:b/>
                <w:sz w:val="20"/>
                <w:szCs w:val="20"/>
              </w:rPr>
              <w:t>N</w:t>
            </w:r>
          </w:p>
        </w:tc>
        <w:tc>
          <w:tcPr>
            <w:tcW w:w="1105" w:type="dxa"/>
            <w:shd w:val="clear" w:color="auto" w:fill="D9D9D9" w:themeFill="background1" w:themeFillShade="D9"/>
          </w:tcPr>
          <w:p w14:paraId="6F926047" w14:textId="77777777" w:rsidR="00E91C44" w:rsidRPr="00E91C44" w:rsidRDefault="00E91C44" w:rsidP="00E91C44">
            <w:pPr>
              <w:spacing w:after="0" w:line="240" w:lineRule="auto"/>
              <w:jc w:val="center"/>
              <w:rPr>
                <w:b/>
                <w:sz w:val="20"/>
                <w:szCs w:val="20"/>
              </w:rPr>
            </w:pPr>
            <w:r w:rsidRPr="00E91C44">
              <w:rPr>
                <w:b/>
                <w:sz w:val="20"/>
                <w:szCs w:val="20"/>
              </w:rPr>
              <w:t>ELA M/E</w:t>
            </w:r>
          </w:p>
        </w:tc>
        <w:tc>
          <w:tcPr>
            <w:tcW w:w="1105" w:type="dxa"/>
            <w:shd w:val="clear" w:color="auto" w:fill="D9D9D9" w:themeFill="background1" w:themeFillShade="D9"/>
          </w:tcPr>
          <w:p w14:paraId="5D8467F8" w14:textId="77777777" w:rsidR="00E91C44" w:rsidRPr="00E91C44" w:rsidRDefault="00E91C44" w:rsidP="00E91C44">
            <w:pPr>
              <w:spacing w:after="0" w:line="240" w:lineRule="auto"/>
              <w:jc w:val="center"/>
              <w:rPr>
                <w:b/>
                <w:sz w:val="20"/>
                <w:szCs w:val="20"/>
              </w:rPr>
            </w:pPr>
            <w:r w:rsidRPr="00E91C44">
              <w:rPr>
                <w:b/>
                <w:sz w:val="20"/>
                <w:szCs w:val="20"/>
              </w:rPr>
              <w:t>State ELA</w:t>
            </w:r>
          </w:p>
        </w:tc>
        <w:tc>
          <w:tcPr>
            <w:tcW w:w="1105" w:type="dxa"/>
            <w:shd w:val="clear" w:color="auto" w:fill="D9D9D9" w:themeFill="background1" w:themeFillShade="D9"/>
          </w:tcPr>
          <w:p w14:paraId="3B958FC1" w14:textId="77777777" w:rsidR="00E91C44" w:rsidRPr="00E91C44" w:rsidRDefault="00E91C44" w:rsidP="00E91C44">
            <w:pPr>
              <w:spacing w:after="0" w:line="240" w:lineRule="auto"/>
              <w:jc w:val="center"/>
              <w:rPr>
                <w:b/>
                <w:sz w:val="20"/>
                <w:szCs w:val="20"/>
              </w:rPr>
            </w:pPr>
            <w:r w:rsidRPr="00E91C44">
              <w:rPr>
                <w:b/>
                <w:sz w:val="20"/>
                <w:szCs w:val="20"/>
              </w:rPr>
              <w:t>Difference</w:t>
            </w:r>
          </w:p>
        </w:tc>
        <w:tc>
          <w:tcPr>
            <w:tcW w:w="1071" w:type="dxa"/>
            <w:shd w:val="clear" w:color="auto" w:fill="D9D9D9" w:themeFill="background1" w:themeFillShade="D9"/>
          </w:tcPr>
          <w:p w14:paraId="73B89FD9" w14:textId="77777777" w:rsidR="00E91C44" w:rsidRPr="00E91C44" w:rsidRDefault="00E91C44" w:rsidP="00E91C44">
            <w:pPr>
              <w:spacing w:after="0" w:line="240" w:lineRule="auto"/>
              <w:jc w:val="center"/>
              <w:rPr>
                <w:b/>
                <w:sz w:val="20"/>
                <w:szCs w:val="20"/>
              </w:rPr>
            </w:pPr>
            <w:r w:rsidRPr="00E91C44">
              <w:rPr>
                <w:b/>
                <w:sz w:val="20"/>
                <w:szCs w:val="20"/>
              </w:rPr>
              <w:t>N</w:t>
            </w:r>
          </w:p>
        </w:tc>
        <w:tc>
          <w:tcPr>
            <w:tcW w:w="1080" w:type="dxa"/>
            <w:shd w:val="clear" w:color="auto" w:fill="D9D9D9" w:themeFill="background1" w:themeFillShade="D9"/>
          </w:tcPr>
          <w:p w14:paraId="0CD945A4" w14:textId="77777777" w:rsidR="00E91C44" w:rsidRPr="00E91C44" w:rsidRDefault="00E91C44" w:rsidP="00E91C44">
            <w:pPr>
              <w:spacing w:after="0" w:line="240" w:lineRule="auto"/>
              <w:jc w:val="center"/>
              <w:rPr>
                <w:b/>
                <w:sz w:val="20"/>
                <w:szCs w:val="20"/>
              </w:rPr>
            </w:pPr>
            <w:r w:rsidRPr="00E91C44">
              <w:rPr>
                <w:b/>
                <w:sz w:val="20"/>
                <w:szCs w:val="20"/>
              </w:rPr>
              <w:t>Math M/E</w:t>
            </w:r>
          </w:p>
        </w:tc>
        <w:tc>
          <w:tcPr>
            <w:tcW w:w="1163" w:type="dxa"/>
            <w:shd w:val="clear" w:color="auto" w:fill="D9D9D9" w:themeFill="background1" w:themeFillShade="D9"/>
          </w:tcPr>
          <w:p w14:paraId="06515729" w14:textId="77777777" w:rsidR="00E91C44" w:rsidRPr="00E91C44" w:rsidRDefault="00E91C44" w:rsidP="00E91C44">
            <w:pPr>
              <w:spacing w:after="0" w:line="240" w:lineRule="auto"/>
              <w:jc w:val="center"/>
              <w:rPr>
                <w:b/>
                <w:sz w:val="20"/>
                <w:szCs w:val="20"/>
              </w:rPr>
            </w:pPr>
            <w:r w:rsidRPr="00E91C44">
              <w:rPr>
                <w:b/>
                <w:sz w:val="20"/>
                <w:szCs w:val="20"/>
              </w:rPr>
              <w:t>State Math</w:t>
            </w:r>
          </w:p>
        </w:tc>
        <w:tc>
          <w:tcPr>
            <w:tcW w:w="1105" w:type="dxa"/>
            <w:shd w:val="clear" w:color="auto" w:fill="D9D9D9" w:themeFill="background1" w:themeFillShade="D9"/>
          </w:tcPr>
          <w:p w14:paraId="7989644E" w14:textId="77777777" w:rsidR="00E91C44" w:rsidRPr="00E91C44" w:rsidRDefault="00E91C44" w:rsidP="00E91C44">
            <w:pPr>
              <w:spacing w:after="0" w:line="240" w:lineRule="auto"/>
              <w:jc w:val="center"/>
              <w:rPr>
                <w:b/>
                <w:sz w:val="20"/>
                <w:szCs w:val="20"/>
              </w:rPr>
            </w:pPr>
            <w:r w:rsidRPr="00E91C44">
              <w:rPr>
                <w:b/>
                <w:sz w:val="20"/>
                <w:szCs w:val="20"/>
              </w:rPr>
              <w:t>Difference</w:t>
            </w:r>
          </w:p>
        </w:tc>
      </w:tr>
      <w:tr w:rsidR="00E91C44" w:rsidRPr="00E91C44" w14:paraId="66EBBAAD" w14:textId="77777777" w:rsidTr="00C377AD">
        <w:tc>
          <w:tcPr>
            <w:tcW w:w="738" w:type="dxa"/>
          </w:tcPr>
          <w:p w14:paraId="16852185" w14:textId="77777777" w:rsidR="00E91C44" w:rsidRPr="00E91C44" w:rsidRDefault="00E91C44" w:rsidP="00E53755">
            <w:pPr>
              <w:spacing w:after="0" w:line="240" w:lineRule="auto"/>
              <w:rPr>
                <w:sz w:val="20"/>
                <w:szCs w:val="20"/>
              </w:rPr>
            </w:pPr>
            <w:r w:rsidRPr="00E91C44">
              <w:rPr>
                <w:sz w:val="20"/>
                <w:szCs w:val="20"/>
              </w:rPr>
              <w:t>3</w:t>
            </w:r>
          </w:p>
        </w:tc>
        <w:tc>
          <w:tcPr>
            <w:tcW w:w="1104" w:type="dxa"/>
          </w:tcPr>
          <w:p w14:paraId="0C639B9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509</w:t>
            </w:r>
          </w:p>
        </w:tc>
        <w:tc>
          <w:tcPr>
            <w:tcW w:w="1105" w:type="dxa"/>
          </w:tcPr>
          <w:p w14:paraId="645408F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1105" w:type="dxa"/>
          </w:tcPr>
          <w:p w14:paraId="06E94FF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w:t>
            </w:r>
          </w:p>
        </w:tc>
        <w:tc>
          <w:tcPr>
            <w:tcW w:w="1105" w:type="dxa"/>
          </w:tcPr>
          <w:p w14:paraId="3FAD74D9"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2</w:t>
            </w:r>
          </w:p>
        </w:tc>
        <w:tc>
          <w:tcPr>
            <w:tcW w:w="1071" w:type="dxa"/>
          </w:tcPr>
          <w:p w14:paraId="7C68728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507</w:t>
            </w:r>
          </w:p>
        </w:tc>
        <w:tc>
          <w:tcPr>
            <w:tcW w:w="1080" w:type="dxa"/>
          </w:tcPr>
          <w:p w14:paraId="4DFFCDF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41%</w:t>
            </w:r>
          </w:p>
        </w:tc>
        <w:tc>
          <w:tcPr>
            <w:tcW w:w="1163" w:type="dxa"/>
          </w:tcPr>
          <w:p w14:paraId="698D338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1105" w:type="dxa"/>
          </w:tcPr>
          <w:p w14:paraId="68FDAD3C"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-8</w:t>
            </w:r>
          </w:p>
        </w:tc>
      </w:tr>
      <w:tr w:rsidR="00E91C44" w:rsidRPr="00E91C44" w14:paraId="7A938985" w14:textId="77777777" w:rsidTr="00C377AD">
        <w:tc>
          <w:tcPr>
            <w:tcW w:w="738" w:type="dxa"/>
            <w:shd w:val="clear" w:color="auto" w:fill="D9D9D9" w:themeFill="background1" w:themeFillShade="D9"/>
          </w:tcPr>
          <w:p w14:paraId="7C655D8E" w14:textId="77777777" w:rsidR="00E91C44" w:rsidRPr="00E91C44" w:rsidRDefault="00E91C44" w:rsidP="00E53755">
            <w:pPr>
              <w:spacing w:after="0" w:line="240" w:lineRule="auto"/>
              <w:rPr>
                <w:sz w:val="20"/>
                <w:szCs w:val="20"/>
              </w:rPr>
            </w:pPr>
            <w:r w:rsidRPr="00E91C44">
              <w:rPr>
                <w:sz w:val="20"/>
                <w:szCs w:val="20"/>
              </w:rPr>
              <w:t>4</w:t>
            </w:r>
          </w:p>
        </w:tc>
        <w:tc>
          <w:tcPr>
            <w:tcW w:w="1104" w:type="dxa"/>
            <w:shd w:val="clear" w:color="auto" w:fill="D9D9D9" w:themeFill="background1" w:themeFillShade="D9"/>
          </w:tcPr>
          <w:p w14:paraId="57C3013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469</w:t>
            </w:r>
          </w:p>
        </w:tc>
        <w:tc>
          <w:tcPr>
            <w:tcW w:w="1105" w:type="dxa"/>
            <w:shd w:val="clear" w:color="auto" w:fill="D9D9D9" w:themeFill="background1" w:themeFillShade="D9"/>
          </w:tcPr>
          <w:p w14:paraId="6F12020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1105" w:type="dxa"/>
            <w:shd w:val="clear" w:color="auto" w:fill="D9D9D9" w:themeFill="background1" w:themeFillShade="D9"/>
          </w:tcPr>
          <w:p w14:paraId="20E4B41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w:t>
            </w:r>
          </w:p>
        </w:tc>
        <w:tc>
          <w:tcPr>
            <w:tcW w:w="1105" w:type="dxa"/>
            <w:shd w:val="clear" w:color="auto" w:fill="D9D9D9" w:themeFill="background1" w:themeFillShade="D9"/>
          </w:tcPr>
          <w:p w14:paraId="00DD9F6A"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1</w:t>
            </w:r>
          </w:p>
        </w:tc>
        <w:tc>
          <w:tcPr>
            <w:tcW w:w="1071" w:type="dxa"/>
            <w:shd w:val="clear" w:color="auto" w:fill="D9D9D9" w:themeFill="background1" w:themeFillShade="D9"/>
          </w:tcPr>
          <w:p w14:paraId="51395CC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467</w:t>
            </w:r>
          </w:p>
        </w:tc>
        <w:tc>
          <w:tcPr>
            <w:tcW w:w="1080" w:type="dxa"/>
            <w:shd w:val="clear" w:color="auto" w:fill="D9D9D9" w:themeFill="background1" w:themeFillShade="D9"/>
          </w:tcPr>
          <w:p w14:paraId="20AA26A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51%</w:t>
            </w:r>
          </w:p>
        </w:tc>
        <w:tc>
          <w:tcPr>
            <w:tcW w:w="1163" w:type="dxa"/>
            <w:shd w:val="clear" w:color="auto" w:fill="D9D9D9" w:themeFill="background1" w:themeFillShade="D9"/>
          </w:tcPr>
          <w:p w14:paraId="3A989A9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1105" w:type="dxa"/>
            <w:shd w:val="clear" w:color="auto" w:fill="D9D9D9" w:themeFill="background1" w:themeFillShade="D9"/>
          </w:tcPr>
          <w:p w14:paraId="0B709F14"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2</w:t>
            </w:r>
          </w:p>
        </w:tc>
      </w:tr>
      <w:tr w:rsidR="00E91C44" w:rsidRPr="00E91C44" w14:paraId="77D1FD5A" w14:textId="77777777" w:rsidTr="00C377AD">
        <w:tc>
          <w:tcPr>
            <w:tcW w:w="738" w:type="dxa"/>
          </w:tcPr>
          <w:p w14:paraId="090FA98F" w14:textId="77777777" w:rsidR="00E91C44" w:rsidRPr="00E91C44" w:rsidRDefault="00E91C44" w:rsidP="00E53755">
            <w:pPr>
              <w:spacing w:after="0" w:line="240" w:lineRule="auto"/>
              <w:rPr>
                <w:sz w:val="20"/>
                <w:szCs w:val="20"/>
              </w:rPr>
            </w:pPr>
            <w:r w:rsidRPr="00E91C44">
              <w:rPr>
                <w:sz w:val="20"/>
                <w:szCs w:val="20"/>
              </w:rPr>
              <w:t>5</w:t>
            </w:r>
          </w:p>
        </w:tc>
        <w:tc>
          <w:tcPr>
            <w:tcW w:w="1104" w:type="dxa"/>
          </w:tcPr>
          <w:p w14:paraId="38E8785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455</w:t>
            </w:r>
          </w:p>
        </w:tc>
        <w:tc>
          <w:tcPr>
            <w:tcW w:w="1105" w:type="dxa"/>
          </w:tcPr>
          <w:p w14:paraId="495D6D9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45%</w:t>
            </w:r>
          </w:p>
        </w:tc>
        <w:tc>
          <w:tcPr>
            <w:tcW w:w="1105" w:type="dxa"/>
          </w:tcPr>
          <w:p w14:paraId="2041CE0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1105" w:type="dxa"/>
          </w:tcPr>
          <w:p w14:paraId="17891D9D"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-4</w:t>
            </w:r>
          </w:p>
        </w:tc>
        <w:tc>
          <w:tcPr>
            <w:tcW w:w="1071" w:type="dxa"/>
          </w:tcPr>
          <w:p w14:paraId="0241BF5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456</w:t>
            </w:r>
          </w:p>
        </w:tc>
        <w:tc>
          <w:tcPr>
            <w:tcW w:w="1080" w:type="dxa"/>
          </w:tcPr>
          <w:p w14:paraId="2F55518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44%</w:t>
            </w:r>
          </w:p>
        </w:tc>
        <w:tc>
          <w:tcPr>
            <w:tcW w:w="1163" w:type="dxa"/>
          </w:tcPr>
          <w:p w14:paraId="77249BD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46%</w:t>
            </w:r>
          </w:p>
        </w:tc>
        <w:tc>
          <w:tcPr>
            <w:tcW w:w="1105" w:type="dxa"/>
          </w:tcPr>
          <w:p w14:paraId="527BF0CE"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-2</w:t>
            </w:r>
          </w:p>
        </w:tc>
      </w:tr>
      <w:tr w:rsidR="00E91C44" w:rsidRPr="00E91C44" w14:paraId="07689209" w14:textId="77777777" w:rsidTr="00C377AD">
        <w:tc>
          <w:tcPr>
            <w:tcW w:w="738" w:type="dxa"/>
            <w:shd w:val="clear" w:color="auto" w:fill="D9D9D9" w:themeFill="background1" w:themeFillShade="D9"/>
          </w:tcPr>
          <w:p w14:paraId="4DF162D3" w14:textId="77777777" w:rsidR="00E91C44" w:rsidRPr="00E91C44" w:rsidRDefault="00E91C44" w:rsidP="00E53755">
            <w:pPr>
              <w:spacing w:after="0" w:line="240" w:lineRule="auto"/>
              <w:rPr>
                <w:sz w:val="20"/>
                <w:szCs w:val="20"/>
              </w:rPr>
            </w:pPr>
            <w:r w:rsidRPr="00E91C44">
              <w:rPr>
                <w:sz w:val="20"/>
                <w:szCs w:val="20"/>
              </w:rPr>
              <w:t>6</w:t>
            </w:r>
          </w:p>
        </w:tc>
        <w:tc>
          <w:tcPr>
            <w:tcW w:w="1104" w:type="dxa"/>
            <w:shd w:val="clear" w:color="auto" w:fill="D9D9D9" w:themeFill="background1" w:themeFillShade="D9"/>
          </w:tcPr>
          <w:p w14:paraId="40691FA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482</w:t>
            </w:r>
          </w:p>
        </w:tc>
        <w:tc>
          <w:tcPr>
            <w:tcW w:w="1105" w:type="dxa"/>
            <w:shd w:val="clear" w:color="auto" w:fill="D9D9D9" w:themeFill="background1" w:themeFillShade="D9"/>
          </w:tcPr>
          <w:p w14:paraId="1BF126B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53%</w:t>
            </w:r>
          </w:p>
        </w:tc>
        <w:tc>
          <w:tcPr>
            <w:tcW w:w="1105" w:type="dxa"/>
            <w:shd w:val="clear" w:color="auto" w:fill="D9D9D9" w:themeFill="background1" w:themeFillShade="D9"/>
          </w:tcPr>
          <w:p w14:paraId="0D65E49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51%</w:t>
            </w:r>
          </w:p>
        </w:tc>
        <w:tc>
          <w:tcPr>
            <w:tcW w:w="1105" w:type="dxa"/>
            <w:shd w:val="clear" w:color="auto" w:fill="D9D9D9" w:themeFill="background1" w:themeFillShade="D9"/>
          </w:tcPr>
          <w:p w14:paraId="18FE2BC0"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2</w:t>
            </w:r>
          </w:p>
        </w:tc>
        <w:tc>
          <w:tcPr>
            <w:tcW w:w="1071" w:type="dxa"/>
            <w:shd w:val="clear" w:color="auto" w:fill="D9D9D9" w:themeFill="background1" w:themeFillShade="D9"/>
          </w:tcPr>
          <w:p w14:paraId="69E12A8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482</w:t>
            </w:r>
          </w:p>
        </w:tc>
        <w:tc>
          <w:tcPr>
            <w:tcW w:w="1080" w:type="dxa"/>
            <w:shd w:val="clear" w:color="auto" w:fill="D9D9D9" w:themeFill="background1" w:themeFillShade="D9"/>
          </w:tcPr>
          <w:p w14:paraId="7E289B2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46%</w:t>
            </w:r>
          </w:p>
        </w:tc>
        <w:tc>
          <w:tcPr>
            <w:tcW w:w="1163" w:type="dxa"/>
            <w:shd w:val="clear" w:color="auto" w:fill="D9D9D9" w:themeFill="background1" w:themeFillShade="D9"/>
          </w:tcPr>
          <w:p w14:paraId="76D651B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w:t>
            </w:r>
          </w:p>
        </w:tc>
        <w:tc>
          <w:tcPr>
            <w:tcW w:w="1105" w:type="dxa"/>
            <w:shd w:val="clear" w:color="auto" w:fill="D9D9D9" w:themeFill="background1" w:themeFillShade="D9"/>
          </w:tcPr>
          <w:p w14:paraId="170A7649"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-4</w:t>
            </w:r>
          </w:p>
        </w:tc>
      </w:tr>
      <w:tr w:rsidR="00E91C44" w:rsidRPr="00E91C44" w14:paraId="1C6AAB54" w14:textId="77777777" w:rsidTr="00C377AD">
        <w:tc>
          <w:tcPr>
            <w:tcW w:w="738" w:type="dxa"/>
          </w:tcPr>
          <w:p w14:paraId="51B709A2" w14:textId="77777777" w:rsidR="00E91C44" w:rsidRPr="00E91C44" w:rsidRDefault="00E91C44" w:rsidP="00E53755">
            <w:pPr>
              <w:spacing w:after="0" w:line="240" w:lineRule="auto"/>
              <w:rPr>
                <w:sz w:val="20"/>
                <w:szCs w:val="20"/>
              </w:rPr>
            </w:pPr>
            <w:r w:rsidRPr="00E91C44">
              <w:rPr>
                <w:sz w:val="20"/>
                <w:szCs w:val="20"/>
              </w:rPr>
              <w:t>7</w:t>
            </w:r>
          </w:p>
        </w:tc>
        <w:tc>
          <w:tcPr>
            <w:tcW w:w="1104" w:type="dxa"/>
          </w:tcPr>
          <w:p w14:paraId="75F965B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426</w:t>
            </w:r>
          </w:p>
        </w:tc>
        <w:tc>
          <w:tcPr>
            <w:tcW w:w="1105" w:type="dxa"/>
          </w:tcPr>
          <w:p w14:paraId="7BBF08F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1105" w:type="dxa"/>
          </w:tcPr>
          <w:p w14:paraId="6AC811F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w:t>
            </w:r>
          </w:p>
        </w:tc>
        <w:tc>
          <w:tcPr>
            <w:tcW w:w="1105" w:type="dxa"/>
          </w:tcPr>
          <w:p w14:paraId="18673FE0"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-1</w:t>
            </w:r>
          </w:p>
        </w:tc>
        <w:tc>
          <w:tcPr>
            <w:tcW w:w="1071" w:type="dxa"/>
          </w:tcPr>
          <w:p w14:paraId="4C0A3EE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425</w:t>
            </w:r>
          </w:p>
        </w:tc>
        <w:tc>
          <w:tcPr>
            <w:tcW w:w="1080" w:type="dxa"/>
          </w:tcPr>
          <w:p w14:paraId="401D000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32%</w:t>
            </w:r>
          </w:p>
        </w:tc>
        <w:tc>
          <w:tcPr>
            <w:tcW w:w="1163" w:type="dxa"/>
          </w:tcPr>
          <w:p w14:paraId="33972F5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w:t>
            </w:r>
          </w:p>
        </w:tc>
        <w:tc>
          <w:tcPr>
            <w:tcW w:w="1105" w:type="dxa"/>
          </w:tcPr>
          <w:p w14:paraId="4A00D14F"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-15</w:t>
            </w:r>
          </w:p>
        </w:tc>
      </w:tr>
      <w:tr w:rsidR="00E91C44" w:rsidRPr="00E91C44" w14:paraId="14BFDF92" w14:textId="77777777" w:rsidTr="00C377AD">
        <w:tc>
          <w:tcPr>
            <w:tcW w:w="738" w:type="dxa"/>
            <w:shd w:val="clear" w:color="auto" w:fill="D9D9D9" w:themeFill="background1" w:themeFillShade="D9"/>
          </w:tcPr>
          <w:p w14:paraId="433B7102" w14:textId="77777777" w:rsidR="00E91C44" w:rsidRPr="00E91C44" w:rsidRDefault="00E91C44" w:rsidP="00E53755">
            <w:pPr>
              <w:spacing w:after="0" w:line="240" w:lineRule="auto"/>
              <w:rPr>
                <w:sz w:val="20"/>
                <w:szCs w:val="20"/>
              </w:rPr>
            </w:pPr>
            <w:r w:rsidRPr="00E91C44">
              <w:rPr>
                <w:sz w:val="20"/>
                <w:szCs w:val="20"/>
              </w:rPr>
              <w:t>8</w:t>
            </w:r>
          </w:p>
        </w:tc>
        <w:tc>
          <w:tcPr>
            <w:tcW w:w="1104" w:type="dxa"/>
            <w:shd w:val="clear" w:color="auto" w:fill="D9D9D9" w:themeFill="background1" w:themeFillShade="D9"/>
          </w:tcPr>
          <w:p w14:paraId="5A6B3C1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439</w:t>
            </w:r>
          </w:p>
        </w:tc>
        <w:tc>
          <w:tcPr>
            <w:tcW w:w="1105" w:type="dxa"/>
            <w:shd w:val="clear" w:color="auto" w:fill="D9D9D9" w:themeFill="background1" w:themeFillShade="D9"/>
          </w:tcPr>
          <w:p w14:paraId="5EEDC49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44%</w:t>
            </w:r>
          </w:p>
        </w:tc>
        <w:tc>
          <w:tcPr>
            <w:tcW w:w="1105" w:type="dxa"/>
            <w:shd w:val="clear" w:color="auto" w:fill="D9D9D9" w:themeFill="background1" w:themeFillShade="D9"/>
          </w:tcPr>
          <w:p w14:paraId="629C3E4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1105" w:type="dxa"/>
            <w:shd w:val="clear" w:color="auto" w:fill="D9D9D9" w:themeFill="background1" w:themeFillShade="D9"/>
          </w:tcPr>
          <w:p w14:paraId="1F0D3C8D"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-5</w:t>
            </w:r>
          </w:p>
        </w:tc>
        <w:tc>
          <w:tcPr>
            <w:tcW w:w="1071" w:type="dxa"/>
            <w:shd w:val="clear" w:color="auto" w:fill="D9D9D9" w:themeFill="background1" w:themeFillShade="D9"/>
          </w:tcPr>
          <w:p w14:paraId="59D8A72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437</w:t>
            </w:r>
          </w:p>
        </w:tc>
        <w:tc>
          <w:tcPr>
            <w:tcW w:w="1080" w:type="dxa"/>
            <w:shd w:val="clear" w:color="auto" w:fill="D9D9D9" w:themeFill="background1" w:themeFillShade="D9"/>
          </w:tcPr>
          <w:p w14:paraId="6790F99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40%</w:t>
            </w:r>
          </w:p>
        </w:tc>
        <w:tc>
          <w:tcPr>
            <w:tcW w:w="1163" w:type="dxa"/>
            <w:shd w:val="clear" w:color="auto" w:fill="D9D9D9" w:themeFill="background1" w:themeFillShade="D9"/>
          </w:tcPr>
          <w:p w14:paraId="3FC3730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w:t>
            </w:r>
          </w:p>
        </w:tc>
        <w:tc>
          <w:tcPr>
            <w:tcW w:w="1105" w:type="dxa"/>
            <w:shd w:val="clear" w:color="auto" w:fill="D9D9D9" w:themeFill="background1" w:themeFillShade="D9"/>
          </w:tcPr>
          <w:p w14:paraId="48202889"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-8</w:t>
            </w:r>
          </w:p>
        </w:tc>
      </w:tr>
      <w:tr w:rsidR="00E91C44" w:rsidRPr="00E91C44" w14:paraId="29591151" w14:textId="77777777" w:rsidTr="00C377AD">
        <w:tc>
          <w:tcPr>
            <w:tcW w:w="738" w:type="dxa"/>
          </w:tcPr>
          <w:p w14:paraId="1FF0A8AD" w14:textId="77777777" w:rsidR="00E91C44" w:rsidRPr="00E91C44" w:rsidRDefault="00E91C44" w:rsidP="00E53755">
            <w:pPr>
              <w:spacing w:after="0" w:line="240" w:lineRule="auto"/>
              <w:rPr>
                <w:sz w:val="20"/>
                <w:szCs w:val="20"/>
              </w:rPr>
            </w:pPr>
            <w:r w:rsidRPr="00E91C44">
              <w:rPr>
                <w:sz w:val="20"/>
                <w:szCs w:val="20"/>
              </w:rPr>
              <w:t>3</w:t>
            </w:r>
            <w:r w:rsidR="00554B4E">
              <w:rPr>
                <w:sz w:val="20"/>
                <w:szCs w:val="20"/>
              </w:rPr>
              <w:t>–</w:t>
            </w:r>
            <w:r w:rsidRPr="00E91C44">
              <w:rPr>
                <w:sz w:val="20"/>
                <w:szCs w:val="20"/>
              </w:rPr>
              <w:t>8</w:t>
            </w:r>
          </w:p>
        </w:tc>
        <w:tc>
          <w:tcPr>
            <w:tcW w:w="1104" w:type="dxa"/>
          </w:tcPr>
          <w:p w14:paraId="6E83B70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2,780</w:t>
            </w:r>
          </w:p>
        </w:tc>
        <w:tc>
          <w:tcPr>
            <w:tcW w:w="1105" w:type="dxa"/>
          </w:tcPr>
          <w:p w14:paraId="4E10B07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w:t>
            </w:r>
          </w:p>
        </w:tc>
        <w:tc>
          <w:tcPr>
            <w:tcW w:w="1105" w:type="dxa"/>
          </w:tcPr>
          <w:p w14:paraId="714F0FC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1105" w:type="dxa"/>
          </w:tcPr>
          <w:p w14:paraId="011C84B5"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-1</w:t>
            </w:r>
          </w:p>
        </w:tc>
        <w:tc>
          <w:tcPr>
            <w:tcW w:w="1071" w:type="dxa"/>
          </w:tcPr>
          <w:p w14:paraId="3E1BD7B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2,774</w:t>
            </w:r>
          </w:p>
        </w:tc>
        <w:tc>
          <w:tcPr>
            <w:tcW w:w="1080" w:type="dxa"/>
          </w:tcPr>
          <w:p w14:paraId="4D2F57A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42%</w:t>
            </w:r>
          </w:p>
        </w:tc>
        <w:tc>
          <w:tcPr>
            <w:tcW w:w="1163" w:type="dxa"/>
          </w:tcPr>
          <w:p w14:paraId="2C42949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w:t>
            </w:r>
          </w:p>
        </w:tc>
        <w:tc>
          <w:tcPr>
            <w:tcW w:w="1105" w:type="dxa"/>
          </w:tcPr>
          <w:p w14:paraId="114BF094" w14:textId="77777777" w:rsidR="00E91C44" w:rsidRPr="00E91C44" w:rsidRDefault="00E91C44" w:rsidP="009C33BF">
            <w:pPr>
              <w:spacing w:after="0" w:line="240" w:lineRule="auto"/>
              <w:jc w:val="center"/>
              <w:rPr>
                <w:rFonts w:ascii="Calibri" w:hAnsi="Calibri"/>
                <w:sz w:val="20"/>
                <w:szCs w:val="20"/>
              </w:rPr>
            </w:pPr>
            <w:r w:rsidRPr="00E91C44">
              <w:rPr>
                <w:rFonts w:ascii="Calibri" w:hAnsi="Calibri"/>
                <w:sz w:val="20"/>
                <w:szCs w:val="20"/>
              </w:rPr>
              <w:t>-6</w:t>
            </w:r>
          </w:p>
        </w:tc>
      </w:tr>
    </w:tbl>
    <w:p w14:paraId="58FA2911" w14:textId="77777777" w:rsidR="00E91C44" w:rsidRPr="00E91C44" w:rsidRDefault="00E91C44" w:rsidP="00E91C44">
      <w:pPr>
        <w:spacing w:after="0" w:line="240" w:lineRule="auto"/>
        <w:contextualSpacing/>
        <w:rPr>
          <w:rFonts w:eastAsia="Times New Roman" w:cs="Times New Roman"/>
        </w:rPr>
      </w:pPr>
    </w:p>
    <w:p w14:paraId="10064673" w14:textId="77777777" w:rsidR="00E91C44" w:rsidRPr="00E91C44" w:rsidRDefault="00E91C44" w:rsidP="00E91C44">
      <w:pPr>
        <w:spacing w:after="0" w:line="240" w:lineRule="auto"/>
        <w:rPr>
          <w:rFonts w:eastAsia="Times New Roman" w:cs="Times New Roman"/>
          <w:b/>
        </w:rPr>
      </w:pPr>
      <w:r w:rsidRPr="00E91C44">
        <w:rPr>
          <w:rFonts w:eastAsia="Times New Roman" w:cs="Times New Roman"/>
          <w:b/>
        </w:rPr>
        <w:t xml:space="preserve">Between 2014 and 2017, in science, the percentage of students scoring proficient or advanced on the MCAS declined by 2 percentage points and was 47 percent in 2017, 6 percentage points below the </w:t>
      </w:r>
      <w:r w:rsidR="00874DE2">
        <w:rPr>
          <w:rFonts w:eastAsia="Times New Roman" w:cs="Times New Roman"/>
          <w:b/>
        </w:rPr>
        <w:t xml:space="preserve">2017 </w:t>
      </w:r>
      <w:r w:rsidRPr="00E91C44">
        <w:rPr>
          <w:rFonts w:eastAsia="Times New Roman" w:cs="Times New Roman"/>
          <w:b/>
        </w:rPr>
        <w:t>state rate of 53 percent.</w:t>
      </w:r>
    </w:p>
    <w:p w14:paraId="5BC95203" w14:textId="77777777" w:rsidR="00E91C44" w:rsidRPr="00E91C44" w:rsidRDefault="00E91C44" w:rsidP="00E91C44">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7: Peabody Public Schools"/>
        <w:tblDescription w:val="MCAS Science Percent Scoring Proficient or Advanced in Grades 5, 8, and 10, 2014–2017"/>
      </w:tblPr>
      <w:tblGrid>
        <w:gridCol w:w="1237"/>
        <w:gridCol w:w="1164"/>
        <w:gridCol w:w="1157"/>
        <w:gridCol w:w="1157"/>
        <w:gridCol w:w="1157"/>
        <w:gridCol w:w="1087"/>
        <w:gridCol w:w="1237"/>
        <w:gridCol w:w="1164"/>
      </w:tblGrid>
      <w:tr w:rsidR="00E91C44" w:rsidRPr="00E91C44" w14:paraId="6BD2D774" w14:textId="77777777" w:rsidTr="00C377AD">
        <w:tc>
          <w:tcPr>
            <w:tcW w:w="9576" w:type="dxa"/>
            <w:gridSpan w:val="8"/>
            <w:tcBorders>
              <w:top w:val="nil"/>
              <w:left w:val="nil"/>
              <w:right w:val="nil"/>
            </w:tcBorders>
          </w:tcPr>
          <w:p w14:paraId="555C2BAF"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Table 7: Peabody Public Schools</w:t>
            </w:r>
          </w:p>
          <w:p w14:paraId="4C04B64F" w14:textId="77777777" w:rsidR="00E91C44" w:rsidRPr="00E91C44" w:rsidRDefault="00E91C44" w:rsidP="00874DE2">
            <w:pPr>
              <w:spacing w:after="0" w:line="240" w:lineRule="auto"/>
              <w:jc w:val="center"/>
              <w:rPr>
                <w:rFonts w:cs="Times New Roman"/>
                <w:sz w:val="20"/>
                <w:szCs w:val="20"/>
              </w:rPr>
            </w:pPr>
            <w:r w:rsidRPr="00E91C44">
              <w:rPr>
                <w:rFonts w:cs="Times New Roman"/>
                <w:b/>
                <w:sz w:val="20"/>
                <w:szCs w:val="20"/>
              </w:rPr>
              <w:t>MCAS Science Percent Scoring Proficient or Advanced in Grades 5, 8, and 10, 2014</w:t>
            </w:r>
            <w:r w:rsidR="00874DE2">
              <w:rPr>
                <w:rFonts w:cs="Times New Roman"/>
                <w:b/>
                <w:sz w:val="20"/>
                <w:szCs w:val="20"/>
              </w:rPr>
              <w:t>–</w:t>
            </w:r>
            <w:r w:rsidRPr="00E91C44">
              <w:rPr>
                <w:rFonts w:cs="Times New Roman"/>
                <w:b/>
                <w:sz w:val="20"/>
                <w:szCs w:val="20"/>
              </w:rPr>
              <w:t>2017</w:t>
            </w:r>
          </w:p>
        </w:tc>
      </w:tr>
      <w:tr w:rsidR="00E91C44" w:rsidRPr="00E91C44" w14:paraId="34CCB3DC" w14:textId="77777777" w:rsidTr="00C377AD">
        <w:tc>
          <w:tcPr>
            <w:tcW w:w="1267" w:type="dxa"/>
            <w:shd w:val="clear" w:color="auto" w:fill="D9D9D9" w:themeFill="background1" w:themeFillShade="D9"/>
          </w:tcPr>
          <w:p w14:paraId="12A0666B" w14:textId="77777777" w:rsidR="00E91C44" w:rsidRPr="00E91C44" w:rsidRDefault="00E91C44" w:rsidP="00E53755">
            <w:pPr>
              <w:spacing w:after="0" w:line="240" w:lineRule="auto"/>
              <w:rPr>
                <w:rFonts w:cs="Times New Roman"/>
                <w:b/>
                <w:sz w:val="20"/>
                <w:szCs w:val="20"/>
              </w:rPr>
            </w:pPr>
            <w:r w:rsidRPr="00E91C44">
              <w:rPr>
                <w:rFonts w:cs="Times New Roman"/>
                <w:b/>
                <w:sz w:val="20"/>
                <w:szCs w:val="20"/>
              </w:rPr>
              <w:t>Grade</w:t>
            </w:r>
          </w:p>
        </w:tc>
        <w:tc>
          <w:tcPr>
            <w:tcW w:w="1187" w:type="dxa"/>
            <w:shd w:val="clear" w:color="auto" w:fill="D9D9D9" w:themeFill="background1" w:themeFillShade="D9"/>
          </w:tcPr>
          <w:p w14:paraId="2E85D24A"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N (2017)</w:t>
            </w:r>
          </w:p>
        </w:tc>
        <w:tc>
          <w:tcPr>
            <w:tcW w:w="1187" w:type="dxa"/>
            <w:shd w:val="clear" w:color="auto" w:fill="D9D9D9" w:themeFill="background1" w:themeFillShade="D9"/>
          </w:tcPr>
          <w:p w14:paraId="5EE13C4B"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2014</w:t>
            </w:r>
          </w:p>
        </w:tc>
        <w:tc>
          <w:tcPr>
            <w:tcW w:w="1187" w:type="dxa"/>
            <w:shd w:val="clear" w:color="auto" w:fill="D9D9D9" w:themeFill="background1" w:themeFillShade="D9"/>
          </w:tcPr>
          <w:p w14:paraId="01D2FA2B"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2015</w:t>
            </w:r>
          </w:p>
        </w:tc>
        <w:tc>
          <w:tcPr>
            <w:tcW w:w="1187" w:type="dxa"/>
            <w:shd w:val="clear" w:color="auto" w:fill="D9D9D9" w:themeFill="background1" w:themeFillShade="D9"/>
          </w:tcPr>
          <w:p w14:paraId="15D3ECD6"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2016</w:t>
            </w:r>
          </w:p>
        </w:tc>
        <w:tc>
          <w:tcPr>
            <w:tcW w:w="1113" w:type="dxa"/>
            <w:shd w:val="clear" w:color="auto" w:fill="D9D9D9" w:themeFill="background1" w:themeFillShade="D9"/>
          </w:tcPr>
          <w:p w14:paraId="7E317D78"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2017</w:t>
            </w:r>
          </w:p>
        </w:tc>
        <w:tc>
          <w:tcPr>
            <w:tcW w:w="1261" w:type="dxa"/>
            <w:shd w:val="clear" w:color="auto" w:fill="D9D9D9" w:themeFill="background1" w:themeFillShade="D9"/>
          </w:tcPr>
          <w:p w14:paraId="4BA7707C"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4</w:t>
            </w:r>
            <w:r w:rsidR="00874DE2">
              <w:rPr>
                <w:rFonts w:cs="Times New Roman"/>
                <w:b/>
                <w:sz w:val="20"/>
                <w:szCs w:val="20"/>
              </w:rPr>
              <w:t>-</w:t>
            </w:r>
            <w:r w:rsidRPr="00E91C44">
              <w:rPr>
                <w:rFonts w:cs="Times New Roman"/>
                <w:b/>
                <w:sz w:val="20"/>
                <w:szCs w:val="20"/>
              </w:rPr>
              <w:t>yr change</w:t>
            </w:r>
          </w:p>
        </w:tc>
        <w:tc>
          <w:tcPr>
            <w:tcW w:w="1187" w:type="dxa"/>
            <w:shd w:val="clear" w:color="auto" w:fill="D9D9D9" w:themeFill="background1" w:themeFillShade="D9"/>
          </w:tcPr>
          <w:p w14:paraId="719323AE"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State</w:t>
            </w:r>
            <w:r w:rsidR="00874DE2">
              <w:rPr>
                <w:rFonts w:cs="Times New Roman"/>
                <w:b/>
                <w:sz w:val="20"/>
                <w:szCs w:val="20"/>
              </w:rPr>
              <w:t xml:space="preserve"> (2017)</w:t>
            </w:r>
          </w:p>
        </w:tc>
      </w:tr>
      <w:tr w:rsidR="00E91C44" w:rsidRPr="00E91C44" w14:paraId="31A47AEF" w14:textId="77777777" w:rsidTr="00C377AD">
        <w:tc>
          <w:tcPr>
            <w:tcW w:w="1267" w:type="dxa"/>
            <w:shd w:val="clear" w:color="auto" w:fill="auto"/>
          </w:tcPr>
          <w:p w14:paraId="2C1CDD42"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5</w:t>
            </w:r>
          </w:p>
        </w:tc>
        <w:tc>
          <w:tcPr>
            <w:tcW w:w="1187" w:type="dxa"/>
            <w:shd w:val="clear" w:color="auto" w:fill="auto"/>
          </w:tcPr>
          <w:p w14:paraId="6A60FAC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453</w:t>
            </w:r>
          </w:p>
        </w:tc>
        <w:tc>
          <w:tcPr>
            <w:tcW w:w="1187" w:type="dxa"/>
            <w:shd w:val="clear" w:color="auto" w:fill="auto"/>
          </w:tcPr>
          <w:p w14:paraId="2580866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w:t>
            </w:r>
          </w:p>
        </w:tc>
        <w:tc>
          <w:tcPr>
            <w:tcW w:w="1187" w:type="dxa"/>
            <w:shd w:val="clear" w:color="auto" w:fill="auto"/>
          </w:tcPr>
          <w:p w14:paraId="4EB19B9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w:t>
            </w:r>
          </w:p>
        </w:tc>
        <w:tc>
          <w:tcPr>
            <w:tcW w:w="1187" w:type="dxa"/>
            <w:shd w:val="clear" w:color="auto" w:fill="auto"/>
          </w:tcPr>
          <w:p w14:paraId="0EAA350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52%</w:t>
            </w:r>
          </w:p>
        </w:tc>
        <w:tc>
          <w:tcPr>
            <w:tcW w:w="1113" w:type="dxa"/>
            <w:shd w:val="clear" w:color="auto" w:fill="auto"/>
          </w:tcPr>
          <w:p w14:paraId="32C183E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w:t>
            </w:r>
          </w:p>
        </w:tc>
        <w:tc>
          <w:tcPr>
            <w:tcW w:w="1261" w:type="dxa"/>
            <w:shd w:val="clear" w:color="auto" w:fill="auto"/>
          </w:tcPr>
          <w:p w14:paraId="44EEAC8E" w14:textId="77777777" w:rsidR="00E91C44" w:rsidRPr="00E91C44" w:rsidRDefault="00E91C44" w:rsidP="00874DE2">
            <w:pPr>
              <w:spacing w:after="0" w:line="240" w:lineRule="auto"/>
              <w:jc w:val="center"/>
              <w:rPr>
                <w:rFonts w:ascii="Calibri" w:hAnsi="Calibri"/>
                <w:sz w:val="20"/>
                <w:szCs w:val="20"/>
              </w:rPr>
            </w:pPr>
            <w:r w:rsidRPr="00E91C44">
              <w:rPr>
                <w:rFonts w:ascii="Calibri" w:hAnsi="Calibri"/>
                <w:sz w:val="20"/>
                <w:szCs w:val="20"/>
              </w:rPr>
              <w:t>-3</w:t>
            </w:r>
          </w:p>
        </w:tc>
        <w:tc>
          <w:tcPr>
            <w:tcW w:w="1187" w:type="dxa"/>
            <w:shd w:val="clear" w:color="auto" w:fill="auto"/>
          </w:tcPr>
          <w:p w14:paraId="135EA9C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46%</w:t>
            </w:r>
          </w:p>
        </w:tc>
      </w:tr>
      <w:tr w:rsidR="00E91C44" w:rsidRPr="00E91C44" w14:paraId="45B0B18F" w14:textId="77777777" w:rsidTr="00C377AD">
        <w:tc>
          <w:tcPr>
            <w:tcW w:w="1267" w:type="dxa"/>
            <w:shd w:val="clear" w:color="auto" w:fill="D9D9D9" w:themeFill="background1" w:themeFillShade="D9"/>
          </w:tcPr>
          <w:p w14:paraId="0E0CE06B"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8</w:t>
            </w:r>
          </w:p>
        </w:tc>
        <w:tc>
          <w:tcPr>
            <w:tcW w:w="1187" w:type="dxa"/>
            <w:shd w:val="clear" w:color="auto" w:fill="D9D9D9" w:themeFill="background1" w:themeFillShade="D9"/>
          </w:tcPr>
          <w:p w14:paraId="1F0A283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437</w:t>
            </w:r>
          </w:p>
        </w:tc>
        <w:tc>
          <w:tcPr>
            <w:tcW w:w="1187" w:type="dxa"/>
            <w:shd w:val="clear" w:color="auto" w:fill="D9D9D9" w:themeFill="background1" w:themeFillShade="D9"/>
          </w:tcPr>
          <w:p w14:paraId="63B47F9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32%</w:t>
            </w:r>
          </w:p>
        </w:tc>
        <w:tc>
          <w:tcPr>
            <w:tcW w:w="1187" w:type="dxa"/>
            <w:shd w:val="clear" w:color="auto" w:fill="D9D9D9" w:themeFill="background1" w:themeFillShade="D9"/>
          </w:tcPr>
          <w:p w14:paraId="1E8EDE7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34%</w:t>
            </w:r>
          </w:p>
        </w:tc>
        <w:tc>
          <w:tcPr>
            <w:tcW w:w="1187" w:type="dxa"/>
            <w:shd w:val="clear" w:color="auto" w:fill="D9D9D9" w:themeFill="background1" w:themeFillShade="D9"/>
          </w:tcPr>
          <w:p w14:paraId="69F9D16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33%</w:t>
            </w:r>
          </w:p>
        </w:tc>
        <w:tc>
          <w:tcPr>
            <w:tcW w:w="1113" w:type="dxa"/>
            <w:shd w:val="clear" w:color="auto" w:fill="D9D9D9" w:themeFill="background1" w:themeFillShade="D9"/>
          </w:tcPr>
          <w:p w14:paraId="2FE22EA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30%</w:t>
            </w:r>
          </w:p>
        </w:tc>
        <w:tc>
          <w:tcPr>
            <w:tcW w:w="1261" w:type="dxa"/>
            <w:shd w:val="clear" w:color="auto" w:fill="D9D9D9" w:themeFill="background1" w:themeFillShade="D9"/>
          </w:tcPr>
          <w:p w14:paraId="1324DA9F" w14:textId="77777777" w:rsidR="00E91C44" w:rsidRPr="00E91C44" w:rsidRDefault="00E91C44" w:rsidP="00874DE2">
            <w:pPr>
              <w:spacing w:after="0" w:line="240" w:lineRule="auto"/>
              <w:jc w:val="center"/>
              <w:rPr>
                <w:rFonts w:ascii="Calibri" w:hAnsi="Calibri"/>
                <w:sz w:val="20"/>
                <w:szCs w:val="20"/>
              </w:rPr>
            </w:pPr>
            <w:r w:rsidRPr="00E91C44">
              <w:rPr>
                <w:rFonts w:ascii="Calibri" w:hAnsi="Calibri"/>
                <w:sz w:val="20"/>
                <w:szCs w:val="20"/>
              </w:rPr>
              <w:t>-2</w:t>
            </w:r>
          </w:p>
        </w:tc>
        <w:tc>
          <w:tcPr>
            <w:tcW w:w="1187" w:type="dxa"/>
            <w:shd w:val="clear" w:color="auto" w:fill="D9D9D9" w:themeFill="background1" w:themeFillShade="D9"/>
          </w:tcPr>
          <w:p w14:paraId="07E3B55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40%</w:t>
            </w:r>
          </w:p>
        </w:tc>
      </w:tr>
      <w:tr w:rsidR="00E91C44" w:rsidRPr="00E91C44" w14:paraId="62A91789" w14:textId="77777777" w:rsidTr="00C377AD">
        <w:tc>
          <w:tcPr>
            <w:tcW w:w="1267" w:type="dxa"/>
            <w:shd w:val="clear" w:color="auto" w:fill="auto"/>
          </w:tcPr>
          <w:p w14:paraId="26988475"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10</w:t>
            </w:r>
          </w:p>
        </w:tc>
        <w:tc>
          <w:tcPr>
            <w:tcW w:w="1187" w:type="dxa"/>
            <w:shd w:val="clear" w:color="auto" w:fill="auto"/>
          </w:tcPr>
          <w:p w14:paraId="441E373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318</w:t>
            </w:r>
          </w:p>
        </w:tc>
        <w:tc>
          <w:tcPr>
            <w:tcW w:w="1187" w:type="dxa"/>
            <w:shd w:val="clear" w:color="auto" w:fill="auto"/>
          </w:tcPr>
          <w:p w14:paraId="563A554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66%</w:t>
            </w:r>
          </w:p>
        </w:tc>
        <w:tc>
          <w:tcPr>
            <w:tcW w:w="1187" w:type="dxa"/>
            <w:shd w:val="clear" w:color="auto" w:fill="auto"/>
          </w:tcPr>
          <w:p w14:paraId="16E7A75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72%</w:t>
            </w:r>
          </w:p>
        </w:tc>
        <w:tc>
          <w:tcPr>
            <w:tcW w:w="1187" w:type="dxa"/>
            <w:shd w:val="clear" w:color="auto" w:fill="auto"/>
          </w:tcPr>
          <w:p w14:paraId="500BA72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68%</w:t>
            </w:r>
          </w:p>
        </w:tc>
        <w:tc>
          <w:tcPr>
            <w:tcW w:w="1113" w:type="dxa"/>
            <w:shd w:val="clear" w:color="auto" w:fill="auto"/>
          </w:tcPr>
          <w:p w14:paraId="6A19126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70%</w:t>
            </w:r>
          </w:p>
        </w:tc>
        <w:tc>
          <w:tcPr>
            <w:tcW w:w="1261" w:type="dxa"/>
            <w:shd w:val="clear" w:color="auto" w:fill="auto"/>
          </w:tcPr>
          <w:p w14:paraId="5EE40E4D" w14:textId="77777777" w:rsidR="00E91C44" w:rsidRPr="00E91C44" w:rsidRDefault="00E91C44" w:rsidP="00874DE2">
            <w:pPr>
              <w:spacing w:after="0" w:line="240" w:lineRule="auto"/>
              <w:jc w:val="center"/>
              <w:rPr>
                <w:rFonts w:ascii="Calibri" w:hAnsi="Calibri"/>
                <w:sz w:val="20"/>
                <w:szCs w:val="20"/>
              </w:rPr>
            </w:pPr>
            <w:r w:rsidRPr="00E91C44">
              <w:rPr>
                <w:rFonts w:ascii="Calibri" w:hAnsi="Calibri"/>
                <w:sz w:val="20"/>
                <w:szCs w:val="20"/>
              </w:rPr>
              <w:t>4</w:t>
            </w:r>
          </w:p>
        </w:tc>
        <w:tc>
          <w:tcPr>
            <w:tcW w:w="1187" w:type="dxa"/>
            <w:shd w:val="clear" w:color="auto" w:fill="auto"/>
          </w:tcPr>
          <w:p w14:paraId="6E0576B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74%</w:t>
            </w:r>
          </w:p>
        </w:tc>
      </w:tr>
      <w:tr w:rsidR="00E91C44" w:rsidRPr="00E91C44" w14:paraId="042655B3" w14:textId="77777777" w:rsidTr="00C377AD">
        <w:tc>
          <w:tcPr>
            <w:tcW w:w="1267" w:type="dxa"/>
            <w:shd w:val="clear" w:color="auto" w:fill="D9D9D9" w:themeFill="background1" w:themeFillShade="D9"/>
          </w:tcPr>
          <w:p w14:paraId="0BF8CBBF" w14:textId="77777777" w:rsidR="00E91C44" w:rsidRPr="00E91C44" w:rsidRDefault="00B47A09" w:rsidP="00E53755">
            <w:pPr>
              <w:spacing w:after="0" w:line="240" w:lineRule="auto"/>
              <w:rPr>
                <w:rFonts w:cs="Times New Roman"/>
                <w:sz w:val="20"/>
                <w:szCs w:val="20"/>
              </w:rPr>
            </w:pPr>
            <w:r w:rsidRPr="00E91C44">
              <w:rPr>
                <w:rFonts w:cs="Times New Roman"/>
                <w:sz w:val="20"/>
                <w:szCs w:val="20"/>
              </w:rPr>
              <w:t>A</w:t>
            </w:r>
            <w:r>
              <w:rPr>
                <w:rFonts w:cs="Times New Roman"/>
                <w:sz w:val="20"/>
                <w:szCs w:val="20"/>
              </w:rPr>
              <w:t>ll</w:t>
            </w:r>
          </w:p>
        </w:tc>
        <w:tc>
          <w:tcPr>
            <w:tcW w:w="1187" w:type="dxa"/>
            <w:shd w:val="clear" w:color="auto" w:fill="D9D9D9" w:themeFill="background1" w:themeFillShade="D9"/>
          </w:tcPr>
          <w:p w14:paraId="62AD243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1,208</w:t>
            </w:r>
          </w:p>
        </w:tc>
        <w:tc>
          <w:tcPr>
            <w:tcW w:w="1187" w:type="dxa"/>
            <w:shd w:val="clear" w:color="auto" w:fill="D9D9D9" w:themeFill="background1" w:themeFillShade="D9"/>
          </w:tcPr>
          <w:p w14:paraId="27535D4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1187" w:type="dxa"/>
            <w:shd w:val="clear" w:color="auto" w:fill="D9D9D9" w:themeFill="background1" w:themeFillShade="D9"/>
          </w:tcPr>
          <w:p w14:paraId="442E139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51%</w:t>
            </w:r>
          </w:p>
        </w:tc>
        <w:tc>
          <w:tcPr>
            <w:tcW w:w="1187" w:type="dxa"/>
            <w:shd w:val="clear" w:color="auto" w:fill="D9D9D9" w:themeFill="background1" w:themeFillShade="D9"/>
          </w:tcPr>
          <w:p w14:paraId="36B2FE9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w:t>
            </w:r>
          </w:p>
        </w:tc>
        <w:tc>
          <w:tcPr>
            <w:tcW w:w="1113" w:type="dxa"/>
            <w:shd w:val="clear" w:color="auto" w:fill="D9D9D9" w:themeFill="background1" w:themeFillShade="D9"/>
          </w:tcPr>
          <w:p w14:paraId="0BDDEC8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w:t>
            </w:r>
          </w:p>
        </w:tc>
        <w:tc>
          <w:tcPr>
            <w:tcW w:w="1261" w:type="dxa"/>
            <w:shd w:val="clear" w:color="auto" w:fill="D9D9D9" w:themeFill="background1" w:themeFillShade="D9"/>
          </w:tcPr>
          <w:p w14:paraId="5BC7D2AE" w14:textId="77777777" w:rsidR="00E91C44" w:rsidRPr="00E91C44" w:rsidRDefault="00E91C44" w:rsidP="00874DE2">
            <w:pPr>
              <w:spacing w:after="0" w:line="240" w:lineRule="auto"/>
              <w:jc w:val="center"/>
              <w:rPr>
                <w:rFonts w:ascii="Calibri" w:hAnsi="Calibri"/>
                <w:sz w:val="20"/>
                <w:szCs w:val="20"/>
              </w:rPr>
            </w:pPr>
            <w:r w:rsidRPr="00E91C44">
              <w:rPr>
                <w:rFonts w:ascii="Calibri" w:hAnsi="Calibri"/>
                <w:sz w:val="20"/>
                <w:szCs w:val="20"/>
              </w:rPr>
              <w:t>-2</w:t>
            </w:r>
          </w:p>
        </w:tc>
        <w:tc>
          <w:tcPr>
            <w:tcW w:w="1187" w:type="dxa"/>
            <w:shd w:val="clear" w:color="auto" w:fill="D9D9D9" w:themeFill="background1" w:themeFillShade="D9"/>
          </w:tcPr>
          <w:p w14:paraId="1BEA3CA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53%</w:t>
            </w:r>
          </w:p>
        </w:tc>
      </w:tr>
    </w:tbl>
    <w:p w14:paraId="4DB264E1" w14:textId="77777777" w:rsidR="00E91C44" w:rsidRPr="00E91C44" w:rsidRDefault="00E91C44" w:rsidP="00E91C44">
      <w:pPr>
        <w:spacing w:after="0"/>
        <w:rPr>
          <w:rFonts w:cs="Times New Roman"/>
        </w:rPr>
      </w:pPr>
    </w:p>
    <w:p w14:paraId="4FD4F610" w14:textId="77777777" w:rsidR="00E91C44" w:rsidRPr="00E91C44" w:rsidRDefault="00E91C44" w:rsidP="00E91C44">
      <w:pPr>
        <w:spacing w:after="0"/>
        <w:rPr>
          <w:rFonts w:cs="Times New Roman"/>
        </w:rPr>
      </w:pPr>
    </w:p>
    <w:p w14:paraId="37F093FD" w14:textId="77777777" w:rsidR="00E91C44" w:rsidRPr="00E91C44" w:rsidRDefault="00E91C44" w:rsidP="00E91C44">
      <w:pPr>
        <w:spacing w:after="0"/>
        <w:rPr>
          <w:rFonts w:cs="Times New Roman"/>
          <w:b/>
        </w:rPr>
      </w:pPr>
      <w:r w:rsidRPr="00E91C44">
        <w:rPr>
          <w:rFonts w:cs="Times New Roman"/>
          <w:b/>
        </w:rPr>
        <w:t>Between 2014 and 2017, in ELA the median student growth percentile (SGP) improved by 7 or more points in grades 4,</w:t>
      </w:r>
      <w:r w:rsidR="00874DE2">
        <w:rPr>
          <w:rFonts w:cs="Times New Roman"/>
          <w:b/>
        </w:rPr>
        <w:t xml:space="preserve"> </w:t>
      </w:r>
      <w:r w:rsidRPr="00E91C44">
        <w:rPr>
          <w:rFonts w:cs="Times New Roman"/>
          <w:b/>
        </w:rPr>
        <w:t>6, 7 and 10, and declined by 17.0 points in grade</w:t>
      </w:r>
      <w:r w:rsidR="00874DE2">
        <w:rPr>
          <w:rFonts w:cs="Times New Roman"/>
          <w:b/>
        </w:rPr>
        <w:t xml:space="preserve"> 8</w:t>
      </w:r>
      <w:r w:rsidRPr="00E91C44">
        <w:rPr>
          <w:rFonts w:cs="Times New Roman"/>
          <w:b/>
        </w:rPr>
        <w:t>.</w:t>
      </w:r>
    </w:p>
    <w:p w14:paraId="236A1206" w14:textId="77777777" w:rsidR="00E91C44" w:rsidRPr="00E91C44" w:rsidRDefault="00E91C44" w:rsidP="00E91C44">
      <w:pPr>
        <w:spacing w:after="0"/>
        <w:rPr>
          <w:rFonts w:cs="Times New Roman"/>
        </w:rPr>
      </w:pPr>
    </w:p>
    <w:tbl>
      <w:tblPr>
        <w:tblStyle w:val="TableGrid5"/>
        <w:tblW w:w="9558" w:type="dxa"/>
        <w:tblLook w:val="04A0" w:firstRow="1" w:lastRow="0" w:firstColumn="1" w:lastColumn="0" w:noHBand="0" w:noVBand="1"/>
        <w:tblCaption w:val="Table 8: Peabody Public Schools"/>
        <w:tblDescription w:val="ELA Median Student Growth Percentile by Grade, 2014–2017"/>
      </w:tblPr>
      <w:tblGrid>
        <w:gridCol w:w="1084"/>
        <w:gridCol w:w="1210"/>
        <w:gridCol w:w="1211"/>
        <w:gridCol w:w="1210"/>
        <w:gridCol w:w="1211"/>
        <w:gridCol w:w="1210"/>
        <w:gridCol w:w="1211"/>
        <w:gridCol w:w="1211"/>
      </w:tblGrid>
      <w:tr w:rsidR="00E91C44" w:rsidRPr="00E91C44" w14:paraId="7486AE6F" w14:textId="77777777" w:rsidTr="00C377AD">
        <w:tc>
          <w:tcPr>
            <w:tcW w:w="9558" w:type="dxa"/>
            <w:gridSpan w:val="8"/>
            <w:tcBorders>
              <w:top w:val="nil"/>
              <w:left w:val="nil"/>
              <w:right w:val="nil"/>
            </w:tcBorders>
            <w:shd w:val="clear" w:color="auto" w:fill="auto"/>
          </w:tcPr>
          <w:p w14:paraId="3742441A"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Table 8: Peabody Public Schools</w:t>
            </w:r>
          </w:p>
          <w:p w14:paraId="043B5DB5" w14:textId="77777777" w:rsidR="00E91C44" w:rsidRPr="00E91C44" w:rsidRDefault="00E91C44" w:rsidP="00874DE2">
            <w:pPr>
              <w:spacing w:after="0" w:line="240" w:lineRule="auto"/>
              <w:jc w:val="center"/>
              <w:rPr>
                <w:rFonts w:cs="Times New Roman"/>
              </w:rPr>
            </w:pPr>
            <w:r w:rsidRPr="00E91C44">
              <w:rPr>
                <w:rFonts w:cs="Times New Roman"/>
                <w:b/>
                <w:sz w:val="20"/>
                <w:szCs w:val="20"/>
              </w:rPr>
              <w:t>ELA Median Student Growth Percentile</w:t>
            </w:r>
            <w:r w:rsidR="005C3232">
              <w:rPr>
                <w:rFonts w:cs="Times New Roman"/>
                <w:b/>
                <w:sz w:val="20"/>
                <w:szCs w:val="20"/>
              </w:rPr>
              <w:t xml:space="preserve"> by Grade</w:t>
            </w:r>
            <w:r w:rsidRPr="00E91C44">
              <w:rPr>
                <w:rFonts w:cs="Times New Roman"/>
                <w:b/>
                <w:sz w:val="20"/>
                <w:szCs w:val="20"/>
              </w:rPr>
              <w:t>, 2014</w:t>
            </w:r>
            <w:r w:rsidR="00874DE2">
              <w:rPr>
                <w:rFonts w:cs="Times New Roman"/>
                <w:b/>
                <w:sz w:val="20"/>
                <w:szCs w:val="20"/>
              </w:rPr>
              <w:t>–</w:t>
            </w:r>
            <w:r w:rsidRPr="00E91C44">
              <w:rPr>
                <w:rFonts w:cs="Times New Roman"/>
                <w:b/>
                <w:sz w:val="20"/>
                <w:szCs w:val="20"/>
              </w:rPr>
              <w:t>2017</w:t>
            </w:r>
          </w:p>
        </w:tc>
      </w:tr>
      <w:tr w:rsidR="00E91C44" w:rsidRPr="00E91C44" w14:paraId="32BBDDBD" w14:textId="77777777" w:rsidTr="00C377AD">
        <w:tc>
          <w:tcPr>
            <w:tcW w:w="1084" w:type="dxa"/>
            <w:shd w:val="clear" w:color="auto" w:fill="D9D9D9" w:themeFill="background1" w:themeFillShade="D9"/>
          </w:tcPr>
          <w:p w14:paraId="6DDED5AD" w14:textId="77777777" w:rsidR="00E91C44" w:rsidRPr="00E91C44" w:rsidRDefault="00E91C44" w:rsidP="00E53755">
            <w:pPr>
              <w:spacing w:after="0" w:line="240" w:lineRule="auto"/>
              <w:rPr>
                <w:rFonts w:cs="Times New Roman"/>
                <w:b/>
                <w:sz w:val="20"/>
                <w:szCs w:val="20"/>
              </w:rPr>
            </w:pPr>
            <w:r w:rsidRPr="00E91C44">
              <w:rPr>
                <w:rFonts w:cs="Times New Roman"/>
                <w:b/>
                <w:sz w:val="20"/>
                <w:szCs w:val="20"/>
              </w:rPr>
              <w:t>Grade</w:t>
            </w:r>
          </w:p>
        </w:tc>
        <w:tc>
          <w:tcPr>
            <w:tcW w:w="1210" w:type="dxa"/>
            <w:shd w:val="clear" w:color="auto" w:fill="D9D9D9" w:themeFill="background1" w:themeFillShade="D9"/>
          </w:tcPr>
          <w:p w14:paraId="18B849B5" w14:textId="77777777" w:rsidR="00E91C44" w:rsidRPr="00E91C44" w:rsidRDefault="00E91C44" w:rsidP="00E91C44">
            <w:pPr>
              <w:tabs>
                <w:tab w:val="center" w:pos="490"/>
              </w:tabs>
              <w:spacing w:after="0" w:line="240" w:lineRule="auto"/>
              <w:jc w:val="center"/>
              <w:rPr>
                <w:rFonts w:cs="Times New Roman"/>
                <w:b/>
                <w:sz w:val="20"/>
                <w:szCs w:val="20"/>
              </w:rPr>
            </w:pPr>
            <w:r w:rsidRPr="00E91C44">
              <w:rPr>
                <w:rFonts w:cs="Times New Roman"/>
                <w:b/>
                <w:sz w:val="20"/>
                <w:szCs w:val="20"/>
              </w:rPr>
              <w:t>N (2017)</w:t>
            </w:r>
          </w:p>
        </w:tc>
        <w:tc>
          <w:tcPr>
            <w:tcW w:w="1211" w:type="dxa"/>
            <w:shd w:val="clear" w:color="auto" w:fill="D9D9D9" w:themeFill="background1" w:themeFillShade="D9"/>
          </w:tcPr>
          <w:p w14:paraId="70F061F8" w14:textId="77777777" w:rsidR="00E91C44" w:rsidRPr="00E91C44" w:rsidRDefault="00E91C44" w:rsidP="00E91C44">
            <w:pPr>
              <w:tabs>
                <w:tab w:val="center" w:pos="490"/>
              </w:tabs>
              <w:spacing w:after="0" w:line="240" w:lineRule="auto"/>
              <w:jc w:val="center"/>
              <w:rPr>
                <w:rFonts w:cs="Times New Roman"/>
                <w:b/>
                <w:sz w:val="20"/>
                <w:szCs w:val="20"/>
              </w:rPr>
            </w:pPr>
            <w:r w:rsidRPr="00E91C44">
              <w:rPr>
                <w:rFonts w:cs="Times New Roman"/>
                <w:b/>
                <w:sz w:val="20"/>
                <w:szCs w:val="20"/>
              </w:rPr>
              <w:t>2014</w:t>
            </w:r>
          </w:p>
        </w:tc>
        <w:tc>
          <w:tcPr>
            <w:tcW w:w="1210" w:type="dxa"/>
            <w:shd w:val="clear" w:color="auto" w:fill="D9D9D9" w:themeFill="background1" w:themeFillShade="D9"/>
          </w:tcPr>
          <w:p w14:paraId="50EB504B"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2015</w:t>
            </w:r>
          </w:p>
        </w:tc>
        <w:tc>
          <w:tcPr>
            <w:tcW w:w="1211" w:type="dxa"/>
            <w:shd w:val="clear" w:color="auto" w:fill="D9D9D9" w:themeFill="background1" w:themeFillShade="D9"/>
          </w:tcPr>
          <w:p w14:paraId="6E7427FB"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2016</w:t>
            </w:r>
          </w:p>
        </w:tc>
        <w:tc>
          <w:tcPr>
            <w:tcW w:w="1210" w:type="dxa"/>
            <w:shd w:val="clear" w:color="auto" w:fill="D9D9D9" w:themeFill="background1" w:themeFillShade="D9"/>
          </w:tcPr>
          <w:p w14:paraId="792EC71C"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2017</w:t>
            </w:r>
          </w:p>
        </w:tc>
        <w:tc>
          <w:tcPr>
            <w:tcW w:w="1211" w:type="dxa"/>
            <w:shd w:val="clear" w:color="auto" w:fill="D9D9D9" w:themeFill="background1" w:themeFillShade="D9"/>
          </w:tcPr>
          <w:p w14:paraId="129971FD"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4-yr change</w:t>
            </w:r>
          </w:p>
        </w:tc>
        <w:tc>
          <w:tcPr>
            <w:tcW w:w="1211" w:type="dxa"/>
            <w:shd w:val="clear" w:color="auto" w:fill="D9D9D9" w:themeFill="background1" w:themeFillShade="D9"/>
          </w:tcPr>
          <w:p w14:paraId="23B6B148"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State (2017)</w:t>
            </w:r>
          </w:p>
        </w:tc>
      </w:tr>
      <w:tr w:rsidR="00E91C44" w:rsidRPr="00E91C44" w14:paraId="6948B1D5" w14:textId="77777777" w:rsidTr="00C377AD">
        <w:tc>
          <w:tcPr>
            <w:tcW w:w="1084" w:type="dxa"/>
          </w:tcPr>
          <w:p w14:paraId="6C36798B"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3</w:t>
            </w:r>
          </w:p>
        </w:tc>
        <w:tc>
          <w:tcPr>
            <w:tcW w:w="1210" w:type="dxa"/>
          </w:tcPr>
          <w:p w14:paraId="00E1BA3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211" w:type="dxa"/>
          </w:tcPr>
          <w:p w14:paraId="6EB0A47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210" w:type="dxa"/>
          </w:tcPr>
          <w:p w14:paraId="09A2720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211" w:type="dxa"/>
          </w:tcPr>
          <w:p w14:paraId="37FE35A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210" w:type="dxa"/>
          </w:tcPr>
          <w:p w14:paraId="2E5D858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211" w:type="dxa"/>
          </w:tcPr>
          <w:p w14:paraId="54D8BD3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211" w:type="dxa"/>
          </w:tcPr>
          <w:p w14:paraId="19E109F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r>
      <w:tr w:rsidR="00E91C44" w:rsidRPr="00E91C44" w14:paraId="284312F4" w14:textId="77777777" w:rsidTr="00C377AD">
        <w:tc>
          <w:tcPr>
            <w:tcW w:w="1084" w:type="dxa"/>
            <w:shd w:val="clear" w:color="auto" w:fill="D9D9D9" w:themeFill="background1" w:themeFillShade="D9"/>
          </w:tcPr>
          <w:p w14:paraId="24DB1571"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4</w:t>
            </w:r>
          </w:p>
        </w:tc>
        <w:tc>
          <w:tcPr>
            <w:tcW w:w="1210" w:type="dxa"/>
            <w:shd w:val="clear" w:color="auto" w:fill="D9D9D9" w:themeFill="background1" w:themeFillShade="D9"/>
          </w:tcPr>
          <w:p w14:paraId="03D25A7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437</w:t>
            </w:r>
          </w:p>
        </w:tc>
        <w:tc>
          <w:tcPr>
            <w:tcW w:w="1211" w:type="dxa"/>
            <w:shd w:val="clear" w:color="auto" w:fill="D9D9D9" w:themeFill="background1" w:themeFillShade="D9"/>
          </w:tcPr>
          <w:p w14:paraId="37E4FC2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45.0</w:t>
            </w:r>
          </w:p>
        </w:tc>
        <w:tc>
          <w:tcPr>
            <w:tcW w:w="1210" w:type="dxa"/>
            <w:shd w:val="clear" w:color="auto" w:fill="D9D9D9" w:themeFill="background1" w:themeFillShade="D9"/>
          </w:tcPr>
          <w:p w14:paraId="66A9CF6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51.0</w:t>
            </w:r>
          </w:p>
        </w:tc>
        <w:tc>
          <w:tcPr>
            <w:tcW w:w="1211" w:type="dxa"/>
            <w:shd w:val="clear" w:color="auto" w:fill="D9D9D9" w:themeFill="background1" w:themeFillShade="D9"/>
          </w:tcPr>
          <w:p w14:paraId="1B86E34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56.5</w:t>
            </w:r>
          </w:p>
        </w:tc>
        <w:tc>
          <w:tcPr>
            <w:tcW w:w="1210" w:type="dxa"/>
            <w:shd w:val="clear" w:color="auto" w:fill="D9D9D9" w:themeFill="background1" w:themeFillShade="D9"/>
          </w:tcPr>
          <w:p w14:paraId="20CA2FD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52.0</w:t>
            </w:r>
          </w:p>
        </w:tc>
        <w:tc>
          <w:tcPr>
            <w:tcW w:w="1211" w:type="dxa"/>
            <w:shd w:val="clear" w:color="auto" w:fill="D9D9D9" w:themeFill="background1" w:themeFillShade="D9"/>
          </w:tcPr>
          <w:p w14:paraId="0799965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7.0</w:t>
            </w:r>
          </w:p>
        </w:tc>
        <w:tc>
          <w:tcPr>
            <w:tcW w:w="1211" w:type="dxa"/>
            <w:shd w:val="clear" w:color="auto" w:fill="D9D9D9" w:themeFill="background1" w:themeFillShade="D9"/>
          </w:tcPr>
          <w:p w14:paraId="2A29FFB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50.0</w:t>
            </w:r>
          </w:p>
        </w:tc>
      </w:tr>
      <w:tr w:rsidR="00E91C44" w:rsidRPr="00E91C44" w14:paraId="3DAB744E" w14:textId="77777777" w:rsidTr="00C377AD">
        <w:tc>
          <w:tcPr>
            <w:tcW w:w="1084" w:type="dxa"/>
          </w:tcPr>
          <w:p w14:paraId="303AD277"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5</w:t>
            </w:r>
          </w:p>
        </w:tc>
        <w:tc>
          <w:tcPr>
            <w:tcW w:w="1210" w:type="dxa"/>
          </w:tcPr>
          <w:p w14:paraId="5BA8DF1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431</w:t>
            </w:r>
          </w:p>
        </w:tc>
        <w:tc>
          <w:tcPr>
            <w:tcW w:w="1211" w:type="dxa"/>
          </w:tcPr>
          <w:p w14:paraId="7882861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46.0</w:t>
            </w:r>
          </w:p>
        </w:tc>
        <w:tc>
          <w:tcPr>
            <w:tcW w:w="1210" w:type="dxa"/>
          </w:tcPr>
          <w:p w14:paraId="425EDDF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42.0</w:t>
            </w:r>
          </w:p>
        </w:tc>
        <w:tc>
          <w:tcPr>
            <w:tcW w:w="1211" w:type="dxa"/>
          </w:tcPr>
          <w:p w14:paraId="4C7572B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47.0</w:t>
            </w:r>
          </w:p>
        </w:tc>
        <w:tc>
          <w:tcPr>
            <w:tcW w:w="1210" w:type="dxa"/>
          </w:tcPr>
          <w:p w14:paraId="50BFB71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47.0</w:t>
            </w:r>
          </w:p>
        </w:tc>
        <w:tc>
          <w:tcPr>
            <w:tcW w:w="1211" w:type="dxa"/>
          </w:tcPr>
          <w:p w14:paraId="65DFE5E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1.0</w:t>
            </w:r>
          </w:p>
        </w:tc>
        <w:tc>
          <w:tcPr>
            <w:tcW w:w="1211" w:type="dxa"/>
          </w:tcPr>
          <w:p w14:paraId="598425D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50.0</w:t>
            </w:r>
          </w:p>
        </w:tc>
      </w:tr>
      <w:tr w:rsidR="00E91C44" w:rsidRPr="00E91C44" w14:paraId="7ADBAFCF" w14:textId="77777777" w:rsidTr="00C377AD">
        <w:tc>
          <w:tcPr>
            <w:tcW w:w="1084" w:type="dxa"/>
            <w:shd w:val="clear" w:color="auto" w:fill="D9D9D9" w:themeFill="background1" w:themeFillShade="D9"/>
          </w:tcPr>
          <w:p w14:paraId="7599A2B5"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6</w:t>
            </w:r>
          </w:p>
        </w:tc>
        <w:tc>
          <w:tcPr>
            <w:tcW w:w="1210" w:type="dxa"/>
            <w:shd w:val="clear" w:color="auto" w:fill="D9D9D9" w:themeFill="background1" w:themeFillShade="D9"/>
          </w:tcPr>
          <w:p w14:paraId="2203F9C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438</w:t>
            </w:r>
          </w:p>
        </w:tc>
        <w:tc>
          <w:tcPr>
            <w:tcW w:w="1211" w:type="dxa"/>
            <w:shd w:val="clear" w:color="auto" w:fill="D9D9D9" w:themeFill="background1" w:themeFillShade="D9"/>
          </w:tcPr>
          <w:p w14:paraId="0D933E0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40.0</w:t>
            </w:r>
          </w:p>
        </w:tc>
        <w:tc>
          <w:tcPr>
            <w:tcW w:w="1210" w:type="dxa"/>
            <w:shd w:val="clear" w:color="auto" w:fill="D9D9D9" w:themeFill="background1" w:themeFillShade="D9"/>
          </w:tcPr>
          <w:p w14:paraId="64BEBB5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53.0</w:t>
            </w:r>
          </w:p>
        </w:tc>
        <w:tc>
          <w:tcPr>
            <w:tcW w:w="1211" w:type="dxa"/>
            <w:shd w:val="clear" w:color="auto" w:fill="D9D9D9" w:themeFill="background1" w:themeFillShade="D9"/>
          </w:tcPr>
          <w:p w14:paraId="04254EE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47.0</w:t>
            </w:r>
          </w:p>
        </w:tc>
        <w:tc>
          <w:tcPr>
            <w:tcW w:w="1210" w:type="dxa"/>
            <w:shd w:val="clear" w:color="auto" w:fill="D9D9D9" w:themeFill="background1" w:themeFillShade="D9"/>
          </w:tcPr>
          <w:p w14:paraId="264F942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58.0</w:t>
            </w:r>
          </w:p>
        </w:tc>
        <w:tc>
          <w:tcPr>
            <w:tcW w:w="1211" w:type="dxa"/>
            <w:shd w:val="clear" w:color="auto" w:fill="D9D9D9" w:themeFill="background1" w:themeFillShade="D9"/>
          </w:tcPr>
          <w:p w14:paraId="55F49A6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18.0</w:t>
            </w:r>
          </w:p>
        </w:tc>
        <w:tc>
          <w:tcPr>
            <w:tcW w:w="1211" w:type="dxa"/>
            <w:shd w:val="clear" w:color="auto" w:fill="D9D9D9" w:themeFill="background1" w:themeFillShade="D9"/>
          </w:tcPr>
          <w:p w14:paraId="23D343C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50.0</w:t>
            </w:r>
          </w:p>
        </w:tc>
      </w:tr>
      <w:tr w:rsidR="00E91C44" w:rsidRPr="00E91C44" w14:paraId="355E0CD6" w14:textId="77777777" w:rsidTr="00C377AD">
        <w:tc>
          <w:tcPr>
            <w:tcW w:w="1084" w:type="dxa"/>
          </w:tcPr>
          <w:p w14:paraId="58F490D5"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7</w:t>
            </w:r>
          </w:p>
        </w:tc>
        <w:tc>
          <w:tcPr>
            <w:tcW w:w="1210" w:type="dxa"/>
          </w:tcPr>
          <w:p w14:paraId="3965264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394</w:t>
            </w:r>
          </w:p>
        </w:tc>
        <w:tc>
          <w:tcPr>
            <w:tcW w:w="1211" w:type="dxa"/>
          </w:tcPr>
          <w:p w14:paraId="787B398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34.0</w:t>
            </w:r>
          </w:p>
        </w:tc>
        <w:tc>
          <w:tcPr>
            <w:tcW w:w="1210" w:type="dxa"/>
          </w:tcPr>
          <w:p w14:paraId="2A5ADCE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58.0</w:t>
            </w:r>
          </w:p>
        </w:tc>
        <w:tc>
          <w:tcPr>
            <w:tcW w:w="1211" w:type="dxa"/>
          </w:tcPr>
          <w:p w14:paraId="7AD9D3F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65.0</w:t>
            </w:r>
          </w:p>
        </w:tc>
        <w:tc>
          <w:tcPr>
            <w:tcW w:w="1210" w:type="dxa"/>
          </w:tcPr>
          <w:p w14:paraId="11A6D96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61.0</w:t>
            </w:r>
          </w:p>
        </w:tc>
        <w:tc>
          <w:tcPr>
            <w:tcW w:w="1211" w:type="dxa"/>
          </w:tcPr>
          <w:p w14:paraId="48EFBA6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27.0</w:t>
            </w:r>
          </w:p>
        </w:tc>
        <w:tc>
          <w:tcPr>
            <w:tcW w:w="1211" w:type="dxa"/>
          </w:tcPr>
          <w:p w14:paraId="2FCF0E2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50.0</w:t>
            </w:r>
          </w:p>
        </w:tc>
      </w:tr>
      <w:tr w:rsidR="00E91C44" w:rsidRPr="00E91C44" w14:paraId="6C76F523" w14:textId="77777777" w:rsidTr="00C377AD">
        <w:tc>
          <w:tcPr>
            <w:tcW w:w="1084" w:type="dxa"/>
            <w:shd w:val="clear" w:color="auto" w:fill="D9D9D9" w:themeFill="background1" w:themeFillShade="D9"/>
          </w:tcPr>
          <w:p w14:paraId="741F4974"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8</w:t>
            </w:r>
          </w:p>
        </w:tc>
        <w:tc>
          <w:tcPr>
            <w:tcW w:w="1210" w:type="dxa"/>
            <w:shd w:val="clear" w:color="auto" w:fill="D9D9D9" w:themeFill="background1" w:themeFillShade="D9"/>
          </w:tcPr>
          <w:p w14:paraId="6F51CD9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401</w:t>
            </w:r>
          </w:p>
        </w:tc>
        <w:tc>
          <w:tcPr>
            <w:tcW w:w="1211" w:type="dxa"/>
            <w:shd w:val="clear" w:color="auto" w:fill="D9D9D9" w:themeFill="background1" w:themeFillShade="D9"/>
          </w:tcPr>
          <w:p w14:paraId="3048193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52.0</w:t>
            </w:r>
          </w:p>
        </w:tc>
        <w:tc>
          <w:tcPr>
            <w:tcW w:w="1210" w:type="dxa"/>
            <w:shd w:val="clear" w:color="auto" w:fill="D9D9D9" w:themeFill="background1" w:themeFillShade="D9"/>
          </w:tcPr>
          <w:p w14:paraId="58FBBE8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57.0</w:t>
            </w:r>
          </w:p>
        </w:tc>
        <w:tc>
          <w:tcPr>
            <w:tcW w:w="1211" w:type="dxa"/>
            <w:shd w:val="clear" w:color="auto" w:fill="D9D9D9" w:themeFill="background1" w:themeFillShade="D9"/>
          </w:tcPr>
          <w:p w14:paraId="4CC9045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60.0</w:t>
            </w:r>
          </w:p>
        </w:tc>
        <w:tc>
          <w:tcPr>
            <w:tcW w:w="1210" w:type="dxa"/>
            <w:shd w:val="clear" w:color="auto" w:fill="D9D9D9" w:themeFill="background1" w:themeFillShade="D9"/>
          </w:tcPr>
          <w:p w14:paraId="56B7E8B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35.0</w:t>
            </w:r>
          </w:p>
        </w:tc>
        <w:tc>
          <w:tcPr>
            <w:tcW w:w="1211" w:type="dxa"/>
            <w:shd w:val="clear" w:color="auto" w:fill="D9D9D9" w:themeFill="background1" w:themeFillShade="D9"/>
          </w:tcPr>
          <w:p w14:paraId="6867013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-17.0</w:t>
            </w:r>
          </w:p>
        </w:tc>
        <w:tc>
          <w:tcPr>
            <w:tcW w:w="1211" w:type="dxa"/>
            <w:shd w:val="clear" w:color="auto" w:fill="D9D9D9" w:themeFill="background1" w:themeFillShade="D9"/>
          </w:tcPr>
          <w:p w14:paraId="52A704F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50.0</w:t>
            </w:r>
          </w:p>
        </w:tc>
      </w:tr>
      <w:tr w:rsidR="00E91C44" w:rsidRPr="00E91C44" w14:paraId="277527B6" w14:textId="77777777" w:rsidTr="00C377AD">
        <w:tc>
          <w:tcPr>
            <w:tcW w:w="1084" w:type="dxa"/>
            <w:tcBorders>
              <w:bottom w:val="single" w:sz="4" w:space="0" w:color="auto"/>
            </w:tcBorders>
          </w:tcPr>
          <w:p w14:paraId="2AA72565"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10</w:t>
            </w:r>
          </w:p>
        </w:tc>
        <w:tc>
          <w:tcPr>
            <w:tcW w:w="1210" w:type="dxa"/>
            <w:tcBorders>
              <w:bottom w:val="single" w:sz="4" w:space="0" w:color="auto"/>
            </w:tcBorders>
          </w:tcPr>
          <w:p w14:paraId="695259E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308</w:t>
            </w:r>
          </w:p>
        </w:tc>
        <w:tc>
          <w:tcPr>
            <w:tcW w:w="1211" w:type="dxa"/>
            <w:tcBorders>
              <w:bottom w:val="single" w:sz="4" w:space="0" w:color="auto"/>
            </w:tcBorders>
          </w:tcPr>
          <w:p w14:paraId="174FADF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27.0</w:t>
            </w:r>
          </w:p>
        </w:tc>
        <w:tc>
          <w:tcPr>
            <w:tcW w:w="1210" w:type="dxa"/>
            <w:tcBorders>
              <w:bottom w:val="single" w:sz="4" w:space="0" w:color="auto"/>
            </w:tcBorders>
          </w:tcPr>
          <w:p w14:paraId="66D1954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34.5</w:t>
            </w:r>
          </w:p>
        </w:tc>
        <w:tc>
          <w:tcPr>
            <w:tcW w:w="1211" w:type="dxa"/>
            <w:tcBorders>
              <w:bottom w:val="single" w:sz="4" w:space="0" w:color="auto"/>
            </w:tcBorders>
          </w:tcPr>
          <w:p w14:paraId="11598A2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31.0</w:t>
            </w:r>
          </w:p>
        </w:tc>
        <w:tc>
          <w:tcPr>
            <w:tcW w:w="1210" w:type="dxa"/>
            <w:tcBorders>
              <w:bottom w:val="single" w:sz="4" w:space="0" w:color="auto"/>
            </w:tcBorders>
          </w:tcPr>
          <w:p w14:paraId="3315080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46.0</w:t>
            </w:r>
          </w:p>
        </w:tc>
        <w:tc>
          <w:tcPr>
            <w:tcW w:w="1211" w:type="dxa"/>
            <w:tcBorders>
              <w:bottom w:val="single" w:sz="4" w:space="0" w:color="auto"/>
            </w:tcBorders>
          </w:tcPr>
          <w:p w14:paraId="48E2C26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19.0</w:t>
            </w:r>
          </w:p>
        </w:tc>
        <w:tc>
          <w:tcPr>
            <w:tcW w:w="1211" w:type="dxa"/>
            <w:tcBorders>
              <w:bottom w:val="single" w:sz="4" w:space="0" w:color="auto"/>
            </w:tcBorders>
          </w:tcPr>
          <w:p w14:paraId="3E49920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50.0</w:t>
            </w:r>
          </w:p>
        </w:tc>
      </w:tr>
      <w:tr w:rsidR="00E91C44" w:rsidRPr="00E91C44" w14:paraId="7C4B4B85" w14:textId="77777777" w:rsidTr="00C377AD">
        <w:tc>
          <w:tcPr>
            <w:tcW w:w="9558" w:type="dxa"/>
            <w:gridSpan w:val="8"/>
            <w:tcBorders>
              <w:left w:val="nil"/>
              <w:bottom w:val="nil"/>
              <w:right w:val="nil"/>
            </w:tcBorders>
          </w:tcPr>
          <w:p w14:paraId="548137EC" w14:textId="77777777" w:rsidR="00E91C44" w:rsidRPr="00B47A09" w:rsidRDefault="00D22CA8" w:rsidP="00E91C44">
            <w:pPr>
              <w:spacing w:after="0" w:line="240" w:lineRule="auto"/>
              <w:rPr>
                <w:rFonts w:cs="Times New Roman"/>
                <w:sz w:val="19"/>
                <w:szCs w:val="19"/>
              </w:rPr>
            </w:pPr>
            <w:r w:rsidRPr="00D22CA8">
              <w:rPr>
                <w:rFonts w:cs="Times New Roman"/>
                <w:sz w:val="19"/>
                <w:szCs w:val="19"/>
              </w:rPr>
              <w:t>Changes in SGP of 10 points or more are considered meaningful.</w:t>
            </w:r>
          </w:p>
        </w:tc>
      </w:tr>
    </w:tbl>
    <w:p w14:paraId="6F9D3802" w14:textId="34094FEC" w:rsidR="00E91C44" w:rsidRDefault="00E91C44" w:rsidP="00E91C44">
      <w:pPr>
        <w:spacing w:after="0"/>
        <w:rPr>
          <w:rFonts w:cs="Times New Roman"/>
          <w:b/>
        </w:rPr>
      </w:pPr>
      <w:r w:rsidRPr="00E91C44">
        <w:rPr>
          <w:rFonts w:cs="Times New Roman"/>
          <w:b/>
        </w:rPr>
        <w:t>Between 2014 and 2017, in math the median SGP improved by 2.5 or more points in each tested grade with a median SGP.</w:t>
      </w:r>
    </w:p>
    <w:p w14:paraId="644BEFAB" w14:textId="77777777" w:rsidR="009C0723" w:rsidRPr="00E91C44" w:rsidRDefault="009C0723" w:rsidP="00E91C44">
      <w:pPr>
        <w:spacing w:after="0"/>
        <w:rPr>
          <w:rFonts w:cs="Times New Roman"/>
          <w:b/>
        </w:rPr>
      </w:pPr>
    </w:p>
    <w:p w14:paraId="7D7A86F4" w14:textId="77777777" w:rsidR="00E91C44" w:rsidRPr="00E91C44" w:rsidRDefault="00E91C44" w:rsidP="00E91C44">
      <w:pPr>
        <w:spacing w:after="0"/>
        <w:rPr>
          <w:rFonts w:cs="Times New Roman"/>
        </w:rPr>
      </w:pPr>
    </w:p>
    <w:tbl>
      <w:tblPr>
        <w:tblStyle w:val="TableGrid5"/>
        <w:tblW w:w="9558" w:type="dxa"/>
        <w:tblLook w:val="04A0" w:firstRow="1" w:lastRow="0" w:firstColumn="1" w:lastColumn="0" w:noHBand="0" w:noVBand="1"/>
        <w:tblCaption w:val="Table 9: Peabody Public Schools"/>
        <w:tblDescription w:val="Math Median Student Growth Percentile by Grade, 2014–2017"/>
      </w:tblPr>
      <w:tblGrid>
        <w:gridCol w:w="1092"/>
        <w:gridCol w:w="1209"/>
        <w:gridCol w:w="1209"/>
        <w:gridCol w:w="1210"/>
        <w:gridCol w:w="1209"/>
        <w:gridCol w:w="1210"/>
        <w:gridCol w:w="1209"/>
        <w:gridCol w:w="1210"/>
      </w:tblGrid>
      <w:tr w:rsidR="00E91C44" w:rsidRPr="00E91C44" w14:paraId="79A25CE6" w14:textId="77777777" w:rsidTr="00C377AD">
        <w:tc>
          <w:tcPr>
            <w:tcW w:w="9558" w:type="dxa"/>
            <w:gridSpan w:val="8"/>
            <w:tcBorders>
              <w:top w:val="nil"/>
              <w:left w:val="nil"/>
              <w:right w:val="nil"/>
            </w:tcBorders>
            <w:shd w:val="clear" w:color="auto" w:fill="auto"/>
          </w:tcPr>
          <w:p w14:paraId="609843F0" w14:textId="102FD984"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lastRenderedPageBreak/>
              <w:t>Table</w:t>
            </w:r>
            <w:r w:rsidR="00C377AD">
              <w:rPr>
                <w:rFonts w:cs="Times New Roman"/>
                <w:b/>
                <w:sz w:val="20"/>
                <w:szCs w:val="20"/>
              </w:rPr>
              <w:t xml:space="preserve"> </w:t>
            </w:r>
            <w:r w:rsidRPr="00E91C44">
              <w:rPr>
                <w:rFonts w:cs="Times New Roman"/>
                <w:b/>
                <w:sz w:val="20"/>
                <w:szCs w:val="20"/>
              </w:rPr>
              <w:t>9: Peabody Public Schools</w:t>
            </w:r>
          </w:p>
          <w:p w14:paraId="4C732D6C" w14:textId="77777777" w:rsidR="00E91C44" w:rsidRPr="00E91C44" w:rsidRDefault="00E91C44" w:rsidP="00874DE2">
            <w:pPr>
              <w:spacing w:after="0" w:line="240" w:lineRule="auto"/>
              <w:jc w:val="center"/>
              <w:rPr>
                <w:rFonts w:cs="Times New Roman"/>
                <w:sz w:val="20"/>
                <w:szCs w:val="20"/>
              </w:rPr>
            </w:pPr>
            <w:r w:rsidRPr="00E91C44">
              <w:rPr>
                <w:rFonts w:cs="Times New Roman"/>
                <w:b/>
                <w:sz w:val="20"/>
                <w:szCs w:val="20"/>
              </w:rPr>
              <w:t>Math Median Student Growth Percentile</w:t>
            </w:r>
            <w:r w:rsidR="005C3232">
              <w:rPr>
                <w:rFonts w:cs="Times New Roman"/>
                <w:b/>
                <w:sz w:val="20"/>
                <w:szCs w:val="20"/>
              </w:rPr>
              <w:t xml:space="preserve"> by Grade</w:t>
            </w:r>
            <w:r w:rsidRPr="00E91C44">
              <w:rPr>
                <w:rFonts w:cs="Times New Roman"/>
                <w:b/>
                <w:sz w:val="20"/>
                <w:szCs w:val="20"/>
              </w:rPr>
              <w:t>, 2014</w:t>
            </w:r>
            <w:r w:rsidR="00874DE2">
              <w:rPr>
                <w:rFonts w:cs="Times New Roman"/>
                <w:b/>
                <w:sz w:val="20"/>
                <w:szCs w:val="20"/>
              </w:rPr>
              <w:t>–</w:t>
            </w:r>
            <w:r w:rsidRPr="00E91C44">
              <w:rPr>
                <w:rFonts w:cs="Times New Roman"/>
                <w:b/>
                <w:sz w:val="20"/>
                <w:szCs w:val="20"/>
              </w:rPr>
              <w:t>2017</w:t>
            </w:r>
          </w:p>
        </w:tc>
      </w:tr>
      <w:tr w:rsidR="00E91C44" w:rsidRPr="00E91C44" w14:paraId="24247039" w14:textId="77777777" w:rsidTr="00C377AD">
        <w:tc>
          <w:tcPr>
            <w:tcW w:w="1092" w:type="dxa"/>
            <w:shd w:val="clear" w:color="auto" w:fill="D9D9D9" w:themeFill="background1" w:themeFillShade="D9"/>
          </w:tcPr>
          <w:p w14:paraId="64D2ED7F" w14:textId="77777777" w:rsidR="00E91C44" w:rsidRPr="00E91C44" w:rsidRDefault="00E91C44" w:rsidP="00E53755">
            <w:pPr>
              <w:spacing w:after="0" w:line="240" w:lineRule="auto"/>
              <w:rPr>
                <w:rFonts w:cs="Times New Roman"/>
                <w:b/>
                <w:sz w:val="20"/>
                <w:szCs w:val="20"/>
              </w:rPr>
            </w:pPr>
            <w:r w:rsidRPr="00E91C44">
              <w:rPr>
                <w:rFonts w:cs="Times New Roman"/>
                <w:b/>
                <w:sz w:val="20"/>
                <w:szCs w:val="20"/>
              </w:rPr>
              <w:t>Grade</w:t>
            </w:r>
          </w:p>
        </w:tc>
        <w:tc>
          <w:tcPr>
            <w:tcW w:w="1209" w:type="dxa"/>
            <w:shd w:val="clear" w:color="auto" w:fill="D9D9D9" w:themeFill="background1" w:themeFillShade="D9"/>
          </w:tcPr>
          <w:p w14:paraId="0AEE0A6A"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N (2017)</w:t>
            </w:r>
          </w:p>
        </w:tc>
        <w:tc>
          <w:tcPr>
            <w:tcW w:w="1209" w:type="dxa"/>
            <w:shd w:val="clear" w:color="auto" w:fill="D9D9D9" w:themeFill="background1" w:themeFillShade="D9"/>
          </w:tcPr>
          <w:p w14:paraId="69123FD9"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2014</w:t>
            </w:r>
          </w:p>
        </w:tc>
        <w:tc>
          <w:tcPr>
            <w:tcW w:w="1210" w:type="dxa"/>
            <w:shd w:val="clear" w:color="auto" w:fill="D9D9D9" w:themeFill="background1" w:themeFillShade="D9"/>
          </w:tcPr>
          <w:p w14:paraId="7C2862A3"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2015</w:t>
            </w:r>
          </w:p>
        </w:tc>
        <w:tc>
          <w:tcPr>
            <w:tcW w:w="1209" w:type="dxa"/>
            <w:shd w:val="clear" w:color="auto" w:fill="D9D9D9" w:themeFill="background1" w:themeFillShade="D9"/>
          </w:tcPr>
          <w:p w14:paraId="345CFC41"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2016</w:t>
            </w:r>
          </w:p>
        </w:tc>
        <w:tc>
          <w:tcPr>
            <w:tcW w:w="1210" w:type="dxa"/>
            <w:shd w:val="clear" w:color="auto" w:fill="D9D9D9" w:themeFill="background1" w:themeFillShade="D9"/>
          </w:tcPr>
          <w:p w14:paraId="6E4618F6"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2017</w:t>
            </w:r>
          </w:p>
        </w:tc>
        <w:tc>
          <w:tcPr>
            <w:tcW w:w="1209" w:type="dxa"/>
            <w:shd w:val="clear" w:color="auto" w:fill="D9D9D9" w:themeFill="background1" w:themeFillShade="D9"/>
          </w:tcPr>
          <w:p w14:paraId="12387CEC"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4-yr change</w:t>
            </w:r>
          </w:p>
        </w:tc>
        <w:tc>
          <w:tcPr>
            <w:tcW w:w="1210" w:type="dxa"/>
            <w:shd w:val="clear" w:color="auto" w:fill="D9D9D9" w:themeFill="background1" w:themeFillShade="D9"/>
          </w:tcPr>
          <w:p w14:paraId="1C1D1E69" w14:textId="77777777" w:rsidR="00E91C44" w:rsidRPr="00E91C44" w:rsidRDefault="00E91C44" w:rsidP="00E91C44">
            <w:pPr>
              <w:spacing w:after="0" w:line="240" w:lineRule="auto"/>
              <w:jc w:val="center"/>
              <w:rPr>
                <w:rFonts w:cs="Times New Roman"/>
                <w:b/>
                <w:sz w:val="20"/>
                <w:szCs w:val="20"/>
              </w:rPr>
            </w:pPr>
            <w:r w:rsidRPr="00E91C44">
              <w:rPr>
                <w:rFonts w:cs="Times New Roman"/>
                <w:b/>
                <w:sz w:val="20"/>
                <w:szCs w:val="20"/>
              </w:rPr>
              <w:t>State (2017)</w:t>
            </w:r>
          </w:p>
        </w:tc>
      </w:tr>
      <w:tr w:rsidR="00E91C44" w:rsidRPr="00E91C44" w14:paraId="2340C4E2" w14:textId="77777777" w:rsidTr="00C377AD">
        <w:tc>
          <w:tcPr>
            <w:tcW w:w="1092" w:type="dxa"/>
          </w:tcPr>
          <w:p w14:paraId="24F1F886"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3</w:t>
            </w:r>
          </w:p>
        </w:tc>
        <w:tc>
          <w:tcPr>
            <w:tcW w:w="1209" w:type="dxa"/>
          </w:tcPr>
          <w:p w14:paraId="71D800E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209" w:type="dxa"/>
          </w:tcPr>
          <w:p w14:paraId="06A757B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210" w:type="dxa"/>
          </w:tcPr>
          <w:p w14:paraId="5CDBD69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209" w:type="dxa"/>
          </w:tcPr>
          <w:p w14:paraId="78C3A4D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210" w:type="dxa"/>
          </w:tcPr>
          <w:p w14:paraId="0498758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209" w:type="dxa"/>
          </w:tcPr>
          <w:p w14:paraId="67E0606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210" w:type="dxa"/>
          </w:tcPr>
          <w:p w14:paraId="25E026E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r>
      <w:tr w:rsidR="00E91C44" w:rsidRPr="00E91C44" w14:paraId="4665EA58" w14:textId="77777777" w:rsidTr="00C377AD">
        <w:tc>
          <w:tcPr>
            <w:tcW w:w="1092" w:type="dxa"/>
            <w:shd w:val="clear" w:color="auto" w:fill="D9D9D9" w:themeFill="background1" w:themeFillShade="D9"/>
          </w:tcPr>
          <w:p w14:paraId="06CDD398"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4</w:t>
            </w:r>
          </w:p>
        </w:tc>
        <w:tc>
          <w:tcPr>
            <w:tcW w:w="1209" w:type="dxa"/>
            <w:shd w:val="clear" w:color="auto" w:fill="D9D9D9" w:themeFill="background1" w:themeFillShade="D9"/>
          </w:tcPr>
          <w:p w14:paraId="213B184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437</w:t>
            </w:r>
          </w:p>
        </w:tc>
        <w:tc>
          <w:tcPr>
            <w:tcW w:w="1209" w:type="dxa"/>
            <w:shd w:val="clear" w:color="auto" w:fill="D9D9D9" w:themeFill="background1" w:themeFillShade="D9"/>
          </w:tcPr>
          <w:p w14:paraId="731E4BA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42.0</w:t>
            </w:r>
          </w:p>
        </w:tc>
        <w:tc>
          <w:tcPr>
            <w:tcW w:w="1210" w:type="dxa"/>
            <w:shd w:val="clear" w:color="auto" w:fill="D9D9D9" w:themeFill="background1" w:themeFillShade="D9"/>
          </w:tcPr>
          <w:p w14:paraId="6C484D6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49.0</w:t>
            </w:r>
          </w:p>
        </w:tc>
        <w:tc>
          <w:tcPr>
            <w:tcW w:w="1209" w:type="dxa"/>
            <w:shd w:val="clear" w:color="auto" w:fill="D9D9D9" w:themeFill="background1" w:themeFillShade="D9"/>
          </w:tcPr>
          <w:p w14:paraId="2CCE7A9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44.5</w:t>
            </w:r>
          </w:p>
        </w:tc>
        <w:tc>
          <w:tcPr>
            <w:tcW w:w="1210" w:type="dxa"/>
            <w:shd w:val="clear" w:color="auto" w:fill="D9D9D9" w:themeFill="background1" w:themeFillShade="D9"/>
          </w:tcPr>
          <w:p w14:paraId="08424E7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56.0</w:t>
            </w:r>
          </w:p>
        </w:tc>
        <w:tc>
          <w:tcPr>
            <w:tcW w:w="1209" w:type="dxa"/>
            <w:shd w:val="clear" w:color="auto" w:fill="D9D9D9" w:themeFill="background1" w:themeFillShade="D9"/>
          </w:tcPr>
          <w:p w14:paraId="72C93A5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14.0</w:t>
            </w:r>
          </w:p>
        </w:tc>
        <w:tc>
          <w:tcPr>
            <w:tcW w:w="1210" w:type="dxa"/>
            <w:shd w:val="clear" w:color="auto" w:fill="D9D9D9" w:themeFill="background1" w:themeFillShade="D9"/>
          </w:tcPr>
          <w:p w14:paraId="2CD0194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50.0</w:t>
            </w:r>
          </w:p>
        </w:tc>
      </w:tr>
      <w:tr w:rsidR="00E91C44" w:rsidRPr="00E91C44" w14:paraId="219C940C" w14:textId="77777777" w:rsidTr="00C377AD">
        <w:tc>
          <w:tcPr>
            <w:tcW w:w="1092" w:type="dxa"/>
          </w:tcPr>
          <w:p w14:paraId="4EDC04FD"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5</w:t>
            </w:r>
          </w:p>
        </w:tc>
        <w:tc>
          <w:tcPr>
            <w:tcW w:w="1209" w:type="dxa"/>
          </w:tcPr>
          <w:p w14:paraId="69B841A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432</w:t>
            </w:r>
          </w:p>
        </w:tc>
        <w:tc>
          <w:tcPr>
            <w:tcW w:w="1209" w:type="dxa"/>
          </w:tcPr>
          <w:p w14:paraId="5CBB015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42.0</w:t>
            </w:r>
          </w:p>
        </w:tc>
        <w:tc>
          <w:tcPr>
            <w:tcW w:w="1210" w:type="dxa"/>
          </w:tcPr>
          <w:p w14:paraId="0D2FAC3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43.0</w:t>
            </w:r>
          </w:p>
        </w:tc>
        <w:tc>
          <w:tcPr>
            <w:tcW w:w="1209" w:type="dxa"/>
          </w:tcPr>
          <w:p w14:paraId="78EDAD1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48.0</w:t>
            </w:r>
          </w:p>
        </w:tc>
        <w:tc>
          <w:tcPr>
            <w:tcW w:w="1210" w:type="dxa"/>
          </w:tcPr>
          <w:p w14:paraId="51171F2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50.0</w:t>
            </w:r>
          </w:p>
        </w:tc>
        <w:tc>
          <w:tcPr>
            <w:tcW w:w="1209" w:type="dxa"/>
          </w:tcPr>
          <w:p w14:paraId="7F13117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8.0</w:t>
            </w:r>
          </w:p>
        </w:tc>
        <w:tc>
          <w:tcPr>
            <w:tcW w:w="1210" w:type="dxa"/>
          </w:tcPr>
          <w:p w14:paraId="19926E4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50.0</w:t>
            </w:r>
          </w:p>
        </w:tc>
      </w:tr>
      <w:tr w:rsidR="00E91C44" w:rsidRPr="00E91C44" w14:paraId="41443B74" w14:textId="77777777" w:rsidTr="00C377AD">
        <w:tc>
          <w:tcPr>
            <w:tcW w:w="1092" w:type="dxa"/>
            <w:shd w:val="clear" w:color="auto" w:fill="D9D9D9" w:themeFill="background1" w:themeFillShade="D9"/>
          </w:tcPr>
          <w:p w14:paraId="0EE8616F"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6</w:t>
            </w:r>
          </w:p>
        </w:tc>
        <w:tc>
          <w:tcPr>
            <w:tcW w:w="1209" w:type="dxa"/>
            <w:shd w:val="clear" w:color="auto" w:fill="D9D9D9" w:themeFill="background1" w:themeFillShade="D9"/>
          </w:tcPr>
          <w:p w14:paraId="03EEA75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441</w:t>
            </w:r>
          </w:p>
        </w:tc>
        <w:tc>
          <w:tcPr>
            <w:tcW w:w="1209" w:type="dxa"/>
            <w:shd w:val="clear" w:color="auto" w:fill="D9D9D9" w:themeFill="background1" w:themeFillShade="D9"/>
          </w:tcPr>
          <w:p w14:paraId="759630B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48.5</w:t>
            </w:r>
          </w:p>
        </w:tc>
        <w:tc>
          <w:tcPr>
            <w:tcW w:w="1210" w:type="dxa"/>
            <w:shd w:val="clear" w:color="auto" w:fill="D9D9D9" w:themeFill="background1" w:themeFillShade="D9"/>
          </w:tcPr>
          <w:p w14:paraId="1DD77EE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39.0</w:t>
            </w:r>
          </w:p>
        </w:tc>
        <w:tc>
          <w:tcPr>
            <w:tcW w:w="1209" w:type="dxa"/>
            <w:shd w:val="clear" w:color="auto" w:fill="D9D9D9" w:themeFill="background1" w:themeFillShade="D9"/>
          </w:tcPr>
          <w:p w14:paraId="6F2B193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41.0</w:t>
            </w:r>
          </w:p>
        </w:tc>
        <w:tc>
          <w:tcPr>
            <w:tcW w:w="1210" w:type="dxa"/>
            <w:shd w:val="clear" w:color="auto" w:fill="D9D9D9" w:themeFill="background1" w:themeFillShade="D9"/>
          </w:tcPr>
          <w:p w14:paraId="6374060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51.0</w:t>
            </w:r>
          </w:p>
        </w:tc>
        <w:tc>
          <w:tcPr>
            <w:tcW w:w="1209" w:type="dxa"/>
            <w:shd w:val="clear" w:color="auto" w:fill="D9D9D9" w:themeFill="background1" w:themeFillShade="D9"/>
          </w:tcPr>
          <w:p w14:paraId="75186F3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2.5</w:t>
            </w:r>
          </w:p>
        </w:tc>
        <w:tc>
          <w:tcPr>
            <w:tcW w:w="1210" w:type="dxa"/>
            <w:shd w:val="clear" w:color="auto" w:fill="D9D9D9" w:themeFill="background1" w:themeFillShade="D9"/>
          </w:tcPr>
          <w:p w14:paraId="456EA88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50.0</w:t>
            </w:r>
          </w:p>
        </w:tc>
      </w:tr>
      <w:tr w:rsidR="00E91C44" w:rsidRPr="00E91C44" w14:paraId="581F4126" w14:textId="77777777" w:rsidTr="00C377AD">
        <w:tc>
          <w:tcPr>
            <w:tcW w:w="1092" w:type="dxa"/>
          </w:tcPr>
          <w:p w14:paraId="71A9A701"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7</w:t>
            </w:r>
          </w:p>
        </w:tc>
        <w:tc>
          <w:tcPr>
            <w:tcW w:w="1209" w:type="dxa"/>
          </w:tcPr>
          <w:p w14:paraId="1478D7B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392</w:t>
            </w:r>
          </w:p>
        </w:tc>
        <w:tc>
          <w:tcPr>
            <w:tcW w:w="1209" w:type="dxa"/>
          </w:tcPr>
          <w:p w14:paraId="7AF82ED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52.0</w:t>
            </w:r>
          </w:p>
        </w:tc>
        <w:tc>
          <w:tcPr>
            <w:tcW w:w="1210" w:type="dxa"/>
          </w:tcPr>
          <w:p w14:paraId="1E28EFA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52.0</w:t>
            </w:r>
          </w:p>
        </w:tc>
        <w:tc>
          <w:tcPr>
            <w:tcW w:w="1209" w:type="dxa"/>
          </w:tcPr>
          <w:p w14:paraId="237DB5F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47.5</w:t>
            </w:r>
          </w:p>
        </w:tc>
        <w:tc>
          <w:tcPr>
            <w:tcW w:w="1210" w:type="dxa"/>
          </w:tcPr>
          <w:p w14:paraId="28BA098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57.5</w:t>
            </w:r>
          </w:p>
        </w:tc>
        <w:tc>
          <w:tcPr>
            <w:tcW w:w="1209" w:type="dxa"/>
          </w:tcPr>
          <w:p w14:paraId="040CB9F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5.5</w:t>
            </w:r>
          </w:p>
        </w:tc>
        <w:tc>
          <w:tcPr>
            <w:tcW w:w="1210" w:type="dxa"/>
          </w:tcPr>
          <w:p w14:paraId="77461EF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50.0</w:t>
            </w:r>
          </w:p>
        </w:tc>
      </w:tr>
      <w:tr w:rsidR="00E91C44" w:rsidRPr="00E91C44" w14:paraId="33CA5875" w14:textId="77777777" w:rsidTr="00C377AD">
        <w:tc>
          <w:tcPr>
            <w:tcW w:w="1092" w:type="dxa"/>
            <w:shd w:val="clear" w:color="auto" w:fill="D9D9D9" w:themeFill="background1" w:themeFillShade="D9"/>
          </w:tcPr>
          <w:p w14:paraId="42133109"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8</w:t>
            </w:r>
          </w:p>
        </w:tc>
        <w:tc>
          <w:tcPr>
            <w:tcW w:w="1209" w:type="dxa"/>
            <w:shd w:val="clear" w:color="auto" w:fill="D9D9D9" w:themeFill="background1" w:themeFillShade="D9"/>
          </w:tcPr>
          <w:p w14:paraId="754D052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401</w:t>
            </w:r>
          </w:p>
        </w:tc>
        <w:tc>
          <w:tcPr>
            <w:tcW w:w="1209" w:type="dxa"/>
            <w:shd w:val="clear" w:color="auto" w:fill="D9D9D9" w:themeFill="background1" w:themeFillShade="D9"/>
          </w:tcPr>
          <w:p w14:paraId="26CA9B2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48.0</w:t>
            </w:r>
          </w:p>
        </w:tc>
        <w:tc>
          <w:tcPr>
            <w:tcW w:w="1210" w:type="dxa"/>
            <w:shd w:val="clear" w:color="auto" w:fill="D9D9D9" w:themeFill="background1" w:themeFillShade="D9"/>
          </w:tcPr>
          <w:p w14:paraId="45B0059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58.0</w:t>
            </w:r>
          </w:p>
        </w:tc>
        <w:tc>
          <w:tcPr>
            <w:tcW w:w="1209" w:type="dxa"/>
            <w:shd w:val="clear" w:color="auto" w:fill="D9D9D9" w:themeFill="background1" w:themeFillShade="D9"/>
          </w:tcPr>
          <w:p w14:paraId="0CD3F99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60.0</w:t>
            </w:r>
          </w:p>
        </w:tc>
        <w:tc>
          <w:tcPr>
            <w:tcW w:w="1210" w:type="dxa"/>
            <w:shd w:val="clear" w:color="auto" w:fill="D9D9D9" w:themeFill="background1" w:themeFillShade="D9"/>
          </w:tcPr>
          <w:p w14:paraId="3B1B712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62.0</w:t>
            </w:r>
          </w:p>
        </w:tc>
        <w:tc>
          <w:tcPr>
            <w:tcW w:w="1209" w:type="dxa"/>
            <w:shd w:val="clear" w:color="auto" w:fill="D9D9D9" w:themeFill="background1" w:themeFillShade="D9"/>
          </w:tcPr>
          <w:p w14:paraId="26D171D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14.0</w:t>
            </w:r>
          </w:p>
        </w:tc>
        <w:tc>
          <w:tcPr>
            <w:tcW w:w="1210" w:type="dxa"/>
            <w:shd w:val="clear" w:color="auto" w:fill="D9D9D9" w:themeFill="background1" w:themeFillShade="D9"/>
          </w:tcPr>
          <w:p w14:paraId="4C09ECB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50.0</w:t>
            </w:r>
          </w:p>
        </w:tc>
      </w:tr>
      <w:tr w:rsidR="00E91C44" w:rsidRPr="00E91C44" w14:paraId="12A49C02" w14:textId="77777777" w:rsidTr="00C377AD">
        <w:tc>
          <w:tcPr>
            <w:tcW w:w="1092" w:type="dxa"/>
            <w:tcBorders>
              <w:bottom w:val="single" w:sz="4" w:space="0" w:color="auto"/>
            </w:tcBorders>
          </w:tcPr>
          <w:p w14:paraId="74B05AA4" w14:textId="77777777" w:rsidR="00E91C44" w:rsidRPr="00E91C44" w:rsidRDefault="00E91C44" w:rsidP="00E53755">
            <w:pPr>
              <w:spacing w:after="0" w:line="240" w:lineRule="auto"/>
              <w:rPr>
                <w:rFonts w:cs="Times New Roman"/>
                <w:sz w:val="20"/>
                <w:szCs w:val="20"/>
              </w:rPr>
            </w:pPr>
            <w:r w:rsidRPr="00E91C44">
              <w:rPr>
                <w:rFonts w:cs="Times New Roman"/>
                <w:sz w:val="20"/>
                <w:szCs w:val="20"/>
              </w:rPr>
              <w:t>10</w:t>
            </w:r>
          </w:p>
        </w:tc>
        <w:tc>
          <w:tcPr>
            <w:tcW w:w="1209" w:type="dxa"/>
            <w:tcBorders>
              <w:bottom w:val="single" w:sz="4" w:space="0" w:color="auto"/>
            </w:tcBorders>
          </w:tcPr>
          <w:p w14:paraId="2C92332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310</w:t>
            </w:r>
          </w:p>
        </w:tc>
        <w:tc>
          <w:tcPr>
            <w:tcW w:w="1209" w:type="dxa"/>
            <w:tcBorders>
              <w:bottom w:val="single" w:sz="4" w:space="0" w:color="auto"/>
            </w:tcBorders>
          </w:tcPr>
          <w:p w14:paraId="7FC01BA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41.0</w:t>
            </w:r>
          </w:p>
        </w:tc>
        <w:tc>
          <w:tcPr>
            <w:tcW w:w="1210" w:type="dxa"/>
            <w:tcBorders>
              <w:bottom w:val="single" w:sz="4" w:space="0" w:color="auto"/>
            </w:tcBorders>
          </w:tcPr>
          <w:p w14:paraId="07F2BFE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41.0</w:t>
            </w:r>
          </w:p>
        </w:tc>
        <w:tc>
          <w:tcPr>
            <w:tcW w:w="1209" w:type="dxa"/>
            <w:tcBorders>
              <w:bottom w:val="single" w:sz="4" w:space="0" w:color="auto"/>
            </w:tcBorders>
          </w:tcPr>
          <w:p w14:paraId="06B7A9F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47.0</w:t>
            </w:r>
          </w:p>
        </w:tc>
        <w:tc>
          <w:tcPr>
            <w:tcW w:w="1210" w:type="dxa"/>
            <w:tcBorders>
              <w:bottom w:val="single" w:sz="4" w:space="0" w:color="auto"/>
            </w:tcBorders>
          </w:tcPr>
          <w:p w14:paraId="4EFFA43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52.5</w:t>
            </w:r>
          </w:p>
        </w:tc>
        <w:tc>
          <w:tcPr>
            <w:tcW w:w="1209" w:type="dxa"/>
            <w:tcBorders>
              <w:bottom w:val="single" w:sz="4" w:space="0" w:color="auto"/>
            </w:tcBorders>
          </w:tcPr>
          <w:p w14:paraId="404CDDF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11.5</w:t>
            </w:r>
          </w:p>
        </w:tc>
        <w:tc>
          <w:tcPr>
            <w:tcW w:w="1210" w:type="dxa"/>
            <w:tcBorders>
              <w:bottom w:val="single" w:sz="4" w:space="0" w:color="auto"/>
            </w:tcBorders>
          </w:tcPr>
          <w:p w14:paraId="5FEC988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50.0</w:t>
            </w:r>
          </w:p>
        </w:tc>
      </w:tr>
      <w:tr w:rsidR="00E91C44" w:rsidRPr="00E91C44" w14:paraId="6EAA90DB" w14:textId="77777777" w:rsidTr="00C377AD">
        <w:tc>
          <w:tcPr>
            <w:tcW w:w="9558" w:type="dxa"/>
            <w:gridSpan w:val="8"/>
            <w:tcBorders>
              <w:left w:val="nil"/>
              <w:bottom w:val="nil"/>
              <w:right w:val="nil"/>
            </w:tcBorders>
          </w:tcPr>
          <w:p w14:paraId="5001C334" w14:textId="77777777" w:rsidR="001F7583" w:rsidRDefault="00D22CA8">
            <w:pPr>
              <w:spacing w:before="60" w:after="0" w:line="240" w:lineRule="auto"/>
              <w:rPr>
                <w:rFonts w:cs="Times New Roman"/>
                <w:sz w:val="19"/>
                <w:szCs w:val="19"/>
              </w:rPr>
            </w:pPr>
            <w:r w:rsidRPr="00D22CA8">
              <w:rPr>
                <w:rFonts w:cs="Times New Roman"/>
                <w:sz w:val="19"/>
                <w:szCs w:val="19"/>
              </w:rPr>
              <w:t>Changes in SGP of 10 points or more are considered meaningful.</w:t>
            </w:r>
          </w:p>
        </w:tc>
      </w:tr>
    </w:tbl>
    <w:p w14:paraId="20842223" w14:textId="77777777" w:rsidR="00E91C44" w:rsidRPr="00E91C44" w:rsidRDefault="00E91C44" w:rsidP="00E91C44">
      <w:pPr>
        <w:spacing w:after="0" w:line="240" w:lineRule="auto"/>
        <w:rPr>
          <w:b/>
        </w:rPr>
      </w:pPr>
    </w:p>
    <w:p w14:paraId="081E66DE" w14:textId="77777777" w:rsidR="00E91C44" w:rsidRPr="00E91C44" w:rsidRDefault="00E91C44" w:rsidP="00E91C44">
      <w:pPr>
        <w:spacing w:after="0" w:line="240" w:lineRule="auto"/>
        <w:rPr>
          <w:b/>
        </w:rPr>
      </w:pPr>
    </w:p>
    <w:p w14:paraId="115D1770" w14:textId="77777777" w:rsidR="00E91C44" w:rsidRPr="00E91C44" w:rsidRDefault="00E91C44" w:rsidP="00E91C44">
      <w:pPr>
        <w:spacing w:after="0" w:line="240" w:lineRule="auto"/>
        <w:rPr>
          <w:b/>
        </w:rPr>
      </w:pPr>
      <w:r w:rsidRPr="00E91C44">
        <w:rPr>
          <w:b/>
        </w:rPr>
        <w:t>In ELA, the percentage of students meeting or exceeding expectations on the Next-Generation MCAS ranged from 39 to 77 percent in the 3</w:t>
      </w:r>
      <w:r w:rsidRPr="00E91C44">
        <w:rPr>
          <w:b/>
          <w:vertAlign w:val="superscript"/>
        </w:rPr>
        <w:t>rd</w:t>
      </w:r>
      <w:r w:rsidRPr="00E91C44">
        <w:rPr>
          <w:b/>
        </w:rPr>
        <w:t xml:space="preserve"> grade, from 35 to 71 percent in the 4</w:t>
      </w:r>
      <w:r w:rsidRPr="00E91C44">
        <w:rPr>
          <w:b/>
          <w:vertAlign w:val="superscript"/>
        </w:rPr>
        <w:t>th</w:t>
      </w:r>
      <w:r w:rsidRPr="00E91C44">
        <w:rPr>
          <w:b/>
        </w:rPr>
        <w:t xml:space="preserve"> grade, and </w:t>
      </w:r>
      <w:r w:rsidR="00874DE2">
        <w:rPr>
          <w:b/>
        </w:rPr>
        <w:t xml:space="preserve">from </w:t>
      </w:r>
      <w:r w:rsidRPr="00E91C44">
        <w:rPr>
          <w:b/>
        </w:rPr>
        <w:t>14 to 58 percent in the 5</w:t>
      </w:r>
      <w:r w:rsidRPr="00E91C44">
        <w:rPr>
          <w:b/>
          <w:vertAlign w:val="superscript"/>
        </w:rPr>
        <w:t>th</w:t>
      </w:r>
      <w:r w:rsidRPr="00E91C44">
        <w:rPr>
          <w:b/>
        </w:rPr>
        <w:t xml:space="preserve"> grade in </w:t>
      </w:r>
      <w:r w:rsidR="00554B4E">
        <w:rPr>
          <w:b/>
        </w:rPr>
        <w:t>the</w:t>
      </w:r>
      <w:r w:rsidR="00554B4E" w:rsidRPr="00E91C44">
        <w:rPr>
          <w:b/>
        </w:rPr>
        <w:t xml:space="preserve"> </w:t>
      </w:r>
      <w:r w:rsidRPr="00E91C44">
        <w:rPr>
          <w:b/>
        </w:rPr>
        <w:t>eight elementary schools.  The percentage of students meeting or exceeding expectations was 54 percent, 50 percent, and 46 percent in the 6</w:t>
      </w:r>
      <w:r w:rsidRPr="00E91C44">
        <w:rPr>
          <w:b/>
          <w:vertAlign w:val="superscript"/>
        </w:rPr>
        <w:t>th</w:t>
      </w:r>
      <w:r w:rsidRPr="00E91C44">
        <w:rPr>
          <w:b/>
        </w:rPr>
        <w:t>, 7</w:t>
      </w:r>
      <w:r w:rsidRPr="00E91C44">
        <w:rPr>
          <w:b/>
          <w:vertAlign w:val="superscript"/>
        </w:rPr>
        <w:t>th</w:t>
      </w:r>
      <w:r w:rsidRPr="00E91C44">
        <w:rPr>
          <w:b/>
        </w:rPr>
        <w:t>, and 8</w:t>
      </w:r>
      <w:r w:rsidRPr="00E91C44">
        <w:rPr>
          <w:b/>
          <w:vertAlign w:val="superscript"/>
        </w:rPr>
        <w:t>th</w:t>
      </w:r>
      <w:r w:rsidRPr="00E91C44">
        <w:rPr>
          <w:b/>
        </w:rPr>
        <w:t xml:space="preserve"> grades, respectively.</w:t>
      </w:r>
    </w:p>
    <w:p w14:paraId="3B58CD6C" w14:textId="77777777" w:rsidR="00E91C44" w:rsidRPr="00E91C44" w:rsidRDefault="00E91C44" w:rsidP="00E91C44">
      <w:pPr>
        <w:spacing w:after="0" w:line="240" w:lineRule="auto"/>
      </w:pPr>
    </w:p>
    <w:tbl>
      <w:tblPr>
        <w:tblStyle w:val="TableGrid16"/>
        <w:tblW w:w="9540" w:type="dxa"/>
        <w:tblInd w:w="18" w:type="dxa"/>
        <w:tblLayout w:type="fixed"/>
        <w:tblLook w:val="04A0" w:firstRow="1" w:lastRow="0" w:firstColumn="1" w:lastColumn="0" w:noHBand="0" w:noVBand="1"/>
        <w:tblCaption w:val="Table 10: Peabody Public Schools"/>
        <w:tblDescription w:val="Next-Generation MCAS ELA Percent Meeting or Exceeding Expectations by Grade and School, 2017"/>
      </w:tblPr>
      <w:tblGrid>
        <w:gridCol w:w="3150"/>
        <w:gridCol w:w="912"/>
        <w:gridCol w:w="913"/>
        <w:gridCol w:w="913"/>
        <w:gridCol w:w="913"/>
        <w:gridCol w:w="913"/>
        <w:gridCol w:w="913"/>
        <w:gridCol w:w="913"/>
      </w:tblGrid>
      <w:tr w:rsidR="00E91C44" w:rsidRPr="00E91C44" w14:paraId="09DF8510" w14:textId="77777777" w:rsidTr="00C377AD">
        <w:trPr>
          <w:trHeight w:val="278"/>
        </w:trPr>
        <w:tc>
          <w:tcPr>
            <w:tcW w:w="9540" w:type="dxa"/>
            <w:gridSpan w:val="8"/>
            <w:tcBorders>
              <w:top w:val="nil"/>
              <w:left w:val="nil"/>
              <w:right w:val="nil"/>
            </w:tcBorders>
            <w:shd w:val="clear" w:color="auto" w:fill="auto"/>
          </w:tcPr>
          <w:p w14:paraId="58CD88BE"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 xml:space="preserve">Table 10: </w:t>
            </w:r>
            <w:r w:rsidRPr="00E91C44">
              <w:rPr>
                <w:rFonts w:cs="Times New Roman"/>
                <w:b/>
                <w:sz w:val="20"/>
                <w:szCs w:val="20"/>
              </w:rPr>
              <w:t>Peabody Public Schools</w:t>
            </w:r>
          </w:p>
          <w:p w14:paraId="6003B910"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Next-Generation MCAS ELA Percent Meeting or Exceeding Expectations by Grade and School, 2017</w:t>
            </w:r>
          </w:p>
        </w:tc>
      </w:tr>
      <w:tr w:rsidR="00E91C44" w:rsidRPr="00E91C44" w14:paraId="09F25E56" w14:textId="77777777" w:rsidTr="00C377AD">
        <w:trPr>
          <w:trHeight w:val="242"/>
        </w:trPr>
        <w:tc>
          <w:tcPr>
            <w:tcW w:w="3150" w:type="dxa"/>
            <w:shd w:val="clear" w:color="auto" w:fill="D9D9D9" w:themeFill="background1" w:themeFillShade="D9"/>
          </w:tcPr>
          <w:p w14:paraId="5F008004" w14:textId="77777777" w:rsidR="00E91C44" w:rsidRPr="00E91C44" w:rsidRDefault="00E91C44" w:rsidP="00E53755">
            <w:pPr>
              <w:spacing w:after="0" w:line="240" w:lineRule="auto"/>
              <w:rPr>
                <w:rFonts w:eastAsia="Times New Roman" w:cs="Times New Roman"/>
                <w:b/>
                <w:sz w:val="20"/>
                <w:szCs w:val="20"/>
              </w:rPr>
            </w:pPr>
            <w:r w:rsidRPr="00E91C44">
              <w:rPr>
                <w:rFonts w:eastAsia="Times New Roman" w:cs="Times New Roman"/>
                <w:b/>
                <w:sz w:val="20"/>
                <w:szCs w:val="20"/>
              </w:rPr>
              <w:t>School</w:t>
            </w:r>
          </w:p>
        </w:tc>
        <w:tc>
          <w:tcPr>
            <w:tcW w:w="912" w:type="dxa"/>
            <w:shd w:val="clear" w:color="auto" w:fill="D9D9D9" w:themeFill="background1" w:themeFillShade="D9"/>
          </w:tcPr>
          <w:p w14:paraId="313C050D"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3</w:t>
            </w:r>
          </w:p>
        </w:tc>
        <w:tc>
          <w:tcPr>
            <w:tcW w:w="913" w:type="dxa"/>
            <w:shd w:val="clear" w:color="auto" w:fill="D9D9D9" w:themeFill="background1" w:themeFillShade="D9"/>
          </w:tcPr>
          <w:p w14:paraId="669A9744"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4</w:t>
            </w:r>
          </w:p>
        </w:tc>
        <w:tc>
          <w:tcPr>
            <w:tcW w:w="913" w:type="dxa"/>
            <w:shd w:val="clear" w:color="auto" w:fill="D9D9D9" w:themeFill="background1" w:themeFillShade="D9"/>
          </w:tcPr>
          <w:p w14:paraId="53A9F9D9"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5</w:t>
            </w:r>
          </w:p>
        </w:tc>
        <w:tc>
          <w:tcPr>
            <w:tcW w:w="913" w:type="dxa"/>
            <w:shd w:val="clear" w:color="auto" w:fill="D9D9D9" w:themeFill="background1" w:themeFillShade="D9"/>
          </w:tcPr>
          <w:p w14:paraId="3AE2D41F"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6</w:t>
            </w:r>
          </w:p>
        </w:tc>
        <w:tc>
          <w:tcPr>
            <w:tcW w:w="913" w:type="dxa"/>
            <w:shd w:val="clear" w:color="auto" w:fill="D9D9D9" w:themeFill="background1" w:themeFillShade="D9"/>
          </w:tcPr>
          <w:p w14:paraId="2AF07E62"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7</w:t>
            </w:r>
          </w:p>
        </w:tc>
        <w:tc>
          <w:tcPr>
            <w:tcW w:w="913" w:type="dxa"/>
            <w:shd w:val="clear" w:color="auto" w:fill="D9D9D9" w:themeFill="background1" w:themeFillShade="D9"/>
          </w:tcPr>
          <w:p w14:paraId="672D3643"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8</w:t>
            </w:r>
          </w:p>
        </w:tc>
        <w:tc>
          <w:tcPr>
            <w:tcW w:w="913" w:type="dxa"/>
            <w:shd w:val="clear" w:color="auto" w:fill="D9D9D9" w:themeFill="background1" w:themeFillShade="D9"/>
          </w:tcPr>
          <w:p w14:paraId="4C879F2D" w14:textId="77777777" w:rsidR="00E91C44" w:rsidRPr="00E91C44" w:rsidRDefault="00E91C44" w:rsidP="00874DE2">
            <w:pPr>
              <w:spacing w:after="0" w:line="240" w:lineRule="auto"/>
              <w:jc w:val="center"/>
              <w:rPr>
                <w:rFonts w:eastAsia="Times New Roman" w:cs="Times New Roman"/>
                <w:b/>
                <w:sz w:val="20"/>
                <w:szCs w:val="20"/>
              </w:rPr>
            </w:pPr>
            <w:r w:rsidRPr="00E91C44">
              <w:rPr>
                <w:rFonts w:eastAsia="Times New Roman" w:cs="Times New Roman"/>
                <w:b/>
                <w:sz w:val="20"/>
                <w:szCs w:val="20"/>
              </w:rPr>
              <w:t>3</w:t>
            </w:r>
            <w:r w:rsidR="00874DE2">
              <w:rPr>
                <w:rFonts w:eastAsia="Times New Roman" w:cs="Times New Roman"/>
                <w:b/>
                <w:sz w:val="20"/>
                <w:szCs w:val="20"/>
              </w:rPr>
              <w:t>–</w:t>
            </w:r>
            <w:r w:rsidRPr="00E91C44">
              <w:rPr>
                <w:rFonts w:eastAsia="Times New Roman" w:cs="Times New Roman"/>
                <w:b/>
                <w:sz w:val="20"/>
                <w:szCs w:val="20"/>
              </w:rPr>
              <w:t>8</w:t>
            </w:r>
          </w:p>
        </w:tc>
      </w:tr>
      <w:tr w:rsidR="00E91C44" w:rsidRPr="00E91C44" w14:paraId="50B8E714" w14:textId="77777777" w:rsidTr="00C377AD">
        <w:tc>
          <w:tcPr>
            <w:tcW w:w="3150" w:type="dxa"/>
            <w:shd w:val="clear" w:color="auto" w:fill="auto"/>
          </w:tcPr>
          <w:p w14:paraId="3219CCAE" w14:textId="77777777" w:rsidR="00E91C44" w:rsidRPr="00E91C44" w:rsidRDefault="00E91C44" w:rsidP="00E53755">
            <w:pPr>
              <w:spacing w:after="0" w:line="240" w:lineRule="auto"/>
              <w:rPr>
                <w:sz w:val="20"/>
                <w:szCs w:val="20"/>
              </w:rPr>
            </w:pPr>
            <w:r w:rsidRPr="00E91C44">
              <w:rPr>
                <w:sz w:val="20"/>
                <w:szCs w:val="20"/>
              </w:rPr>
              <w:t>Brown</w:t>
            </w:r>
          </w:p>
        </w:tc>
        <w:tc>
          <w:tcPr>
            <w:tcW w:w="912" w:type="dxa"/>
            <w:shd w:val="clear" w:color="auto" w:fill="auto"/>
          </w:tcPr>
          <w:p w14:paraId="22CDF4F9" w14:textId="77777777" w:rsidR="00E91C44" w:rsidRPr="00E91C44" w:rsidRDefault="00E91C44" w:rsidP="00E91C44">
            <w:pPr>
              <w:spacing w:after="0" w:line="240" w:lineRule="auto"/>
              <w:jc w:val="center"/>
              <w:rPr>
                <w:sz w:val="20"/>
                <w:szCs w:val="20"/>
              </w:rPr>
            </w:pPr>
            <w:r w:rsidRPr="00E91C44">
              <w:rPr>
                <w:sz w:val="20"/>
                <w:szCs w:val="20"/>
              </w:rPr>
              <w:t>39%</w:t>
            </w:r>
          </w:p>
        </w:tc>
        <w:tc>
          <w:tcPr>
            <w:tcW w:w="913" w:type="dxa"/>
            <w:shd w:val="clear" w:color="auto" w:fill="auto"/>
          </w:tcPr>
          <w:p w14:paraId="523BAC0E" w14:textId="77777777" w:rsidR="00E91C44" w:rsidRPr="00E91C44" w:rsidRDefault="00E91C44" w:rsidP="00E91C44">
            <w:pPr>
              <w:spacing w:after="0" w:line="240" w:lineRule="auto"/>
              <w:jc w:val="center"/>
              <w:rPr>
                <w:sz w:val="20"/>
                <w:szCs w:val="20"/>
              </w:rPr>
            </w:pPr>
            <w:r w:rsidRPr="00E91C44">
              <w:rPr>
                <w:sz w:val="20"/>
                <w:szCs w:val="20"/>
              </w:rPr>
              <w:t>39%</w:t>
            </w:r>
          </w:p>
        </w:tc>
        <w:tc>
          <w:tcPr>
            <w:tcW w:w="913" w:type="dxa"/>
            <w:shd w:val="clear" w:color="auto" w:fill="auto"/>
          </w:tcPr>
          <w:p w14:paraId="56446662" w14:textId="77777777" w:rsidR="00E91C44" w:rsidRPr="00E91C44" w:rsidRDefault="00E91C44" w:rsidP="00E91C44">
            <w:pPr>
              <w:spacing w:after="0" w:line="240" w:lineRule="auto"/>
              <w:jc w:val="center"/>
              <w:rPr>
                <w:sz w:val="20"/>
                <w:szCs w:val="20"/>
              </w:rPr>
            </w:pPr>
            <w:r w:rsidRPr="00E91C44">
              <w:rPr>
                <w:sz w:val="20"/>
                <w:szCs w:val="20"/>
              </w:rPr>
              <w:t>33%</w:t>
            </w:r>
          </w:p>
        </w:tc>
        <w:tc>
          <w:tcPr>
            <w:tcW w:w="913" w:type="dxa"/>
            <w:shd w:val="clear" w:color="auto" w:fill="auto"/>
          </w:tcPr>
          <w:p w14:paraId="19189A84"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5FEC766B"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0D87D71E"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tcPr>
          <w:p w14:paraId="2F54511F" w14:textId="77777777" w:rsidR="00E91C44" w:rsidRPr="00E91C44" w:rsidRDefault="00E91C44" w:rsidP="00E91C44">
            <w:pPr>
              <w:spacing w:after="0" w:line="240" w:lineRule="auto"/>
              <w:jc w:val="center"/>
              <w:rPr>
                <w:sz w:val="20"/>
                <w:szCs w:val="20"/>
              </w:rPr>
            </w:pPr>
            <w:r w:rsidRPr="00E91C44">
              <w:rPr>
                <w:sz w:val="20"/>
                <w:szCs w:val="20"/>
              </w:rPr>
              <w:t>37%</w:t>
            </w:r>
          </w:p>
        </w:tc>
      </w:tr>
      <w:tr w:rsidR="00E91C44" w:rsidRPr="00E91C44" w14:paraId="04B36965" w14:textId="77777777" w:rsidTr="00C377AD">
        <w:tc>
          <w:tcPr>
            <w:tcW w:w="3150" w:type="dxa"/>
            <w:shd w:val="clear" w:color="auto" w:fill="D9D9D9" w:themeFill="background1" w:themeFillShade="D9"/>
          </w:tcPr>
          <w:p w14:paraId="6085DBC8" w14:textId="77777777" w:rsidR="00E91C44" w:rsidRPr="00E91C44" w:rsidRDefault="00E91C44" w:rsidP="00E53755">
            <w:pPr>
              <w:spacing w:after="0" w:line="240" w:lineRule="auto"/>
              <w:rPr>
                <w:sz w:val="20"/>
                <w:szCs w:val="20"/>
              </w:rPr>
            </w:pPr>
            <w:r w:rsidRPr="00E91C44">
              <w:rPr>
                <w:sz w:val="20"/>
                <w:szCs w:val="20"/>
              </w:rPr>
              <w:t>Burke</w:t>
            </w:r>
          </w:p>
        </w:tc>
        <w:tc>
          <w:tcPr>
            <w:tcW w:w="912" w:type="dxa"/>
            <w:shd w:val="clear" w:color="auto" w:fill="D9D9D9" w:themeFill="background1" w:themeFillShade="D9"/>
          </w:tcPr>
          <w:p w14:paraId="0A4D689E" w14:textId="77777777" w:rsidR="00E91C44" w:rsidRPr="00E91C44" w:rsidRDefault="00E91C44" w:rsidP="00E91C44">
            <w:pPr>
              <w:spacing w:after="0" w:line="240" w:lineRule="auto"/>
              <w:jc w:val="center"/>
              <w:rPr>
                <w:sz w:val="20"/>
                <w:szCs w:val="20"/>
              </w:rPr>
            </w:pPr>
            <w:r w:rsidRPr="00E91C44">
              <w:rPr>
                <w:sz w:val="20"/>
                <w:szCs w:val="20"/>
              </w:rPr>
              <w:t>55%</w:t>
            </w:r>
          </w:p>
        </w:tc>
        <w:tc>
          <w:tcPr>
            <w:tcW w:w="913" w:type="dxa"/>
            <w:shd w:val="clear" w:color="auto" w:fill="D9D9D9" w:themeFill="background1" w:themeFillShade="D9"/>
          </w:tcPr>
          <w:p w14:paraId="56B32A86" w14:textId="77777777" w:rsidR="00E91C44" w:rsidRPr="00E91C44" w:rsidRDefault="00E91C44" w:rsidP="00E91C44">
            <w:pPr>
              <w:spacing w:after="0" w:line="240" w:lineRule="auto"/>
              <w:jc w:val="center"/>
              <w:rPr>
                <w:sz w:val="20"/>
                <w:szCs w:val="20"/>
              </w:rPr>
            </w:pPr>
            <w:r w:rsidRPr="00E91C44">
              <w:rPr>
                <w:sz w:val="20"/>
                <w:szCs w:val="20"/>
              </w:rPr>
              <w:t>71%</w:t>
            </w:r>
          </w:p>
        </w:tc>
        <w:tc>
          <w:tcPr>
            <w:tcW w:w="913" w:type="dxa"/>
            <w:shd w:val="clear" w:color="auto" w:fill="D9D9D9" w:themeFill="background1" w:themeFillShade="D9"/>
          </w:tcPr>
          <w:p w14:paraId="32732834" w14:textId="77777777" w:rsidR="00E91C44" w:rsidRPr="00E91C44" w:rsidRDefault="00E91C44" w:rsidP="00E91C44">
            <w:pPr>
              <w:spacing w:after="0" w:line="240" w:lineRule="auto"/>
              <w:jc w:val="center"/>
              <w:rPr>
                <w:sz w:val="20"/>
                <w:szCs w:val="20"/>
              </w:rPr>
            </w:pPr>
            <w:r w:rsidRPr="00E91C44">
              <w:rPr>
                <w:sz w:val="20"/>
                <w:szCs w:val="20"/>
              </w:rPr>
              <w:t>58%</w:t>
            </w:r>
          </w:p>
        </w:tc>
        <w:tc>
          <w:tcPr>
            <w:tcW w:w="913" w:type="dxa"/>
            <w:shd w:val="clear" w:color="auto" w:fill="D9D9D9" w:themeFill="background1" w:themeFillShade="D9"/>
          </w:tcPr>
          <w:p w14:paraId="06DA1E59"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78CAEC6F"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1BDD4FB1"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14470C66" w14:textId="77777777" w:rsidR="00E91C44" w:rsidRPr="00E91C44" w:rsidRDefault="00E91C44" w:rsidP="00E91C44">
            <w:pPr>
              <w:spacing w:after="0" w:line="240" w:lineRule="auto"/>
              <w:jc w:val="center"/>
              <w:rPr>
                <w:sz w:val="20"/>
                <w:szCs w:val="20"/>
              </w:rPr>
            </w:pPr>
            <w:r w:rsidRPr="00E91C44">
              <w:rPr>
                <w:sz w:val="20"/>
                <w:szCs w:val="20"/>
              </w:rPr>
              <w:t>60%</w:t>
            </w:r>
          </w:p>
        </w:tc>
      </w:tr>
      <w:tr w:rsidR="00E91C44" w:rsidRPr="00E91C44" w14:paraId="6C74663A" w14:textId="77777777" w:rsidTr="00C377AD">
        <w:tc>
          <w:tcPr>
            <w:tcW w:w="3150" w:type="dxa"/>
            <w:shd w:val="clear" w:color="auto" w:fill="auto"/>
          </w:tcPr>
          <w:p w14:paraId="71DEEDFA" w14:textId="77777777" w:rsidR="00E91C44" w:rsidRPr="00E91C44" w:rsidRDefault="00E91C44" w:rsidP="00E53755">
            <w:pPr>
              <w:spacing w:after="0" w:line="240" w:lineRule="auto"/>
              <w:rPr>
                <w:sz w:val="20"/>
                <w:szCs w:val="20"/>
              </w:rPr>
            </w:pPr>
            <w:r w:rsidRPr="00E91C44">
              <w:rPr>
                <w:sz w:val="20"/>
                <w:szCs w:val="20"/>
              </w:rPr>
              <w:t>Carroll</w:t>
            </w:r>
          </w:p>
        </w:tc>
        <w:tc>
          <w:tcPr>
            <w:tcW w:w="912" w:type="dxa"/>
            <w:shd w:val="clear" w:color="auto" w:fill="auto"/>
          </w:tcPr>
          <w:p w14:paraId="105C890F" w14:textId="77777777" w:rsidR="00E91C44" w:rsidRPr="00E91C44" w:rsidRDefault="00E91C44" w:rsidP="00E91C44">
            <w:pPr>
              <w:spacing w:after="0" w:line="240" w:lineRule="auto"/>
              <w:jc w:val="center"/>
              <w:rPr>
                <w:sz w:val="20"/>
                <w:szCs w:val="20"/>
              </w:rPr>
            </w:pPr>
            <w:r w:rsidRPr="00E91C44">
              <w:rPr>
                <w:sz w:val="20"/>
                <w:szCs w:val="20"/>
              </w:rPr>
              <w:t>47%</w:t>
            </w:r>
          </w:p>
        </w:tc>
        <w:tc>
          <w:tcPr>
            <w:tcW w:w="913" w:type="dxa"/>
            <w:shd w:val="clear" w:color="auto" w:fill="auto"/>
          </w:tcPr>
          <w:p w14:paraId="4902B407" w14:textId="77777777" w:rsidR="00E91C44" w:rsidRPr="00E91C44" w:rsidRDefault="00E91C44" w:rsidP="00E91C44">
            <w:pPr>
              <w:spacing w:after="0" w:line="240" w:lineRule="auto"/>
              <w:jc w:val="center"/>
              <w:rPr>
                <w:sz w:val="20"/>
                <w:szCs w:val="20"/>
              </w:rPr>
            </w:pPr>
            <w:r w:rsidRPr="00E91C44">
              <w:rPr>
                <w:sz w:val="20"/>
                <w:szCs w:val="20"/>
              </w:rPr>
              <w:t>49%</w:t>
            </w:r>
          </w:p>
        </w:tc>
        <w:tc>
          <w:tcPr>
            <w:tcW w:w="913" w:type="dxa"/>
            <w:shd w:val="clear" w:color="auto" w:fill="auto"/>
          </w:tcPr>
          <w:p w14:paraId="07C15780" w14:textId="77777777" w:rsidR="00E91C44" w:rsidRPr="00E91C44" w:rsidRDefault="00E91C44" w:rsidP="00E91C44">
            <w:pPr>
              <w:spacing w:after="0" w:line="240" w:lineRule="auto"/>
              <w:jc w:val="center"/>
              <w:rPr>
                <w:sz w:val="20"/>
                <w:szCs w:val="20"/>
              </w:rPr>
            </w:pPr>
            <w:r w:rsidRPr="00E91C44">
              <w:rPr>
                <w:sz w:val="20"/>
                <w:szCs w:val="20"/>
              </w:rPr>
              <w:t>50%</w:t>
            </w:r>
          </w:p>
        </w:tc>
        <w:tc>
          <w:tcPr>
            <w:tcW w:w="913" w:type="dxa"/>
            <w:shd w:val="clear" w:color="auto" w:fill="auto"/>
          </w:tcPr>
          <w:p w14:paraId="1F466CA5"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6BC2B0AF"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27011300"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tcPr>
          <w:p w14:paraId="6F42B05A" w14:textId="77777777" w:rsidR="00E91C44" w:rsidRPr="00E91C44" w:rsidRDefault="00E91C44" w:rsidP="00E91C44">
            <w:pPr>
              <w:spacing w:after="0" w:line="240" w:lineRule="auto"/>
              <w:jc w:val="center"/>
              <w:rPr>
                <w:sz w:val="20"/>
                <w:szCs w:val="20"/>
              </w:rPr>
            </w:pPr>
            <w:r w:rsidRPr="00E91C44">
              <w:rPr>
                <w:sz w:val="20"/>
                <w:szCs w:val="20"/>
              </w:rPr>
              <w:t>49%</w:t>
            </w:r>
          </w:p>
        </w:tc>
      </w:tr>
      <w:tr w:rsidR="00E91C44" w:rsidRPr="00E91C44" w14:paraId="58617330" w14:textId="77777777" w:rsidTr="00C377AD">
        <w:tc>
          <w:tcPr>
            <w:tcW w:w="3150" w:type="dxa"/>
            <w:shd w:val="clear" w:color="auto" w:fill="D9D9D9" w:themeFill="background1" w:themeFillShade="D9"/>
          </w:tcPr>
          <w:p w14:paraId="4882B0E3" w14:textId="77777777" w:rsidR="00E91C44" w:rsidRPr="00E91C44" w:rsidRDefault="00E91C44" w:rsidP="00E53755">
            <w:pPr>
              <w:spacing w:after="0" w:line="240" w:lineRule="auto"/>
              <w:rPr>
                <w:sz w:val="20"/>
                <w:szCs w:val="20"/>
              </w:rPr>
            </w:pPr>
            <w:r w:rsidRPr="00E91C44">
              <w:rPr>
                <w:sz w:val="20"/>
                <w:szCs w:val="20"/>
              </w:rPr>
              <w:t>Center</w:t>
            </w:r>
          </w:p>
        </w:tc>
        <w:tc>
          <w:tcPr>
            <w:tcW w:w="912" w:type="dxa"/>
            <w:shd w:val="clear" w:color="auto" w:fill="D9D9D9" w:themeFill="background1" w:themeFillShade="D9"/>
          </w:tcPr>
          <w:p w14:paraId="58C8CB01" w14:textId="77777777" w:rsidR="00E91C44" w:rsidRPr="00E91C44" w:rsidRDefault="00E91C44" w:rsidP="00E91C44">
            <w:pPr>
              <w:spacing w:after="0" w:line="240" w:lineRule="auto"/>
              <w:jc w:val="center"/>
              <w:rPr>
                <w:sz w:val="20"/>
                <w:szCs w:val="20"/>
              </w:rPr>
            </w:pPr>
            <w:r w:rsidRPr="00E91C44">
              <w:rPr>
                <w:sz w:val="20"/>
                <w:szCs w:val="20"/>
              </w:rPr>
              <w:t>53%</w:t>
            </w:r>
          </w:p>
        </w:tc>
        <w:tc>
          <w:tcPr>
            <w:tcW w:w="913" w:type="dxa"/>
            <w:shd w:val="clear" w:color="auto" w:fill="D9D9D9" w:themeFill="background1" w:themeFillShade="D9"/>
          </w:tcPr>
          <w:p w14:paraId="2A20DDB3" w14:textId="77777777" w:rsidR="00E91C44" w:rsidRPr="00E91C44" w:rsidRDefault="00E91C44" w:rsidP="00E91C44">
            <w:pPr>
              <w:spacing w:after="0" w:line="240" w:lineRule="auto"/>
              <w:jc w:val="center"/>
              <w:rPr>
                <w:sz w:val="20"/>
                <w:szCs w:val="20"/>
              </w:rPr>
            </w:pPr>
            <w:r w:rsidRPr="00E91C44">
              <w:rPr>
                <w:sz w:val="20"/>
                <w:szCs w:val="20"/>
              </w:rPr>
              <w:t>59%</w:t>
            </w:r>
          </w:p>
        </w:tc>
        <w:tc>
          <w:tcPr>
            <w:tcW w:w="913" w:type="dxa"/>
            <w:shd w:val="clear" w:color="auto" w:fill="D9D9D9" w:themeFill="background1" w:themeFillShade="D9"/>
          </w:tcPr>
          <w:p w14:paraId="49E5EAED" w14:textId="77777777" w:rsidR="00E91C44" w:rsidRPr="00E91C44" w:rsidRDefault="00E91C44" w:rsidP="00E91C44">
            <w:pPr>
              <w:spacing w:after="0" w:line="240" w:lineRule="auto"/>
              <w:jc w:val="center"/>
              <w:rPr>
                <w:sz w:val="20"/>
                <w:szCs w:val="20"/>
              </w:rPr>
            </w:pPr>
            <w:r w:rsidRPr="00E91C44">
              <w:rPr>
                <w:sz w:val="20"/>
                <w:szCs w:val="20"/>
              </w:rPr>
              <w:t>58%</w:t>
            </w:r>
          </w:p>
        </w:tc>
        <w:tc>
          <w:tcPr>
            <w:tcW w:w="913" w:type="dxa"/>
            <w:shd w:val="clear" w:color="auto" w:fill="D9D9D9" w:themeFill="background1" w:themeFillShade="D9"/>
          </w:tcPr>
          <w:p w14:paraId="14726A34"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04611A25"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1C34BB56"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2E038711" w14:textId="77777777" w:rsidR="00E91C44" w:rsidRPr="00E91C44" w:rsidRDefault="00E91C44" w:rsidP="00E91C44">
            <w:pPr>
              <w:spacing w:after="0" w:line="240" w:lineRule="auto"/>
              <w:jc w:val="center"/>
              <w:rPr>
                <w:sz w:val="20"/>
                <w:szCs w:val="20"/>
              </w:rPr>
            </w:pPr>
            <w:r w:rsidRPr="00E91C44">
              <w:rPr>
                <w:sz w:val="20"/>
                <w:szCs w:val="20"/>
              </w:rPr>
              <w:t>57%</w:t>
            </w:r>
          </w:p>
        </w:tc>
      </w:tr>
      <w:tr w:rsidR="00E91C44" w:rsidRPr="00E91C44" w14:paraId="42DF0D6A" w14:textId="77777777" w:rsidTr="00C377AD">
        <w:tc>
          <w:tcPr>
            <w:tcW w:w="3150" w:type="dxa"/>
            <w:shd w:val="clear" w:color="auto" w:fill="auto"/>
          </w:tcPr>
          <w:p w14:paraId="2D8CD460" w14:textId="77777777" w:rsidR="00E91C44" w:rsidRPr="00E91C44" w:rsidRDefault="00E91C44" w:rsidP="00E53755">
            <w:pPr>
              <w:spacing w:after="0" w:line="240" w:lineRule="auto"/>
              <w:rPr>
                <w:sz w:val="20"/>
                <w:szCs w:val="20"/>
              </w:rPr>
            </w:pPr>
            <w:r w:rsidRPr="00E91C44">
              <w:rPr>
                <w:sz w:val="20"/>
                <w:szCs w:val="20"/>
              </w:rPr>
              <w:t>McCarthy</w:t>
            </w:r>
          </w:p>
        </w:tc>
        <w:tc>
          <w:tcPr>
            <w:tcW w:w="912" w:type="dxa"/>
            <w:shd w:val="clear" w:color="auto" w:fill="auto"/>
          </w:tcPr>
          <w:p w14:paraId="0EBC3BD9" w14:textId="77777777" w:rsidR="00E91C44" w:rsidRPr="00E91C44" w:rsidRDefault="00E91C44" w:rsidP="00E91C44">
            <w:pPr>
              <w:spacing w:after="0" w:line="240" w:lineRule="auto"/>
              <w:jc w:val="center"/>
              <w:rPr>
                <w:sz w:val="20"/>
                <w:szCs w:val="20"/>
              </w:rPr>
            </w:pPr>
            <w:r w:rsidRPr="00E91C44">
              <w:rPr>
                <w:sz w:val="20"/>
                <w:szCs w:val="20"/>
              </w:rPr>
              <w:t>59%</w:t>
            </w:r>
          </w:p>
        </w:tc>
        <w:tc>
          <w:tcPr>
            <w:tcW w:w="913" w:type="dxa"/>
            <w:shd w:val="clear" w:color="auto" w:fill="auto"/>
          </w:tcPr>
          <w:p w14:paraId="6650A68E" w14:textId="77777777" w:rsidR="00E91C44" w:rsidRPr="00E91C44" w:rsidRDefault="00E91C44" w:rsidP="00E91C44">
            <w:pPr>
              <w:spacing w:after="0" w:line="240" w:lineRule="auto"/>
              <w:jc w:val="center"/>
              <w:rPr>
                <w:sz w:val="20"/>
                <w:szCs w:val="20"/>
              </w:rPr>
            </w:pPr>
            <w:r w:rsidRPr="00E91C44">
              <w:rPr>
                <w:sz w:val="20"/>
                <w:szCs w:val="20"/>
              </w:rPr>
              <w:t>62%</w:t>
            </w:r>
          </w:p>
        </w:tc>
        <w:tc>
          <w:tcPr>
            <w:tcW w:w="913" w:type="dxa"/>
            <w:shd w:val="clear" w:color="auto" w:fill="auto"/>
          </w:tcPr>
          <w:p w14:paraId="3F1294AA" w14:textId="77777777" w:rsidR="00E91C44" w:rsidRPr="00E91C44" w:rsidRDefault="00E91C44" w:rsidP="00E91C44">
            <w:pPr>
              <w:spacing w:after="0" w:line="240" w:lineRule="auto"/>
              <w:jc w:val="center"/>
              <w:rPr>
                <w:sz w:val="20"/>
                <w:szCs w:val="20"/>
              </w:rPr>
            </w:pPr>
            <w:r w:rsidRPr="00E91C44">
              <w:rPr>
                <w:sz w:val="20"/>
                <w:szCs w:val="20"/>
              </w:rPr>
              <w:t>58%</w:t>
            </w:r>
          </w:p>
        </w:tc>
        <w:tc>
          <w:tcPr>
            <w:tcW w:w="913" w:type="dxa"/>
            <w:shd w:val="clear" w:color="auto" w:fill="auto"/>
          </w:tcPr>
          <w:p w14:paraId="46DE19FF"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5198161D"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52954581"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43984014" w14:textId="77777777" w:rsidR="00E91C44" w:rsidRPr="00E91C44" w:rsidRDefault="00E91C44" w:rsidP="00E91C44">
            <w:pPr>
              <w:spacing w:after="0" w:line="240" w:lineRule="auto"/>
              <w:jc w:val="center"/>
              <w:rPr>
                <w:sz w:val="20"/>
                <w:szCs w:val="20"/>
              </w:rPr>
            </w:pPr>
            <w:r w:rsidRPr="00E91C44">
              <w:rPr>
                <w:sz w:val="20"/>
                <w:szCs w:val="20"/>
              </w:rPr>
              <w:t>60%</w:t>
            </w:r>
          </w:p>
        </w:tc>
      </w:tr>
      <w:tr w:rsidR="00E91C44" w:rsidRPr="00E91C44" w14:paraId="301040F9" w14:textId="77777777" w:rsidTr="00C377AD">
        <w:tc>
          <w:tcPr>
            <w:tcW w:w="3150" w:type="dxa"/>
            <w:shd w:val="clear" w:color="auto" w:fill="D9D9D9" w:themeFill="background1" w:themeFillShade="D9"/>
          </w:tcPr>
          <w:p w14:paraId="021286A9" w14:textId="77777777" w:rsidR="00E91C44" w:rsidRPr="00E91C44" w:rsidRDefault="00E91C44" w:rsidP="00E53755">
            <w:pPr>
              <w:spacing w:after="0" w:line="240" w:lineRule="auto"/>
              <w:rPr>
                <w:sz w:val="20"/>
                <w:szCs w:val="20"/>
              </w:rPr>
            </w:pPr>
            <w:r w:rsidRPr="00E91C44">
              <w:rPr>
                <w:sz w:val="20"/>
                <w:szCs w:val="20"/>
              </w:rPr>
              <w:t>Welch</w:t>
            </w:r>
          </w:p>
        </w:tc>
        <w:tc>
          <w:tcPr>
            <w:tcW w:w="912" w:type="dxa"/>
            <w:shd w:val="clear" w:color="auto" w:fill="D9D9D9" w:themeFill="background1" w:themeFillShade="D9"/>
          </w:tcPr>
          <w:p w14:paraId="1BC4AB22" w14:textId="77777777" w:rsidR="00E91C44" w:rsidRPr="00E91C44" w:rsidRDefault="00E91C44" w:rsidP="00E91C44">
            <w:pPr>
              <w:spacing w:after="0" w:line="240" w:lineRule="auto"/>
              <w:jc w:val="center"/>
              <w:rPr>
                <w:sz w:val="20"/>
                <w:szCs w:val="20"/>
              </w:rPr>
            </w:pPr>
            <w:r w:rsidRPr="00E91C44">
              <w:rPr>
                <w:sz w:val="20"/>
                <w:szCs w:val="20"/>
              </w:rPr>
              <w:t>46%</w:t>
            </w:r>
          </w:p>
        </w:tc>
        <w:tc>
          <w:tcPr>
            <w:tcW w:w="913" w:type="dxa"/>
            <w:shd w:val="clear" w:color="auto" w:fill="D9D9D9" w:themeFill="background1" w:themeFillShade="D9"/>
          </w:tcPr>
          <w:p w14:paraId="62E5F17F" w14:textId="77777777" w:rsidR="00E91C44" w:rsidRPr="00E91C44" w:rsidRDefault="00E91C44" w:rsidP="00E91C44">
            <w:pPr>
              <w:spacing w:after="0" w:line="240" w:lineRule="auto"/>
              <w:jc w:val="center"/>
              <w:rPr>
                <w:sz w:val="20"/>
                <w:szCs w:val="20"/>
              </w:rPr>
            </w:pPr>
            <w:r w:rsidRPr="00E91C44">
              <w:rPr>
                <w:sz w:val="20"/>
                <w:szCs w:val="20"/>
              </w:rPr>
              <w:t>43%</w:t>
            </w:r>
          </w:p>
        </w:tc>
        <w:tc>
          <w:tcPr>
            <w:tcW w:w="913" w:type="dxa"/>
            <w:shd w:val="clear" w:color="auto" w:fill="D9D9D9" w:themeFill="background1" w:themeFillShade="D9"/>
          </w:tcPr>
          <w:p w14:paraId="2A6E842F" w14:textId="77777777" w:rsidR="00E91C44" w:rsidRPr="00E91C44" w:rsidRDefault="00E91C44" w:rsidP="00E91C44">
            <w:pPr>
              <w:spacing w:after="0" w:line="240" w:lineRule="auto"/>
              <w:jc w:val="center"/>
              <w:rPr>
                <w:sz w:val="20"/>
                <w:szCs w:val="20"/>
              </w:rPr>
            </w:pPr>
            <w:r w:rsidRPr="00E91C44">
              <w:rPr>
                <w:sz w:val="20"/>
                <w:szCs w:val="20"/>
              </w:rPr>
              <w:t>14%</w:t>
            </w:r>
          </w:p>
        </w:tc>
        <w:tc>
          <w:tcPr>
            <w:tcW w:w="913" w:type="dxa"/>
            <w:shd w:val="clear" w:color="auto" w:fill="D9D9D9" w:themeFill="background1" w:themeFillShade="D9"/>
          </w:tcPr>
          <w:p w14:paraId="6CD1B9E4"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44D55038"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46735FDE"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53319439" w14:textId="77777777" w:rsidR="00E91C44" w:rsidRPr="00E91C44" w:rsidRDefault="00E91C44" w:rsidP="00E91C44">
            <w:pPr>
              <w:spacing w:after="0" w:line="240" w:lineRule="auto"/>
              <w:jc w:val="center"/>
              <w:rPr>
                <w:sz w:val="20"/>
                <w:szCs w:val="20"/>
              </w:rPr>
            </w:pPr>
            <w:r w:rsidRPr="00E91C44">
              <w:rPr>
                <w:sz w:val="20"/>
                <w:szCs w:val="20"/>
              </w:rPr>
              <w:t>35%</w:t>
            </w:r>
          </w:p>
        </w:tc>
      </w:tr>
      <w:tr w:rsidR="00E91C44" w:rsidRPr="00E91C44" w14:paraId="3614642D" w14:textId="77777777" w:rsidTr="00C377AD">
        <w:tc>
          <w:tcPr>
            <w:tcW w:w="3150" w:type="dxa"/>
            <w:shd w:val="clear" w:color="auto" w:fill="auto"/>
          </w:tcPr>
          <w:p w14:paraId="7A996A5E" w14:textId="77777777" w:rsidR="00E91C44" w:rsidRPr="00E91C44" w:rsidRDefault="00E91C44" w:rsidP="00E53755">
            <w:pPr>
              <w:spacing w:after="0" w:line="240" w:lineRule="auto"/>
              <w:rPr>
                <w:sz w:val="20"/>
                <w:szCs w:val="20"/>
              </w:rPr>
            </w:pPr>
            <w:r w:rsidRPr="00E91C44">
              <w:rPr>
                <w:sz w:val="20"/>
                <w:szCs w:val="20"/>
              </w:rPr>
              <w:t>South Memorial</w:t>
            </w:r>
          </w:p>
        </w:tc>
        <w:tc>
          <w:tcPr>
            <w:tcW w:w="912" w:type="dxa"/>
            <w:shd w:val="clear" w:color="auto" w:fill="auto"/>
          </w:tcPr>
          <w:p w14:paraId="6A929726" w14:textId="77777777" w:rsidR="00E91C44" w:rsidRPr="00E91C44" w:rsidRDefault="00E91C44" w:rsidP="00E91C44">
            <w:pPr>
              <w:spacing w:after="0" w:line="240" w:lineRule="auto"/>
              <w:jc w:val="center"/>
              <w:rPr>
                <w:sz w:val="20"/>
                <w:szCs w:val="20"/>
              </w:rPr>
            </w:pPr>
            <w:r w:rsidRPr="00E91C44">
              <w:rPr>
                <w:sz w:val="20"/>
                <w:szCs w:val="20"/>
              </w:rPr>
              <w:t>43%</w:t>
            </w:r>
          </w:p>
        </w:tc>
        <w:tc>
          <w:tcPr>
            <w:tcW w:w="913" w:type="dxa"/>
            <w:shd w:val="clear" w:color="auto" w:fill="auto"/>
          </w:tcPr>
          <w:p w14:paraId="14BD8884" w14:textId="77777777" w:rsidR="00E91C44" w:rsidRPr="00E91C44" w:rsidRDefault="00E91C44" w:rsidP="00E91C44">
            <w:pPr>
              <w:spacing w:after="0" w:line="240" w:lineRule="auto"/>
              <w:jc w:val="center"/>
              <w:rPr>
                <w:sz w:val="20"/>
                <w:szCs w:val="20"/>
              </w:rPr>
            </w:pPr>
            <w:r w:rsidRPr="00E91C44">
              <w:rPr>
                <w:sz w:val="20"/>
                <w:szCs w:val="20"/>
              </w:rPr>
              <w:t>54%</w:t>
            </w:r>
          </w:p>
        </w:tc>
        <w:tc>
          <w:tcPr>
            <w:tcW w:w="913" w:type="dxa"/>
            <w:shd w:val="clear" w:color="auto" w:fill="auto"/>
          </w:tcPr>
          <w:p w14:paraId="462ADF28" w14:textId="77777777" w:rsidR="00E91C44" w:rsidRPr="00E91C44" w:rsidRDefault="00E91C44" w:rsidP="00E91C44">
            <w:pPr>
              <w:spacing w:after="0" w:line="240" w:lineRule="auto"/>
              <w:jc w:val="center"/>
              <w:rPr>
                <w:sz w:val="20"/>
                <w:szCs w:val="20"/>
              </w:rPr>
            </w:pPr>
            <w:r w:rsidRPr="00E91C44">
              <w:rPr>
                <w:sz w:val="20"/>
                <w:szCs w:val="20"/>
              </w:rPr>
              <w:t>55%</w:t>
            </w:r>
          </w:p>
        </w:tc>
        <w:tc>
          <w:tcPr>
            <w:tcW w:w="913" w:type="dxa"/>
            <w:shd w:val="clear" w:color="auto" w:fill="auto"/>
          </w:tcPr>
          <w:p w14:paraId="75BFEC00"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5ECDC079"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165DC132"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25C94979" w14:textId="77777777" w:rsidR="00E91C44" w:rsidRPr="00E91C44" w:rsidRDefault="00E91C44" w:rsidP="00E91C44">
            <w:pPr>
              <w:spacing w:after="0" w:line="240" w:lineRule="auto"/>
              <w:jc w:val="center"/>
              <w:rPr>
                <w:sz w:val="20"/>
                <w:szCs w:val="20"/>
              </w:rPr>
            </w:pPr>
            <w:r w:rsidRPr="00E91C44">
              <w:rPr>
                <w:sz w:val="20"/>
                <w:szCs w:val="20"/>
              </w:rPr>
              <w:t>50%</w:t>
            </w:r>
          </w:p>
        </w:tc>
      </w:tr>
      <w:tr w:rsidR="00E91C44" w:rsidRPr="00E91C44" w14:paraId="5F2FC07D" w14:textId="77777777" w:rsidTr="00C377AD">
        <w:tc>
          <w:tcPr>
            <w:tcW w:w="3150" w:type="dxa"/>
            <w:shd w:val="clear" w:color="auto" w:fill="D9D9D9" w:themeFill="background1" w:themeFillShade="D9"/>
          </w:tcPr>
          <w:p w14:paraId="4753D52F" w14:textId="77777777" w:rsidR="00E91C44" w:rsidRPr="00E91C44" w:rsidRDefault="00E91C44" w:rsidP="00E53755">
            <w:pPr>
              <w:spacing w:after="0" w:line="240" w:lineRule="auto"/>
              <w:rPr>
                <w:sz w:val="20"/>
                <w:szCs w:val="20"/>
              </w:rPr>
            </w:pPr>
            <w:r w:rsidRPr="00E91C44">
              <w:rPr>
                <w:sz w:val="20"/>
                <w:szCs w:val="20"/>
              </w:rPr>
              <w:t>West Memorial</w:t>
            </w:r>
          </w:p>
        </w:tc>
        <w:tc>
          <w:tcPr>
            <w:tcW w:w="912" w:type="dxa"/>
            <w:shd w:val="clear" w:color="auto" w:fill="D9D9D9" w:themeFill="background1" w:themeFillShade="D9"/>
          </w:tcPr>
          <w:p w14:paraId="762646CF" w14:textId="77777777" w:rsidR="00E91C44" w:rsidRPr="00E91C44" w:rsidRDefault="00E91C44" w:rsidP="00E91C44">
            <w:pPr>
              <w:spacing w:after="0" w:line="240" w:lineRule="auto"/>
              <w:jc w:val="center"/>
              <w:rPr>
                <w:sz w:val="20"/>
                <w:szCs w:val="20"/>
              </w:rPr>
            </w:pPr>
            <w:r w:rsidRPr="00E91C44">
              <w:rPr>
                <w:sz w:val="20"/>
                <w:szCs w:val="20"/>
              </w:rPr>
              <w:t>77%</w:t>
            </w:r>
          </w:p>
        </w:tc>
        <w:tc>
          <w:tcPr>
            <w:tcW w:w="913" w:type="dxa"/>
            <w:shd w:val="clear" w:color="auto" w:fill="D9D9D9" w:themeFill="background1" w:themeFillShade="D9"/>
          </w:tcPr>
          <w:p w14:paraId="35777221" w14:textId="77777777" w:rsidR="00E91C44" w:rsidRPr="00E91C44" w:rsidRDefault="00E91C44" w:rsidP="00E91C44">
            <w:pPr>
              <w:spacing w:after="0" w:line="240" w:lineRule="auto"/>
              <w:jc w:val="center"/>
              <w:rPr>
                <w:sz w:val="20"/>
                <w:szCs w:val="20"/>
              </w:rPr>
            </w:pPr>
            <w:r w:rsidRPr="00E91C44">
              <w:rPr>
                <w:sz w:val="20"/>
                <w:szCs w:val="20"/>
              </w:rPr>
              <w:t>35%</w:t>
            </w:r>
          </w:p>
        </w:tc>
        <w:tc>
          <w:tcPr>
            <w:tcW w:w="913" w:type="dxa"/>
            <w:shd w:val="clear" w:color="auto" w:fill="D9D9D9" w:themeFill="background1" w:themeFillShade="D9"/>
          </w:tcPr>
          <w:p w14:paraId="42622A70" w14:textId="77777777" w:rsidR="00E91C44" w:rsidRPr="00E91C44" w:rsidRDefault="00E91C44" w:rsidP="00E91C44">
            <w:pPr>
              <w:spacing w:after="0" w:line="240" w:lineRule="auto"/>
              <w:jc w:val="center"/>
              <w:rPr>
                <w:sz w:val="20"/>
                <w:szCs w:val="20"/>
              </w:rPr>
            </w:pPr>
            <w:r w:rsidRPr="00E91C44">
              <w:rPr>
                <w:sz w:val="20"/>
                <w:szCs w:val="20"/>
              </w:rPr>
              <w:t>45%</w:t>
            </w:r>
          </w:p>
        </w:tc>
        <w:tc>
          <w:tcPr>
            <w:tcW w:w="913" w:type="dxa"/>
            <w:shd w:val="clear" w:color="auto" w:fill="D9D9D9" w:themeFill="background1" w:themeFillShade="D9"/>
          </w:tcPr>
          <w:p w14:paraId="4B02EB58"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4A0B74F2"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349249EC"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6B2AACB0" w14:textId="77777777" w:rsidR="00E91C44" w:rsidRPr="00E91C44" w:rsidRDefault="00E91C44" w:rsidP="00E91C44">
            <w:pPr>
              <w:spacing w:after="0" w:line="240" w:lineRule="auto"/>
              <w:jc w:val="center"/>
              <w:rPr>
                <w:sz w:val="20"/>
                <w:szCs w:val="20"/>
              </w:rPr>
            </w:pPr>
            <w:r w:rsidRPr="00E91C44">
              <w:rPr>
                <w:sz w:val="20"/>
                <w:szCs w:val="20"/>
              </w:rPr>
              <w:t>52%</w:t>
            </w:r>
          </w:p>
        </w:tc>
      </w:tr>
      <w:tr w:rsidR="00E91C44" w:rsidRPr="00E91C44" w14:paraId="28A6426D" w14:textId="77777777" w:rsidTr="00C377AD">
        <w:tc>
          <w:tcPr>
            <w:tcW w:w="3150" w:type="dxa"/>
            <w:shd w:val="clear" w:color="auto" w:fill="auto"/>
          </w:tcPr>
          <w:p w14:paraId="45F8729F" w14:textId="77777777" w:rsidR="00E91C44" w:rsidRPr="00E91C44" w:rsidRDefault="00E91C44" w:rsidP="00E53755">
            <w:pPr>
              <w:spacing w:after="0" w:line="240" w:lineRule="auto"/>
              <w:rPr>
                <w:sz w:val="20"/>
                <w:szCs w:val="20"/>
              </w:rPr>
            </w:pPr>
            <w:r w:rsidRPr="00E91C44">
              <w:rPr>
                <w:sz w:val="20"/>
                <w:szCs w:val="20"/>
              </w:rPr>
              <w:t>Higgins Middle</w:t>
            </w:r>
          </w:p>
        </w:tc>
        <w:tc>
          <w:tcPr>
            <w:tcW w:w="912" w:type="dxa"/>
            <w:shd w:val="clear" w:color="auto" w:fill="auto"/>
          </w:tcPr>
          <w:p w14:paraId="67521739"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5351E143"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073BB557"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18A87099" w14:textId="77777777" w:rsidR="00E91C44" w:rsidRPr="00E91C44" w:rsidRDefault="00E91C44" w:rsidP="00E91C44">
            <w:pPr>
              <w:spacing w:after="0" w:line="240" w:lineRule="auto"/>
              <w:jc w:val="center"/>
              <w:rPr>
                <w:sz w:val="20"/>
                <w:szCs w:val="20"/>
              </w:rPr>
            </w:pPr>
            <w:r w:rsidRPr="00E91C44">
              <w:rPr>
                <w:sz w:val="20"/>
                <w:szCs w:val="20"/>
              </w:rPr>
              <w:t>54%</w:t>
            </w:r>
          </w:p>
        </w:tc>
        <w:tc>
          <w:tcPr>
            <w:tcW w:w="913" w:type="dxa"/>
            <w:shd w:val="clear" w:color="auto" w:fill="auto"/>
          </w:tcPr>
          <w:p w14:paraId="10F45495" w14:textId="77777777" w:rsidR="00E91C44" w:rsidRPr="00E91C44" w:rsidRDefault="00E91C44" w:rsidP="00E91C44">
            <w:pPr>
              <w:spacing w:after="0" w:line="240" w:lineRule="auto"/>
              <w:jc w:val="center"/>
              <w:rPr>
                <w:sz w:val="20"/>
                <w:szCs w:val="20"/>
              </w:rPr>
            </w:pPr>
            <w:r w:rsidRPr="00E91C44">
              <w:rPr>
                <w:sz w:val="20"/>
                <w:szCs w:val="20"/>
              </w:rPr>
              <w:t>50%</w:t>
            </w:r>
          </w:p>
        </w:tc>
        <w:tc>
          <w:tcPr>
            <w:tcW w:w="913" w:type="dxa"/>
            <w:shd w:val="clear" w:color="auto" w:fill="auto"/>
          </w:tcPr>
          <w:p w14:paraId="085D980C" w14:textId="77777777" w:rsidR="00E91C44" w:rsidRPr="00E91C44" w:rsidRDefault="00E91C44" w:rsidP="00E91C44">
            <w:pPr>
              <w:spacing w:after="0" w:line="240" w:lineRule="auto"/>
              <w:jc w:val="center"/>
              <w:rPr>
                <w:sz w:val="20"/>
                <w:szCs w:val="20"/>
              </w:rPr>
            </w:pPr>
            <w:r w:rsidRPr="00E91C44">
              <w:rPr>
                <w:sz w:val="20"/>
                <w:szCs w:val="20"/>
              </w:rPr>
              <w:t>46%</w:t>
            </w:r>
          </w:p>
        </w:tc>
        <w:tc>
          <w:tcPr>
            <w:tcW w:w="913" w:type="dxa"/>
            <w:shd w:val="clear" w:color="auto" w:fill="auto"/>
          </w:tcPr>
          <w:p w14:paraId="099EB584" w14:textId="77777777" w:rsidR="00E91C44" w:rsidRPr="00E91C44" w:rsidRDefault="00E91C44" w:rsidP="00E91C44">
            <w:pPr>
              <w:spacing w:after="0" w:line="240" w:lineRule="auto"/>
              <w:jc w:val="center"/>
              <w:rPr>
                <w:sz w:val="20"/>
                <w:szCs w:val="20"/>
              </w:rPr>
            </w:pPr>
            <w:r w:rsidRPr="00E91C44">
              <w:rPr>
                <w:sz w:val="20"/>
                <w:szCs w:val="20"/>
              </w:rPr>
              <w:t>50%</w:t>
            </w:r>
          </w:p>
        </w:tc>
      </w:tr>
      <w:tr w:rsidR="00E91C44" w:rsidRPr="00E91C44" w14:paraId="5FB5E3C9" w14:textId="77777777" w:rsidTr="00C377AD">
        <w:tc>
          <w:tcPr>
            <w:tcW w:w="3150" w:type="dxa"/>
            <w:shd w:val="clear" w:color="auto" w:fill="D9D9D9" w:themeFill="background1" w:themeFillShade="D9"/>
          </w:tcPr>
          <w:p w14:paraId="0D4F0F4A" w14:textId="77777777" w:rsidR="00E91C44" w:rsidRPr="00E91C44" w:rsidRDefault="00E91C44" w:rsidP="00E53755">
            <w:pPr>
              <w:spacing w:after="0" w:line="240" w:lineRule="auto"/>
              <w:rPr>
                <w:rFonts w:ascii="Calibri" w:hAnsi="Calibri"/>
                <w:sz w:val="20"/>
                <w:szCs w:val="20"/>
              </w:rPr>
            </w:pPr>
            <w:r w:rsidRPr="00E91C44">
              <w:rPr>
                <w:rFonts w:ascii="Calibri" w:hAnsi="Calibri"/>
                <w:sz w:val="20"/>
                <w:szCs w:val="20"/>
              </w:rPr>
              <w:t>District</w:t>
            </w:r>
          </w:p>
        </w:tc>
        <w:tc>
          <w:tcPr>
            <w:tcW w:w="912" w:type="dxa"/>
            <w:shd w:val="clear" w:color="auto" w:fill="D9D9D9" w:themeFill="background1" w:themeFillShade="D9"/>
          </w:tcPr>
          <w:p w14:paraId="2D0A4C7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913" w:type="dxa"/>
            <w:shd w:val="clear" w:color="auto" w:fill="D9D9D9" w:themeFill="background1" w:themeFillShade="D9"/>
          </w:tcPr>
          <w:p w14:paraId="7F2569F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913" w:type="dxa"/>
            <w:shd w:val="clear" w:color="auto" w:fill="D9D9D9" w:themeFill="background1" w:themeFillShade="D9"/>
          </w:tcPr>
          <w:p w14:paraId="595F340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45%</w:t>
            </w:r>
          </w:p>
        </w:tc>
        <w:tc>
          <w:tcPr>
            <w:tcW w:w="913" w:type="dxa"/>
            <w:shd w:val="clear" w:color="auto" w:fill="D9D9D9" w:themeFill="background1" w:themeFillShade="D9"/>
          </w:tcPr>
          <w:p w14:paraId="345B976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53%</w:t>
            </w:r>
          </w:p>
        </w:tc>
        <w:tc>
          <w:tcPr>
            <w:tcW w:w="913" w:type="dxa"/>
            <w:shd w:val="clear" w:color="auto" w:fill="D9D9D9" w:themeFill="background1" w:themeFillShade="D9"/>
          </w:tcPr>
          <w:p w14:paraId="38CD3B3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913" w:type="dxa"/>
            <w:shd w:val="clear" w:color="auto" w:fill="D9D9D9" w:themeFill="background1" w:themeFillShade="D9"/>
          </w:tcPr>
          <w:p w14:paraId="3465882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44%</w:t>
            </w:r>
          </w:p>
        </w:tc>
        <w:tc>
          <w:tcPr>
            <w:tcW w:w="913" w:type="dxa"/>
            <w:shd w:val="clear" w:color="auto" w:fill="D9D9D9" w:themeFill="background1" w:themeFillShade="D9"/>
          </w:tcPr>
          <w:p w14:paraId="3625B5A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w:t>
            </w:r>
          </w:p>
        </w:tc>
      </w:tr>
      <w:tr w:rsidR="00E91C44" w:rsidRPr="00E91C44" w14:paraId="3AF4D4C8" w14:textId="77777777" w:rsidTr="00C377AD">
        <w:tc>
          <w:tcPr>
            <w:tcW w:w="3150" w:type="dxa"/>
            <w:shd w:val="clear" w:color="auto" w:fill="auto"/>
          </w:tcPr>
          <w:p w14:paraId="5FF0915A" w14:textId="77777777" w:rsidR="00E91C44" w:rsidRPr="00E91C44" w:rsidRDefault="00E91C44" w:rsidP="00E53755">
            <w:pPr>
              <w:spacing w:after="0" w:line="240" w:lineRule="auto"/>
              <w:rPr>
                <w:rFonts w:ascii="Calibri" w:hAnsi="Calibri"/>
                <w:sz w:val="20"/>
                <w:szCs w:val="20"/>
              </w:rPr>
            </w:pPr>
            <w:r w:rsidRPr="00E91C44">
              <w:rPr>
                <w:rFonts w:ascii="Calibri" w:hAnsi="Calibri"/>
                <w:sz w:val="20"/>
                <w:szCs w:val="20"/>
              </w:rPr>
              <w:t>State</w:t>
            </w:r>
          </w:p>
        </w:tc>
        <w:tc>
          <w:tcPr>
            <w:tcW w:w="912" w:type="dxa"/>
            <w:shd w:val="clear" w:color="auto" w:fill="auto"/>
          </w:tcPr>
          <w:p w14:paraId="2B0502C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w:t>
            </w:r>
          </w:p>
        </w:tc>
        <w:tc>
          <w:tcPr>
            <w:tcW w:w="913" w:type="dxa"/>
            <w:shd w:val="clear" w:color="auto" w:fill="auto"/>
          </w:tcPr>
          <w:p w14:paraId="7A48B1B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w:t>
            </w:r>
          </w:p>
        </w:tc>
        <w:tc>
          <w:tcPr>
            <w:tcW w:w="913" w:type="dxa"/>
            <w:shd w:val="clear" w:color="auto" w:fill="auto"/>
          </w:tcPr>
          <w:p w14:paraId="51D7558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913" w:type="dxa"/>
            <w:shd w:val="clear" w:color="auto" w:fill="auto"/>
          </w:tcPr>
          <w:p w14:paraId="4CF9335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51%</w:t>
            </w:r>
          </w:p>
        </w:tc>
        <w:tc>
          <w:tcPr>
            <w:tcW w:w="913" w:type="dxa"/>
            <w:shd w:val="clear" w:color="auto" w:fill="auto"/>
          </w:tcPr>
          <w:p w14:paraId="0F32C6B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w:t>
            </w:r>
          </w:p>
        </w:tc>
        <w:tc>
          <w:tcPr>
            <w:tcW w:w="913" w:type="dxa"/>
            <w:shd w:val="clear" w:color="auto" w:fill="auto"/>
          </w:tcPr>
          <w:p w14:paraId="29FEA3A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913" w:type="dxa"/>
            <w:shd w:val="clear" w:color="auto" w:fill="auto"/>
          </w:tcPr>
          <w:p w14:paraId="28D97F4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r>
    </w:tbl>
    <w:p w14:paraId="5D93DE83" w14:textId="77777777" w:rsidR="00E91C44" w:rsidRPr="00E91C44" w:rsidRDefault="00E91C44" w:rsidP="00E91C44">
      <w:pPr>
        <w:spacing w:after="0" w:line="240" w:lineRule="auto"/>
      </w:pPr>
    </w:p>
    <w:p w14:paraId="0CCC29F9" w14:textId="77777777" w:rsidR="00E91C44" w:rsidRDefault="00E91C44" w:rsidP="00E91C44">
      <w:pPr>
        <w:spacing w:after="0" w:line="240" w:lineRule="auto"/>
      </w:pPr>
    </w:p>
    <w:p w14:paraId="0F72FBE5" w14:textId="2E7A91FF" w:rsidR="00E91C44" w:rsidRDefault="00E91C44" w:rsidP="00E91C44">
      <w:pPr>
        <w:spacing w:after="0" w:line="240" w:lineRule="auto"/>
        <w:rPr>
          <w:b/>
        </w:rPr>
      </w:pPr>
      <w:r w:rsidRPr="00E91C44">
        <w:rPr>
          <w:b/>
        </w:rPr>
        <w:t>In math, the percentage of students meeting or exceeding expectations on the Next-Generation MCAS ranged from 26 to 61 percent in the 3</w:t>
      </w:r>
      <w:r w:rsidRPr="00E91C44">
        <w:rPr>
          <w:b/>
          <w:vertAlign w:val="superscript"/>
        </w:rPr>
        <w:t>rd</w:t>
      </w:r>
      <w:r w:rsidRPr="00E91C44">
        <w:rPr>
          <w:b/>
        </w:rPr>
        <w:t xml:space="preserve"> grade, from 27 to 85 percent in the 4</w:t>
      </w:r>
      <w:r w:rsidRPr="00E91C44">
        <w:rPr>
          <w:b/>
          <w:vertAlign w:val="superscript"/>
        </w:rPr>
        <w:t>th</w:t>
      </w:r>
      <w:r w:rsidRPr="00E91C44">
        <w:rPr>
          <w:b/>
        </w:rPr>
        <w:t xml:space="preserve"> grade, and </w:t>
      </w:r>
      <w:r w:rsidR="00874DE2">
        <w:rPr>
          <w:b/>
        </w:rPr>
        <w:t xml:space="preserve">from </w:t>
      </w:r>
      <w:r w:rsidRPr="00E91C44">
        <w:rPr>
          <w:b/>
        </w:rPr>
        <w:t>14 to 83 percent in the 5</w:t>
      </w:r>
      <w:r w:rsidRPr="00E91C44">
        <w:rPr>
          <w:b/>
          <w:vertAlign w:val="superscript"/>
        </w:rPr>
        <w:t>th</w:t>
      </w:r>
      <w:r w:rsidRPr="00E91C44">
        <w:rPr>
          <w:b/>
        </w:rPr>
        <w:t xml:space="preserve"> grade in </w:t>
      </w:r>
      <w:r w:rsidR="00554B4E">
        <w:rPr>
          <w:b/>
        </w:rPr>
        <w:t>the</w:t>
      </w:r>
      <w:r w:rsidR="00554B4E" w:rsidRPr="00E91C44">
        <w:rPr>
          <w:b/>
        </w:rPr>
        <w:t xml:space="preserve"> </w:t>
      </w:r>
      <w:r w:rsidR="006F3B92">
        <w:rPr>
          <w:b/>
        </w:rPr>
        <w:t xml:space="preserve">8 </w:t>
      </w:r>
      <w:r w:rsidRPr="00E91C44">
        <w:rPr>
          <w:b/>
        </w:rPr>
        <w:t>elementary schools.  The percentage of students meeting or exceeding expectations was 47 percent, 32 percent, and 41 percent in the 6</w:t>
      </w:r>
      <w:r w:rsidRPr="00E91C44">
        <w:rPr>
          <w:b/>
          <w:vertAlign w:val="superscript"/>
        </w:rPr>
        <w:t>th</w:t>
      </w:r>
      <w:r w:rsidRPr="00E91C44">
        <w:rPr>
          <w:b/>
        </w:rPr>
        <w:t>, 7</w:t>
      </w:r>
      <w:r w:rsidRPr="00E91C44">
        <w:rPr>
          <w:b/>
          <w:vertAlign w:val="superscript"/>
        </w:rPr>
        <w:t>th</w:t>
      </w:r>
      <w:r w:rsidRPr="00E91C44">
        <w:rPr>
          <w:b/>
        </w:rPr>
        <w:t>, and 8</w:t>
      </w:r>
      <w:r w:rsidRPr="00E91C44">
        <w:rPr>
          <w:b/>
          <w:vertAlign w:val="superscript"/>
        </w:rPr>
        <w:t>th</w:t>
      </w:r>
      <w:r w:rsidRPr="00E91C44">
        <w:rPr>
          <w:b/>
        </w:rPr>
        <w:t xml:space="preserve"> grades, respectively, all below the </w:t>
      </w:r>
      <w:r w:rsidR="00874DE2">
        <w:rPr>
          <w:b/>
        </w:rPr>
        <w:t xml:space="preserve">2017 </w:t>
      </w:r>
      <w:r w:rsidRPr="00E91C44">
        <w:rPr>
          <w:b/>
        </w:rPr>
        <w:t>state rate.</w:t>
      </w:r>
    </w:p>
    <w:p w14:paraId="2F3FBC34" w14:textId="0D37A20B" w:rsidR="009C0723" w:rsidRDefault="009C0723" w:rsidP="00E91C44">
      <w:pPr>
        <w:spacing w:after="0" w:line="240" w:lineRule="auto"/>
        <w:rPr>
          <w:b/>
        </w:rPr>
      </w:pPr>
    </w:p>
    <w:p w14:paraId="2A503A4B" w14:textId="1469667B" w:rsidR="009C0723" w:rsidRDefault="009C0723" w:rsidP="00E91C44">
      <w:pPr>
        <w:spacing w:after="0" w:line="240" w:lineRule="auto"/>
        <w:rPr>
          <w:b/>
        </w:rPr>
      </w:pPr>
    </w:p>
    <w:p w14:paraId="2A8D3209" w14:textId="479BDD2C" w:rsidR="009C0723" w:rsidRDefault="009C0723" w:rsidP="00E91C44">
      <w:pPr>
        <w:spacing w:after="0" w:line="240" w:lineRule="auto"/>
        <w:rPr>
          <w:b/>
        </w:rPr>
      </w:pPr>
    </w:p>
    <w:p w14:paraId="4180B8A7" w14:textId="17DDA3C9" w:rsidR="009C0723" w:rsidRDefault="009C0723" w:rsidP="00E91C44">
      <w:pPr>
        <w:spacing w:after="0" w:line="240" w:lineRule="auto"/>
        <w:rPr>
          <w:b/>
        </w:rPr>
      </w:pPr>
    </w:p>
    <w:p w14:paraId="2CE11A0E" w14:textId="5135FA98" w:rsidR="009C0723" w:rsidRDefault="009C0723" w:rsidP="00E91C44">
      <w:pPr>
        <w:spacing w:after="0" w:line="240" w:lineRule="auto"/>
        <w:rPr>
          <w:b/>
        </w:rPr>
      </w:pPr>
    </w:p>
    <w:p w14:paraId="1EDB7AED" w14:textId="10E3BE23" w:rsidR="009C0723" w:rsidRDefault="009C0723" w:rsidP="00E91C44">
      <w:pPr>
        <w:spacing w:after="0" w:line="240" w:lineRule="auto"/>
        <w:rPr>
          <w:b/>
        </w:rPr>
      </w:pPr>
    </w:p>
    <w:p w14:paraId="0C0201EF" w14:textId="5B9CC487" w:rsidR="009C0723" w:rsidRDefault="009C0723" w:rsidP="00E91C44">
      <w:pPr>
        <w:spacing w:after="0" w:line="240" w:lineRule="auto"/>
        <w:rPr>
          <w:b/>
        </w:rPr>
      </w:pPr>
    </w:p>
    <w:p w14:paraId="282C49EF" w14:textId="77777777" w:rsidR="009C0723" w:rsidRPr="00E91C44" w:rsidRDefault="009C0723" w:rsidP="00E91C44">
      <w:pPr>
        <w:spacing w:after="0" w:line="240" w:lineRule="auto"/>
        <w:rPr>
          <w:b/>
        </w:rPr>
      </w:pPr>
    </w:p>
    <w:tbl>
      <w:tblPr>
        <w:tblStyle w:val="TableGrid16"/>
        <w:tblW w:w="9540" w:type="dxa"/>
        <w:tblInd w:w="18" w:type="dxa"/>
        <w:tblLayout w:type="fixed"/>
        <w:tblLook w:val="04A0" w:firstRow="1" w:lastRow="0" w:firstColumn="1" w:lastColumn="0" w:noHBand="0" w:noVBand="1"/>
        <w:tblCaption w:val="Table 11: Peabody Public Schools"/>
        <w:tblDescription w:val="Next-Generation MCAS Math Percent Meeting or Exceeding Expectations by Grade and School, 2017"/>
      </w:tblPr>
      <w:tblGrid>
        <w:gridCol w:w="3150"/>
        <w:gridCol w:w="912"/>
        <w:gridCol w:w="913"/>
        <w:gridCol w:w="913"/>
        <w:gridCol w:w="913"/>
        <w:gridCol w:w="913"/>
        <w:gridCol w:w="913"/>
        <w:gridCol w:w="913"/>
      </w:tblGrid>
      <w:tr w:rsidR="00E91C44" w:rsidRPr="00E91C44" w14:paraId="5CCEC391" w14:textId="77777777" w:rsidTr="00C377AD">
        <w:tc>
          <w:tcPr>
            <w:tcW w:w="9540" w:type="dxa"/>
            <w:gridSpan w:val="8"/>
            <w:tcBorders>
              <w:top w:val="nil"/>
              <w:left w:val="nil"/>
              <w:right w:val="nil"/>
            </w:tcBorders>
            <w:shd w:val="clear" w:color="auto" w:fill="auto"/>
          </w:tcPr>
          <w:p w14:paraId="493629C7"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lastRenderedPageBreak/>
              <w:t xml:space="preserve">Table 11: </w:t>
            </w:r>
            <w:r w:rsidRPr="00E91C44">
              <w:rPr>
                <w:rFonts w:cs="Times New Roman"/>
                <w:b/>
                <w:sz w:val="20"/>
                <w:szCs w:val="20"/>
              </w:rPr>
              <w:t>Peabody Public Schools</w:t>
            </w:r>
          </w:p>
          <w:p w14:paraId="3DED89DD"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Next-Generation MCAS</w:t>
            </w:r>
            <w:r w:rsidRPr="00E91C44" w:rsidDel="009A0498">
              <w:rPr>
                <w:rFonts w:eastAsia="Times New Roman" w:cs="Times New Roman"/>
                <w:b/>
                <w:sz w:val="20"/>
                <w:szCs w:val="20"/>
              </w:rPr>
              <w:t xml:space="preserve"> </w:t>
            </w:r>
            <w:r w:rsidRPr="00E91C44">
              <w:rPr>
                <w:rFonts w:eastAsia="Times New Roman" w:cs="Times New Roman"/>
                <w:b/>
                <w:sz w:val="20"/>
                <w:szCs w:val="20"/>
              </w:rPr>
              <w:t>Math Percent Meeting or Exceeding Expectations by Grade and School, 2017</w:t>
            </w:r>
          </w:p>
        </w:tc>
      </w:tr>
      <w:tr w:rsidR="00E91C44" w:rsidRPr="00E91C44" w14:paraId="556D18AE" w14:textId="77777777" w:rsidTr="00C377AD">
        <w:tc>
          <w:tcPr>
            <w:tcW w:w="3150" w:type="dxa"/>
            <w:shd w:val="clear" w:color="auto" w:fill="D9D9D9" w:themeFill="background1" w:themeFillShade="D9"/>
          </w:tcPr>
          <w:p w14:paraId="03317B2E" w14:textId="77777777" w:rsidR="005E3F81" w:rsidRDefault="00E91C44" w:rsidP="00E53755">
            <w:pPr>
              <w:spacing w:after="0" w:line="240" w:lineRule="auto"/>
              <w:rPr>
                <w:rFonts w:eastAsia="Times New Roman" w:cs="Times New Roman"/>
                <w:b/>
                <w:sz w:val="20"/>
                <w:szCs w:val="20"/>
              </w:rPr>
            </w:pPr>
            <w:r w:rsidRPr="00E91C44">
              <w:rPr>
                <w:rFonts w:eastAsia="Times New Roman" w:cs="Times New Roman"/>
                <w:b/>
                <w:sz w:val="20"/>
                <w:szCs w:val="20"/>
              </w:rPr>
              <w:t>School</w:t>
            </w:r>
          </w:p>
        </w:tc>
        <w:tc>
          <w:tcPr>
            <w:tcW w:w="912" w:type="dxa"/>
            <w:shd w:val="clear" w:color="auto" w:fill="D9D9D9" w:themeFill="background1" w:themeFillShade="D9"/>
          </w:tcPr>
          <w:p w14:paraId="1C4F3D99"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3</w:t>
            </w:r>
          </w:p>
        </w:tc>
        <w:tc>
          <w:tcPr>
            <w:tcW w:w="913" w:type="dxa"/>
            <w:shd w:val="clear" w:color="auto" w:fill="D9D9D9" w:themeFill="background1" w:themeFillShade="D9"/>
          </w:tcPr>
          <w:p w14:paraId="26FADEAB"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4</w:t>
            </w:r>
          </w:p>
        </w:tc>
        <w:tc>
          <w:tcPr>
            <w:tcW w:w="913" w:type="dxa"/>
            <w:shd w:val="clear" w:color="auto" w:fill="D9D9D9" w:themeFill="background1" w:themeFillShade="D9"/>
          </w:tcPr>
          <w:p w14:paraId="013D0690"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5</w:t>
            </w:r>
          </w:p>
        </w:tc>
        <w:tc>
          <w:tcPr>
            <w:tcW w:w="913" w:type="dxa"/>
            <w:shd w:val="clear" w:color="auto" w:fill="D9D9D9" w:themeFill="background1" w:themeFillShade="D9"/>
          </w:tcPr>
          <w:p w14:paraId="1D317DE2"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6</w:t>
            </w:r>
          </w:p>
        </w:tc>
        <w:tc>
          <w:tcPr>
            <w:tcW w:w="913" w:type="dxa"/>
            <w:shd w:val="clear" w:color="auto" w:fill="D9D9D9" w:themeFill="background1" w:themeFillShade="D9"/>
          </w:tcPr>
          <w:p w14:paraId="0EB70A18"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7</w:t>
            </w:r>
          </w:p>
        </w:tc>
        <w:tc>
          <w:tcPr>
            <w:tcW w:w="913" w:type="dxa"/>
            <w:shd w:val="clear" w:color="auto" w:fill="D9D9D9" w:themeFill="background1" w:themeFillShade="D9"/>
          </w:tcPr>
          <w:p w14:paraId="1F0AE22C"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8</w:t>
            </w:r>
          </w:p>
        </w:tc>
        <w:tc>
          <w:tcPr>
            <w:tcW w:w="913" w:type="dxa"/>
            <w:shd w:val="clear" w:color="auto" w:fill="D9D9D9" w:themeFill="background1" w:themeFillShade="D9"/>
          </w:tcPr>
          <w:p w14:paraId="7F936A97" w14:textId="77777777" w:rsidR="00E91C44" w:rsidRPr="00E91C44" w:rsidRDefault="00E91C44" w:rsidP="00AF5E67">
            <w:pPr>
              <w:spacing w:after="0" w:line="240" w:lineRule="auto"/>
              <w:jc w:val="center"/>
              <w:rPr>
                <w:rFonts w:eastAsia="Times New Roman" w:cs="Times New Roman"/>
                <w:b/>
                <w:sz w:val="20"/>
                <w:szCs w:val="20"/>
              </w:rPr>
            </w:pPr>
            <w:r w:rsidRPr="00E91C44">
              <w:rPr>
                <w:rFonts w:eastAsia="Times New Roman" w:cs="Times New Roman"/>
                <w:b/>
                <w:sz w:val="20"/>
                <w:szCs w:val="20"/>
              </w:rPr>
              <w:t>3</w:t>
            </w:r>
            <w:r w:rsidR="00AF5E67">
              <w:rPr>
                <w:rFonts w:eastAsia="Times New Roman" w:cs="Times New Roman"/>
                <w:b/>
                <w:sz w:val="20"/>
                <w:szCs w:val="20"/>
              </w:rPr>
              <w:t>–</w:t>
            </w:r>
            <w:r w:rsidRPr="00E91C44">
              <w:rPr>
                <w:rFonts w:eastAsia="Times New Roman" w:cs="Times New Roman"/>
                <w:b/>
                <w:sz w:val="20"/>
                <w:szCs w:val="20"/>
              </w:rPr>
              <w:t>8</w:t>
            </w:r>
          </w:p>
        </w:tc>
      </w:tr>
      <w:tr w:rsidR="00E91C44" w:rsidRPr="00E91C44" w14:paraId="533F93DA" w14:textId="77777777" w:rsidTr="00C377AD">
        <w:tc>
          <w:tcPr>
            <w:tcW w:w="3150" w:type="dxa"/>
            <w:shd w:val="clear" w:color="auto" w:fill="auto"/>
          </w:tcPr>
          <w:p w14:paraId="5558AA25" w14:textId="77777777" w:rsidR="00E91C44" w:rsidRPr="00E91C44" w:rsidRDefault="00E91C44" w:rsidP="00E53755">
            <w:pPr>
              <w:spacing w:after="0" w:line="240" w:lineRule="auto"/>
              <w:rPr>
                <w:sz w:val="20"/>
                <w:szCs w:val="20"/>
              </w:rPr>
            </w:pPr>
            <w:r w:rsidRPr="00E91C44">
              <w:rPr>
                <w:sz w:val="20"/>
                <w:szCs w:val="20"/>
              </w:rPr>
              <w:t>Brown</w:t>
            </w:r>
          </w:p>
        </w:tc>
        <w:tc>
          <w:tcPr>
            <w:tcW w:w="912" w:type="dxa"/>
            <w:shd w:val="clear" w:color="auto" w:fill="auto"/>
          </w:tcPr>
          <w:p w14:paraId="45842C9A" w14:textId="77777777" w:rsidR="00E91C44" w:rsidRPr="00E91C44" w:rsidRDefault="00E91C44" w:rsidP="00E91C44">
            <w:pPr>
              <w:spacing w:after="0" w:line="240" w:lineRule="auto"/>
              <w:jc w:val="center"/>
              <w:rPr>
                <w:sz w:val="20"/>
                <w:szCs w:val="20"/>
              </w:rPr>
            </w:pPr>
            <w:r w:rsidRPr="00E91C44">
              <w:rPr>
                <w:sz w:val="20"/>
                <w:szCs w:val="20"/>
              </w:rPr>
              <w:t>26%</w:t>
            </w:r>
          </w:p>
        </w:tc>
        <w:tc>
          <w:tcPr>
            <w:tcW w:w="913" w:type="dxa"/>
            <w:shd w:val="clear" w:color="auto" w:fill="auto"/>
          </w:tcPr>
          <w:p w14:paraId="7AAFDDA5" w14:textId="77777777" w:rsidR="00E91C44" w:rsidRPr="00E91C44" w:rsidRDefault="00E91C44" w:rsidP="00E91C44">
            <w:pPr>
              <w:spacing w:after="0" w:line="240" w:lineRule="auto"/>
              <w:jc w:val="center"/>
              <w:rPr>
                <w:sz w:val="20"/>
                <w:szCs w:val="20"/>
              </w:rPr>
            </w:pPr>
            <w:r w:rsidRPr="00E91C44">
              <w:rPr>
                <w:sz w:val="20"/>
                <w:szCs w:val="20"/>
              </w:rPr>
              <w:t>27%</w:t>
            </w:r>
          </w:p>
        </w:tc>
        <w:tc>
          <w:tcPr>
            <w:tcW w:w="913" w:type="dxa"/>
            <w:shd w:val="clear" w:color="auto" w:fill="auto"/>
          </w:tcPr>
          <w:p w14:paraId="47D6EAA4" w14:textId="77777777" w:rsidR="00E91C44" w:rsidRPr="00E91C44" w:rsidRDefault="00E91C44" w:rsidP="00E91C44">
            <w:pPr>
              <w:spacing w:after="0" w:line="240" w:lineRule="auto"/>
              <w:jc w:val="center"/>
              <w:rPr>
                <w:sz w:val="20"/>
                <w:szCs w:val="20"/>
              </w:rPr>
            </w:pPr>
            <w:r w:rsidRPr="00E91C44">
              <w:rPr>
                <w:sz w:val="20"/>
                <w:szCs w:val="20"/>
              </w:rPr>
              <w:t>28%</w:t>
            </w:r>
          </w:p>
        </w:tc>
        <w:tc>
          <w:tcPr>
            <w:tcW w:w="913" w:type="dxa"/>
            <w:shd w:val="clear" w:color="auto" w:fill="auto"/>
          </w:tcPr>
          <w:p w14:paraId="1AF47E68"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30A213AE"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54D9C104"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tcPr>
          <w:p w14:paraId="40CEA93E" w14:textId="77777777" w:rsidR="00E91C44" w:rsidRPr="00E91C44" w:rsidRDefault="00E91C44" w:rsidP="00E91C44">
            <w:pPr>
              <w:spacing w:after="0" w:line="240" w:lineRule="auto"/>
              <w:jc w:val="center"/>
              <w:rPr>
                <w:sz w:val="20"/>
                <w:szCs w:val="20"/>
              </w:rPr>
            </w:pPr>
            <w:r w:rsidRPr="00E91C44">
              <w:rPr>
                <w:sz w:val="20"/>
                <w:szCs w:val="20"/>
              </w:rPr>
              <w:t>27%</w:t>
            </w:r>
          </w:p>
        </w:tc>
      </w:tr>
      <w:tr w:rsidR="00E91C44" w:rsidRPr="00E91C44" w14:paraId="52474903" w14:textId="77777777" w:rsidTr="00C377AD">
        <w:tc>
          <w:tcPr>
            <w:tcW w:w="3150" w:type="dxa"/>
            <w:shd w:val="clear" w:color="auto" w:fill="D9D9D9" w:themeFill="background1" w:themeFillShade="D9"/>
          </w:tcPr>
          <w:p w14:paraId="4917F45A" w14:textId="77777777" w:rsidR="00E91C44" w:rsidRPr="00E91C44" w:rsidRDefault="00E91C44" w:rsidP="00E53755">
            <w:pPr>
              <w:spacing w:after="0" w:line="240" w:lineRule="auto"/>
              <w:rPr>
                <w:sz w:val="20"/>
                <w:szCs w:val="20"/>
              </w:rPr>
            </w:pPr>
            <w:r w:rsidRPr="00E91C44">
              <w:rPr>
                <w:sz w:val="20"/>
                <w:szCs w:val="20"/>
              </w:rPr>
              <w:t>Burke</w:t>
            </w:r>
          </w:p>
        </w:tc>
        <w:tc>
          <w:tcPr>
            <w:tcW w:w="912" w:type="dxa"/>
            <w:shd w:val="clear" w:color="auto" w:fill="D9D9D9" w:themeFill="background1" w:themeFillShade="D9"/>
          </w:tcPr>
          <w:p w14:paraId="3705F896" w14:textId="77777777" w:rsidR="00E91C44" w:rsidRPr="00E91C44" w:rsidRDefault="00E91C44" w:rsidP="00E91C44">
            <w:pPr>
              <w:spacing w:after="0" w:line="240" w:lineRule="auto"/>
              <w:jc w:val="center"/>
              <w:rPr>
                <w:sz w:val="20"/>
                <w:szCs w:val="20"/>
              </w:rPr>
            </w:pPr>
            <w:r w:rsidRPr="00E91C44">
              <w:rPr>
                <w:sz w:val="20"/>
                <w:szCs w:val="20"/>
              </w:rPr>
              <w:t>47%</w:t>
            </w:r>
          </w:p>
        </w:tc>
        <w:tc>
          <w:tcPr>
            <w:tcW w:w="913" w:type="dxa"/>
            <w:shd w:val="clear" w:color="auto" w:fill="D9D9D9" w:themeFill="background1" w:themeFillShade="D9"/>
          </w:tcPr>
          <w:p w14:paraId="7B1E6ECD" w14:textId="77777777" w:rsidR="00E91C44" w:rsidRPr="00E91C44" w:rsidRDefault="00E91C44" w:rsidP="00E91C44">
            <w:pPr>
              <w:spacing w:after="0" w:line="240" w:lineRule="auto"/>
              <w:jc w:val="center"/>
              <w:rPr>
                <w:sz w:val="20"/>
                <w:szCs w:val="20"/>
              </w:rPr>
            </w:pPr>
            <w:r w:rsidRPr="00E91C44">
              <w:rPr>
                <w:sz w:val="20"/>
                <w:szCs w:val="20"/>
              </w:rPr>
              <w:t>85%</w:t>
            </w:r>
          </w:p>
        </w:tc>
        <w:tc>
          <w:tcPr>
            <w:tcW w:w="913" w:type="dxa"/>
            <w:shd w:val="clear" w:color="auto" w:fill="D9D9D9" w:themeFill="background1" w:themeFillShade="D9"/>
          </w:tcPr>
          <w:p w14:paraId="598DA648" w14:textId="77777777" w:rsidR="00E91C44" w:rsidRPr="00E91C44" w:rsidRDefault="00E91C44" w:rsidP="00E91C44">
            <w:pPr>
              <w:spacing w:after="0" w:line="240" w:lineRule="auto"/>
              <w:jc w:val="center"/>
              <w:rPr>
                <w:sz w:val="20"/>
                <w:szCs w:val="20"/>
              </w:rPr>
            </w:pPr>
            <w:r w:rsidRPr="00E91C44">
              <w:rPr>
                <w:sz w:val="20"/>
                <w:szCs w:val="20"/>
              </w:rPr>
              <w:t>57%</w:t>
            </w:r>
          </w:p>
        </w:tc>
        <w:tc>
          <w:tcPr>
            <w:tcW w:w="913" w:type="dxa"/>
            <w:shd w:val="clear" w:color="auto" w:fill="D9D9D9" w:themeFill="background1" w:themeFillShade="D9"/>
          </w:tcPr>
          <w:p w14:paraId="2A310315"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354FF7D3"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57E32029"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3F559BD0" w14:textId="77777777" w:rsidR="00E91C44" w:rsidRPr="00E91C44" w:rsidRDefault="00E91C44" w:rsidP="00E91C44">
            <w:pPr>
              <w:spacing w:after="0" w:line="240" w:lineRule="auto"/>
              <w:jc w:val="center"/>
              <w:rPr>
                <w:sz w:val="20"/>
                <w:szCs w:val="20"/>
              </w:rPr>
            </w:pPr>
            <w:r w:rsidRPr="00E91C44">
              <w:rPr>
                <w:sz w:val="20"/>
                <w:szCs w:val="20"/>
              </w:rPr>
              <w:t>61%</w:t>
            </w:r>
          </w:p>
        </w:tc>
      </w:tr>
      <w:tr w:rsidR="00E91C44" w:rsidRPr="00E91C44" w14:paraId="3C1A6C02" w14:textId="77777777" w:rsidTr="00C377AD">
        <w:tc>
          <w:tcPr>
            <w:tcW w:w="3150" w:type="dxa"/>
            <w:shd w:val="clear" w:color="auto" w:fill="auto"/>
          </w:tcPr>
          <w:p w14:paraId="13C8D8C0" w14:textId="77777777" w:rsidR="00E91C44" w:rsidRPr="00E91C44" w:rsidRDefault="00E91C44" w:rsidP="00E53755">
            <w:pPr>
              <w:spacing w:after="0" w:line="240" w:lineRule="auto"/>
              <w:rPr>
                <w:sz w:val="20"/>
                <w:szCs w:val="20"/>
              </w:rPr>
            </w:pPr>
            <w:r w:rsidRPr="00E91C44">
              <w:rPr>
                <w:sz w:val="20"/>
                <w:szCs w:val="20"/>
              </w:rPr>
              <w:t>Carroll</w:t>
            </w:r>
          </w:p>
        </w:tc>
        <w:tc>
          <w:tcPr>
            <w:tcW w:w="912" w:type="dxa"/>
            <w:shd w:val="clear" w:color="auto" w:fill="auto"/>
          </w:tcPr>
          <w:p w14:paraId="1B2FFD5E" w14:textId="77777777" w:rsidR="00E91C44" w:rsidRPr="00E91C44" w:rsidRDefault="00E91C44" w:rsidP="00E91C44">
            <w:pPr>
              <w:spacing w:after="0" w:line="240" w:lineRule="auto"/>
              <w:jc w:val="center"/>
              <w:rPr>
                <w:sz w:val="20"/>
                <w:szCs w:val="20"/>
              </w:rPr>
            </w:pPr>
            <w:r w:rsidRPr="00E91C44">
              <w:rPr>
                <w:sz w:val="20"/>
                <w:szCs w:val="20"/>
              </w:rPr>
              <w:t>41%</w:t>
            </w:r>
          </w:p>
        </w:tc>
        <w:tc>
          <w:tcPr>
            <w:tcW w:w="913" w:type="dxa"/>
            <w:shd w:val="clear" w:color="auto" w:fill="auto"/>
          </w:tcPr>
          <w:p w14:paraId="1B17BACB" w14:textId="77777777" w:rsidR="00E91C44" w:rsidRPr="00E91C44" w:rsidRDefault="00E91C44" w:rsidP="00E91C44">
            <w:pPr>
              <w:spacing w:after="0" w:line="240" w:lineRule="auto"/>
              <w:jc w:val="center"/>
              <w:rPr>
                <w:sz w:val="20"/>
                <w:szCs w:val="20"/>
              </w:rPr>
            </w:pPr>
            <w:r w:rsidRPr="00E91C44">
              <w:rPr>
                <w:sz w:val="20"/>
                <w:szCs w:val="20"/>
              </w:rPr>
              <w:t>52%</w:t>
            </w:r>
          </w:p>
        </w:tc>
        <w:tc>
          <w:tcPr>
            <w:tcW w:w="913" w:type="dxa"/>
            <w:shd w:val="clear" w:color="auto" w:fill="auto"/>
          </w:tcPr>
          <w:p w14:paraId="7865C7B2" w14:textId="77777777" w:rsidR="00E91C44" w:rsidRPr="00E91C44" w:rsidRDefault="00E91C44" w:rsidP="00E91C44">
            <w:pPr>
              <w:spacing w:after="0" w:line="240" w:lineRule="auto"/>
              <w:jc w:val="center"/>
              <w:rPr>
                <w:sz w:val="20"/>
                <w:szCs w:val="20"/>
              </w:rPr>
            </w:pPr>
            <w:r w:rsidRPr="00E91C44">
              <w:rPr>
                <w:sz w:val="20"/>
                <w:szCs w:val="20"/>
              </w:rPr>
              <w:t>37%</w:t>
            </w:r>
          </w:p>
        </w:tc>
        <w:tc>
          <w:tcPr>
            <w:tcW w:w="913" w:type="dxa"/>
            <w:shd w:val="clear" w:color="auto" w:fill="auto"/>
          </w:tcPr>
          <w:p w14:paraId="73AB0294"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028EDEFB"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3E0CF65C"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tcPr>
          <w:p w14:paraId="12540397" w14:textId="77777777" w:rsidR="00E91C44" w:rsidRPr="00E91C44" w:rsidRDefault="00E91C44" w:rsidP="00E91C44">
            <w:pPr>
              <w:spacing w:after="0" w:line="240" w:lineRule="auto"/>
              <w:jc w:val="center"/>
              <w:rPr>
                <w:sz w:val="20"/>
                <w:szCs w:val="20"/>
              </w:rPr>
            </w:pPr>
            <w:r w:rsidRPr="00E91C44">
              <w:rPr>
                <w:sz w:val="20"/>
                <w:szCs w:val="20"/>
              </w:rPr>
              <w:t>45%</w:t>
            </w:r>
          </w:p>
        </w:tc>
      </w:tr>
      <w:tr w:rsidR="00E91C44" w:rsidRPr="00E91C44" w14:paraId="5F6D393D" w14:textId="77777777" w:rsidTr="00C377AD">
        <w:tc>
          <w:tcPr>
            <w:tcW w:w="3150" w:type="dxa"/>
            <w:shd w:val="clear" w:color="auto" w:fill="D9D9D9" w:themeFill="background1" w:themeFillShade="D9"/>
          </w:tcPr>
          <w:p w14:paraId="5CAE4C63" w14:textId="77777777" w:rsidR="00E91C44" w:rsidRPr="00E91C44" w:rsidRDefault="00E91C44" w:rsidP="00E53755">
            <w:pPr>
              <w:spacing w:after="0" w:line="240" w:lineRule="auto"/>
              <w:rPr>
                <w:sz w:val="20"/>
                <w:szCs w:val="20"/>
              </w:rPr>
            </w:pPr>
            <w:r w:rsidRPr="00E91C44">
              <w:rPr>
                <w:sz w:val="20"/>
                <w:szCs w:val="20"/>
              </w:rPr>
              <w:t>Center</w:t>
            </w:r>
          </w:p>
        </w:tc>
        <w:tc>
          <w:tcPr>
            <w:tcW w:w="912" w:type="dxa"/>
            <w:shd w:val="clear" w:color="auto" w:fill="D9D9D9" w:themeFill="background1" w:themeFillShade="D9"/>
          </w:tcPr>
          <w:p w14:paraId="25B54CA1" w14:textId="77777777" w:rsidR="00E91C44" w:rsidRPr="00E91C44" w:rsidRDefault="00E91C44" w:rsidP="00E91C44">
            <w:pPr>
              <w:spacing w:after="0" w:line="240" w:lineRule="auto"/>
              <w:jc w:val="center"/>
              <w:rPr>
                <w:sz w:val="20"/>
                <w:szCs w:val="20"/>
              </w:rPr>
            </w:pPr>
            <w:r w:rsidRPr="00E91C44">
              <w:rPr>
                <w:sz w:val="20"/>
                <w:szCs w:val="20"/>
              </w:rPr>
              <w:t>45%</w:t>
            </w:r>
          </w:p>
        </w:tc>
        <w:tc>
          <w:tcPr>
            <w:tcW w:w="913" w:type="dxa"/>
            <w:shd w:val="clear" w:color="auto" w:fill="D9D9D9" w:themeFill="background1" w:themeFillShade="D9"/>
          </w:tcPr>
          <w:p w14:paraId="37498E16" w14:textId="77777777" w:rsidR="00E91C44" w:rsidRPr="00E91C44" w:rsidRDefault="00E91C44" w:rsidP="00E91C44">
            <w:pPr>
              <w:spacing w:after="0" w:line="240" w:lineRule="auto"/>
              <w:jc w:val="center"/>
              <w:rPr>
                <w:sz w:val="20"/>
                <w:szCs w:val="20"/>
              </w:rPr>
            </w:pPr>
            <w:r w:rsidRPr="00E91C44">
              <w:rPr>
                <w:sz w:val="20"/>
                <w:szCs w:val="20"/>
              </w:rPr>
              <w:t>54%</w:t>
            </w:r>
          </w:p>
        </w:tc>
        <w:tc>
          <w:tcPr>
            <w:tcW w:w="913" w:type="dxa"/>
            <w:shd w:val="clear" w:color="auto" w:fill="D9D9D9" w:themeFill="background1" w:themeFillShade="D9"/>
          </w:tcPr>
          <w:p w14:paraId="1BDCB46A" w14:textId="77777777" w:rsidR="00E91C44" w:rsidRPr="00E91C44" w:rsidRDefault="00E91C44" w:rsidP="00E91C44">
            <w:pPr>
              <w:spacing w:after="0" w:line="240" w:lineRule="auto"/>
              <w:jc w:val="center"/>
              <w:rPr>
                <w:sz w:val="20"/>
                <w:szCs w:val="20"/>
              </w:rPr>
            </w:pPr>
            <w:r w:rsidRPr="00E91C44">
              <w:rPr>
                <w:sz w:val="20"/>
                <w:szCs w:val="20"/>
              </w:rPr>
              <w:t>56%</w:t>
            </w:r>
          </w:p>
        </w:tc>
        <w:tc>
          <w:tcPr>
            <w:tcW w:w="913" w:type="dxa"/>
            <w:shd w:val="clear" w:color="auto" w:fill="D9D9D9" w:themeFill="background1" w:themeFillShade="D9"/>
          </w:tcPr>
          <w:p w14:paraId="7D0218DA"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548054EF"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5A474AD6"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7C0ED0CD" w14:textId="77777777" w:rsidR="00E91C44" w:rsidRPr="00E91C44" w:rsidRDefault="00E91C44" w:rsidP="00E91C44">
            <w:pPr>
              <w:spacing w:after="0" w:line="240" w:lineRule="auto"/>
              <w:jc w:val="center"/>
              <w:rPr>
                <w:sz w:val="20"/>
                <w:szCs w:val="20"/>
              </w:rPr>
            </w:pPr>
            <w:r w:rsidRPr="00E91C44">
              <w:rPr>
                <w:sz w:val="20"/>
                <w:szCs w:val="20"/>
              </w:rPr>
              <w:t>52%</w:t>
            </w:r>
          </w:p>
        </w:tc>
      </w:tr>
      <w:tr w:rsidR="00E91C44" w:rsidRPr="00E91C44" w14:paraId="0D4EE504" w14:textId="77777777" w:rsidTr="00C377AD">
        <w:tc>
          <w:tcPr>
            <w:tcW w:w="3150" w:type="dxa"/>
            <w:shd w:val="clear" w:color="auto" w:fill="auto"/>
          </w:tcPr>
          <w:p w14:paraId="7C39C13B" w14:textId="77777777" w:rsidR="00E91C44" w:rsidRPr="00E91C44" w:rsidRDefault="00E91C44" w:rsidP="00E53755">
            <w:pPr>
              <w:spacing w:after="0" w:line="240" w:lineRule="auto"/>
              <w:rPr>
                <w:sz w:val="20"/>
                <w:szCs w:val="20"/>
              </w:rPr>
            </w:pPr>
            <w:r w:rsidRPr="00E91C44">
              <w:rPr>
                <w:sz w:val="20"/>
                <w:szCs w:val="20"/>
              </w:rPr>
              <w:t>McCarthy</w:t>
            </w:r>
          </w:p>
        </w:tc>
        <w:tc>
          <w:tcPr>
            <w:tcW w:w="912" w:type="dxa"/>
            <w:shd w:val="clear" w:color="auto" w:fill="auto"/>
          </w:tcPr>
          <w:p w14:paraId="4EB70019" w14:textId="77777777" w:rsidR="00E91C44" w:rsidRPr="00E91C44" w:rsidRDefault="00E91C44" w:rsidP="00E91C44">
            <w:pPr>
              <w:spacing w:after="0" w:line="240" w:lineRule="auto"/>
              <w:jc w:val="center"/>
              <w:rPr>
                <w:sz w:val="20"/>
                <w:szCs w:val="20"/>
              </w:rPr>
            </w:pPr>
            <w:r w:rsidRPr="00E91C44">
              <w:rPr>
                <w:sz w:val="20"/>
                <w:szCs w:val="20"/>
              </w:rPr>
              <w:t>61%</w:t>
            </w:r>
          </w:p>
        </w:tc>
        <w:tc>
          <w:tcPr>
            <w:tcW w:w="913" w:type="dxa"/>
            <w:shd w:val="clear" w:color="auto" w:fill="auto"/>
          </w:tcPr>
          <w:p w14:paraId="5D8BAF19" w14:textId="77777777" w:rsidR="00E91C44" w:rsidRPr="00E91C44" w:rsidRDefault="00E91C44" w:rsidP="00E91C44">
            <w:pPr>
              <w:spacing w:after="0" w:line="240" w:lineRule="auto"/>
              <w:jc w:val="center"/>
              <w:rPr>
                <w:sz w:val="20"/>
                <w:szCs w:val="20"/>
              </w:rPr>
            </w:pPr>
            <w:r w:rsidRPr="00E91C44">
              <w:rPr>
                <w:sz w:val="20"/>
                <w:szCs w:val="20"/>
              </w:rPr>
              <w:t>55%</w:t>
            </w:r>
          </w:p>
        </w:tc>
        <w:tc>
          <w:tcPr>
            <w:tcW w:w="913" w:type="dxa"/>
            <w:shd w:val="clear" w:color="auto" w:fill="auto"/>
          </w:tcPr>
          <w:p w14:paraId="52C94120" w14:textId="77777777" w:rsidR="00E91C44" w:rsidRPr="00E91C44" w:rsidRDefault="00E91C44" w:rsidP="00E91C44">
            <w:pPr>
              <w:spacing w:after="0" w:line="240" w:lineRule="auto"/>
              <w:jc w:val="center"/>
              <w:rPr>
                <w:sz w:val="20"/>
                <w:szCs w:val="20"/>
              </w:rPr>
            </w:pPr>
            <w:r w:rsidRPr="00E91C44">
              <w:rPr>
                <w:sz w:val="20"/>
                <w:szCs w:val="20"/>
              </w:rPr>
              <w:t>69%</w:t>
            </w:r>
          </w:p>
        </w:tc>
        <w:tc>
          <w:tcPr>
            <w:tcW w:w="913" w:type="dxa"/>
            <w:shd w:val="clear" w:color="auto" w:fill="auto"/>
          </w:tcPr>
          <w:p w14:paraId="0DD449CF"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2420543B"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074C2099"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0E8B33CC" w14:textId="77777777" w:rsidR="00E91C44" w:rsidRPr="00E91C44" w:rsidRDefault="00E91C44" w:rsidP="00E91C44">
            <w:pPr>
              <w:spacing w:after="0" w:line="240" w:lineRule="auto"/>
              <w:jc w:val="center"/>
              <w:rPr>
                <w:sz w:val="20"/>
                <w:szCs w:val="20"/>
              </w:rPr>
            </w:pPr>
            <w:r w:rsidRPr="00E91C44">
              <w:rPr>
                <w:sz w:val="20"/>
                <w:szCs w:val="20"/>
              </w:rPr>
              <w:t>62%</w:t>
            </w:r>
          </w:p>
        </w:tc>
      </w:tr>
      <w:tr w:rsidR="00E91C44" w:rsidRPr="00E91C44" w14:paraId="52B632B7" w14:textId="77777777" w:rsidTr="00C377AD">
        <w:tc>
          <w:tcPr>
            <w:tcW w:w="3150" w:type="dxa"/>
            <w:shd w:val="clear" w:color="auto" w:fill="D9D9D9" w:themeFill="background1" w:themeFillShade="D9"/>
          </w:tcPr>
          <w:p w14:paraId="26B47E01" w14:textId="77777777" w:rsidR="00E91C44" w:rsidRPr="00E91C44" w:rsidRDefault="00E91C44" w:rsidP="00E53755">
            <w:pPr>
              <w:spacing w:after="0" w:line="240" w:lineRule="auto"/>
              <w:rPr>
                <w:sz w:val="20"/>
                <w:szCs w:val="20"/>
              </w:rPr>
            </w:pPr>
            <w:r w:rsidRPr="00E91C44">
              <w:rPr>
                <w:sz w:val="20"/>
                <w:szCs w:val="20"/>
              </w:rPr>
              <w:t>Welch</w:t>
            </w:r>
          </w:p>
        </w:tc>
        <w:tc>
          <w:tcPr>
            <w:tcW w:w="912" w:type="dxa"/>
            <w:shd w:val="clear" w:color="auto" w:fill="D9D9D9" w:themeFill="background1" w:themeFillShade="D9"/>
          </w:tcPr>
          <w:p w14:paraId="7552C500" w14:textId="77777777" w:rsidR="00E91C44" w:rsidRPr="00E91C44" w:rsidRDefault="00E91C44" w:rsidP="00E91C44">
            <w:pPr>
              <w:spacing w:after="0" w:line="240" w:lineRule="auto"/>
              <w:jc w:val="center"/>
              <w:rPr>
                <w:sz w:val="20"/>
                <w:szCs w:val="20"/>
              </w:rPr>
            </w:pPr>
            <w:r w:rsidRPr="00E91C44">
              <w:rPr>
                <w:sz w:val="20"/>
                <w:szCs w:val="20"/>
              </w:rPr>
              <w:t>39%</w:t>
            </w:r>
          </w:p>
        </w:tc>
        <w:tc>
          <w:tcPr>
            <w:tcW w:w="913" w:type="dxa"/>
            <w:shd w:val="clear" w:color="auto" w:fill="D9D9D9" w:themeFill="background1" w:themeFillShade="D9"/>
          </w:tcPr>
          <w:p w14:paraId="035C8CA3" w14:textId="77777777" w:rsidR="00E91C44" w:rsidRPr="00E91C44" w:rsidRDefault="00E91C44" w:rsidP="00E91C44">
            <w:pPr>
              <w:spacing w:after="0" w:line="240" w:lineRule="auto"/>
              <w:jc w:val="center"/>
              <w:rPr>
                <w:sz w:val="20"/>
                <w:szCs w:val="20"/>
              </w:rPr>
            </w:pPr>
            <w:r w:rsidRPr="00E91C44">
              <w:rPr>
                <w:sz w:val="20"/>
                <w:szCs w:val="20"/>
              </w:rPr>
              <w:t>43%</w:t>
            </w:r>
          </w:p>
        </w:tc>
        <w:tc>
          <w:tcPr>
            <w:tcW w:w="913" w:type="dxa"/>
            <w:shd w:val="clear" w:color="auto" w:fill="D9D9D9" w:themeFill="background1" w:themeFillShade="D9"/>
          </w:tcPr>
          <w:p w14:paraId="108BF19B" w14:textId="77777777" w:rsidR="00E91C44" w:rsidRPr="00E91C44" w:rsidRDefault="00E91C44" w:rsidP="00E91C44">
            <w:pPr>
              <w:spacing w:after="0" w:line="240" w:lineRule="auto"/>
              <w:jc w:val="center"/>
              <w:rPr>
                <w:sz w:val="20"/>
                <w:szCs w:val="20"/>
              </w:rPr>
            </w:pPr>
            <w:r w:rsidRPr="00E91C44">
              <w:rPr>
                <w:sz w:val="20"/>
                <w:szCs w:val="20"/>
              </w:rPr>
              <w:t>14%</w:t>
            </w:r>
          </w:p>
        </w:tc>
        <w:tc>
          <w:tcPr>
            <w:tcW w:w="913" w:type="dxa"/>
            <w:shd w:val="clear" w:color="auto" w:fill="D9D9D9" w:themeFill="background1" w:themeFillShade="D9"/>
          </w:tcPr>
          <w:p w14:paraId="63C0771C"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69A66907"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3018150D"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26EC4F98" w14:textId="77777777" w:rsidR="00E91C44" w:rsidRPr="00E91C44" w:rsidRDefault="00E91C44" w:rsidP="00E91C44">
            <w:pPr>
              <w:spacing w:after="0" w:line="240" w:lineRule="auto"/>
              <w:jc w:val="center"/>
              <w:rPr>
                <w:sz w:val="20"/>
                <w:szCs w:val="20"/>
              </w:rPr>
            </w:pPr>
            <w:r w:rsidRPr="00E91C44">
              <w:rPr>
                <w:sz w:val="20"/>
                <w:szCs w:val="20"/>
              </w:rPr>
              <w:t>32%</w:t>
            </w:r>
          </w:p>
        </w:tc>
      </w:tr>
      <w:tr w:rsidR="00E91C44" w:rsidRPr="00E91C44" w14:paraId="6E739289" w14:textId="77777777" w:rsidTr="00C377AD">
        <w:tc>
          <w:tcPr>
            <w:tcW w:w="3150" w:type="dxa"/>
            <w:shd w:val="clear" w:color="auto" w:fill="auto"/>
          </w:tcPr>
          <w:p w14:paraId="32C46EAC" w14:textId="77777777" w:rsidR="00E91C44" w:rsidRPr="00E91C44" w:rsidRDefault="00E91C44" w:rsidP="00E53755">
            <w:pPr>
              <w:spacing w:after="0" w:line="240" w:lineRule="auto"/>
              <w:rPr>
                <w:sz w:val="20"/>
                <w:szCs w:val="20"/>
              </w:rPr>
            </w:pPr>
            <w:r w:rsidRPr="00E91C44">
              <w:rPr>
                <w:sz w:val="20"/>
                <w:szCs w:val="20"/>
              </w:rPr>
              <w:t>South Memorial</w:t>
            </w:r>
          </w:p>
        </w:tc>
        <w:tc>
          <w:tcPr>
            <w:tcW w:w="912" w:type="dxa"/>
            <w:shd w:val="clear" w:color="auto" w:fill="auto"/>
          </w:tcPr>
          <w:p w14:paraId="34D68E4F" w14:textId="77777777" w:rsidR="00E91C44" w:rsidRPr="00E91C44" w:rsidRDefault="00E91C44" w:rsidP="00E91C44">
            <w:pPr>
              <w:spacing w:after="0" w:line="240" w:lineRule="auto"/>
              <w:jc w:val="center"/>
              <w:rPr>
                <w:sz w:val="20"/>
                <w:szCs w:val="20"/>
              </w:rPr>
            </w:pPr>
            <w:r w:rsidRPr="00E91C44">
              <w:rPr>
                <w:sz w:val="20"/>
                <w:szCs w:val="20"/>
              </w:rPr>
              <w:t>36%</w:t>
            </w:r>
          </w:p>
        </w:tc>
        <w:tc>
          <w:tcPr>
            <w:tcW w:w="913" w:type="dxa"/>
            <w:shd w:val="clear" w:color="auto" w:fill="auto"/>
          </w:tcPr>
          <w:p w14:paraId="261E2DAA" w14:textId="77777777" w:rsidR="00E91C44" w:rsidRPr="00E91C44" w:rsidRDefault="00E91C44" w:rsidP="00E91C44">
            <w:pPr>
              <w:spacing w:after="0" w:line="240" w:lineRule="auto"/>
              <w:jc w:val="center"/>
              <w:rPr>
                <w:sz w:val="20"/>
                <w:szCs w:val="20"/>
              </w:rPr>
            </w:pPr>
            <w:r w:rsidRPr="00E91C44">
              <w:rPr>
                <w:sz w:val="20"/>
                <w:szCs w:val="20"/>
              </w:rPr>
              <w:t>60%</w:t>
            </w:r>
          </w:p>
        </w:tc>
        <w:tc>
          <w:tcPr>
            <w:tcW w:w="913" w:type="dxa"/>
            <w:shd w:val="clear" w:color="auto" w:fill="auto"/>
          </w:tcPr>
          <w:p w14:paraId="6ECA98BD" w14:textId="77777777" w:rsidR="00E91C44" w:rsidRPr="00E91C44" w:rsidRDefault="00E91C44" w:rsidP="00E91C44">
            <w:pPr>
              <w:spacing w:after="0" w:line="240" w:lineRule="auto"/>
              <w:jc w:val="center"/>
              <w:rPr>
                <w:sz w:val="20"/>
                <w:szCs w:val="20"/>
              </w:rPr>
            </w:pPr>
            <w:r w:rsidRPr="00E91C44">
              <w:rPr>
                <w:sz w:val="20"/>
                <w:szCs w:val="20"/>
              </w:rPr>
              <w:t>39%</w:t>
            </w:r>
          </w:p>
        </w:tc>
        <w:tc>
          <w:tcPr>
            <w:tcW w:w="913" w:type="dxa"/>
            <w:shd w:val="clear" w:color="auto" w:fill="auto"/>
          </w:tcPr>
          <w:p w14:paraId="6D527D86"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10A6690E"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5B18FCCD"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68A71F95" w14:textId="77777777" w:rsidR="00E91C44" w:rsidRPr="00E91C44" w:rsidRDefault="00E91C44" w:rsidP="00E91C44">
            <w:pPr>
              <w:spacing w:after="0" w:line="240" w:lineRule="auto"/>
              <w:jc w:val="center"/>
              <w:rPr>
                <w:sz w:val="20"/>
                <w:szCs w:val="20"/>
              </w:rPr>
            </w:pPr>
            <w:r w:rsidRPr="00E91C44">
              <w:rPr>
                <w:sz w:val="20"/>
                <w:szCs w:val="20"/>
              </w:rPr>
              <w:t>45%</w:t>
            </w:r>
          </w:p>
        </w:tc>
      </w:tr>
      <w:tr w:rsidR="00E91C44" w:rsidRPr="00E91C44" w14:paraId="4AFD039A" w14:textId="77777777" w:rsidTr="00C377AD">
        <w:tc>
          <w:tcPr>
            <w:tcW w:w="3150" w:type="dxa"/>
            <w:shd w:val="clear" w:color="auto" w:fill="D9D9D9" w:themeFill="background1" w:themeFillShade="D9"/>
          </w:tcPr>
          <w:p w14:paraId="62C971D3" w14:textId="77777777" w:rsidR="00E91C44" w:rsidRPr="00E91C44" w:rsidRDefault="00E91C44" w:rsidP="00E53755">
            <w:pPr>
              <w:spacing w:after="0" w:line="240" w:lineRule="auto"/>
              <w:rPr>
                <w:sz w:val="20"/>
                <w:szCs w:val="20"/>
              </w:rPr>
            </w:pPr>
            <w:r w:rsidRPr="00E91C44">
              <w:rPr>
                <w:sz w:val="20"/>
                <w:szCs w:val="20"/>
              </w:rPr>
              <w:t>West Memorial</w:t>
            </w:r>
          </w:p>
        </w:tc>
        <w:tc>
          <w:tcPr>
            <w:tcW w:w="912" w:type="dxa"/>
            <w:shd w:val="clear" w:color="auto" w:fill="D9D9D9" w:themeFill="background1" w:themeFillShade="D9"/>
          </w:tcPr>
          <w:p w14:paraId="6520A6C2" w14:textId="77777777" w:rsidR="00E91C44" w:rsidRPr="00E91C44" w:rsidRDefault="00E91C44" w:rsidP="00E91C44">
            <w:pPr>
              <w:spacing w:after="0" w:line="240" w:lineRule="auto"/>
              <w:jc w:val="center"/>
              <w:rPr>
                <w:sz w:val="20"/>
                <w:szCs w:val="20"/>
              </w:rPr>
            </w:pPr>
            <w:r w:rsidRPr="00E91C44">
              <w:rPr>
                <w:sz w:val="20"/>
                <w:szCs w:val="20"/>
              </w:rPr>
              <w:t>61%</w:t>
            </w:r>
          </w:p>
        </w:tc>
        <w:tc>
          <w:tcPr>
            <w:tcW w:w="913" w:type="dxa"/>
            <w:shd w:val="clear" w:color="auto" w:fill="D9D9D9" w:themeFill="background1" w:themeFillShade="D9"/>
          </w:tcPr>
          <w:p w14:paraId="30AA4B07" w14:textId="77777777" w:rsidR="00E91C44" w:rsidRPr="00E91C44" w:rsidRDefault="00E91C44" w:rsidP="00E91C44">
            <w:pPr>
              <w:spacing w:after="0" w:line="240" w:lineRule="auto"/>
              <w:jc w:val="center"/>
              <w:rPr>
                <w:sz w:val="20"/>
                <w:szCs w:val="20"/>
              </w:rPr>
            </w:pPr>
            <w:r w:rsidRPr="00E91C44">
              <w:rPr>
                <w:sz w:val="20"/>
                <w:szCs w:val="20"/>
              </w:rPr>
              <w:t>49%</w:t>
            </w:r>
          </w:p>
        </w:tc>
        <w:tc>
          <w:tcPr>
            <w:tcW w:w="913" w:type="dxa"/>
            <w:shd w:val="clear" w:color="auto" w:fill="D9D9D9" w:themeFill="background1" w:themeFillShade="D9"/>
          </w:tcPr>
          <w:p w14:paraId="100D0A43" w14:textId="77777777" w:rsidR="00E91C44" w:rsidRPr="00E91C44" w:rsidRDefault="00E91C44" w:rsidP="00E91C44">
            <w:pPr>
              <w:spacing w:after="0" w:line="240" w:lineRule="auto"/>
              <w:jc w:val="center"/>
              <w:rPr>
                <w:sz w:val="20"/>
                <w:szCs w:val="20"/>
              </w:rPr>
            </w:pPr>
            <w:r w:rsidRPr="00E91C44">
              <w:rPr>
                <w:sz w:val="20"/>
                <w:szCs w:val="20"/>
              </w:rPr>
              <w:t>83%</w:t>
            </w:r>
          </w:p>
        </w:tc>
        <w:tc>
          <w:tcPr>
            <w:tcW w:w="913" w:type="dxa"/>
            <w:shd w:val="clear" w:color="auto" w:fill="D9D9D9" w:themeFill="background1" w:themeFillShade="D9"/>
          </w:tcPr>
          <w:p w14:paraId="5F4F6116"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034C8467"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29801D1D"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D9D9D9" w:themeFill="background1" w:themeFillShade="D9"/>
          </w:tcPr>
          <w:p w14:paraId="32E9B622" w14:textId="77777777" w:rsidR="00E91C44" w:rsidRPr="00E91C44" w:rsidRDefault="00E91C44" w:rsidP="00E91C44">
            <w:pPr>
              <w:spacing w:after="0" w:line="240" w:lineRule="auto"/>
              <w:jc w:val="center"/>
              <w:rPr>
                <w:sz w:val="20"/>
                <w:szCs w:val="20"/>
              </w:rPr>
            </w:pPr>
            <w:r w:rsidRPr="00E91C44">
              <w:rPr>
                <w:sz w:val="20"/>
                <w:szCs w:val="20"/>
              </w:rPr>
              <w:t>63%</w:t>
            </w:r>
          </w:p>
        </w:tc>
      </w:tr>
      <w:tr w:rsidR="00E91C44" w:rsidRPr="00E91C44" w14:paraId="4B89FC1A" w14:textId="77777777" w:rsidTr="00C377AD">
        <w:tc>
          <w:tcPr>
            <w:tcW w:w="3150" w:type="dxa"/>
            <w:shd w:val="clear" w:color="auto" w:fill="auto"/>
          </w:tcPr>
          <w:p w14:paraId="67800F33" w14:textId="77777777" w:rsidR="00E91C44" w:rsidRPr="00E91C44" w:rsidRDefault="00E91C44" w:rsidP="00E53755">
            <w:pPr>
              <w:spacing w:after="0" w:line="240" w:lineRule="auto"/>
              <w:rPr>
                <w:sz w:val="20"/>
                <w:szCs w:val="20"/>
              </w:rPr>
            </w:pPr>
            <w:r w:rsidRPr="00E91C44">
              <w:rPr>
                <w:sz w:val="20"/>
                <w:szCs w:val="20"/>
              </w:rPr>
              <w:t>Higgins Middle</w:t>
            </w:r>
          </w:p>
        </w:tc>
        <w:tc>
          <w:tcPr>
            <w:tcW w:w="912" w:type="dxa"/>
            <w:shd w:val="clear" w:color="auto" w:fill="auto"/>
          </w:tcPr>
          <w:p w14:paraId="36D3F2B7"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7C13327D"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0784E7B7" w14:textId="77777777" w:rsidR="00E91C44" w:rsidRPr="00E91C44" w:rsidRDefault="00E91C44" w:rsidP="00E91C44">
            <w:pPr>
              <w:spacing w:after="0" w:line="240" w:lineRule="auto"/>
              <w:jc w:val="center"/>
              <w:rPr>
                <w:sz w:val="20"/>
                <w:szCs w:val="20"/>
              </w:rPr>
            </w:pPr>
            <w:r w:rsidRPr="00E91C44">
              <w:rPr>
                <w:sz w:val="20"/>
                <w:szCs w:val="20"/>
              </w:rPr>
              <w:t>--</w:t>
            </w:r>
          </w:p>
        </w:tc>
        <w:tc>
          <w:tcPr>
            <w:tcW w:w="913" w:type="dxa"/>
            <w:shd w:val="clear" w:color="auto" w:fill="auto"/>
          </w:tcPr>
          <w:p w14:paraId="10BA062A" w14:textId="77777777" w:rsidR="00E91C44" w:rsidRPr="00E91C44" w:rsidRDefault="00E91C44" w:rsidP="00E91C44">
            <w:pPr>
              <w:spacing w:after="0" w:line="240" w:lineRule="auto"/>
              <w:jc w:val="center"/>
              <w:rPr>
                <w:sz w:val="20"/>
                <w:szCs w:val="20"/>
              </w:rPr>
            </w:pPr>
            <w:r w:rsidRPr="00E91C44">
              <w:rPr>
                <w:sz w:val="20"/>
                <w:szCs w:val="20"/>
              </w:rPr>
              <w:t>47%</w:t>
            </w:r>
          </w:p>
        </w:tc>
        <w:tc>
          <w:tcPr>
            <w:tcW w:w="913" w:type="dxa"/>
            <w:shd w:val="clear" w:color="auto" w:fill="auto"/>
          </w:tcPr>
          <w:p w14:paraId="4B8B32F4" w14:textId="77777777" w:rsidR="00E91C44" w:rsidRPr="00E91C44" w:rsidRDefault="00E91C44" w:rsidP="00E91C44">
            <w:pPr>
              <w:spacing w:after="0" w:line="240" w:lineRule="auto"/>
              <w:jc w:val="center"/>
              <w:rPr>
                <w:sz w:val="20"/>
                <w:szCs w:val="20"/>
              </w:rPr>
            </w:pPr>
            <w:r w:rsidRPr="00E91C44">
              <w:rPr>
                <w:sz w:val="20"/>
                <w:szCs w:val="20"/>
              </w:rPr>
              <w:t>32%</w:t>
            </w:r>
          </w:p>
        </w:tc>
        <w:tc>
          <w:tcPr>
            <w:tcW w:w="913" w:type="dxa"/>
            <w:shd w:val="clear" w:color="auto" w:fill="auto"/>
          </w:tcPr>
          <w:p w14:paraId="362E8F3C" w14:textId="77777777" w:rsidR="00E91C44" w:rsidRPr="00E91C44" w:rsidRDefault="00E91C44" w:rsidP="00E91C44">
            <w:pPr>
              <w:spacing w:after="0" w:line="240" w:lineRule="auto"/>
              <w:jc w:val="center"/>
              <w:rPr>
                <w:sz w:val="20"/>
                <w:szCs w:val="20"/>
              </w:rPr>
            </w:pPr>
            <w:r w:rsidRPr="00E91C44">
              <w:rPr>
                <w:sz w:val="20"/>
                <w:szCs w:val="20"/>
              </w:rPr>
              <w:t>41%</w:t>
            </w:r>
          </w:p>
        </w:tc>
        <w:tc>
          <w:tcPr>
            <w:tcW w:w="913" w:type="dxa"/>
            <w:shd w:val="clear" w:color="auto" w:fill="auto"/>
          </w:tcPr>
          <w:p w14:paraId="3339CD69" w14:textId="77777777" w:rsidR="00E91C44" w:rsidRPr="00E91C44" w:rsidRDefault="00E91C44" w:rsidP="00E91C44">
            <w:pPr>
              <w:spacing w:after="0" w:line="240" w:lineRule="auto"/>
              <w:jc w:val="center"/>
              <w:rPr>
                <w:sz w:val="20"/>
                <w:szCs w:val="20"/>
              </w:rPr>
            </w:pPr>
            <w:r w:rsidRPr="00E91C44">
              <w:rPr>
                <w:sz w:val="20"/>
                <w:szCs w:val="20"/>
              </w:rPr>
              <w:t>40%</w:t>
            </w:r>
          </w:p>
        </w:tc>
      </w:tr>
      <w:tr w:rsidR="00E91C44" w:rsidRPr="00E91C44" w14:paraId="3AE3FDEB" w14:textId="77777777" w:rsidTr="00C377AD">
        <w:tc>
          <w:tcPr>
            <w:tcW w:w="3150" w:type="dxa"/>
            <w:shd w:val="clear" w:color="auto" w:fill="D9D9D9" w:themeFill="background1" w:themeFillShade="D9"/>
          </w:tcPr>
          <w:p w14:paraId="07994BD0" w14:textId="77777777" w:rsidR="00E91C44" w:rsidRPr="00E91C44" w:rsidRDefault="00E91C44" w:rsidP="00E53755">
            <w:pPr>
              <w:spacing w:after="0" w:line="240" w:lineRule="auto"/>
              <w:rPr>
                <w:rFonts w:ascii="Calibri" w:hAnsi="Calibri"/>
                <w:sz w:val="20"/>
                <w:szCs w:val="20"/>
              </w:rPr>
            </w:pPr>
            <w:r w:rsidRPr="00E91C44">
              <w:rPr>
                <w:rFonts w:ascii="Calibri" w:hAnsi="Calibri"/>
                <w:sz w:val="20"/>
                <w:szCs w:val="20"/>
              </w:rPr>
              <w:t>District</w:t>
            </w:r>
          </w:p>
        </w:tc>
        <w:tc>
          <w:tcPr>
            <w:tcW w:w="912" w:type="dxa"/>
            <w:shd w:val="clear" w:color="auto" w:fill="D9D9D9" w:themeFill="background1" w:themeFillShade="D9"/>
          </w:tcPr>
          <w:p w14:paraId="1EFE204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41%</w:t>
            </w:r>
          </w:p>
        </w:tc>
        <w:tc>
          <w:tcPr>
            <w:tcW w:w="913" w:type="dxa"/>
            <w:shd w:val="clear" w:color="auto" w:fill="D9D9D9" w:themeFill="background1" w:themeFillShade="D9"/>
          </w:tcPr>
          <w:p w14:paraId="1629736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51%</w:t>
            </w:r>
          </w:p>
        </w:tc>
        <w:tc>
          <w:tcPr>
            <w:tcW w:w="913" w:type="dxa"/>
            <w:shd w:val="clear" w:color="auto" w:fill="D9D9D9" w:themeFill="background1" w:themeFillShade="D9"/>
          </w:tcPr>
          <w:p w14:paraId="4F3DED7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44%</w:t>
            </w:r>
          </w:p>
        </w:tc>
        <w:tc>
          <w:tcPr>
            <w:tcW w:w="913" w:type="dxa"/>
            <w:shd w:val="clear" w:color="auto" w:fill="D9D9D9" w:themeFill="background1" w:themeFillShade="D9"/>
          </w:tcPr>
          <w:p w14:paraId="15CB07E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46%</w:t>
            </w:r>
          </w:p>
        </w:tc>
        <w:tc>
          <w:tcPr>
            <w:tcW w:w="913" w:type="dxa"/>
            <w:shd w:val="clear" w:color="auto" w:fill="D9D9D9" w:themeFill="background1" w:themeFillShade="D9"/>
          </w:tcPr>
          <w:p w14:paraId="28FA17E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32%</w:t>
            </w:r>
          </w:p>
        </w:tc>
        <w:tc>
          <w:tcPr>
            <w:tcW w:w="913" w:type="dxa"/>
            <w:shd w:val="clear" w:color="auto" w:fill="D9D9D9" w:themeFill="background1" w:themeFillShade="D9"/>
          </w:tcPr>
          <w:p w14:paraId="1D74F37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40%</w:t>
            </w:r>
          </w:p>
        </w:tc>
        <w:tc>
          <w:tcPr>
            <w:tcW w:w="913" w:type="dxa"/>
            <w:shd w:val="clear" w:color="auto" w:fill="D9D9D9" w:themeFill="background1" w:themeFillShade="D9"/>
          </w:tcPr>
          <w:p w14:paraId="2AAC9BD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42%</w:t>
            </w:r>
          </w:p>
        </w:tc>
      </w:tr>
      <w:tr w:rsidR="00E91C44" w:rsidRPr="00E91C44" w14:paraId="6EBEF5BB" w14:textId="77777777" w:rsidTr="00C377AD">
        <w:tc>
          <w:tcPr>
            <w:tcW w:w="3150" w:type="dxa"/>
            <w:shd w:val="clear" w:color="auto" w:fill="auto"/>
          </w:tcPr>
          <w:p w14:paraId="579106A6" w14:textId="77777777" w:rsidR="00E91C44" w:rsidRPr="00E91C44" w:rsidRDefault="00E91C44" w:rsidP="00E53755">
            <w:pPr>
              <w:spacing w:after="0" w:line="240" w:lineRule="auto"/>
              <w:rPr>
                <w:rFonts w:ascii="Calibri" w:hAnsi="Calibri"/>
                <w:sz w:val="20"/>
                <w:szCs w:val="20"/>
              </w:rPr>
            </w:pPr>
            <w:r w:rsidRPr="00E91C44">
              <w:rPr>
                <w:rFonts w:ascii="Calibri" w:hAnsi="Calibri"/>
                <w:sz w:val="20"/>
                <w:szCs w:val="20"/>
              </w:rPr>
              <w:t>State</w:t>
            </w:r>
          </w:p>
        </w:tc>
        <w:tc>
          <w:tcPr>
            <w:tcW w:w="912" w:type="dxa"/>
            <w:shd w:val="clear" w:color="auto" w:fill="auto"/>
          </w:tcPr>
          <w:p w14:paraId="71B8E5D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913" w:type="dxa"/>
            <w:shd w:val="clear" w:color="auto" w:fill="auto"/>
          </w:tcPr>
          <w:p w14:paraId="5D55891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913" w:type="dxa"/>
            <w:shd w:val="clear" w:color="auto" w:fill="auto"/>
          </w:tcPr>
          <w:p w14:paraId="357A506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46%</w:t>
            </w:r>
          </w:p>
        </w:tc>
        <w:tc>
          <w:tcPr>
            <w:tcW w:w="913" w:type="dxa"/>
            <w:shd w:val="clear" w:color="auto" w:fill="auto"/>
          </w:tcPr>
          <w:p w14:paraId="306AD5E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w:t>
            </w:r>
          </w:p>
        </w:tc>
        <w:tc>
          <w:tcPr>
            <w:tcW w:w="913" w:type="dxa"/>
            <w:shd w:val="clear" w:color="auto" w:fill="auto"/>
          </w:tcPr>
          <w:p w14:paraId="0D9D0D5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w:t>
            </w:r>
          </w:p>
        </w:tc>
        <w:tc>
          <w:tcPr>
            <w:tcW w:w="913" w:type="dxa"/>
            <w:shd w:val="clear" w:color="auto" w:fill="auto"/>
          </w:tcPr>
          <w:p w14:paraId="5D16415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w:t>
            </w:r>
          </w:p>
        </w:tc>
        <w:tc>
          <w:tcPr>
            <w:tcW w:w="913" w:type="dxa"/>
            <w:shd w:val="clear" w:color="auto" w:fill="auto"/>
          </w:tcPr>
          <w:p w14:paraId="39D6567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w:t>
            </w:r>
          </w:p>
        </w:tc>
      </w:tr>
    </w:tbl>
    <w:p w14:paraId="2EE5E81E" w14:textId="77777777" w:rsidR="00E91C44" w:rsidRPr="00E91C44" w:rsidRDefault="00E91C44" w:rsidP="00E91C44">
      <w:pPr>
        <w:spacing w:after="0" w:line="240" w:lineRule="auto"/>
      </w:pPr>
    </w:p>
    <w:p w14:paraId="45069101" w14:textId="77777777" w:rsidR="00E91C44" w:rsidRDefault="00E91C44" w:rsidP="00E91C44">
      <w:pPr>
        <w:spacing w:after="0" w:line="240" w:lineRule="auto"/>
      </w:pPr>
    </w:p>
    <w:p w14:paraId="733DB7E7" w14:textId="77777777" w:rsidR="00E91C44" w:rsidRPr="00E91C44" w:rsidRDefault="00554B4E" w:rsidP="00E91C44">
      <w:pPr>
        <w:spacing w:after="0" w:line="240" w:lineRule="auto"/>
      </w:pPr>
      <w:r>
        <w:rPr>
          <w:b/>
        </w:rPr>
        <w:t>T</w:t>
      </w:r>
      <w:r w:rsidR="00E91C44" w:rsidRPr="00E91C44">
        <w:rPr>
          <w:b/>
        </w:rPr>
        <w:t xml:space="preserve">he percentage of students scoring proficient or advanced </w:t>
      </w:r>
      <w:r w:rsidRPr="00E91C44">
        <w:rPr>
          <w:b/>
        </w:rPr>
        <w:t>in the 10</w:t>
      </w:r>
      <w:r w:rsidRPr="00E91C44">
        <w:rPr>
          <w:b/>
          <w:vertAlign w:val="superscript"/>
        </w:rPr>
        <w:t>th</w:t>
      </w:r>
      <w:r w:rsidRPr="00E91C44">
        <w:rPr>
          <w:b/>
        </w:rPr>
        <w:t xml:space="preserve"> grade </w:t>
      </w:r>
      <w:r>
        <w:rPr>
          <w:b/>
        </w:rPr>
        <w:t>o</w:t>
      </w:r>
      <w:r w:rsidRPr="00E91C44">
        <w:rPr>
          <w:b/>
        </w:rPr>
        <w:t xml:space="preserve">n the MCAS </w:t>
      </w:r>
      <w:r w:rsidR="00E91C44" w:rsidRPr="00E91C44">
        <w:rPr>
          <w:b/>
        </w:rPr>
        <w:t>was above the state rate by 2 percentage points in ELA and below the state rate by 4 percentage points in math</w:t>
      </w:r>
      <w:r w:rsidR="00E91C44" w:rsidRPr="00E91C44">
        <w:t>.</w:t>
      </w:r>
    </w:p>
    <w:p w14:paraId="21C4FE99" w14:textId="77777777" w:rsidR="00E91C44" w:rsidRPr="00E91C44" w:rsidRDefault="00E91C44" w:rsidP="00E91C44">
      <w:pPr>
        <w:spacing w:after="0" w:line="240" w:lineRule="auto"/>
      </w:pPr>
    </w:p>
    <w:tbl>
      <w:tblPr>
        <w:tblStyle w:val="TableGrid5"/>
        <w:tblW w:w="0" w:type="auto"/>
        <w:tblLook w:val="04A0" w:firstRow="1" w:lastRow="0" w:firstColumn="1" w:lastColumn="0" w:noHBand="0" w:noVBand="1"/>
        <w:tblCaption w:val="Table 12: Peabody Public Schools"/>
        <w:tblDescription w:val="MCAS ELA and Math Percent Scoring Proficient or Advanced in Grade 10, 2017"/>
      </w:tblPr>
      <w:tblGrid>
        <w:gridCol w:w="3128"/>
        <w:gridCol w:w="3115"/>
        <w:gridCol w:w="3117"/>
      </w:tblGrid>
      <w:tr w:rsidR="00E91C44" w:rsidRPr="00E91C44" w14:paraId="01F37352" w14:textId="77777777" w:rsidTr="00C377AD">
        <w:tc>
          <w:tcPr>
            <w:tcW w:w="9576" w:type="dxa"/>
            <w:gridSpan w:val="3"/>
            <w:tcBorders>
              <w:top w:val="nil"/>
              <w:left w:val="nil"/>
              <w:right w:val="nil"/>
            </w:tcBorders>
          </w:tcPr>
          <w:p w14:paraId="1D67F9CB" w14:textId="77777777" w:rsidR="00E91C44" w:rsidRPr="00E91C44" w:rsidRDefault="00E91C44" w:rsidP="00E91C44">
            <w:pPr>
              <w:spacing w:after="0" w:line="240" w:lineRule="auto"/>
              <w:jc w:val="center"/>
              <w:rPr>
                <w:b/>
                <w:sz w:val="20"/>
                <w:szCs w:val="20"/>
              </w:rPr>
            </w:pPr>
            <w:r w:rsidRPr="00E91C44">
              <w:rPr>
                <w:b/>
                <w:sz w:val="20"/>
                <w:szCs w:val="20"/>
              </w:rPr>
              <w:t xml:space="preserve">Table 12: </w:t>
            </w:r>
            <w:r w:rsidRPr="00E91C44">
              <w:rPr>
                <w:rFonts w:cs="Times New Roman"/>
                <w:b/>
                <w:sz w:val="20"/>
                <w:szCs w:val="20"/>
              </w:rPr>
              <w:t>Peabody Public Schools</w:t>
            </w:r>
          </w:p>
          <w:p w14:paraId="38E69BCA" w14:textId="77777777" w:rsidR="00E91C44" w:rsidRPr="00E91C44" w:rsidRDefault="00E91C44" w:rsidP="00E91C44">
            <w:pPr>
              <w:spacing w:after="0" w:line="240" w:lineRule="auto"/>
              <w:jc w:val="center"/>
            </w:pPr>
            <w:r w:rsidRPr="00E91C44">
              <w:rPr>
                <w:b/>
                <w:sz w:val="20"/>
                <w:szCs w:val="20"/>
              </w:rPr>
              <w:t>MCAS ELA and Math Percent Scoring Proficient or Advanced in Grade 10, 2017</w:t>
            </w:r>
          </w:p>
        </w:tc>
      </w:tr>
      <w:tr w:rsidR="00E91C44" w:rsidRPr="00E91C44" w14:paraId="2B35E7A0" w14:textId="77777777" w:rsidTr="00C377AD">
        <w:tc>
          <w:tcPr>
            <w:tcW w:w="3192" w:type="dxa"/>
            <w:shd w:val="clear" w:color="auto" w:fill="D9D9D9" w:themeFill="background1" w:themeFillShade="D9"/>
          </w:tcPr>
          <w:p w14:paraId="739BC995" w14:textId="77777777" w:rsidR="00E91C44" w:rsidRPr="00E91C44" w:rsidRDefault="00E91C44" w:rsidP="00D21959">
            <w:pPr>
              <w:spacing w:after="0" w:line="240" w:lineRule="auto"/>
              <w:rPr>
                <w:rFonts w:ascii="Calibri" w:hAnsi="Calibri"/>
                <w:b/>
                <w:sz w:val="20"/>
                <w:szCs w:val="20"/>
              </w:rPr>
            </w:pPr>
            <w:r w:rsidRPr="00E91C44">
              <w:rPr>
                <w:rFonts w:ascii="Calibri" w:hAnsi="Calibri"/>
                <w:b/>
                <w:sz w:val="20"/>
                <w:szCs w:val="20"/>
              </w:rPr>
              <w:t>School</w:t>
            </w:r>
          </w:p>
        </w:tc>
        <w:tc>
          <w:tcPr>
            <w:tcW w:w="3192" w:type="dxa"/>
            <w:shd w:val="clear" w:color="auto" w:fill="D9D9D9" w:themeFill="background1" w:themeFillShade="D9"/>
          </w:tcPr>
          <w:p w14:paraId="3A914D32" w14:textId="77777777" w:rsidR="00E91C44" w:rsidRPr="00E91C44" w:rsidRDefault="00E91C44" w:rsidP="00E91C44">
            <w:pPr>
              <w:spacing w:after="0" w:line="240" w:lineRule="auto"/>
              <w:jc w:val="center"/>
              <w:rPr>
                <w:sz w:val="20"/>
                <w:szCs w:val="20"/>
              </w:rPr>
            </w:pPr>
            <w:r w:rsidRPr="00E91C44">
              <w:rPr>
                <w:sz w:val="20"/>
                <w:szCs w:val="20"/>
              </w:rPr>
              <w:t>ELA</w:t>
            </w:r>
          </w:p>
        </w:tc>
        <w:tc>
          <w:tcPr>
            <w:tcW w:w="3192" w:type="dxa"/>
            <w:shd w:val="clear" w:color="auto" w:fill="D9D9D9" w:themeFill="background1" w:themeFillShade="D9"/>
          </w:tcPr>
          <w:p w14:paraId="734B4F80" w14:textId="77777777" w:rsidR="00E91C44" w:rsidRPr="00E91C44" w:rsidRDefault="00E91C44" w:rsidP="00E91C44">
            <w:pPr>
              <w:spacing w:after="0" w:line="240" w:lineRule="auto"/>
              <w:jc w:val="center"/>
              <w:rPr>
                <w:sz w:val="20"/>
                <w:szCs w:val="20"/>
              </w:rPr>
            </w:pPr>
            <w:r w:rsidRPr="00E91C44">
              <w:rPr>
                <w:sz w:val="20"/>
                <w:szCs w:val="20"/>
              </w:rPr>
              <w:t>Math</w:t>
            </w:r>
          </w:p>
        </w:tc>
      </w:tr>
      <w:tr w:rsidR="00E91C44" w:rsidRPr="00E91C44" w14:paraId="17DC1549" w14:textId="77777777" w:rsidTr="00C377AD">
        <w:tc>
          <w:tcPr>
            <w:tcW w:w="3192" w:type="dxa"/>
          </w:tcPr>
          <w:p w14:paraId="4E039DFF" w14:textId="77777777" w:rsidR="00E91C44" w:rsidRPr="00E91C44" w:rsidRDefault="00E91C44" w:rsidP="00D21959">
            <w:pPr>
              <w:spacing w:after="0" w:line="240" w:lineRule="auto"/>
              <w:rPr>
                <w:rFonts w:ascii="Calibri" w:hAnsi="Calibri"/>
                <w:sz w:val="20"/>
                <w:szCs w:val="20"/>
              </w:rPr>
            </w:pPr>
            <w:r w:rsidRPr="00E91C44">
              <w:rPr>
                <w:rFonts w:ascii="Calibri" w:hAnsi="Calibri"/>
                <w:sz w:val="20"/>
                <w:szCs w:val="20"/>
              </w:rPr>
              <w:t>Veterans Memorial High</w:t>
            </w:r>
          </w:p>
        </w:tc>
        <w:tc>
          <w:tcPr>
            <w:tcW w:w="3192" w:type="dxa"/>
          </w:tcPr>
          <w:p w14:paraId="7BD1144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93%</w:t>
            </w:r>
          </w:p>
        </w:tc>
        <w:tc>
          <w:tcPr>
            <w:tcW w:w="3192" w:type="dxa"/>
          </w:tcPr>
          <w:p w14:paraId="1F04D7E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75%</w:t>
            </w:r>
          </w:p>
        </w:tc>
      </w:tr>
      <w:tr w:rsidR="00E91C44" w:rsidRPr="00E91C44" w14:paraId="765F91BD" w14:textId="77777777" w:rsidTr="00C377AD">
        <w:tc>
          <w:tcPr>
            <w:tcW w:w="3192" w:type="dxa"/>
            <w:shd w:val="clear" w:color="auto" w:fill="D9D9D9" w:themeFill="background1" w:themeFillShade="D9"/>
          </w:tcPr>
          <w:p w14:paraId="71294CDC" w14:textId="77777777" w:rsidR="00E91C44" w:rsidRPr="00E91C44" w:rsidRDefault="00E91C44" w:rsidP="00D21959">
            <w:pPr>
              <w:spacing w:after="0" w:line="240" w:lineRule="auto"/>
              <w:rPr>
                <w:rFonts w:ascii="Calibri" w:hAnsi="Calibri"/>
                <w:sz w:val="20"/>
                <w:szCs w:val="20"/>
              </w:rPr>
            </w:pPr>
            <w:r w:rsidRPr="00E91C44">
              <w:rPr>
                <w:rFonts w:ascii="Calibri" w:hAnsi="Calibri"/>
                <w:sz w:val="20"/>
                <w:szCs w:val="20"/>
              </w:rPr>
              <w:t>State</w:t>
            </w:r>
          </w:p>
        </w:tc>
        <w:tc>
          <w:tcPr>
            <w:tcW w:w="3192" w:type="dxa"/>
            <w:shd w:val="clear" w:color="auto" w:fill="D9D9D9" w:themeFill="background1" w:themeFillShade="D9"/>
          </w:tcPr>
          <w:p w14:paraId="58768EB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91%</w:t>
            </w:r>
          </w:p>
        </w:tc>
        <w:tc>
          <w:tcPr>
            <w:tcW w:w="3192" w:type="dxa"/>
            <w:shd w:val="clear" w:color="auto" w:fill="D9D9D9" w:themeFill="background1" w:themeFillShade="D9"/>
          </w:tcPr>
          <w:p w14:paraId="574E6AA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79%</w:t>
            </w:r>
          </w:p>
        </w:tc>
      </w:tr>
    </w:tbl>
    <w:p w14:paraId="4B66FB84" w14:textId="77777777" w:rsidR="00E91C44" w:rsidRPr="00E91C44" w:rsidRDefault="00E91C44" w:rsidP="00E91C44">
      <w:pPr>
        <w:spacing w:after="0" w:line="240" w:lineRule="auto"/>
      </w:pPr>
    </w:p>
    <w:p w14:paraId="48CBDA88" w14:textId="77777777" w:rsidR="00E91C44" w:rsidRPr="00E91C44" w:rsidRDefault="00E91C44" w:rsidP="00E91C44">
      <w:pPr>
        <w:spacing w:after="0" w:line="240" w:lineRule="auto"/>
        <w:rPr>
          <w:b/>
        </w:rPr>
      </w:pPr>
      <w:r w:rsidRPr="00E91C44">
        <w:rPr>
          <w:b/>
        </w:rPr>
        <w:t xml:space="preserve">In science, the percentage of students scoring proficient or advanced </w:t>
      </w:r>
      <w:r w:rsidR="00554B4E" w:rsidRPr="00E91C44">
        <w:rPr>
          <w:b/>
        </w:rPr>
        <w:t>in the 5</w:t>
      </w:r>
      <w:r w:rsidR="00554B4E" w:rsidRPr="00E91C44">
        <w:rPr>
          <w:b/>
          <w:vertAlign w:val="superscript"/>
        </w:rPr>
        <w:t>th</w:t>
      </w:r>
      <w:r w:rsidR="00554B4E" w:rsidRPr="00E91C44">
        <w:rPr>
          <w:b/>
        </w:rPr>
        <w:t xml:space="preserve"> grade </w:t>
      </w:r>
      <w:r w:rsidRPr="00E91C44">
        <w:rPr>
          <w:b/>
        </w:rPr>
        <w:t>on the MCAS ranged from 22 percent at Welch to 68 percent at West Memorial, and was 30 percent in the 8</w:t>
      </w:r>
      <w:r w:rsidRPr="00E91C44">
        <w:rPr>
          <w:b/>
          <w:vertAlign w:val="superscript"/>
        </w:rPr>
        <w:t>th</w:t>
      </w:r>
      <w:r w:rsidRPr="00E91C44">
        <w:rPr>
          <w:b/>
        </w:rPr>
        <w:t xml:space="preserve"> grade at Higgins Middle.  Science proficiency was 71 percent in the 10</w:t>
      </w:r>
      <w:r w:rsidRPr="00E91C44">
        <w:rPr>
          <w:b/>
          <w:vertAlign w:val="superscript"/>
        </w:rPr>
        <w:t>th</w:t>
      </w:r>
      <w:r w:rsidRPr="00E91C44">
        <w:rPr>
          <w:b/>
        </w:rPr>
        <w:t xml:space="preserve"> grade at Veterans Memorial</w:t>
      </w:r>
      <w:r w:rsidR="00554B4E">
        <w:rPr>
          <w:b/>
        </w:rPr>
        <w:t xml:space="preserve"> High</w:t>
      </w:r>
      <w:r w:rsidRPr="00E91C44">
        <w:rPr>
          <w:b/>
        </w:rPr>
        <w:t>.</w:t>
      </w:r>
    </w:p>
    <w:p w14:paraId="4F8B7C9B" w14:textId="77777777" w:rsidR="00E91C44" w:rsidRPr="00E91C44" w:rsidRDefault="00E91C44" w:rsidP="00E91C44">
      <w:pPr>
        <w:spacing w:after="0" w:line="240" w:lineRule="auto"/>
      </w:pPr>
    </w:p>
    <w:tbl>
      <w:tblPr>
        <w:tblStyle w:val="TableGrid16"/>
        <w:tblW w:w="0" w:type="auto"/>
        <w:tblInd w:w="18" w:type="dxa"/>
        <w:tblLayout w:type="fixed"/>
        <w:tblLook w:val="04A0" w:firstRow="1" w:lastRow="0" w:firstColumn="1" w:lastColumn="0" w:noHBand="0" w:noVBand="1"/>
        <w:tblCaption w:val="Table 13: Peabody Public Schools"/>
        <w:tblDescription w:val="MCAS Science Percent Scoring Proficient or Advanced by School and Grade, 2017"/>
      </w:tblPr>
      <w:tblGrid>
        <w:gridCol w:w="3330"/>
        <w:gridCol w:w="778"/>
        <w:gridCol w:w="779"/>
        <w:gridCol w:w="778"/>
        <w:gridCol w:w="779"/>
        <w:gridCol w:w="778"/>
        <w:gridCol w:w="779"/>
        <w:gridCol w:w="778"/>
        <w:gridCol w:w="779"/>
      </w:tblGrid>
      <w:tr w:rsidR="00E91C44" w:rsidRPr="00E91C44" w14:paraId="7448CF65" w14:textId="77777777" w:rsidTr="00C377AD">
        <w:tc>
          <w:tcPr>
            <w:tcW w:w="9558" w:type="dxa"/>
            <w:gridSpan w:val="9"/>
            <w:tcBorders>
              <w:top w:val="nil"/>
              <w:left w:val="nil"/>
              <w:right w:val="nil"/>
            </w:tcBorders>
          </w:tcPr>
          <w:p w14:paraId="3538210C"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 xml:space="preserve">Table 13: </w:t>
            </w:r>
            <w:r w:rsidRPr="00E91C44">
              <w:rPr>
                <w:rFonts w:cs="Times New Roman"/>
                <w:b/>
                <w:sz w:val="20"/>
                <w:szCs w:val="20"/>
              </w:rPr>
              <w:t>Peabody Public Schools</w:t>
            </w:r>
          </w:p>
          <w:p w14:paraId="4558A1ED"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MCAS Science Percent Scoring Proficient or Advanced by School and Grade, 2017</w:t>
            </w:r>
          </w:p>
        </w:tc>
      </w:tr>
      <w:tr w:rsidR="00E91C44" w:rsidRPr="00E91C44" w14:paraId="2FF35C54" w14:textId="77777777" w:rsidTr="00C377AD">
        <w:tc>
          <w:tcPr>
            <w:tcW w:w="3330" w:type="dxa"/>
            <w:shd w:val="clear" w:color="auto" w:fill="D9D9D9" w:themeFill="background1" w:themeFillShade="D9"/>
          </w:tcPr>
          <w:p w14:paraId="28494EC7" w14:textId="77777777" w:rsidR="005E3F81" w:rsidRDefault="00E91C44" w:rsidP="00D21959">
            <w:pPr>
              <w:spacing w:after="0" w:line="240" w:lineRule="auto"/>
              <w:rPr>
                <w:rFonts w:eastAsia="Times New Roman" w:cs="Times New Roman"/>
                <w:b/>
                <w:sz w:val="20"/>
                <w:szCs w:val="20"/>
              </w:rPr>
            </w:pPr>
            <w:r w:rsidRPr="00E91C44">
              <w:rPr>
                <w:rFonts w:eastAsia="Times New Roman" w:cs="Times New Roman"/>
                <w:b/>
                <w:sz w:val="20"/>
                <w:szCs w:val="20"/>
              </w:rPr>
              <w:t>School</w:t>
            </w:r>
          </w:p>
        </w:tc>
        <w:tc>
          <w:tcPr>
            <w:tcW w:w="778" w:type="dxa"/>
            <w:shd w:val="clear" w:color="auto" w:fill="D9D9D9" w:themeFill="background1" w:themeFillShade="D9"/>
          </w:tcPr>
          <w:p w14:paraId="1F5FF027"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3</w:t>
            </w:r>
          </w:p>
        </w:tc>
        <w:tc>
          <w:tcPr>
            <w:tcW w:w="779" w:type="dxa"/>
            <w:shd w:val="clear" w:color="auto" w:fill="D9D9D9" w:themeFill="background1" w:themeFillShade="D9"/>
          </w:tcPr>
          <w:p w14:paraId="3E8CC310"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4</w:t>
            </w:r>
          </w:p>
        </w:tc>
        <w:tc>
          <w:tcPr>
            <w:tcW w:w="778" w:type="dxa"/>
            <w:shd w:val="clear" w:color="auto" w:fill="D9D9D9" w:themeFill="background1" w:themeFillShade="D9"/>
          </w:tcPr>
          <w:p w14:paraId="39240DD0"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5</w:t>
            </w:r>
          </w:p>
        </w:tc>
        <w:tc>
          <w:tcPr>
            <w:tcW w:w="779" w:type="dxa"/>
            <w:shd w:val="clear" w:color="auto" w:fill="D9D9D9" w:themeFill="background1" w:themeFillShade="D9"/>
          </w:tcPr>
          <w:p w14:paraId="3732A59A"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6</w:t>
            </w:r>
          </w:p>
        </w:tc>
        <w:tc>
          <w:tcPr>
            <w:tcW w:w="778" w:type="dxa"/>
            <w:shd w:val="clear" w:color="auto" w:fill="D9D9D9" w:themeFill="background1" w:themeFillShade="D9"/>
          </w:tcPr>
          <w:p w14:paraId="2D07D1E6"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7</w:t>
            </w:r>
          </w:p>
        </w:tc>
        <w:tc>
          <w:tcPr>
            <w:tcW w:w="779" w:type="dxa"/>
            <w:shd w:val="clear" w:color="auto" w:fill="D9D9D9" w:themeFill="background1" w:themeFillShade="D9"/>
          </w:tcPr>
          <w:p w14:paraId="200C2CF0"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8</w:t>
            </w:r>
          </w:p>
        </w:tc>
        <w:tc>
          <w:tcPr>
            <w:tcW w:w="778" w:type="dxa"/>
            <w:shd w:val="clear" w:color="auto" w:fill="D9D9D9" w:themeFill="background1" w:themeFillShade="D9"/>
          </w:tcPr>
          <w:p w14:paraId="0E24B880"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10</w:t>
            </w:r>
          </w:p>
        </w:tc>
        <w:tc>
          <w:tcPr>
            <w:tcW w:w="779" w:type="dxa"/>
            <w:shd w:val="clear" w:color="auto" w:fill="D9D9D9" w:themeFill="background1" w:themeFillShade="D9"/>
          </w:tcPr>
          <w:p w14:paraId="31C6BAA7"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Total</w:t>
            </w:r>
          </w:p>
        </w:tc>
      </w:tr>
      <w:tr w:rsidR="00E91C44" w:rsidRPr="00E91C44" w14:paraId="34FFBE57" w14:textId="77777777" w:rsidTr="00C377AD">
        <w:tc>
          <w:tcPr>
            <w:tcW w:w="3330" w:type="dxa"/>
            <w:shd w:val="clear" w:color="auto" w:fill="auto"/>
          </w:tcPr>
          <w:p w14:paraId="2629DD2E" w14:textId="77777777" w:rsidR="00E91C44" w:rsidRPr="00E91C44" w:rsidRDefault="00E91C44" w:rsidP="00D21959">
            <w:pPr>
              <w:spacing w:after="0" w:line="240" w:lineRule="auto"/>
              <w:rPr>
                <w:sz w:val="20"/>
                <w:szCs w:val="20"/>
              </w:rPr>
            </w:pPr>
            <w:r w:rsidRPr="00E91C44">
              <w:rPr>
                <w:sz w:val="20"/>
                <w:szCs w:val="20"/>
              </w:rPr>
              <w:t>Brown</w:t>
            </w:r>
          </w:p>
        </w:tc>
        <w:tc>
          <w:tcPr>
            <w:tcW w:w="778" w:type="dxa"/>
            <w:shd w:val="clear" w:color="auto" w:fill="auto"/>
          </w:tcPr>
          <w:p w14:paraId="2F16FF4F"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204D4C1F"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auto"/>
          </w:tcPr>
          <w:p w14:paraId="506E139B" w14:textId="77777777" w:rsidR="00E91C44" w:rsidRPr="00E91C44" w:rsidRDefault="00E91C44" w:rsidP="00E91C44">
            <w:pPr>
              <w:spacing w:after="0" w:line="240" w:lineRule="auto"/>
              <w:jc w:val="center"/>
              <w:rPr>
                <w:sz w:val="20"/>
                <w:szCs w:val="20"/>
              </w:rPr>
            </w:pPr>
            <w:r w:rsidRPr="00E91C44">
              <w:rPr>
                <w:sz w:val="20"/>
                <w:szCs w:val="20"/>
              </w:rPr>
              <w:t>36%</w:t>
            </w:r>
          </w:p>
        </w:tc>
        <w:tc>
          <w:tcPr>
            <w:tcW w:w="779" w:type="dxa"/>
            <w:shd w:val="clear" w:color="auto" w:fill="auto"/>
          </w:tcPr>
          <w:p w14:paraId="29F3130D"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auto"/>
          </w:tcPr>
          <w:p w14:paraId="6D2EA938"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321EBED5"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auto"/>
          </w:tcPr>
          <w:p w14:paraId="608BC406"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6CEC016E" w14:textId="77777777" w:rsidR="00E91C44" w:rsidRPr="00E91C44" w:rsidRDefault="00E91C44" w:rsidP="00E91C44">
            <w:pPr>
              <w:spacing w:after="0" w:line="240" w:lineRule="auto"/>
              <w:jc w:val="center"/>
              <w:rPr>
                <w:sz w:val="20"/>
                <w:szCs w:val="20"/>
              </w:rPr>
            </w:pPr>
            <w:r w:rsidRPr="00E91C44">
              <w:rPr>
                <w:sz w:val="20"/>
                <w:szCs w:val="20"/>
              </w:rPr>
              <w:t>36%</w:t>
            </w:r>
          </w:p>
        </w:tc>
      </w:tr>
      <w:tr w:rsidR="00E91C44" w:rsidRPr="00E91C44" w14:paraId="38CB2F71" w14:textId="77777777" w:rsidTr="00C377AD">
        <w:tc>
          <w:tcPr>
            <w:tcW w:w="3330" w:type="dxa"/>
            <w:shd w:val="clear" w:color="auto" w:fill="D9D9D9" w:themeFill="background1" w:themeFillShade="D9"/>
          </w:tcPr>
          <w:p w14:paraId="5235E04D" w14:textId="77777777" w:rsidR="00E91C44" w:rsidRPr="00E91C44" w:rsidRDefault="00E91C44" w:rsidP="00D21959">
            <w:pPr>
              <w:spacing w:after="0" w:line="240" w:lineRule="auto"/>
              <w:rPr>
                <w:sz w:val="20"/>
                <w:szCs w:val="20"/>
              </w:rPr>
            </w:pPr>
            <w:r w:rsidRPr="00E91C44">
              <w:rPr>
                <w:sz w:val="20"/>
                <w:szCs w:val="20"/>
              </w:rPr>
              <w:t>Burke</w:t>
            </w:r>
          </w:p>
        </w:tc>
        <w:tc>
          <w:tcPr>
            <w:tcW w:w="778" w:type="dxa"/>
            <w:shd w:val="clear" w:color="auto" w:fill="D9D9D9" w:themeFill="background1" w:themeFillShade="D9"/>
          </w:tcPr>
          <w:p w14:paraId="77EADBDC"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D9D9D9" w:themeFill="background1" w:themeFillShade="D9"/>
          </w:tcPr>
          <w:p w14:paraId="08018AB9"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D9D9D9" w:themeFill="background1" w:themeFillShade="D9"/>
          </w:tcPr>
          <w:p w14:paraId="3E33A22A" w14:textId="77777777" w:rsidR="00E91C44" w:rsidRPr="00E91C44" w:rsidRDefault="00E91C44" w:rsidP="00E91C44">
            <w:pPr>
              <w:spacing w:after="0" w:line="240" w:lineRule="auto"/>
              <w:jc w:val="center"/>
              <w:rPr>
                <w:sz w:val="20"/>
                <w:szCs w:val="20"/>
              </w:rPr>
            </w:pPr>
            <w:r w:rsidRPr="00E91C44">
              <w:rPr>
                <w:sz w:val="20"/>
                <w:szCs w:val="20"/>
              </w:rPr>
              <w:t>52%</w:t>
            </w:r>
          </w:p>
        </w:tc>
        <w:tc>
          <w:tcPr>
            <w:tcW w:w="779" w:type="dxa"/>
            <w:shd w:val="clear" w:color="auto" w:fill="D9D9D9" w:themeFill="background1" w:themeFillShade="D9"/>
          </w:tcPr>
          <w:p w14:paraId="5DE0FF9F"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D9D9D9" w:themeFill="background1" w:themeFillShade="D9"/>
          </w:tcPr>
          <w:p w14:paraId="1BBB52DA"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D9D9D9" w:themeFill="background1" w:themeFillShade="D9"/>
          </w:tcPr>
          <w:p w14:paraId="7C6631BC"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D9D9D9" w:themeFill="background1" w:themeFillShade="D9"/>
          </w:tcPr>
          <w:p w14:paraId="778EF081"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D9D9D9" w:themeFill="background1" w:themeFillShade="D9"/>
          </w:tcPr>
          <w:p w14:paraId="41AD84C4" w14:textId="77777777" w:rsidR="00E91C44" w:rsidRPr="00E91C44" w:rsidRDefault="00E91C44" w:rsidP="00E91C44">
            <w:pPr>
              <w:spacing w:after="0" w:line="240" w:lineRule="auto"/>
              <w:jc w:val="center"/>
              <w:rPr>
                <w:sz w:val="20"/>
                <w:szCs w:val="20"/>
              </w:rPr>
            </w:pPr>
            <w:r w:rsidRPr="00E91C44">
              <w:rPr>
                <w:sz w:val="20"/>
                <w:szCs w:val="20"/>
              </w:rPr>
              <w:t>52%</w:t>
            </w:r>
          </w:p>
        </w:tc>
      </w:tr>
      <w:tr w:rsidR="00E91C44" w:rsidRPr="00E91C44" w14:paraId="05AD558C" w14:textId="77777777" w:rsidTr="00C377AD">
        <w:tc>
          <w:tcPr>
            <w:tcW w:w="3330" w:type="dxa"/>
            <w:shd w:val="clear" w:color="auto" w:fill="auto"/>
          </w:tcPr>
          <w:p w14:paraId="65E7CC87" w14:textId="77777777" w:rsidR="00E91C44" w:rsidRPr="00E91C44" w:rsidRDefault="00E91C44" w:rsidP="00D21959">
            <w:pPr>
              <w:spacing w:after="0" w:line="240" w:lineRule="auto"/>
              <w:rPr>
                <w:sz w:val="20"/>
                <w:szCs w:val="20"/>
              </w:rPr>
            </w:pPr>
            <w:r w:rsidRPr="00E91C44">
              <w:rPr>
                <w:sz w:val="20"/>
                <w:szCs w:val="20"/>
              </w:rPr>
              <w:t>Carroll</w:t>
            </w:r>
          </w:p>
        </w:tc>
        <w:tc>
          <w:tcPr>
            <w:tcW w:w="778" w:type="dxa"/>
            <w:shd w:val="clear" w:color="auto" w:fill="auto"/>
          </w:tcPr>
          <w:p w14:paraId="089E4604"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3AF0BB4E"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auto"/>
          </w:tcPr>
          <w:p w14:paraId="404E6D7D" w14:textId="77777777" w:rsidR="00E91C44" w:rsidRPr="00E91C44" w:rsidRDefault="00E91C44" w:rsidP="00E91C44">
            <w:pPr>
              <w:spacing w:after="0" w:line="240" w:lineRule="auto"/>
              <w:jc w:val="center"/>
              <w:rPr>
                <w:sz w:val="20"/>
                <w:szCs w:val="20"/>
              </w:rPr>
            </w:pPr>
            <w:r w:rsidRPr="00E91C44">
              <w:rPr>
                <w:sz w:val="20"/>
                <w:szCs w:val="20"/>
              </w:rPr>
              <w:t>49%</w:t>
            </w:r>
          </w:p>
        </w:tc>
        <w:tc>
          <w:tcPr>
            <w:tcW w:w="779" w:type="dxa"/>
            <w:shd w:val="clear" w:color="auto" w:fill="auto"/>
          </w:tcPr>
          <w:p w14:paraId="1BCB1932"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auto"/>
          </w:tcPr>
          <w:p w14:paraId="59926343"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5FF6E1D9"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auto"/>
          </w:tcPr>
          <w:p w14:paraId="1D4319E0"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32446A43" w14:textId="77777777" w:rsidR="00E91C44" w:rsidRPr="00E91C44" w:rsidRDefault="00E91C44" w:rsidP="00E91C44">
            <w:pPr>
              <w:spacing w:after="0" w:line="240" w:lineRule="auto"/>
              <w:jc w:val="center"/>
              <w:rPr>
                <w:sz w:val="20"/>
                <w:szCs w:val="20"/>
              </w:rPr>
            </w:pPr>
            <w:r w:rsidRPr="00E91C44">
              <w:rPr>
                <w:sz w:val="20"/>
                <w:szCs w:val="20"/>
              </w:rPr>
              <w:t>49%</w:t>
            </w:r>
          </w:p>
        </w:tc>
      </w:tr>
      <w:tr w:rsidR="00E91C44" w:rsidRPr="00E91C44" w14:paraId="268FC89E" w14:textId="77777777" w:rsidTr="00C377AD">
        <w:tc>
          <w:tcPr>
            <w:tcW w:w="3330" w:type="dxa"/>
            <w:shd w:val="clear" w:color="auto" w:fill="D9D9D9" w:themeFill="background1" w:themeFillShade="D9"/>
          </w:tcPr>
          <w:p w14:paraId="65B7A117" w14:textId="77777777" w:rsidR="00E91C44" w:rsidRPr="00E91C44" w:rsidRDefault="00E91C44" w:rsidP="00D21959">
            <w:pPr>
              <w:spacing w:after="0" w:line="240" w:lineRule="auto"/>
              <w:rPr>
                <w:sz w:val="20"/>
                <w:szCs w:val="20"/>
              </w:rPr>
            </w:pPr>
            <w:r w:rsidRPr="00E91C44">
              <w:rPr>
                <w:sz w:val="20"/>
                <w:szCs w:val="20"/>
              </w:rPr>
              <w:t>Center</w:t>
            </w:r>
          </w:p>
        </w:tc>
        <w:tc>
          <w:tcPr>
            <w:tcW w:w="778" w:type="dxa"/>
            <w:shd w:val="clear" w:color="auto" w:fill="D9D9D9" w:themeFill="background1" w:themeFillShade="D9"/>
          </w:tcPr>
          <w:p w14:paraId="50ABE943"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D9D9D9" w:themeFill="background1" w:themeFillShade="D9"/>
          </w:tcPr>
          <w:p w14:paraId="6E209D7B"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D9D9D9" w:themeFill="background1" w:themeFillShade="D9"/>
          </w:tcPr>
          <w:p w14:paraId="74467855" w14:textId="77777777" w:rsidR="00E91C44" w:rsidRPr="00E91C44" w:rsidRDefault="00E91C44" w:rsidP="00E91C44">
            <w:pPr>
              <w:spacing w:after="0" w:line="240" w:lineRule="auto"/>
              <w:jc w:val="center"/>
              <w:rPr>
                <w:sz w:val="20"/>
                <w:szCs w:val="20"/>
              </w:rPr>
            </w:pPr>
            <w:r w:rsidRPr="00E91C44">
              <w:rPr>
                <w:sz w:val="20"/>
                <w:szCs w:val="20"/>
              </w:rPr>
              <w:t>60%</w:t>
            </w:r>
          </w:p>
        </w:tc>
        <w:tc>
          <w:tcPr>
            <w:tcW w:w="779" w:type="dxa"/>
            <w:shd w:val="clear" w:color="auto" w:fill="D9D9D9" w:themeFill="background1" w:themeFillShade="D9"/>
          </w:tcPr>
          <w:p w14:paraId="4E83506F"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D9D9D9" w:themeFill="background1" w:themeFillShade="D9"/>
          </w:tcPr>
          <w:p w14:paraId="1EB1A065"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D9D9D9" w:themeFill="background1" w:themeFillShade="D9"/>
          </w:tcPr>
          <w:p w14:paraId="1F631604"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D9D9D9" w:themeFill="background1" w:themeFillShade="D9"/>
          </w:tcPr>
          <w:p w14:paraId="37504A55"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D9D9D9" w:themeFill="background1" w:themeFillShade="D9"/>
          </w:tcPr>
          <w:p w14:paraId="1E405F2B" w14:textId="77777777" w:rsidR="00E91C44" w:rsidRPr="00E91C44" w:rsidRDefault="00E91C44" w:rsidP="00E91C44">
            <w:pPr>
              <w:spacing w:after="0" w:line="240" w:lineRule="auto"/>
              <w:jc w:val="center"/>
              <w:rPr>
                <w:sz w:val="20"/>
                <w:szCs w:val="20"/>
              </w:rPr>
            </w:pPr>
            <w:r w:rsidRPr="00E91C44">
              <w:rPr>
                <w:sz w:val="20"/>
                <w:szCs w:val="20"/>
              </w:rPr>
              <w:t>60%</w:t>
            </w:r>
          </w:p>
        </w:tc>
      </w:tr>
      <w:tr w:rsidR="00E91C44" w:rsidRPr="00E91C44" w14:paraId="781389C0" w14:textId="77777777" w:rsidTr="00C377AD">
        <w:tc>
          <w:tcPr>
            <w:tcW w:w="3330" w:type="dxa"/>
            <w:shd w:val="clear" w:color="auto" w:fill="auto"/>
          </w:tcPr>
          <w:p w14:paraId="751020A0" w14:textId="77777777" w:rsidR="00E91C44" w:rsidRPr="00E91C44" w:rsidRDefault="00E91C44" w:rsidP="00D21959">
            <w:pPr>
              <w:spacing w:after="0" w:line="240" w:lineRule="auto"/>
              <w:rPr>
                <w:sz w:val="20"/>
                <w:szCs w:val="20"/>
              </w:rPr>
            </w:pPr>
            <w:r w:rsidRPr="00E91C44">
              <w:rPr>
                <w:sz w:val="20"/>
                <w:szCs w:val="20"/>
              </w:rPr>
              <w:t>McCarthy</w:t>
            </w:r>
          </w:p>
        </w:tc>
        <w:tc>
          <w:tcPr>
            <w:tcW w:w="778" w:type="dxa"/>
            <w:shd w:val="clear" w:color="auto" w:fill="auto"/>
          </w:tcPr>
          <w:p w14:paraId="06C0820E"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224A042B"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auto"/>
          </w:tcPr>
          <w:p w14:paraId="0C8E9820" w14:textId="77777777" w:rsidR="00E91C44" w:rsidRPr="00E91C44" w:rsidRDefault="00E91C44" w:rsidP="00E91C44">
            <w:pPr>
              <w:spacing w:after="0" w:line="240" w:lineRule="auto"/>
              <w:jc w:val="center"/>
              <w:rPr>
                <w:sz w:val="20"/>
                <w:szCs w:val="20"/>
              </w:rPr>
            </w:pPr>
            <w:r w:rsidRPr="00E91C44">
              <w:rPr>
                <w:sz w:val="20"/>
                <w:szCs w:val="20"/>
              </w:rPr>
              <w:t>58%</w:t>
            </w:r>
          </w:p>
        </w:tc>
        <w:tc>
          <w:tcPr>
            <w:tcW w:w="779" w:type="dxa"/>
            <w:shd w:val="clear" w:color="auto" w:fill="auto"/>
          </w:tcPr>
          <w:p w14:paraId="556EC76F"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auto"/>
          </w:tcPr>
          <w:p w14:paraId="15E5D5ED"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2D4CAE74"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auto"/>
          </w:tcPr>
          <w:p w14:paraId="71CD6B4F"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709AA75D" w14:textId="77777777" w:rsidR="00E91C44" w:rsidRPr="00E91C44" w:rsidRDefault="00E91C44" w:rsidP="00E91C44">
            <w:pPr>
              <w:spacing w:after="0" w:line="240" w:lineRule="auto"/>
              <w:jc w:val="center"/>
              <w:rPr>
                <w:sz w:val="20"/>
                <w:szCs w:val="20"/>
              </w:rPr>
            </w:pPr>
            <w:r w:rsidRPr="00E91C44">
              <w:rPr>
                <w:sz w:val="20"/>
                <w:szCs w:val="20"/>
              </w:rPr>
              <w:t>58%</w:t>
            </w:r>
          </w:p>
        </w:tc>
      </w:tr>
      <w:tr w:rsidR="00E91C44" w:rsidRPr="00E91C44" w14:paraId="52EA2979" w14:textId="77777777" w:rsidTr="00C377AD">
        <w:tc>
          <w:tcPr>
            <w:tcW w:w="3330" w:type="dxa"/>
            <w:shd w:val="clear" w:color="auto" w:fill="D9D9D9" w:themeFill="background1" w:themeFillShade="D9"/>
          </w:tcPr>
          <w:p w14:paraId="20988B67" w14:textId="77777777" w:rsidR="00E91C44" w:rsidRPr="00E91C44" w:rsidRDefault="00E91C44" w:rsidP="00D21959">
            <w:pPr>
              <w:spacing w:after="0" w:line="240" w:lineRule="auto"/>
              <w:rPr>
                <w:sz w:val="20"/>
                <w:szCs w:val="20"/>
              </w:rPr>
            </w:pPr>
            <w:r w:rsidRPr="00E91C44">
              <w:rPr>
                <w:sz w:val="20"/>
                <w:szCs w:val="20"/>
              </w:rPr>
              <w:t>Welch</w:t>
            </w:r>
          </w:p>
        </w:tc>
        <w:tc>
          <w:tcPr>
            <w:tcW w:w="778" w:type="dxa"/>
            <w:shd w:val="clear" w:color="auto" w:fill="D9D9D9" w:themeFill="background1" w:themeFillShade="D9"/>
          </w:tcPr>
          <w:p w14:paraId="1728C39D"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D9D9D9" w:themeFill="background1" w:themeFillShade="D9"/>
          </w:tcPr>
          <w:p w14:paraId="11E525AB"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D9D9D9" w:themeFill="background1" w:themeFillShade="D9"/>
          </w:tcPr>
          <w:p w14:paraId="1EE2DD7A" w14:textId="77777777" w:rsidR="00E91C44" w:rsidRPr="00E91C44" w:rsidRDefault="00E91C44" w:rsidP="00E91C44">
            <w:pPr>
              <w:spacing w:after="0" w:line="240" w:lineRule="auto"/>
              <w:jc w:val="center"/>
              <w:rPr>
                <w:sz w:val="20"/>
                <w:szCs w:val="20"/>
              </w:rPr>
            </w:pPr>
            <w:r w:rsidRPr="00E91C44">
              <w:rPr>
                <w:sz w:val="20"/>
                <w:szCs w:val="20"/>
              </w:rPr>
              <w:t>22%</w:t>
            </w:r>
          </w:p>
        </w:tc>
        <w:tc>
          <w:tcPr>
            <w:tcW w:w="779" w:type="dxa"/>
            <w:shd w:val="clear" w:color="auto" w:fill="D9D9D9" w:themeFill="background1" w:themeFillShade="D9"/>
          </w:tcPr>
          <w:p w14:paraId="00574852"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D9D9D9" w:themeFill="background1" w:themeFillShade="D9"/>
          </w:tcPr>
          <w:p w14:paraId="2F7E31B4"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D9D9D9" w:themeFill="background1" w:themeFillShade="D9"/>
          </w:tcPr>
          <w:p w14:paraId="17459DE9"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D9D9D9" w:themeFill="background1" w:themeFillShade="D9"/>
          </w:tcPr>
          <w:p w14:paraId="64C7BB80"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D9D9D9" w:themeFill="background1" w:themeFillShade="D9"/>
          </w:tcPr>
          <w:p w14:paraId="5D70FEC1" w14:textId="77777777" w:rsidR="00E91C44" w:rsidRPr="00E91C44" w:rsidRDefault="00E91C44" w:rsidP="00E91C44">
            <w:pPr>
              <w:spacing w:after="0" w:line="240" w:lineRule="auto"/>
              <w:jc w:val="center"/>
              <w:rPr>
                <w:sz w:val="20"/>
                <w:szCs w:val="20"/>
              </w:rPr>
            </w:pPr>
            <w:r w:rsidRPr="00E91C44">
              <w:rPr>
                <w:sz w:val="20"/>
                <w:szCs w:val="20"/>
              </w:rPr>
              <w:t>22%</w:t>
            </w:r>
          </w:p>
        </w:tc>
      </w:tr>
      <w:tr w:rsidR="00E91C44" w:rsidRPr="00E91C44" w14:paraId="2CF73700" w14:textId="77777777" w:rsidTr="00C377AD">
        <w:tc>
          <w:tcPr>
            <w:tcW w:w="3330" w:type="dxa"/>
            <w:shd w:val="clear" w:color="auto" w:fill="auto"/>
          </w:tcPr>
          <w:p w14:paraId="7C45EE5B" w14:textId="77777777" w:rsidR="00E91C44" w:rsidRPr="00E91C44" w:rsidRDefault="00E91C44" w:rsidP="00D21959">
            <w:pPr>
              <w:spacing w:after="0" w:line="240" w:lineRule="auto"/>
              <w:rPr>
                <w:sz w:val="20"/>
                <w:szCs w:val="20"/>
              </w:rPr>
            </w:pPr>
            <w:r w:rsidRPr="00E91C44">
              <w:rPr>
                <w:sz w:val="20"/>
                <w:szCs w:val="20"/>
              </w:rPr>
              <w:t>South Memorial</w:t>
            </w:r>
          </w:p>
        </w:tc>
        <w:tc>
          <w:tcPr>
            <w:tcW w:w="778" w:type="dxa"/>
            <w:shd w:val="clear" w:color="auto" w:fill="auto"/>
          </w:tcPr>
          <w:p w14:paraId="21D60C60"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2BA58755"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auto"/>
          </w:tcPr>
          <w:p w14:paraId="08459429" w14:textId="77777777" w:rsidR="00E91C44" w:rsidRPr="00E91C44" w:rsidRDefault="00E91C44" w:rsidP="00E91C44">
            <w:pPr>
              <w:spacing w:after="0" w:line="240" w:lineRule="auto"/>
              <w:jc w:val="center"/>
              <w:rPr>
                <w:sz w:val="20"/>
                <w:szCs w:val="20"/>
              </w:rPr>
            </w:pPr>
            <w:r w:rsidRPr="00E91C44">
              <w:rPr>
                <w:sz w:val="20"/>
                <w:szCs w:val="20"/>
              </w:rPr>
              <w:t>48%</w:t>
            </w:r>
          </w:p>
        </w:tc>
        <w:tc>
          <w:tcPr>
            <w:tcW w:w="779" w:type="dxa"/>
            <w:shd w:val="clear" w:color="auto" w:fill="auto"/>
          </w:tcPr>
          <w:p w14:paraId="705198EC"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auto"/>
          </w:tcPr>
          <w:p w14:paraId="05648023"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7B946F7D"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auto"/>
          </w:tcPr>
          <w:p w14:paraId="08861822"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1B587E6F" w14:textId="77777777" w:rsidR="00E91C44" w:rsidRPr="00E91C44" w:rsidRDefault="00E91C44" w:rsidP="00E91C44">
            <w:pPr>
              <w:spacing w:after="0" w:line="240" w:lineRule="auto"/>
              <w:jc w:val="center"/>
              <w:rPr>
                <w:sz w:val="20"/>
                <w:szCs w:val="20"/>
              </w:rPr>
            </w:pPr>
            <w:r w:rsidRPr="00E91C44">
              <w:rPr>
                <w:sz w:val="20"/>
                <w:szCs w:val="20"/>
              </w:rPr>
              <w:t>48%</w:t>
            </w:r>
          </w:p>
        </w:tc>
      </w:tr>
      <w:tr w:rsidR="00E91C44" w:rsidRPr="00E91C44" w14:paraId="10B503F7" w14:textId="77777777" w:rsidTr="00C377AD">
        <w:tc>
          <w:tcPr>
            <w:tcW w:w="3330" w:type="dxa"/>
            <w:shd w:val="clear" w:color="auto" w:fill="D9D9D9" w:themeFill="background1" w:themeFillShade="D9"/>
          </w:tcPr>
          <w:p w14:paraId="2305CA34" w14:textId="77777777" w:rsidR="00E91C44" w:rsidRPr="00E91C44" w:rsidRDefault="00E91C44" w:rsidP="00D21959">
            <w:pPr>
              <w:spacing w:after="0" w:line="240" w:lineRule="auto"/>
              <w:rPr>
                <w:sz w:val="20"/>
                <w:szCs w:val="20"/>
              </w:rPr>
            </w:pPr>
            <w:r w:rsidRPr="00E91C44">
              <w:rPr>
                <w:sz w:val="20"/>
                <w:szCs w:val="20"/>
              </w:rPr>
              <w:t>West Memorial</w:t>
            </w:r>
          </w:p>
        </w:tc>
        <w:tc>
          <w:tcPr>
            <w:tcW w:w="778" w:type="dxa"/>
            <w:shd w:val="clear" w:color="auto" w:fill="D9D9D9" w:themeFill="background1" w:themeFillShade="D9"/>
          </w:tcPr>
          <w:p w14:paraId="302AE025"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D9D9D9" w:themeFill="background1" w:themeFillShade="D9"/>
          </w:tcPr>
          <w:p w14:paraId="77E5A835"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D9D9D9" w:themeFill="background1" w:themeFillShade="D9"/>
          </w:tcPr>
          <w:p w14:paraId="4072DF02" w14:textId="77777777" w:rsidR="00E91C44" w:rsidRPr="00E91C44" w:rsidRDefault="00E91C44" w:rsidP="00E91C44">
            <w:pPr>
              <w:spacing w:after="0" w:line="240" w:lineRule="auto"/>
              <w:jc w:val="center"/>
              <w:rPr>
                <w:sz w:val="20"/>
                <w:szCs w:val="20"/>
              </w:rPr>
            </w:pPr>
            <w:r w:rsidRPr="00E91C44">
              <w:rPr>
                <w:sz w:val="20"/>
                <w:szCs w:val="20"/>
              </w:rPr>
              <w:t>68%</w:t>
            </w:r>
          </w:p>
        </w:tc>
        <w:tc>
          <w:tcPr>
            <w:tcW w:w="779" w:type="dxa"/>
            <w:shd w:val="clear" w:color="auto" w:fill="D9D9D9" w:themeFill="background1" w:themeFillShade="D9"/>
          </w:tcPr>
          <w:p w14:paraId="11E21CFB"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D9D9D9" w:themeFill="background1" w:themeFillShade="D9"/>
          </w:tcPr>
          <w:p w14:paraId="2A7E8713"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D9D9D9" w:themeFill="background1" w:themeFillShade="D9"/>
          </w:tcPr>
          <w:p w14:paraId="5310BF17"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D9D9D9" w:themeFill="background1" w:themeFillShade="D9"/>
          </w:tcPr>
          <w:p w14:paraId="447FB15E"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D9D9D9" w:themeFill="background1" w:themeFillShade="D9"/>
          </w:tcPr>
          <w:p w14:paraId="71C43F15" w14:textId="77777777" w:rsidR="00E91C44" w:rsidRPr="00E91C44" w:rsidRDefault="00E91C44" w:rsidP="00E91C44">
            <w:pPr>
              <w:spacing w:after="0" w:line="240" w:lineRule="auto"/>
              <w:jc w:val="center"/>
              <w:rPr>
                <w:sz w:val="20"/>
                <w:szCs w:val="20"/>
              </w:rPr>
            </w:pPr>
            <w:r w:rsidRPr="00E91C44">
              <w:rPr>
                <w:sz w:val="20"/>
                <w:szCs w:val="20"/>
              </w:rPr>
              <w:t>68%</w:t>
            </w:r>
          </w:p>
        </w:tc>
      </w:tr>
      <w:tr w:rsidR="00E91C44" w:rsidRPr="00E91C44" w14:paraId="6A0CF01E" w14:textId="77777777" w:rsidTr="00C377AD">
        <w:tc>
          <w:tcPr>
            <w:tcW w:w="3330" w:type="dxa"/>
            <w:shd w:val="clear" w:color="auto" w:fill="auto"/>
          </w:tcPr>
          <w:p w14:paraId="0B65CD9C" w14:textId="77777777" w:rsidR="00E91C44" w:rsidRPr="00E91C44" w:rsidRDefault="00E91C44" w:rsidP="00D21959">
            <w:pPr>
              <w:spacing w:after="0" w:line="240" w:lineRule="auto"/>
              <w:rPr>
                <w:sz w:val="20"/>
                <w:szCs w:val="20"/>
              </w:rPr>
            </w:pPr>
            <w:r w:rsidRPr="00E91C44">
              <w:rPr>
                <w:sz w:val="20"/>
                <w:szCs w:val="20"/>
              </w:rPr>
              <w:t>Higgins Middle</w:t>
            </w:r>
          </w:p>
        </w:tc>
        <w:tc>
          <w:tcPr>
            <w:tcW w:w="778" w:type="dxa"/>
            <w:shd w:val="clear" w:color="auto" w:fill="auto"/>
          </w:tcPr>
          <w:p w14:paraId="5B8D99F6"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6258465C"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auto"/>
          </w:tcPr>
          <w:p w14:paraId="6F902903"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08824005"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auto"/>
          </w:tcPr>
          <w:p w14:paraId="07DEB0E6"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05351A0F" w14:textId="77777777" w:rsidR="00E91C44" w:rsidRPr="00E91C44" w:rsidRDefault="00E91C44" w:rsidP="00E91C44">
            <w:pPr>
              <w:spacing w:after="0" w:line="240" w:lineRule="auto"/>
              <w:jc w:val="center"/>
              <w:rPr>
                <w:sz w:val="20"/>
                <w:szCs w:val="20"/>
              </w:rPr>
            </w:pPr>
            <w:r w:rsidRPr="00E91C44">
              <w:rPr>
                <w:sz w:val="20"/>
                <w:szCs w:val="20"/>
              </w:rPr>
              <w:t>30%</w:t>
            </w:r>
          </w:p>
        </w:tc>
        <w:tc>
          <w:tcPr>
            <w:tcW w:w="778" w:type="dxa"/>
            <w:shd w:val="clear" w:color="auto" w:fill="auto"/>
          </w:tcPr>
          <w:p w14:paraId="61357542"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auto"/>
          </w:tcPr>
          <w:p w14:paraId="5AE04D93" w14:textId="77777777" w:rsidR="00E91C44" w:rsidRPr="00E91C44" w:rsidRDefault="00E91C44" w:rsidP="00E91C44">
            <w:pPr>
              <w:spacing w:after="0" w:line="240" w:lineRule="auto"/>
              <w:jc w:val="center"/>
              <w:rPr>
                <w:sz w:val="20"/>
                <w:szCs w:val="20"/>
              </w:rPr>
            </w:pPr>
            <w:r w:rsidRPr="00E91C44">
              <w:rPr>
                <w:sz w:val="20"/>
                <w:szCs w:val="20"/>
              </w:rPr>
              <w:t>30%</w:t>
            </w:r>
          </w:p>
        </w:tc>
      </w:tr>
      <w:tr w:rsidR="00E91C44" w:rsidRPr="00E91C44" w14:paraId="74D970F7" w14:textId="77777777" w:rsidTr="00C377AD">
        <w:tc>
          <w:tcPr>
            <w:tcW w:w="3330" w:type="dxa"/>
            <w:shd w:val="clear" w:color="auto" w:fill="D9D9D9" w:themeFill="background1" w:themeFillShade="D9"/>
          </w:tcPr>
          <w:p w14:paraId="0D64A86F" w14:textId="77777777" w:rsidR="00E91C44" w:rsidRPr="00E91C44" w:rsidRDefault="00E91C44" w:rsidP="00D21959">
            <w:pPr>
              <w:spacing w:after="0" w:line="240" w:lineRule="auto"/>
              <w:rPr>
                <w:sz w:val="20"/>
                <w:szCs w:val="20"/>
              </w:rPr>
            </w:pPr>
            <w:r w:rsidRPr="00E91C44">
              <w:rPr>
                <w:sz w:val="20"/>
                <w:szCs w:val="20"/>
              </w:rPr>
              <w:t>Veterans Memorial</w:t>
            </w:r>
            <w:r w:rsidR="00B47A09">
              <w:rPr>
                <w:sz w:val="20"/>
                <w:szCs w:val="20"/>
              </w:rPr>
              <w:t xml:space="preserve"> High</w:t>
            </w:r>
          </w:p>
        </w:tc>
        <w:tc>
          <w:tcPr>
            <w:tcW w:w="778" w:type="dxa"/>
            <w:shd w:val="clear" w:color="auto" w:fill="D9D9D9" w:themeFill="background1" w:themeFillShade="D9"/>
          </w:tcPr>
          <w:p w14:paraId="699E75A0"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D9D9D9" w:themeFill="background1" w:themeFillShade="D9"/>
          </w:tcPr>
          <w:p w14:paraId="7F136A04"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D9D9D9" w:themeFill="background1" w:themeFillShade="D9"/>
          </w:tcPr>
          <w:p w14:paraId="26D71510"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D9D9D9" w:themeFill="background1" w:themeFillShade="D9"/>
          </w:tcPr>
          <w:p w14:paraId="244FD929"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D9D9D9" w:themeFill="background1" w:themeFillShade="D9"/>
          </w:tcPr>
          <w:p w14:paraId="264AC546" w14:textId="77777777" w:rsidR="00E91C44" w:rsidRPr="00E91C44" w:rsidRDefault="00E91C44" w:rsidP="00E91C44">
            <w:pPr>
              <w:spacing w:after="0" w:line="240" w:lineRule="auto"/>
              <w:jc w:val="center"/>
              <w:rPr>
                <w:sz w:val="20"/>
                <w:szCs w:val="20"/>
              </w:rPr>
            </w:pPr>
            <w:r w:rsidRPr="00E91C44">
              <w:rPr>
                <w:sz w:val="20"/>
                <w:szCs w:val="20"/>
              </w:rPr>
              <w:t>--</w:t>
            </w:r>
          </w:p>
        </w:tc>
        <w:tc>
          <w:tcPr>
            <w:tcW w:w="779" w:type="dxa"/>
            <w:shd w:val="clear" w:color="auto" w:fill="D9D9D9" w:themeFill="background1" w:themeFillShade="D9"/>
          </w:tcPr>
          <w:p w14:paraId="1D7EDDEE" w14:textId="77777777" w:rsidR="00E91C44" w:rsidRPr="00E91C44" w:rsidRDefault="00E91C44" w:rsidP="00E91C44">
            <w:pPr>
              <w:spacing w:after="0" w:line="240" w:lineRule="auto"/>
              <w:jc w:val="center"/>
              <w:rPr>
                <w:sz w:val="20"/>
                <w:szCs w:val="20"/>
              </w:rPr>
            </w:pPr>
            <w:r w:rsidRPr="00E91C44">
              <w:rPr>
                <w:sz w:val="20"/>
                <w:szCs w:val="20"/>
              </w:rPr>
              <w:t>--</w:t>
            </w:r>
          </w:p>
        </w:tc>
        <w:tc>
          <w:tcPr>
            <w:tcW w:w="778" w:type="dxa"/>
            <w:shd w:val="clear" w:color="auto" w:fill="D9D9D9" w:themeFill="background1" w:themeFillShade="D9"/>
          </w:tcPr>
          <w:p w14:paraId="2714C296" w14:textId="77777777" w:rsidR="00E91C44" w:rsidRPr="00E91C44" w:rsidRDefault="00E91C44" w:rsidP="00E91C44">
            <w:pPr>
              <w:spacing w:after="0" w:line="240" w:lineRule="auto"/>
              <w:jc w:val="center"/>
              <w:rPr>
                <w:sz w:val="20"/>
                <w:szCs w:val="20"/>
              </w:rPr>
            </w:pPr>
            <w:r w:rsidRPr="00E91C44">
              <w:rPr>
                <w:sz w:val="20"/>
                <w:szCs w:val="20"/>
              </w:rPr>
              <w:t>71%</w:t>
            </w:r>
          </w:p>
        </w:tc>
        <w:tc>
          <w:tcPr>
            <w:tcW w:w="779" w:type="dxa"/>
            <w:shd w:val="clear" w:color="auto" w:fill="D9D9D9" w:themeFill="background1" w:themeFillShade="D9"/>
          </w:tcPr>
          <w:p w14:paraId="6279C723" w14:textId="77777777" w:rsidR="00E91C44" w:rsidRPr="00E91C44" w:rsidRDefault="00E91C44" w:rsidP="00E91C44">
            <w:pPr>
              <w:spacing w:after="0" w:line="240" w:lineRule="auto"/>
              <w:jc w:val="center"/>
              <w:rPr>
                <w:sz w:val="20"/>
                <w:szCs w:val="20"/>
              </w:rPr>
            </w:pPr>
            <w:r w:rsidRPr="00E91C44">
              <w:rPr>
                <w:sz w:val="20"/>
                <w:szCs w:val="20"/>
              </w:rPr>
              <w:t>71%</w:t>
            </w:r>
          </w:p>
        </w:tc>
      </w:tr>
      <w:tr w:rsidR="00E91C44" w:rsidRPr="00E91C44" w14:paraId="0B474EE3" w14:textId="77777777" w:rsidTr="00C377AD">
        <w:tc>
          <w:tcPr>
            <w:tcW w:w="3330" w:type="dxa"/>
            <w:shd w:val="clear" w:color="auto" w:fill="auto"/>
          </w:tcPr>
          <w:p w14:paraId="54CF991C" w14:textId="77777777" w:rsidR="00E91C44" w:rsidRPr="00E91C44" w:rsidRDefault="00E91C44" w:rsidP="00D21959">
            <w:pPr>
              <w:spacing w:after="0" w:line="240" w:lineRule="auto"/>
              <w:rPr>
                <w:rFonts w:ascii="Calibri" w:hAnsi="Calibri"/>
                <w:sz w:val="20"/>
                <w:szCs w:val="20"/>
              </w:rPr>
            </w:pPr>
            <w:r w:rsidRPr="00E91C44">
              <w:rPr>
                <w:rFonts w:ascii="Calibri" w:hAnsi="Calibri"/>
                <w:sz w:val="20"/>
                <w:szCs w:val="20"/>
              </w:rPr>
              <w:t>District</w:t>
            </w:r>
          </w:p>
        </w:tc>
        <w:tc>
          <w:tcPr>
            <w:tcW w:w="778" w:type="dxa"/>
            <w:shd w:val="clear" w:color="auto" w:fill="auto"/>
          </w:tcPr>
          <w:p w14:paraId="3B3197D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779" w:type="dxa"/>
            <w:shd w:val="clear" w:color="auto" w:fill="auto"/>
          </w:tcPr>
          <w:p w14:paraId="789C118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778" w:type="dxa"/>
            <w:shd w:val="clear" w:color="auto" w:fill="auto"/>
          </w:tcPr>
          <w:p w14:paraId="1659B89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w:t>
            </w:r>
          </w:p>
        </w:tc>
        <w:tc>
          <w:tcPr>
            <w:tcW w:w="779" w:type="dxa"/>
            <w:shd w:val="clear" w:color="auto" w:fill="auto"/>
          </w:tcPr>
          <w:p w14:paraId="0B0A800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778" w:type="dxa"/>
            <w:shd w:val="clear" w:color="auto" w:fill="auto"/>
          </w:tcPr>
          <w:p w14:paraId="2CDD340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779" w:type="dxa"/>
            <w:shd w:val="clear" w:color="auto" w:fill="auto"/>
          </w:tcPr>
          <w:p w14:paraId="3D20C01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30%</w:t>
            </w:r>
          </w:p>
        </w:tc>
        <w:tc>
          <w:tcPr>
            <w:tcW w:w="778" w:type="dxa"/>
            <w:shd w:val="clear" w:color="auto" w:fill="auto"/>
          </w:tcPr>
          <w:p w14:paraId="2C75EEE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70%</w:t>
            </w:r>
          </w:p>
        </w:tc>
        <w:tc>
          <w:tcPr>
            <w:tcW w:w="779" w:type="dxa"/>
            <w:shd w:val="clear" w:color="auto" w:fill="auto"/>
          </w:tcPr>
          <w:p w14:paraId="435ABE67" w14:textId="77777777" w:rsidR="00E91C44" w:rsidRPr="00E91C44" w:rsidRDefault="00E91C44" w:rsidP="00E91C44">
            <w:pPr>
              <w:spacing w:after="0" w:line="240" w:lineRule="auto"/>
              <w:jc w:val="center"/>
              <w:rPr>
                <w:sz w:val="20"/>
                <w:szCs w:val="20"/>
              </w:rPr>
            </w:pPr>
            <w:r w:rsidRPr="00E91C44">
              <w:rPr>
                <w:sz w:val="20"/>
                <w:szCs w:val="20"/>
              </w:rPr>
              <w:t>47%</w:t>
            </w:r>
          </w:p>
        </w:tc>
      </w:tr>
      <w:tr w:rsidR="00E91C44" w:rsidRPr="00E91C44" w14:paraId="264DB5E1" w14:textId="77777777" w:rsidTr="00C377AD">
        <w:tc>
          <w:tcPr>
            <w:tcW w:w="3330" w:type="dxa"/>
            <w:shd w:val="clear" w:color="auto" w:fill="D9D9D9" w:themeFill="background1" w:themeFillShade="D9"/>
          </w:tcPr>
          <w:p w14:paraId="49AA094B" w14:textId="77777777" w:rsidR="00E91C44" w:rsidRPr="00E91C44" w:rsidRDefault="00E91C44" w:rsidP="00D21959">
            <w:pPr>
              <w:spacing w:after="0" w:line="240" w:lineRule="auto"/>
              <w:rPr>
                <w:rFonts w:ascii="Calibri" w:hAnsi="Calibri"/>
                <w:sz w:val="20"/>
                <w:szCs w:val="20"/>
              </w:rPr>
            </w:pPr>
            <w:r w:rsidRPr="00E91C44">
              <w:rPr>
                <w:rFonts w:ascii="Calibri" w:hAnsi="Calibri"/>
                <w:sz w:val="20"/>
                <w:szCs w:val="20"/>
              </w:rPr>
              <w:t>State</w:t>
            </w:r>
          </w:p>
        </w:tc>
        <w:tc>
          <w:tcPr>
            <w:tcW w:w="778" w:type="dxa"/>
            <w:shd w:val="clear" w:color="auto" w:fill="D9D9D9" w:themeFill="background1" w:themeFillShade="D9"/>
          </w:tcPr>
          <w:p w14:paraId="1B33703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779" w:type="dxa"/>
            <w:shd w:val="clear" w:color="auto" w:fill="D9D9D9" w:themeFill="background1" w:themeFillShade="D9"/>
          </w:tcPr>
          <w:p w14:paraId="1F65C6E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778" w:type="dxa"/>
            <w:shd w:val="clear" w:color="auto" w:fill="D9D9D9" w:themeFill="background1" w:themeFillShade="D9"/>
          </w:tcPr>
          <w:p w14:paraId="1E8B5CB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46%</w:t>
            </w:r>
          </w:p>
        </w:tc>
        <w:tc>
          <w:tcPr>
            <w:tcW w:w="779" w:type="dxa"/>
            <w:shd w:val="clear" w:color="auto" w:fill="D9D9D9" w:themeFill="background1" w:themeFillShade="D9"/>
          </w:tcPr>
          <w:p w14:paraId="63717E9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778" w:type="dxa"/>
            <w:shd w:val="clear" w:color="auto" w:fill="D9D9D9" w:themeFill="background1" w:themeFillShade="D9"/>
          </w:tcPr>
          <w:p w14:paraId="1411A4E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779" w:type="dxa"/>
            <w:shd w:val="clear" w:color="auto" w:fill="D9D9D9" w:themeFill="background1" w:themeFillShade="D9"/>
          </w:tcPr>
          <w:p w14:paraId="03F0AB3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40%</w:t>
            </w:r>
          </w:p>
        </w:tc>
        <w:tc>
          <w:tcPr>
            <w:tcW w:w="778" w:type="dxa"/>
            <w:shd w:val="clear" w:color="auto" w:fill="D9D9D9" w:themeFill="background1" w:themeFillShade="D9"/>
          </w:tcPr>
          <w:p w14:paraId="42E4CFF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74%</w:t>
            </w:r>
          </w:p>
        </w:tc>
        <w:tc>
          <w:tcPr>
            <w:tcW w:w="779" w:type="dxa"/>
            <w:shd w:val="clear" w:color="auto" w:fill="D9D9D9" w:themeFill="background1" w:themeFillShade="D9"/>
          </w:tcPr>
          <w:p w14:paraId="5F0A3986" w14:textId="77777777" w:rsidR="00E91C44" w:rsidRPr="00E91C44" w:rsidRDefault="00E91C44" w:rsidP="00E91C44">
            <w:pPr>
              <w:spacing w:after="0" w:line="240" w:lineRule="auto"/>
              <w:jc w:val="center"/>
              <w:rPr>
                <w:sz w:val="20"/>
                <w:szCs w:val="20"/>
              </w:rPr>
            </w:pPr>
            <w:r w:rsidRPr="00E91C44">
              <w:rPr>
                <w:sz w:val="20"/>
                <w:szCs w:val="20"/>
              </w:rPr>
              <w:t>53%</w:t>
            </w:r>
          </w:p>
        </w:tc>
      </w:tr>
    </w:tbl>
    <w:p w14:paraId="0E47374F" w14:textId="77777777" w:rsidR="00A0719B" w:rsidRDefault="00A0719B" w:rsidP="00E91C44">
      <w:pPr>
        <w:spacing w:after="0" w:line="240" w:lineRule="auto"/>
        <w:rPr>
          <w:b/>
        </w:rPr>
      </w:pPr>
    </w:p>
    <w:p w14:paraId="5D217883" w14:textId="77777777" w:rsidR="00A0719B" w:rsidRDefault="00A0719B" w:rsidP="00E91C44">
      <w:pPr>
        <w:spacing w:after="0" w:line="240" w:lineRule="auto"/>
        <w:rPr>
          <w:b/>
        </w:rPr>
      </w:pPr>
    </w:p>
    <w:p w14:paraId="681916E0" w14:textId="77777777" w:rsidR="00E91C44" w:rsidRDefault="00E91C44" w:rsidP="00E91C44">
      <w:pPr>
        <w:spacing w:after="0" w:line="240" w:lineRule="auto"/>
        <w:rPr>
          <w:b/>
        </w:rPr>
      </w:pPr>
      <w:r w:rsidRPr="00E91C44">
        <w:rPr>
          <w:b/>
        </w:rPr>
        <w:t>In ELA, the percentage of students meeting or exceeding expectations on the Next-Generation MCAS in the district’s elementary schools ranged from 35 to 60 percent and was 50 percent at Higgins Middle.</w:t>
      </w:r>
    </w:p>
    <w:p w14:paraId="258F6EB0" w14:textId="77777777" w:rsidR="00BB0307" w:rsidRDefault="00BB0307" w:rsidP="00E91C44">
      <w:pPr>
        <w:spacing w:after="0" w:line="240" w:lineRule="auto"/>
        <w:rPr>
          <w:b/>
        </w:rPr>
      </w:pPr>
    </w:p>
    <w:p w14:paraId="297CB3E0" w14:textId="77777777" w:rsidR="00E91C44" w:rsidRPr="00E91C44" w:rsidRDefault="00E91C44" w:rsidP="00E91C44">
      <w:pPr>
        <w:spacing w:after="0" w:line="240" w:lineRule="auto"/>
        <w:rPr>
          <w:b/>
        </w:rPr>
      </w:pPr>
      <w:r w:rsidRPr="00E91C44">
        <w:rPr>
          <w:b/>
        </w:rPr>
        <w:lastRenderedPageBreak/>
        <w:t xml:space="preserve">In math, the percentage of students meeting or exceeding expectations on the Next-Generation MCAS in the district’s elementary schools ranged from 27 to 63 percent and was 40 percent at Higgins Middle.  </w:t>
      </w:r>
    </w:p>
    <w:p w14:paraId="300D6960" w14:textId="77777777" w:rsidR="00E91C44" w:rsidRPr="00E91C44" w:rsidRDefault="00E91C44" w:rsidP="00E91C44">
      <w:pPr>
        <w:spacing w:after="0" w:line="240" w:lineRule="auto"/>
      </w:pPr>
    </w:p>
    <w:tbl>
      <w:tblPr>
        <w:tblStyle w:val="TableGrid5"/>
        <w:tblW w:w="0" w:type="auto"/>
        <w:tblBorders>
          <w:left w:val="single" w:sz="18" w:space="0" w:color="auto"/>
        </w:tblBorders>
        <w:tblLayout w:type="fixed"/>
        <w:tblLook w:val="04A0" w:firstRow="1" w:lastRow="0" w:firstColumn="1" w:lastColumn="0" w:noHBand="0" w:noVBand="1"/>
        <w:tblCaption w:val="Table 14: Peabody Public Schools"/>
        <w:tblDescription w:val="Next-Generation MCAS ELA and Math Percent Meeting and Exceeding Expectations by School, 2017"/>
      </w:tblPr>
      <w:tblGrid>
        <w:gridCol w:w="2628"/>
        <w:gridCol w:w="693"/>
        <w:gridCol w:w="693"/>
        <w:gridCol w:w="693"/>
        <w:gridCol w:w="693"/>
        <w:gridCol w:w="693"/>
        <w:gridCol w:w="693"/>
        <w:gridCol w:w="693"/>
        <w:gridCol w:w="693"/>
        <w:gridCol w:w="693"/>
        <w:gridCol w:w="693"/>
      </w:tblGrid>
      <w:tr w:rsidR="00E91C44" w:rsidRPr="00E91C44" w14:paraId="79D376BF" w14:textId="77777777" w:rsidTr="00C377AD">
        <w:tc>
          <w:tcPr>
            <w:tcW w:w="9558" w:type="dxa"/>
            <w:gridSpan w:val="11"/>
            <w:tcBorders>
              <w:top w:val="nil"/>
              <w:left w:val="nil"/>
              <w:right w:val="nil"/>
            </w:tcBorders>
          </w:tcPr>
          <w:p w14:paraId="0D9048EB" w14:textId="77777777" w:rsidR="00E91C44" w:rsidRPr="00E91C44" w:rsidRDefault="00E91C44" w:rsidP="00E91C44">
            <w:pPr>
              <w:spacing w:after="0" w:line="240" w:lineRule="auto"/>
              <w:jc w:val="center"/>
              <w:rPr>
                <w:b/>
                <w:sz w:val="20"/>
                <w:szCs w:val="20"/>
              </w:rPr>
            </w:pPr>
            <w:r w:rsidRPr="00E91C44">
              <w:rPr>
                <w:b/>
                <w:sz w:val="20"/>
                <w:szCs w:val="20"/>
              </w:rPr>
              <w:t xml:space="preserve">Table 14: </w:t>
            </w:r>
            <w:r w:rsidRPr="00E91C44">
              <w:rPr>
                <w:rFonts w:cs="Times New Roman"/>
                <w:b/>
                <w:sz w:val="20"/>
                <w:szCs w:val="20"/>
              </w:rPr>
              <w:t>Peabody Public Schools</w:t>
            </w:r>
          </w:p>
          <w:p w14:paraId="734A05F5" w14:textId="77777777" w:rsidR="00E91C44" w:rsidRPr="00E91C44" w:rsidRDefault="00E91C44" w:rsidP="00E91C44">
            <w:pPr>
              <w:spacing w:after="0" w:line="240" w:lineRule="auto"/>
              <w:jc w:val="center"/>
              <w:rPr>
                <w:sz w:val="20"/>
                <w:szCs w:val="20"/>
              </w:rPr>
            </w:pPr>
            <w:r w:rsidRPr="00E91C44">
              <w:rPr>
                <w:b/>
                <w:sz w:val="20"/>
                <w:szCs w:val="20"/>
              </w:rPr>
              <w:t>Next-Generation MCAS ELA and Math Percent Meeting and Exceeding Expectations by School, 2017</w:t>
            </w:r>
          </w:p>
        </w:tc>
      </w:tr>
      <w:tr w:rsidR="00E91C44" w:rsidRPr="00E91C44" w14:paraId="376EDA70" w14:textId="77777777" w:rsidTr="00C377AD">
        <w:tc>
          <w:tcPr>
            <w:tcW w:w="2628" w:type="dxa"/>
            <w:tcBorders>
              <w:left w:val="single" w:sz="4" w:space="0" w:color="auto"/>
            </w:tcBorders>
            <w:shd w:val="clear" w:color="auto" w:fill="D9D9D9" w:themeFill="background1" w:themeFillShade="D9"/>
          </w:tcPr>
          <w:p w14:paraId="407F6935" w14:textId="77777777" w:rsidR="00E91C44" w:rsidRPr="00E91C44" w:rsidRDefault="00E91C44" w:rsidP="00E91C44">
            <w:pPr>
              <w:spacing w:after="0" w:line="240" w:lineRule="auto"/>
            </w:pPr>
          </w:p>
        </w:tc>
        <w:tc>
          <w:tcPr>
            <w:tcW w:w="3465" w:type="dxa"/>
            <w:gridSpan w:val="5"/>
            <w:tcBorders>
              <w:right w:val="single" w:sz="4" w:space="0" w:color="auto"/>
            </w:tcBorders>
            <w:shd w:val="clear" w:color="auto" w:fill="D9D9D9" w:themeFill="background1" w:themeFillShade="D9"/>
          </w:tcPr>
          <w:p w14:paraId="72F3FEC7" w14:textId="77777777" w:rsidR="00E91C44" w:rsidRPr="00E91C44" w:rsidRDefault="00E91C44" w:rsidP="00E91C44">
            <w:pPr>
              <w:spacing w:after="0" w:line="240" w:lineRule="auto"/>
              <w:jc w:val="center"/>
              <w:rPr>
                <w:b/>
                <w:sz w:val="20"/>
                <w:szCs w:val="20"/>
              </w:rPr>
            </w:pPr>
            <w:r w:rsidRPr="00E91C44">
              <w:rPr>
                <w:b/>
                <w:sz w:val="20"/>
                <w:szCs w:val="20"/>
              </w:rPr>
              <w:t>ELA</w:t>
            </w:r>
          </w:p>
        </w:tc>
        <w:tc>
          <w:tcPr>
            <w:tcW w:w="3465" w:type="dxa"/>
            <w:gridSpan w:val="5"/>
            <w:tcBorders>
              <w:left w:val="single" w:sz="4" w:space="0" w:color="auto"/>
              <w:right w:val="single" w:sz="4" w:space="0" w:color="auto"/>
            </w:tcBorders>
            <w:shd w:val="clear" w:color="auto" w:fill="D9D9D9" w:themeFill="background1" w:themeFillShade="D9"/>
          </w:tcPr>
          <w:p w14:paraId="1582010C" w14:textId="77777777" w:rsidR="00E91C44" w:rsidRPr="00E91C44" w:rsidRDefault="00E91C44" w:rsidP="00E91C44">
            <w:pPr>
              <w:spacing w:after="0" w:line="240" w:lineRule="auto"/>
              <w:jc w:val="center"/>
              <w:rPr>
                <w:b/>
                <w:sz w:val="20"/>
                <w:szCs w:val="20"/>
              </w:rPr>
            </w:pPr>
            <w:r w:rsidRPr="00E91C44">
              <w:rPr>
                <w:b/>
                <w:sz w:val="20"/>
                <w:szCs w:val="20"/>
              </w:rPr>
              <w:t>Math</w:t>
            </w:r>
          </w:p>
        </w:tc>
      </w:tr>
      <w:tr w:rsidR="00E91C44" w:rsidRPr="00E91C44" w14:paraId="20D76B8A" w14:textId="77777777" w:rsidTr="00C377AD">
        <w:trPr>
          <w:cantSplit/>
          <w:trHeight w:val="890"/>
        </w:trPr>
        <w:tc>
          <w:tcPr>
            <w:tcW w:w="2628" w:type="dxa"/>
            <w:tcBorders>
              <w:left w:val="single" w:sz="4" w:space="0" w:color="auto"/>
            </w:tcBorders>
            <w:shd w:val="clear" w:color="auto" w:fill="D9D9D9" w:themeFill="background1" w:themeFillShade="D9"/>
          </w:tcPr>
          <w:p w14:paraId="32BED38E" w14:textId="77777777" w:rsidR="00E91C44" w:rsidRPr="00D77CA1" w:rsidRDefault="00D22CA8" w:rsidP="00D21959">
            <w:pPr>
              <w:spacing w:after="0" w:line="240" w:lineRule="auto"/>
              <w:rPr>
                <w:b/>
                <w:sz w:val="20"/>
                <w:szCs w:val="20"/>
              </w:rPr>
            </w:pPr>
            <w:r w:rsidRPr="00D22CA8">
              <w:rPr>
                <w:b/>
                <w:sz w:val="20"/>
                <w:szCs w:val="20"/>
              </w:rPr>
              <w:t>School</w:t>
            </w:r>
          </w:p>
        </w:tc>
        <w:tc>
          <w:tcPr>
            <w:tcW w:w="693" w:type="dxa"/>
            <w:shd w:val="clear" w:color="auto" w:fill="D9D9D9" w:themeFill="background1" w:themeFillShade="D9"/>
            <w:textDirection w:val="tbRl"/>
          </w:tcPr>
          <w:p w14:paraId="5DC6B265" w14:textId="77777777" w:rsidR="00E91C44" w:rsidRPr="00E91C44" w:rsidRDefault="00E91C44" w:rsidP="00E91C44">
            <w:pPr>
              <w:spacing w:after="0" w:line="240" w:lineRule="auto"/>
              <w:ind w:left="113" w:right="113"/>
              <w:jc w:val="center"/>
              <w:rPr>
                <w:b/>
                <w:sz w:val="20"/>
                <w:szCs w:val="20"/>
              </w:rPr>
            </w:pPr>
            <w:r w:rsidRPr="00E91C44">
              <w:rPr>
                <w:b/>
                <w:sz w:val="20"/>
                <w:szCs w:val="20"/>
              </w:rPr>
              <w:t>All</w:t>
            </w:r>
          </w:p>
        </w:tc>
        <w:tc>
          <w:tcPr>
            <w:tcW w:w="693" w:type="dxa"/>
            <w:shd w:val="clear" w:color="auto" w:fill="D9D9D9" w:themeFill="background1" w:themeFillShade="D9"/>
            <w:textDirection w:val="tbRl"/>
          </w:tcPr>
          <w:p w14:paraId="2AB6B54B" w14:textId="77777777" w:rsidR="00E91C44" w:rsidRPr="00E91C44" w:rsidRDefault="00E91C44" w:rsidP="00E91C44">
            <w:pPr>
              <w:spacing w:after="0" w:line="240" w:lineRule="auto"/>
              <w:ind w:left="113" w:right="113"/>
              <w:jc w:val="center"/>
              <w:rPr>
                <w:b/>
                <w:sz w:val="20"/>
                <w:szCs w:val="20"/>
              </w:rPr>
            </w:pPr>
            <w:r w:rsidRPr="00E91C44">
              <w:rPr>
                <w:b/>
                <w:sz w:val="20"/>
                <w:szCs w:val="20"/>
              </w:rPr>
              <w:t>High Needs</w:t>
            </w:r>
          </w:p>
        </w:tc>
        <w:tc>
          <w:tcPr>
            <w:tcW w:w="693" w:type="dxa"/>
            <w:shd w:val="clear" w:color="auto" w:fill="D9D9D9" w:themeFill="background1" w:themeFillShade="D9"/>
            <w:textDirection w:val="tbRl"/>
          </w:tcPr>
          <w:p w14:paraId="3E55C79A" w14:textId="77777777" w:rsidR="00E91C44" w:rsidRPr="00E91C44" w:rsidRDefault="00E91C44" w:rsidP="00E91C44">
            <w:pPr>
              <w:spacing w:after="0" w:line="240" w:lineRule="auto"/>
              <w:ind w:left="113" w:right="113"/>
              <w:jc w:val="center"/>
              <w:rPr>
                <w:b/>
                <w:sz w:val="20"/>
                <w:szCs w:val="20"/>
              </w:rPr>
            </w:pPr>
            <w:r w:rsidRPr="00E91C44">
              <w:rPr>
                <w:rFonts w:cs="Times New Roman"/>
                <w:b/>
                <w:sz w:val="20"/>
                <w:szCs w:val="20"/>
              </w:rPr>
              <w:t>Econ. Dis.</w:t>
            </w:r>
          </w:p>
        </w:tc>
        <w:tc>
          <w:tcPr>
            <w:tcW w:w="693" w:type="dxa"/>
            <w:shd w:val="clear" w:color="auto" w:fill="D9D9D9" w:themeFill="background1" w:themeFillShade="D9"/>
            <w:textDirection w:val="tbRl"/>
          </w:tcPr>
          <w:p w14:paraId="7BD7321D" w14:textId="77777777" w:rsidR="00E91C44" w:rsidRPr="00E91C44" w:rsidRDefault="00E91C44" w:rsidP="00E91C44">
            <w:pPr>
              <w:spacing w:after="0" w:line="240" w:lineRule="auto"/>
              <w:ind w:left="113" w:right="113"/>
              <w:jc w:val="center"/>
              <w:rPr>
                <w:b/>
                <w:sz w:val="20"/>
                <w:szCs w:val="20"/>
              </w:rPr>
            </w:pPr>
            <w:r w:rsidRPr="00E91C44">
              <w:rPr>
                <w:b/>
                <w:sz w:val="20"/>
                <w:szCs w:val="20"/>
              </w:rPr>
              <w:t>SWD</w:t>
            </w:r>
          </w:p>
        </w:tc>
        <w:tc>
          <w:tcPr>
            <w:tcW w:w="693" w:type="dxa"/>
            <w:tcBorders>
              <w:right w:val="single" w:sz="4" w:space="0" w:color="auto"/>
            </w:tcBorders>
            <w:shd w:val="clear" w:color="auto" w:fill="D9D9D9" w:themeFill="background1" w:themeFillShade="D9"/>
            <w:textDirection w:val="tbRl"/>
          </w:tcPr>
          <w:p w14:paraId="09AA7434" w14:textId="77777777" w:rsidR="00E91C44" w:rsidRPr="00E91C44" w:rsidRDefault="00E91C44" w:rsidP="00E91C44">
            <w:pPr>
              <w:spacing w:after="0" w:line="240" w:lineRule="auto"/>
              <w:ind w:left="113" w:right="113"/>
              <w:jc w:val="center"/>
              <w:rPr>
                <w:b/>
                <w:sz w:val="20"/>
                <w:szCs w:val="20"/>
              </w:rPr>
            </w:pPr>
            <w:r w:rsidRPr="00E91C44">
              <w:rPr>
                <w:b/>
                <w:sz w:val="20"/>
                <w:szCs w:val="20"/>
              </w:rPr>
              <w:t>ELL</w:t>
            </w:r>
            <w:r w:rsidR="002142F1">
              <w:rPr>
                <w:b/>
                <w:sz w:val="20"/>
                <w:szCs w:val="20"/>
              </w:rPr>
              <w:t>s</w:t>
            </w:r>
          </w:p>
        </w:tc>
        <w:tc>
          <w:tcPr>
            <w:tcW w:w="693" w:type="dxa"/>
            <w:tcBorders>
              <w:left w:val="single" w:sz="4" w:space="0" w:color="auto"/>
            </w:tcBorders>
            <w:shd w:val="clear" w:color="auto" w:fill="D9D9D9" w:themeFill="background1" w:themeFillShade="D9"/>
            <w:textDirection w:val="tbRl"/>
          </w:tcPr>
          <w:p w14:paraId="6B38B77E" w14:textId="77777777" w:rsidR="00E91C44" w:rsidRPr="00E91C44" w:rsidRDefault="00E91C44" w:rsidP="00E91C44">
            <w:pPr>
              <w:spacing w:after="0" w:line="240" w:lineRule="auto"/>
              <w:ind w:left="113" w:right="113"/>
              <w:jc w:val="center"/>
              <w:rPr>
                <w:b/>
                <w:sz w:val="20"/>
                <w:szCs w:val="20"/>
              </w:rPr>
            </w:pPr>
            <w:r w:rsidRPr="00E91C44">
              <w:rPr>
                <w:b/>
                <w:sz w:val="20"/>
                <w:szCs w:val="20"/>
              </w:rPr>
              <w:t>All</w:t>
            </w:r>
          </w:p>
        </w:tc>
        <w:tc>
          <w:tcPr>
            <w:tcW w:w="693" w:type="dxa"/>
            <w:shd w:val="clear" w:color="auto" w:fill="D9D9D9" w:themeFill="background1" w:themeFillShade="D9"/>
            <w:textDirection w:val="tbRl"/>
          </w:tcPr>
          <w:p w14:paraId="79E45D59" w14:textId="77777777" w:rsidR="00E91C44" w:rsidRPr="00E91C44" w:rsidRDefault="00E91C44" w:rsidP="00E91C44">
            <w:pPr>
              <w:spacing w:after="0" w:line="240" w:lineRule="auto"/>
              <w:ind w:left="113" w:right="113"/>
              <w:jc w:val="center"/>
              <w:rPr>
                <w:b/>
                <w:sz w:val="20"/>
                <w:szCs w:val="20"/>
              </w:rPr>
            </w:pPr>
            <w:r w:rsidRPr="00E91C44">
              <w:rPr>
                <w:b/>
                <w:sz w:val="20"/>
                <w:szCs w:val="20"/>
              </w:rPr>
              <w:t>High Needs</w:t>
            </w:r>
          </w:p>
        </w:tc>
        <w:tc>
          <w:tcPr>
            <w:tcW w:w="693" w:type="dxa"/>
            <w:shd w:val="clear" w:color="auto" w:fill="D9D9D9" w:themeFill="background1" w:themeFillShade="D9"/>
            <w:textDirection w:val="tbRl"/>
          </w:tcPr>
          <w:p w14:paraId="48DE13D8" w14:textId="77777777" w:rsidR="00E91C44" w:rsidRPr="00E91C44" w:rsidRDefault="00E91C44" w:rsidP="00E91C44">
            <w:pPr>
              <w:spacing w:after="0" w:line="240" w:lineRule="auto"/>
              <w:ind w:left="113" w:right="113"/>
              <w:jc w:val="center"/>
              <w:rPr>
                <w:b/>
                <w:sz w:val="20"/>
                <w:szCs w:val="20"/>
              </w:rPr>
            </w:pPr>
            <w:r w:rsidRPr="00E91C44">
              <w:rPr>
                <w:rFonts w:cs="Times New Roman"/>
                <w:b/>
                <w:sz w:val="20"/>
                <w:szCs w:val="20"/>
              </w:rPr>
              <w:t>Econ. Dis.</w:t>
            </w:r>
          </w:p>
        </w:tc>
        <w:tc>
          <w:tcPr>
            <w:tcW w:w="693" w:type="dxa"/>
            <w:shd w:val="clear" w:color="auto" w:fill="D9D9D9" w:themeFill="background1" w:themeFillShade="D9"/>
            <w:textDirection w:val="tbRl"/>
          </w:tcPr>
          <w:p w14:paraId="0AAC30B2" w14:textId="77777777" w:rsidR="00E91C44" w:rsidRPr="00E91C44" w:rsidRDefault="00E91C44" w:rsidP="00E91C44">
            <w:pPr>
              <w:spacing w:after="0" w:line="240" w:lineRule="auto"/>
              <w:ind w:left="113" w:right="113"/>
              <w:jc w:val="center"/>
              <w:rPr>
                <w:b/>
                <w:sz w:val="20"/>
                <w:szCs w:val="20"/>
              </w:rPr>
            </w:pPr>
            <w:r w:rsidRPr="00E91C44">
              <w:rPr>
                <w:b/>
                <w:sz w:val="20"/>
                <w:szCs w:val="20"/>
              </w:rPr>
              <w:t>SWD</w:t>
            </w:r>
          </w:p>
        </w:tc>
        <w:tc>
          <w:tcPr>
            <w:tcW w:w="693" w:type="dxa"/>
            <w:tcBorders>
              <w:right w:val="single" w:sz="4" w:space="0" w:color="auto"/>
            </w:tcBorders>
            <w:shd w:val="clear" w:color="auto" w:fill="D9D9D9" w:themeFill="background1" w:themeFillShade="D9"/>
            <w:textDirection w:val="tbRl"/>
          </w:tcPr>
          <w:p w14:paraId="0AD4CD5F" w14:textId="77777777" w:rsidR="00E91C44" w:rsidRPr="00E91C44" w:rsidRDefault="00E91C44" w:rsidP="00E91C44">
            <w:pPr>
              <w:spacing w:after="0" w:line="240" w:lineRule="auto"/>
              <w:ind w:left="113" w:right="113"/>
              <w:jc w:val="center"/>
              <w:rPr>
                <w:b/>
                <w:sz w:val="20"/>
                <w:szCs w:val="20"/>
              </w:rPr>
            </w:pPr>
            <w:r w:rsidRPr="00E91C44">
              <w:rPr>
                <w:b/>
                <w:sz w:val="20"/>
                <w:szCs w:val="20"/>
              </w:rPr>
              <w:t>ELL</w:t>
            </w:r>
            <w:r w:rsidR="002142F1">
              <w:rPr>
                <w:b/>
                <w:sz w:val="20"/>
                <w:szCs w:val="20"/>
              </w:rPr>
              <w:t>s</w:t>
            </w:r>
          </w:p>
        </w:tc>
      </w:tr>
      <w:tr w:rsidR="00E91C44" w:rsidRPr="00E91C44" w14:paraId="2FACC8CE" w14:textId="77777777" w:rsidTr="00C377AD">
        <w:tc>
          <w:tcPr>
            <w:tcW w:w="2628" w:type="dxa"/>
            <w:tcBorders>
              <w:left w:val="single" w:sz="4" w:space="0" w:color="auto"/>
            </w:tcBorders>
          </w:tcPr>
          <w:p w14:paraId="03453F30" w14:textId="77777777" w:rsidR="001F7583" w:rsidRDefault="00E91C44">
            <w:pPr>
              <w:spacing w:after="0" w:line="240" w:lineRule="auto"/>
              <w:rPr>
                <w:sz w:val="20"/>
                <w:szCs w:val="20"/>
              </w:rPr>
            </w:pPr>
            <w:r w:rsidRPr="00E91C44">
              <w:rPr>
                <w:sz w:val="20"/>
                <w:szCs w:val="20"/>
              </w:rPr>
              <w:t>Brown</w:t>
            </w:r>
          </w:p>
        </w:tc>
        <w:tc>
          <w:tcPr>
            <w:tcW w:w="693" w:type="dxa"/>
          </w:tcPr>
          <w:p w14:paraId="1295D4C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37%</w:t>
            </w:r>
          </w:p>
        </w:tc>
        <w:tc>
          <w:tcPr>
            <w:tcW w:w="693" w:type="dxa"/>
          </w:tcPr>
          <w:p w14:paraId="1911977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20%</w:t>
            </w:r>
          </w:p>
        </w:tc>
        <w:tc>
          <w:tcPr>
            <w:tcW w:w="693" w:type="dxa"/>
          </w:tcPr>
          <w:p w14:paraId="52EB81C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21%</w:t>
            </w:r>
          </w:p>
        </w:tc>
        <w:tc>
          <w:tcPr>
            <w:tcW w:w="693" w:type="dxa"/>
          </w:tcPr>
          <w:p w14:paraId="2FDF4E5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13%</w:t>
            </w:r>
          </w:p>
        </w:tc>
        <w:tc>
          <w:tcPr>
            <w:tcW w:w="693" w:type="dxa"/>
            <w:tcBorders>
              <w:right w:val="single" w:sz="4" w:space="0" w:color="auto"/>
            </w:tcBorders>
          </w:tcPr>
          <w:p w14:paraId="24CD5AA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24%</w:t>
            </w:r>
          </w:p>
        </w:tc>
        <w:tc>
          <w:tcPr>
            <w:tcW w:w="693" w:type="dxa"/>
            <w:tcBorders>
              <w:left w:val="single" w:sz="4" w:space="0" w:color="auto"/>
            </w:tcBorders>
          </w:tcPr>
          <w:p w14:paraId="751B02C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w:t>
            </w:r>
          </w:p>
        </w:tc>
        <w:tc>
          <w:tcPr>
            <w:tcW w:w="693" w:type="dxa"/>
          </w:tcPr>
          <w:p w14:paraId="28470EF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14%</w:t>
            </w:r>
          </w:p>
        </w:tc>
        <w:tc>
          <w:tcPr>
            <w:tcW w:w="693" w:type="dxa"/>
          </w:tcPr>
          <w:p w14:paraId="491534A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18%</w:t>
            </w:r>
          </w:p>
        </w:tc>
        <w:tc>
          <w:tcPr>
            <w:tcW w:w="693" w:type="dxa"/>
          </w:tcPr>
          <w:p w14:paraId="4D91C33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w:t>
            </w:r>
          </w:p>
        </w:tc>
        <w:tc>
          <w:tcPr>
            <w:tcW w:w="693" w:type="dxa"/>
            <w:tcBorders>
              <w:right w:val="single" w:sz="4" w:space="0" w:color="auto"/>
            </w:tcBorders>
          </w:tcPr>
          <w:p w14:paraId="6BFBA31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12%</w:t>
            </w:r>
          </w:p>
        </w:tc>
      </w:tr>
      <w:tr w:rsidR="00E91C44" w:rsidRPr="00E91C44" w14:paraId="285C9736" w14:textId="77777777" w:rsidTr="00C377AD">
        <w:tc>
          <w:tcPr>
            <w:tcW w:w="2628" w:type="dxa"/>
            <w:tcBorders>
              <w:left w:val="single" w:sz="4" w:space="0" w:color="auto"/>
            </w:tcBorders>
            <w:shd w:val="clear" w:color="auto" w:fill="D9D9D9" w:themeFill="background1" w:themeFillShade="D9"/>
          </w:tcPr>
          <w:p w14:paraId="12A04EB2" w14:textId="77777777" w:rsidR="001F7583" w:rsidRDefault="00E91C44">
            <w:pPr>
              <w:spacing w:after="0" w:line="240" w:lineRule="auto"/>
              <w:rPr>
                <w:sz w:val="20"/>
                <w:szCs w:val="20"/>
              </w:rPr>
            </w:pPr>
            <w:r w:rsidRPr="00E91C44">
              <w:rPr>
                <w:sz w:val="20"/>
                <w:szCs w:val="20"/>
              </w:rPr>
              <w:t>Burke</w:t>
            </w:r>
          </w:p>
        </w:tc>
        <w:tc>
          <w:tcPr>
            <w:tcW w:w="693" w:type="dxa"/>
            <w:shd w:val="clear" w:color="auto" w:fill="D9D9D9" w:themeFill="background1" w:themeFillShade="D9"/>
          </w:tcPr>
          <w:p w14:paraId="2AF7BD8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60%</w:t>
            </w:r>
          </w:p>
        </w:tc>
        <w:tc>
          <w:tcPr>
            <w:tcW w:w="693" w:type="dxa"/>
            <w:shd w:val="clear" w:color="auto" w:fill="D9D9D9" w:themeFill="background1" w:themeFillShade="D9"/>
          </w:tcPr>
          <w:p w14:paraId="7D2FE7F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41%</w:t>
            </w:r>
          </w:p>
        </w:tc>
        <w:tc>
          <w:tcPr>
            <w:tcW w:w="693" w:type="dxa"/>
            <w:shd w:val="clear" w:color="auto" w:fill="D9D9D9" w:themeFill="background1" w:themeFillShade="D9"/>
          </w:tcPr>
          <w:p w14:paraId="31E2165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46%</w:t>
            </w:r>
          </w:p>
        </w:tc>
        <w:tc>
          <w:tcPr>
            <w:tcW w:w="693" w:type="dxa"/>
            <w:shd w:val="clear" w:color="auto" w:fill="D9D9D9" w:themeFill="background1" w:themeFillShade="D9"/>
          </w:tcPr>
          <w:p w14:paraId="497EEE6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28%</w:t>
            </w:r>
          </w:p>
        </w:tc>
        <w:tc>
          <w:tcPr>
            <w:tcW w:w="693" w:type="dxa"/>
            <w:tcBorders>
              <w:right w:val="single" w:sz="4" w:space="0" w:color="auto"/>
            </w:tcBorders>
            <w:shd w:val="clear" w:color="auto" w:fill="D9D9D9" w:themeFill="background1" w:themeFillShade="D9"/>
          </w:tcPr>
          <w:p w14:paraId="258BC79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693" w:type="dxa"/>
            <w:tcBorders>
              <w:left w:val="single" w:sz="4" w:space="0" w:color="auto"/>
            </w:tcBorders>
            <w:shd w:val="clear" w:color="auto" w:fill="D9D9D9" w:themeFill="background1" w:themeFillShade="D9"/>
          </w:tcPr>
          <w:p w14:paraId="7E75E41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61%</w:t>
            </w:r>
          </w:p>
        </w:tc>
        <w:tc>
          <w:tcPr>
            <w:tcW w:w="693" w:type="dxa"/>
            <w:shd w:val="clear" w:color="auto" w:fill="D9D9D9" w:themeFill="background1" w:themeFillShade="D9"/>
          </w:tcPr>
          <w:p w14:paraId="0BBB610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35%</w:t>
            </w:r>
          </w:p>
        </w:tc>
        <w:tc>
          <w:tcPr>
            <w:tcW w:w="693" w:type="dxa"/>
            <w:shd w:val="clear" w:color="auto" w:fill="D9D9D9" w:themeFill="background1" w:themeFillShade="D9"/>
          </w:tcPr>
          <w:p w14:paraId="2E8719B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33%</w:t>
            </w:r>
          </w:p>
        </w:tc>
        <w:tc>
          <w:tcPr>
            <w:tcW w:w="693" w:type="dxa"/>
            <w:shd w:val="clear" w:color="auto" w:fill="D9D9D9" w:themeFill="background1" w:themeFillShade="D9"/>
          </w:tcPr>
          <w:p w14:paraId="0FF38F0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29%</w:t>
            </w:r>
          </w:p>
        </w:tc>
        <w:tc>
          <w:tcPr>
            <w:tcW w:w="693" w:type="dxa"/>
            <w:tcBorders>
              <w:right w:val="single" w:sz="4" w:space="0" w:color="auto"/>
            </w:tcBorders>
            <w:shd w:val="clear" w:color="auto" w:fill="D9D9D9" w:themeFill="background1" w:themeFillShade="D9"/>
          </w:tcPr>
          <w:p w14:paraId="0DC3B75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r>
      <w:tr w:rsidR="00E91C44" w:rsidRPr="00E91C44" w14:paraId="3920865E" w14:textId="77777777" w:rsidTr="00C377AD">
        <w:tc>
          <w:tcPr>
            <w:tcW w:w="2628" w:type="dxa"/>
            <w:tcBorders>
              <w:left w:val="single" w:sz="4" w:space="0" w:color="auto"/>
            </w:tcBorders>
          </w:tcPr>
          <w:p w14:paraId="0321C4F8" w14:textId="77777777" w:rsidR="001F7583" w:rsidRDefault="00E91C44">
            <w:pPr>
              <w:spacing w:after="0" w:line="240" w:lineRule="auto"/>
              <w:rPr>
                <w:sz w:val="20"/>
                <w:szCs w:val="20"/>
              </w:rPr>
            </w:pPr>
            <w:r w:rsidRPr="00E91C44">
              <w:rPr>
                <w:sz w:val="20"/>
                <w:szCs w:val="20"/>
              </w:rPr>
              <w:t>Carroll</w:t>
            </w:r>
          </w:p>
        </w:tc>
        <w:tc>
          <w:tcPr>
            <w:tcW w:w="693" w:type="dxa"/>
          </w:tcPr>
          <w:p w14:paraId="418E031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693" w:type="dxa"/>
          </w:tcPr>
          <w:p w14:paraId="001A18A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39%</w:t>
            </w:r>
          </w:p>
        </w:tc>
        <w:tc>
          <w:tcPr>
            <w:tcW w:w="693" w:type="dxa"/>
          </w:tcPr>
          <w:p w14:paraId="0431649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43%</w:t>
            </w:r>
          </w:p>
        </w:tc>
        <w:tc>
          <w:tcPr>
            <w:tcW w:w="693" w:type="dxa"/>
          </w:tcPr>
          <w:p w14:paraId="75EDA49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11%</w:t>
            </w:r>
          </w:p>
        </w:tc>
        <w:tc>
          <w:tcPr>
            <w:tcW w:w="693" w:type="dxa"/>
            <w:tcBorders>
              <w:right w:val="single" w:sz="4" w:space="0" w:color="auto"/>
            </w:tcBorders>
          </w:tcPr>
          <w:p w14:paraId="38D1117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21%</w:t>
            </w:r>
          </w:p>
        </w:tc>
        <w:tc>
          <w:tcPr>
            <w:tcW w:w="693" w:type="dxa"/>
            <w:tcBorders>
              <w:left w:val="single" w:sz="4" w:space="0" w:color="auto"/>
            </w:tcBorders>
          </w:tcPr>
          <w:p w14:paraId="47988BB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45%</w:t>
            </w:r>
          </w:p>
        </w:tc>
        <w:tc>
          <w:tcPr>
            <w:tcW w:w="693" w:type="dxa"/>
          </w:tcPr>
          <w:p w14:paraId="4234411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32%</w:t>
            </w:r>
          </w:p>
        </w:tc>
        <w:tc>
          <w:tcPr>
            <w:tcW w:w="693" w:type="dxa"/>
          </w:tcPr>
          <w:p w14:paraId="69B130B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36%</w:t>
            </w:r>
          </w:p>
        </w:tc>
        <w:tc>
          <w:tcPr>
            <w:tcW w:w="693" w:type="dxa"/>
          </w:tcPr>
          <w:p w14:paraId="4DA6F33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w:t>
            </w:r>
          </w:p>
        </w:tc>
        <w:tc>
          <w:tcPr>
            <w:tcW w:w="693" w:type="dxa"/>
            <w:tcBorders>
              <w:right w:val="single" w:sz="4" w:space="0" w:color="auto"/>
            </w:tcBorders>
          </w:tcPr>
          <w:p w14:paraId="18CE305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18%</w:t>
            </w:r>
          </w:p>
        </w:tc>
      </w:tr>
      <w:tr w:rsidR="00E91C44" w:rsidRPr="00E91C44" w14:paraId="06450AE9" w14:textId="77777777" w:rsidTr="00C377AD">
        <w:tc>
          <w:tcPr>
            <w:tcW w:w="2628" w:type="dxa"/>
            <w:tcBorders>
              <w:left w:val="single" w:sz="4" w:space="0" w:color="auto"/>
            </w:tcBorders>
            <w:shd w:val="clear" w:color="auto" w:fill="D9D9D9" w:themeFill="background1" w:themeFillShade="D9"/>
          </w:tcPr>
          <w:p w14:paraId="2FCF900D" w14:textId="77777777" w:rsidR="001F7583" w:rsidRDefault="00E91C44">
            <w:pPr>
              <w:spacing w:after="0" w:line="240" w:lineRule="auto"/>
              <w:rPr>
                <w:sz w:val="20"/>
                <w:szCs w:val="20"/>
              </w:rPr>
            </w:pPr>
            <w:r w:rsidRPr="00E91C44">
              <w:rPr>
                <w:sz w:val="20"/>
                <w:szCs w:val="20"/>
              </w:rPr>
              <w:t>Center</w:t>
            </w:r>
          </w:p>
        </w:tc>
        <w:tc>
          <w:tcPr>
            <w:tcW w:w="693" w:type="dxa"/>
            <w:shd w:val="clear" w:color="auto" w:fill="D9D9D9" w:themeFill="background1" w:themeFillShade="D9"/>
          </w:tcPr>
          <w:p w14:paraId="48D61CA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57%</w:t>
            </w:r>
          </w:p>
        </w:tc>
        <w:tc>
          <w:tcPr>
            <w:tcW w:w="693" w:type="dxa"/>
            <w:shd w:val="clear" w:color="auto" w:fill="D9D9D9" w:themeFill="background1" w:themeFillShade="D9"/>
          </w:tcPr>
          <w:p w14:paraId="591571D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39%</w:t>
            </w:r>
          </w:p>
        </w:tc>
        <w:tc>
          <w:tcPr>
            <w:tcW w:w="693" w:type="dxa"/>
            <w:shd w:val="clear" w:color="auto" w:fill="D9D9D9" w:themeFill="background1" w:themeFillShade="D9"/>
          </w:tcPr>
          <w:p w14:paraId="26BDB3D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40%</w:t>
            </w:r>
          </w:p>
        </w:tc>
        <w:tc>
          <w:tcPr>
            <w:tcW w:w="693" w:type="dxa"/>
            <w:shd w:val="clear" w:color="auto" w:fill="D9D9D9" w:themeFill="background1" w:themeFillShade="D9"/>
          </w:tcPr>
          <w:p w14:paraId="56A89A9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23%</w:t>
            </w:r>
          </w:p>
        </w:tc>
        <w:tc>
          <w:tcPr>
            <w:tcW w:w="693" w:type="dxa"/>
            <w:tcBorders>
              <w:right w:val="single" w:sz="4" w:space="0" w:color="auto"/>
            </w:tcBorders>
            <w:shd w:val="clear" w:color="auto" w:fill="D9D9D9" w:themeFill="background1" w:themeFillShade="D9"/>
          </w:tcPr>
          <w:p w14:paraId="1D4067A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w:t>
            </w:r>
          </w:p>
        </w:tc>
        <w:tc>
          <w:tcPr>
            <w:tcW w:w="693" w:type="dxa"/>
            <w:tcBorders>
              <w:left w:val="single" w:sz="4" w:space="0" w:color="auto"/>
            </w:tcBorders>
            <w:shd w:val="clear" w:color="auto" w:fill="D9D9D9" w:themeFill="background1" w:themeFillShade="D9"/>
          </w:tcPr>
          <w:p w14:paraId="4AD4693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52%</w:t>
            </w:r>
          </w:p>
        </w:tc>
        <w:tc>
          <w:tcPr>
            <w:tcW w:w="693" w:type="dxa"/>
            <w:shd w:val="clear" w:color="auto" w:fill="D9D9D9" w:themeFill="background1" w:themeFillShade="D9"/>
          </w:tcPr>
          <w:p w14:paraId="51D5927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39%</w:t>
            </w:r>
          </w:p>
        </w:tc>
        <w:tc>
          <w:tcPr>
            <w:tcW w:w="693" w:type="dxa"/>
            <w:shd w:val="clear" w:color="auto" w:fill="D9D9D9" w:themeFill="background1" w:themeFillShade="D9"/>
          </w:tcPr>
          <w:p w14:paraId="0960A22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45%</w:t>
            </w:r>
          </w:p>
        </w:tc>
        <w:tc>
          <w:tcPr>
            <w:tcW w:w="693" w:type="dxa"/>
            <w:shd w:val="clear" w:color="auto" w:fill="D9D9D9" w:themeFill="background1" w:themeFillShade="D9"/>
          </w:tcPr>
          <w:p w14:paraId="5B3920C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19%</w:t>
            </w:r>
          </w:p>
        </w:tc>
        <w:tc>
          <w:tcPr>
            <w:tcW w:w="693" w:type="dxa"/>
            <w:tcBorders>
              <w:right w:val="single" w:sz="4" w:space="0" w:color="auto"/>
            </w:tcBorders>
            <w:shd w:val="clear" w:color="auto" w:fill="D9D9D9" w:themeFill="background1" w:themeFillShade="D9"/>
          </w:tcPr>
          <w:p w14:paraId="39AB937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23%</w:t>
            </w:r>
          </w:p>
        </w:tc>
      </w:tr>
      <w:tr w:rsidR="00E91C44" w:rsidRPr="00E91C44" w14:paraId="0DABD9C8" w14:textId="77777777" w:rsidTr="00C377AD">
        <w:tc>
          <w:tcPr>
            <w:tcW w:w="2628" w:type="dxa"/>
            <w:tcBorders>
              <w:left w:val="single" w:sz="4" w:space="0" w:color="auto"/>
            </w:tcBorders>
            <w:shd w:val="clear" w:color="auto" w:fill="auto"/>
          </w:tcPr>
          <w:p w14:paraId="21C0357C" w14:textId="77777777" w:rsidR="001F7583" w:rsidRDefault="00E91C44">
            <w:pPr>
              <w:spacing w:after="0" w:line="240" w:lineRule="auto"/>
              <w:rPr>
                <w:sz w:val="20"/>
                <w:szCs w:val="20"/>
              </w:rPr>
            </w:pPr>
            <w:r w:rsidRPr="00E91C44">
              <w:rPr>
                <w:sz w:val="20"/>
                <w:szCs w:val="20"/>
              </w:rPr>
              <w:t>McCarthy</w:t>
            </w:r>
          </w:p>
        </w:tc>
        <w:tc>
          <w:tcPr>
            <w:tcW w:w="693" w:type="dxa"/>
            <w:shd w:val="clear" w:color="auto" w:fill="auto"/>
          </w:tcPr>
          <w:p w14:paraId="65D0894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60%</w:t>
            </w:r>
          </w:p>
        </w:tc>
        <w:tc>
          <w:tcPr>
            <w:tcW w:w="693" w:type="dxa"/>
            <w:shd w:val="clear" w:color="auto" w:fill="auto"/>
          </w:tcPr>
          <w:p w14:paraId="0C300BB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693" w:type="dxa"/>
            <w:shd w:val="clear" w:color="auto" w:fill="auto"/>
          </w:tcPr>
          <w:p w14:paraId="2A3F376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58%</w:t>
            </w:r>
          </w:p>
        </w:tc>
        <w:tc>
          <w:tcPr>
            <w:tcW w:w="693" w:type="dxa"/>
            <w:shd w:val="clear" w:color="auto" w:fill="auto"/>
          </w:tcPr>
          <w:p w14:paraId="563DAA9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36%</w:t>
            </w:r>
          </w:p>
        </w:tc>
        <w:tc>
          <w:tcPr>
            <w:tcW w:w="693" w:type="dxa"/>
            <w:tcBorders>
              <w:right w:val="single" w:sz="4" w:space="0" w:color="auto"/>
            </w:tcBorders>
            <w:shd w:val="clear" w:color="auto" w:fill="auto"/>
          </w:tcPr>
          <w:p w14:paraId="16C6F8F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693" w:type="dxa"/>
            <w:tcBorders>
              <w:left w:val="single" w:sz="4" w:space="0" w:color="auto"/>
            </w:tcBorders>
            <w:shd w:val="clear" w:color="auto" w:fill="auto"/>
          </w:tcPr>
          <w:p w14:paraId="6A4AE55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62%</w:t>
            </w:r>
          </w:p>
        </w:tc>
        <w:tc>
          <w:tcPr>
            <w:tcW w:w="693" w:type="dxa"/>
            <w:shd w:val="clear" w:color="auto" w:fill="auto"/>
          </w:tcPr>
          <w:p w14:paraId="564D15D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w:t>
            </w:r>
          </w:p>
        </w:tc>
        <w:tc>
          <w:tcPr>
            <w:tcW w:w="693" w:type="dxa"/>
            <w:shd w:val="clear" w:color="auto" w:fill="auto"/>
          </w:tcPr>
          <w:p w14:paraId="664CC8A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58%</w:t>
            </w:r>
          </w:p>
        </w:tc>
        <w:tc>
          <w:tcPr>
            <w:tcW w:w="693" w:type="dxa"/>
            <w:shd w:val="clear" w:color="auto" w:fill="auto"/>
          </w:tcPr>
          <w:p w14:paraId="2AB9A04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32%</w:t>
            </w:r>
          </w:p>
        </w:tc>
        <w:tc>
          <w:tcPr>
            <w:tcW w:w="693" w:type="dxa"/>
            <w:tcBorders>
              <w:right w:val="single" w:sz="4" w:space="0" w:color="auto"/>
            </w:tcBorders>
            <w:shd w:val="clear" w:color="auto" w:fill="auto"/>
          </w:tcPr>
          <w:p w14:paraId="2E47A5A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r>
      <w:tr w:rsidR="00E91C44" w:rsidRPr="00E91C44" w14:paraId="45B3A7DA" w14:textId="77777777" w:rsidTr="00C377AD">
        <w:tc>
          <w:tcPr>
            <w:tcW w:w="2628" w:type="dxa"/>
            <w:tcBorders>
              <w:left w:val="single" w:sz="4" w:space="0" w:color="auto"/>
            </w:tcBorders>
            <w:shd w:val="clear" w:color="auto" w:fill="D9D9D9" w:themeFill="background1" w:themeFillShade="D9"/>
          </w:tcPr>
          <w:p w14:paraId="14CE91C5" w14:textId="77777777" w:rsidR="001F7583" w:rsidRDefault="00E91C44">
            <w:pPr>
              <w:spacing w:after="0" w:line="240" w:lineRule="auto"/>
              <w:rPr>
                <w:sz w:val="20"/>
                <w:szCs w:val="20"/>
              </w:rPr>
            </w:pPr>
            <w:r w:rsidRPr="00E91C44">
              <w:rPr>
                <w:sz w:val="20"/>
                <w:szCs w:val="20"/>
              </w:rPr>
              <w:t>Welch</w:t>
            </w:r>
          </w:p>
        </w:tc>
        <w:tc>
          <w:tcPr>
            <w:tcW w:w="693" w:type="dxa"/>
            <w:shd w:val="clear" w:color="auto" w:fill="D9D9D9" w:themeFill="background1" w:themeFillShade="D9"/>
          </w:tcPr>
          <w:p w14:paraId="53BAEA5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35%</w:t>
            </w:r>
          </w:p>
        </w:tc>
        <w:tc>
          <w:tcPr>
            <w:tcW w:w="693" w:type="dxa"/>
            <w:shd w:val="clear" w:color="auto" w:fill="D9D9D9" w:themeFill="background1" w:themeFillShade="D9"/>
          </w:tcPr>
          <w:p w14:paraId="44BBDE4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w:t>
            </w:r>
          </w:p>
        </w:tc>
        <w:tc>
          <w:tcPr>
            <w:tcW w:w="693" w:type="dxa"/>
            <w:shd w:val="clear" w:color="auto" w:fill="D9D9D9" w:themeFill="background1" w:themeFillShade="D9"/>
          </w:tcPr>
          <w:p w14:paraId="764BDE4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29%</w:t>
            </w:r>
          </w:p>
        </w:tc>
        <w:tc>
          <w:tcPr>
            <w:tcW w:w="693" w:type="dxa"/>
            <w:shd w:val="clear" w:color="auto" w:fill="D9D9D9" w:themeFill="background1" w:themeFillShade="D9"/>
          </w:tcPr>
          <w:p w14:paraId="579B2D5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9%</w:t>
            </w:r>
          </w:p>
        </w:tc>
        <w:tc>
          <w:tcPr>
            <w:tcW w:w="693" w:type="dxa"/>
            <w:tcBorders>
              <w:right w:val="single" w:sz="4" w:space="0" w:color="auto"/>
            </w:tcBorders>
            <w:shd w:val="clear" w:color="auto" w:fill="D9D9D9" w:themeFill="background1" w:themeFillShade="D9"/>
          </w:tcPr>
          <w:p w14:paraId="77287EC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18%</w:t>
            </w:r>
          </w:p>
        </w:tc>
        <w:tc>
          <w:tcPr>
            <w:tcW w:w="693" w:type="dxa"/>
            <w:tcBorders>
              <w:left w:val="single" w:sz="4" w:space="0" w:color="auto"/>
            </w:tcBorders>
            <w:shd w:val="clear" w:color="auto" w:fill="D9D9D9" w:themeFill="background1" w:themeFillShade="D9"/>
          </w:tcPr>
          <w:p w14:paraId="6794C6B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32%</w:t>
            </w:r>
          </w:p>
        </w:tc>
        <w:tc>
          <w:tcPr>
            <w:tcW w:w="693" w:type="dxa"/>
            <w:shd w:val="clear" w:color="auto" w:fill="D9D9D9" w:themeFill="background1" w:themeFillShade="D9"/>
          </w:tcPr>
          <w:p w14:paraId="5198A20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26%</w:t>
            </w:r>
          </w:p>
        </w:tc>
        <w:tc>
          <w:tcPr>
            <w:tcW w:w="693" w:type="dxa"/>
            <w:shd w:val="clear" w:color="auto" w:fill="D9D9D9" w:themeFill="background1" w:themeFillShade="D9"/>
          </w:tcPr>
          <w:p w14:paraId="678C422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22%</w:t>
            </w:r>
          </w:p>
        </w:tc>
        <w:tc>
          <w:tcPr>
            <w:tcW w:w="693" w:type="dxa"/>
            <w:shd w:val="clear" w:color="auto" w:fill="D9D9D9" w:themeFill="background1" w:themeFillShade="D9"/>
          </w:tcPr>
          <w:p w14:paraId="0AD1BB3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19%</w:t>
            </w:r>
          </w:p>
        </w:tc>
        <w:tc>
          <w:tcPr>
            <w:tcW w:w="693" w:type="dxa"/>
            <w:tcBorders>
              <w:right w:val="single" w:sz="4" w:space="0" w:color="auto"/>
            </w:tcBorders>
            <w:shd w:val="clear" w:color="auto" w:fill="D9D9D9" w:themeFill="background1" w:themeFillShade="D9"/>
          </w:tcPr>
          <w:p w14:paraId="2B06FA0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25%</w:t>
            </w:r>
          </w:p>
        </w:tc>
      </w:tr>
      <w:tr w:rsidR="00E91C44" w:rsidRPr="00E91C44" w14:paraId="5B782119" w14:textId="77777777" w:rsidTr="00C377AD">
        <w:tc>
          <w:tcPr>
            <w:tcW w:w="2628" w:type="dxa"/>
            <w:tcBorders>
              <w:left w:val="single" w:sz="4" w:space="0" w:color="auto"/>
            </w:tcBorders>
            <w:shd w:val="clear" w:color="auto" w:fill="auto"/>
          </w:tcPr>
          <w:p w14:paraId="183B3BF3" w14:textId="77777777" w:rsidR="001F7583" w:rsidRDefault="00E91C44">
            <w:pPr>
              <w:spacing w:after="0" w:line="240" w:lineRule="auto"/>
              <w:rPr>
                <w:sz w:val="20"/>
                <w:szCs w:val="20"/>
              </w:rPr>
            </w:pPr>
            <w:r w:rsidRPr="00E91C44">
              <w:rPr>
                <w:sz w:val="20"/>
                <w:szCs w:val="20"/>
              </w:rPr>
              <w:t>South Memorial</w:t>
            </w:r>
          </w:p>
        </w:tc>
        <w:tc>
          <w:tcPr>
            <w:tcW w:w="693" w:type="dxa"/>
            <w:shd w:val="clear" w:color="auto" w:fill="auto"/>
          </w:tcPr>
          <w:p w14:paraId="3377A66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w:t>
            </w:r>
          </w:p>
        </w:tc>
        <w:tc>
          <w:tcPr>
            <w:tcW w:w="693" w:type="dxa"/>
            <w:shd w:val="clear" w:color="auto" w:fill="auto"/>
          </w:tcPr>
          <w:p w14:paraId="1036AD8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31%</w:t>
            </w:r>
          </w:p>
        </w:tc>
        <w:tc>
          <w:tcPr>
            <w:tcW w:w="693" w:type="dxa"/>
            <w:shd w:val="clear" w:color="auto" w:fill="auto"/>
          </w:tcPr>
          <w:p w14:paraId="1CAD040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35%</w:t>
            </w:r>
          </w:p>
        </w:tc>
        <w:tc>
          <w:tcPr>
            <w:tcW w:w="693" w:type="dxa"/>
            <w:shd w:val="clear" w:color="auto" w:fill="auto"/>
          </w:tcPr>
          <w:p w14:paraId="347FE8B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8%</w:t>
            </w:r>
          </w:p>
        </w:tc>
        <w:tc>
          <w:tcPr>
            <w:tcW w:w="693" w:type="dxa"/>
            <w:tcBorders>
              <w:right w:val="single" w:sz="4" w:space="0" w:color="auto"/>
            </w:tcBorders>
            <w:shd w:val="clear" w:color="auto" w:fill="auto"/>
          </w:tcPr>
          <w:p w14:paraId="2A0F977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23%</w:t>
            </w:r>
          </w:p>
        </w:tc>
        <w:tc>
          <w:tcPr>
            <w:tcW w:w="693" w:type="dxa"/>
            <w:tcBorders>
              <w:left w:val="single" w:sz="4" w:space="0" w:color="auto"/>
            </w:tcBorders>
            <w:shd w:val="clear" w:color="auto" w:fill="auto"/>
          </w:tcPr>
          <w:p w14:paraId="333261A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45%</w:t>
            </w:r>
          </w:p>
        </w:tc>
        <w:tc>
          <w:tcPr>
            <w:tcW w:w="693" w:type="dxa"/>
            <w:shd w:val="clear" w:color="auto" w:fill="auto"/>
          </w:tcPr>
          <w:p w14:paraId="2EDA4BE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22%</w:t>
            </w:r>
          </w:p>
        </w:tc>
        <w:tc>
          <w:tcPr>
            <w:tcW w:w="693" w:type="dxa"/>
            <w:shd w:val="clear" w:color="auto" w:fill="auto"/>
          </w:tcPr>
          <w:p w14:paraId="079F4BF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26%</w:t>
            </w:r>
          </w:p>
        </w:tc>
        <w:tc>
          <w:tcPr>
            <w:tcW w:w="693" w:type="dxa"/>
            <w:shd w:val="clear" w:color="auto" w:fill="auto"/>
          </w:tcPr>
          <w:p w14:paraId="053120A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8%</w:t>
            </w:r>
          </w:p>
        </w:tc>
        <w:tc>
          <w:tcPr>
            <w:tcW w:w="693" w:type="dxa"/>
            <w:tcBorders>
              <w:right w:val="single" w:sz="4" w:space="0" w:color="auto"/>
            </w:tcBorders>
            <w:shd w:val="clear" w:color="auto" w:fill="auto"/>
          </w:tcPr>
          <w:p w14:paraId="48BED18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w:t>
            </w:r>
          </w:p>
        </w:tc>
      </w:tr>
      <w:tr w:rsidR="00E91C44" w:rsidRPr="00E91C44" w14:paraId="35F41792" w14:textId="77777777" w:rsidTr="00C377AD">
        <w:tc>
          <w:tcPr>
            <w:tcW w:w="2628" w:type="dxa"/>
            <w:tcBorders>
              <w:left w:val="single" w:sz="4" w:space="0" w:color="auto"/>
            </w:tcBorders>
            <w:shd w:val="clear" w:color="auto" w:fill="D9D9D9" w:themeFill="background1" w:themeFillShade="D9"/>
          </w:tcPr>
          <w:p w14:paraId="2A9A90C1" w14:textId="77777777" w:rsidR="001F7583" w:rsidRDefault="00E91C44">
            <w:pPr>
              <w:spacing w:after="0" w:line="240" w:lineRule="auto"/>
              <w:rPr>
                <w:sz w:val="20"/>
                <w:szCs w:val="20"/>
              </w:rPr>
            </w:pPr>
            <w:r w:rsidRPr="00E91C44">
              <w:rPr>
                <w:sz w:val="20"/>
                <w:szCs w:val="20"/>
              </w:rPr>
              <w:t>West Memorial</w:t>
            </w:r>
          </w:p>
        </w:tc>
        <w:tc>
          <w:tcPr>
            <w:tcW w:w="693" w:type="dxa"/>
            <w:shd w:val="clear" w:color="auto" w:fill="D9D9D9" w:themeFill="background1" w:themeFillShade="D9"/>
          </w:tcPr>
          <w:p w14:paraId="06AFF95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52%</w:t>
            </w:r>
          </w:p>
        </w:tc>
        <w:tc>
          <w:tcPr>
            <w:tcW w:w="693" w:type="dxa"/>
            <w:shd w:val="clear" w:color="auto" w:fill="D9D9D9" w:themeFill="background1" w:themeFillShade="D9"/>
          </w:tcPr>
          <w:p w14:paraId="27FCF4B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43%</w:t>
            </w:r>
          </w:p>
        </w:tc>
        <w:tc>
          <w:tcPr>
            <w:tcW w:w="693" w:type="dxa"/>
            <w:shd w:val="clear" w:color="auto" w:fill="D9D9D9" w:themeFill="background1" w:themeFillShade="D9"/>
          </w:tcPr>
          <w:p w14:paraId="2E44EB3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44%</w:t>
            </w:r>
          </w:p>
        </w:tc>
        <w:tc>
          <w:tcPr>
            <w:tcW w:w="693" w:type="dxa"/>
            <w:shd w:val="clear" w:color="auto" w:fill="D9D9D9" w:themeFill="background1" w:themeFillShade="D9"/>
          </w:tcPr>
          <w:p w14:paraId="25009BE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20%</w:t>
            </w:r>
          </w:p>
        </w:tc>
        <w:tc>
          <w:tcPr>
            <w:tcW w:w="693" w:type="dxa"/>
            <w:tcBorders>
              <w:right w:val="single" w:sz="4" w:space="0" w:color="auto"/>
            </w:tcBorders>
            <w:shd w:val="clear" w:color="auto" w:fill="D9D9D9" w:themeFill="background1" w:themeFillShade="D9"/>
          </w:tcPr>
          <w:p w14:paraId="236A07F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693" w:type="dxa"/>
            <w:tcBorders>
              <w:left w:val="single" w:sz="4" w:space="0" w:color="auto"/>
            </w:tcBorders>
            <w:shd w:val="clear" w:color="auto" w:fill="D9D9D9" w:themeFill="background1" w:themeFillShade="D9"/>
          </w:tcPr>
          <w:p w14:paraId="35BFA1A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63%</w:t>
            </w:r>
          </w:p>
        </w:tc>
        <w:tc>
          <w:tcPr>
            <w:tcW w:w="693" w:type="dxa"/>
            <w:shd w:val="clear" w:color="auto" w:fill="D9D9D9" w:themeFill="background1" w:themeFillShade="D9"/>
          </w:tcPr>
          <w:p w14:paraId="13A8B21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40%</w:t>
            </w:r>
          </w:p>
        </w:tc>
        <w:tc>
          <w:tcPr>
            <w:tcW w:w="693" w:type="dxa"/>
            <w:shd w:val="clear" w:color="auto" w:fill="D9D9D9" w:themeFill="background1" w:themeFillShade="D9"/>
          </w:tcPr>
          <w:p w14:paraId="49C43DC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39%</w:t>
            </w:r>
          </w:p>
        </w:tc>
        <w:tc>
          <w:tcPr>
            <w:tcW w:w="693" w:type="dxa"/>
            <w:shd w:val="clear" w:color="auto" w:fill="D9D9D9" w:themeFill="background1" w:themeFillShade="D9"/>
          </w:tcPr>
          <w:p w14:paraId="08838C1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20%</w:t>
            </w:r>
          </w:p>
        </w:tc>
        <w:tc>
          <w:tcPr>
            <w:tcW w:w="693" w:type="dxa"/>
            <w:tcBorders>
              <w:right w:val="single" w:sz="4" w:space="0" w:color="auto"/>
            </w:tcBorders>
            <w:shd w:val="clear" w:color="auto" w:fill="D9D9D9" w:themeFill="background1" w:themeFillShade="D9"/>
          </w:tcPr>
          <w:p w14:paraId="39A2CF3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r>
      <w:tr w:rsidR="00E91C44" w:rsidRPr="00E91C44" w14:paraId="5DA1297F" w14:textId="77777777" w:rsidTr="00C377AD">
        <w:tc>
          <w:tcPr>
            <w:tcW w:w="2628" w:type="dxa"/>
            <w:tcBorders>
              <w:left w:val="single" w:sz="4" w:space="0" w:color="auto"/>
            </w:tcBorders>
            <w:shd w:val="clear" w:color="auto" w:fill="auto"/>
          </w:tcPr>
          <w:p w14:paraId="7039046B" w14:textId="77777777" w:rsidR="001F7583" w:rsidRDefault="00E91C44">
            <w:pPr>
              <w:spacing w:after="0" w:line="240" w:lineRule="auto"/>
              <w:rPr>
                <w:sz w:val="20"/>
                <w:szCs w:val="20"/>
              </w:rPr>
            </w:pPr>
            <w:r w:rsidRPr="00E91C44">
              <w:rPr>
                <w:sz w:val="20"/>
                <w:szCs w:val="20"/>
              </w:rPr>
              <w:t>Higgins Middle</w:t>
            </w:r>
          </w:p>
        </w:tc>
        <w:tc>
          <w:tcPr>
            <w:tcW w:w="693" w:type="dxa"/>
            <w:shd w:val="clear" w:color="auto" w:fill="auto"/>
          </w:tcPr>
          <w:p w14:paraId="566B688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w:t>
            </w:r>
          </w:p>
        </w:tc>
        <w:tc>
          <w:tcPr>
            <w:tcW w:w="693" w:type="dxa"/>
            <w:shd w:val="clear" w:color="auto" w:fill="auto"/>
          </w:tcPr>
          <w:p w14:paraId="7196771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32%</w:t>
            </w:r>
          </w:p>
        </w:tc>
        <w:tc>
          <w:tcPr>
            <w:tcW w:w="693" w:type="dxa"/>
            <w:shd w:val="clear" w:color="auto" w:fill="auto"/>
          </w:tcPr>
          <w:p w14:paraId="3463519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37%</w:t>
            </w:r>
          </w:p>
        </w:tc>
        <w:tc>
          <w:tcPr>
            <w:tcW w:w="693" w:type="dxa"/>
            <w:shd w:val="clear" w:color="auto" w:fill="auto"/>
          </w:tcPr>
          <w:p w14:paraId="613F174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14%</w:t>
            </w:r>
          </w:p>
        </w:tc>
        <w:tc>
          <w:tcPr>
            <w:tcW w:w="693" w:type="dxa"/>
            <w:tcBorders>
              <w:right w:val="single" w:sz="4" w:space="0" w:color="auto"/>
            </w:tcBorders>
            <w:shd w:val="clear" w:color="auto" w:fill="auto"/>
          </w:tcPr>
          <w:p w14:paraId="4C6DDD4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21%</w:t>
            </w:r>
          </w:p>
        </w:tc>
        <w:tc>
          <w:tcPr>
            <w:tcW w:w="693" w:type="dxa"/>
            <w:tcBorders>
              <w:left w:val="single" w:sz="4" w:space="0" w:color="auto"/>
            </w:tcBorders>
            <w:shd w:val="clear" w:color="auto" w:fill="auto"/>
          </w:tcPr>
          <w:p w14:paraId="2DCFEE9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40%</w:t>
            </w:r>
          </w:p>
        </w:tc>
        <w:tc>
          <w:tcPr>
            <w:tcW w:w="693" w:type="dxa"/>
            <w:shd w:val="clear" w:color="auto" w:fill="auto"/>
          </w:tcPr>
          <w:p w14:paraId="1D0147B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21%</w:t>
            </w:r>
          </w:p>
        </w:tc>
        <w:tc>
          <w:tcPr>
            <w:tcW w:w="693" w:type="dxa"/>
            <w:shd w:val="clear" w:color="auto" w:fill="auto"/>
          </w:tcPr>
          <w:p w14:paraId="5527F83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24%</w:t>
            </w:r>
          </w:p>
        </w:tc>
        <w:tc>
          <w:tcPr>
            <w:tcW w:w="693" w:type="dxa"/>
            <w:shd w:val="clear" w:color="auto" w:fill="auto"/>
          </w:tcPr>
          <w:p w14:paraId="79692DB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9%</w:t>
            </w:r>
          </w:p>
        </w:tc>
        <w:tc>
          <w:tcPr>
            <w:tcW w:w="693" w:type="dxa"/>
            <w:tcBorders>
              <w:right w:val="single" w:sz="4" w:space="0" w:color="auto"/>
            </w:tcBorders>
            <w:shd w:val="clear" w:color="auto" w:fill="auto"/>
          </w:tcPr>
          <w:p w14:paraId="530ABA7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20%</w:t>
            </w:r>
          </w:p>
        </w:tc>
      </w:tr>
      <w:tr w:rsidR="00E91C44" w:rsidRPr="00E91C44" w14:paraId="30AB8314" w14:textId="77777777" w:rsidTr="00C377AD">
        <w:tc>
          <w:tcPr>
            <w:tcW w:w="2628" w:type="dxa"/>
            <w:tcBorders>
              <w:left w:val="single" w:sz="4" w:space="0" w:color="auto"/>
            </w:tcBorders>
            <w:shd w:val="clear" w:color="auto" w:fill="D9D9D9" w:themeFill="background1" w:themeFillShade="D9"/>
          </w:tcPr>
          <w:p w14:paraId="0AC1D00C" w14:textId="77777777" w:rsidR="001F7583" w:rsidRDefault="00E91C44">
            <w:pPr>
              <w:spacing w:after="0" w:line="240" w:lineRule="auto"/>
            </w:pPr>
            <w:r w:rsidRPr="00E91C44">
              <w:rPr>
                <w:rFonts w:ascii="Calibri" w:hAnsi="Calibri"/>
                <w:sz w:val="20"/>
                <w:szCs w:val="20"/>
              </w:rPr>
              <w:t>District</w:t>
            </w:r>
          </w:p>
        </w:tc>
        <w:tc>
          <w:tcPr>
            <w:tcW w:w="693" w:type="dxa"/>
            <w:shd w:val="clear" w:color="auto" w:fill="D9D9D9" w:themeFill="background1" w:themeFillShade="D9"/>
          </w:tcPr>
          <w:p w14:paraId="485706D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48%</w:t>
            </w:r>
          </w:p>
        </w:tc>
        <w:tc>
          <w:tcPr>
            <w:tcW w:w="693" w:type="dxa"/>
            <w:shd w:val="clear" w:color="auto" w:fill="D9D9D9" w:themeFill="background1" w:themeFillShade="D9"/>
          </w:tcPr>
          <w:p w14:paraId="4DAE65E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32%</w:t>
            </w:r>
          </w:p>
        </w:tc>
        <w:tc>
          <w:tcPr>
            <w:tcW w:w="693" w:type="dxa"/>
            <w:shd w:val="clear" w:color="auto" w:fill="D9D9D9" w:themeFill="background1" w:themeFillShade="D9"/>
          </w:tcPr>
          <w:p w14:paraId="3689570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36%</w:t>
            </w:r>
          </w:p>
        </w:tc>
        <w:tc>
          <w:tcPr>
            <w:tcW w:w="693" w:type="dxa"/>
            <w:shd w:val="clear" w:color="auto" w:fill="D9D9D9" w:themeFill="background1" w:themeFillShade="D9"/>
          </w:tcPr>
          <w:p w14:paraId="4DDC227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14%</w:t>
            </w:r>
          </w:p>
        </w:tc>
        <w:tc>
          <w:tcPr>
            <w:tcW w:w="693" w:type="dxa"/>
            <w:tcBorders>
              <w:right w:val="single" w:sz="4" w:space="0" w:color="auto"/>
            </w:tcBorders>
            <w:shd w:val="clear" w:color="auto" w:fill="D9D9D9" w:themeFill="background1" w:themeFillShade="D9"/>
          </w:tcPr>
          <w:p w14:paraId="1122622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21%</w:t>
            </w:r>
          </w:p>
        </w:tc>
        <w:tc>
          <w:tcPr>
            <w:tcW w:w="693" w:type="dxa"/>
            <w:tcBorders>
              <w:left w:val="single" w:sz="4" w:space="0" w:color="auto"/>
            </w:tcBorders>
            <w:shd w:val="clear" w:color="auto" w:fill="D9D9D9" w:themeFill="background1" w:themeFillShade="D9"/>
          </w:tcPr>
          <w:p w14:paraId="6F1B695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42%</w:t>
            </w:r>
          </w:p>
        </w:tc>
        <w:tc>
          <w:tcPr>
            <w:tcW w:w="693" w:type="dxa"/>
            <w:shd w:val="clear" w:color="auto" w:fill="D9D9D9" w:themeFill="background1" w:themeFillShade="D9"/>
          </w:tcPr>
          <w:p w14:paraId="09A5619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26%</w:t>
            </w:r>
          </w:p>
        </w:tc>
        <w:tc>
          <w:tcPr>
            <w:tcW w:w="693" w:type="dxa"/>
            <w:shd w:val="clear" w:color="auto" w:fill="D9D9D9" w:themeFill="background1" w:themeFillShade="D9"/>
          </w:tcPr>
          <w:p w14:paraId="289E754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28%</w:t>
            </w:r>
          </w:p>
        </w:tc>
        <w:tc>
          <w:tcPr>
            <w:tcW w:w="693" w:type="dxa"/>
            <w:shd w:val="clear" w:color="auto" w:fill="D9D9D9" w:themeFill="background1" w:themeFillShade="D9"/>
          </w:tcPr>
          <w:p w14:paraId="6205722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11%</w:t>
            </w:r>
          </w:p>
        </w:tc>
        <w:tc>
          <w:tcPr>
            <w:tcW w:w="693" w:type="dxa"/>
            <w:tcBorders>
              <w:right w:val="single" w:sz="4" w:space="0" w:color="auto"/>
            </w:tcBorders>
            <w:shd w:val="clear" w:color="auto" w:fill="D9D9D9" w:themeFill="background1" w:themeFillShade="D9"/>
          </w:tcPr>
          <w:p w14:paraId="05F8B10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20%</w:t>
            </w:r>
          </w:p>
        </w:tc>
      </w:tr>
    </w:tbl>
    <w:p w14:paraId="3ED05894" w14:textId="77777777" w:rsidR="00E91C44" w:rsidRPr="00E91C44" w:rsidRDefault="00E91C44" w:rsidP="00E91C44">
      <w:pPr>
        <w:spacing w:after="0" w:line="240" w:lineRule="auto"/>
      </w:pPr>
    </w:p>
    <w:p w14:paraId="59E2F616" w14:textId="77777777" w:rsidR="00E91C44" w:rsidRPr="00E91C44" w:rsidRDefault="00E91C44" w:rsidP="00E91C44">
      <w:pPr>
        <w:spacing w:after="0" w:line="240" w:lineRule="auto"/>
      </w:pPr>
    </w:p>
    <w:p w14:paraId="73079F67" w14:textId="77777777" w:rsidR="00E91C44" w:rsidRPr="00E91C44" w:rsidRDefault="00E91C44" w:rsidP="00E91C44">
      <w:pPr>
        <w:spacing w:after="0" w:line="240" w:lineRule="auto"/>
        <w:rPr>
          <w:b/>
        </w:rPr>
      </w:pPr>
      <w:r w:rsidRPr="00E91C44">
        <w:rPr>
          <w:b/>
        </w:rPr>
        <w:t xml:space="preserve">Between 2014 and 2017, ELA proficiency </w:t>
      </w:r>
      <w:r w:rsidR="007F400F">
        <w:rPr>
          <w:b/>
        </w:rPr>
        <w:t xml:space="preserve">on the MCAS </w:t>
      </w:r>
      <w:r w:rsidRPr="00E91C44">
        <w:rPr>
          <w:b/>
        </w:rPr>
        <w:t>at Veterans Memorial improved by 4 percentage points for all students and by 7 to 16 percentage points for high needs students, English language learners</w:t>
      </w:r>
      <w:r w:rsidR="002142F1">
        <w:rPr>
          <w:b/>
        </w:rPr>
        <w:t>,</w:t>
      </w:r>
      <w:r w:rsidRPr="00E91C44">
        <w:rPr>
          <w:b/>
        </w:rPr>
        <w:t xml:space="preserve"> and students with disabilities.</w:t>
      </w:r>
    </w:p>
    <w:p w14:paraId="067B2476" w14:textId="77777777" w:rsidR="00E91C44" w:rsidRPr="00E91C44" w:rsidRDefault="00E91C44" w:rsidP="00E91C44">
      <w:pPr>
        <w:spacing w:after="0" w:line="240" w:lineRule="auto"/>
      </w:pPr>
    </w:p>
    <w:p w14:paraId="3D328807" w14:textId="77777777" w:rsidR="00E91C44" w:rsidRPr="00E91C44" w:rsidRDefault="00E91C44" w:rsidP="00E91C44">
      <w:pPr>
        <w:spacing w:after="0" w:line="240" w:lineRule="auto"/>
        <w:rPr>
          <w:b/>
        </w:rPr>
      </w:pPr>
      <w:r w:rsidRPr="00E91C44">
        <w:rPr>
          <w:b/>
        </w:rPr>
        <w:t xml:space="preserve">Between 2014 and 2017, math proficiency </w:t>
      </w:r>
      <w:r w:rsidR="007F400F">
        <w:rPr>
          <w:b/>
        </w:rPr>
        <w:t xml:space="preserve">on the MCAS </w:t>
      </w:r>
      <w:r w:rsidRPr="00E91C44">
        <w:rPr>
          <w:b/>
        </w:rPr>
        <w:t xml:space="preserve">at Veterans Memorial </w:t>
      </w:r>
      <w:r w:rsidR="002142F1">
        <w:rPr>
          <w:b/>
        </w:rPr>
        <w:t xml:space="preserve">High </w:t>
      </w:r>
      <w:r w:rsidRPr="00E91C44">
        <w:rPr>
          <w:b/>
        </w:rPr>
        <w:t>declined by 4 percentage points for all students and by 4 percentage points for high needs students, and improved by 1 and 2 percentage points for students with disabilities and English language learners</w:t>
      </w:r>
      <w:r w:rsidR="002142F1">
        <w:rPr>
          <w:b/>
        </w:rPr>
        <w:t>, respectively</w:t>
      </w:r>
      <w:r w:rsidRPr="00E91C44">
        <w:rPr>
          <w:b/>
        </w:rPr>
        <w:t>.</w:t>
      </w:r>
    </w:p>
    <w:p w14:paraId="5699411E" w14:textId="77777777" w:rsidR="00E91C44" w:rsidRPr="00E91C44" w:rsidRDefault="00E91C44" w:rsidP="00E91C44">
      <w:pPr>
        <w:spacing w:after="0" w:line="240" w:lineRule="auto"/>
      </w:pPr>
    </w:p>
    <w:p w14:paraId="50640E2A" w14:textId="77777777" w:rsidR="00E91C44" w:rsidRPr="00E91C44" w:rsidRDefault="00E91C44" w:rsidP="00E91C44">
      <w:pPr>
        <w:spacing w:after="0" w:line="240" w:lineRule="auto"/>
      </w:pPr>
    </w:p>
    <w:tbl>
      <w:tblPr>
        <w:tblStyle w:val="TableGrid5"/>
        <w:tblW w:w="0" w:type="auto"/>
        <w:tblBorders>
          <w:top w:val="none" w:sz="0" w:space="0" w:color="auto"/>
          <w:left w:val="none" w:sz="0" w:space="0" w:color="auto"/>
          <w:right w:val="none" w:sz="0" w:space="0" w:color="auto"/>
        </w:tblBorders>
        <w:tblLayout w:type="fixed"/>
        <w:tblLook w:val="04A0" w:firstRow="1" w:lastRow="0" w:firstColumn="1" w:lastColumn="0" w:noHBand="0" w:noVBand="1"/>
        <w:tblCaption w:val="Table 15: Peabody Public Schools"/>
        <w:tblDescription w:val="MCAS ELA and Math Percent Scoring Proficient or Advanced in Grade 10 by Subgroup, 2014–2017"/>
      </w:tblPr>
      <w:tblGrid>
        <w:gridCol w:w="2322"/>
        <w:gridCol w:w="661"/>
        <w:gridCol w:w="662"/>
        <w:gridCol w:w="661"/>
        <w:gridCol w:w="662"/>
        <w:gridCol w:w="900"/>
        <w:gridCol w:w="697"/>
        <w:gridCol w:w="698"/>
        <w:gridCol w:w="697"/>
        <w:gridCol w:w="698"/>
        <w:gridCol w:w="900"/>
      </w:tblGrid>
      <w:tr w:rsidR="00E91C44" w:rsidRPr="00E91C44" w14:paraId="1A11D265" w14:textId="77777777" w:rsidTr="00C377AD">
        <w:tc>
          <w:tcPr>
            <w:tcW w:w="9558" w:type="dxa"/>
            <w:gridSpan w:val="11"/>
            <w:shd w:val="clear" w:color="auto" w:fill="auto"/>
          </w:tcPr>
          <w:p w14:paraId="29803B2C" w14:textId="77777777" w:rsidR="00E91C44" w:rsidRPr="00E91C44" w:rsidRDefault="00E91C44" w:rsidP="00E91C44">
            <w:pPr>
              <w:spacing w:after="0" w:line="240" w:lineRule="auto"/>
              <w:jc w:val="center"/>
              <w:rPr>
                <w:b/>
                <w:sz w:val="20"/>
                <w:szCs w:val="20"/>
              </w:rPr>
            </w:pPr>
            <w:r w:rsidRPr="00E91C44">
              <w:rPr>
                <w:b/>
                <w:sz w:val="20"/>
                <w:szCs w:val="20"/>
              </w:rPr>
              <w:t xml:space="preserve">Table 15: </w:t>
            </w:r>
            <w:r w:rsidRPr="00E91C44">
              <w:rPr>
                <w:rFonts w:cs="Times New Roman"/>
                <w:b/>
                <w:sz w:val="20"/>
                <w:szCs w:val="20"/>
              </w:rPr>
              <w:t>Peabody Public Schools</w:t>
            </w:r>
          </w:p>
          <w:p w14:paraId="376ADFA0" w14:textId="77777777" w:rsidR="00E91C44" w:rsidRPr="00E91C44" w:rsidRDefault="00E91C44" w:rsidP="002142F1">
            <w:pPr>
              <w:spacing w:after="0" w:line="240" w:lineRule="auto"/>
              <w:jc w:val="center"/>
              <w:rPr>
                <w:b/>
                <w:sz w:val="20"/>
                <w:szCs w:val="20"/>
              </w:rPr>
            </w:pPr>
            <w:r w:rsidRPr="00E91C44">
              <w:rPr>
                <w:b/>
                <w:sz w:val="20"/>
                <w:szCs w:val="20"/>
              </w:rPr>
              <w:t>MCAS ELA and Math Percent Scoring Proficient or Advanced in Grade 10</w:t>
            </w:r>
            <w:r w:rsidR="005816C2">
              <w:rPr>
                <w:b/>
                <w:sz w:val="20"/>
                <w:szCs w:val="20"/>
              </w:rPr>
              <w:t xml:space="preserve"> by Subgroup</w:t>
            </w:r>
            <w:r w:rsidRPr="00E91C44">
              <w:rPr>
                <w:b/>
                <w:sz w:val="20"/>
                <w:szCs w:val="20"/>
              </w:rPr>
              <w:t>, 2014</w:t>
            </w:r>
            <w:r w:rsidR="002142F1">
              <w:rPr>
                <w:b/>
                <w:sz w:val="20"/>
                <w:szCs w:val="20"/>
              </w:rPr>
              <w:t>–</w:t>
            </w:r>
            <w:r w:rsidRPr="00E91C44">
              <w:rPr>
                <w:b/>
                <w:sz w:val="20"/>
                <w:szCs w:val="20"/>
              </w:rPr>
              <w:t>2017</w:t>
            </w:r>
          </w:p>
        </w:tc>
      </w:tr>
      <w:tr w:rsidR="00E91C44" w:rsidRPr="00E91C44" w14:paraId="046EDDD8" w14:textId="77777777" w:rsidTr="00C377AD">
        <w:trPr>
          <w:trHeight w:val="233"/>
        </w:trPr>
        <w:tc>
          <w:tcPr>
            <w:tcW w:w="2322" w:type="dxa"/>
            <w:tcBorders>
              <w:top w:val="single" w:sz="4" w:space="0" w:color="auto"/>
              <w:left w:val="single" w:sz="4" w:space="0" w:color="auto"/>
            </w:tcBorders>
            <w:shd w:val="clear" w:color="auto" w:fill="D9D9D9" w:themeFill="background1" w:themeFillShade="D9"/>
          </w:tcPr>
          <w:p w14:paraId="38C13B4B" w14:textId="77777777" w:rsidR="00E91C44" w:rsidRPr="00E91C44" w:rsidRDefault="00E91C44" w:rsidP="00E91C44">
            <w:pPr>
              <w:spacing w:after="0" w:line="240" w:lineRule="auto"/>
              <w:rPr>
                <w:rFonts w:ascii="Calibri" w:hAnsi="Calibri"/>
                <w:b/>
                <w:sz w:val="20"/>
                <w:szCs w:val="20"/>
              </w:rPr>
            </w:pPr>
          </w:p>
        </w:tc>
        <w:tc>
          <w:tcPr>
            <w:tcW w:w="3546" w:type="dxa"/>
            <w:gridSpan w:val="5"/>
            <w:tcBorders>
              <w:right w:val="single" w:sz="4" w:space="0" w:color="auto"/>
            </w:tcBorders>
            <w:shd w:val="clear" w:color="auto" w:fill="D9D9D9" w:themeFill="background1" w:themeFillShade="D9"/>
          </w:tcPr>
          <w:p w14:paraId="680C747A" w14:textId="77777777" w:rsidR="00E91C44" w:rsidRPr="00E91C44" w:rsidRDefault="00E91C44" w:rsidP="00E91C44">
            <w:pPr>
              <w:spacing w:after="0" w:line="240" w:lineRule="auto"/>
              <w:jc w:val="center"/>
              <w:rPr>
                <w:b/>
                <w:sz w:val="20"/>
                <w:szCs w:val="20"/>
              </w:rPr>
            </w:pPr>
            <w:r w:rsidRPr="00E91C44">
              <w:rPr>
                <w:b/>
                <w:sz w:val="20"/>
                <w:szCs w:val="20"/>
              </w:rPr>
              <w:t>ELA</w:t>
            </w:r>
          </w:p>
        </w:tc>
        <w:tc>
          <w:tcPr>
            <w:tcW w:w="3690" w:type="dxa"/>
            <w:gridSpan w:val="5"/>
            <w:tcBorders>
              <w:top w:val="single" w:sz="4" w:space="0" w:color="auto"/>
              <w:left w:val="single" w:sz="4" w:space="0" w:color="auto"/>
              <w:right w:val="single" w:sz="4" w:space="0" w:color="auto"/>
            </w:tcBorders>
            <w:shd w:val="clear" w:color="auto" w:fill="D9D9D9" w:themeFill="background1" w:themeFillShade="D9"/>
          </w:tcPr>
          <w:p w14:paraId="40DD4A0E" w14:textId="77777777" w:rsidR="00E91C44" w:rsidRPr="00E91C44" w:rsidRDefault="00E91C44" w:rsidP="00E91C44">
            <w:pPr>
              <w:spacing w:after="0" w:line="240" w:lineRule="auto"/>
              <w:jc w:val="center"/>
              <w:rPr>
                <w:b/>
                <w:sz w:val="20"/>
                <w:szCs w:val="20"/>
              </w:rPr>
            </w:pPr>
            <w:r w:rsidRPr="00E91C44">
              <w:rPr>
                <w:b/>
                <w:sz w:val="20"/>
                <w:szCs w:val="20"/>
              </w:rPr>
              <w:t>Math</w:t>
            </w:r>
          </w:p>
        </w:tc>
      </w:tr>
      <w:tr w:rsidR="00E91C44" w:rsidRPr="00E91C44" w14:paraId="0B8CBDC3" w14:textId="77777777" w:rsidTr="00C377AD">
        <w:trPr>
          <w:trHeight w:val="233"/>
        </w:trPr>
        <w:tc>
          <w:tcPr>
            <w:tcW w:w="2322" w:type="dxa"/>
            <w:tcBorders>
              <w:top w:val="single" w:sz="4" w:space="0" w:color="auto"/>
              <w:left w:val="single" w:sz="4" w:space="0" w:color="auto"/>
            </w:tcBorders>
            <w:shd w:val="clear" w:color="auto" w:fill="D9D9D9" w:themeFill="background1" w:themeFillShade="D9"/>
          </w:tcPr>
          <w:p w14:paraId="2C416A62" w14:textId="77777777" w:rsidR="00E91C44" w:rsidRPr="00E91C44" w:rsidRDefault="00E91C44" w:rsidP="00D21959">
            <w:pPr>
              <w:spacing w:after="0" w:line="240" w:lineRule="auto"/>
              <w:rPr>
                <w:rFonts w:ascii="Calibri" w:hAnsi="Calibri"/>
                <w:b/>
                <w:sz w:val="20"/>
                <w:szCs w:val="20"/>
              </w:rPr>
            </w:pPr>
            <w:r w:rsidRPr="00E91C44">
              <w:rPr>
                <w:rFonts w:ascii="Calibri" w:hAnsi="Calibri"/>
                <w:b/>
                <w:sz w:val="20"/>
                <w:szCs w:val="20"/>
              </w:rPr>
              <w:t>School</w:t>
            </w:r>
          </w:p>
        </w:tc>
        <w:tc>
          <w:tcPr>
            <w:tcW w:w="661" w:type="dxa"/>
            <w:shd w:val="clear" w:color="auto" w:fill="D9D9D9" w:themeFill="background1" w:themeFillShade="D9"/>
          </w:tcPr>
          <w:p w14:paraId="649AECF1" w14:textId="77777777" w:rsidR="00E91C44" w:rsidRPr="00E91C44" w:rsidRDefault="00E91C44" w:rsidP="00E91C44">
            <w:pPr>
              <w:spacing w:after="0" w:line="240" w:lineRule="auto"/>
              <w:jc w:val="center"/>
              <w:rPr>
                <w:b/>
                <w:sz w:val="20"/>
                <w:szCs w:val="20"/>
              </w:rPr>
            </w:pPr>
            <w:r w:rsidRPr="00E91C44">
              <w:rPr>
                <w:b/>
                <w:sz w:val="20"/>
                <w:szCs w:val="20"/>
              </w:rPr>
              <w:t>2014</w:t>
            </w:r>
          </w:p>
        </w:tc>
        <w:tc>
          <w:tcPr>
            <w:tcW w:w="662" w:type="dxa"/>
            <w:shd w:val="clear" w:color="auto" w:fill="D9D9D9" w:themeFill="background1" w:themeFillShade="D9"/>
          </w:tcPr>
          <w:p w14:paraId="2680D45C" w14:textId="77777777" w:rsidR="00E91C44" w:rsidRPr="00E91C44" w:rsidRDefault="00E91C44" w:rsidP="00E91C44">
            <w:pPr>
              <w:spacing w:after="0" w:line="240" w:lineRule="auto"/>
              <w:jc w:val="center"/>
              <w:rPr>
                <w:b/>
                <w:sz w:val="20"/>
                <w:szCs w:val="20"/>
              </w:rPr>
            </w:pPr>
            <w:r w:rsidRPr="00E91C44">
              <w:rPr>
                <w:b/>
                <w:sz w:val="20"/>
                <w:szCs w:val="20"/>
              </w:rPr>
              <w:t>2015</w:t>
            </w:r>
          </w:p>
        </w:tc>
        <w:tc>
          <w:tcPr>
            <w:tcW w:w="661" w:type="dxa"/>
            <w:shd w:val="clear" w:color="auto" w:fill="D9D9D9" w:themeFill="background1" w:themeFillShade="D9"/>
          </w:tcPr>
          <w:p w14:paraId="375F9C19" w14:textId="77777777" w:rsidR="00E91C44" w:rsidRPr="00E91C44" w:rsidRDefault="00E91C44" w:rsidP="00E91C44">
            <w:pPr>
              <w:spacing w:after="0" w:line="240" w:lineRule="auto"/>
              <w:jc w:val="center"/>
              <w:rPr>
                <w:b/>
                <w:sz w:val="20"/>
                <w:szCs w:val="20"/>
              </w:rPr>
            </w:pPr>
            <w:r w:rsidRPr="00E91C44">
              <w:rPr>
                <w:b/>
                <w:sz w:val="20"/>
                <w:szCs w:val="20"/>
              </w:rPr>
              <w:t>2016</w:t>
            </w:r>
          </w:p>
        </w:tc>
        <w:tc>
          <w:tcPr>
            <w:tcW w:w="662" w:type="dxa"/>
            <w:shd w:val="clear" w:color="auto" w:fill="D9D9D9" w:themeFill="background1" w:themeFillShade="D9"/>
          </w:tcPr>
          <w:p w14:paraId="69F43A47" w14:textId="77777777" w:rsidR="00E91C44" w:rsidRPr="00E91C44" w:rsidRDefault="00E91C44" w:rsidP="00E91C44">
            <w:pPr>
              <w:spacing w:after="0" w:line="240" w:lineRule="auto"/>
              <w:jc w:val="center"/>
              <w:rPr>
                <w:b/>
                <w:sz w:val="20"/>
                <w:szCs w:val="20"/>
              </w:rPr>
            </w:pPr>
            <w:r w:rsidRPr="00E91C44">
              <w:rPr>
                <w:b/>
                <w:sz w:val="20"/>
                <w:szCs w:val="20"/>
              </w:rPr>
              <w:t>2017</w:t>
            </w:r>
          </w:p>
        </w:tc>
        <w:tc>
          <w:tcPr>
            <w:tcW w:w="900" w:type="dxa"/>
            <w:tcBorders>
              <w:right w:val="single" w:sz="4" w:space="0" w:color="auto"/>
            </w:tcBorders>
            <w:shd w:val="clear" w:color="auto" w:fill="D9D9D9" w:themeFill="background1" w:themeFillShade="D9"/>
          </w:tcPr>
          <w:p w14:paraId="596CB5C5" w14:textId="77777777" w:rsidR="00E91C44" w:rsidRPr="00E91C44" w:rsidRDefault="00E91C44" w:rsidP="00E91C44">
            <w:pPr>
              <w:spacing w:after="0" w:line="240" w:lineRule="auto"/>
              <w:jc w:val="center"/>
              <w:rPr>
                <w:b/>
                <w:sz w:val="20"/>
                <w:szCs w:val="20"/>
              </w:rPr>
            </w:pPr>
            <w:r w:rsidRPr="00E91C44">
              <w:rPr>
                <w:b/>
                <w:sz w:val="20"/>
                <w:szCs w:val="20"/>
              </w:rPr>
              <w:t>4-yr Change</w:t>
            </w:r>
          </w:p>
        </w:tc>
        <w:tc>
          <w:tcPr>
            <w:tcW w:w="697" w:type="dxa"/>
            <w:tcBorders>
              <w:top w:val="single" w:sz="4" w:space="0" w:color="auto"/>
              <w:left w:val="single" w:sz="4" w:space="0" w:color="auto"/>
            </w:tcBorders>
            <w:shd w:val="clear" w:color="auto" w:fill="D9D9D9" w:themeFill="background1" w:themeFillShade="D9"/>
          </w:tcPr>
          <w:p w14:paraId="3A8629B2" w14:textId="77777777" w:rsidR="00E91C44" w:rsidRPr="00E91C44" w:rsidRDefault="00E91C44" w:rsidP="00E91C44">
            <w:pPr>
              <w:spacing w:after="0" w:line="240" w:lineRule="auto"/>
              <w:jc w:val="center"/>
              <w:rPr>
                <w:b/>
                <w:sz w:val="20"/>
                <w:szCs w:val="20"/>
              </w:rPr>
            </w:pPr>
            <w:r w:rsidRPr="00E91C44">
              <w:rPr>
                <w:b/>
                <w:sz w:val="20"/>
                <w:szCs w:val="20"/>
              </w:rPr>
              <w:t>2014</w:t>
            </w:r>
          </w:p>
        </w:tc>
        <w:tc>
          <w:tcPr>
            <w:tcW w:w="698" w:type="dxa"/>
            <w:shd w:val="clear" w:color="auto" w:fill="D9D9D9" w:themeFill="background1" w:themeFillShade="D9"/>
          </w:tcPr>
          <w:p w14:paraId="47FA776B" w14:textId="77777777" w:rsidR="00E91C44" w:rsidRPr="00E91C44" w:rsidRDefault="00E91C44" w:rsidP="00E91C44">
            <w:pPr>
              <w:spacing w:after="0" w:line="240" w:lineRule="auto"/>
              <w:jc w:val="center"/>
              <w:rPr>
                <w:b/>
                <w:sz w:val="20"/>
                <w:szCs w:val="20"/>
              </w:rPr>
            </w:pPr>
            <w:r w:rsidRPr="00E91C44">
              <w:rPr>
                <w:b/>
                <w:sz w:val="20"/>
                <w:szCs w:val="20"/>
              </w:rPr>
              <w:t>2015</w:t>
            </w:r>
          </w:p>
        </w:tc>
        <w:tc>
          <w:tcPr>
            <w:tcW w:w="697" w:type="dxa"/>
            <w:shd w:val="clear" w:color="auto" w:fill="D9D9D9" w:themeFill="background1" w:themeFillShade="D9"/>
          </w:tcPr>
          <w:p w14:paraId="6EC410F8" w14:textId="77777777" w:rsidR="00E91C44" w:rsidRPr="00E91C44" w:rsidRDefault="00E91C44" w:rsidP="00E91C44">
            <w:pPr>
              <w:spacing w:after="0" w:line="240" w:lineRule="auto"/>
              <w:jc w:val="center"/>
              <w:rPr>
                <w:b/>
                <w:sz w:val="20"/>
                <w:szCs w:val="20"/>
              </w:rPr>
            </w:pPr>
            <w:r w:rsidRPr="00E91C44">
              <w:rPr>
                <w:b/>
                <w:sz w:val="20"/>
                <w:szCs w:val="20"/>
              </w:rPr>
              <w:t>2016</w:t>
            </w:r>
          </w:p>
        </w:tc>
        <w:tc>
          <w:tcPr>
            <w:tcW w:w="698" w:type="dxa"/>
            <w:shd w:val="clear" w:color="auto" w:fill="D9D9D9" w:themeFill="background1" w:themeFillShade="D9"/>
          </w:tcPr>
          <w:p w14:paraId="72CBF6C6" w14:textId="77777777" w:rsidR="00E91C44" w:rsidRPr="00E91C44" w:rsidRDefault="00E91C44" w:rsidP="00E91C44">
            <w:pPr>
              <w:spacing w:after="0" w:line="240" w:lineRule="auto"/>
              <w:jc w:val="center"/>
              <w:rPr>
                <w:b/>
                <w:sz w:val="20"/>
                <w:szCs w:val="20"/>
              </w:rPr>
            </w:pPr>
            <w:r w:rsidRPr="00E91C44">
              <w:rPr>
                <w:b/>
                <w:sz w:val="20"/>
                <w:szCs w:val="20"/>
              </w:rPr>
              <w:t>2017</w:t>
            </w:r>
          </w:p>
        </w:tc>
        <w:tc>
          <w:tcPr>
            <w:tcW w:w="900" w:type="dxa"/>
            <w:tcBorders>
              <w:top w:val="single" w:sz="4" w:space="0" w:color="auto"/>
              <w:right w:val="single" w:sz="4" w:space="0" w:color="auto"/>
            </w:tcBorders>
            <w:shd w:val="clear" w:color="auto" w:fill="D9D9D9" w:themeFill="background1" w:themeFillShade="D9"/>
          </w:tcPr>
          <w:p w14:paraId="15C6ED5D" w14:textId="77777777" w:rsidR="00E91C44" w:rsidRPr="00E91C44" w:rsidRDefault="00E91C44" w:rsidP="00E91C44">
            <w:pPr>
              <w:spacing w:after="0" w:line="240" w:lineRule="auto"/>
              <w:jc w:val="center"/>
              <w:rPr>
                <w:b/>
                <w:sz w:val="20"/>
                <w:szCs w:val="20"/>
              </w:rPr>
            </w:pPr>
            <w:r w:rsidRPr="00E91C44">
              <w:rPr>
                <w:b/>
                <w:sz w:val="20"/>
                <w:szCs w:val="20"/>
              </w:rPr>
              <w:t>4-yr Change</w:t>
            </w:r>
          </w:p>
        </w:tc>
      </w:tr>
      <w:tr w:rsidR="00E91C44" w:rsidRPr="00E91C44" w14:paraId="44BBB68C" w14:textId="77777777" w:rsidTr="00C377AD">
        <w:tc>
          <w:tcPr>
            <w:tcW w:w="2322" w:type="dxa"/>
            <w:tcBorders>
              <w:top w:val="single" w:sz="4" w:space="0" w:color="auto"/>
              <w:left w:val="single" w:sz="4" w:space="0" w:color="auto"/>
            </w:tcBorders>
            <w:shd w:val="clear" w:color="auto" w:fill="D9D9D9" w:themeFill="background1" w:themeFillShade="D9"/>
          </w:tcPr>
          <w:p w14:paraId="3158A56D" w14:textId="77777777" w:rsidR="005E3F81" w:rsidRDefault="00E91C44" w:rsidP="00D21959">
            <w:pPr>
              <w:spacing w:after="0" w:line="240" w:lineRule="auto"/>
            </w:pPr>
            <w:r w:rsidRPr="00E91C44">
              <w:rPr>
                <w:sz w:val="20"/>
                <w:szCs w:val="20"/>
              </w:rPr>
              <w:t>Veterans Memorial</w:t>
            </w:r>
            <w:r w:rsidR="002142F1">
              <w:rPr>
                <w:sz w:val="20"/>
                <w:szCs w:val="20"/>
              </w:rPr>
              <w:t xml:space="preserve"> High</w:t>
            </w:r>
          </w:p>
        </w:tc>
        <w:tc>
          <w:tcPr>
            <w:tcW w:w="661" w:type="dxa"/>
            <w:shd w:val="clear" w:color="auto" w:fill="D9D9D9" w:themeFill="background1" w:themeFillShade="D9"/>
          </w:tcPr>
          <w:p w14:paraId="30CF1A4B" w14:textId="77777777" w:rsidR="00E91C44" w:rsidRPr="00E91C44" w:rsidRDefault="00E91C44" w:rsidP="00E91C44">
            <w:pPr>
              <w:spacing w:after="0" w:line="240" w:lineRule="auto"/>
              <w:jc w:val="center"/>
              <w:rPr>
                <w:sz w:val="20"/>
                <w:szCs w:val="20"/>
              </w:rPr>
            </w:pPr>
            <w:r w:rsidRPr="00E91C44">
              <w:rPr>
                <w:sz w:val="20"/>
                <w:szCs w:val="20"/>
              </w:rPr>
              <w:t>89%</w:t>
            </w:r>
          </w:p>
        </w:tc>
        <w:tc>
          <w:tcPr>
            <w:tcW w:w="662" w:type="dxa"/>
            <w:shd w:val="clear" w:color="auto" w:fill="D9D9D9" w:themeFill="background1" w:themeFillShade="D9"/>
          </w:tcPr>
          <w:p w14:paraId="143084F8" w14:textId="77777777" w:rsidR="00E91C44" w:rsidRPr="00E91C44" w:rsidRDefault="00E91C44" w:rsidP="00E91C44">
            <w:pPr>
              <w:spacing w:after="0" w:line="240" w:lineRule="auto"/>
              <w:jc w:val="center"/>
              <w:rPr>
                <w:sz w:val="20"/>
                <w:szCs w:val="20"/>
              </w:rPr>
            </w:pPr>
            <w:r w:rsidRPr="00E91C44">
              <w:rPr>
                <w:sz w:val="20"/>
                <w:szCs w:val="20"/>
              </w:rPr>
              <w:t>95%</w:t>
            </w:r>
          </w:p>
        </w:tc>
        <w:tc>
          <w:tcPr>
            <w:tcW w:w="661" w:type="dxa"/>
            <w:shd w:val="clear" w:color="auto" w:fill="D9D9D9" w:themeFill="background1" w:themeFillShade="D9"/>
          </w:tcPr>
          <w:p w14:paraId="2469C9C7" w14:textId="77777777" w:rsidR="00E91C44" w:rsidRPr="00E91C44" w:rsidRDefault="00E91C44" w:rsidP="00E91C44">
            <w:pPr>
              <w:spacing w:after="0" w:line="240" w:lineRule="auto"/>
              <w:jc w:val="center"/>
              <w:rPr>
                <w:sz w:val="20"/>
                <w:szCs w:val="20"/>
              </w:rPr>
            </w:pPr>
            <w:r w:rsidRPr="00E91C44">
              <w:rPr>
                <w:sz w:val="20"/>
                <w:szCs w:val="20"/>
              </w:rPr>
              <w:t>92%</w:t>
            </w:r>
          </w:p>
        </w:tc>
        <w:tc>
          <w:tcPr>
            <w:tcW w:w="662" w:type="dxa"/>
            <w:shd w:val="clear" w:color="auto" w:fill="D9D9D9" w:themeFill="background1" w:themeFillShade="D9"/>
          </w:tcPr>
          <w:p w14:paraId="096EAD2A" w14:textId="77777777" w:rsidR="00E91C44" w:rsidRPr="00E91C44" w:rsidRDefault="00E91C44" w:rsidP="00E91C44">
            <w:pPr>
              <w:spacing w:after="0" w:line="240" w:lineRule="auto"/>
              <w:jc w:val="center"/>
              <w:rPr>
                <w:sz w:val="20"/>
                <w:szCs w:val="20"/>
              </w:rPr>
            </w:pPr>
            <w:r w:rsidRPr="00E91C44">
              <w:rPr>
                <w:sz w:val="20"/>
                <w:szCs w:val="20"/>
              </w:rPr>
              <w:t>93%</w:t>
            </w:r>
          </w:p>
        </w:tc>
        <w:tc>
          <w:tcPr>
            <w:tcW w:w="900" w:type="dxa"/>
            <w:tcBorders>
              <w:right w:val="single" w:sz="4" w:space="0" w:color="auto"/>
            </w:tcBorders>
            <w:shd w:val="clear" w:color="auto" w:fill="D9D9D9" w:themeFill="background1" w:themeFillShade="D9"/>
          </w:tcPr>
          <w:p w14:paraId="75F5DDE0" w14:textId="77777777" w:rsidR="00E91C44" w:rsidRPr="00E91C44" w:rsidRDefault="00E91C44" w:rsidP="00E91C44">
            <w:pPr>
              <w:spacing w:after="0" w:line="240" w:lineRule="auto"/>
              <w:jc w:val="center"/>
              <w:rPr>
                <w:sz w:val="20"/>
                <w:szCs w:val="20"/>
              </w:rPr>
            </w:pPr>
            <w:r w:rsidRPr="00E91C44">
              <w:rPr>
                <w:sz w:val="20"/>
                <w:szCs w:val="20"/>
              </w:rPr>
              <w:t>4</w:t>
            </w:r>
          </w:p>
        </w:tc>
        <w:tc>
          <w:tcPr>
            <w:tcW w:w="697" w:type="dxa"/>
            <w:tcBorders>
              <w:top w:val="single" w:sz="4" w:space="0" w:color="auto"/>
              <w:left w:val="single" w:sz="4" w:space="0" w:color="auto"/>
            </w:tcBorders>
            <w:shd w:val="clear" w:color="auto" w:fill="D9D9D9" w:themeFill="background1" w:themeFillShade="D9"/>
          </w:tcPr>
          <w:p w14:paraId="744DCE5C" w14:textId="77777777" w:rsidR="00E91C44" w:rsidRPr="00E91C44" w:rsidRDefault="00E91C44" w:rsidP="00E91C44">
            <w:pPr>
              <w:spacing w:after="0" w:line="240" w:lineRule="auto"/>
              <w:jc w:val="center"/>
              <w:rPr>
                <w:sz w:val="20"/>
                <w:szCs w:val="20"/>
              </w:rPr>
            </w:pPr>
            <w:r w:rsidRPr="00E91C44">
              <w:rPr>
                <w:sz w:val="20"/>
                <w:szCs w:val="20"/>
              </w:rPr>
              <w:t>78%</w:t>
            </w:r>
          </w:p>
        </w:tc>
        <w:tc>
          <w:tcPr>
            <w:tcW w:w="698" w:type="dxa"/>
            <w:shd w:val="clear" w:color="auto" w:fill="D9D9D9" w:themeFill="background1" w:themeFillShade="D9"/>
          </w:tcPr>
          <w:p w14:paraId="67F2A684" w14:textId="77777777" w:rsidR="00E91C44" w:rsidRPr="00E91C44" w:rsidRDefault="00E91C44" w:rsidP="00E91C44">
            <w:pPr>
              <w:spacing w:after="0" w:line="240" w:lineRule="auto"/>
              <w:jc w:val="center"/>
              <w:rPr>
                <w:sz w:val="20"/>
                <w:szCs w:val="20"/>
              </w:rPr>
            </w:pPr>
            <w:r w:rsidRPr="00E91C44">
              <w:rPr>
                <w:sz w:val="20"/>
                <w:szCs w:val="20"/>
              </w:rPr>
              <w:t>74%</w:t>
            </w:r>
          </w:p>
        </w:tc>
        <w:tc>
          <w:tcPr>
            <w:tcW w:w="697" w:type="dxa"/>
            <w:shd w:val="clear" w:color="auto" w:fill="D9D9D9" w:themeFill="background1" w:themeFillShade="D9"/>
          </w:tcPr>
          <w:p w14:paraId="62EB02F9" w14:textId="77777777" w:rsidR="00E91C44" w:rsidRPr="00E91C44" w:rsidRDefault="00E91C44" w:rsidP="00E91C44">
            <w:pPr>
              <w:spacing w:after="0" w:line="240" w:lineRule="auto"/>
              <w:jc w:val="center"/>
              <w:rPr>
                <w:sz w:val="20"/>
                <w:szCs w:val="20"/>
              </w:rPr>
            </w:pPr>
            <w:r w:rsidRPr="00E91C44">
              <w:rPr>
                <w:sz w:val="20"/>
                <w:szCs w:val="20"/>
              </w:rPr>
              <w:t>73%</w:t>
            </w:r>
          </w:p>
        </w:tc>
        <w:tc>
          <w:tcPr>
            <w:tcW w:w="698" w:type="dxa"/>
            <w:shd w:val="clear" w:color="auto" w:fill="D9D9D9" w:themeFill="background1" w:themeFillShade="D9"/>
          </w:tcPr>
          <w:p w14:paraId="6CDDEF4F" w14:textId="77777777" w:rsidR="00E91C44" w:rsidRPr="00E91C44" w:rsidRDefault="00E91C44" w:rsidP="00E91C44">
            <w:pPr>
              <w:spacing w:after="0" w:line="240" w:lineRule="auto"/>
              <w:jc w:val="center"/>
              <w:rPr>
                <w:sz w:val="20"/>
                <w:szCs w:val="20"/>
              </w:rPr>
            </w:pPr>
            <w:r w:rsidRPr="00E91C44">
              <w:rPr>
                <w:sz w:val="20"/>
                <w:szCs w:val="20"/>
              </w:rPr>
              <w:t>75%</w:t>
            </w:r>
          </w:p>
        </w:tc>
        <w:tc>
          <w:tcPr>
            <w:tcW w:w="900" w:type="dxa"/>
            <w:tcBorders>
              <w:top w:val="single" w:sz="4" w:space="0" w:color="auto"/>
              <w:right w:val="single" w:sz="4" w:space="0" w:color="auto"/>
            </w:tcBorders>
            <w:shd w:val="clear" w:color="auto" w:fill="D9D9D9" w:themeFill="background1" w:themeFillShade="D9"/>
          </w:tcPr>
          <w:p w14:paraId="19329646" w14:textId="77777777" w:rsidR="00E91C44" w:rsidRPr="00E91C44" w:rsidRDefault="00E91C44" w:rsidP="00E91C44">
            <w:pPr>
              <w:spacing w:after="0" w:line="240" w:lineRule="auto"/>
              <w:jc w:val="center"/>
              <w:rPr>
                <w:sz w:val="20"/>
                <w:szCs w:val="20"/>
              </w:rPr>
            </w:pPr>
            <w:r w:rsidRPr="00E91C44">
              <w:rPr>
                <w:sz w:val="20"/>
                <w:szCs w:val="20"/>
              </w:rPr>
              <w:t>-3</w:t>
            </w:r>
          </w:p>
        </w:tc>
      </w:tr>
      <w:tr w:rsidR="00E91C44" w:rsidRPr="00E91C44" w14:paraId="5CEF4122" w14:textId="77777777" w:rsidTr="00C377AD">
        <w:tc>
          <w:tcPr>
            <w:tcW w:w="2322" w:type="dxa"/>
            <w:tcBorders>
              <w:top w:val="single" w:sz="4" w:space="0" w:color="auto"/>
              <w:left w:val="single" w:sz="4" w:space="0" w:color="auto"/>
            </w:tcBorders>
          </w:tcPr>
          <w:p w14:paraId="7056FEC2" w14:textId="77777777" w:rsidR="00E91C44" w:rsidRPr="00E91C44" w:rsidRDefault="00E91C44" w:rsidP="00D21959">
            <w:pPr>
              <w:spacing w:after="0" w:line="240" w:lineRule="auto"/>
              <w:rPr>
                <w:rFonts w:ascii="Calibri" w:hAnsi="Calibri"/>
                <w:sz w:val="20"/>
                <w:szCs w:val="20"/>
              </w:rPr>
            </w:pPr>
            <w:r w:rsidRPr="00E91C44">
              <w:rPr>
                <w:rFonts w:ascii="Calibri" w:hAnsi="Calibri"/>
                <w:sz w:val="20"/>
                <w:szCs w:val="20"/>
              </w:rPr>
              <w:t>High Needs</w:t>
            </w:r>
          </w:p>
        </w:tc>
        <w:tc>
          <w:tcPr>
            <w:tcW w:w="661" w:type="dxa"/>
          </w:tcPr>
          <w:p w14:paraId="547859E0" w14:textId="77777777" w:rsidR="00E91C44" w:rsidRPr="00E91C44" w:rsidRDefault="00E91C44" w:rsidP="00E91C44">
            <w:pPr>
              <w:spacing w:after="0" w:line="240" w:lineRule="auto"/>
              <w:jc w:val="center"/>
              <w:rPr>
                <w:sz w:val="20"/>
                <w:szCs w:val="20"/>
              </w:rPr>
            </w:pPr>
            <w:r w:rsidRPr="00E91C44">
              <w:rPr>
                <w:sz w:val="20"/>
                <w:szCs w:val="20"/>
              </w:rPr>
              <w:t>77%</w:t>
            </w:r>
          </w:p>
        </w:tc>
        <w:tc>
          <w:tcPr>
            <w:tcW w:w="662" w:type="dxa"/>
          </w:tcPr>
          <w:p w14:paraId="281CDAE4" w14:textId="77777777" w:rsidR="00E91C44" w:rsidRPr="00E91C44" w:rsidRDefault="00E91C44" w:rsidP="00E91C44">
            <w:pPr>
              <w:spacing w:after="0" w:line="240" w:lineRule="auto"/>
              <w:jc w:val="center"/>
              <w:rPr>
                <w:sz w:val="20"/>
                <w:szCs w:val="20"/>
              </w:rPr>
            </w:pPr>
            <w:r w:rsidRPr="00E91C44">
              <w:rPr>
                <w:sz w:val="20"/>
                <w:szCs w:val="20"/>
              </w:rPr>
              <w:t>89%</w:t>
            </w:r>
          </w:p>
        </w:tc>
        <w:tc>
          <w:tcPr>
            <w:tcW w:w="661" w:type="dxa"/>
          </w:tcPr>
          <w:p w14:paraId="7606219C" w14:textId="77777777" w:rsidR="00E91C44" w:rsidRPr="00E91C44" w:rsidRDefault="00E91C44" w:rsidP="00E91C44">
            <w:pPr>
              <w:spacing w:after="0" w:line="240" w:lineRule="auto"/>
              <w:jc w:val="center"/>
              <w:rPr>
                <w:sz w:val="20"/>
                <w:szCs w:val="20"/>
              </w:rPr>
            </w:pPr>
            <w:r w:rsidRPr="00E91C44">
              <w:rPr>
                <w:sz w:val="20"/>
                <w:szCs w:val="20"/>
              </w:rPr>
              <w:t>81%</w:t>
            </w:r>
          </w:p>
        </w:tc>
        <w:tc>
          <w:tcPr>
            <w:tcW w:w="662" w:type="dxa"/>
          </w:tcPr>
          <w:p w14:paraId="64445422" w14:textId="77777777" w:rsidR="00E91C44" w:rsidRPr="00E91C44" w:rsidRDefault="00E91C44" w:rsidP="00E91C44">
            <w:pPr>
              <w:spacing w:after="0" w:line="240" w:lineRule="auto"/>
              <w:jc w:val="center"/>
              <w:rPr>
                <w:sz w:val="20"/>
                <w:szCs w:val="20"/>
              </w:rPr>
            </w:pPr>
            <w:r w:rsidRPr="00E91C44">
              <w:rPr>
                <w:sz w:val="20"/>
                <w:szCs w:val="20"/>
              </w:rPr>
              <w:t>84%</w:t>
            </w:r>
          </w:p>
        </w:tc>
        <w:tc>
          <w:tcPr>
            <w:tcW w:w="900" w:type="dxa"/>
            <w:tcBorders>
              <w:right w:val="single" w:sz="4" w:space="0" w:color="auto"/>
            </w:tcBorders>
          </w:tcPr>
          <w:p w14:paraId="2C5C7CF0" w14:textId="77777777" w:rsidR="00E91C44" w:rsidRPr="00E91C44" w:rsidRDefault="00E91C44" w:rsidP="00E91C44">
            <w:pPr>
              <w:spacing w:after="0" w:line="240" w:lineRule="auto"/>
              <w:jc w:val="center"/>
              <w:rPr>
                <w:sz w:val="20"/>
                <w:szCs w:val="20"/>
              </w:rPr>
            </w:pPr>
            <w:r w:rsidRPr="00E91C44">
              <w:rPr>
                <w:sz w:val="20"/>
                <w:szCs w:val="20"/>
              </w:rPr>
              <w:t>7</w:t>
            </w:r>
          </w:p>
        </w:tc>
        <w:tc>
          <w:tcPr>
            <w:tcW w:w="697" w:type="dxa"/>
            <w:tcBorders>
              <w:top w:val="single" w:sz="4" w:space="0" w:color="auto"/>
              <w:left w:val="single" w:sz="4" w:space="0" w:color="auto"/>
            </w:tcBorders>
          </w:tcPr>
          <w:p w14:paraId="7331BBD5" w14:textId="77777777" w:rsidR="00E91C44" w:rsidRPr="00E91C44" w:rsidRDefault="00E91C44" w:rsidP="00E91C44">
            <w:pPr>
              <w:spacing w:after="0" w:line="240" w:lineRule="auto"/>
              <w:jc w:val="center"/>
              <w:rPr>
                <w:sz w:val="20"/>
                <w:szCs w:val="20"/>
              </w:rPr>
            </w:pPr>
            <w:r w:rsidRPr="00E91C44">
              <w:rPr>
                <w:sz w:val="20"/>
                <w:szCs w:val="20"/>
              </w:rPr>
              <w:t>57%</w:t>
            </w:r>
          </w:p>
        </w:tc>
        <w:tc>
          <w:tcPr>
            <w:tcW w:w="698" w:type="dxa"/>
          </w:tcPr>
          <w:p w14:paraId="55FFC081" w14:textId="77777777" w:rsidR="00E91C44" w:rsidRPr="00E91C44" w:rsidRDefault="00E91C44" w:rsidP="00E91C44">
            <w:pPr>
              <w:spacing w:after="0" w:line="240" w:lineRule="auto"/>
              <w:jc w:val="center"/>
              <w:rPr>
                <w:sz w:val="20"/>
                <w:szCs w:val="20"/>
              </w:rPr>
            </w:pPr>
            <w:r w:rsidRPr="00E91C44">
              <w:rPr>
                <w:sz w:val="20"/>
                <w:szCs w:val="20"/>
              </w:rPr>
              <w:t>51%</w:t>
            </w:r>
          </w:p>
        </w:tc>
        <w:tc>
          <w:tcPr>
            <w:tcW w:w="697" w:type="dxa"/>
          </w:tcPr>
          <w:p w14:paraId="4F8904E1" w14:textId="77777777" w:rsidR="00E91C44" w:rsidRPr="00E91C44" w:rsidRDefault="00E91C44" w:rsidP="00E91C44">
            <w:pPr>
              <w:spacing w:after="0" w:line="240" w:lineRule="auto"/>
              <w:jc w:val="center"/>
              <w:rPr>
                <w:sz w:val="20"/>
                <w:szCs w:val="20"/>
              </w:rPr>
            </w:pPr>
            <w:r w:rsidRPr="00E91C44">
              <w:rPr>
                <w:sz w:val="20"/>
                <w:szCs w:val="20"/>
              </w:rPr>
              <w:t>52%</w:t>
            </w:r>
          </w:p>
        </w:tc>
        <w:tc>
          <w:tcPr>
            <w:tcW w:w="698" w:type="dxa"/>
          </w:tcPr>
          <w:p w14:paraId="568D1AC8" w14:textId="77777777" w:rsidR="00E91C44" w:rsidRPr="00E91C44" w:rsidRDefault="00E91C44" w:rsidP="00E91C44">
            <w:pPr>
              <w:spacing w:after="0" w:line="240" w:lineRule="auto"/>
              <w:jc w:val="center"/>
              <w:rPr>
                <w:sz w:val="20"/>
                <w:szCs w:val="20"/>
              </w:rPr>
            </w:pPr>
            <w:r w:rsidRPr="00E91C44">
              <w:rPr>
                <w:sz w:val="20"/>
                <w:szCs w:val="20"/>
              </w:rPr>
              <w:t>53%</w:t>
            </w:r>
          </w:p>
        </w:tc>
        <w:tc>
          <w:tcPr>
            <w:tcW w:w="900" w:type="dxa"/>
            <w:tcBorders>
              <w:top w:val="single" w:sz="4" w:space="0" w:color="auto"/>
              <w:right w:val="single" w:sz="4" w:space="0" w:color="auto"/>
            </w:tcBorders>
          </w:tcPr>
          <w:p w14:paraId="7E494BD6" w14:textId="77777777" w:rsidR="00E91C44" w:rsidRPr="00E91C44" w:rsidRDefault="00E91C44" w:rsidP="00E91C44">
            <w:pPr>
              <w:spacing w:after="0" w:line="240" w:lineRule="auto"/>
              <w:jc w:val="center"/>
              <w:rPr>
                <w:sz w:val="20"/>
                <w:szCs w:val="20"/>
              </w:rPr>
            </w:pPr>
            <w:r w:rsidRPr="00E91C44">
              <w:rPr>
                <w:sz w:val="20"/>
                <w:szCs w:val="20"/>
              </w:rPr>
              <w:t>-4</w:t>
            </w:r>
          </w:p>
        </w:tc>
      </w:tr>
      <w:tr w:rsidR="00E91C44" w:rsidRPr="00E91C44" w14:paraId="46C7951F" w14:textId="77777777" w:rsidTr="00C377AD">
        <w:tc>
          <w:tcPr>
            <w:tcW w:w="2322" w:type="dxa"/>
            <w:tcBorders>
              <w:top w:val="single" w:sz="4" w:space="0" w:color="auto"/>
              <w:left w:val="single" w:sz="4" w:space="0" w:color="auto"/>
            </w:tcBorders>
          </w:tcPr>
          <w:p w14:paraId="61A2A0DF" w14:textId="77777777" w:rsidR="00E91C44" w:rsidRPr="00E91C44" w:rsidRDefault="00E91C44" w:rsidP="00D21959">
            <w:pPr>
              <w:spacing w:after="0" w:line="240" w:lineRule="auto"/>
              <w:rPr>
                <w:rFonts w:ascii="Calibri" w:hAnsi="Calibri"/>
                <w:sz w:val="20"/>
                <w:szCs w:val="20"/>
              </w:rPr>
            </w:pPr>
            <w:r w:rsidRPr="00E91C44">
              <w:rPr>
                <w:rFonts w:cs="Times New Roman"/>
                <w:sz w:val="20"/>
                <w:szCs w:val="20"/>
              </w:rPr>
              <w:t>Econ. Dis.</w:t>
            </w:r>
          </w:p>
        </w:tc>
        <w:tc>
          <w:tcPr>
            <w:tcW w:w="661" w:type="dxa"/>
          </w:tcPr>
          <w:p w14:paraId="37027DF4" w14:textId="77777777" w:rsidR="00E91C44" w:rsidRPr="00E91C44" w:rsidRDefault="00E91C44" w:rsidP="00E91C44">
            <w:pPr>
              <w:spacing w:after="0" w:line="240" w:lineRule="auto"/>
              <w:jc w:val="center"/>
              <w:rPr>
                <w:sz w:val="20"/>
                <w:szCs w:val="20"/>
              </w:rPr>
            </w:pPr>
            <w:r w:rsidRPr="00E91C44">
              <w:rPr>
                <w:sz w:val="20"/>
                <w:szCs w:val="20"/>
              </w:rPr>
              <w:t>--</w:t>
            </w:r>
          </w:p>
        </w:tc>
        <w:tc>
          <w:tcPr>
            <w:tcW w:w="662" w:type="dxa"/>
          </w:tcPr>
          <w:p w14:paraId="75A6C58A" w14:textId="77777777" w:rsidR="00E91C44" w:rsidRPr="00E91C44" w:rsidRDefault="00E91C44" w:rsidP="00E91C44">
            <w:pPr>
              <w:spacing w:after="0" w:line="240" w:lineRule="auto"/>
              <w:jc w:val="center"/>
              <w:rPr>
                <w:sz w:val="20"/>
                <w:szCs w:val="20"/>
              </w:rPr>
            </w:pPr>
            <w:r w:rsidRPr="00E91C44">
              <w:rPr>
                <w:sz w:val="20"/>
                <w:szCs w:val="20"/>
              </w:rPr>
              <w:t>91%</w:t>
            </w:r>
          </w:p>
        </w:tc>
        <w:tc>
          <w:tcPr>
            <w:tcW w:w="661" w:type="dxa"/>
          </w:tcPr>
          <w:p w14:paraId="19F53F6A" w14:textId="77777777" w:rsidR="00E91C44" w:rsidRPr="00E91C44" w:rsidRDefault="00E91C44" w:rsidP="00E91C44">
            <w:pPr>
              <w:spacing w:after="0" w:line="240" w:lineRule="auto"/>
              <w:jc w:val="center"/>
              <w:rPr>
                <w:sz w:val="20"/>
                <w:szCs w:val="20"/>
              </w:rPr>
            </w:pPr>
            <w:r w:rsidRPr="00E91C44">
              <w:rPr>
                <w:sz w:val="20"/>
                <w:szCs w:val="20"/>
              </w:rPr>
              <w:t>83%</w:t>
            </w:r>
          </w:p>
        </w:tc>
        <w:tc>
          <w:tcPr>
            <w:tcW w:w="662" w:type="dxa"/>
          </w:tcPr>
          <w:p w14:paraId="708E77C8" w14:textId="77777777" w:rsidR="00E91C44" w:rsidRPr="00E91C44" w:rsidRDefault="00E91C44" w:rsidP="00E91C44">
            <w:pPr>
              <w:spacing w:after="0" w:line="240" w:lineRule="auto"/>
              <w:jc w:val="center"/>
              <w:rPr>
                <w:sz w:val="20"/>
                <w:szCs w:val="20"/>
              </w:rPr>
            </w:pPr>
            <w:r w:rsidRPr="00E91C44">
              <w:rPr>
                <w:sz w:val="20"/>
                <w:szCs w:val="20"/>
              </w:rPr>
              <w:t>87%</w:t>
            </w:r>
          </w:p>
        </w:tc>
        <w:tc>
          <w:tcPr>
            <w:tcW w:w="900" w:type="dxa"/>
            <w:tcBorders>
              <w:right w:val="single" w:sz="4" w:space="0" w:color="auto"/>
            </w:tcBorders>
          </w:tcPr>
          <w:p w14:paraId="24962F4A" w14:textId="77777777" w:rsidR="00E91C44" w:rsidRPr="00E91C44" w:rsidRDefault="00E91C44" w:rsidP="00E91C44">
            <w:pPr>
              <w:spacing w:after="0" w:line="240" w:lineRule="auto"/>
              <w:jc w:val="center"/>
              <w:rPr>
                <w:sz w:val="20"/>
                <w:szCs w:val="20"/>
              </w:rPr>
            </w:pPr>
            <w:r w:rsidRPr="00E91C44">
              <w:rPr>
                <w:sz w:val="20"/>
                <w:szCs w:val="20"/>
              </w:rPr>
              <w:t>--</w:t>
            </w:r>
          </w:p>
        </w:tc>
        <w:tc>
          <w:tcPr>
            <w:tcW w:w="697" w:type="dxa"/>
            <w:tcBorders>
              <w:top w:val="single" w:sz="4" w:space="0" w:color="auto"/>
              <w:left w:val="single" w:sz="4" w:space="0" w:color="auto"/>
            </w:tcBorders>
          </w:tcPr>
          <w:p w14:paraId="30A0F8A2" w14:textId="77777777" w:rsidR="00E91C44" w:rsidRPr="00E91C44" w:rsidRDefault="00E91C44" w:rsidP="00E91C44">
            <w:pPr>
              <w:spacing w:after="0" w:line="240" w:lineRule="auto"/>
              <w:jc w:val="center"/>
              <w:rPr>
                <w:sz w:val="20"/>
                <w:szCs w:val="20"/>
              </w:rPr>
            </w:pPr>
            <w:r w:rsidRPr="00E91C44">
              <w:rPr>
                <w:sz w:val="20"/>
                <w:szCs w:val="20"/>
              </w:rPr>
              <w:t>--</w:t>
            </w:r>
          </w:p>
        </w:tc>
        <w:tc>
          <w:tcPr>
            <w:tcW w:w="698" w:type="dxa"/>
          </w:tcPr>
          <w:p w14:paraId="2A6F3505" w14:textId="77777777" w:rsidR="00E91C44" w:rsidRPr="00E91C44" w:rsidRDefault="00E91C44" w:rsidP="00E91C44">
            <w:pPr>
              <w:spacing w:after="0" w:line="240" w:lineRule="auto"/>
              <w:jc w:val="center"/>
              <w:rPr>
                <w:sz w:val="20"/>
                <w:szCs w:val="20"/>
              </w:rPr>
            </w:pPr>
            <w:r w:rsidRPr="00E91C44">
              <w:rPr>
                <w:sz w:val="20"/>
                <w:szCs w:val="20"/>
              </w:rPr>
              <w:t>53%</w:t>
            </w:r>
          </w:p>
        </w:tc>
        <w:tc>
          <w:tcPr>
            <w:tcW w:w="697" w:type="dxa"/>
          </w:tcPr>
          <w:p w14:paraId="0751D650" w14:textId="77777777" w:rsidR="00E91C44" w:rsidRPr="00E91C44" w:rsidRDefault="00E91C44" w:rsidP="00E91C44">
            <w:pPr>
              <w:spacing w:after="0" w:line="240" w:lineRule="auto"/>
              <w:jc w:val="center"/>
              <w:rPr>
                <w:sz w:val="20"/>
                <w:szCs w:val="20"/>
              </w:rPr>
            </w:pPr>
            <w:r w:rsidRPr="00E91C44">
              <w:rPr>
                <w:sz w:val="20"/>
                <w:szCs w:val="20"/>
              </w:rPr>
              <w:t>55%</w:t>
            </w:r>
          </w:p>
        </w:tc>
        <w:tc>
          <w:tcPr>
            <w:tcW w:w="698" w:type="dxa"/>
          </w:tcPr>
          <w:p w14:paraId="69977834" w14:textId="77777777" w:rsidR="00E91C44" w:rsidRPr="00E91C44" w:rsidRDefault="00E91C44" w:rsidP="00E91C44">
            <w:pPr>
              <w:spacing w:after="0" w:line="240" w:lineRule="auto"/>
              <w:jc w:val="center"/>
              <w:rPr>
                <w:sz w:val="20"/>
                <w:szCs w:val="20"/>
              </w:rPr>
            </w:pPr>
            <w:r w:rsidRPr="00E91C44">
              <w:rPr>
                <w:sz w:val="20"/>
                <w:szCs w:val="20"/>
              </w:rPr>
              <w:t>55%</w:t>
            </w:r>
          </w:p>
        </w:tc>
        <w:tc>
          <w:tcPr>
            <w:tcW w:w="900" w:type="dxa"/>
            <w:tcBorders>
              <w:top w:val="single" w:sz="4" w:space="0" w:color="auto"/>
              <w:right w:val="single" w:sz="4" w:space="0" w:color="auto"/>
            </w:tcBorders>
          </w:tcPr>
          <w:p w14:paraId="72EB451E"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2F7343DF" w14:textId="77777777" w:rsidTr="00C377AD">
        <w:tc>
          <w:tcPr>
            <w:tcW w:w="2322" w:type="dxa"/>
            <w:tcBorders>
              <w:top w:val="single" w:sz="4" w:space="0" w:color="auto"/>
              <w:left w:val="single" w:sz="4" w:space="0" w:color="auto"/>
            </w:tcBorders>
          </w:tcPr>
          <w:p w14:paraId="71B09E99" w14:textId="77777777" w:rsidR="00E91C44" w:rsidRPr="00E91C44" w:rsidRDefault="00E91C44" w:rsidP="00D21959">
            <w:pPr>
              <w:spacing w:after="0" w:line="240" w:lineRule="auto"/>
              <w:rPr>
                <w:rFonts w:ascii="Calibri" w:hAnsi="Calibri"/>
                <w:sz w:val="20"/>
                <w:szCs w:val="20"/>
              </w:rPr>
            </w:pPr>
            <w:r w:rsidRPr="00E91C44">
              <w:rPr>
                <w:rFonts w:ascii="Calibri" w:hAnsi="Calibri"/>
                <w:sz w:val="20"/>
                <w:szCs w:val="20"/>
              </w:rPr>
              <w:t>ELLs</w:t>
            </w:r>
          </w:p>
        </w:tc>
        <w:tc>
          <w:tcPr>
            <w:tcW w:w="661" w:type="dxa"/>
          </w:tcPr>
          <w:p w14:paraId="1FC159B5" w14:textId="77777777" w:rsidR="00E91C44" w:rsidRPr="00E91C44" w:rsidRDefault="00E91C44" w:rsidP="00E91C44">
            <w:pPr>
              <w:spacing w:after="0" w:line="240" w:lineRule="auto"/>
              <w:jc w:val="center"/>
              <w:rPr>
                <w:sz w:val="20"/>
                <w:szCs w:val="20"/>
              </w:rPr>
            </w:pPr>
            <w:r w:rsidRPr="00E91C44">
              <w:rPr>
                <w:sz w:val="20"/>
                <w:szCs w:val="20"/>
              </w:rPr>
              <w:t>64%</w:t>
            </w:r>
          </w:p>
        </w:tc>
        <w:tc>
          <w:tcPr>
            <w:tcW w:w="662" w:type="dxa"/>
          </w:tcPr>
          <w:p w14:paraId="579B2DA0" w14:textId="77777777" w:rsidR="00E91C44" w:rsidRPr="00E91C44" w:rsidRDefault="00E91C44" w:rsidP="00E91C44">
            <w:pPr>
              <w:spacing w:after="0" w:line="240" w:lineRule="auto"/>
              <w:jc w:val="center"/>
              <w:rPr>
                <w:sz w:val="20"/>
                <w:szCs w:val="20"/>
              </w:rPr>
            </w:pPr>
            <w:r w:rsidRPr="00E91C44">
              <w:rPr>
                <w:sz w:val="20"/>
                <w:szCs w:val="20"/>
              </w:rPr>
              <w:t>77%</w:t>
            </w:r>
          </w:p>
        </w:tc>
        <w:tc>
          <w:tcPr>
            <w:tcW w:w="661" w:type="dxa"/>
          </w:tcPr>
          <w:p w14:paraId="773227CA" w14:textId="77777777" w:rsidR="00E91C44" w:rsidRPr="00E91C44" w:rsidRDefault="00E91C44" w:rsidP="00E91C44">
            <w:pPr>
              <w:spacing w:after="0" w:line="240" w:lineRule="auto"/>
              <w:jc w:val="center"/>
              <w:rPr>
                <w:sz w:val="20"/>
                <w:szCs w:val="20"/>
              </w:rPr>
            </w:pPr>
            <w:r w:rsidRPr="00E91C44">
              <w:rPr>
                <w:sz w:val="20"/>
                <w:szCs w:val="20"/>
              </w:rPr>
              <w:t>50%</w:t>
            </w:r>
          </w:p>
        </w:tc>
        <w:tc>
          <w:tcPr>
            <w:tcW w:w="662" w:type="dxa"/>
          </w:tcPr>
          <w:p w14:paraId="5A2D7A53" w14:textId="77777777" w:rsidR="00E91C44" w:rsidRPr="00E91C44" w:rsidRDefault="00E91C44" w:rsidP="00E91C44">
            <w:pPr>
              <w:spacing w:after="0" w:line="240" w:lineRule="auto"/>
              <w:jc w:val="center"/>
              <w:rPr>
                <w:sz w:val="20"/>
                <w:szCs w:val="20"/>
              </w:rPr>
            </w:pPr>
            <w:r w:rsidRPr="00E91C44">
              <w:rPr>
                <w:sz w:val="20"/>
                <w:szCs w:val="20"/>
              </w:rPr>
              <w:t>80%</w:t>
            </w:r>
          </w:p>
        </w:tc>
        <w:tc>
          <w:tcPr>
            <w:tcW w:w="900" w:type="dxa"/>
            <w:tcBorders>
              <w:right w:val="single" w:sz="4" w:space="0" w:color="auto"/>
            </w:tcBorders>
          </w:tcPr>
          <w:p w14:paraId="1DBAAB6E" w14:textId="77777777" w:rsidR="00E91C44" w:rsidRPr="00E91C44" w:rsidRDefault="00E91C44" w:rsidP="00E91C44">
            <w:pPr>
              <w:spacing w:after="0" w:line="240" w:lineRule="auto"/>
              <w:jc w:val="center"/>
              <w:rPr>
                <w:sz w:val="20"/>
                <w:szCs w:val="20"/>
              </w:rPr>
            </w:pPr>
            <w:r w:rsidRPr="00E91C44">
              <w:rPr>
                <w:sz w:val="20"/>
                <w:szCs w:val="20"/>
              </w:rPr>
              <w:t>16</w:t>
            </w:r>
          </w:p>
        </w:tc>
        <w:tc>
          <w:tcPr>
            <w:tcW w:w="697" w:type="dxa"/>
            <w:tcBorders>
              <w:top w:val="single" w:sz="4" w:space="0" w:color="auto"/>
              <w:left w:val="single" w:sz="4" w:space="0" w:color="auto"/>
            </w:tcBorders>
          </w:tcPr>
          <w:p w14:paraId="1D4F564E" w14:textId="77777777" w:rsidR="00E91C44" w:rsidRPr="00E91C44" w:rsidRDefault="00E91C44" w:rsidP="00E91C44">
            <w:pPr>
              <w:spacing w:after="0" w:line="240" w:lineRule="auto"/>
              <w:jc w:val="center"/>
              <w:rPr>
                <w:sz w:val="20"/>
                <w:szCs w:val="20"/>
              </w:rPr>
            </w:pPr>
            <w:r w:rsidRPr="00E91C44">
              <w:rPr>
                <w:sz w:val="20"/>
                <w:szCs w:val="20"/>
              </w:rPr>
              <w:t>36%</w:t>
            </w:r>
          </w:p>
        </w:tc>
        <w:tc>
          <w:tcPr>
            <w:tcW w:w="698" w:type="dxa"/>
          </w:tcPr>
          <w:p w14:paraId="07AEC2C9" w14:textId="77777777" w:rsidR="00E91C44" w:rsidRPr="00E91C44" w:rsidRDefault="00E91C44" w:rsidP="00E91C44">
            <w:pPr>
              <w:spacing w:after="0" w:line="240" w:lineRule="auto"/>
              <w:jc w:val="center"/>
              <w:rPr>
                <w:sz w:val="20"/>
                <w:szCs w:val="20"/>
              </w:rPr>
            </w:pPr>
            <w:r w:rsidRPr="00E91C44">
              <w:rPr>
                <w:sz w:val="20"/>
                <w:szCs w:val="20"/>
              </w:rPr>
              <w:t>38%</w:t>
            </w:r>
          </w:p>
        </w:tc>
        <w:tc>
          <w:tcPr>
            <w:tcW w:w="697" w:type="dxa"/>
          </w:tcPr>
          <w:p w14:paraId="56734154" w14:textId="77777777" w:rsidR="00E91C44" w:rsidRPr="00E91C44" w:rsidRDefault="00E91C44" w:rsidP="00E91C44">
            <w:pPr>
              <w:spacing w:after="0" w:line="240" w:lineRule="auto"/>
              <w:jc w:val="center"/>
              <w:rPr>
                <w:sz w:val="20"/>
                <w:szCs w:val="20"/>
              </w:rPr>
            </w:pPr>
            <w:r w:rsidRPr="00E91C44">
              <w:rPr>
                <w:sz w:val="20"/>
                <w:szCs w:val="20"/>
              </w:rPr>
              <w:t>25%</w:t>
            </w:r>
          </w:p>
        </w:tc>
        <w:tc>
          <w:tcPr>
            <w:tcW w:w="698" w:type="dxa"/>
          </w:tcPr>
          <w:p w14:paraId="1E9E2915" w14:textId="77777777" w:rsidR="00E91C44" w:rsidRPr="00E91C44" w:rsidRDefault="00E91C44" w:rsidP="00E91C44">
            <w:pPr>
              <w:spacing w:after="0" w:line="240" w:lineRule="auto"/>
              <w:jc w:val="center"/>
              <w:rPr>
                <w:sz w:val="20"/>
                <w:szCs w:val="20"/>
              </w:rPr>
            </w:pPr>
            <w:r w:rsidRPr="00E91C44">
              <w:rPr>
                <w:sz w:val="20"/>
                <w:szCs w:val="20"/>
              </w:rPr>
              <w:t>38%</w:t>
            </w:r>
          </w:p>
        </w:tc>
        <w:tc>
          <w:tcPr>
            <w:tcW w:w="900" w:type="dxa"/>
            <w:tcBorders>
              <w:top w:val="single" w:sz="4" w:space="0" w:color="auto"/>
              <w:right w:val="single" w:sz="4" w:space="0" w:color="auto"/>
            </w:tcBorders>
          </w:tcPr>
          <w:p w14:paraId="349ABDE2" w14:textId="77777777" w:rsidR="00E91C44" w:rsidRPr="00E91C44" w:rsidRDefault="00E91C44" w:rsidP="00E91C44">
            <w:pPr>
              <w:spacing w:after="0" w:line="240" w:lineRule="auto"/>
              <w:jc w:val="center"/>
              <w:rPr>
                <w:sz w:val="20"/>
                <w:szCs w:val="20"/>
              </w:rPr>
            </w:pPr>
            <w:r w:rsidRPr="00E91C44">
              <w:rPr>
                <w:sz w:val="20"/>
                <w:szCs w:val="20"/>
              </w:rPr>
              <w:t>2</w:t>
            </w:r>
          </w:p>
        </w:tc>
      </w:tr>
      <w:tr w:rsidR="00E91C44" w:rsidRPr="00E91C44" w14:paraId="1A80C23C" w14:textId="77777777" w:rsidTr="00C377AD">
        <w:tc>
          <w:tcPr>
            <w:tcW w:w="2322" w:type="dxa"/>
            <w:tcBorders>
              <w:top w:val="single" w:sz="4" w:space="0" w:color="auto"/>
              <w:left w:val="single" w:sz="4" w:space="0" w:color="auto"/>
            </w:tcBorders>
          </w:tcPr>
          <w:p w14:paraId="73FF8166" w14:textId="77777777" w:rsidR="00E91C44" w:rsidRPr="00E91C44" w:rsidRDefault="00E91C44" w:rsidP="00D21959">
            <w:pPr>
              <w:spacing w:after="0" w:line="240" w:lineRule="auto"/>
              <w:rPr>
                <w:rFonts w:ascii="Calibri" w:hAnsi="Calibri"/>
                <w:sz w:val="20"/>
                <w:szCs w:val="20"/>
              </w:rPr>
            </w:pPr>
            <w:r w:rsidRPr="00E91C44">
              <w:rPr>
                <w:rFonts w:ascii="Calibri" w:hAnsi="Calibri"/>
                <w:sz w:val="20"/>
                <w:szCs w:val="20"/>
              </w:rPr>
              <w:t>SWD</w:t>
            </w:r>
          </w:p>
        </w:tc>
        <w:tc>
          <w:tcPr>
            <w:tcW w:w="661" w:type="dxa"/>
          </w:tcPr>
          <w:p w14:paraId="2C141985" w14:textId="77777777" w:rsidR="00E91C44" w:rsidRPr="00E91C44" w:rsidRDefault="00E91C44" w:rsidP="00E91C44">
            <w:pPr>
              <w:spacing w:after="0" w:line="240" w:lineRule="auto"/>
              <w:jc w:val="center"/>
              <w:rPr>
                <w:sz w:val="20"/>
                <w:szCs w:val="20"/>
              </w:rPr>
            </w:pPr>
            <w:r w:rsidRPr="00E91C44">
              <w:rPr>
                <w:sz w:val="20"/>
                <w:szCs w:val="20"/>
              </w:rPr>
              <w:t>64%</w:t>
            </w:r>
          </w:p>
        </w:tc>
        <w:tc>
          <w:tcPr>
            <w:tcW w:w="662" w:type="dxa"/>
          </w:tcPr>
          <w:p w14:paraId="1A23D9B6" w14:textId="77777777" w:rsidR="00E91C44" w:rsidRPr="00E91C44" w:rsidRDefault="00E91C44" w:rsidP="00E91C44">
            <w:pPr>
              <w:spacing w:after="0" w:line="240" w:lineRule="auto"/>
              <w:jc w:val="center"/>
              <w:rPr>
                <w:sz w:val="20"/>
                <w:szCs w:val="20"/>
              </w:rPr>
            </w:pPr>
            <w:r w:rsidRPr="00E91C44">
              <w:rPr>
                <w:sz w:val="20"/>
                <w:szCs w:val="20"/>
              </w:rPr>
              <w:t>81%</w:t>
            </w:r>
          </w:p>
        </w:tc>
        <w:tc>
          <w:tcPr>
            <w:tcW w:w="661" w:type="dxa"/>
          </w:tcPr>
          <w:p w14:paraId="6C63DF26" w14:textId="77777777" w:rsidR="00E91C44" w:rsidRPr="00E91C44" w:rsidRDefault="00E91C44" w:rsidP="00E91C44">
            <w:pPr>
              <w:spacing w:after="0" w:line="240" w:lineRule="auto"/>
              <w:jc w:val="center"/>
              <w:rPr>
                <w:sz w:val="20"/>
                <w:szCs w:val="20"/>
              </w:rPr>
            </w:pPr>
            <w:r w:rsidRPr="00E91C44">
              <w:rPr>
                <w:sz w:val="20"/>
                <w:szCs w:val="20"/>
              </w:rPr>
              <w:t>69%</w:t>
            </w:r>
          </w:p>
        </w:tc>
        <w:tc>
          <w:tcPr>
            <w:tcW w:w="662" w:type="dxa"/>
          </w:tcPr>
          <w:p w14:paraId="4E74B24F" w14:textId="77777777" w:rsidR="00E91C44" w:rsidRPr="00E91C44" w:rsidRDefault="00E91C44" w:rsidP="00E91C44">
            <w:pPr>
              <w:spacing w:after="0" w:line="240" w:lineRule="auto"/>
              <w:jc w:val="center"/>
              <w:rPr>
                <w:sz w:val="20"/>
                <w:szCs w:val="20"/>
              </w:rPr>
            </w:pPr>
            <w:r w:rsidRPr="00E91C44">
              <w:rPr>
                <w:sz w:val="20"/>
                <w:szCs w:val="20"/>
              </w:rPr>
              <w:t>77%</w:t>
            </w:r>
          </w:p>
        </w:tc>
        <w:tc>
          <w:tcPr>
            <w:tcW w:w="900" w:type="dxa"/>
            <w:tcBorders>
              <w:right w:val="single" w:sz="4" w:space="0" w:color="auto"/>
            </w:tcBorders>
          </w:tcPr>
          <w:p w14:paraId="6DE96420" w14:textId="77777777" w:rsidR="00E91C44" w:rsidRPr="00E91C44" w:rsidRDefault="00E91C44" w:rsidP="00E91C44">
            <w:pPr>
              <w:spacing w:after="0" w:line="240" w:lineRule="auto"/>
              <w:jc w:val="center"/>
              <w:rPr>
                <w:sz w:val="20"/>
                <w:szCs w:val="20"/>
              </w:rPr>
            </w:pPr>
            <w:r w:rsidRPr="00E91C44">
              <w:rPr>
                <w:sz w:val="20"/>
                <w:szCs w:val="20"/>
              </w:rPr>
              <w:t>13</w:t>
            </w:r>
          </w:p>
        </w:tc>
        <w:tc>
          <w:tcPr>
            <w:tcW w:w="697" w:type="dxa"/>
            <w:tcBorders>
              <w:top w:val="single" w:sz="4" w:space="0" w:color="auto"/>
              <w:left w:val="single" w:sz="4" w:space="0" w:color="auto"/>
            </w:tcBorders>
          </w:tcPr>
          <w:p w14:paraId="2DB32141" w14:textId="77777777" w:rsidR="00E91C44" w:rsidRPr="00E91C44" w:rsidRDefault="00E91C44" w:rsidP="00E91C44">
            <w:pPr>
              <w:spacing w:after="0" w:line="240" w:lineRule="auto"/>
              <w:jc w:val="center"/>
              <w:rPr>
                <w:sz w:val="20"/>
                <w:szCs w:val="20"/>
              </w:rPr>
            </w:pPr>
            <w:r w:rsidRPr="00E91C44">
              <w:rPr>
                <w:sz w:val="20"/>
                <w:szCs w:val="20"/>
              </w:rPr>
              <w:t>40%</w:t>
            </w:r>
          </w:p>
        </w:tc>
        <w:tc>
          <w:tcPr>
            <w:tcW w:w="698" w:type="dxa"/>
          </w:tcPr>
          <w:p w14:paraId="4C0F7761" w14:textId="77777777" w:rsidR="00E91C44" w:rsidRPr="00E91C44" w:rsidRDefault="00E91C44" w:rsidP="00E91C44">
            <w:pPr>
              <w:spacing w:after="0" w:line="240" w:lineRule="auto"/>
              <w:jc w:val="center"/>
              <w:rPr>
                <w:sz w:val="20"/>
                <w:szCs w:val="20"/>
              </w:rPr>
            </w:pPr>
            <w:r w:rsidRPr="00E91C44">
              <w:rPr>
                <w:sz w:val="20"/>
                <w:szCs w:val="20"/>
              </w:rPr>
              <w:t>44%</w:t>
            </w:r>
          </w:p>
        </w:tc>
        <w:tc>
          <w:tcPr>
            <w:tcW w:w="697" w:type="dxa"/>
          </w:tcPr>
          <w:p w14:paraId="0863A9FF" w14:textId="77777777" w:rsidR="00E91C44" w:rsidRPr="00E91C44" w:rsidRDefault="00E91C44" w:rsidP="00E91C44">
            <w:pPr>
              <w:spacing w:after="0" w:line="240" w:lineRule="auto"/>
              <w:jc w:val="center"/>
              <w:rPr>
                <w:sz w:val="20"/>
                <w:szCs w:val="20"/>
              </w:rPr>
            </w:pPr>
            <w:r w:rsidRPr="00E91C44">
              <w:rPr>
                <w:sz w:val="20"/>
                <w:szCs w:val="20"/>
              </w:rPr>
              <w:t>31%</w:t>
            </w:r>
          </w:p>
        </w:tc>
        <w:tc>
          <w:tcPr>
            <w:tcW w:w="698" w:type="dxa"/>
          </w:tcPr>
          <w:p w14:paraId="727D425F" w14:textId="77777777" w:rsidR="00E91C44" w:rsidRPr="00E91C44" w:rsidRDefault="00E91C44" w:rsidP="00E91C44">
            <w:pPr>
              <w:spacing w:after="0" w:line="240" w:lineRule="auto"/>
              <w:jc w:val="center"/>
              <w:rPr>
                <w:sz w:val="20"/>
                <w:szCs w:val="20"/>
              </w:rPr>
            </w:pPr>
            <w:r w:rsidRPr="00E91C44">
              <w:rPr>
                <w:sz w:val="20"/>
                <w:szCs w:val="20"/>
              </w:rPr>
              <w:t>41%</w:t>
            </w:r>
          </w:p>
        </w:tc>
        <w:tc>
          <w:tcPr>
            <w:tcW w:w="900" w:type="dxa"/>
            <w:tcBorders>
              <w:top w:val="single" w:sz="4" w:space="0" w:color="auto"/>
              <w:right w:val="single" w:sz="4" w:space="0" w:color="auto"/>
            </w:tcBorders>
          </w:tcPr>
          <w:p w14:paraId="4A683331" w14:textId="77777777" w:rsidR="00E91C44" w:rsidRPr="00E91C44" w:rsidRDefault="00E91C44" w:rsidP="00E91C44">
            <w:pPr>
              <w:spacing w:after="0" w:line="240" w:lineRule="auto"/>
              <w:jc w:val="center"/>
              <w:rPr>
                <w:sz w:val="20"/>
                <w:szCs w:val="20"/>
              </w:rPr>
            </w:pPr>
            <w:r w:rsidRPr="00E91C44">
              <w:rPr>
                <w:sz w:val="20"/>
                <w:szCs w:val="20"/>
              </w:rPr>
              <w:t>1</w:t>
            </w:r>
          </w:p>
        </w:tc>
      </w:tr>
    </w:tbl>
    <w:p w14:paraId="58A82CB2" w14:textId="77777777" w:rsidR="00E91C44" w:rsidRPr="00E91C44" w:rsidRDefault="00E91C44" w:rsidP="00E91C44">
      <w:pPr>
        <w:spacing w:after="0" w:line="240" w:lineRule="auto"/>
      </w:pPr>
    </w:p>
    <w:p w14:paraId="46C78BA5" w14:textId="77777777" w:rsidR="00E91C44" w:rsidRDefault="00E91C44" w:rsidP="00E91C44">
      <w:pPr>
        <w:spacing w:after="0" w:line="240" w:lineRule="auto"/>
      </w:pPr>
    </w:p>
    <w:p w14:paraId="704510C1" w14:textId="77777777" w:rsidR="00BB0307" w:rsidRDefault="00BB0307" w:rsidP="00E91C44">
      <w:pPr>
        <w:spacing w:after="0" w:line="240" w:lineRule="auto"/>
      </w:pPr>
    </w:p>
    <w:p w14:paraId="24A0B7D2" w14:textId="77777777" w:rsidR="00BB0307" w:rsidRDefault="00BB0307" w:rsidP="00E91C44">
      <w:pPr>
        <w:spacing w:after="0" w:line="240" w:lineRule="auto"/>
      </w:pPr>
    </w:p>
    <w:p w14:paraId="44B8C8EF" w14:textId="77777777" w:rsidR="00BB0307" w:rsidRDefault="00BB0307" w:rsidP="00E91C44">
      <w:pPr>
        <w:spacing w:after="0" w:line="240" w:lineRule="auto"/>
      </w:pPr>
    </w:p>
    <w:p w14:paraId="000143E8" w14:textId="77777777" w:rsidR="00BB0307" w:rsidRDefault="00BB0307" w:rsidP="00E91C44">
      <w:pPr>
        <w:spacing w:after="0" w:line="240" w:lineRule="auto"/>
      </w:pPr>
    </w:p>
    <w:p w14:paraId="4B96CEE8" w14:textId="77777777" w:rsidR="00BB0307" w:rsidRDefault="00BB0307" w:rsidP="00E91C44">
      <w:pPr>
        <w:spacing w:after="0" w:line="240" w:lineRule="auto"/>
      </w:pPr>
    </w:p>
    <w:p w14:paraId="738C79E3" w14:textId="77777777" w:rsidR="00BB0307" w:rsidRDefault="00BB0307" w:rsidP="00E91C44">
      <w:pPr>
        <w:spacing w:after="0" w:line="240" w:lineRule="auto"/>
      </w:pPr>
    </w:p>
    <w:p w14:paraId="470066A8" w14:textId="77777777" w:rsidR="00E91C44" w:rsidRPr="00E91C44" w:rsidRDefault="002142F1" w:rsidP="00E91C44">
      <w:pPr>
        <w:spacing w:after="0" w:line="240" w:lineRule="auto"/>
        <w:rPr>
          <w:b/>
        </w:rPr>
      </w:pPr>
      <w:r>
        <w:rPr>
          <w:b/>
        </w:rPr>
        <w:lastRenderedPageBreak/>
        <w:t>B</w:t>
      </w:r>
      <w:r w:rsidRPr="00E91C44">
        <w:rPr>
          <w:b/>
        </w:rPr>
        <w:t>etween 2014 and 2017</w:t>
      </w:r>
      <w:r>
        <w:rPr>
          <w:b/>
        </w:rPr>
        <w:t>, i</w:t>
      </w:r>
      <w:r w:rsidRPr="00E91C44">
        <w:rPr>
          <w:b/>
        </w:rPr>
        <w:t xml:space="preserve">n </w:t>
      </w:r>
      <w:r w:rsidR="00E91C44" w:rsidRPr="00E91C44">
        <w:rPr>
          <w:b/>
        </w:rPr>
        <w:t xml:space="preserve">science, the percentage of students scoring proficient or advanced on the MCAS improved in 4 of the 8 </w:t>
      </w:r>
      <w:r>
        <w:rPr>
          <w:b/>
        </w:rPr>
        <w:t>elementary</w:t>
      </w:r>
      <w:r w:rsidRPr="00E91C44">
        <w:rPr>
          <w:b/>
        </w:rPr>
        <w:t xml:space="preserve"> </w:t>
      </w:r>
      <w:r w:rsidR="00E91C44" w:rsidRPr="00E91C44">
        <w:rPr>
          <w:b/>
        </w:rPr>
        <w:t>sc</w:t>
      </w:r>
      <w:r>
        <w:rPr>
          <w:b/>
        </w:rPr>
        <w:t>h</w:t>
      </w:r>
      <w:r w:rsidR="00E91C44" w:rsidRPr="00E91C44">
        <w:rPr>
          <w:b/>
        </w:rPr>
        <w:t xml:space="preserve">ools by 2 to 20 percentage points and declined in the other 4 elementary schools by 7 to 35 percentage points.  </w:t>
      </w:r>
      <w:r>
        <w:rPr>
          <w:b/>
        </w:rPr>
        <w:t>S</w:t>
      </w:r>
      <w:r w:rsidR="00E91C44" w:rsidRPr="00E91C44">
        <w:rPr>
          <w:b/>
        </w:rPr>
        <w:t>cience</w:t>
      </w:r>
      <w:r>
        <w:rPr>
          <w:b/>
        </w:rPr>
        <w:t xml:space="preserve"> </w:t>
      </w:r>
      <w:r w:rsidR="00E91C44" w:rsidRPr="00E91C44">
        <w:rPr>
          <w:b/>
        </w:rPr>
        <w:t>proficiency declined by 2 percentage points at Higgins Middle and improved by 4 percentage points at Veterans Memorial</w:t>
      </w:r>
      <w:r>
        <w:rPr>
          <w:b/>
        </w:rPr>
        <w:t xml:space="preserve"> High</w:t>
      </w:r>
      <w:r w:rsidR="00E91C44" w:rsidRPr="00E91C44">
        <w:rPr>
          <w:b/>
        </w:rPr>
        <w:t>.</w:t>
      </w:r>
    </w:p>
    <w:p w14:paraId="756F050F" w14:textId="77777777" w:rsidR="00A0719B" w:rsidRDefault="00A0719B" w:rsidP="00E91C44">
      <w:pPr>
        <w:spacing w:after="0" w:line="240" w:lineRule="auto"/>
      </w:pPr>
    </w:p>
    <w:tbl>
      <w:tblPr>
        <w:tblStyle w:val="TableGrid5"/>
        <w:tblW w:w="9576" w:type="dxa"/>
        <w:tblLayout w:type="fixed"/>
        <w:tblLook w:val="00A0" w:firstRow="1" w:lastRow="0" w:firstColumn="1" w:lastColumn="0" w:noHBand="0" w:noVBand="0"/>
        <w:tblCaption w:val="Table 16: Peabody Public Schools"/>
        <w:tblDescription w:val="MCAS Science Percent Scoring Proficient or Advanced in Science by School and Subgroup, 2014–2017"/>
      </w:tblPr>
      <w:tblGrid>
        <w:gridCol w:w="4248"/>
        <w:gridCol w:w="900"/>
        <w:gridCol w:w="885"/>
        <w:gridCol w:w="1005"/>
        <w:gridCol w:w="810"/>
        <w:gridCol w:w="810"/>
        <w:gridCol w:w="918"/>
      </w:tblGrid>
      <w:tr w:rsidR="00E91C44" w:rsidRPr="00E91C44" w14:paraId="4E1B3666" w14:textId="77777777" w:rsidTr="00C377AD">
        <w:trPr>
          <w:trHeight w:val="288"/>
        </w:trPr>
        <w:tc>
          <w:tcPr>
            <w:tcW w:w="9576" w:type="dxa"/>
            <w:gridSpan w:val="7"/>
            <w:tcBorders>
              <w:top w:val="nil"/>
              <w:left w:val="nil"/>
              <w:right w:val="nil"/>
            </w:tcBorders>
            <w:shd w:val="clear" w:color="auto" w:fill="auto"/>
          </w:tcPr>
          <w:p w14:paraId="5990A10B" w14:textId="77777777" w:rsidR="00E91C44" w:rsidRPr="00E91C44" w:rsidRDefault="00E91C44" w:rsidP="00E91C44">
            <w:pPr>
              <w:spacing w:after="0" w:line="240" w:lineRule="auto"/>
              <w:jc w:val="center"/>
              <w:rPr>
                <w:b/>
                <w:sz w:val="20"/>
                <w:szCs w:val="20"/>
              </w:rPr>
            </w:pPr>
            <w:r w:rsidRPr="00E91C44">
              <w:rPr>
                <w:b/>
                <w:sz w:val="20"/>
                <w:szCs w:val="20"/>
              </w:rPr>
              <w:t xml:space="preserve">Table 16: </w:t>
            </w:r>
            <w:r w:rsidRPr="00E91C44">
              <w:rPr>
                <w:rFonts w:cs="Times New Roman"/>
                <w:b/>
                <w:sz w:val="20"/>
                <w:szCs w:val="20"/>
              </w:rPr>
              <w:t>Peabody Public Schools</w:t>
            </w:r>
          </w:p>
          <w:p w14:paraId="1C7EF8CB" w14:textId="77777777" w:rsidR="00E91C44" w:rsidRPr="00E91C44" w:rsidRDefault="00E91C44" w:rsidP="00B47A09">
            <w:pPr>
              <w:spacing w:after="0" w:line="240" w:lineRule="auto"/>
              <w:jc w:val="center"/>
              <w:rPr>
                <w:sz w:val="20"/>
                <w:szCs w:val="20"/>
              </w:rPr>
            </w:pPr>
            <w:r w:rsidRPr="00E91C44">
              <w:rPr>
                <w:b/>
                <w:sz w:val="20"/>
                <w:szCs w:val="20"/>
              </w:rPr>
              <w:t>MCAS Science Percent Scoring Proficient or Advanced in Science by School and Subgroup, 2014</w:t>
            </w:r>
            <w:r w:rsidR="00B47A09">
              <w:rPr>
                <w:b/>
                <w:sz w:val="20"/>
                <w:szCs w:val="20"/>
              </w:rPr>
              <w:t>–</w:t>
            </w:r>
            <w:r w:rsidRPr="00E91C44">
              <w:rPr>
                <w:b/>
                <w:sz w:val="20"/>
                <w:szCs w:val="20"/>
              </w:rPr>
              <w:t>2017</w:t>
            </w:r>
          </w:p>
        </w:tc>
      </w:tr>
      <w:tr w:rsidR="00E91C44" w:rsidRPr="00E91C44" w14:paraId="1193B780" w14:textId="77777777" w:rsidTr="00C377AD">
        <w:trPr>
          <w:trHeight w:val="288"/>
        </w:trPr>
        <w:tc>
          <w:tcPr>
            <w:tcW w:w="4248" w:type="dxa"/>
            <w:shd w:val="clear" w:color="auto" w:fill="D9D9D9" w:themeFill="background1" w:themeFillShade="D9"/>
          </w:tcPr>
          <w:p w14:paraId="0502B8CE" w14:textId="77777777" w:rsidR="00E91C44" w:rsidRPr="00E91C44" w:rsidRDefault="00E91C44" w:rsidP="00D21959">
            <w:pPr>
              <w:spacing w:after="0" w:line="240" w:lineRule="auto"/>
              <w:rPr>
                <w:b/>
                <w:sz w:val="20"/>
                <w:szCs w:val="20"/>
              </w:rPr>
            </w:pPr>
            <w:r w:rsidRPr="00E91C44">
              <w:rPr>
                <w:b/>
                <w:sz w:val="20"/>
                <w:szCs w:val="20"/>
              </w:rPr>
              <w:t>School</w:t>
            </w:r>
          </w:p>
        </w:tc>
        <w:tc>
          <w:tcPr>
            <w:tcW w:w="900" w:type="dxa"/>
            <w:shd w:val="clear" w:color="auto" w:fill="D9D9D9" w:themeFill="background1" w:themeFillShade="D9"/>
          </w:tcPr>
          <w:p w14:paraId="547870D4" w14:textId="77777777" w:rsidR="00E91C44" w:rsidRPr="00E91C44" w:rsidRDefault="00E91C44" w:rsidP="00E91C44">
            <w:pPr>
              <w:spacing w:after="0" w:line="240" w:lineRule="auto"/>
              <w:jc w:val="center"/>
              <w:rPr>
                <w:b/>
                <w:sz w:val="20"/>
                <w:szCs w:val="20"/>
              </w:rPr>
            </w:pPr>
            <w:r w:rsidRPr="00E91C44">
              <w:rPr>
                <w:b/>
                <w:sz w:val="20"/>
                <w:szCs w:val="20"/>
              </w:rPr>
              <w:t>N (2017)</w:t>
            </w:r>
          </w:p>
        </w:tc>
        <w:tc>
          <w:tcPr>
            <w:tcW w:w="885" w:type="dxa"/>
            <w:shd w:val="clear" w:color="auto" w:fill="D9D9D9" w:themeFill="background1" w:themeFillShade="D9"/>
          </w:tcPr>
          <w:p w14:paraId="2B8D657C" w14:textId="77777777" w:rsidR="00E91C44" w:rsidRPr="00E91C44" w:rsidRDefault="00E91C44" w:rsidP="00E91C44">
            <w:pPr>
              <w:spacing w:after="0" w:line="240" w:lineRule="auto"/>
              <w:jc w:val="center"/>
              <w:rPr>
                <w:b/>
                <w:sz w:val="20"/>
                <w:szCs w:val="20"/>
              </w:rPr>
            </w:pPr>
            <w:r w:rsidRPr="00E91C44">
              <w:rPr>
                <w:b/>
                <w:sz w:val="20"/>
                <w:szCs w:val="20"/>
              </w:rPr>
              <w:t>2014</w:t>
            </w:r>
          </w:p>
        </w:tc>
        <w:tc>
          <w:tcPr>
            <w:tcW w:w="1005" w:type="dxa"/>
            <w:shd w:val="clear" w:color="auto" w:fill="D9D9D9" w:themeFill="background1" w:themeFillShade="D9"/>
          </w:tcPr>
          <w:p w14:paraId="6A7B122C" w14:textId="77777777" w:rsidR="00E91C44" w:rsidRPr="00E91C44" w:rsidRDefault="00E91C44" w:rsidP="00E91C44">
            <w:pPr>
              <w:spacing w:after="0" w:line="240" w:lineRule="auto"/>
              <w:jc w:val="center"/>
              <w:rPr>
                <w:b/>
                <w:sz w:val="20"/>
                <w:szCs w:val="20"/>
              </w:rPr>
            </w:pPr>
            <w:r w:rsidRPr="00E91C44">
              <w:rPr>
                <w:b/>
                <w:sz w:val="20"/>
                <w:szCs w:val="20"/>
              </w:rPr>
              <w:t>2015</w:t>
            </w:r>
          </w:p>
        </w:tc>
        <w:tc>
          <w:tcPr>
            <w:tcW w:w="810" w:type="dxa"/>
            <w:shd w:val="clear" w:color="auto" w:fill="D9D9D9" w:themeFill="background1" w:themeFillShade="D9"/>
          </w:tcPr>
          <w:p w14:paraId="0E7510CF" w14:textId="77777777" w:rsidR="00E91C44" w:rsidRPr="00E91C44" w:rsidRDefault="00E91C44" w:rsidP="00E91C44">
            <w:pPr>
              <w:spacing w:after="0" w:line="240" w:lineRule="auto"/>
              <w:jc w:val="center"/>
              <w:rPr>
                <w:b/>
                <w:sz w:val="20"/>
                <w:szCs w:val="20"/>
              </w:rPr>
            </w:pPr>
            <w:r w:rsidRPr="00E91C44">
              <w:rPr>
                <w:b/>
                <w:sz w:val="20"/>
                <w:szCs w:val="20"/>
              </w:rPr>
              <w:t>2016</w:t>
            </w:r>
          </w:p>
        </w:tc>
        <w:tc>
          <w:tcPr>
            <w:tcW w:w="810" w:type="dxa"/>
            <w:shd w:val="clear" w:color="auto" w:fill="D9D9D9" w:themeFill="background1" w:themeFillShade="D9"/>
          </w:tcPr>
          <w:p w14:paraId="3C127B1D" w14:textId="77777777" w:rsidR="00E91C44" w:rsidRPr="00E91C44" w:rsidRDefault="00E91C44" w:rsidP="00E91C44">
            <w:pPr>
              <w:spacing w:after="0" w:line="240" w:lineRule="auto"/>
              <w:jc w:val="center"/>
              <w:rPr>
                <w:b/>
                <w:sz w:val="20"/>
                <w:szCs w:val="20"/>
              </w:rPr>
            </w:pPr>
            <w:r w:rsidRPr="00E91C44">
              <w:rPr>
                <w:b/>
                <w:sz w:val="20"/>
                <w:szCs w:val="20"/>
              </w:rPr>
              <w:t>2017</w:t>
            </w:r>
          </w:p>
        </w:tc>
        <w:tc>
          <w:tcPr>
            <w:tcW w:w="918" w:type="dxa"/>
            <w:shd w:val="clear" w:color="auto" w:fill="D9D9D9" w:themeFill="background1" w:themeFillShade="D9"/>
          </w:tcPr>
          <w:p w14:paraId="2C09DDEE" w14:textId="77777777" w:rsidR="00E91C44" w:rsidRPr="00E91C44" w:rsidRDefault="00E91C44" w:rsidP="00E91C44">
            <w:pPr>
              <w:spacing w:after="0" w:line="240" w:lineRule="auto"/>
              <w:jc w:val="center"/>
              <w:rPr>
                <w:b/>
                <w:sz w:val="20"/>
                <w:szCs w:val="20"/>
              </w:rPr>
            </w:pPr>
            <w:r w:rsidRPr="00E91C44">
              <w:rPr>
                <w:b/>
                <w:sz w:val="20"/>
                <w:szCs w:val="20"/>
              </w:rPr>
              <w:t>4-yr Change</w:t>
            </w:r>
          </w:p>
        </w:tc>
      </w:tr>
      <w:tr w:rsidR="00E91C44" w:rsidRPr="00E91C44" w14:paraId="31769263" w14:textId="77777777" w:rsidTr="00C377AD">
        <w:trPr>
          <w:trHeight w:val="288"/>
        </w:trPr>
        <w:tc>
          <w:tcPr>
            <w:tcW w:w="4248" w:type="dxa"/>
            <w:shd w:val="clear" w:color="auto" w:fill="D9D9D9" w:themeFill="background1" w:themeFillShade="D9"/>
          </w:tcPr>
          <w:p w14:paraId="6AF35A47" w14:textId="77777777" w:rsidR="00E91C44" w:rsidRPr="00E91C44" w:rsidRDefault="00E91C44" w:rsidP="00E91C44">
            <w:pPr>
              <w:spacing w:after="0" w:line="240" w:lineRule="auto"/>
              <w:jc w:val="center"/>
              <w:rPr>
                <w:sz w:val="20"/>
                <w:szCs w:val="20"/>
              </w:rPr>
            </w:pPr>
            <w:r w:rsidRPr="00E91C44">
              <w:rPr>
                <w:sz w:val="20"/>
                <w:szCs w:val="20"/>
              </w:rPr>
              <w:t>Brown</w:t>
            </w:r>
          </w:p>
        </w:tc>
        <w:tc>
          <w:tcPr>
            <w:tcW w:w="900" w:type="dxa"/>
            <w:shd w:val="clear" w:color="auto" w:fill="D9D9D9" w:themeFill="background1" w:themeFillShade="D9"/>
          </w:tcPr>
          <w:p w14:paraId="14DB3927" w14:textId="77777777" w:rsidR="00E91C44" w:rsidRPr="00E91C44" w:rsidRDefault="00E91C44" w:rsidP="00E91C44">
            <w:pPr>
              <w:spacing w:after="0" w:line="240" w:lineRule="auto"/>
              <w:jc w:val="center"/>
              <w:rPr>
                <w:sz w:val="20"/>
                <w:szCs w:val="20"/>
              </w:rPr>
            </w:pPr>
            <w:r w:rsidRPr="00E91C44">
              <w:rPr>
                <w:sz w:val="20"/>
                <w:szCs w:val="20"/>
              </w:rPr>
              <w:t>67</w:t>
            </w:r>
          </w:p>
        </w:tc>
        <w:tc>
          <w:tcPr>
            <w:tcW w:w="885" w:type="dxa"/>
            <w:shd w:val="clear" w:color="auto" w:fill="D9D9D9" w:themeFill="background1" w:themeFillShade="D9"/>
          </w:tcPr>
          <w:p w14:paraId="392C3B40" w14:textId="77777777" w:rsidR="00E91C44" w:rsidRPr="00E91C44" w:rsidRDefault="00E91C44" w:rsidP="00E91C44">
            <w:pPr>
              <w:spacing w:after="0" w:line="240" w:lineRule="auto"/>
              <w:jc w:val="center"/>
              <w:rPr>
                <w:sz w:val="20"/>
                <w:szCs w:val="20"/>
              </w:rPr>
            </w:pPr>
            <w:r w:rsidRPr="00E91C44">
              <w:rPr>
                <w:sz w:val="20"/>
                <w:szCs w:val="20"/>
              </w:rPr>
              <w:t>34%</w:t>
            </w:r>
          </w:p>
        </w:tc>
        <w:tc>
          <w:tcPr>
            <w:tcW w:w="1005" w:type="dxa"/>
            <w:shd w:val="clear" w:color="auto" w:fill="D9D9D9" w:themeFill="background1" w:themeFillShade="D9"/>
          </w:tcPr>
          <w:p w14:paraId="70E9D4EC" w14:textId="77777777" w:rsidR="00E91C44" w:rsidRPr="00E91C44" w:rsidRDefault="00E91C44" w:rsidP="00E91C44">
            <w:pPr>
              <w:spacing w:after="0" w:line="240" w:lineRule="auto"/>
              <w:jc w:val="center"/>
              <w:rPr>
                <w:sz w:val="20"/>
                <w:szCs w:val="20"/>
              </w:rPr>
            </w:pPr>
            <w:r w:rsidRPr="00E91C44">
              <w:rPr>
                <w:sz w:val="20"/>
                <w:szCs w:val="20"/>
              </w:rPr>
              <w:t>31%</w:t>
            </w:r>
          </w:p>
        </w:tc>
        <w:tc>
          <w:tcPr>
            <w:tcW w:w="810" w:type="dxa"/>
            <w:shd w:val="clear" w:color="auto" w:fill="D9D9D9" w:themeFill="background1" w:themeFillShade="D9"/>
          </w:tcPr>
          <w:p w14:paraId="559A574C" w14:textId="77777777" w:rsidR="00E91C44" w:rsidRPr="00E91C44" w:rsidRDefault="00E91C44" w:rsidP="00E91C44">
            <w:pPr>
              <w:spacing w:after="0" w:line="240" w:lineRule="auto"/>
              <w:jc w:val="center"/>
              <w:rPr>
                <w:sz w:val="20"/>
                <w:szCs w:val="20"/>
              </w:rPr>
            </w:pPr>
            <w:r w:rsidRPr="00E91C44">
              <w:rPr>
                <w:sz w:val="20"/>
                <w:szCs w:val="20"/>
              </w:rPr>
              <w:t>31%</w:t>
            </w:r>
          </w:p>
        </w:tc>
        <w:tc>
          <w:tcPr>
            <w:tcW w:w="810" w:type="dxa"/>
            <w:shd w:val="clear" w:color="auto" w:fill="D9D9D9" w:themeFill="background1" w:themeFillShade="D9"/>
          </w:tcPr>
          <w:p w14:paraId="1D13D84D" w14:textId="77777777" w:rsidR="00E91C44" w:rsidRPr="00E91C44" w:rsidRDefault="00E91C44" w:rsidP="00E91C44">
            <w:pPr>
              <w:spacing w:after="0" w:line="240" w:lineRule="auto"/>
              <w:jc w:val="center"/>
              <w:rPr>
                <w:sz w:val="20"/>
                <w:szCs w:val="20"/>
              </w:rPr>
            </w:pPr>
            <w:r w:rsidRPr="00E91C44">
              <w:rPr>
                <w:sz w:val="20"/>
                <w:szCs w:val="20"/>
              </w:rPr>
              <w:t>36%</w:t>
            </w:r>
          </w:p>
        </w:tc>
        <w:tc>
          <w:tcPr>
            <w:tcW w:w="918" w:type="dxa"/>
            <w:shd w:val="clear" w:color="auto" w:fill="D9D9D9" w:themeFill="background1" w:themeFillShade="D9"/>
          </w:tcPr>
          <w:p w14:paraId="1D5DC5B6" w14:textId="77777777" w:rsidR="00E91C44" w:rsidRPr="00E91C44" w:rsidRDefault="00E91C44" w:rsidP="00D13B1D">
            <w:pPr>
              <w:spacing w:after="0" w:line="240" w:lineRule="auto"/>
              <w:jc w:val="center"/>
              <w:rPr>
                <w:sz w:val="20"/>
                <w:szCs w:val="20"/>
              </w:rPr>
            </w:pPr>
            <w:r w:rsidRPr="00E91C44">
              <w:rPr>
                <w:sz w:val="20"/>
                <w:szCs w:val="20"/>
              </w:rPr>
              <w:t>2</w:t>
            </w:r>
          </w:p>
        </w:tc>
      </w:tr>
      <w:tr w:rsidR="00E91C44" w:rsidRPr="00E91C44" w14:paraId="0B1D88FF" w14:textId="77777777" w:rsidTr="00C377AD">
        <w:trPr>
          <w:trHeight w:val="288"/>
        </w:trPr>
        <w:tc>
          <w:tcPr>
            <w:tcW w:w="4248" w:type="dxa"/>
          </w:tcPr>
          <w:p w14:paraId="2CDAAD71" w14:textId="77777777" w:rsidR="00E91C44" w:rsidRPr="00E91C44" w:rsidRDefault="00E91C44" w:rsidP="00E91C44">
            <w:pPr>
              <w:spacing w:after="0" w:line="240" w:lineRule="auto"/>
              <w:rPr>
                <w:sz w:val="20"/>
                <w:szCs w:val="20"/>
              </w:rPr>
            </w:pPr>
            <w:r w:rsidRPr="00E91C44">
              <w:rPr>
                <w:sz w:val="20"/>
                <w:szCs w:val="20"/>
              </w:rPr>
              <w:t>High Needs</w:t>
            </w:r>
          </w:p>
        </w:tc>
        <w:tc>
          <w:tcPr>
            <w:tcW w:w="900" w:type="dxa"/>
          </w:tcPr>
          <w:p w14:paraId="5C3C9AD8" w14:textId="77777777" w:rsidR="00E91C44" w:rsidRPr="00E91C44" w:rsidRDefault="00E91C44" w:rsidP="00E91C44">
            <w:pPr>
              <w:spacing w:after="0" w:line="240" w:lineRule="auto"/>
              <w:jc w:val="center"/>
              <w:rPr>
                <w:sz w:val="20"/>
                <w:szCs w:val="20"/>
              </w:rPr>
            </w:pPr>
            <w:r w:rsidRPr="00E91C44">
              <w:rPr>
                <w:sz w:val="20"/>
                <w:szCs w:val="20"/>
              </w:rPr>
              <w:t>33</w:t>
            </w:r>
          </w:p>
        </w:tc>
        <w:tc>
          <w:tcPr>
            <w:tcW w:w="885" w:type="dxa"/>
          </w:tcPr>
          <w:p w14:paraId="1C0D45A9" w14:textId="77777777" w:rsidR="00E91C44" w:rsidRPr="00E91C44" w:rsidRDefault="00E91C44" w:rsidP="00E91C44">
            <w:pPr>
              <w:spacing w:after="0" w:line="240" w:lineRule="auto"/>
              <w:jc w:val="center"/>
              <w:rPr>
                <w:sz w:val="20"/>
                <w:szCs w:val="20"/>
              </w:rPr>
            </w:pPr>
            <w:r w:rsidRPr="00E91C44">
              <w:rPr>
                <w:sz w:val="20"/>
                <w:szCs w:val="20"/>
              </w:rPr>
              <w:t>12%</w:t>
            </w:r>
          </w:p>
        </w:tc>
        <w:tc>
          <w:tcPr>
            <w:tcW w:w="1005" w:type="dxa"/>
          </w:tcPr>
          <w:p w14:paraId="44361B2B" w14:textId="77777777" w:rsidR="00E91C44" w:rsidRPr="00E91C44" w:rsidRDefault="00E91C44" w:rsidP="00E91C44">
            <w:pPr>
              <w:spacing w:after="0" w:line="240" w:lineRule="auto"/>
              <w:jc w:val="center"/>
              <w:rPr>
                <w:sz w:val="20"/>
                <w:szCs w:val="20"/>
              </w:rPr>
            </w:pPr>
            <w:r w:rsidRPr="00E91C44">
              <w:rPr>
                <w:sz w:val="20"/>
                <w:szCs w:val="20"/>
              </w:rPr>
              <w:t>19%</w:t>
            </w:r>
          </w:p>
        </w:tc>
        <w:tc>
          <w:tcPr>
            <w:tcW w:w="810" w:type="dxa"/>
          </w:tcPr>
          <w:p w14:paraId="6ABD11FE" w14:textId="77777777" w:rsidR="00E91C44" w:rsidRPr="00E91C44" w:rsidRDefault="00E91C44" w:rsidP="00E91C44">
            <w:pPr>
              <w:spacing w:after="0" w:line="240" w:lineRule="auto"/>
              <w:jc w:val="center"/>
              <w:rPr>
                <w:sz w:val="20"/>
                <w:szCs w:val="20"/>
              </w:rPr>
            </w:pPr>
            <w:r w:rsidRPr="00E91C44">
              <w:rPr>
                <w:sz w:val="20"/>
                <w:szCs w:val="20"/>
              </w:rPr>
              <w:t>14%</w:t>
            </w:r>
          </w:p>
        </w:tc>
        <w:tc>
          <w:tcPr>
            <w:tcW w:w="810" w:type="dxa"/>
          </w:tcPr>
          <w:p w14:paraId="72682126" w14:textId="77777777" w:rsidR="00E91C44" w:rsidRPr="00E91C44" w:rsidRDefault="00E91C44" w:rsidP="00E91C44">
            <w:pPr>
              <w:spacing w:after="0" w:line="240" w:lineRule="auto"/>
              <w:jc w:val="center"/>
              <w:rPr>
                <w:sz w:val="20"/>
                <w:szCs w:val="20"/>
              </w:rPr>
            </w:pPr>
            <w:r w:rsidRPr="00E91C44">
              <w:rPr>
                <w:sz w:val="20"/>
                <w:szCs w:val="20"/>
              </w:rPr>
              <w:t>15%</w:t>
            </w:r>
          </w:p>
        </w:tc>
        <w:tc>
          <w:tcPr>
            <w:tcW w:w="918" w:type="dxa"/>
          </w:tcPr>
          <w:p w14:paraId="1FCCB3E1" w14:textId="77777777" w:rsidR="00E91C44" w:rsidRPr="00E91C44" w:rsidRDefault="00E91C44" w:rsidP="00D13B1D">
            <w:pPr>
              <w:spacing w:after="0" w:line="240" w:lineRule="auto"/>
              <w:jc w:val="center"/>
              <w:rPr>
                <w:sz w:val="20"/>
                <w:szCs w:val="20"/>
              </w:rPr>
            </w:pPr>
            <w:r w:rsidRPr="00E91C44">
              <w:rPr>
                <w:sz w:val="20"/>
                <w:szCs w:val="20"/>
              </w:rPr>
              <w:t>3</w:t>
            </w:r>
          </w:p>
        </w:tc>
      </w:tr>
      <w:tr w:rsidR="00E91C44" w:rsidRPr="00E91C44" w14:paraId="6CEAB756" w14:textId="77777777" w:rsidTr="00C377AD">
        <w:trPr>
          <w:trHeight w:val="288"/>
        </w:trPr>
        <w:tc>
          <w:tcPr>
            <w:tcW w:w="4248" w:type="dxa"/>
          </w:tcPr>
          <w:p w14:paraId="071D5257" w14:textId="77777777" w:rsidR="00E91C44" w:rsidRPr="00E91C44" w:rsidRDefault="00E91C44" w:rsidP="00E91C44">
            <w:pPr>
              <w:spacing w:after="0" w:line="240" w:lineRule="auto"/>
              <w:rPr>
                <w:sz w:val="20"/>
                <w:szCs w:val="20"/>
              </w:rPr>
            </w:pPr>
            <w:r w:rsidRPr="00E91C44">
              <w:rPr>
                <w:sz w:val="20"/>
                <w:szCs w:val="20"/>
              </w:rPr>
              <w:t>Econ. Dis.</w:t>
            </w:r>
          </w:p>
        </w:tc>
        <w:tc>
          <w:tcPr>
            <w:tcW w:w="900" w:type="dxa"/>
          </w:tcPr>
          <w:p w14:paraId="0AEC93D3" w14:textId="77777777" w:rsidR="00E91C44" w:rsidRPr="00E91C44" w:rsidRDefault="00E91C44" w:rsidP="00E91C44">
            <w:pPr>
              <w:spacing w:after="0" w:line="240" w:lineRule="auto"/>
              <w:jc w:val="center"/>
              <w:rPr>
                <w:sz w:val="20"/>
                <w:szCs w:val="20"/>
              </w:rPr>
            </w:pPr>
            <w:r w:rsidRPr="00E91C44">
              <w:rPr>
                <w:sz w:val="20"/>
                <w:szCs w:val="20"/>
              </w:rPr>
              <w:t>23</w:t>
            </w:r>
          </w:p>
        </w:tc>
        <w:tc>
          <w:tcPr>
            <w:tcW w:w="885" w:type="dxa"/>
          </w:tcPr>
          <w:p w14:paraId="30EFAC51"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75B26EC6" w14:textId="77777777" w:rsidR="00E91C44" w:rsidRPr="00E91C44" w:rsidRDefault="00E91C44" w:rsidP="00E91C44">
            <w:pPr>
              <w:spacing w:after="0" w:line="240" w:lineRule="auto"/>
              <w:jc w:val="center"/>
              <w:rPr>
                <w:sz w:val="20"/>
                <w:szCs w:val="20"/>
              </w:rPr>
            </w:pPr>
            <w:r w:rsidRPr="00E91C44">
              <w:rPr>
                <w:sz w:val="20"/>
                <w:szCs w:val="20"/>
              </w:rPr>
              <w:t>7%</w:t>
            </w:r>
          </w:p>
        </w:tc>
        <w:tc>
          <w:tcPr>
            <w:tcW w:w="810" w:type="dxa"/>
          </w:tcPr>
          <w:p w14:paraId="5950897B" w14:textId="77777777" w:rsidR="00E91C44" w:rsidRPr="00E91C44" w:rsidRDefault="00E91C44" w:rsidP="00E91C44">
            <w:pPr>
              <w:spacing w:after="0" w:line="240" w:lineRule="auto"/>
              <w:jc w:val="center"/>
              <w:rPr>
                <w:sz w:val="20"/>
                <w:szCs w:val="20"/>
              </w:rPr>
            </w:pPr>
            <w:r w:rsidRPr="00E91C44">
              <w:rPr>
                <w:sz w:val="20"/>
                <w:szCs w:val="20"/>
              </w:rPr>
              <w:t>17%</w:t>
            </w:r>
          </w:p>
        </w:tc>
        <w:tc>
          <w:tcPr>
            <w:tcW w:w="810" w:type="dxa"/>
          </w:tcPr>
          <w:p w14:paraId="01B70EBA" w14:textId="77777777" w:rsidR="00E91C44" w:rsidRPr="00E91C44" w:rsidRDefault="00E91C44" w:rsidP="00E91C44">
            <w:pPr>
              <w:spacing w:after="0" w:line="240" w:lineRule="auto"/>
              <w:jc w:val="center"/>
              <w:rPr>
                <w:sz w:val="20"/>
                <w:szCs w:val="20"/>
              </w:rPr>
            </w:pPr>
            <w:r w:rsidRPr="00E91C44">
              <w:rPr>
                <w:sz w:val="20"/>
                <w:szCs w:val="20"/>
              </w:rPr>
              <w:t>17%</w:t>
            </w:r>
          </w:p>
        </w:tc>
        <w:tc>
          <w:tcPr>
            <w:tcW w:w="918" w:type="dxa"/>
          </w:tcPr>
          <w:p w14:paraId="66BC9D48"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1634B872" w14:textId="77777777" w:rsidTr="00C377AD">
        <w:trPr>
          <w:trHeight w:val="288"/>
        </w:trPr>
        <w:tc>
          <w:tcPr>
            <w:tcW w:w="4248" w:type="dxa"/>
          </w:tcPr>
          <w:p w14:paraId="03884978" w14:textId="77777777" w:rsidR="00E91C44" w:rsidRPr="00E91C44" w:rsidRDefault="00E91C44" w:rsidP="00E91C44">
            <w:pPr>
              <w:spacing w:after="0" w:line="240" w:lineRule="auto"/>
              <w:rPr>
                <w:sz w:val="20"/>
                <w:szCs w:val="20"/>
              </w:rPr>
            </w:pPr>
            <w:r w:rsidRPr="00E91C44">
              <w:rPr>
                <w:sz w:val="20"/>
                <w:szCs w:val="20"/>
              </w:rPr>
              <w:t>SWD</w:t>
            </w:r>
          </w:p>
        </w:tc>
        <w:tc>
          <w:tcPr>
            <w:tcW w:w="900" w:type="dxa"/>
          </w:tcPr>
          <w:p w14:paraId="1E773160" w14:textId="77777777" w:rsidR="00E91C44" w:rsidRPr="00E91C44" w:rsidRDefault="00E91C44" w:rsidP="00E91C44">
            <w:pPr>
              <w:spacing w:after="0" w:line="240" w:lineRule="auto"/>
              <w:jc w:val="center"/>
              <w:rPr>
                <w:sz w:val="20"/>
                <w:szCs w:val="20"/>
              </w:rPr>
            </w:pPr>
            <w:r w:rsidRPr="00E91C44">
              <w:rPr>
                <w:sz w:val="20"/>
                <w:szCs w:val="20"/>
              </w:rPr>
              <w:t>21</w:t>
            </w:r>
          </w:p>
        </w:tc>
        <w:tc>
          <w:tcPr>
            <w:tcW w:w="885" w:type="dxa"/>
          </w:tcPr>
          <w:p w14:paraId="5DADECDD" w14:textId="77777777" w:rsidR="00E91C44" w:rsidRPr="00E91C44" w:rsidRDefault="00E91C44" w:rsidP="00E91C44">
            <w:pPr>
              <w:spacing w:after="0" w:line="240" w:lineRule="auto"/>
              <w:jc w:val="center"/>
              <w:rPr>
                <w:sz w:val="20"/>
                <w:szCs w:val="20"/>
              </w:rPr>
            </w:pPr>
            <w:r w:rsidRPr="00E91C44">
              <w:rPr>
                <w:sz w:val="20"/>
                <w:szCs w:val="20"/>
              </w:rPr>
              <w:t>10%</w:t>
            </w:r>
          </w:p>
        </w:tc>
        <w:tc>
          <w:tcPr>
            <w:tcW w:w="1005" w:type="dxa"/>
          </w:tcPr>
          <w:p w14:paraId="7464D4F1" w14:textId="77777777" w:rsidR="00E91C44" w:rsidRPr="00E91C44" w:rsidRDefault="00E91C44" w:rsidP="00E91C44">
            <w:pPr>
              <w:spacing w:after="0" w:line="240" w:lineRule="auto"/>
              <w:jc w:val="center"/>
              <w:rPr>
                <w:sz w:val="20"/>
                <w:szCs w:val="20"/>
              </w:rPr>
            </w:pPr>
            <w:r w:rsidRPr="00E91C44">
              <w:rPr>
                <w:sz w:val="20"/>
                <w:szCs w:val="20"/>
              </w:rPr>
              <w:t>14%</w:t>
            </w:r>
          </w:p>
        </w:tc>
        <w:tc>
          <w:tcPr>
            <w:tcW w:w="810" w:type="dxa"/>
          </w:tcPr>
          <w:p w14:paraId="5B4A08A7" w14:textId="77777777" w:rsidR="00E91C44" w:rsidRPr="00E91C44" w:rsidRDefault="00E91C44" w:rsidP="00E91C44">
            <w:pPr>
              <w:spacing w:after="0" w:line="240" w:lineRule="auto"/>
              <w:jc w:val="center"/>
              <w:rPr>
                <w:sz w:val="20"/>
                <w:szCs w:val="20"/>
              </w:rPr>
            </w:pPr>
            <w:r w:rsidRPr="00E91C44">
              <w:rPr>
                <w:sz w:val="20"/>
                <w:szCs w:val="20"/>
              </w:rPr>
              <w:t>5%</w:t>
            </w:r>
          </w:p>
        </w:tc>
        <w:tc>
          <w:tcPr>
            <w:tcW w:w="810" w:type="dxa"/>
          </w:tcPr>
          <w:p w14:paraId="423AC61C" w14:textId="77777777" w:rsidR="00E91C44" w:rsidRPr="00E91C44" w:rsidRDefault="00E91C44" w:rsidP="00E91C44">
            <w:pPr>
              <w:spacing w:after="0" w:line="240" w:lineRule="auto"/>
              <w:jc w:val="center"/>
              <w:rPr>
                <w:sz w:val="20"/>
                <w:szCs w:val="20"/>
              </w:rPr>
            </w:pPr>
            <w:r w:rsidRPr="00E91C44">
              <w:rPr>
                <w:sz w:val="20"/>
                <w:szCs w:val="20"/>
              </w:rPr>
              <w:t>5%</w:t>
            </w:r>
          </w:p>
        </w:tc>
        <w:tc>
          <w:tcPr>
            <w:tcW w:w="918" w:type="dxa"/>
          </w:tcPr>
          <w:p w14:paraId="63CEF909" w14:textId="77777777" w:rsidR="00E91C44" w:rsidRPr="00E91C44" w:rsidRDefault="00E91C44" w:rsidP="00D13B1D">
            <w:pPr>
              <w:spacing w:after="0" w:line="240" w:lineRule="auto"/>
              <w:jc w:val="center"/>
              <w:rPr>
                <w:sz w:val="20"/>
                <w:szCs w:val="20"/>
              </w:rPr>
            </w:pPr>
            <w:r w:rsidRPr="00E91C44">
              <w:rPr>
                <w:sz w:val="20"/>
                <w:szCs w:val="20"/>
              </w:rPr>
              <w:t>-5</w:t>
            </w:r>
          </w:p>
        </w:tc>
      </w:tr>
      <w:tr w:rsidR="00E91C44" w:rsidRPr="00E91C44" w14:paraId="303E10DE" w14:textId="77777777" w:rsidTr="00C377AD">
        <w:trPr>
          <w:trHeight w:val="288"/>
        </w:trPr>
        <w:tc>
          <w:tcPr>
            <w:tcW w:w="4248" w:type="dxa"/>
          </w:tcPr>
          <w:p w14:paraId="7F94AFA6" w14:textId="77777777" w:rsidR="00E91C44" w:rsidRPr="00E91C44" w:rsidRDefault="00E91C44" w:rsidP="00E91C44">
            <w:pPr>
              <w:spacing w:after="0" w:line="240" w:lineRule="auto"/>
              <w:rPr>
                <w:sz w:val="20"/>
                <w:szCs w:val="20"/>
              </w:rPr>
            </w:pPr>
            <w:r w:rsidRPr="00E91C44">
              <w:rPr>
                <w:sz w:val="20"/>
                <w:szCs w:val="20"/>
              </w:rPr>
              <w:t>ELL</w:t>
            </w:r>
            <w:r w:rsidR="00B47A09">
              <w:rPr>
                <w:sz w:val="20"/>
                <w:szCs w:val="20"/>
              </w:rPr>
              <w:t>s</w:t>
            </w:r>
          </w:p>
        </w:tc>
        <w:tc>
          <w:tcPr>
            <w:tcW w:w="900" w:type="dxa"/>
          </w:tcPr>
          <w:p w14:paraId="06236307" w14:textId="77777777" w:rsidR="00E91C44" w:rsidRPr="00E91C44" w:rsidRDefault="00E91C44" w:rsidP="00E91C44">
            <w:pPr>
              <w:spacing w:after="0" w:line="240" w:lineRule="auto"/>
              <w:jc w:val="center"/>
              <w:rPr>
                <w:sz w:val="20"/>
                <w:szCs w:val="20"/>
              </w:rPr>
            </w:pPr>
            <w:r w:rsidRPr="00E91C44">
              <w:rPr>
                <w:sz w:val="20"/>
                <w:szCs w:val="20"/>
              </w:rPr>
              <w:t>8</w:t>
            </w:r>
          </w:p>
        </w:tc>
        <w:tc>
          <w:tcPr>
            <w:tcW w:w="885" w:type="dxa"/>
          </w:tcPr>
          <w:p w14:paraId="169AB06E"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476F17DE"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0BF38A6D"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191224DB" w14:textId="77777777" w:rsidR="00E91C44" w:rsidRPr="00E91C44" w:rsidRDefault="00E91C44" w:rsidP="00E91C44">
            <w:pPr>
              <w:spacing w:after="0" w:line="240" w:lineRule="auto"/>
              <w:jc w:val="center"/>
              <w:rPr>
                <w:sz w:val="20"/>
                <w:szCs w:val="20"/>
              </w:rPr>
            </w:pPr>
            <w:r w:rsidRPr="00E91C44">
              <w:rPr>
                <w:sz w:val="20"/>
                <w:szCs w:val="20"/>
              </w:rPr>
              <w:t>--</w:t>
            </w:r>
          </w:p>
        </w:tc>
        <w:tc>
          <w:tcPr>
            <w:tcW w:w="918" w:type="dxa"/>
          </w:tcPr>
          <w:p w14:paraId="681CB44E"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39C9CE45" w14:textId="77777777" w:rsidTr="00C377AD">
        <w:trPr>
          <w:trHeight w:val="288"/>
        </w:trPr>
        <w:tc>
          <w:tcPr>
            <w:tcW w:w="4248" w:type="dxa"/>
            <w:shd w:val="clear" w:color="auto" w:fill="D9D9D9" w:themeFill="background1" w:themeFillShade="D9"/>
          </w:tcPr>
          <w:p w14:paraId="5819EA24" w14:textId="77777777" w:rsidR="00E91C44" w:rsidRPr="00E91C44" w:rsidRDefault="00E91C44" w:rsidP="00E91C44">
            <w:pPr>
              <w:spacing w:after="0" w:line="240" w:lineRule="auto"/>
              <w:jc w:val="center"/>
              <w:rPr>
                <w:sz w:val="20"/>
                <w:szCs w:val="20"/>
              </w:rPr>
            </w:pPr>
            <w:r w:rsidRPr="00E91C44">
              <w:rPr>
                <w:sz w:val="20"/>
                <w:szCs w:val="20"/>
              </w:rPr>
              <w:t>Burke</w:t>
            </w:r>
          </w:p>
        </w:tc>
        <w:tc>
          <w:tcPr>
            <w:tcW w:w="900" w:type="dxa"/>
            <w:shd w:val="clear" w:color="auto" w:fill="D9D9D9" w:themeFill="background1" w:themeFillShade="D9"/>
          </w:tcPr>
          <w:p w14:paraId="75384A94" w14:textId="77777777" w:rsidR="00E91C44" w:rsidRPr="00E91C44" w:rsidRDefault="00E91C44" w:rsidP="00E91C44">
            <w:pPr>
              <w:spacing w:after="0" w:line="240" w:lineRule="auto"/>
              <w:jc w:val="center"/>
              <w:rPr>
                <w:sz w:val="20"/>
                <w:szCs w:val="20"/>
              </w:rPr>
            </w:pPr>
            <w:r w:rsidRPr="00E91C44">
              <w:rPr>
                <w:sz w:val="20"/>
                <w:szCs w:val="20"/>
              </w:rPr>
              <w:t>60</w:t>
            </w:r>
          </w:p>
        </w:tc>
        <w:tc>
          <w:tcPr>
            <w:tcW w:w="885" w:type="dxa"/>
            <w:shd w:val="clear" w:color="auto" w:fill="D9D9D9" w:themeFill="background1" w:themeFillShade="D9"/>
          </w:tcPr>
          <w:p w14:paraId="0B92185D" w14:textId="77777777" w:rsidR="00E91C44" w:rsidRPr="00E91C44" w:rsidRDefault="00E91C44" w:rsidP="00E91C44">
            <w:pPr>
              <w:spacing w:after="0" w:line="240" w:lineRule="auto"/>
              <w:jc w:val="center"/>
              <w:rPr>
                <w:sz w:val="20"/>
                <w:szCs w:val="20"/>
              </w:rPr>
            </w:pPr>
            <w:r w:rsidRPr="00E91C44">
              <w:rPr>
                <w:sz w:val="20"/>
                <w:szCs w:val="20"/>
              </w:rPr>
              <w:t>59%</w:t>
            </w:r>
          </w:p>
        </w:tc>
        <w:tc>
          <w:tcPr>
            <w:tcW w:w="1005" w:type="dxa"/>
            <w:shd w:val="clear" w:color="auto" w:fill="D9D9D9" w:themeFill="background1" w:themeFillShade="D9"/>
          </w:tcPr>
          <w:p w14:paraId="7EBD605A" w14:textId="77777777" w:rsidR="00E91C44" w:rsidRPr="00E91C44" w:rsidRDefault="00E91C44" w:rsidP="00E91C44">
            <w:pPr>
              <w:spacing w:after="0" w:line="240" w:lineRule="auto"/>
              <w:jc w:val="center"/>
              <w:rPr>
                <w:sz w:val="20"/>
                <w:szCs w:val="20"/>
              </w:rPr>
            </w:pPr>
            <w:r w:rsidRPr="00E91C44">
              <w:rPr>
                <w:sz w:val="20"/>
                <w:szCs w:val="20"/>
              </w:rPr>
              <w:t>57%</w:t>
            </w:r>
          </w:p>
        </w:tc>
        <w:tc>
          <w:tcPr>
            <w:tcW w:w="810" w:type="dxa"/>
            <w:shd w:val="clear" w:color="auto" w:fill="D9D9D9" w:themeFill="background1" w:themeFillShade="D9"/>
          </w:tcPr>
          <w:p w14:paraId="42266238" w14:textId="77777777" w:rsidR="00E91C44" w:rsidRPr="00E91C44" w:rsidRDefault="00E91C44" w:rsidP="00E91C44">
            <w:pPr>
              <w:spacing w:after="0" w:line="240" w:lineRule="auto"/>
              <w:jc w:val="center"/>
              <w:rPr>
                <w:sz w:val="20"/>
                <w:szCs w:val="20"/>
              </w:rPr>
            </w:pPr>
            <w:r w:rsidRPr="00E91C44">
              <w:rPr>
                <w:sz w:val="20"/>
                <w:szCs w:val="20"/>
              </w:rPr>
              <w:t>67%</w:t>
            </w:r>
          </w:p>
        </w:tc>
        <w:tc>
          <w:tcPr>
            <w:tcW w:w="810" w:type="dxa"/>
            <w:shd w:val="clear" w:color="auto" w:fill="D9D9D9" w:themeFill="background1" w:themeFillShade="D9"/>
          </w:tcPr>
          <w:p w14:paraId="5592CC31" w14:textId="77777777" w:rsidR="00E91C44" w:rsidRPr="00E91C44" w:rsidRDefault="00E91C44" w:rsidP="00E91C44">
            <w:pPr>
              <w:spacing w:after="0" w:line="240" w:lineRule="auto"/>
              <w:jc w:val="center"/>
              <w:rPr>
                <w:sz w:val="20"/>
                <w:szCs w:val="20"/>
              </w:rPr>
            </w:pPr>
            <w:r w:rsidRPr="00E91C44">
              <w:rPr>
                <w:sz w:val="20"/>
                <w:szCs w:val="20"/>
              </w:rPr>
              <w:t>52%</w:t>
            </w:r>
          </w:p>
        </w:tc>
        <w:tc>
          <w:tcPr>
            <w:tcW w:w="918" w:type="dxa"/>
            <w:shd w:val="clear" w:color="auto" w:fill="D9D9D9" w:themeFill="background1" w:themeFillShade="D9"/>
          </w:tcPr>
          <w:p w14:paraId="7BB0696F" w14:textId="77777777" w:rsidR="00E91C44" w:rsidRPr="00E91C44" w:rsidRDefault="00E91C44" w:rsidP="00D13B1D">
            <w:pPr>
              <w:spacing w:after="0" w:line="240" w:lineRule="auto"/>
              <w:jc w:val="center"/>
              <w:rPr>
                <w:sz w:val="20"/>
                <w:szCs w:val="20"/>
              </w:rPr>
            </w:pPr>
            <w:r w:rsidRPr="00E91C44">
              <w:rPr>
                <w:sz w:val="20"/>
                <w:szCs w:val="20"/>
              </w:rPr>
              <w:t>-7</w:t>
            </w:r>
          </w:p>
        </w:tc>
      </w:tr>
      <w:tr w:rsidR="00E91C44" w:rsidRPr="00E91C44" w14:paraId="22E58672" w14:textId="77777777" w:rsidTr="00C377AD">
        <w:trPr>
          <w:trHeight w:val="288"/>
        </w:trPr>
        <w:tc>
          <w:tcPr>
            <w:tcW w:w="4248" w:type="dxa"/>
            <w:shd w:val="clear" w:color="auto" w:fill="auto"/>
          </w:tcPr>
          <w:p w14:paraId="0DFB0C27" w14:textId="77777777" w:rsidR="00E91C44" w:rsidRPr="00E91C44" w:rsidRDefault="00E91C44" w:rsidP="00E91C44">
            <w:pPr>
              <w:spacing w:after="0" w:line="240" w:lineRule="auto"/>
              <w:rPr>
                <w:sz w:val="20"/>
                <w:szCs w:val="20"/>
              </w:rPr>
            </w:pPr>
            <w:r w:rsidRPr="00E91C44">
              <w:rPr>
                <w:sz w:val="20"/>
                <w:szCs w:val="20"/>
              </w:rPr>
              <w:t>High Needs</w:t>
            </w:r>
          </w:p>
        </w:tc>
        <w:tc>
          <w:tcPr>
            <w:tcW w:w="900" w:type="dxa"/>
            <w:shd w:val="clear" w:color="auto" w:fill="auto"/>
          </w:tcPr>
          <w:p w14:paraId="730DFAE6" w14:textId="77777777" w:rsidR="00E91C44" w:rsidRPr="00E91C44" w:rsidRDefault="00E91C44" w:rsidP="00E91C44">
            <w:pPr>
              <w:spacing w:after="0" w:line="240" w:lineRule="auto"/>
              <w:jc w:val="center"/>
              <w:rPr>
                <w:sz w:val="20"/>
                <w:szCs w:val="20"/>
              </w:rPr>
            </w:pPr>
            <w:r w:rsidRPr="00E91C44">
              <w:rPr>
                <w:sz w:val="20"/>
                <w:szCs w:val="20"/>
              </w:rPr>
              <w:t>21</w:t>
            </w:r>
          </w:p>
        </w:tc>
        <w:tc>
          <w:tcPr>
            <w:tcW w:w="885" w:type="dxa"/>
            <w:shd w:val="clear" w:color="auto" w:fill="auto"/>
          </w:tcPr>
          <w:p w14:paraId="7A5F3560" w14:textId="77777777" w:rsidR="00E91C44" w:rsidRPr="00E91C44" w:rsidRDefault="00E91C44" w:rsidP="00E91C44">
            <w:pPr>
              <w:spacing w:after="0" w:line="240" w:lineRule="auto"/>
              <w:jc w:val="center"/>
              <w:rPr>
                <w:sz w:val="20"/>
                <w:szCs w:val="20"/>
              </w:rPr>
            </w:pPr>
            <w:r w:rsidRPr="00E91C44">
              <w:rPr>
                <w:sz w:val="20"/>
                <w:szCs w:val="20"/>
              </w:rPr>
              <w:t>54%</w:t>
            </w:r>
          </w:p>
        </w:tc>
        <w:tc>
          <w:tcPr>
            <w:tcW w:w="1005" w:type="dxa"/>
            <w:shd w:val="clear" w:color="auto" w:fill="auto"/>
          </w:tcPr>
          <w:p w14:paraId="318F8C67" w14:textId="77777777" w:rsidR="00E91C44" w:rsidRPr="00E91C44" w:rsidRDefault="00E91C44" w:rsidP="00E91C44">
            <w:pPr>
              <w:spacing w:after="0" w:line="240" w:lineRule="auto"/>
              <w:jc w:val="center"/>
              <w:rPr>
                <w:sz w:val="20"/>
                <w:szCs w:val="20"/>
              </w:rPr>
            </w:pPr>
            <w:r w:rsidRPr="00E91C44">
              <w:rPr>
                <w:sz w:val="20"/>
                <w:szCs w:val="20"/>
              </w:rPr>
              <w:t>33%</w:t>
            </w:r>
          </w:p>
        </w:tc>
        <w:tc>
          <w:tcPr>
            <w:tcW w:w="810" w:type="dxa"/>
            <w:shd w:val="clear" w:color="auto" w:fill="auto"/>
          </w:tcPr>
          <w:p w14:paraId="6B0A0DE1" w14:textId="77777777" w:rsidR="00E91C44" w:rsidRPr="00E91C44" w:rsidRDefault="00E91C44" w:rsidP="00E91C44">
            <w:pPr>
              <w:spacing w:after="0" w:line="240" w:lineRule="auto"/>
              <w:jc w:val="center"/>
              <w:rPr>
                <w:sz w:val="20"/>
                <w:szCs w:val="20"/>
              </w:rPr>
            </w:pPr>
            <w:r w:rsidRPr="00E91C44">
              <w:rPr>
                <w:sz w:val="20"/>
                <w:szCs w:val="20"/>
              </w:rPr>
              <w:t>26%</w:t>
            </w:r>
          </w:p>
        </w:tc>
        <w:tc>
          <w:tcPr>
            <w:tcW w:w="810" w:type="dxa"/>
            <w:shd w:val="clear" w:color="auto" w:fill="auto"/>
          </w:tcPr>
          <w:p w14:paraId="7BC34EFF" w14:textId="77777777" w:rsidR="00E91C44" w:rsidRPr="00E91C44" w:rsidRDefault="00E91C44" w:rsidP="00E91C44">
            <w:pPr>
              <w:spacing w:after="0" w:line="240" w:lineRule="auto"/>
              <w:jc w:val="center"/>
              <w:rPr>
                <w:sz w:val="20"/>
                <w:szCs w:val="20"/>
              </w:rPr>
            </w:pPr>
            <w:r w:rsidRPr="00E91C44">
              <w:rPr>
                <w:sz w:val="20"/>
                <w:szCs w:val="20"/>
              </w:rPr>
              <w:t>38%</w:t>
            </w:r>
          </w:p>
        </w:tc>
        <w:tc>
          <w:tcPr>
            <w:tcW w:w="918" w:type="dxa"/>
            <w:shd w:val="clear" w:color="auto" w:fill="auto"/>
          </w:tcPr>
          <w:p w14:paraId="0EBA79F6" w14:textId="77777777" w:rsidR="00E91C44" w:rsidRPr="00E91C44" w:rsidRDefault="00E91C44" w:rsidP="00D13B1D">
            <w:pPr>
              <w:spacing w:after="0" w:line="240" w:lineRule="auto"/>
              <w:jc w:val="center"/>
              <w:rPr>
                <w:sz w:val="20"/>
                <w:szCs w:val="20"/>
              </w:rPr>
            </w:pPr>
            <w:r w:rsidRPr="00E91C44">
              <w:rPr>
                <w:sz w:val="20"/>
                <w:szCs w:val="20"/>
              </w:rPr>
              <w:t>-16</w:t>
            </w:r>
          </w:p>
        </w:tc>
      </w:tr>
      <w:tr w:rsidR="00E91C44" w:rsidRPr="00E91C44" w14:paraId="7C515FA6" w14:textId="77777777" w:rsidTr="00C377AD">
        <w:trPr>
          <w:trHeight w:val="288"/>
        </w:trPr>
        <w:tc>
          <w:tcPr>
            <w:tcW w:w="4248" w:type="dxa"/>
            <w:shd w:val="clear" w:color="auto" w:fill="auto"/>
          </w:tcPr>
          <w:p w14:paraId="5A63801B" w14:textId="77777777" w:rsidR="00E91C44" w:rsidRPr="00E91C44" w:rsidRDefault="00E91C44" w:rsidP="00E91C44">
            <w:pPr>
              <w:spacing w:after="0" w:line="240" w:lineRule="auto"/>
              <w:rPr>
                <w:sz w:val="20"/>
                <w:szCs w:val="20"/>
              </w:rPr>
            </w:pPr>
            <w:r w:rsidRPr="00E91C44">
              <w:rPr>
                <w:sz w:val="20"/>
                <w:szCs w:val="20"/>
              </w:rPr>
              <w:t>Econ. Dis.</w:t>
            </w:r>
          </w:p>
        </w:tc>
        <w:tc>
          <w:tcPr>
            <w:tcW w:w="900" w:type="dxa"/>
            <w:shd w:val="clear" w:color="auto" w:fill="auto"/>
          </w:tcPr>
          <w:p w14:paraId="36366A98" w14:textId="77777777" w:rsidR="00E91C44" w:rsidRPr="00E91C44" w:rsidRDefault="00E91C44" w:rsidP="00E91C44">
            <w:pPr>
              <w:spacing w:after="0" w:line="240" w:lineRule="auto"/>
              <w:jc w:val="center"/>
              <w:rPr>
                <w:sz w:val="20"/>
                <w:szCs w:val="20"/>
              </w:rPr>
            </w:pPr>
            <w:r w:rsidRPr="00E91C44">
              <w:rPr>
                <w:sz w:val="20"/>
                <w:szCs w:val="20"/>
              </w:rPr>
              <w:t>8</w:t>
            </w:r>
          </w:p>
        </w:tc>
        <w:tc>
          <w:tcPr>
            <w:tcW w:w="885" w:type="dxa"/>
            <w:shd w:val="clear" w:color="auto" w:fill="auto"/>
          </w:tcPr>
          <w:p w14:paraId="60A41A70"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shd w:val="clear" w:color="auto" w:fill="auto"/>
          </w:tcPr>
          <w:p w14:paraId="129736FF" w14:textId="77777777" w:rsidR="00E91C44" w:rsidRPr="00E91C44" w:rsidRDefault="00E91C44" w:rsidP="00E91C44">
            <w:pPr>
              <w:spacing w:after="0" w:line="240" w:lineRule="auto"/>
              <w:jc w:val="center"/>
              <w:rPr>
                <w:sz w:val="20"/>
                <w:szCs w:val="20"/>
              </w:rPr>
            </w:pPr>
            <w:r w:rsidRPr="00E91C44">
              <w:rPr>
                <w:sz w:val="20"/>
                <w:szCs w:val="20"/>
              </w:rPr>
              <w:t>36%</w:t>
            </w:r>
          </w:p>
        </w:tc>
        <w:tc>
          <w:tcPr>
            <w:tcW w:w="810" w:type="dxa"/>
            <w:shd w:val="clear" w:color="auto" w:fill="auto"/>
          </w:tcPr>
          <w:p w14:paraId="4E259539" w14:textId="77777777" w:rsidR="00E91C44" w:rsidRPr="00E91C44" w:rsidRDefault="00E91C44" w:rsidP="00E91C44">
            <w:pPr>
              <w:spacing w:after="0" w:line="240" w:lineRule="auto"/>
              <w:jc w:val="center"/>
              <w:rPr>
                <w:sz w:val="20"/>
                <w:szCs w:val="20"/>
              </w:rPr>
            </w:pPr>
            <w:r w:rsidRPr="00E91C44">
              <w:rPr>
                <w:sz w:val="20"/>
                <w:szCs w:val="20"/>
              </w:rPr>
              <w:t>40%</w:t>
            </w:r>
          </w:p>
        </w:tc>
        <w:tc>
          <w:tcPr>
            <w:tcW w:w="810" w:type="dxa"/>
            <w:shd w:val="clear" w:color="auto" w:fill="auto"/>
          </w:tcPr>
          <w:p w14:paraId="12DA9B94" w14:textId="77777777" w:rsidR="00E91C44" w:rsidRPr="00E91C44" w:rsidRDefault="00E91C44" w:rsidP="00E91C44">
            <w:pPr>
              <w:spacing w:after="0" w:line="240" w:lineRule="auto"/>
              <w:jc w:val="center"/>
              <w:rPr>
                <w:sz w:val="20"/>
                <w:szCs w:val="20"/>
              </w:rPr>
            </w:pPr>
            <w:r w:rsidRPr="00E91C44">
              <w:rPr>
                <w:sz w:val="20"/>
                <w:szCs w:val="20"/>
              </w:rPr>
              <w:t>--</w:t>
            </w:r>
          </w:p>
        </w:tc>
        <w:tc>
          <w:tcPr>
            <w:tcW w:w="918" w:type="dxa"/>
            <w:shd w:val="clear" w:color="auto" w:fill="auto"/>
          </w:tcPr>
          <w:p w14:paraId="678F3782"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5F49AD5F" w14:textId="77777777" w:rsidTr="00C377AD">
        <w:trPr>
          <w:trHeight w:val="288"/>
        </w:trPr>
        <w:tc>
          <w:tcPr>
            <w:tcW w:w="4248" w:type="dxa"/>
            <w:shd w:val="clear" w:color="auto" w:fill="auto"/>
          </w:tcPr>
          <w:p w14:paraId="58CF52F2" w14:textId="77777777" w:rsidR="00E91C44" w:rsidRPr="00E91C44" w:rsidRDefault="00E91C44" w:rsidP="00E91C44">
            <w:pPr>
              <w:spacing w:after="0" w:line="240" w:lineRule="auto"/>
              <w:rPr>
                <w:sz w:val="20"/>
                <w:szCs w:val="20"/>
              </w:rPr>
            </w:pPr>
            <w:r w:rsidRPr="00E91C44">
              <w:rPr>
                <w:sz w:val="20"/>
                <w:szCs w:val="20"/>
              </w:rPr>
              <w:t>SWD</w:t>
            </w:r>
          </w:p>
        </w:tc>
        <w:tc>
          <w:tcPr>
            <w:tcW w:w="900" w:type="dxa"/>
            <w:shd w:val="clear" w:color="auto" w:fill="auto"/>
          </w:tcPr>
          <w:p w14:paraId="24AE00A2" w14:textId="77777777" w:rsidR="00E91C44" w:rsidRPr="00E91C44" w:rsidRDefault="00E91C44" w:rsidP="00E91C44">
            <w:pPr>
              <w:spacing w:after="0" w:line="240" w:lineRule="auto"/>
              <w:jc w:val="center"/>
              <w:rPr>
                <w:sz w:val="20"/>
                <w:szCs w:val="20"/>
              </w:rPr>
            </w:pPr>
            <w:r w:rsidRPr="00E91C44">
              <w:rPr>
                <w:sz w:val="20"/>
                <w:szCs w:val="20"/>
              </w:rPr>
              <w:t>14</w:t>
            </w:r>
          </w:p>
        </w:tc>
        <w:tc>
          <w:tcPr>
            <w:tcW w:w="885" w:type="dxa"/>
            <w:shd w:val="clear" w:color="auto" w:fill="auto"/>
          </w:tcPr>
          <w:p w14:paraId="425AFDD9"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shd w:val="clear" w:color="auto" w:fill="auto"/>
          </w:tcPr>
          <w:p w14:paraId="37C9541C"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shd w:val="clear" w:color="auto" w:fill="auto"/>
          </w:tcPr>
          <w:p w14:paraId="41AC8DB0" w14:textId="77777777" w:rsidR="00E91C44" w:rsidRPr="00E91C44" w:rsidRDefault="00E91C44" w:rsidP="00E91C44">
            <w:pPr>
              <w:spacing w:after="0" w:line="240" w:lineRule="auto"/>
              <w:jc w:val="center"/>
              <w:rPr>
                <w:sz w:val="20"/>
                <w:szCs w:val="20"/>
              </w:rPr>
            </w:pPr>
            <w:r w:rsidRPr="00E91C44">
              <w:rPr>
                <w:sz w:val="20"/>
                <w:szCs w:val="20"/>
              </w:rPr>
              <w:t>19%</w:t>
            </w:r>
          </w:p>
        </w:tc>
        <w:tc>
          <w:tcPr>
            <w:tcW w:w="810" w:type="dxa"/>
            <w:shd w:val="clear" w:color="auto" w:fill="auto"/>
          </w:tcPr>
          <w:p w14:paraId="13C478C6" w14:textId="77777777" w:rsidR="00E91C44" w:rsidRPr="00E91C44" w:rsidRDefault="00E91C44" w:rsidP="00E91C44">
            <w:pPr>
              <w:spacing w:after="0" w:line="240" w:lineRule="auto"/>
              <w:jc w:val="center"/>
              <w:rPr>
                <w:sz w:val="20"/>
                <w:szCs w:val="20"/>
              </w:rPr>
            </w:pPr>
            <w:r w:rsidRPr="00E91C44">
              <w:rPr>
                <w:sz w:val="20"/>
                <w:szCs w:val="20"/>
              </w:rPr>
              <w:t>21%</w:t>
            </w:r>
          </w:p>
        </w:tc>
        <w:tc>
          <w:tcPr>
            <w:tcW w:w="918" w:type="dxa"/>
            <w:shd w:val="clear" w:color="auto" w:fill="auto"/>
          </w:tcPr>
          <w:p w14:paraId="735A039E"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636CC0DF" w14:textId="77777777" w:rsidTr="00C377AD">
        <w:trPr>
          <w:trHeight w:val="288"/>
        </w:trPr>
        <w:tc>
          <w:tcPr>
            <w:tcW w:w="4248" w:type="dxa"/>
            <w:shd w:val="clear" w:color="auto" w:fill="auto"/>
          </w:tcPr>
          <w:p w14:paraId="288D01C9" w14:textId="77777777" w:rsidR="00E91C44" w:rsidRPr="00E91C44" w:rsidRDefault="00E91C44" w:rsidP="00E91C44">
            <w:pPr>
              <w:spacing w:after="0" w:line="240" w:lineRule="auto"/>
              <w:rPr>
                <w:sz w:val="20"/>
                <w:szCs w:val="20"/>
              </w:rPr>
            </w:pPr>
            <w:r w:rsidRPr="00E91C44">
              <w:rPr>
                <w:sz w:val="20"/>
                <w:szCs w:val="20"/>
              </w:rPr>
              <w:t>ELL</w:t>
            </w:r>
            <w:r w:rsidR="00B47A09">
              <w:rPr>
                <w:sz w:val="20"/>
                <w:szCs w:val="20"/>
              </w:rPr>
              <w:t>s</w:t>
            </w:r>
          </w:p>
        </w:tc>
        <w:tc>
          <w:tcPr>
            <w:tcW w:w="900" w:type="dxa"/>
            <w:shd w:val="clear" w:color="auto" w:fill="auto"/>
          </w:tcPr>
          <w:p w14:paraId="448A418E" w14:textId="77777777" w:rsidR="00E91C44" w:rsidRPr="00E91C44" w:rsidRDefault="00E91C44" w:rsidP="00E91C44">
            <w:pPr>
              <w:spacing w:after="0" w:line="240" w:lineRule="auto"/>
              <w:jc w:val="center"/>
              <w:rPr>
                <w:sz w:val="20"/>
                <w:szCs w:val="20"/>
              </w:rPr>
            </w:pPr>
            <w:r w:rsidRPr="00E91C44">
              <w:rPr>
                <w:sz w:val="20"/>
                <w:szCs w:val="20"/>
              </w:rPr>
              <w:t>1</w:t>
            </w:r>
          </w:p>
        </w:tc>
        <w:tc>
          <w:tcPr>
            <w:tcW w:w="885" w:type="dxa"/>
            <w:shd w:val="clear" w:color="auto" w:fill="auto"/>
          </w:tcPr>
          <w:p w14:paraId="0701ADA5"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shd w:val="clear" w:color="auto" w:fill="auto"/>
          </w:tcPr>
          <w:p w14:paraId="666F4A3D"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shd w:val="clear" w:color="auto" w:fill="auto"/>
          </w:tcPr>
          <w:p w14:paraId="567FE1F2"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shd w:val="clear" w:color="auto" w:fill="auto"/>
          </w:tcPr>
          <w:p w14:paraId="030BEE50" w14:textId="77777777" w:rsidR="00E91C44" w:rsidRPr="00E91C44" w:rsidRDefault="00E91C44" w:rsidP="00E91C44">
            <w:pPr>
              <w:spacing w:after="0" w:line="240" w:lineRule="auto"/>
              <w:jc w:val="center"/>
              <w:rPr>
                <w:sz w:val="20"/>
                <w:szCs w:val="20"/>
              </w:rPr>
            </w:pPr>
            <w:r w:rsidRPr="00E91C44">
              <w:rPr>
                <w:sz w:val="20"/>
                <w:szCs w:val="20"/>
              </w:rPr>
              <w:t>--</w:t>
            </w:r>
          </w:p>
        </w:tc>
        <w:tc>
          <w:tcPr>
            <w:tcW w:w="918" w:type="dxa"/>
            <w:shd w:val="clear" w:color="auto" w:fill="auto"/>
          </w:tcPr>
          <w:p w14:paraId="7BC22E07"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6020AD10" w14:textId="77777777" w:rsidTr="00C377AD">
        <w:trPr>
          <w:trHeight w:val="288"/>
        </w:trPr>
        <w:tc>
          <w:tcPr>
            <w:tcW w:w="4248" w:type="dxa"/>
            <w:shd w:val="clear" w:color="auto" w:fill="D9D9D9" w:themeFill="background1" w:themeFillShade="D9"/>
          </w:tcPr>
          <w:p w14:paraId="5E30255E" w14:textId="77777777" w:rsidR="00E91C44" w:rsidRPr="00E91C44" w:rsidRDefault="00E91C44" w:rsidP="00E91C44">
            <w:pPr>
              <w:spacing w:after="0" w:line="240" w:lineRule="auto"/>
              <w:jc w:val="center"/>
              <w:rPr>
                <w:sz w:val="20"/>
                <w:szCs w:val="20"/>
              </w:rPr>
            </w:pPr>
            <w:r w:rsidRPr="00E91C44">
              <w:rPr>
                <w:sz w:val="20"/>
                <w:szCs w:val="20"/>
              </w:rPr>
              <w:t>Carroll</w:t>
            </w:r>
          </w:p>
        </w:tc>
        <w:tc>
          <w:tcPr>
            <w:tcW w:w="900" w:type="dxa"/>
            <w:shd w:val="clear" w:color="auto" w:fill="D9D9D9" w:themeFill="background1" w:themeFillShade="D9"/>
          </w:tcPr>
          <w:p w14:paraId="781678BD" w14:textId="77777777" w:rsidR="00E91C44" w:rsidRPr="00E91C44" w:rsidRDefault="00E91C44" w:rsidP="00E91C44">
            <w:pPr>
              <w:spacing w:after="0" w:line="240" w:lineRule="auto"/>
              <w:jc w:val="center"/>
              <w:rPr>
                <w:sz w:val="20"/>
                <w:szCs w:val="20"/>
              </w:rPr>
            </w:pPr>
            <w:r w:rsidRPr="00E91C44">
              <w:rPr>
                <w:sz w:val="20"/>
                <w:szCs w:val="20"/>
              </w:rPr>
              <w:t>86</w:t>
            </w:r>
          </w:p>
        </w:tc>
        <w:tc>
          <w:tcPr>
            <w:tcW w:w="885" w:type="dxa"/>
            <w:shd w:val="clear" w:color="auto" w:fill="D9D9D9" w:themeFill="background1" w:themeFillShade="D9"/>
          </w:tcPr>
          <w:p w14:paraId="1122D297" w14:textId="77777777" w:rsidR="00E91C44" w:rsidRPr="00E91C44" w:rsidRDefault="00E91C44" w:rsidP="00E91C44">
            <w:pPr>
              <w:spacing w:after="0" w:line="240" w:lineRule="auto"/>
              <w:jc w:val="center"/>
              <w:rPr>
                <w:sz w:val="20"/>
                <w:szCs w:val="20"/>
              </w:rPr>
            </w:pPr>
            <w:r w:rsidRPr="00E91C44">
              <w:rPr>
                <w:sz w:val="20"/>
                <w:szCs w:val="20"/>
              </w:rPr>
              <w:t>59%</w:t>
            </w:r>
          </w:p>
        </w:tc>
        <w:tc>
          <w:tcPr>
            <w:tcW w:w="1005" w:type="dxa"/>
            <w:shd w:val="clear" w:color="auto" w:fill="D9D9D9" w:themeFill="background1" w:themeFillShade="D9"/>
          </w:tcPr>
          <w:p w14:paraId="7FF59BEE" w14:textId="77777777" w:rsidR="00E91C44" w:rsidRPr="00E91C44" w:rsidRDefault="00E91C44" w:rsidP="00E91C44">
            <w:pPr>
              <w:spacing w:after="0" w:line="240" w:lineRule="auto"/>
              <w:jc w:val="center"/>
              <w:rPr>
                <w:sz w:val="20"/>
                <w:szCs w:val="20"/>
              </w:rPr>
            </w:pPr>
            <w:r w:rsidRPr="00E91C44">
              <w:rPr>
                <w:sz w:val="20"/>
                <w:szCs w:val="20"/>
              </w:rPr>
              <w:t>51%</w:t>
            </w:r>
          </w:p>
        </w:tc>
        <w:tc>
          <w:tcPr>
            <w:tcW w:w="810" w:type="dxa"/>
            <w:shd w:val="clear" w:color="auto" w:fill="D9D9D9" w:themeFill="background1" w:themeFillShade="D9"/>
          </w:tcPr>
          <w:p w14:paraId="0C6BF8B1" w14:textId="77777777" w:rsidR="00E91C44" w:rsidRPr="00E91C44" w:rsidRDefault="00E91C44" w:rsidP="00E91C44">
            <w:pPr>
              <w:spacing w:after="0" w:line="240" w:lineRule="auto"/>
              <w:jc w:val="center"/>
              <w:rPr>
                <w:sz w:val="20"/>
                <w:szCs w:val="20"/>
              </w:rPr>
            </w:pPr>
            <w:r w:rsidRPr="00E91C44">
              <w:rPr>
                <w:sz w:val="20"/>
                <w:szCs w:val="20"/>
              </w:rPr>
              <w:t>55%</w:t>
            </w:r>
          </w:p>
        </w:tc>
        <w:tc>
          <w:tcPr>
            <w:tcW w:w="810" w:type="dxa"/>
            <w:shd w:val="clear" w:color="auto" w:fill="D9D9D9" w:themeFill="background1" w:themeFillShade="D9"/>
          </w:tcPr>
          <w:p w14:paraId="25306243" w14:textId="77777777" w:rsidR="00E91C44" w:rsidRPr="00E91C44" w:rsidRDefault="00E91C44" w:rsidP="00E91C44">
            <w:pPr>
              <w:spacing w:after="0" w:line="240" w:lineRule="auto"/>
              <w:jc w:val="center"/>
              <w:rPr>
                <w:sz w:val="20"/>
                <w:szCs w:val="20"/>
              </w:rPr>
            </w:pPr>
            <w:r w:rsidRPr="00E91C44">
              <w:rPr>
                <w:sz w:val="20"/>
                <w:szCs w:val="20"/>
              </w:rPr>
              <w:t>49%</w:t>
            </w:r>
          </w:p>
        </w:tc>
        <w:tc>
          <w:tcPr>
            <w:tcW w:w="918" w:type="dxa"/>
            <w:shd w:val="clear" w:color="auto" w:fill="D9D9D9" w:themeFill="background1" w:themeFillShade="D9"/>
          </w:tcPr>
          <w:p w14:paraId="4C367483" w14:textId="77777777" w:rsidR="00E91C44" w:rsidRPr="00E91C44" w:rsidRDefault="00E91C44" w:rsidP="00D13B1D">
            <w:pPr>
              <w:spacing w:after="0" w:line="240" w:lineRule="auto"/>
              <w:jc w:val="center"/>
              <w:rPr>
                <w:sz w:val="20"/>
                <w:szCs w:val="20"/>
              </w:rPr>
            </w:pPr>
            <w:r w:rsidRPr="00E91C44">
              <w:rPr>
                <w:sz w:val="20"/>
                <w:szCs w:val="20"/>
              </w:rPr>
              <w:t>-10</w:t>
            </w:r>
          </w:p>
        </w:tc>
      </w:tr>
      <w:tr w:rsidR="00E91C44" w:rsidRPr="00E91C44" w14:paraId="7A5D37CE" w14:textId="77777777" w:rsidTr="00C377AD">
        <w:trPr>
          <w:trHeight w:val="288"/>
        </w:trPr>
        <w:tc>
          <w:tcPr>
            <w:tcW w:w="4248" w:type="dxa"/>
          </w:tcPr>
          <w:p w14:paraId="609C3918" w14:textId="77777777" w:rsidR="00E91C44" w:rsidRPr="00E91C44" w:rsidRDefault="00E91C44" w:rsidP="00E91C44">
            <w:pPr>
              <w:spacing w:after="0" w:line="240" w:lineRule="auto"/>
              <w:rPr>
                <w:sz w:val="20"/>
                <w:szCs w:val="20"/>
              </w:rPr>
            </w:pPr>
            <w:r w:rsidRPr="00E91C44">
              <w:rPr>
                <w:sz w:val="20"/>
                <w:szCs w:val="20"/>
              </w:rPr>
              <w:t>High Needs</w:t>
            </w:r>
          </w:p>
        </w:tc>
        <w:tc>
          <w:tcPr>
            <w:tcW w:w="900" w:type="dxa"/>
          </w:tcPr>
          <w:p w14:paraId="64473857" w14:textId="77777777" w:rsidR="00E91C44" w:rsidRPr="00E91C44" w:rsidRDefault="00E91C44" w:rsidP="00E91C44">
            <w:pPr>
              <w:spacing w:after="0" w:line="240" w:lineRule="auto"/>
              <w:jc w:val="center"/>
              <w:rPr>
                <w:sz w:val="20"/>
                <w:szCs w:val="20"/>
              </w:rPr>
            </w:pPr>
            <w:r w:rsidRPr="00E91C44">
              <w:rPr>
                <w:sz w:val="20"/>
                <w:szCs w:val="20"/>
              </w:rPr>
              <w:t>52</w:t>
            </w:r>
          </w:p>
        </w:tc>
        <w:tc>
          <w:tcPr>
            <w:tcW w:w="885" w:type="dxa"/>
          </w:tcPr>
          <w:p w14:paraId="1B494DA8" w14:textId="77777777" w:rsidR="00E91C44" w:rsidRPr="00E91C44" w:rsidRDefault="00E91C44" w:rsidP="00E91C44">
            <w:pPr>
              <w:spacing w:after="0" w:line="240" w:lineRule="auto"/>
              <w:jc w:val="center"/>
              <w:rPr>
                <w:sz w:val="20"/>
                <w:szCs w:val="20"/>
              </w:rPr>
            </w:pPr>
            <w:r w:rsidRPr="00E91C44">
              <w:rPr>
                <w:sz w:val="20"/>
                <w:szCs w:val="20"/>
              </w:rPr>
              <w:t>47%</w:t>
            </w:r>
          </w:p>
        </w:tc>
        <w:tc>
          <w:tcPr>
            <w:tcW w:w="1005" w:type="dxa"/>
          </w:tcPr>
          <w:p w14:paraId="6634D6A8" w14:textId="77777777" w:rsidR="00E91C44" w:rsidRPr="00E91C44" w:rsidRDefault="00E91C44" w:rsidP="00E91C44">
            <w:pPr>
              <w:spacing w:after="0" w:line="240" w:lineRule="auto"/>
              <w:jc w:val="center"/>
              <w:rPr>
                <w:sz w:val="20"/>
                <w:szCs w:val="20"/>
              </w:rPr>
            </w:pPr>
            <w:r w:rsidRPr="00E91C44">
              <w:rPr>
                <w:sz w:val="20"/>
                <w:szCs w:val="20"/>
              </w:rPr>
              <w:t>47%</w:t>
            </w:r>
          </w:p>
        </w:tc>
        <w:tc>
          <w:tcPr>
            <w:tcW w:w="810" w:type="dxa"/>
          </w:tcPr>
          <w:p w14:paraId="141BE6D1" w14:textId="77777777" w:rsidR="00E91C44" w:rsidRPr="00E91C44" w:rsidRDefault="00E91C44" w:rsidP="00E91C44">
            <w:pPr>
              <w:spacing w:after="0" w:line="240" w:lineRule="auto"/>
              <w:jc w:val="center"/>
              <w:rPr>
                <w:sz w:val="20"/>
                <w:szCs w:val="20"/>
              </w:rPr>
            </w:pPr>
            <w:r w:rsidRPr="00E91C44">
              <w:rPr>
                <w:sz w:val="20"/>
                <w:szCs w:val="20"/>
              </w:rPr>
              <w:t>38%</w:t>
            </w:r>
          </w:p>
        </w:tc>
        <w:tc>
          <w:tcPr>
            <w:tcW w:w="810" w:type="dxa"/>
          </w:tcPr>
          <w:p w14:paraId="0D72961A" w14:textId="77777777" w:rsidR="00E91C44" w:rsidRPr="00E91C44" w:rsidRDefault="00E91C44" w:rsidP="00E91C44">
            <w:pPr>
              <w:spacing w:after="0" w:line="240" w:lineRule="auto"/>
              <w:jc w:val="center"/>
              <w:rPr>
                <w:sz w:val="20"/>
                <w:szCs w:val="20"/>
              </w:rPr>
            </w:pPr>
            <w:r w:rsidRPr="00E91C44">
              <w:rPr>
                <w:sz w:val="20"/>
                <w:szCs w:val="20"/>
              </w:rPr>
              <w:t>35%</w:t>
            </w:r>
          </w:p>
        </w:tc>
        <w:tc>
          <w:tcPr>
            <w:tcW w:w="918" w:type="dxa"/>
          </w:tcPr>
          <w:p w14:paraId="7FF5236E" w14:textId="77777777" w:rsidR="00E91C44" w:rsidRPr="00E91C44" w:rsidRDefault="00E91C44" w:rsidP="00D13B1D">
            <w:pPr>
              <w:spacing w:after="0" w:line="240" w:lineRule="auto"/>
              <w:jc w:val="center"/>
              <w:rPr>
                <w:sz w:val="20"/>
                <w:szCs w:val="20"/>
              </w:rPr>
            </w:pPr>
            <w:r w:rsidRPr="00E91C44">
              <w:rPr>
                <w:sz w:val="20"/>
                <w:szCs w:val="20"/>
              </w:rPr>
              <w:t>-12</w:t>
            </w:r>
          </w:p>
        </w:tc>
      </w:tr>
      <w:tr w:rsidR="00E91C44" w:rsidRPr="00E91C44" w14:paraId="6E9E4A29" w14:textId="77777777" w:rsidTr="00C377AD">
        <w:trPr>
          <w:trHeight w:val="288"/>
        </w:trPr>
        <w:tc>
          <w:tcPr>
            <w:tcW w:w="4248" w:type="dxa"/>
          </w:tcPr>
          <w:p w14:paraId="6532DBFC" w14:textId="77777777" w:rsidR="00E91C44" w:rsidRPr="00E91C44" w:rsidRDefault="00E91C44" w:rsidP="00E91C44">
            <w:pPr>
              <w:spacing w:after="0" w:line="240" w:lineRule="auto"/>
              <w:rPr>
                <w:sz w:val="20"/>
                <w:szCs w:val="20"/>
              </w:rPr>
            </w:pPr>
            <w:r w:rsidRPr="00E91C44">
              <w:rPr>
                <w:sz w:val="20"/>
                <w:szCs w:val="20"/>
              </w:rPr>
              <w:t>Econ. Dis.</w:t>
            </w:r>
          </w:p>
        </w:tc>
        <w:tc>
          <w:tcPr>
            <w:tcW w:w="900" w:type="dxa"/>
          </w:tcPr>
          <w:p w14:paraId="6B2E4004" w14:textId="77777777" w:rsidR="00E91C44" w:rsidRPr="00E91C44" w:rsidRDefault="00E91C44" w:rsidP="00E91C44">
            <w:pPr>
              <w:spacing w:after="0" w:line="240" w:lineRule="auto"/>
              <w:jc w:val="center"/>
              <w:rPr>
                <w:sz w:val="20"/>
                <w:szCs w:val="20"/>
              </w:rPr>
            </w:pPr>
            <w:r w:rsidRPr="00E91C44">
              <w:rPr>
                <w:sz w:val="20"/>
                <w:szCs w:val="20"/>
              </w:rPr>
              <w:t>42</w:t>
            </w:r>
          </w:p>
        </w:tc>
        <w:tc>
          <w:tcPr>
            <w:tcW w:w="885" w:type="dxa"/>
          </w:tcPr>
          <w:p w14:paraId="685AC1C0"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7CC7DCF4" w14:textId="77777777" w:rsidR="00E91C44" w:rsidRPr="00E91C44" w:rsidRDefault="00E91C44" w:rsidP="00E91C44">
            <w:pPr>
              <w:spacing w:after="0" w:line="240" w:lineRule="auto"/>
              <w:jc w:val="center"/>
              <w:rPr>
                <w:sz w:val="20"/>
                <w:szCs w:val="20"/>
              </w:rPr>
            </w:pPr>
            <w:r w:rsidRPr="00E91C44">
              <w:rPr>
                <w:sz w:val="20"/>
                <w:szCs w:val="20"/>
              </w:rPr>
              <w:t>48%</w:t>
            </w:r>
          </w:p>
        </w:tc>
        <w:tc>
          <w:tcPr>
            <w:tcW w:w="810" w:type="dxa"/>
          </w:tcPr>
          <w:p w14:paraId="1A7486A9" w14:textId="77777777" w:rsidR="00E91C44" w:rsidRPr="00E91C44" w:rsidRDefault="00E91C44" w:rsidP="00E91C44">
            <w:pPr>
              <w:spacing w:after="0" w:line="240" w:lineRule="auto"/>
              <w:jc w:val="center"/>
              <w:rPr>
                <w:sz w:val="20"/>
                <w:szCs w:val="20"/>
              </w:rPr>
            </w:pPr>
            <w:r w:rsidRPr="00E91C44">
              <w:rPr>
                <w:sz w:val="20"/>
                <w:szCs w:val="20"/>
              </w:rPr>
              <w:t>40%</w:t>
            </w:r>
          </w:p>
        </w:tc>
        <w:tc>
          <w:tcPr>
            <w:tcW w:w="810" w:type="dxa"/>
          </w:tcPr>
          <w:p w14:paraId="035ECB5A" w14:textId="77777777" w:rsidR="00E91C44" w:rsidRPr="00E91C44" w:rsidRDefault="00E91C44" w:rsidP="00E91C44">
            <w:pPr>
              <w:spacing w:after="0" w:line="240" w:lineRule="auto"/>
              <w:jc w:val="center"/>
              <w:rPr>
                <w:sz w:val="20"/>
                <w:szCs w:val="20"/>
              </w:rPr>
            </w:pPr>
            <w:r w:rsidRPr="00E91C44">
              <w:rPr>
                <w:sz w:val="20"/>
                <w:szCs w:val="20"/>
              </w:rPr>
              <w:t>38%</w:t>
            </w:r>
          </w:p>
        </w:tc>
        <w:tc>
          <w:tcPr>
            <w:tcW w:w="918" w:type="dxa"/>
          </w:tcPr>
          <w:p w14:paraId="66ABF9E2"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650BC558" w14:textId="77777777" w:rsidTr="00C377AD">
        <w:trPr>
          <w:trHeight w:val="288"/>
        </w:trPr>
        <w:tc>
          <w:tcPr>
            <w:tcW w:w="4248" w:type="dxa"/>
          </w:tcPr>
          <w:p w14:paraId="498FF8C9" w14:textId="77777777" w:rsidR="00E91C44" w:rsidRPr="00E91C44" w:rsidRDefault="00E91C44" w:rsidP="00E91C44">
            <w:pPr>
              <w:spacing w:after="0" w:line="240" w:lineRule="auto"/>
              <w:rPr>
                <w:sz w:val="20"/>
                <w:szCs w:val="20"/>
              </w:rPr>
            </w:pPr>
            <w:r w:rsidRPr="00E91C44">
              <w:rPr>
                <w:sz w:val="20"/>
                <w:szCs w:val="20"/>
              </w:rPr>
              <w:t>SWD</w:t>
            </w:r>
          </w:p>
        </w:tc>
        <w:tc>
          <w:tcPr>
            <w:tcW w:w="900" w:type="dxa"/>
          </w:tcPr>
          <w:p w14:paraId="33481475" w14:textId="77777777" w:rsidR="00E91C44" w:rsidRPr="00E91C44" w:rsidRDefault="00E91C44" w:rsidP="00E91C44">
            <w:pPr>
              <w:spacing w:after="0" w:line="240" w:lineRule="auto"/>
              <w:jc w:val="center"/>
              <w:rPr>
                <w:sz w:val="20"/>
                <w:szCs w:val="20"/>
              </w:rPr>
            </w:pPr>
            <w:r w:rsidRPr="00E91C44">
              <w:rPr>
                <w:sz w:val="20"/>
                <w:szCs w:val="20"/>
              </w:rPr>
              <w:t>16</w:t>
            </w:r>
          </w:p>
        </w:tc>
        <w:tc>
          <w:tcPr>
            <w:tcW w:w="885" w:type="dxa"/>
          </w:tcPr>
          <w:p w14:paraId="6F459362" w14:textId="77777777" w:rsidR="00E91C44" w:rsidRPr="00E91C44" w:rsidRDefault="00E91C44" w:rsidP="00E91C44">
            <w:pPr>
              <w:spacing w:after="0" w:line="240" w:lineRule="auto"/>
              <w:jc w:val="center"/>
              <w:rPr>
                <w:sz w:val="20"/>
                <w:szCs w:val="20"/>
              </w:rPr>
            </w:pPr>
            <w:r w:rsidRPr="00E91C44">
              <w:rPr>
                <w:sz w:val="20"/>
                <w:szCs w:val="20"/>
              </w:rPr>
              <w:t>21%</w:t>
            </w:r>
          </w:p>
        </w:tc>
        <w:tc>
          <w:tcPr>
            <w:tcW w:w="1005" w:type="dxa"/>
          </w:tcPr>
          <w:p w14:paraId="5B34105C" w14:textId="77777777" w:rsidR="00E91C44" w:rsidRPr="00E91C44" w:rsidRDefault="00E91C44" w:rsidP="00E91C44">
            <w:pPr>
              <w:spacing w:after="0" w:line="240" w:lineRule="auto"/>
              <w:jc w:val="center"/>
              <w:rPr>
                <w:sz w:val="20"/>
                <w:szCs w:val="20"/>
              </w:rPr>
            </w:pPr>
            <w:r w:rsidRPr="00E91C44">
              <w:rPr>
                <w:sz w:val="20"/>
                <w:szCs w:val="20"/>
              </w:rPr>
              <w:t>14%</w:t>
            </w:r>
          </w:p>
        </w:tc>
        <w:tc>
          <w:tcPr>
            <w:tcW w:w="810" w:type="dxa"/>
          </w:tcPr>
          <w:p w14:paraId="776479B4" w14:textId="77777777" w:rsidR="00E91C44" w:rsidRPr="00E91C44" w:rsidRDefault="00E91C44" w:rsidP="00E91C44">
            <w:pPr>
              <w:spacing w:after="0" w:line="240" w:lineRule="auto"/>
              <w:jc w:val="center"/>
              <w:rPr>
                <w:sz w:val="20"/>
                <w:szCs w:val="20"/>
              </w:rPr>
            </w:pPr>
            <w:r w:rsidRPr="00E91C44">
              <w:rPr>
                <w:sz w:val="20"/>
                <w:szCs w:val="20"/>
              </w:rPr>
              <w:t>25%</w:t>
            </w:r>
          </w:p>
        </w:tc>
        <w:tc>
          <w:tcPr>
            <w:tcW w:w="810" w:type="dxa"/>
          </w:tcPr>
          <w:p w14:paraId="649DD7E3" w14:textId="77777777" w:rsidR="00E91C44" w:rsidRPr="00E91C44" w:rsidRDefault="00E91C44" w:rsidP="00E91C44">
            <w:pPr>
              <w:spacing w:after="0" w:line="240" w:lineRule="auto"/>
              <w:jc w:val="center"/>
              <w:rPr>
                <w:sz w:val="20"/>
                <w:szCs w:val="20"/>
              </w:rPr>
            </w:pPr>
            <w:r w:rsidRPr="00E91C44">
              <w:rPr>
                <w:sz w:val="20"/>
                <w:szCs w:val="20"/>
              </w:rPr>
              <w:t>0%</w:t>
            </w:r>
          </w:p>
        </w:tc>
        <w:tc>
          <w:tcPr>
            <w:tcW w:w="918" w:type="dxa"/>
          </w:tcPr>
          <w:p w14:paraId="16701614" w14:textId="77777777" w:rsidR="00E91C44" w:rsidRPr="00E91C44" w:rsidRDefault="00E91C44" w:rsidP="00D13B1D">
            <w:pPr>
              <w:spacing w:after="0" w:line="240" w:lineRule="auto"/>
              <w:jc w:val="center"/>
              <w:rPr>
                <w:sz w:val="20"/>
                <w:szCs w:val="20"/>
              </w:rPr>
            </w:pPr>
            <w:r w:rsidRPr="00E91C44">
              <w:rPr>
                <w:sz w:val="20"/>
                <w:szCs w:val="20"/>
              </w:rPr>
              <w:t>-21</w:t>
            </w:r>
          </w:p>
        </w:tc>
      </w:tr>
      <w:tr w:rsidR="00E91C44" w:rsidRPr="00E91C44" w14:paraId="775E1664" w14:textId="77777777" w:rsidTr="00C377AD">
        <w:trPr>
          <w:trHeight w:val="288"/>
        </w:trPr>
        <w:tc>
          <w:tcPr>
            <w:tcW w:w="4248" w:type="dxa"/>
          </w:tcPr>
          <w:p w14:paraId="0F9EB722" w14:textId="77777777" w:rsidR="00E91C44" w:rsidRPr="00E91C44" w:rsidRDefault="00E91C44" w:rsidP="00E91C44">
            <w:pPr>
              <w:spacing w:after="0" w:line="240" w:lineRule="auto"/>
              <w:rPr>
                <w:sz w:val="20"/>
                <w:szCs w:val="20"/>
              </w:rPr>
            </w:pPr>
            <w:r w:rsidRPr="00E91C44">
              <w:rPr>
                <w:sz w:val="20"/>
                <w:szCs w:val="20"/>
              </w:rPr>
              <w:t>ELL</w:t>
            </w:r>
            <w:r w:rsidR="00B47A09">
              <w:rPr>
                <w:sz w:val="20"/>
                <w:szCs w:val="20"/>
              </w:rPr>
              <w:t>s</w:t>
            </w:r>
          </w:p>
        </w:tc>
        <w:tc>
          <w:tcPr>
            <w:tcW w:w="900" w:type="dxa"/>
          </w:tcPr>
          <w:p w14:paraId="56E457FC" w14:textId="77777777" w:rsidR="00E91C44" w:rsidRPr="00E91C44" w:rsidRDefault="00E91C44" w:rsidP="00E91C44">
            <w:pPr>
              <w:spacing w:after="0" w:line="240" w:lineRule="auto"/>
              <w:jc w:val="center"/>
              <w:rPr>
                <w:sz w:val="20"/>
                <w:szCs w:val="20"/>
              </w:rPr>
            </w:pPr>
            <w:r w:rsidRPr="00E91C44">
              <w:rPr>
                <w:sz w:val="20"/>
                <w:szCs w:val="20"/>
              </w:rPr>
              <w:t>21</w:t>
            </w:r>
          </w:p>
        </w:tc>
        <w:tc>
          <w:tcPr>
            <w:tcW w:w="885" w:type="dxa"/>
          </w:tcPr>
          <w:p w14:paraId="11104713"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3883664A" w14:textId="77777777" w:rsidR="00E91C44" w:rsidRPr="00E91C44" w:rsidRDefault="00E91C44" w:rsidP="00E91C44">
            <w:pPr>
              <w:spacing w:after="0" w:line="240" w:lineRule="auto"/>
              <w:jc w:val="center"/>
              <w:rPr>
                <w:sz w:val="20"/>
                <w:szCs w:val="20"/>
              </w:rPr>
            </w:pPr>
            <w:r w:rsidRPr="00E91C44">
              <w:rPr>
                <w:sz w:val="20"/>
                <w:szCs w:val="20"/>
              </w:rPr>
              <w:t>53%</w:t>
            </w:r>
          </w:p>
        </w:tc>
        <w:tc>
          <w:tcPr>
            <w:tcW w:w="810" w:type="dxa"/>
          </w:tcPr>
          <w:p w14:paraId="23F7FC2D" w14:textId="77777777" w:rsidR="00E91C44" w:rsidRPr="00E91C44" w:rsidRDefault="00E91C44" w:rsidP="00E91C44">
            <w:pPr>
              <w:spacing w:after="0" w:line="240" w:lineRule="auto"/>
              <w:jc w:val="center"/>
              <w:rPr>
                <w:sz w:val="20"/>
                <w:szCs w:val="20"/>
              </w:rPr>
            </w:pPr>
            <w:r w:rsidRPr="00E91C44">
              <w:rPr>
                <w:sz w:val="20"/>
                <w:szCs w:val="20"/>
              </w:rPr>
              <w:t>20%</w:t>
            </w:r>
          </w:p>
        </w:tc>
        <w:tc>
          <w:tcPr>
            <w:tcW w:w="810" w:type="dxa"/>
          </w:tcPr>
          <w:p w14:paraId="7B921546" w14:textId="77777777" w:rsidR="00E91C44" w:rsidRPr="00E91C44" w:rsidRDefault="00E91C44" w:rsidP="00E91C44">
            <w:pPr>
              <w:spacing w:after="0" w:line="240" w:lineRule="auto"/>
              <w:jc w:val="center"/>
              <w:rPr>
                <w:sz w:val="20"/>
                <w:szCs w:val="20"/>
              </w:rPr>
            </w:pPr>
            <w:r w:rsidRPr="00E91C44">
              <w:rPr>
                <w:sz w:val="20"/>
                <w:szCs w:val="20"/>
              </w:rPr>
              <w:t>29%</w:t>
            </w:r>
          </w:p>
        </w:tc>
        <w:tc>
          <w:tcPr>
            <w:tcW w:w="918" w:type="dxa"/>
          </w:tcPr>
          <w:p w14:paraId="2E4710D9"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6E702B63" w14:textId="77777777" w:rsidTr="00C377AD">
        <w:trPr>
          <w:trHeight w:val="288"/>
        </w:trPr>
        <w:tc>
          <w:tcPr>
            <w:tcW w:w="4248" w:type="dxa"/>
            <w:shd w:val="clear" w:color="auto" w:fill="D9D9D9" w:themeFill="background1" w:themeFillShade="D9"/>
          </w:tcPr>
          <w:p w14:paraId="6F8DF80E" w14:textId="77777777" w:rsidR="00E91C44" w:rsidRPr="00E91C44" w:rsidRDefault="00E91C44" w:rsidP="00E91C44">
            <w:pPr>
              <w:spacing w:after="0" w:line="240" w:lineRule="auto"/>
              <w:jc w:val="center"/>
              <w:rPr>
                <w:sz w:val="20"/>
                <w:szCs w:val="20"/>
              </w:rPr>
            </w:pPr>
            <w:r w:rsidRPr="00E91C44">
              <w:rPr>
                <w:sz w:val="20"/>
                <w:szCs w:val="20"/>
              </w:rPr>
              <w:t>Center</w:t>
            </w:r>
          </w:p>
        </w:tc>
        <w:tc>
          <w:tcPr>
            <w:tcW w:w="900" w:type="dxa"/>
            <w:shd w:val="clear" w:color="auto" w:fill="D9D9D9" w:themeFill="background1" w:themeFillShade="D9"/>
          </w:tcPr>
          <w:p w14:paraId="3472297F" w14:textId="77777777" w:rsidR="00E91C44" w:rsidRPr="00E91C44" w:rsidRDefault="00E91C44" w:rsidP="00E91C44">
            <w:pPr>
              <w:spacing w:after="0" w:line="240" w:lineRule="auto"/>
              <w:jc w:val="center"/>
              <w:rPr>
                <w:sz w:val="20"/>
                <w:szCs w:val="20"/>
              </w:rPr>
            </w:pPr>
            <w:r w:rsidRPr="00E91C44">
              <w:rPr>
                <w:sz w:val="20"/>
                <w:szCs w:val="20"/>
              </w:rPr>
              <w:t>57</w:t>
            </w:r>
          </w:p>
        </w:tc>
        <w:tc>
          <w:tcPr>
            <w:tcW w:w="885" w:type="dxa"/>
            <w:shd w:val="clear" w:color="auto" w:fill="D9D9D9" w:themeFill="background1" w:themeFillShade="D9"/>
          </w:tcPr>
          <w:p w14:paraId="1AAEC315" w14:textId="77777777" w:rsidR="00E91C44" w:rsidRPr="00E91C44" w:rsidRDefault="00E91C44" w:rsidP="00E91C44">
            <w:pPr>
              <w:spacing w:after="0" w:line="240" w:lineRule="auto"/>
              <w:jc w:val="center"/>
              <w:rPr>
                <w:sz w:val="20"/>
                <w:szCs w:val="20"/>
              </w:rPr>
            </w:pPr>
            <w:r w:rsidRPr="00E91C44">
              <w:rPr>
                <w:sz w:val="20"/>
                <w:szCs w:val="20"/>
              </w:rPr>
              <w:t>40%</w:t>
            </w:r>
          </w:p>
        </w:tc>
        <w:tc>
          <w:tcPr>
            <w:tcW w:w="1005" w:type="dxa"/>
            <w:shd w:val="clear" w:color="auto" w:fill="D9D9D9" w:themeFill="background1" w:themeFillShade="D9"/>
          </w:tcPr>
          <w:p w14:paraId="3D7EBD38" w14:textId="77777777" w:rsidR="00E91C44" w:rsidRPr="00E91C44" w:rsidRDefault="00E91C44" w:rsidP="00E91C44">
            <w:pPr>
              <w:spacing w:after="0" w:line="240" w:lineRule="auto"/>
              <w:jc w:val="center"/>
              <w:rPr>
                <w:sz w:val="20"/>
                <w:szCs w:val="20"/>
              </w:rPr>
            </w:pPr>
            <w:r w:rsidRPr="00E91C44">
              <w:rPr>
                <w:sz w:val="20"/>
                <w:szCs w:val="20"/>
              </w:rPr>
              <w:t>44%</w:t>
            </w:r>
          </w:p>
        </w:tc>
        <w:tc>
          <w:tcPr>
            <w:tcW w:w="810" w:type="dxa"/>
            <w:shd w:val="clear" w:color="auto" w:fill="D9D9D9" w:themeFill="background1" w:themeFillShade="D9"/>
          </w:tcPr>
          <w:p w14:paraId="422DD6D9" w14:textId="77777777" w:rsidR="00E91C44" w:rsidRPr="00E91C44" w:rsidRDefault="00E91C44" w:rsidP="00E91C44">
            <w:pPr>
              <w:spacing w:after="0" w:line="240" w:lineRule="auto"/>
              <w:jc w:val="center"/>
              <w:rPr>
                <w:sz w:val="20"/>
                <w:szCs w:val="20"/>
              </w:rPr>
            </w:pPr>
            <w:r w:rsidRPr="00E91C44">
              <w:rPr>
                <w:sz w:val="20"/>
                <w:szCs w:val="20"/>
              </w:rPr>
              <w:t>47%</w:t>
            </w:r>
          </w:p>
        </w:tc>
        <w:tc>
          <w:tcPr>
            <w:tcW w:w="810" w:type="dxa"/>
            <w:shd w:val="clear" w:color="auto" w:fill="D9D9D9" w:themeFill="background1" w:themeFillShade="D9"/>
          </w:tcPr>
          <w:p w14:paraId="739823F0" w14:textId="77777777" w:rsidR="00E91C44" w:rsidRPr="00E91C44" w:rsidRDefault="00E91C44" w:rsidP="00E91C44">
            <w:pPr>
              <w:spacing w:after="0" w:line="240" w:lineRule="auto"/>
              <w:jc w:val="center"/>
              <w:rPr>
                <w:sz w:val="20"/>
                <w:szCs w:val="20"/>
              </w:rPr>
            </w:pPr>
            <w:r w:rsidRPr="00E91C44">
              <w:rPr>
                <w:sz w:val="20"/>
                <w:szCs w:val="20"/>
              </w:rPr>
              <w:t>60%</w:t>
            </w:r>
          </w:p>
        </w:tc>
        <w:tc>
          <w:tcPr>
            <w:tcW w:w="918" w:type="dxa"/>
            <w:shd w:val="clear" w:color="auto" w:fill="D9D9D9" w:themeFill="background1" w:themeFillShade="D9"/>
          </w:tcPr>
          <w:p w14:paraId="2EA7979D" w14:textId="77777777" w:rsidR="00E91C44" w:rsidRPr="00E91C44" w:rsidRDefault="00E91C44" w:rsidP="00D13B1D">
            <w:pPr>
              <w:spacing w:after="0" w:line="240" w:lineRule="auto"/>
              <w:jc w:val="center"/>
              <w:rPr>
                <w:sz w:val="20"/>
                <w:szCs w:val="20"/>
              </w:rPr>
            </w:pPr>
            <w:r w:rsidRPr="00E91C44">
              <w:rPr>
                <w:sz w:val="20"/>
                <w:szCs w:val="20"/>
              </w:rPr>
              <w:t>20</w:t>
            </w:r>
          </w:p>
        </w:tc>
      </w:tr>
      <w:tr w:rsidR="00E91C44" w:rsidRPr="00E91C44" w14:paraId="0C597117" w14:textId="77777777" w:rsidTr="00C377AD">
        <w:trPr>
          <w:trHeight w:val="288"/>
        </w:trPr>
        <w:tc>
          <w:tcPr>
            <w:tcW w:w="4248" w:type="dxa"/>
          </w:tcPr>
          <w:p w14:paraId="603D6E7F" w14:textId="77777777" w:rsidR="00E91C44" w:rsidRPr="00E91C44" w:rsidRDefault="00E91C44" w:rsidP="00E91C44">
            <w:pPr>
              <w:spacing w:after="0" w:line="240" w:lineRule="auto"/>
              <w:rPr>
                <w:sz w:val="20"/>
                <w:szCs w:val="20"/>
              </w:rPr>
            </w:pPr>
            <w:r w:rsidRPr="00E91C44">
              <w:rPr>
                <w:sz w:val="20"/>
                <w:szCs w:val="20"/>
              </w:rPr>
              <w:t>High Needs</w:t>
            </w:r>
          </w:p>
        </w:tc>
        <w:tc>
          <w:tcPr>
            <w:tcW w:w="900" w:type="dxa"/>
          </w:tcPr>
          <w:p w14:paraId="2FC4EFF4" w14:textId="77777777" w:rsidR="00E91C44" w:rsidRPr="00E91C44" w:rsidRDefault="00E91C44" w:rsidP="00E91C44">
            <w:pPr>
              <w:spacing w:after="0" w:line="240" w:lineRule="auto"/>
              <w:jc w:val="center"/>
              <w:rPr>
                <w:sz w:val="20"/>
                <w:szCs w:val="20"/>
              </w:rPr>
            </w:pPr>
            <w:r w:rsidRPr="00E91C44">
              <w:rPr>
                <w:sz w:val="20"/>
                <w:szCs w:val="20"/>
              </w:rPr>
              <w:t>28</w:t>
            </w:r>
          </w:p>
        </w:tc>
        <w:tc>
          <w:tcPr>
            <w:tcW w:w="885" w:type="dxa"/>
          </w:tcPr>
          <w:p w14:paraId="31363A1C" w14:textId="77777777" w:rsidR="00E91C44" w:rsidRPr="00E91C44" w:rsidRDefault="00E91C44" w:rsidP="00E91C44">
            <w:pPr>
              <w:spacing w:after="0" w:line="240" w:lineRule="auto"/>
              <w:jc w:val="center"/>
              <w:rPr>
                <w:sz w:val="20"/>
                <w:szCs w:val="20"/>
              </w:rPr>
            </w:pPr>
            <w:r w:rsidRPr="00E91C44">
              <w:rPr>
                <w:sz w:val="20"/>
                <w:szCs w:val="20"/>
              </w:rPr>
              <w:t>26%</w:t>
            </w:r>
          </w:p>
        </w:tc>
        <w:tc>
          <w:tcPr>
            <w:tcW w:w="1005" w:type="dxa"/>
          </w:tcPr>
          <w:p w14:paraId="08600F2E" w14:textId="77777777" w:rsidR="00E91C44" w:rsidRPr="00E91C44" w:rsidRDefault="00E91C44" w:rsidP="00E91C44">
            <w:pPr>
              <w:spacing w:after="0" w:line="240" w:lineRule="auto"/>
              <w:jc w:val="center"/>
              <w:rPr>
                <w:sz w:val="20"/>
                <w:szCs w:val="20"/>
              </w:rPr>
            </w:pPr>
            <w:r w:rsidRPr="00E91C44">
              <w:rPr>
                <w:sz w:val="20"/>
                <w:szCs w:val="20"/>
              </w:rPr>
              <w:t>21%</w:t>
            </w:r>
          </w:p>
        </w:tc>
        <w:tc>
          <w:tcPr>
            <w:tcW w:w="810" w:type="dxa"/>
          </w:tcPr>
          <w:p w14:paraId="6833045E" w14:textId="77777777" w:rsidR="00E91C44" w:rsidRPr="00E91C44" w:rsidRDefault="00E91C44" w:rsidP="00E91C44">
            <w:pPr>
              <w:spacing w:after="0" w:line="240" w:lineRule="auto"/>
              <w:jc w:val="center"/>
              <w:rPr>
                <w:sz w:val="20"/>
                <w:szCs w:val="20"/>
              </w:rPr>
            </w:pPr>
            <w:r w:rsidRPr="00E91C44">
              <w:rPr>
                <w:sz w:val="20"/>
                <w:szCs w:val="20"/>
              </w:rPr>
              <w:t>32%</w:t>
            </w:r>
          </w:p>
        </w:tc>
        <w:tc>
          <w:tcPr>
            <w:tcW w:w="810" w:type="dxa"/>
          </w:tcPr>
          <w:p w14:paraId="083B6DE2" w14:textId="77777777" w:rsidR="00E91C44" w:rsidRPr="00E91C44" w:rsidRDefault="00E91C44" w:rsidP="00E91C44">
            <w:pPr>
              <w:spacing w:after="0" w:line="240" w:lineRule="auto"/>
              <w:jc w:val="center"/>
              <w:rPr>
                <w:sz w:val="20"/>
                <w:szCs w:val="20"/>
              </w:rPr>
            </w:pPr>
            <w:r w:rsidRPr="00E91C44">
              <w:rPr>
                <w:sz w:val="20"/>
                <w:szCs w:val="20"/>
              </w:rPr>
              <w:t>50%</w:t>
            </w:r>
          </w:p>
        </w:tc>
        <w:tc>
          <w:tcPr>
            <w:tcW w:w="918" w:type="dxa"/>
          </w:tcPr>
          <w:p w14:paraId="6AF32182" w14:textId="77777777" w:rsidR="00E91C44" w:rsidRPr="00E91C44" w:rsidRDefault="00E91C44" w:rsidP="00D13B1D">
            <w:pPr>
              <w:spacing w:after="0" w:line="240" w:lineRule="auto"/>
              <w:jc w:val="center"/>
              <w:rPr>
                <w:sz w:val="20"/>
                <w:szCs w:val="20"/>
              </w:rPr>
            </w:pPr>
            <w:r w:rsidRPr="00E91C44">
              <w:rPr>
                <w:sz w:val="20"/>
                <w:szCs w:val="20"/>
              </w:rPr>
              <w:t>24</w:t>
            </w:r>
          </w:p>
        </w:tc>
      </w:tr>
      <w:tr w:rsidR="00E91C44" w:rsidRPr="00E91C44" w14:paraId="57AA066A" w14:textId="77777777" w:rsidTr="00C377AD">
        <w:trPr>
          <w:trHeight w:val="288"/>
        </w:trPr>
        <w:tc>
          <w:tcPr>
            <w:tcW w:w="4248" w:type="dxa"/>
          </w:tcPr>
          <w:p w14:paraId="5E543261" w14:textId="77777777" w:rsidR="00E91C44" w:rsidRPr="00E91C44" w:rsidRDefault="00E91C44" w:rsidP="00E91C44">
            <w:pPr>
              <w:spacing w:after="0" w:line="240" w:lineRule="auto"/>
              <w:rPr>
                <w:sz w:val="20"/>
                <w:szCs w:val="20"/>
              </w:rPr>
            </w:pPr>
            <w:r w:rsidRPr="00E91C44">
              <w:rPr>
                <w:sz w:val="20"/>
                <w:szCs w:val="20"/>
              </w:rPr>
              <w:t>Econ. Dis.</w:t>
            </w:r>
          </w:p>
        </w:tc>
        <w:tc>
          <w:tcPr>
            <w:tcW w:w="900" w:type="dxa"/>
          </w:tcPr>
          <w:p w14:paraId="5F1DA7D3" w14:textId="77777777" w:rsidR="00E91C44" w:rsidRPr="00E91C44" w:rsidRDefault="00E91C44" w:rsidP="00E91C44">
            <w:pPr>
              <w:spacing w:after="0" w:line="240" w:lineRule="auto"/>
              <w:jc w:val="center"/>
              <w:rPr>
                <w:sz w:val="20"/>
                <w:szCs w:val="20"/>
              </w:rPr>
            </w:pPr>
            <w:r w:rsidRPr="00E91C44">
              <w:rPr>
                <w:sz w:val="20"/>
                <w:szCs w:val="20"/>
              </w:rPr>
              <w:t>15</w:t>
            </w:r>
          </w:p>
        </w:tc>
        <w:tc>
          <w:tcPr>
            <w:tcW w:w="885" w:type="dxa"/>
          </w:tcPr>
          <w:p w14:paraId="0FBC3BC5"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434DC08B" w14:textId="77777777" w:rsidR="00E91C44" w:rsidRPr="00E91C44" w:rsidRDefault="00E91C44" w:rsidP="00E91C44">
            <w:pPr>
              <w:spacing w:after="0" w:line="240" w:lineRule="auto"/>
              <w:jc w:val="center"/>
              <w:rPr>
                <w:sz w:val="20"/>
                <w:szCs w:val="20"/>
              </w:rPr>
            </w:pPr>
            <w:r w:rsidRPr="00E91C44">
              <w:rPr>
                <w:sz w:val="20"/>
                <w:szCs w:val="20"/>
              </w:rPr>
              <w:t>11%</w:t>
            </w:r>
          </w:p>
        </w:tc>
        <w:tc>
          <w:tcPr>
            <w:tcW w:w="810" w:type="dxa"/>
          </w:tcPr>
          <w:p w14:paraId="18E07562"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7603DEC1" w14:textId="77777777" w:rsidR="00E91C44" w:rsidRPr="00E91C44" w:rsidRDefault="00E91C44" w:rsidP="00E91C44">
            <w:pPr>
              <w:spacing w:after="0" w:line="240" w:lineRule="auto"/>
              <w:jc w:val="center"/>
              <w:rPr>
                <w:sz w:val="20"/>
                <w:szCs w:val="20"/>
              </w:rPr>
            </w:pPr>
            <w:r w:rsidRPr="00E91C44">
              <w:rPr>
                <w:sz w:val="20"/>
                <w:szCs w:val="20"/>
              </w:rPr>
              <w:t>40%</w:t>
            </w:r>
          </w:p>
        </w:tc>
        <w:tc>
          <w:tcPr>
            <w:tcW w:w="918" w:type="dxa"/>
          </w:tcPr>
          <w:p w14:paraId="0D858E1F"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252B05D6" w14:textId="77777777" w:rsidTr="00C377AD">
        <w:trPr>
          <w:trHeight w:val="288"/>
        </w:trPr>
        <w:tc>
          <w:tcPr>
            <w:tcW w:w="4248" w:type="dxa"/>
          </w:tcPr>
          <w:p w14:paraId="30C4F177" w14:textId="77777777" w:rsidR="00E91C44" w:rsidRPr="00E91C44" w:rsidRDefault="00E91C44" w:rsidP="00E91C44">
            <w:pPr>
              <w:spacing w:after="0" w:line="240" w:lineRule="auto"/>
              <w:rPr>
                <w:sz w:val="20"/>
                <w:szCs w:val="20"/>
              </w:rPr>
            </w:pPr>
            <w:r w:rsidRPr="00E91C44">
              <w:rPr>
                <w:sz w:val="20"/>
                <w:szCs w:val="20"/>
              </w:rPr>
              <w:t>SWD</w:t>
            </w:r>
          </w:p>
        </w:tc>
        <w:tc>
          <w:tcPr>
            <w:tcW w:w="900" w:type="dxa"/>
          </w:tcPr>
          <w:p w14:paraId="0E703DB9" w14:textId="77777777" w:rsidR="00E91C44" w:rsidRPr="00E91C44" w:rsidRDefault="00E91C44" w:rsidP="00E91C44">
            <w:pPr>
              <w:spacing w:after="0" w:line="240" w:lineRule="auto"/>
              <w:jc w:val="center"/>
              <w:rPr>
                <w:sz w:val="20"/>
                <w:szCs w:val="20"/>
              </w:rPr>
            </w:pPr>
            <w:r w:rsidRPr="00E91C44">
              <w:rPr>
                <w:sz w:val="20"/>
                <w:szCs w:val="20"/>
              </w:rPr>
              <w:t>7</w:t>
            </w:r>
          </w:p>
        </w:tc>
        <w:tc>
          <w:tcPr>
            <w:tcW w:w="885" w:type="dxa"/>
          </w:tcPr>
          <w:p w14:paraId="02FC8D5F"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2DC81A9A" w14:textId="77777777" w:rsidR="00E91C44" w:rsidRPr="00E91C44" w:rsidRDefault="00E91C44" w:rsidP="00E91C44">
            <w:pPr>
              <w:spacing w:after="0" w:line="240" w:lineRule="auto"/>
              <w:jc w:val="center"/>
              <w:rPr>
                <w:sz w:val="20"/>
                <w:szCs w:val="20"/>
              </w:rPr>
            </w:pPr>
            <w:r w:rsidRPr="00E91C44">
              <w:rPr>
                <w:sz w:val="20"/>
                <w:szCs w:val="20"/>
              </w:rPr>
              <w:t>20%</w:t>
            </w:r>
          </w:p>
        </w:tc>
        <w:tc>
          <w:tcPr>
            <w:tcW w:w="810" w:type="dxa"/>
          </w:tcPr>
          <w:p w14:paraId="70B15C6A"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5F333083" w14:textId="77777777" w:rsidR="00E91C44" w:rsidRPr="00E91C44" w:rsidRDefault="00E91C44" w:rsidP="00E91C44">
            <w:pPr>
              <w:spacing w:after="0" w:line="240" w:lineRule="auto"/>
              <w:jc w:val="center"/>
              <w:rPr>
                <w:sz w:val="20"/>
                <w:szCs w:val="20"/>
              </w:rPr>
            </w:pPr>
            <w:r w:rsidRPr="00E91C44">
              <w:rPr>
                <w:sz w:val="20"/>
                <w:szCs w:val="20"/>
              </w:rPr>
              <w:t>--</w:t>
            </w:r>
          </w:p>
        </w:tc>
        <w:tc>
          <w:tcPr>
            <w:tcW w:w="918" w:type="dxa"/>
          </w:tcPr>
          <w:p w14:paraId="49D901E8"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3CA03803" w14:textId="77777777" w:rsidTr="00C377AD">
        <w:trPr>
          <w:trHeight w:val="288"/>
        </w:trPr>
        <w:tc>
          <w:tcPr>
            <w:tcW w:w="4248" w:type="dxa"/>
          </w:tcPr>
          <w:p w14:paraId="7E8BB370" w14:textId="77777777" w:rsidR="00E91C44" w:rsidRPr="00E91C44" w:rsidRDefault="00E91C44" w:rsidP="00E91C44">
            <w:pPr>
              <w:spacing w:after="0" w:line="240" w:lineRule="auto"/>
              <w:rPr>
                <w:sz w:val="20"/>
                <w:szCs w:val="20"/>
              </w:rPr>
            </w:pPr>
            <w:r w:rsidRPr="00E91C44">
              <w:rPr>
                <w:sz w:val="20"/>
                <w:szCs w:val="20"/>
              </w:rPr>
              <w:t>ELL</w:t>
            </w:r>
            <w:r w:rsidR="00B47A09">
              <w:rPr>
                <w:sz w:val="20"/>
                <w:szCs w:val="20"/>
              </w:rPr>
              <w:t>s</w:t>
            </w:r>
          </w:p>
        </w:tc>
        <w:tc>
          <w:tcPr>
            <w:tcW w:w="900" w:type="dxa"/>
          </w:tcPr>
          <w:p w14:paraId="506FC194" w14:textId="77777777" w:rsidR="00E91C44" w:rsidRPr="00E91C44" w:rsidRDefault="00E91C44" w:rsidP="00E91C44">
            <w:pPr>
              <w:spacing w:after="0" w:line="240" w:lineRule="auto"/>
              <w:jc w:val="center"/>
              <w:rPr>
                <w:sz w:val="20"/>
                <w:szCs w:val="20"/>
              </w:rPr>
            </w:pPr>
            <w:r w:rsidRPr="00E91C44">
              <w:rPr>
                <w:sz w:val="20"/>
                <w:szCs w:val="20"/>
              </w:rPr>
              <w:t>9</w:t>
            </w:r>
          </w:p>
        </w:tc>
        <w:tc>
          <w:tcPr>
            <w:tcW w:w="885" w:type="dxa"/>
          </w:tcPr>
          <w:p w14:paraId="6A622833"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52AD19C6" w14:textId="77777777" w:rsidR="00E91C44" w:rsidRPr="00E91C44" w:rsidRDefault="00E91C44" w:rsidP="00E91C44">
            <w:pPr>
              <w:spacing w:after="0" w:line="240" w:lineRule="auto"/>
              <w:jc w:val="center"/>
              <w:rPr>
                <w:sz w:val="20"/>
                <w:szCs w:val="20"/>
              </w:rPr>
            </w:pPr>
            <w:r w:rsidRPr="00E91C44">
              <w:rPr>
                <w:sz w:val="20"/>
                <w:szCs w:val="20"/>
              </w:rPr>
              <w:t>25%</w:t>
            </w:r>
          </w:p>
        </w:tc>
        <w:tc>
          <w:tcPr>
            <w:tcW w:w="810" w:type="dxa"/>
          </w:tcPr>
          <w:p w14:paraId="55C29453"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24C1145D" w14:textId="77777777" w:rsidR="00E91C44" w:rsidRPr="00E91C44" w:rsidRDefault="00E91C44" w:rsidP="00E91C44">
            <w:pPr>
              <w:spacing w:after="0" w:line="240" w:lineRule="auto"/>
              <w:jc w:val="center"/>
              <w:rPr>
                <w:sz w:val="20"/>
                <w:szCs w:val="20"/>
              </w:rPr>
            </w:pPr>
            <w:r w:rsidRPr="00E91C44">
              <w:rPr>
                <w:sz w:val="20"/>
                <w:szCs w:val="20"/>
              </w:rPr>
              <w:t>--</w:t>
            </w:r>
          </w:p>
        </w:tc>
        <w:tc>
          <w:tcPr>
            <w:tcW w:w="918" w:type="dxa"/>
          </w:tcPr>
          <w:p w14:paraId="1E36EFF4"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14F6AF8B" w14:textId="77777777" w:rsidTr="00C377AD">
        <w:trPr>
          <w:trHeight w:val="288"/>
        </w:trPr>
        <w:tc>
          <w:tcPr>
            <w:tcW w:w="4248" w:type="dxa"/>
            <w:shd w:val="clear" w:color="auto" w:fill="D9D9D9" w:themeFill="background1" w:themeFillShade="D9"/>
          </w:tcPr>
          <w:p w14:paraId="699192CB" w14:textId="77777777" w:rsidR="00E91C44" w:rsidRPr="00E91C44" w:rsidRDefault="00E91C44" w:rsidP="00E91C44">
            <w:pPr>
              <w:spacing w:after="0" w:line="240" w:lineRule="auto"/>
              <w:jc w:val="center"/>
              <w:rPr>
                <w:sz w:val="20"/>
                <w:szCs w:val="20"/>
              </w:rPr>
            </w:pPr>
            <w:r w:rsidRPr="00E91C44">
              <w:rPr>
                <w:sz w:val="20"/>
                <w:szCs w:val="20"/>
              </w:rPr>
              <w:t>McCarthy</w:t>
            </w:r>
          </w:p>
        </w:tc>
        <w:tc>
          <w:tcPr>
            <w:tcW w:w="900" w:type="dxa"/>
            <w:shd w:val="clear" w:color="auto" w:fill="D9D9D9" w:themeFill="background1" w:themeFillShade="D9"/>
          </w:tcPr>
          <w:p w14:paraId="10B96F6F" w14:textId="77777777" w:rsidR="00E91C44" w:rsidRPr="00E91C44" w:rsidRDefault="00E91C44" w:rsidP="00E91C44">
            <w:pPr>
              <w:spacing w:after="0" w:line="240" w:lineRule="auto"/>
              <w:jc w:val="center"/>
              <w:rPr>
                <w:sz w:val="20"/>
                <w:szCs w:val="20"/>
              </w:rPr>
            </w:pPr>
            <w:r w:rsidRPr="00E91C44">
              <w:rPr>
                <w:sz w:val="20"/>
                <w:szCs w:val="20"/>
              </w:rPr>
              <w:t>36</w:t>
            </w:r>
          </w:p>
        </w:tc>
        <w:tc>
          <w:tcPr>
            <w:tcW w:w="885" w:type="dxa"/>
            <w:shd w:val="clear" w:color="auto" w:fill="D9D9D9" w:themeFill="background1" w:themeFillShade="D9"/>
          </w:tcPr>
          <w:p w14:paraId="34F4A834" w14:textId="77777777" w:rsidR="00E91C44" w:rsidRPr="00E91C44" w:rsidRDefault="00E91C44" w:rsidP="00E91C44">
            <w:pPr>
              <w:spacing w:after="0" w:line="240" w:lineRule="auto"/>
              <w:jc w:val="center"/>
              <w:rPr>
                <w:sz w:val="20"/>
                <w:szCs w:val="20"/>
              </w:rPr>
            </w:pPr>
            <w:r w:rsidRPr="00E91C44">
              <w:rPr>
                <w:sz w:val="20"/>
                <w:szCs w:val="20"/>
              </w:rPr>
              <w:t>74%</w:t>
            </w:r>
          </w:p>
        </w:tc>
        <w:tc>
          <w:tcPr>
            <w:tcW w:w="1005" w:type="dxa"/>
            <w:shd w:val="clear" w:color="auto" w:fill="D9D9D9" w:themeFill="background1" w:themeFillShade="D9"/>
          </w:tcPr>
          <w:p w14:paraId="28E5932E" w14:textId="77777777" w:rsidR="00E91C44" w:rsidRPr="00E91C44" w:rsidRDefault="00E91C44" w:rsidP="00E91C44">
            <w:pPr>
              <w:spacing w:after="0" w:line="240" w:lineRule="auto"/>
              <w:jc w:val="center"/>
              <w:rPr>
                <w:sz w:val="20"/>
                <w:szCs w:val="20"/>
              </w:rPr>
            </w:pPr>
            <w:r w:rsidRPr="00E91C44">
              <w:rPr>
                <w:sz w:val="20"/>
                <w:szCs w:val="20"/>
              </w:rPr>
              <w:t>59%</w:t>
            </w:r>
          </w:p>
        </w:tc>
        <w:tc>
          <w:tcPr>
            <w:tcW w:w="810" w:type="dxa"/>
            <w:shd w:val="clear" w:color="auto" w:fill="D9D9D9" w:themeFill="background1" w:themeFillShade="D9"/>
          </w:tcPr>
          <w:p w14:paraId="0A4C1FB6" w14:textId="77777777" w:rsidR="00E91C44" w:rsidRPr="00E91C44" w:rsidRDefault="00E91C44" w:rsidP="00E91C44">
            <w:pPr>
              <w:spacing w:after="0" w:line="240" w:lineRule="auto"/>
              <w:jc w:val="center"/>
              <w:rPr>
                <w:sz w:val="20"/>
                <w:szCs w:val="20"/>
              </w:rPr>
            </w:pPr>
            <w:r w:rsidRPr="00E91C44">
              <w:rPr>
                <w:sz w:val="20"/>
                <w:szCs w:val="20"/>
              </w:rPr>
              <w:t>65%</w:t>
            </w:r>
          </w:p>
        </w:tc>
        <w:tc>
          <w:tcPr>
            <w:tcW w:w="810" w:type="dxa"/>
            <w:shd w:val="clear" w:color="auto" w:fill="D9D9D9" w:themeFill="background1" w:themeFillShade="D9"/>
          </w:tcPr>
          <w:p w14:paraId="25692DFC" w14:textId="77777777" w:rsidR="00E91C44" w:rsidRPr="00E91C44" w:rsidRDefault="00E91C44" w:rsidP="00E91C44">
            <w:pPr>
              <w:spacing w:after="0" w:line="240" w:lineRule="auto"/>
              <w:jc w:val="center"/>
              <w:rPr>
                <w:sz w:val="20"/>
                <w:szCs w:val="20"/>
              </w:rPr>
            </w:pPr>
            <w:r w:rsidRPr="00E91C44">
              <w:rPr>
                <w:sz w:val="20"/>
                <w:szCs w:val="20"/>
              </w:rPr>
              <w:t>58%</w:t>
            </w:r>
          </w:p>
        </w:tc>
        <w:tc>
          <w:tcPr>
            <w:tcW w:w="918" w:type="dxa"/>
            <w:shd w:val="clear" w:color="auto" w:fill="D9D9D9" w:themeFill="background1" w:themeFillShade="D9"/>
          </w:tcPr>
          <w:p w14:paraId="4F15DE1C" w14:textId="77777777" w:rsidR="00E91C44" w:rsidRPr="00E91C44" w:rsidRDefault="00E91C44" w:rsidP="00D13B1D">
            <w:pPr>
              <w:spacing w:after="0" w:line="240" w:lineRule="auto"/>
              <w:jc w:val="center"/>
              <w:rPr>
                <w:sz w:val="20"/>
                <w:szCs w:val="20"/>
              </w:rPr>
            </w:pPr>
            <w:r w:rsidRPr="00E91C44">
              <w:rPr>
                <w:sz w:val="20"/>
                <w:szCs w:val="20"/>
              </w:rPr>
              <w:t>-16</w:t>
            </w:r>
          </w:p>
        </w:tc>
      </w:tr>
      <w:tr w:rsidR="00E91C44" w:rsidRPr="00E91C44" w14:paraId="5F74A0FB" w14:textId="77777777" w:rsidTr="00C377AD">
        <w:trPr>
          <w:trHeight w:val="288"/>
        </w:trPr>
        <w:tc>
          <w:tcPr>
            <w:tcW w:w="4248" w:type="dxa"/>
          </w:tcPr>
          <w:p w14:paraId="56B91307" w14:textId="77777777" w:rsidR="00E91C44" w:rsidRPr="00E91C44" w:rsidRDefault="00E91C44" w:rsidP="00E91C44">
            <w:pPr>
              <w:spacing w:after="0" w:line="240" w:lineRule="auto"/>
              <w:rPr>
                <w:sz w:val="20"/>
                <w:szCs w:val="20"/>
              </w:rPr>
            </w:pPr>
            <w:r w:rsidRPr="00E91C44">
              <w:rPr>
                <w:sz w:val="20"/>
                <w:szCs w:val="20"/>
              </w:rPr>
              <w:t>High Needs</w:t>
            </w:r>
          </w:p>
        </w:tc>
        <w:tc>
          <w:tcPr>
            <w:tcW w:w="900" w:type="dxa"/>
          </w:tcPr>
          <w:p w14:paraId="151BE1D7" w14:textId="77777777" w:rsidR="00E91C44" w:rsidRPr="00E91C44" w:rsidRDefault="00E91C44" w:rsidP="00E91C44">
            <w:pPr>
              <w:spacing w:after="0" w:line="240" w:lineRule="auto"/>
              <w:jc w:val="center"/>
              <w:rPr>
                <w:sz w:val="20"/>
                <w:szCs w:val="20"/>
              </w:rPr>
            </w:pPr>
            <w:r w:rsidRPr="00E91C44">
              <w:rPr>
                <w:sz w:val="20"/>
                <w:szCs w:val="20"/>
              </w:rPr>
              <w:t>13</w:t>
            </w:r>
          </w:p>
        </w:tc>
        <w:tc>
          <w:tcPr>
            <w:tcW w:w="885" w:type="dxa"/>
          </w:tcPr>
          <w:p w14:paraId="69B3B6F7" w14:textId="77777777" w:rsidR="00E91C44" w:rsidRPr="00E91C44" w:rsidRDefault="00E91C44" w:rsidP="00E91C44">
            <w:pPr>
              <w:spacing w:after="0" w:line="240" w:lineRule="auto"/>
              <w:jc w:val="center"/>
              <w:rPr>
                <w:sz w:val="20"/>
                <w:szCs w:val="20"/>
              </w:rPr>
            </w:pPr>
            <w:r w:rsidRPr="00E91C44">
              <w:rPr>
                <w:sz w:val="20"/>
                <w:szCs w:val="20"/>
              </w:rPr>
              <w:t>44%</w:t>
            </w:r>
          </w:p>
        </w:tc>
        <w:tc>
          <w:tcPr>
            <w:tcW w:w="1005" w:type="dxa"/>
          </w:tcPr>
          <w:p w14:paraId="2E7F14F9" w14:textId="77777777" w:rsidR="00E91C44" w:rsidRPr="00E91C44" w:rsidRDefault="00E91C44" w:rsidP="00E91C44">
            <w:pPr>
              <w:spacing w:after="0" w:line="240" w:lineRule="auto"/>
              <w:jc w:val="center"/>
              <w:rPr>
                <w:sz w:val="20"/>
                <w:szCs w:val="20"/>
              </w:rPr>
            </w:pPr>
            <w:r w:rsidRPr="00E91C44">
              <w:rPr>
                <w:sz w:val="20"/>
                <w:szCs w:val="20"/>
              </w:rPr>
              <w:t>36%</w:t>
            </w:r>
          </w:p>
        </w:tc>
        <w:tc>
          <w:tcPr>
            <w:tcW w:w="810" w:type="dxa"/>
          </w:tcPr>
          <w:p w14:paraId="5C5455DE" w14:textId="77777777" w:rsidR="00E91C44" w:rsidRPr="00E91C44" w:rsidRDefault="00E91C44" w:rsidP="00E91C44">
            <w:pPr>
              <w:spacing w:after="0" w:line="240" w:lineRule="auto"/>
              <w:jc w:val="center"/>
              <w:rPr>
                <w:sz w:val="20"/>
                <w:szCs w:val="20"/>
              </w:rPr>
            </w:pPr>
            <w:r w:rsidRPr="00E91C44">
              <w:rPr>
                <w:sz w:val="20"/>
                <w:szCs w:val="20"/>
              </w:rPr>
              <w:t>56%</w:t>
            </w:r>
          </w:p>
        </w:tc>
        <w:tc>
          <w:tcPr>
            <w:tcW w:w="810" w:type="dxa"/>
          </w:tcPr>
          <w:p w14:paraId="2A6F1571" w14:textId="77777777" w:rsidR="00E91C44" w:rsidRPr="00E91C44" w:rsidRDefault="00E91C44" w:rsidP="00E91C44">
            <w:pPr>
              <w:spacing w:after="0" w:line="240" w:lineRule="auto"/>
              <w:jc w:val="center"/>
              <w:rPr>
                <w:sz w:val="20"/>
                <w:szCs w:val="20"/>
              </w:rPr>
            </w:pPr>
            <w:r w:rsidRPr="00E91C44">
              <w:rPr>
                <w:sz w:val="20"/>
                <w:szCs w:val="20"/>
              </w:rPr>
              <w:t>54%</w:t>
            </w:r>
          </w:p>
        </w:tc>
        <w:tc>
          <w:tcPr>
            <w:tcW w:w="918" w:type="dxa"/>
          </w:tcPr>
          <w:p w14:paraId="02966A32" w14:textId="77777777" w:rsidR="00E91C44" w:rsidRPr="00E91C44" w:rsidRDefault="00E91C44" w:rsidP="00D13B1D">
            <w:pPr>
              <w:spacing w:after="0" w:line="240" w:lineRule="auto"/>
              <w:jc w:val="center"/>
              <w:rPr>
                <w:sz w:val="20"/>
                <w:szCs w:val="20"/>
              </w:rPr>
            </w:pPr>
            <w:r w:rsidRPr="00E91C44">
              <w:rPr>
                <w:sz w:val="20"/>
                <w:szCs w:val="20"/>
              </w:rPr>
              <w:t>10</w:t>
            </w:r>
          </w:p>
        </w:tc>
      </w:tr>
      <w:tr w:rsidR="00E91C44" w:rsidRPr="00E91C44" w14:paraId="171FC46C" w14:textId="77777777" w:rsidTr="00C377AD">
        <w:trPr>
          <w:trHeight w:val="288"/>
        </w:trPr>
        <w:tc>
          <w:tcPr>
            <w:tcW w:w="4248" w:type="dxa"/>
          </w:tcPr>
          <w:p w14:paraId="1850AC75" w14:textId="77777777" w:rsidR="00E91C44" w:rsidRPr="00E91C44" w:rsidRDefault="00E91C44" w:rsidP="00E91C44">
            <w:pPr>
              <w:spacing w:after="0" w:line="240" w:lineRule="auto"/>
              <w:rPr>
                <w:sz w:val="20"/>
                <w:szCs w:val="20"/>
              </w:rPr>
            </w:pPr>
            <w:r w:rsidRPr="00E91C44">
              <w:rPr>
                <w:sz w:val="20"/>
                <w:szCs w:val="20"/>
              </w:rPr>
              <w:t>Econ. Dis.</w:t>
            </w:r>
          </w:p>
        </w:tc>
        <w:tc>
          <w:tcPr>
            <w:tcW w:w="900" w:type="dxa"/>
          </w:tcPr>
          <w:p w14:paraId="69F4C4DD" w14:textId="77777777" w:rsidR="00E91C44" w:rsidRPr="00E91C44" w:rsidRDefault="00E91C44" w:rsidP="00E91C44">
            <w:pPr>
              <w:spacing w:after="0" w:line="240" w:lineRule="auto"/>
              <w:jc w:val="center"/>
              <w:rPr>
                <w:sz w:val="20"/>
                <w:szCs w:val="20"/>
              </w:rPr>
            </w:pPr>
            <w:r w:rsidRPr="00E91C44">
              <w:rPr>
                <w:sz w:val="20"/>
                <w:szCs w:val="20"/>
              </w:rPr>
              <w:t>7</w:t>
            </w:r>
          </w:p>
        </w:tc>
        <w:tc>
          <w:tcPr>
            <w:tcW w:w="885" w:type="dxa"/>
          </w:tcPr>
          <w:p w14:paraId="6E31539C"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75617524"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36D7CE74" w14:textId="77777777" w:rsidR="00E91C44" w:rsidRPr="00E91C44" w:rsidRDefault="00E91C44" w:rsidP="00E91C44">
            <w:pPr>
              <w:spacing w:after="0" w:line="240" w:lineRule="auto"/>
              <w:jc w:val="center"/>
              <w:rPr>
                <w:sz w:val="20"/>
                <w:szCs w:val="20"/>
              </w:rPr>
            </w:pPr>
            <w:r w:rsidRPr="00E91C44">
              <w:rPr>
                <w:sz w:val="20"/>
                <w:szCs w:val="20"/>
              </w:rPr>
              <w:t>36%</w:t>
            </w:r>
          </w:p>
        </w:tc>
        <w:tc>
          <w:tcPr>
            <w:tcW w:w="810" w:type="dxa"/>
          </w:tcPr>
          <w:p w14:paraId="10181308" w14:textId="77777777" w:rsidR="00E91C44" w:rsidRPr="00E91C44" w:rsidRDefault="00E91C44" w:rsidP="00E91C44">
            <w:pPr>
              <w:spacing w:after="0" w:line="240" w:lineRule="auto"/>
              <w:jc w:val="center"/>
              <w:rPr>
                <w:sz w:val="20"/>
                <w:szCs w:val="20"/>
              </w:rPr>
            </w:pPr>
            <w:r w:rsidRPr="00E91C44">
              <w:rPr>
                <w:sz w:val="20"/>
                <w:szCs w:val="20"/>
              </w:rPr>
              <w:t>--</w:t>
            </w:r>
          </w:p>
        </w:tc>
        <w:tc>
          <w:tcPr>
            <w:tcW w:w="918" w:type="dxa"/>
          </w:tcPr>
          <w:p w14:paraId="069EDA0C"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0E6AC9E0" w14:textId="77777777" w:rsidTr="00C377AD">
        <w:trPr>
          <w:trHeight w:val="288"/>
        </w:trPr>
        <w:tc>
          <w:tcPr>
            <w:tcW w:w="4248" w:type="dxa"/>
          </w:tcPr>
          <w:p w14:paraId="38BF1058" w14:textId="77777777" w:rsidR="00E91C44" w:rsidRPr="00E91C44" w:rsidRDefault="00E91C44" w:rsidP="00E91C44">
            <w:pPr>
              <w:spacing w:after="0" w:line="240" w:lineRule="auto"/>
              <w:rPr>
                <w:sz w:val="20"/>
                <w:szCs w:val="20"/>
              </w:rPr>
            </w:pPr>
            <w:r w:rsidRPr="00E91C44">
              <w:rPr>
                <w:sz w:val="20"/>
                <w:szCs w:val="20"/>
              </w:rPr>
              <w:t>SWD</w:t>
            </w:r>
          </w:p>
        </w:tc>
        <w:tc>
          <w:tcPr>
            <w:tcW w:w="900" w:type="dxa"/>
          </w:tcPr>
          <w:p w14:paraId="14E2C0C9" w14:textId="77777777" w:rsidR="00E91C44" w:rsidRPr="00E91C44" w:rsidRDefault="00E91C44" w:rsidP="00E91C44">
            <w:pPr>
              <w:spacing w:after="0" w:line="240" w:lineRule="auto"/>
              <w:jc w:val="center"/>
              <w:rPr>
                <w:sz w:val="20"/>
                <w:szCs w:val="20"/>
              </w:rPr>
            </w:pPr>
            <w:r w:rsidRPr="00E91C44">
              <w:rPr>
                <w:sz w:val="20"/>
                <w:szCs w:val="20"/>
              </w:rPr>
              <w:t>7</w:t>
            </w:r>
          </w:p>
        </w:tc>
        <w:tc>
          <w:tcPr>
            <w:tcW w:w="885" w:type="dxa"/>
          </w:tcPr>
          <w:p w14:paraId="5A0A9711"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63523BEB"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64D190EB"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56B16C73" w14:textId="77777777" w:rsidR="00E91C44" w:rsidRPr="00E91C44" w:rsidRDefault="00E91C44" w:rsidP="00E91C44">
            <w:pPr>
              <w:spacing w:after="0" w:line="240" w:lineRule="auto"/>
              <w:jc w:val="center"/>
              <w:rPr>
                <w:sz w:val="20"/>
                <w:szCs w:val="20"/>
              </w:rPr>
            </w:pPr>
            <w:r w:rsidRPr="00E91C44">
              <w:rPr>
                <w:sz w:val="20"/>
                <w:szCs w:val="20"/>
              </w:rPr>
              <w:t>--</w:t>
            </w:r>
          </w:p>
        </w:tc>
        <w:tc>
          <w:tcPr>
            <w:tcW w:w="918" w:type="dxa"/>
          </w:tcPr>
          <w:p w14:paraId="6F9A52E3"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6683F724" w14:textId="77777777" w:rsidTr="00C377AD">
        <w:trPr>
          <w:trHeight w:val="288"/>
        </w:trPr>
        <w:tc>
          <w:tcPr>
            <w:tcW w:w="4248" w:type="dxa"/>
          </w:tcPr>
          <w:p w14:paraId="31CF5025" w14:textId="77777777" w:rsidR="00E91C44" w:rsidRPr="00E91C44" w:rsidRDefault="00E91C44" w:rsidP="00E91C44">
            <w:pPr>
              <w:spacing w:after="0" w:line="240" w:lineRule="auto"/>
              <w:rPr>
                <w:sz w:val="20"/>
                <w:szCs w:val="20"/>
              </w:rPr>
            </w:pPr>
            <w:r w:rsidRPr="00E91C44">
              <w:rPr>
                <w:sz w:val="20"/>
                <w:szCs w:val="20"/>
              </w:rPr>
              <w:t>ELL</w:t>
            </w:r>
            <w:r w:rsidR="00B47A09">
              <w:rPr>
                <w:sz w:val="20"/>
                <w:szCs w:val="20"/>
              </w:rPr>
              <w:t>s</w:t>
            </w:r>
          </w:p>
        </w:tc>
        <w:tc>
          <w:tcPr>
            <w:tcW w:w="900" w:type="dxa"/>
          </w:tcPr>
          <w:p w14:paraId="79427700" w14:textId="77777777" w:rsidR="00E91C44" w:rsidRPr="00E91C44" w:rsidRDefault="00E91C44" w:rsidP="00E91C44">
            <w:pPr>
              <w:spacing w:after="0" w:line="240" w:lineRule="auto"/>
              <w:jc w:val="center"/>
              <w:rPr>
                <w:sz w:val="20"/>
                <w:szCs w:val="20"/>
              </w:rPr>
            </w:pPr>
            <w:r w:rsidRPr="00E91C44">
              <w:rPr>
                <w:sz w:val="20"/>
                <w:szCs w:val="20"/>
              </w:rPr>
              <w:t>5</w:t>
            </w:r>
          </w:p>
        </w:tc>
        <w:tc>
          <w:tcPr>
            <w:tcW w:w="885" w:type="dxa"/>
          </w:tcPr>
          <w:p w14:paraId="05DC39DC"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6CA44DF6"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764FDA8A"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707FC9DB" w14:textId="77777777" w:rsidR="00E91C44" w:rsidRPr="00E91C44" w:rsidRDefault="00E91C44" w:rsidP="00E91C44">
            <w:pPr>
              <w:spacing w:after="0" w:line="240" w:lineRule="auto"/>
              <w:jc w:val="center"/>
              <w:rPr>
                <w:sz w:val="20"/>
                <w:szCs w:val="20"/>
              </w:rPr>
            </w:pPr>
            <w:r w:rsidRPr="00E91C44">
              <w:rPr>
                <w:sz w:val="20"/>
                <w:szCs w:val="20"/>
              </w:rPr>
              <w:t>--</w:t>
            </w:r>
          </w:p>
        </w:tc>
        <w:tc>
          <w:tcPr>
            <w:tcW w:w="918" w:type="dxa"/>
          </w:tcPr>
          <w:p w14:paraId="716FBBC9"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38008747" w14:textId="77777777" w:rsidTr="00C377AD">
        <w:trPr>
          <w:trHeight w:val="288"/>
        </w:trPr>
        <w:tc>
          <w:tcPr>
            <w:tcW w:w="4248" w:type="dxa"/>
            <w:shd w:val="clear" w:color="auto" w:fill="D9D9D9" w:themeFill="background1" w:themeFillShade="D9"/>
          </w:tcPr>
          <w:p w14:paraId="6FAD1A49" w14:textId="77777777" w:rsidR="00E91C44" w:rsidRPr="00E91C44" w:rsidRDefault="00E91C44" w:rsidP="00E91C44">
            <w:pPr>
              <w:spacing w:after="0" w:line="240" w:lineRule="auto"/>
              <w:jc w:val="center"/>
              <w:rPr>
                <w:sz w:val="20"/>
                <w:szCs w:val="20"/>
              </w:rPr>
            </w:pPr>
            <w:r w:rsidRPr="00E91C44">
              <w:rPr>
                <w:sz w:val="20"/>
                <w:szCs w:val="20"/>
              </w:rPr>
              <w:t>Welch</w:t>
            </w:r>
          </w:p>
        </w:tc>
        <w:tc>
          <w:tcPr>
            <w:tcW w:w="900" w:type="dxa"/>
            <w:shd w:val="clear" w:color="auto" w:fill="D9D9D9" w:themeFill="background1" w:themeFillShade="D9"/>
          </w:tcPr>
          <w:p w14:paraId="5ED6462C" w14:textId="77777777" w:rsidR="00E91C44" w:rsidRPr="00E91C44" w:rsidRDefault="00E91C44" w:rsidP="00E91C44">
            <w:pPr>
              <w:spacing w:after="0" w:line="240" w:lineRule="auto"/>
              <w:jc w:val="center"/>
              <w:rPr>
                <w:sz w:val="20"/>
                <w:szCs w:val="20"/>
              </w:rPr>
            </w:pPr>
            <w:r w:rsidRPr="00E91C44">
              <w:rPr>
                <w:sz w:val="20"/>
                <w:szCs w:val="20"/>
              </w:rPr>
              <w:t>49</w:t>
            </w:r>
          </w:p>
        </w:tc>
        <w:tc>
          <w:tcPr>
            <w:tcW w:w="885" w:type="dxa"/>
            <w:shd w:val="clear" w:color="auto" w:fill="D9D9D9" w:themeFill="background1" w:themeFillShade="D9"/>
          </w:tcPr>
          <w:p w14:paraId="5D4EF64D" w14:textId="77777777" w:rsidR="00E91C44" w:rsidRPr="00E91C44" w:rsidRDefault="00E91C44" w:rsidP="00E91C44">
            <w:pPr>
              <w:spacing w:after="0" w:line="240" w:lineRule="auto"/>
              <w:jc w:val="center"/>
              <w:rPr>
                <w:sz w:val="20"/>
                <w:szCs w:val="20"/>
              </w:rPr>
            </w:pPr>
            <w:r w:rsidRPr="00E91C44">
              <w:rPr>
                <w:sz w:val="20"/>
                <w:szCs w:val="20"/>
              </w:rPr>
              <w:t>57%</w:t>
            </w:r>
          </w:p>
        </w:tc>
        <w:tc>
          <w:tcPr>
            <w:tcW w:w="1005" w:type="dxa"/>
            <w:shd w:val="clear" w:color="auto" w:fill="D9D9D9" w:themeFill="background1" w:themeFillShade="D9"/>
          </w:tcPr>
          <w:p w14:paraId="394BCC87" w14:textId="77777777" w:rsidR="00E91C44" w:rsidRPr="00E91C44" w:rsidRDefault="00E91C44" w:rsidP="00E91C44">
            <w:pPr>
              <w:spacing w:after="0" w:line="240" w:lineRule="auto"/>
              <w:jc w:val="center"/>
              <w:rPr>
                <w:sz w:val="20"/>
                <w:szCs w:val="20"/>
              </w:rPr>
            </w:pPr>
            <w:r w:rsidRPr="00E91C44">
              <w:rPr>
                <w:sz w:val="20"/>
                <w:szCs w:val="20"/>
              </w:rPr>
              <w:t>69%</w:t>
            </w:r>
          </w:p>
        </w:tc>
        <w:tc>
          <w:tcPr>
            <w:tcW w:w="810" w:type="dxa"/>
            <w:shd w:val="clear" w:color="auto" w:fill="D9D9D9" w:themeFill="background1" w:themeFillShade="D9"/>
          </w:tcPr>
          <w:p w14:paraId="2BF227BE" w14:textId="77777777" w:rsidR="00E91C44" w:rsidRPr="00E91C44" w:rsidRDefault="00E91C44" w:rsidP="00E91C44">
            <w:pPr>
              <w:spacing w:after="0" w:line="240" w:lineRule="auto"/>
              <w:jc w:val="center"/>
              <w:rPr>
                <w:sz w:val="20"/>
                <w:szCs w:val="20"/>
              </w:rPr>
            </w:pPr>
            <w:r w:rsidRPr="00E91C44">
              <w:rPr>
                <w:sz w:val="20"/>
                <w:szCs w:val="20"/>
              </w:rPr>
              <w:t>38%</w:t>
            </w:r>
          </w:p>
        </w:tc>
        <w:tc>
          <w:tcPr>
            <w:tcW w:w="810" w:type="dxa"/>
            <w:shd w:val="clear" w:color="auto" w:fill="D9D9D9" w:themeFill="background1" w:themeFillShade="D9"/>
          </w:tcPr>
          <w:p w14:paraId="03EB6F8E" w14:textId="77777777" w:rsidR="00E91C44" w:rsidRPr="00E91C44" w:rsidRDefault="00E91C44" w:rsidP="00E91C44">
            <w:pPr>
              <w:spacing w:after="0" w:line="240" w:lineRule="auto"/>
              <w:jc w:val="center"/>
              <w:rPr>
                <w:sz w:val="20"/>
                <w:szCs w:val="20"/>
              </w:rPr>
            </w:pPr>
            <w:r w:rsidRPr="00E91C44">
              <w:rPr>
                <w:sz w:val="20"/>
                <w:szCs w:val="20"/>
              </w:rPr>
              <w:t>22%</w:t>
            </w:r>
          </w:p>
        </w:tc>
        <w:tc>
          <w:tcPr>
            <w:tcW w:w="918" w:type="dxa"/>
            <w:shd w:val="clear" w:color="auto" w:fill="D9D9D9" w:themeFill="background1" w:themeFillShade="D9"/>
          </w:tcPr>
          <w:p w14:paraId="7A2351A8" w14:textId="77777777" w:rsidR="00E91C44" w:rsidRPr="00E91C44" w:rsidRDefault="00E91C44" w:rsidP="00D13B1D">
            <w:pPr>
              <w:spacing w:after="0" w:line="240" w:lineRule="auto"/>
              <w:jc w:val="center"/>
              <w:rPr>
                <w:sz w:val="20"/>
                <w:szCs w:val="20"/>
              </w:rPr>
            </w:pPr>
            <w:r w:rsidRPr="00E91C44">
              <w:rPr>
                <w:sz w:val="20"/>
                <w:szCs w:val="20"/>
              </w:rPr>
              <w:t>-35</w:t>
            </w:r>
          </w:p>
        </w:tc>
      </w:tr>
      <w:tr w:rsidR="00E91C44" w:rsidRPr="00E91C44" w14:paraId="0DBAA33C" w14:textId="77777777" w:rsidTr="00C377AD">
        <w:trPr>
          <w:trHeight w:val="288"/>
        </w:trPr>
        <w:tc>
          <w:tcPr>
            <w:tcW w:w="4248" w:type="dxa"/>
          </w:tcPr>
          <w:p w14:paraId="07528258" w14:textId="77777777" w:rsidR="00E91C44" w:rsidRPr="00E91C44" w:rsidRDefault="00E91C44" w:rsidP="00E91C44">
            <w:pPr>
              <w:spacing w:after="0" w:line="240" w:lineRule="auto"/>
              <w:rPr>
                <w:sz w:val="20"/>
                <w:szCs w:val="20"/>
              </w:rPr>
            </w:pPr>
            <w:r w:rsidRPr="00E91C44">
              <w:rPr>
                <w:sz w:val="20"/>
                <w:szCs w:val="20"/>
              </w:rPr>
              <w:t>High Needs</w:t>
            </w:r>
          </w:p>
        </w:tc>
        <w:tc>
          <w:tcPr>
            <w:tcW w:w="900" w:type="dxa"/>
          </w:tcPr>
          <w:p w14:paraId="035F0B64" w14:textId="77777777" w:rsidR="00E91C44" w:rsidRPr="00E91C44" w:rsidRDefault="00E91C44" w:rsidP="00E91C44">
            <w:pPr>
              <w:spacing w:after="0" w:line="240" w:lineRule="auto"/>
              <w:jc w:val="center"/>
              <w:rPr>
                <w:sz w:val="20"/>
                <w:szCs w:val="20"/>
              </w:rPr>
            </w:pPr>
            <w:r w:rsidRPr="00E91C44">
              <w:rPr>
                <w:sz w:val="20"/>
                <w:szCs w:val="20"/>
              </w:rPr>
              <w:t>42</w:t>
            </w:r>
          </w:p>
        </w:tc>
        <w:tc>
          <w:tcPr>
            <w:tcW w:w="885" w:type="dxa"/>
          </w:tcPr>
          <w:p w14:paraId="7044AF40" w14:textId="77777777" w:rsidR="00E91C44" w:rsidRPr="00E91C44" w:rsidRDefault="00E91C44" w:rsidP="00E91C44">
            <w:pPr>
              <w:spacing w:after="0" w:line="240" w:lineRule="auto"/>
              <w:jc w:val="center"/>
              <w:rPr>
                <w:sz w:val="20"/>
                <w:szCs w:val="20"/>
              </w:rPr>
            </w:pPr>
            <w:r w:rsidRPr="00E91C44">
              <w:rPr>
                <w:sz w:val="20"/>
                <w:szCs w:val="20"/>
              </w:rPr>
              <w:t>56%</w:t>
            </w:r>
          </w:p>
        </w:tc>
        <w:tc>
          <w:tcPr>
            <w:tcW w:w="1005" w:type="dxa"/>
          </w:tcPr>
          <w:p w14:paraId="160425BC" w14:textId="77777777" w:rsidR="00E91C44" w:rsidRPr="00E91C44" w:rsidRDefault="00E91C44" w:rsidP="00E91C44">
            <w:pPr>
              <w:spacing w:after="0" w:line="240" w:lineRule="auto"/>
              <w:jc w:val="center"/>
              <w:rPr>
                <w:sz w:val="20"/>
                <w:szCs w:val="20"/>
              </w:rPr>
            </w:pPr>
            <w:r w:rsidRPr="00E91C44">
              <w:rPr>
                <w:sz w:val="20"/>
                <w:szCs w:val="20"/>
              </w:rPr>
              <w:t>63%</w:t>
            </w:r>
          </w:p>
        </w:tc>
        <w:tc>
          <w:tcPr>
            <w:tcW w:w="810" w:type="dxa"/>
          </w:tcPr>
          <w:p w14:paraId="38285DF6" w14:textId="77777777" w:rsidR="00E91C44" w:rsidRPr="00E91C44" w:rsidRDefault="00E91C44" w:rsidP="00E91C44">
            <w:pPr>
              <w:spacing w:after="0" w:line="240" w:lineRule="auto"/>
              <w:jc w:val="center"/>
              <w:rPr>
                <w:sz w:val="20"/>
                <w:szCs w:val="20"/>
              </w:rPr>
            </w:pPr>
            <w:r w:rsidRPr="00E91C44">
              <w:rPr>
                <w:sz w:val="20"/>
                <w:szCs w:val="20"/>
              </w:rPr>
              <w:t>33%</w:t>
            </w:r>
          </w:p>
        </w:tc>
        <w:tc>
          <w:tcPr>
            <w:tcW w:w="810" w:type="dxa"/>
          </w:tcPr>
          <w:p w14:paraId="7FA976D6" w14:textId="77777777" w:rsidR="00E91C44" w:rsidRPr="00E91C44" w:rsidRDefault="00E91C44" w:rsidP="00E91C44">
            <w:pPr>
              <w:spacing w:after="0" w:line="240" w:lineRule="auto"/>
              <w:jc w:val="center"/>
              <w:rPr>
                <w:sz w:val="20"/>
                <w:szCs w:val="20"/>
              </w:rPr>
            </w:pPr>
            <w:r w:rsidRPr="00E91C44">
              <w:rPr>
                <w:sz w:val="20"/>
                <w:szCs w:val="20"/>
              </w:rPr>
              <w:t>19%</w:t>
            </w:r>
          </w:p>
        </w:tc>
        <w:tc>
          <w:tcPr>
            <w:tcW w:w="918" w:type="dxa"/>
          </w:tcPr>
          <w:p w14:paraId="2340F318" w14:textId="77777777" w:rsidR="00E91C44" w:rsidRPr="00E91C44" w:rsidRDefault="00E91C44" w:rsidP="00D13B1D">
            <w:pPr>
              <w:spacing w:after="0" w:line="240" w:lineRule="auto"/>
              <w:jc w:val="center"/>
              <w:rPr>
                <w:sz w:val="20"/>
                <w:szCs w:val="20"/>
              </w:rPr>
            </w:pPr>
            <w:r w:rsidRPr="00E91C44">
              <w:rPr>
                <w:sz w:val="20"/>
                <w:szCs w:val="20"/>
              </w:rPr>
              <w:t>-37</w:t>
            </w:r>
          </w:p>
        </w:tc>
      </w:tr>
      <w:tr w:rsidR="00E91C44" w:rsidRPr="00E91C44" w14:paraId="149D9F9C" w14:textId="77777777" w:rsidTr="00C377AD">
        <w:trPr>
          <w:trHeight w:val="288"/>
        </w:trPr>
        <w:tc>
          <w:tcPr>
            <w:tcW w:w="4248" w:type="dxa"/>
          </w:tcPr>
          <w:p w14:paraId="4C14DB29" w14:textId="77777777" w:rsidR="00E91C44" w:rsidRPr="00E91C44" w:rsidRDefault="00E91C44" w:rsidP="00E91C44">
            <w:pPr>
              <w:spacing w:after="0" w:line="240" w:lineRule="auto"/>
              <w:rPr>
                <w:sz w:val="20"/>
                <w:szCs w:val="20"/>
              </w:rPr>
            </w:pPr>
            <w:r w:rsidRPr="00E91C44">
              <w:rPr>
                <w:sz w:val="20"/>
                <w:szCs w:val="20"/>
              </w:rPr>
              <w:t>Econ. Dis.</w:t>
            </w:r>
          </w:p>
        </w:tc>
        <w:tc>
          <w:tcPr>
            <w:tcW w:w="900" w:type="dxa"/>
          </w:tcPr>
          <w:p w14:paraId="57288DBC" w14:textId="77777777" w:rsidR="00E91C44" w:rsidRPr="00E91C44" w:rsidRDefault="00E91C44" w:rsidP="00E91C44">
            <w:pPr>
              <w:spacing w:after="0" w:line="240" w:lineRule="auto"/>
              <w:jc w:val="center"/>
              <w:rPr>
                <w:sz w:val="20"/>
                <w:szCs w:val="20"/>
              </w:rPr>
            </w:pPr>
            <w:r w:rsidRPr="00E91C44">
              <w:rPr>
                <w:sz w:val="20"/>
                <w:szCs w:val="20"/>
              </w:rPr>
              <w:t>30</w:t>
            </w:r>
          </w:p>
        </w:tc>
        <w:tc>
          <w:tcPr>
            <w:tcW w:w="885" w:type="dxa"/>
          </w:tcPr>
          <w:p w14:paraId="49D236F8"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2093A17C" w14:textId="77777777" w:rsidR="00E91C44" w:rsidRPr="00E91C44" w:rsidRDefault="00E91C44" w:rsidP="00E91C44">
            <w:pPr>
              <w:spacing w:after="0" w:line="240" w:lineRule="auto"/>
              <w:jc w:val="center"/>
              <w:rPr>
                <w:sz w:val="20"/>
                <w:szCs w:val="20"/>
              </w:rPr>
            </w:pPr>
            <w:r w:rsidRPr="00E91C44">
              <w:rPr>
                <w:sz w:val="20"/>
                <w:szCs w:val="20"/>
              </w:rPr>
              <w:t>62%</w:t>
            </w:r>
          </w:p>
        </w:tc>
        <w:tc>
          <w:tcPr>
            <w:tcW w:w="810" w:type="dxa"/>
          </w:tcPr>
          <w:p w14:paraId="5AA6E045" w14:textId="77777777" w:rsidR="00E91C44" w:rsidRPr="00E91C44" w:rsidRDefault="00E91C44" w:rsidP="00E91C44">
            <w:pPr>
              <w:spacing w:after="0" w:line="240" w:lineRule="auto"/>
              <w:jc w:val="center"/>
              <w:rPr>
                <w:sz w:val="20"/>
                <w:szCs w:val="20"/>
              </w:rPr>
            </w:pPr>
            <w:r w:rsidRPr="00E91C44">
              <w:rPr>
                <w:sz w:val="20"/>
                <w:szCs w:val="20"/>
              </w:rPr>
              <w:t>33%</w:t>
            </w:r>
          </w:p>
        </w:tc>
        <w:tc>
          <w:tcPr>
            <w:tcW w:w="810" w:type="dxa"/>
          </w:tcPr>
          <w:p w14:paraId="4EF6A92E" w14:textId="77777777" w:rsidR="00E91C44" w:rsidRPr="00E91C44" w:rsidRDefault="00E91C44" w:rsidP="00E91C44">
            <w:pPr>
              <w:spacing w:after="0" w:line="240" w:lineRule="auto"/>
              <w:jc w:val="center"/>
              <w:rPr>
                <w:sz w:val="20"/>
                <w:szCs w:val="20"/>
              </w:rPr>
            </w:pPr>
            <w:r w:rsidRPr="00E91C44">
              <w:rPr>
                <w:sz w:val="20"/>
                <w:szCs w:val="20"/>
              </w:rPr>
              <w:t>20%</w:t>
            </w:r>
          </w:p>
        </w:tc>
        <w:tc>
          <w:tcPr>
            <w:tcW w:w="918" w:type="dxa"/>
          </w:tcPr>
          <w:p w14:paraId="67C53C0D"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4CB76206" w14:textId="77777777" w:rsidTr="00C377AD">
        <w:trPr>
          <w:trHeight w:val="288"/>
        </w:trPr>
        <w:tc>
          <w:tcPr>
            <w:tcW w:w="4248" w:type="dxa"/>
          </w:tcPr>
          <w:p w14:paraId="7E00D1D3" w14:textId="77777777" w:rsidR="00E91C44" w:rsidRPr="00E91C44" w:rsidRDefault="00E91C44" w:rsidP="00E91C44">
            <w:pPr>
              <w:spacing w:after="0" w:line="240" w:lineRule="auto"/>
              <w:rPr>
                <w:sz w:val="20"/>
                <w:szCs w:val="20"/>
              </w:rPr>
            </w:pPr>
            <w:r w:rsidRPr="00E91C44">
              <w:rPr>
                <w:sz w:val="20"/>
                <w:szCs w:val="20"/>
              </w:rPr>
              <w:t>SWD</w:t>
            </w:r>
          </w:p>
        </w:tc>
        <w:tc>
          <w:tcPr>
            <w:tcW w:w="900" w:type="dxa"/>
          </w:tcPr>
          <w:p w14:paraId="007E87AA" w14:textId="77777777" w:rsidR="00E91C44" w:rsidRPr="00E91C44" w:rsidRDefault="00E91C44" w:rsidP="00E91C44">
            <w:pPr>
              <w:spacing w:after="0" w:line="240" w:lineRule="auto"/>
              <w:jc w:val="center"/>
              <w:rPr>
                <w:sz w:val="20"/>
                <w:szCs w:val="20"/>
              </w:rPr>
            </w:pPr>
            <w:r w:rsidRPr="00E91C44">
              <w:rPr>
                <w:sz w:val="20"/>
                <w:szCs w:val="20"/>
              </w:rPr>
              <w:t>14</w:t>
            </w:r>
          </w:p>
        </w:tc>
        <w:tc>
          <w:tcPr>
            <w:tcW w:w="885" w:type="dxa"/>
          </w:tcPr>
          <w:p w14:paraId="1127298D"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2671C0D2"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74FEF8E9" w14:textId="77777777" w:rsidR="00E91C44" w:rsidRPr="00E91C44" w:rsidRDefault="00E91C44" w:rsidP="00E91C44">
            <w:pPr>
              <w:spacing w:after="0" w:line="240" w:lineRule="auto"/>
              <w:jc w:val="center"/>
              <w:rPr>
                <w:sz w:val="20"/>
                <w:szCs w:val="20"/>
              </w:rPr>
            </w:pPr>
            <w:r w:rsidRPr="00E91C44">
              <w:rPr>
                <w:sz w:val="20"/>
                <w:szCs w:val="20"/>
              </w:rPr>
              <w:t>20%</w:t>
            </w:r>
          </w:p>
        </w:tc>
        <w:tc>
          <w:tcPr>
            <w:tcW w:w="810" w:type="dxa"/>
          </w:tcPr>
          <w:p w14:paraId="74A0092D" w14:textId="77777777" w:rsidR="00E91C44" w:rsidRPr="00E91C44" w:rsidRDefault="00E91C44" w:rsidP="00E91C44">
            <w:pPr>
              <w:spacing w:after="0" w:line="240" w:lineRule="auto"/>
              <w:jc w:val="center"/>
              <w:rPr>
                <w:sz w:val="20"/>
                <w:szCs w:val="20"/>
              </w:rPr>
            </w:pPr>
            <w:r w:rsidRPr="00E91C44">
              <w:rPr>
                <w:sz w:val="20"/>
                <w:szCs w:val="20"/>
              </w:rPr>
              <w:t>7%</w:t>
            </w:r>
          </w:p>
        </w:tc>
        <w:tc>
          <w:tcPr>
            <w:tcW w:w="918" w:type="dxa"/>
          </w:tcPr>
          <w:p w14:paraId="3A8CF59D"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3F8E1E0C" w14:textId="77777777" w:rsidTr="00C377AD">
        <w:trPr>
          <w:trHeight w:val="288"/>
        </w:trPr>
        <w:tc>
          <w:tcPr>
            <w:tcW w:w="4248" w:type="dxa"/>
          </w:tcPr>
          <w:p w14:paraId="32385FCA" w14:textId="77777777" w:rsidR="00E91C44" w:rsidRPr="00E91C44" w:rsidRDefault="00E91C44" w:rsidP="00E91C44">
            <w:pPr>
              <w:spacing w:after="0" w:line="240" w:lineRule="auto"/>
              <w:rPr>
                <w:sz w:val="20"/>
                <w:szCs w:val="20"/>
              </w:rPr>
            </w:pPr>
            <w:r w:rsidRPr="00E91C44">
              <w:rPr>
                <w:sz w:val="20"/>
                <w:szCs w:val="20"/>
              </w:rPr>
              <w:t>ELL</w:t>
            </w:r>
            <w:r w:rsidR="00B47A09">
              <w:rPr>
                <w:sz w:val="20"/>
                <w:szCs w:val="20"/>
              </w:rPr>
              <w:t>s</w:t>
            </w:r>
          </w:p>
        </w:tc>
        <w:tc>
          <w:tcPr>
            <w:tcW w:w="900" w:type="dxa"/>
          </w:tcPr>
          <w:p w14:paraId="37BF9988" w14:textId="77777777" w:rsidR="00E91C44" w:rsidRPr="00E91C44" w:rsidRDefault="00E91C44" w:rsidP="00E91C44">
            <w:pPr>
              <w:spacing w:after="0" w:line="240" w:lineRule="auto"/>
              <w:jc w:val="center"/>
              <w:rPr>
                <w:sz w:val="20"/>
                <w:szCs w:val="20"/>
              </w:rPr>
            </w:pPr>
            <w:r w:rsidRPr="00E91C44">
              <w:rPr>
                <w:sz w:val="20"/>
                <w:szCs w:val="20"/>
              </w:rPr>
              <w:t>23</w:t>
            </w:r>
          </w:p>
        </w:tc>
        <w:tc>
          <w:tcPr>
            <w:tcW w:w="885" w:type="dxa"/>
          </w:tcPr>
          <w:p w14:paraId="4C71C561" w14:textId="77777777" w:rsidR="00E91C44" w:rsidRPr="00E91C44" w:rsidRDefault="00E91C44" w:rsidP="00E91C44">
            <w:pPr>
              <w:spacing w:after="0" w:line="240" w:lineRule="auto"/>
              <w:jc w:val="center"/>
              <w:rPr>
                <w:sz w:val="20"/>
                <w:szCs w:val="20"/>
              </w:rPr>
            </w:pPr>
            <w:r w:rsidRPr="00E91C44">
              <w:rPr>
                <w:sz w:val="20"/>
                <w:szCs w:val="20"/>
              </w:rPr>
              <w:t>54%</w:t>
            </w:r>
          </w:p>
        </w:tc>
        <w:tc>
          <w:tcPr>
            <w:tcW w:w="1005" w:type="dxa"/>
          </w:tcPr>
          <w:p w14:paraId="43AE0550" w14:textId="77777777" w:rsidR="00E91C44" w:rsidRPr="00E91C44" w:rsidRDefault="00E91C44" w:rsidP="00E91C44">
            <w:pPr>
              <w:spacing w:after="0" w:line="240" w:lineRule="auto"/>
              <w:jc w:val="center"/>
              <w:rPr>
                <w:sz w:val="20"/>
                <w:szCs w:val="20"/>
              </w:rPr>
            </w:pPr>
            <w:r w:rsidRPr="00E91C44">
              <w:rPr>
                <w:sz w:val="20"/>
                <w:szCs w:val="20"/>
              </w:rPr>
              <w:t>57%</w:t>
            </w:r>
          </w:p>
        </w:tc>
        <w:tc>
          <w:tcPr>
            <w:tcW w:w="810" w:type="dxa"/>
          </w:tcPr>
          <w:p w14:paraId="060E9732" w14:textId="77777777" w:rsidR="00E91C44" w:rsidRPr="00E91C44" w:rsidRDefault="00E91C44" w:rsidP="00E91C44">
            <w:pPr>
              <w:spacing w:after="0" w:line="240" w:lineRule="auto"/>
              <w:jc w:val="center"/>
              <w:rPr>
                <w:sz w:val="20"/>
                <w:szCs w:val="20"/>
              </w:rPr>
            </w:pPr>
            <w:r w:rsidRPr="00E91C44">
              <w:rPr>
                <w:sz w:val="20"/>
                <w:szCs w:val="20"/>
              </w:rPr>
              <w:t>33%</w:t>
            </w:r>
          </w:p>
        </w:tc>
        <w:tc>
          <w:tcPr>
            <w:tcW w:w="810" w:type="dxa"/>
          </w:tcPr>
          <w:p w14:paraId="78CB176D" w14:textId="77777777" w:rsidR="00E91C44" w:rsidRPr="00E91C44" w:rsidRDefault="00E91C44" w:rsidP="00E91C44">
            <w:pPr>
              <w:spacing w:after="0" w:line="240" w:lineRule="auto"/>
              <w:jc w:val="center"/>
              <w:rPr>
                <w:sz w:val="20"/>
                <w:szCs w:val="20"/>
              </w:rPr>
            </w:pPr>
            <w:r w:rsidRPr="00E91C44">
              <w:rPr>
                <w:sz w:val="20"/>
                <w:szCs w:val="20"/>
              </w:rPr>
              <w:t>17%</w:t>
            </w:r>
          </w:p>
        </w:tc>
        <w:tc>
          <w:tcPr>
            <w:tcW w:w="918" w:type="dxa"/>
          </w:tcPr>
          <w:p w14:paraId="224EAEA1" w14:textId="77777777" w:rsidR="00E91C44" w:rsidRPr="00E91C44" w:rsidRDefault="00E91C44" w:rsidP="00D13B1D">
            <w:pPr>
              <w:spacing w:after="0" w:line="240" w:lineRule="auto"/>
              <w:jc w:val="center"/>
              <w:rPr>
                <w:sz w:val="20"/>
                <w:szCs w:val="20"/>
              </w:rPr>
            </w:pPr>
            <w:r w:rsidRPr="00E91C44">
              <w:rPr>
                <w:sz w:val="20"/>
                <w:szCs w:val="20"/>
              </w:rPr>
              <w:t>-37</w:t>
            </w:r>
          </w:p>
        </w:tc>
      </w:tr>
      <w:tr w:rsidR="00E91C44" w:rsidRPr="00E91C44" w14:paraId="7C73D65C" w14:textId="77777777" w:rsidTr="00C377AD">
        <w:trPr>
          <w:trHeight w:val="288"/>
        </w:trPr>
        <w:tc>
          <w:tcPr>
            <w:tcW w:w="4248" w:type="dxa"/>
            <w:shd w:val="clear" w:color="auto" w:fill="D9D9D9" w:themeFill="background1" w:themeFillShade="D9"/>
          </w:tcPr>
          <w:p w14:paraId="4A2377BE" w14:textId="77777777" w:rsidR="00E91C44" w:rsidRPr="00E91C44" w:rsidRDefault="00E91C44" w:rsidP="00E91C44">
            <w:pPr>
              <w:spacing w:after="0" w:line="240" w:lineRule="auto"/>
              <w:jc w:val="center"/>
              <w:rPr>
                <w:sz w:val="20"/>
                <w:szCs w:val="20"/>
              </w:rPr>
            </w:pPr>
            <w:r w:rsidRPr="00E91C44">
              <w:rPr>
                <w:sz w:val="20"/>
                <w:szCs w:val="20"/>
              </w:rPr>
              <w:t>South Memorial</w:t>
            </w:r>
          </w:p>
        </w:tc>
        <w:tc>
          <w:tcPr>
            <w:tcW w:w="900" w:type="dxa"/>
            <w:shd w:val="clear" w:color="auto" w:fill="D9D9D9" w:themeFill="background1" w:themeFillShade="D9"/>
          </w:tcPr>
          <w:p w14:paraId="4DB59581" w14:textId="77777777" w:rsidR="00E91C44" w:rsidRPr="00E91C44" w:rsidRDefault="00E91C44" w:rsidP="00E91C44">
            <w:pPr>
              <w:spacing w:after="0" w:line="240" w:lineRule="auto"/>
              <w:jc w:val="center"/>
              <w:rPr>
                <w:sz w:val="20"/>
                <w:szCs w:val="20"/>
              </w:rPr>
            </w:pPr>
            <w:r w:rsidRPr="00E91C44">
              <w:rPr>
                <w:sz w:val="20"/>
                <w:szCs w:val="20"/>
              </w:rPr>
              <w:t>56</w:t>
            </w:r>
          </w:p>
        </w:tc>
        <w:tc>
          <w:tcPr>
            <w:tcW w:w="885" w:type="dxa"/>
            <w:shd w:val="clear" w:color="auto" w:fill="D9D9D9" w:themeFill="background1" w:themeFillShade="D9"/>
          </w:tcPr>
          <w:p w14:paraId="4A355BC4" w14:textId="77777777" w:rsidR="00E91C44" w:rsidRPr="00E91C44" w:rsidRDefault="00E91C44" w:rsidP="00E91C44">
            <w:pPr>
              <w:spacing w:after="0" w:line="240" w:lineRule="auto"/>
              <w:jc w:val="center"/>
              <w:rPr>
                <w:sz w:val="20"/>
                <w:szCs w:val="20"/>
              </w:rPr>
            </w:pPr>
            <w:r w:rsidRPr="00E91C44">
              <w:rPr>
                <w:sz w:val="20"/>
                <w:szCs w:val="20"/>
              </w:rPr>
              <w:t>46%</w:t>
            </w:r>
          </w:p>
        </w:tc>
        <w:tc>
          <w:tcPr>
            <w:tcW w:w="1005" w:type="dxa"/>
            <w:shd w:val="clear" w:color="auto" w:fill="D9D9D9" w:themeFill="background1" w:themeFillShade="D9"/>
          </w:tcPr>
          <w:p w14:paraId="7C0E493D" w14:textId="77777777" w:rsidR="00E91C44" w:rsidRPr="00E91C44" w:rsidRDefault="00E91C44" w:rsidP="00E91C44">
            <w:pPr>
              <w:spacing w:after="0" w:line="240" w:lineRule="auto"/>
              <w:jc w:val="center"/>
              <w:rPr>
                <w:sz w:val="20"/>
                <w:szCs w:val="20"/>
              </w:rPr>
            </w:pPr>
            <w:r w:rsidRPr="00E91C44">
              <w:rPr>
                <w:sz w:val="20"/>
                <w:szCs w:val="20"/>
              </w:rPr>
              <w:t>53%</w:t>
            </w:r>
          </w:p>
        </w:tc>
        <w:tc>
          <w:tcPr>
            <w:tcW w:w="810" w:type="dxa"/>
            <w:shd w:val="clear" w:color="auto" w:fill="D9D9D9" w:themeFill="background1" w:themeFillShade="D9"/>
          </w:tcPr>
          <w:p w14:paraId="4B1C9D99" w14:textId="77777777" w:rsidR="00E91C44" w:rsidRPr="00E91C44" w:rsidRDefault="00E91C44" w:rsidP="00E91C44">
            <w:pPr>
              <w:spacing w:after="0" w:line="240" w:lineRule="auto"/>
              <w:jc w:val="center"/>
              <w:rPr>
                <w:sz w:val="20"/>
                <w:szCs w:val="20"/>
              </w:rPr>
            </w:pPr>
            <w:r w:rsidRPr="00E91C44">
              <w:rPr>
                <w:sz w:val="20"/>
                <w:szCs w:val="20"/>
              </w:rPr>
              <w:t>66%</w:t>
            </w:r>
          </w:p>
        </w:tc>
        <w:tc>
          <w:tcPr>
            <w:tcW w:w="810" w:type="dxa"/>
            <w:shd w:val="clear" w:color="auto" w:fill="D9D9D9" w:themeFill="background1" w:themeFillShade="D9"/>
          </w:tcPr>
          <w:p w14:paraId="23D6DAEA" w14:textId="77777777" w:rsidR="00E91C44" w:rsidRPr="00E91C44" w:rsidRDefault="00E91C44" w:rsidP="00E91C44">
            <w:pPr>
              <w:spacing w:after="0" w:line="240" w:lineRule="auto"/>
              <w:jc w:val="center"/>
              <w:rPr>
                <w:sz w:val="20"/>
                <w:szCs w:val="20"/>
              </w:rPr>
            </w:pPr>
            <w:r w:rsidRPr="00E91C44">
              <w:rPr>
                <w:sz w:val="20"/>
                <w:szCs w:val="20"/>
              </w:rPr>
              <w:t>48%</w:t>
            </w:r>
          </w:p>
        </w:tc>
        <w:tc>
          <w:tcPr>
            <w:tcW w:w="918" w:type="dxa"/>
            <w:shd w:val="clear" w:color="auto" w:fill="D9D9D9" w:themeFill="background1" w:themeFillShade="D9"/>
          </w:tcPr>
          <w:p w14:paraId="0498FECE" w14:textId="77777777" w:rsidR="00E91C44" w:rsidRPr="00E91C44" w:rsidRDefault="00E91C44" w:rsidP="00D13B1D">
            <w:pPr>
              <w:spacing w:after="0" w:line="240" w:lineRule="auto"/>
              <w:jc w:val="center"/>
              <w:rPr>
                <w:sz w:val="20"/>
                <w:szCs w:val="20"/>
              </w:rPr>
            </w:pPr>
            <w:r w:rsidRPr="00E91C44">
              <w:rPr>
                <w:sz w:val="20"/>
                <w:szCs w:val="20"/>
              </w:rPr>
              <w:t>2</w:t>
            </w:r>
          </w:p>
        </w:tc>
      </w:tr>
      <w:tr w:rsidR="00E91C44" w:rsidRPr="00E91C44" w14:paraId="4EAC3E46" w14:textId="77777777" w:rsidTr="00C377AD">
        <w:trPr>
          <w:trHeight w:val="288"/>
        </w:trPr>
        <w:tc>
          <w:tcPr>
            <w:tcW w:w="4248" w:type="dxa"/>
          </w:tcPr>
          <w:p w14:paraId="02F38A1A" w14:textId="77777777" w:rsidR="00E91C44" w:rsidRPr="00E91C44" w:rsidRDefault="00E91C44" w:rsidP="00E91C44">
            <w:pPr>
              <w:spacing w:after="0" w:line="240" w:lineRule="auto"/>
              <w:rPr>
                <w:sz w:val="20"/>
                <w:szCs w:val="20"/>
              </w:rPr>
            </w:pPr>
            <w:r w:rsidRPr="00E91C44">
              <w:rPr>
                <w:sz w:val="20"/>
                <w:szCs w:val="20"/>
              </w:rPr>
              <w:t>High Needs</w:t>
            </w:r>
          </w:p>
        </w:tc>
        <w:tc>
          <w:tcPr>
            <w:tcW w:w="900" w:type="dxa"/>
          </w:tcPr>
          <w:p w14:paraId="5405B287" w14:textId="77777777" w:rsidR="00E91C44" w:rsidRPr="00E91C44" w:rsidRDefault="00E91C44" w:rsidP="00E91C44">
            <w:pPr>
              <w:spacing w:after="0" w:line="240" w:lineRule="auto"/>
              <w:jc w:val="center"/>
              <w:rPr>
                <w:sz w:val="20"/>
                <w:szCs w:val="20"/>
              </w:rPr>
            </w:pPr>
            <w:r w:rsidRPr="00E91C44">
              <w:rPr>
                <w:sz w:val="20"/>
                <w:szCs w:val="20"/>
              </w:rPr>
              <w:t>27</w:t>
            </w:r>
          </w:p>
        </w:tc>
        <w:tc>
          <w:tcPr>
            <w:tcW w:w="885" w:type="dxa"/>
          </w:tcPr>
          <w:p w14:paraId="799ECFE4" w14:textId="77777777" w:rsidR="00E91C44" w:rsidRPr="00E91C44" w:rsidRDefault="00E91C44" w:rsidP="00E91C44">
            <w:pPr>
              <w:spacing w:after="0" w:line="240" w:lineRule="auto"/>
              <w:jc w:val="center"/>
              <w:rPr>
                <w:sz w:val="20"/>
                <w:szCs w:val="20"/>
              </w:rPr>
            </w:pPr>
            <w:r w:rsidRPr="00E91C44">
              <w:rPr>
                <w:sz w:val="20"/>
                <w:szCs w:val="20"/>
              </w:rPr>
              <w:t>23%</w:t>
            </w:r>
          </w:p>
        </w:tc>
        <w:tc>
          <w:tcPr>
            <w:tcW w:w="1005" w:type="dxa"/>
          </w:tcPr>
          <w:p w14:paraId="5C9A4F6B" w14:textId="77777777" w:rsidR="00E91C44" w:rsidRPr="00E91C44" w:rsidRDefault="00E91C44" w:rsidP="00E91C44">
            <w:pPr>
              <w:spacing w:after="0" w:line="240" w:lineRule="auto"/>
              <w:jc w:val="center"/>
              <w:rPr>
                <w:sz w:val="20"/>
                <w:szCs w:val="20"/>
              </w:rPr>
            </w:pPr>
            <w:r w:rsidRPr="00E91C44">
              <w:rPr>
                <w:sz w:val="20"/>
                <w:szCs w:val="20"/>
              </w:rPr>
              <w:t>29%</w:t>
            </w:r>
          </w:p>
        </w:tc>
        <w:tc>
          <w:tcPr>
            <w:tcW w:w="810" w:type="dxa"/>
          </w:tcPr>
          <w:p w14:paraId="26E5A3CC" w14:textId="77777777" w:rsidR="00E91C44" w:rsidRPr="00E91C44" w:rsidRDefault="00E91C44" w:rsidP="00E91C44">
            <w:pPr>
              <w:spacing w:after="0" w:line="240" w:lineRule="auto"/>
              <w:jc w:val="center"/>
              <w:rPr>
                <w:sz w:val="20"/>
                <w:szCs w:val="20"/>
              </w:rPr>
            </w:pPr>
            <w:r w:rsidRPr="00E91C44">
              <w:rPr>
                <w:sz w:val="20"/>
                <w:szCs w:val="20"/>
              </w:rPr>
              <w:t>76%</w:t>
            </w:r>
          </w:p>
        </w:tc>
        <w:tc>
          <w:tcPr>
            <w:tcW w:w="810" w:type="dxa"/>
          </w:tcPr>
          <w:p w14:paraId="52C9A07A" w14:textId="77777777" w:rsidR="00E91C44" w:rsidRPr="00E91C44" w:rsidRDefault="00E91C44" w:rsidP="00E91C44">
            <w:pPr>
              <w:spacing w:after="0" w:line="240" w:lineRule="auto"/>
              <w:jc w:val="center"/>
              <w:rPr>
                <w:sz w:val="20"/>
                <w:szCs w:val="20"/>
              </w:rPr>
            </w:pPr>
            <w:r w:rsidRPr="00E91C44">
              <w:rPr>
                <w:sz w:val="20"/>
                <w:szCs w:val="20"/>
              </w:rPr>
              <w:t>37%</w:t>
            </w:r>
          </w:p>
        </w:tc>
        <w:tc>
          <w:tcPr>
            <w:tcW w:w="918" w:type="dxa"/>
          </w:tcPr>
          <w:p w14:paraId="1C1E3A38" w14:textId="77777777" w:rsidR="00E91C44" w:rsidRPr="00E91C44" w:rsidRDefault="00E91C44" w:rsidP="00D13B1D">
            <w:pPr>
              <w:spacing w:after="0" w:line="240" w:lineRule="auto"/>
              <w:jc w:val="center"/>
              <w:rPr>
                <w:sz w:val="20"/>
                <w:szCs w:val="20"/>
              </w:rPr>
            </w:pPr>
            <w:r w:rsidRPr="00E91C44">
              <w:rPr>
                <w:sz w:val="20"/>
                <w:szCs w:val="20"/>
              </w:rPr>
              <w:t>14</w:t>
            </w:r>
          </w:p>
        </w:tc>
      </w:tr>
      <w:tr w:rsidR="00E91C44" w:rsidRPr="00E91C44" w14:paraId="1EAD504E" w14:textId="77777777" w:rsidTr="00C377AD">
        <w:trPr>
          <w:trHeight w:val="288"/>
        </w:trPr>
        <w:tc>
          <w:tcPr>
            <w:tcW w:w="4248" w:type="dxa"/>
          </w:tcPr>
          <w:p w14:paraId="40DDEBA8" w14:textId="77777777" w:rsidR="00E91C44" w:rsidRPr="00E91C44" w:rsidRDefault="00E91C44" w:rsidP="00E91C44">
            <w:pPr>
              <w:spacing w:after="0" w:line="240" w:lineRule="auto"/>
              <w:rPr>
                <w:sz w:val="20"/>
                <w:szCs w:val="20"/>
              </w:rPr>
            </w:pPr>
            <w:r w:rsidRPr="00E91C44">
              <w:rPr>
                <w:sz w:val="20"/>
                <w:szCs w:val="20"/>
              </w:rPr>
              <w:t>Econ. Dis.</w:t>
            </w:r>
          </w:p>
        </w:tc>
        <w:tc>
          <w:tcPr>
            <w:tcW w:w="900" w:type="dxa"/>
          </w:tcPr>
          <w:p w14:paraId="1CA658E9" w14:textId="77777777" w:rsidR="00E91C44" w:rsidRPr="00E91C44" w:rsidRDefault="00E91C44" w:rsidP="00E91C44">
            <w:pPr>
              <w:spacing w:after="0" w:line="240" w:lineRule="auto"/>
              <w:jc w:val="center"/>
              <w:rPr>
                <w:sz w:val="20"/>
                <w:szCs w:val="20"/>
              </w:rPr>
            </w:pPr>
            <w:r w:rsidRPr="00E91C44">
              <w:rPr>
                <w:sz w:val="20"/>
                <w:szCs w:val="20"/>
              </w:rPr>
              <w:t>21</w:t>
            </w:r>
          </w:p>
        </w:tc>
        <w:tc>
          <w:tcPr>
            <w:tcW w:w="885" w:type="dxa"/>
          </w:tcPr>
          <w:p w14:paraId="34ADA40F"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047B9CE2"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153E3DE1" w14:textId="77777777" w:rsidR="00E91C44" w:rsidRPr="00E91C44" w:rsidRDefault="00E91C44" w:rsidP="00E91C44">
            <w:pPr>
              <w:spacing w:after="0" w:line="240" w:lineRule="auto"/>
              <w:jc w:val="center"/>
              <w:rPr>
                <w:sz w:val="20"/>
                <w:szCs w:val="20"/>
              </w:rPr>
            </w:pPr>
            <w:r w:rsidRPr="00E91C44">
              <w:rPr>
                <w:sz w:val="20"/>
                <w:szCs w:val="20"/>
              </w:rPr>
              <w:t>83%</w:t>
            </w:r>
          </w:p>
        </w:tc>
        <w:tc>
          <w:tcPr>
            <w:tcW w:w="810" w:type="dxa"/>
          </w:tcPr>
          <w:p w14:paraId="0FD8A7EC" w14:textId="77777777" w:rsidR="00E91C44" w:rsidRPr="00E91C44" w:rsidRDefault="00E91C44" w:rsidP="00E91C44">
            <w:pPr>
              <w:spacing w:after="0" w:line="240" w:lineRule="auto"/>
              <w:jc w:val="center"/>
              <w:rPr>
                <w:sz w:val="20"/>
                <w:szCs w:val="20"/>
              </w:rPr>
            </w:pPr>
            <w:r w:rsidRPr="00E91C44">
              <w:rPr>
                <w:sz w:val="20"/>
                <w:szCs w:val="20"/>
              </w:rPr>
              <w:t>38%</w:t>
            </w:r>
          </w:p>
        </w:tc>
        <w:tc>
          <w:tcPr>
            <w:tcW w:w="918" w:type="dxa"/>
          </w:tcPr>
          <w:p w14:paraId="05AED1A5"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07A3AAB8" w14:textId="77777777" w:rsidTr="00C377AD">
        <w:trPr>
          <w:trHeight w:val="288"/>
        </w:trPr>
        <w:tc>
          <w:tcPr>
            <w:tcW w:w="4248" w:type="dxa"/>
          </w:tcPr>
          <w:p w14:paraId="79EE7E00" w14:textId="77777777" w:rsidR="00E91C44" w:rsidRPr="00E91C44" w:rsidRDefault="00E91C44" w:rsidP="00E91C44">
            <w:pPr>
              <w:spacing w:after="0" w:line="240" w:lineRule="auto"/>
              <w:rPr>
                <w:sz w:val="20"/>
                <w:szCs w:val="20"/>
              </w:rPr>
            </w:pPr>
            <w:r w:rsidRPr="00E91C44">
              <w:rPr>
                <w:sz w:val="20"/>
                <w:szCs w:val="20"/>
              </w:rPr>
              <w:t>SWD</w:t>
            </w:r>
          </w:p>
        </w:tc>
        <w:tc>
          <w:tcPr>
            <w:tcW w:w="900" w:type="dxa"/>
          </w:tcPr>
          <w:p w14:paraId="4D64B2A5" w14:textId="77777777" w:rsidR="00E91C44" w:rsidRPr="00E91C44" w:rsidRDefault="00E91C44" w:rsidP="00E91C44">
            <w:pPr>
              <w:spacing w:after="0" w:line="240" w:lineRule="auto"/>
              <w:jc w:val="center"/>
              <w:rPr>
                <w:sz w:val="20"/>
                <w:szCs w:val="20"/>
              </w:rPr>
            </w:pPr>
            <w:r w:rsidRPr="00E91C44">
              <w:rPr>
                <w:sz w:val="20"/>
                <w:szCs w:val="20"/>
              </w:rPr>
              <w:t>8</w:t>
            </w:r>
          </w:p>
        </w:tc>
        <w:tc>
          <w:tcPr>
            <w:tcW w:w="885" w:type="dxa"/>
          </w:tcPr>
          <w:p w14:paraId="2B264C78" w14:textId="77777777" w:rsidR="00E91C44" w:rsidRPr="00E91C44" w:rsidRDefault="00E91C44" w:rsidP="00E91C44">
            <w:pPr>
              <w:spacing w:after="0" w:line="240" w:lineRule="auto"/>
              <w:jc w:val="center"/>
              <w:rPr>
                <w:sz w:val="20"/>
                <w:szCs w:val="20"/>
              </w:rPr>
            </w:pPr>
            <w:r w:rsidRPr="00E91C44">
              <w:rPr>
                <w:sz w:val="20"/>
                <w:szCs w:val="20"/>
              </w:rPr>
              <w:t>17%</w:t>
            </w:r>
          </w:p>
        </w:tc>
        <w:tc>
          <w:tcPr>
            <w:tcW w:w="1005" w:type="dxa"/>
          </w:tcPr>
          <w:p w14:paraId="775059FA"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6098C979"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60761852" w14:textId="77777777" w:rsidR="00E91C44" w:rsidRPr="00E91C44" w:rsidRDefault="00E91C44" w:rsidP="00E91C44">
            <w:pPr>
              <w:spacing w:after="0" w:line="240" w:lineRule="auto"/>
              <w:jc w:val="center"/>
              <w:rPr>
                <w:sz w:val="20"/>
                <w:szCs w:val="20"/>
              </w:rPr>
            </w:pPr>
            <w:r w:rsidRPr="00E91C44">
              <w:rPr>
                <w:sz w:val="20"/>
                <w:szCs w:val="20"/>
              </w:rPr>
              <w:t>--</w:t>
            </w:r>
          </w:p>
        </w:tc>
        <w:tc>
          <w:tcPr>
            <w:tcW w:w="918" w:type="dxa"/>
          </w:tcPr>
          <w:p w14:paraId="2D8FFB2D"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5532BEA4" w14:textId="77777777" w:rsidTr="00C377AD">
        <w:trPr>
          <w:trHeight w:val="288"/>
        </w:trPr>
        <w:tc>
          <w:tcPr>
            <w:tcW w:w="4248" w:type="dxa"/>
          </w:tcPr>
          <w:p w14:paraId="2CD8FF41" w14:textId="77777777" w:rsidR="00E91C44" w:rsidRPr="00E91C44" w:rsidRDefault="00E91C44" w:rsidP="00E91C44">
            <w:pPr>
              <w:spacing w:after="0" w:line="240" w:lineRule="auto"/>
              <w:rPr>
                <w:sz w:val="20"/>
                <w:szCs w:val="20"/>
              </w:rPr>
            </w:pPr>
            <w:r w:rsidRPr="00E91C44">
              <w:rPr>
                <w:sz w:val="20"/>
                <w:szCs w:val="20"/>
              </w:rPr>
              <w:t>ELL</w:t>
            </w:r>
            <w:r w:rsidR="00B47A09">
              <w:rPr>
                <w:sz w:val="20"/>
                <w:szCs w:val="20"/>
              </w:rPr>
              <w:t>s</w:t>
            </w:r>
          </w:p>
        </w:tc>
        <w:tc>
          <w:tcPr>
            <w:tcW w:w="900" w:type="dxa"/>
          </w:tcPr>
          <w:p w14:paraId="1BC5331D" w14:textId="77777777" w:rsidR="00E91C44" w:rsidRPr="00E91C44" w:rsidRDefault="00E91C44" w:rsidP="00E91C44">
            <w:pPr>
              <w:spacing w:after="0" w:line="240" w:lineRule="auto"/>
              <w:jc w:val="center"/>
              <w:rPr>
                <w:sz w:val="20"/>
                <w:szCs w:val="20"/>
              </w:rPr>
            </w:pPr>
            <w:r w:rsidRPr="00E91C44">
              <w:rPr>
                <w:sz w:val="20"/>
                <w:szCs w:val="20"/>
              </w:rPr>
              <w:t>6</w:t>
            </w:r>
          </w:p>
        </w:tc>
        <w:tc>
          <w:tcPr>
            <w:tcW w:w="885" w:type="dxa"/>
          </w:tcPr>
          <w:p w14:paraId="7746927C"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696E8CAA"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51174C12"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05CE211D" w14:textId="77777777" w:rsidR="00E91C44" w:rsidRPr="00E91C44" w:rsidRDefault="00E91C44" w:rsidP="00E91C44">
            <w:pPr>
              <w:spacing w:after="0" w:line="240" w:lineRule="auto"/>
              <w:jc w:val="center"/>
              <w:rPr>
                <w:sz w:val="20"/>
                <w:szCs w:val="20"/>
              </w:rPr>
            </w:pPr>
            <w:r w:rsidRPr="00E91C44">
              <w:rPr>
                <w:sz w:val="20"/>
                <w:szCs w:val="20"/>
              </w:rPr>
              <w:t>--</w:t>
            </w:r>
          </w:p>
        </w:tc>
        <w:tc>
          <w:tcPr>
            <w:tcW w:w="918" w:type="dxa"/>
          </w:tcPr>
          <w:p w14:paraId="4FD90F74"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64A93406" w14:textId="77777777" w:rsidTr="00C377AD">
        <w:trPr>
          <w:trHeight w:val="288"/>
        </w:trPr>
        <w:tc>
          <w:tcPr>
            <w:tcW w:w="4248" w:type="dxa"/>
            <w:shd w:val="clear" w:color="auto" w:fill="D9D9D9" w:themeFill="background1" w:themeFillShade="D9"/>
          </w:tcPr>
          <w:p w14:paraId="16C869D4" w14:textId="77777777" w:rsidR="00E91C44" w:rsidRPr="00E91C44" w:rsidRDefault="00E91C44" w:rsidP="00E91C44">
            <w:pPr>
              <w:spacing w:after="0" w:line="240" w:lineRule="auto"/>
              <w:jc w:val="center"/>
              <w:rPr>
                <w:sz w:val="20"/>
                <w:szCs w:val="20"/>
              </w:rPr>
            </w:pPr>
            <w:r w:rsidRPr="00E91C44">
              <w:rPr>
                <w:sz w:val="20"/>
                <w:szCs w:val="20"/>
              </w:rPr>
              <w:lastRenderedPageBreak/>
              <w:t>West Memorial</w:t>
            </w:r>
          </w:p>
        </w:tc>
        <w:tc>
          <w:tcPr>
            <w:tcW w:w="900" w:type="dxa"/>
            <w:shd w:val="clear" w:color="auto" w:fill="D9D9D9" w:themeFill="background1" w:themeFillShade="D9"/>
          </w:tcPr>
          <w:p w14:paraId="2190B219" w14:textId="77777777" w:rsidR="00E91C44" w:rsidRPr="00E91C44" w:rsidRDefault="00E91C44" w:rsidP="00E91C44">
            <w:pPr>
              <w:spacing w:after="0" w:line="240" w:lineRule="auto"/>
              <w:jc w:val="center"/>
              <w:rPr>
                <w:sz w:val="20"/>
                <w:szCs w:val="20"/>
              </w:rPr>
            </w:pPr>
            <w:r w:rsidRPr="00E91C44">
              <w:rPr>
                <w:sz w:val="20"/>
                <w:szCs w:val="20"/>
              </w:rPr>
              <w:t>28</w:t>
            </w:r>
          </w:p>
        </w:tc>
        <w:tc>
          <w:tcPr>
            <w:tcW w:w="885" w:type="dxa"/>
            <w:shd w:val="clear" w:color="auto" w:fill="D9D9D9" w:themeFill="background1" w:themeFillShade="D9"/>
          </w:tcPr>
          <w:p w14:paraId="470D38E1" w14:textId="77777777" w:rsidR="00E91C44" w:rsidRPr="00E91C44" w:rsidRDefault="00E91C44" w:rsidP="00E91C44">
            <w:pPr>
              <w:spacing w:after="0" w:line="240" w:lineRule="auto"/>
              <w:jc w:val="center"/>
              <w:rPr>
                <w:sz w:val="20"/>
                <w:szCs w:val="20"/>
              </w:rPr>
            </w:pPr>
            <w:r w:rsidRPr="00E91C44">
              <w:rPr>
                <w:sz w:val="20"/>
                <w:szCs w:val="20"/>
              </w:rPr>
              <w:t>53%</w:t>
            </w:r>
          </w:p>
        </w:tc>
        <w:tc>
          <w:tcPr>
            <w:tcW w:w="1005" w:type="dxa"/>
            <w:shd w:val="clear" w:color="auto" w:fill="D9D9D9" w:themeFill="background1" w:themeFillShade="D9"/>
          </w:tcPr>
          <w:p w14:paraId="614BFABC" w14:textId="77777777" w:rsidR="00E91C44" w:rsidRPr="00E91C44" w:rsidRDefault="00E91C44" w:rsidP="00E91C44">
            <w:pPr>
              <w:spacing w:after="0" w:line="240" w:lineRule="auto"/>
              <w:jc w:val="center"/>
              <w:rPr>
                <w:sz w:val="20"/>
                <w:szCs w:val="20"/>
              </w:rPr>
            </w:pPr>
            <w:r w:rsidRPr="00E91C44">
              <w:rPr>
                <w:sz w:val="20"/>
                <w:szCs w:val="20"/>
              </w:rPr>
              <w:t>33%</w:t>
            </w:r>
          </w:p>
        </w:tc>
        <w:tc>
          <w:tcPr>
            <w:tcW w:w="810" w:type="dxa"/>
            <w:shd w:val="clear" w:color="auto" w:fill="D9D9D9" w:themeFill="background1" w:themeFillShade="D9"/>
          </w:tcPr>
          <w:p w14:paraId="3ADEE6D3" w14:textId="77777777" w:rsidR="00E91C44" w:rsidRPr="00E91C44" w:rsidRDefault="00E91C44" w:rsidP="00E91C44">
            <w:pPr>
              <w:spacing w:after="0" w:line="240" w:lineRule="auto"/>
              <w:jc w:val="center"/>
              <w:rPr>
                <w:sz w:val="20"/>
                <w:szCs w:val="20"/>
              </w:rPr>
            </w:pPr>
            <w:r w:rsidRPr="00E91C44">
              <w:rPr>
                <w:sz w:val="20"/>
                <w:szCs w:val="20"/>
              </w:rPr>
              <w:t>50%</w:t>
            </w:r>
          </w:p>
        </w:tc>
        <w:tc>
          <w:tcPr>
            <w:tcW w:w="810" w:type="dxa"/>
            <w:shd w:val="clear" w:color="auto" w:fill="D9D9D9" w:themeFill="background1" w:themeFillShade="D9"/>
          </w:tcPr>
          <w:p w14:paraId="1449EF0B" w14:textId="77777777" w:rsidR="00E91C44" w:rsidRPr="00E91C44" w:rsidRDefault="00E91C44" w:rsidP="00E91C44">
            <w:pPr>
              <w:spacing w:after="0" w:line="240" w:lineRule="auto"/>
              <w:jc w:val="center"/>
              <w:rPr>
                <w:sz w:val="20"/>
                <w:szCs w:val="20"/>
              </w:rPr>
            </w:pPr>
            <w:r w:rsidRPr="00E91C44">
              <w:rPr>
                <w:sz w:val="20"/>
                <w:szCs w:val="20"/>
              </w:rPr>
              <w:t>68%</w:t>
            </w:r>
          </w:p>
        </w:tc>
        <w:tc>
          <w:tcPr>
            <w:tcW w:w="918" w:type="dxa"/>
            <w:shd w:val="clear" w:color="auto" w:fill="D9D9D9" w:themeFill="background1" w:themeFillShade="D9"/>
          </w:tcPr>
          <w:p w14:paraId="736429EC" w14:textId="77777777" w:rsidR="00E91C44" w:rsidRPr="00E91C44" w:rsidRDefault="00E91C44" w:rsidP="00D13B1D">
            <w:pPr>
              <w:spacing w:after="0" w:line="240" w:lineRule="auto"/>
              <w:jc w:val="center"/>
              <w:rPr>
                <w:sz w:val="20"/>
                <w:szCs w:val="20"/>
              </w:rPr>
            </w:pPr>
            <w:r w:rsidRPr="00E91C44">
              <w:rPr>
                <w:sz w:val="20"/>
                <w:szCs w:val="20"/>
              </w:rPr>
              <w:t>15</w:t>
            </w:r>
          </w:p>
        </w:tc>
      </w:tr>
      <w:tr w:rsidR="00E91C44" w:rsidRPr="00E91C44" w14:paraId="7231D298" w14:textId="77777777" w:rsidTr="00C377AD">
        <w:trPr>
          <w:trHeight w:val="288"/>
        </w:trPr>
        <w:tc>
          <w:tcPr>
            <w:tcW w:w="4248" w:type="dxa"/>
          </w:tcPr>
          <w:p w14:paraId="4A3DBC98" w14:textId="77777777" w:rsidR="00E91C44" w:rsidRPr="00E91C44" w:rsidRDefault="00E91C44" w:rsidP="00E91C44">
            <w:pPr>
              <w:spacing w:after="0" w:line="240" w:lineRule="auto"/>
              <w:rPr>
                <w:sz w:val="20"/>
                <w:szCs w:val="20"/>
              </w:rPr>
            </w:pPr>
            <w:r w:rsidRPr="00E91C44">
              <w:rPr>
                <w:sz w:val="20"/>
                <w:szCs w:val="20"/>
              </w:rPr>
              <w:t>High Needs</w:t>
            </w:r>
          </w:p>
        </w:tc>
        <w:tc>
          <w:tcPr>
            <w:tcW w:w="900" w:type="dxa"/>
          </w:tcPr>
          <w:p w14:paraId="3D78FB12" w14:textId="77777777" w:rsidR="00E91C44" w:rsidRPr="00E91C44" w:rsidRDefault="00E91C44" w:rsidP="00E91C44">
            <w:pPr>
              <w:spacing w:after="0" w:line="240" w:lineRule="auto"/>
              <w:jc w:val="center"/>
              <w:rPr>
                <w:sz w:val="20"/>
                <w:szCs w:val="20"/>
              </w:rPr>
            </w:pPr>
            <w:r w:rsidRPr="00E91C44">
              <w:rPr>
                <w:sz w:val="20"/>
                <w:szCs w:val="20"/>
              </w:rPr>
              <w:t>6</w:t>
            </w:r>
          </w:p>
        </w:tc>
        <w:tc>
          <w:tcPr>
            <w:tcW w:w="885" w:type="dxa"/>
          </w:tcPr>
          <w:p w14:paraId="6544B1EF" w14:textId="77777777" w:rsidR="00E91C44" w:rsidRPr="00E91C44" w:rsidRDefault="00E91C44" w:rsidP="00E91C44">
            <w:pPr>
              <w:spacing w:after="0" w:line="240" w:lineRule="auto"/>
              <w:jc w:val="center"/>
              <w:rPr>
                <w:sz w:val="20"/>
                <w:szCs w:val="20"/>
              </w:rPr>
            </w:pPr>
            <w:r w:rsidRPr="00E91C44">
              <w:rPr>
                <w:sz w:val="20"/>
                <w:szCs w:val="20"/>
              </w:rPr>
              <w:t>53%</w:t>
            </w:r>
          </w:p>
        </w:tc>
        <w:tc>
          <w:tcPr>
            <w:tcW w:w="1005" w:type="dxa"/>
          </w:tcPr>
          <w:p w14:paraId="176B1A35" w14:textId="77777777" w:rsidR="00E91C44" w:rsidRPr="00E91C44" w:rsidRDefault="00E91C44" w:rsidP="00E91C44">
            <w:pPr>
              <w:spacing w:after="0" w:line="240" w:lineRule="auto"/>
              <w:jc w:val="center"/>
              <w:rPr>
                <w:sz w:val="20"/>
                <w:szCs w:val="20"/>
              </w:rPr>
            </w:pPr>
            <w:r w:rsidRPr="00E91C44">
              <w:rPr>
                <w:sz w:val="20"/>
                <w:szCs w:val="20"/>
              </w:rPr>
              <w:t>18%</w:t>
            </w:r>
          </w:p>
        </w:tc>
        <w:tc>
          <w:tcPr>
            <w:tcW w:w="810" w:type="dxa"/>
          </w:tcPr>
          <w:p w14:paraId="02D92AD1"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604C32F2" w14:textId="77777777" w:rsidR="00E91C44" w:rsidRPr="00E91C44" w:rsidRDefault="00E91C44" w:rsidP="00E91C44">
            <w:pPr>
              <w:spacing w:after="0" w:line="240" w:lineRule="auto"/>
              <w:jc w:val="center"/>
              <w:rPr>
                <w:sz w:val="20"/>
                <w:szCs w:val="20"/>
              </w:rPr>
            </w:pPr>
            <w:r w:rsidRPr="00E91C44">
              <w:rPr>
                <w:sz w:val="20"/>
                <w:szCs w:val="20"/>
              </w:rPr>
              <w:t>--</w:t>
            </w:r>
          </w:p>
        </w:tc>
        <w:tc>
          <w:tcPr>
            <w:tcW w:w="918" w:type="dxa"/>
          </w:tcPr>
          <w:p w14:paraId="664B4F65"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78A965F5" w14:textId="77777777" w:rsidTr="00C377AD">
        <w:trPr>
          <w:trHeight w:val="288"/>
        </w:trPr>
        <w:tc>
          <w:tcPr>
            <w:tcW w:w="4248" w:type="dxa"/>
          </w:tcPr>
          <w:p w14:paraId="7C69098D" w14:textId="77777777" w:rsidR="00E91C44" w:rsidRPr="00E91C44" w:rsidRDefault="00E91C44" w:rsidP="00E91C44">
            <w:pPr>
              <w:spacing w:after="0" w:line="240" w:lineRule="auto"/>
              <w:rPr>
                <w:sz w:val="20"/>
                <w:szCs w:val="20"/>
              </w:rPr>
            </w:pPr>
            <w:r w:rsidRPr="00E91C44">
              <w:rPr>
                <w:sz w:val="20"/>
                <w:szCs w:val="20"/>
              </w:rPr>
              <w:t>Econ. Dis.</w:t>
            </w:r>
          </w:p>
        </w:tc>
        <w:tc>
          <w:tcPr>
            <w:tcW w:w="900" w:type="dxa"/>
          </w:tcPr>
          <w:p w14:paraId="64A05BA2" w14:textId="77777777" w:rsidR="00E91C44" w:rsidRPr="00E91C44" w:rsidRDefault="00E91C44" w:rsidP="00E91C44">
            <w:pPr>
              <w:spacing w:after="0" w:line="240" w:lineRule="auto"/>
              <w:jc w:val="center"/>
              <w:rPr>
                <w:sz w:val="20"/>
                <w:szCs w:val="20"/>
              </w:rPr>
            </w:pPr>
            <w:r w:rsidRPr="00E91C44">
              <w:rPr>
                <w:sz w:val="20"/>
                <w:szCs w:val="20"/>
              </w:rPr>
              <w:t>3</w:t>
            </w:r>
          </w:p>
        </w:tc>
        <w:tc>
          <w:tcPr>
            <w:tcW w:w="885" w:type="dxa"/>
          </w:tcPr>
          <w:p w14:paraId="76E847F7"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481DC112" w14:textId="77777777" w:rsidR="00E91C44" w:rsidRPr="00E91C44" w:rsidRDefault="00E91C44" w:rsidP="00E91C44">
            <w:pPr>
              <w:spacing w:after="0" w:line="240" w:lineRule="auto"/>
              <w:jc w:val="center"/>
              <w:rPr>
                <w:sz w:val="20"/>
                <w:szCs w:val="20"/>
              </w:rPr>
            </w:pPr>
            <w:r w:rsidRPr="00E91C44">
              <w:rPr>
                <w:sz w:val="20"/>
                <w:szCs w:val="20"/>
              </w:rPr>
              <w:t>27%</w:t>
            </w:r>
          </w:p>
        </w:tc>
        <w:tc>
          <w:tcPr>
            <w:tcW w:w="810" w:type="dxa"/>
          </w:tcPr>
          <w:p w14:paraId="3884B092"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5576B37E" w14:textId="77777777" w:rsidR="00E91C44" w:rsidRPr="00E91C44" w:rsidRDefault="00E91C44" w:rsidP="00E91C44">
            <w:pPr>
              <w:spacing w:after="0" w:line="240" w:lineRule="auto"/>
              <w:jc w:val="center"/>
              <w:rPr>
                <w:sz w:val="20"/>
                <w:szCs w:val="20"/>
              </w:rPr>
            </w:pPr>
            <w:r w:rsidRPr="00E91C44">
              <w:rPr>
                <w:sz w:val="20"/>
                <w:szCs w:val="20"/>
              </w:rPr>
              <w:t>--</w:t>
            </w:r>
          </w:p>
        </w:tc>
        <w:tc>
          <w:tcPr>
            <w:tcW w:w="918" w:type="dxa"/>
          </w:tcPr>
          <w:p w14:paraId="45D0DC8A"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758D0042" w14:textId="77777777" w:rsidTr="00C377AD">
        <w:trPr>
          <w:trHeight w:val="288"/>
        </w:trPr>
        <w:tc>
          <w:tcPr>
            <w:tcW w:w="4248" w:type="dxa"/>
          </w:tcPr>
          <w:p w14:paraId="15B96151" w14:textId="77777777" w:rsidR="00E91C44" w:rsidRPr="00E91C44" w:rsidRDefault="00E91C44" w:rsidP="00E91C44">
            <w:pPr>
              <w:spacing w:after="0" w:line="240" w:lineRule="auto"/>
              <w:rPr>
                <w:sz w:val="20"/>
                <w:szCs w:val="20"/>
              </w:rPr>
            </w:pPr>
            <w:r w:rsidRPr="00E91C44">
              <w:rPr>
                <w:sz w:val="20"/>
                <w:szCs w:val="20"/>
              </w:rPr>
              <w:t>SWD</w:t>
            </w:r>
          </w:p>
        </w:tc>
        <w:tc>
          <w:tcPr>
            <w:tcW w:w="900" w:type="dxa"/>
          </w:tcPr>
          <w:p w14:paraId="03D716E7" w14:textId="77777777" w:rsidR="00E91C44" w:rsidRPr="00E91C44" w:rsidRDefault="00E91C44" w:rsidP="00E91C44">
            <w:pPr>
              <w:spacing w:after="0" w:line="240" w:lineRule="auto"/>
              <w:jc w:val="center"/>
              <w:rPr>
                <w:sz w:val="20"/>
                <w:szCs w:val="20"/>
              </w:rPr>
            </w:pPr>
            <w:r w:rsidRPr="00E91C44">
              <w:rPr>
                <w:sz w:val="20"/>
                <w:szCs w:val="20"/>
              </w:rPr>
              <w:t>3</w:t>
            </w:r>
          </w:p>
        </w:tc>
        <w:tc>
          <w:tcPr>
            <w:tcW w:w="885" w:type="dxa"/>
          </w:tcPr>
          <w:p w14:paraId="6D96516A" w14:textId="77777777" w:rsidR="00E91C44" w:rsidRPr="00E91C44" w:rsidRDefault="00E91C44" w:rsidP="00E91C44">
            <w:pPr>
              <w:spacing w:after="0" w:line="240" w:lineRule="auto"/>
              <w:jc w:val="center"/>
              <w:rPr>
                <w:sz w:val="20"/>
                <w:szCs w:val="20"/>
              </w:rPr>
            </w:pPr>
            <w:r w:rsidRPr="00E91C44">
              <w:rPr>
                <w:sz w:val="20"/>
                <w:szCs w:val="20"/>
              </w:rPr>
              <w:t>50%</w:t>
            </w:r>
          </w:p>
        </w:tc>
        <w:tc>
          <w:tcPr>
            <w:tcW w:w="1005" w:type="dxa"/>
          </w:tcPr>
          <w:p w14:paraId="3ABE43DF" w14:textId="77777777" w:rsidR="00E91C44" w:rsidRPr="00E91C44" w:rsidRDefault="00E91C44" w:rsidP="00E91C44">
            <w:pPr>
              <w:spacing w:after="0" w:line="240" w:lineRule="auto"/>
              <w:jc w:val="center"/>
              <w:rPr>
                <w:sz w:val="20"/>
                <w:szCs w:val="20"/>
              </w:rPr>
            </w:pPr>
            <w:r w:rsidRPr="00E91C44">
              <w:rPr>
                <w:sz w:val="20"/>
                <w:szCs w:val="20"/>
              </w:rPr>
              <w:t>8%</w:t>
            </w:r>
          </w:p>
        </w:tc>
        <w:tc>
          <w:tcPr>
            <w:tcW w:w="810" w:type="dxa"/>
          </w:tcPr>
          <w:p w14:paraId="303E9F4C"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6D7205EA" w14:textId="77777777" w:rsidR="00E91C44" w:rsidRPr="00E91C44" w:rsidRDefault="00E91C44" w:rsidP="00E91C44">
            <w:pPr>
              <w:spacing w:after="0" w:line="240" w:lineRule="auto"/>
              <w:jc w:val="center"/>
              <w:rPr>
                <w:sz w:val="20"/>
                <w:szCs w:val="20"/>
              </w:rPr>
            </w:pPr>
            <w:r w:rsidRPr="00E91C44">
              <w:rPr>
                <w:sz w:val="20"/>
                <w:szCs w:val="20"/>
              </w:rPr>
              <w:t>--</w:t>
            </w:r>
          </w:p>
        </w:tc>
        <w:tc>
          <w:tcPr>
            <w:tcW w:w="918" w:type="dxa"/>
          </w:tcPr>
          <w:p w14:paraId="4A59E402"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2C456A90" w14:textId="77777777" w:rsidTr="00C377AD">
        <w:trPr>
          <w:trHeight w:val="288"/>
        </w:trPr>
        <w:tc>
          <w:tcPr>
            <w:tcW w:w="4248" w:type="dxa"/>
          </w:tcPr>
          <w:p w14:paraId="3D4FD485" w14:textId="77777777" w:rsidR="00E91C44" w:rsidRPr="00E91C44" w:rsidRDefault="00E91C44" w:rsidP="00E91C44">
            <w:pPr>
              <w:spacing w:after="0" w:line="240" w:lineRule="auto"/>
              <w:rPr>
                <w:sz w:val="20"/>
                <w:szCs w:val="20"/>
              </w:rPr>
            </w:pPr>
            <w:r w:rsidRPr="00E91C44">
              <w:rPr>
                <w:sz w:val="20"/>
                <w:szCs w:val="20"/>
              </w:rPr>
              <w:t>ELL</w:t>
            </w:r>
            <w:r w:rsidR="00B47A09">
              <w:rPr>
                <w:sz w:val="20"/>
                <w:szCs w:val="20"/>
              </w:rPr>
              <w:t>s</w:t>
            </w:r>
          </w:p>
        </w:tc>
        <w:tc>
          <w:tcPr>
            <w:tcW w:w="900" w:type="dxa"/>
          </w:tcPr>
          <w:p w14:paraId="3A98C590" w14:textId="77777777" w:rsidR="00E91C44" w:rsidRPr="00E91C44" w:rsidRDefault="00E91C44" w:rsidP="00E91C44">
            <w:pPr>
              <w:spacing w:after="0" w:line="240" w:lineRule="auto"/>
              <w:jc w:val="center"/>
              <w:rPr>
                <w:sz w:val="20"/>
                <w:szCs w:val="20"/>
              </w:rPr>
            </w:pPr>
            <w:r w:rsidRPr="00E91C44">
              <w:rPr>
                <w:sz w:val="20"/>
                <w:szCs w:val="20"/>
              </w:rPr>
              <w:t>1</w:t>
            </w:r>
          </w:p>
        </w:tc>
        <w:tc>
          <w:tcPr>
            <w:tcW w:w="885" w:type="dxa"/>
          </w:tcPr>
          <w:p w14:paraId="11DFF796"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5829F9E7"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5D64E689" w14:textId="77777777" w:rsidR="00E91C44" w:rsidRPr="00E91C44" w:rsidRDefault="00E91C44" w:rsidP="00E91C44">
            <w:pPr>
              <w:spacing w:after="0" w:line="240" w:lineRule="auto"/>
              <w:jc w:val="center"/>
              <w:rPr>
                <w:sz w:val="20"/>
                <w:szCs w:val="20"/>
              </w:rPr>
            </w:pPr>
            <w:r w:rsidRPr="00E91C44">
              <w:rPr>
                <w:sz w:val="20"/>
                <w:szCs w:val="20"/>
              </w:rPr>
              <w:t>--</w:t>
            </w:r>
          </w:p>
        </w:tc>
        <w:tc>
          <w:tcPr>
            <w:tcW w:w="810" w:type="dxa"/>
          </w:tcPr>
          <w:p w14:paraId="02ED0AE3" w14:textId="77777777" w:rsidR="00E91C44" w:rsidRPr="00E91C44" w:rsidRDefault="00E91C44" w:rsidP="00E91C44">
            <w:pPr>
              <w:spacing w:after="0" w:line="240" w:lineRule="auto"/>
              <w:jc w:val="center"/>
              <w:rPr>
                <w:sz w:val="20"/>
                <w:szCs w:val="20"/>
              </w:rPr>
            </w:pPr>
            <w:r w:rsidRPr="00E91C44">
              <w:rPr>
                <w:sz w:val="20"/>
                <w:szCs w:val="20"/>
              </w:rPr>
              <w:t>--</w:t>
            </w:r>
          </w:p>
        </w:tc>
        <w:tc>
          <w:tcPr>
            <w:tcW w:w="918" w:type="dxa"/>
          </w:tcPr>
          <w:p w14:paraId="5AC75645"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117E1944" w14:textId="77777777" w:rsidTr="00C377AD">
        <w:trPr>
          <w:trHeight w:val="288"/>
        </w:trPr>
        <w:tc>
          <w:tcPr>
            <w:tcW w:w="4248" w:type="dxa"/>
            <w:shd w:val="clear" w:color="auto" w:fill="D9D9D9" w:themeFill="background1" w:themeFillShade="D9"/>
          </w:tcPr>
          <w:p w14:paraId="7E15EA74" w14:textId="77777777" w:rsidR="00E91C44" w:rsidRPr="00E91C44" w:rsidRDefault="00E91C44" w:rsidP="00E91C44">
            <w:pPr>
              <w:spacing w:after="0" w:line="240" w:lineRule="auto"/>
              <w:jc w:val="center"/>
              <w:rPr>
                <w:sz w:val="20"/>
                <w:szCs w:val="20"/>
              </w:rPr>
            </w:pPr>
            <w:r w:rsidRPr="00E91C44">
              <w:rPr>
                <w:sz w:val="20"/>
                <w:szCs w:val="20"/>
              </w:rPr>
              <w:t>Higgins Middle</w:t>
            </w:r>
          </w:p>
        </w:tc>
        <w:tc>
          <w:tcPr>
            <w:tcW w:w="900" w:type="dxa"/>
            <w:shd w:val="clear" w:color="auto" w:fill="D9D9D9" w:themeFill="background1" w:themeFillShade="D9"/>
          </w:tcPr>
          <w:p w14:paraId="29D063AC" w14:textId="77777777" w:rsidR="00E91C44" w:rsidRPr="00E91C44" w:rsidRDefault="00E91C44" w:rsidP="00E91C44">
            <w:pPr>
              <w:spacing w:after="0" w:line="240" w:lineRule="auto"/>
              <w:jc w:val="center"/>
              <w:rPr>
                <w:sz w:val="20"/>
                <w:szCs w:val="20"/>
              </w:rPr>
            </w:pPr>
            <w:r w:rsidRPr="00E91C44">
              <w:rPr>
                <w:sz w:val="20"/>
                <w:szCs w:val="20"/>
              </w:rPr>
              <w:t>431</w:t>
            </w:r>
          </w:p>
        </w:tc>
        <w:tc>
          <w:tcPr>
            <w:tcW w:w="885" w:type="dxa"/>
            <w:shd w:val="clear" w:color="auto" w:fill="D9D9D9" w:themeFill="background1" w:themeFillShade="D9"/>
          </w:tcPr>
          <w:p w14:paraId="3A8C76F4" w14:textId="77777777" w:rsidR="00E91C44" w:rsidRPr="00E91C44" w:rsidRDefault="00E91C44" w:rsidP="00E91C44">
            <w:pPr>
              <w:spacing w:after="0" w:line="240" w:lineRule="auto"/>
              <w:jc w:val="center"/>
              <w:rPr>
                <w:sz w:val="20"/>
                <w:szCs w:val="20"/>
              </w:rPr>
            </w:pPr>
            <w:r w:rsidRPr="00E91C44">
              <w:rPr>
                <w:sz w:val="20"/>
                <w:szCs w:val="20"/>
              </w:rPr>
              <w:t>32%</w:t>
            </w:r>
          </w:p>
        </w:tc>
        <w:tc>
          <w:tcPr>
            <w:tcW w:w="1005" w:type="dxa"/>
            <w:shd w:val="clear" w:color="auto" w:fill="D9D9D9" w:themeFill="background1" w:themeFillShade="D9"/>
          </w:tcPr>
          <w:p w14:paraId="39BC54B2" w14:textId="77777777" w:rsidR="00E91C44" w:rsidRPr="00E91C44" w:rsidRDefault="00E91C44" w:rsidP="00E91C44">
            <w:pPr>
              <w:spacing w:after="0" w:line="240" w:lineRule="auto"/>
              <w:jc w:val="center"/>
              <w:rPr>
                <w:sz w:val="20"/>
                <w:szCs w:val="20"/>
              </w:rPr>
            </w:pPr>
            <w:r w:rsidRPr="00E91C44">
              <w:rPr>
                <w:sz w:val="20"/>
                <w:szCs w:val="20"/>
              </w:rPr>
              <w:t>35%</w:t>
            </w:r>
          </w:p>
        </w:tc>
        <w:tc>
          <w:tcPr>
            <w:tcW w:w="810" w:type="dxa"/>
            <w:shd w:val="clear" w:color="auto" w:fill="D9D9D9" w:themeFill="background1" w:themeFillShade="D9"/>
          </w:tcPr>
          <w:p w14:paraId="0909F347" w14:textId="77777777" w:rsidR="00E91C44" w:rsidRPr="00E91C44" w:rsidRDefault="00E91C44" w:rsidP="00E91C44">
            <w:pPr>
              <w:spacing w:after="0" w:line="240" w:lineRule="auto"/>
              <w:jc w:val="center"/>
              <w:rPr>
                <w:sz w:val="20"/>
                <w:szCs w:val="20"/>
              </w:rPr>
            </w:pPr>
            <w:r w:rsidRPr="00E91C44">
              <w:rPr>
                <w:sz w:val="20"/>
                <w:szCs w:val="20"/>
              </w:rPr>
              <w:t>34%</w:t>
            </w:r>
          </w:p>
        </w:tc>
        <w:tc>
          <w:tcPr>
            <w:tcW w:w="810" w:type="dxa"/>
            <w:shd w:val="clear" w:color="auto" w:fill="D9D9D9" w:themeFill="background1" w:themeFillShade="D9"/>
          </w:tcPr>
          <w:p w14:paraId="5DC6B0A0" w14:textId="77777777" w:rsidR="00E91C44" w:rsidRPr="00E91C44" w:rsidRDefault="00E91C44" w:rsidP="00E91C44">
            <w:pPr>
              <w:spacing w:after="0" w:line="240" w:lineRule="auto"/>
              <w:jc w:val="center"/>
              <w:rPr>
                <w:sz w:val="20"/>
                <w:szCs w:val="20"/>
              </w:rPr>
            </w:pPr>
            <w:r w:rsidRPr="00E91C44">
              <w:rPr>
                <w:sz w:val="20"/>
                <w:szCs w:val="20"/>
              </w:rPr>
              <w:t>30%</w:t>
            </w:r>
          </w:p>
        </w:tc>
        <w:tc>
          <w:tcPr>
            <w:tcW w:w="918" w:type="dxa"/>
            <w:shd w:val="clear" w:color="auto" w:fill="D9D9D9" w:themeFill="background1" w:themeFillShade="D9"/>
          </w:tcPr>
          <w:p w14:paraId="2A72CF0E" w14:textId="77777777" w:rsidR="00E91C44" w:rsidRPr="00E91C44" w:rsidRDefault="00E91C44" w:rsidP="00D13B1D">
            <w:pPr>
              <w:spacing w:after="0" w:line="240" w:lineRule="auto"/>
              <w:jc w:val="center"/>
              <w:rPr>
                <w:sz w:val="20"/>
                <w:szCs w:val="20"/>
              </w:rPr>
            </w:pPr>
            <w:r w:rsidRPr="00E91C44">
              <w:rPr>
                <w:sz w:val="20"/>
                <w:szCs w:val="20"/>
              </w:rPr>
              <w:t>-2</w:t>
            </w:r>
          </w:p>
        </w:tc>
      </w:tr>
      <w:tr w:rsidR="00E91C44" w:rsidRPr="00E91C44" w14:paraId="320A830C" w14:textId="77777777" w:rsidTr="00C377AD">
        <w:trPr>
          <w:trHeight w:val="288"/>
        </w:trPr>
        <w:tc>
          <w:tcPr>
            <w:tcW w:w="4248" w:type="dxa"/>
          </w:tcPr>
          <w:p w14:paraId="2D9BFCA1" w14:textId="77777777" w:rsidR="00E91C44" w:rsidRPr="00E91C44" w:rsidRDefault="00E91C44" w:rsidP="00E91C44">
            <w:pPr>
              <w:spacing w:after="0" w:line="240" w:lineRule="auto"/>
              <w:rPr>
                <w:sz w:val="20"/>
                <w:szCs w:val="20"/>
              </w:rPr>
            </w:pPr>
            <w:r w:rsidRPr="00E91C44">
              <w:rPr>
                <w:sz w:val="20"/>
                <w:szCs w:val="20"/>
              </w:rPr>
              <w:t>High Needs</w:t>
            </w:r>
          </w:p>
        </w:tc>
        <w:tc>
          <w:tcPr>
            <w:tcW w:w="900" w:type="dxa"/>
          </w:tcPr>
          <w:p w14:paraId="5437656F" w14:textId="77777777" w:rsidR="00E91C44" w:rsidRPr="00E91C44" w:rsidRDefault="00E91C44" w:rsidP="00E91C44">
            <w:pPr>
              <w:spacing w:after="0" w:line="240" w:lineRule="auto"/>
              <w:jc w:val="center"/>
              <w:rPr>
                <w:sz w:val="20"/>
                <w:szCs w:val="20"/>
              </w:rPr>
            </w:pPr>
            <w:r w:rsidRPr="00E91C44">
              <w:rPr>
                <w:sz w:val="20"/>
                <w:szCs w:val="20"/>
              </w:rPr>
              <w:t>187</w:t>
            </w:r>
          </w:p>
        </w:tc>
        <w:tc>
          <w:tcPr>
            <w:tcW w:w="885" w:type="dxa"/>
          </w:tcPr>
          <w:p w14:paraId="6C3B2EF6" w14:textId="77777777" w:rsidR="00E91C44" w:rsidRPr="00E91C44" w:rsidRDefault="00E91C44" w:rsidP="00E91C44">
            <w:pPr>
              <w:spacing w:after="0" w:line="240" w:lineRule="auto"/>
              <w:jc w:val="center"/>
              <w:rPr>
                <w:sz w:val="20"/>
                <w:szCs w:val="20"/>
              </w:rPr>
            </w:pPr>
            <w:r w:rsidRPr="00E91C44">
              <w:rPr>
                <w:sz w:val="20"/>
                <w:szCs w:val="20"/>
              </w:rPr>
              <w:t>19%</w:t>
            </w:r>
          </w:p>
        </w:tc>
        <w:tc>
          <w:tcPr>
            <w:tcW w:w="1005" w:type="dxa"/>
          </w:tcPr>
          <w:p w14:paraId="358572D4" w14:textId="77777777" w:rsidR="00E91C44" w:rsidRPr="00E91C44" w:rsidRDefault="00E91C44" w:rsidP="00E91C44">
            <w:pPr>
              <w:spacing w:after="0" w:line="240" w:lineRule="auto"/>
              <w:jc w:val="center"/>
              <w:rPr>
                <w:sz w:val="20"/>
                <w:szCs w:val="20"/>
              </w:rPr>
            </w:pPr>
            <w:r w:rsidRPr="00E91C44">
              <w:rPr>
                <w:sz w:val="20"/>
                <w:szCs w:val="20"/>
              </w:rPr>
              <w:t>16%</w:t>
            </w:r>
          </w:p>
        </w:tc>
        <w:tc>
          <w:tcPr>
            <w:tcW w:w="810" w:type="dxa"/>
          </w:tcPr>
          <w:p w14:paraId="5B92F260" w14:textId="77777777" w:rsidR="00E91C44" w:rsidRPr="00E91C44" w:rsidRDefault="00E91C44" w:rsidP="00E91C44">
            <w:pPr>
              <w:spacing w:after="0" w:line="240" w:lineRule="auto"/>
              <w:jc w:val="center"/>
              <w:rPr>
                <w:sz w:val="20"/>
                <w:szCs w:val="20"/>
              </w:rPr>
            </w:pPr>
            <w:r w:rsidRPr="00E91C44">
              <w:rPr>
                <w:sz w:val="20"/>
                <w:szCs w:val="20"/>
              </w:rPr>
              <w:t>16%</w:t>
            </w:r>
          </w:p>
        </w:tc>
        <w:tc>
          <w:tcPr>
            <w:tcW w:w="810" w:type="dxa"/>
          </w:tcPr>
          <w:p w14:paraId="2F693208" w14:textId="77777777" w:rsidR="00E91C44" w:rsidRPr="00E91C44" w:rsidRDefault="00E91C44" w:rsidP="00E91C44">
            <w:pPr>
              <w:spacing w:after="0" w:line="240" w:lineRule="auto"/>
              <w:jc w:val="center"/>
              <w:rPr>
                <w:sz w:val="20"/>
                <w:szCs w:val="20"/>
              </w:rPr>
            </w:pPr>
            <w:r w:rsidRPr="00E91C44">
              <w:rPr>
                <w:sz w:val="20"/>
                <w:szCs w:val="20"/>
              </w:rPr>
              <w:t>19%</w:t>
            </w:r>
          </w:p>
        </w:tc>
        <w:tc>
          <w:tcPr>
            <w:tcW w:w="918" w:type="dxa"/>
          </w:tcPr>
          <w:p w14:paraId="71B1189F" w14:textId="77777777" w:rsidR="00E91C44" w:rsidRPr="00E91C44" w:rsidRDefault="00E91C44" w:rsidP="00D13B1D">
            <w:pPr>
              <w:spacing w:after="0" w:line="240" w:lineRule="auto"/>
              <w:jc w:val="center"/>
              <w:rPr>
                <w:sz w:val="20"/>
                <w:szCs w:val="20"/>
              </w:rPr>
            </w:pPr>
            <w:r w:rsidRPr="00E91C44">
              <w:rPr>
                <w:sz w:val="20"/>
                <w:szCs w:val="20"/>
              </w:rPr>
              <w:t>0</w:t>
            </w:r>
          </w:p>
        </w:tc>
      </w:tr>
      <w:tr w:rsidR="00E91C44" w:rsidRPr="00E91C44" w14:paraId="0B7560E7" w14:textId="77777777" w:rsidTr="00C377AD">
        <w:trPr>
          <w:trHeight w:val="288"/>
        </w:trPr>
        <w:tc>
          <w:tcPr>
            <w:tcW w:w="4248" w:type="dxa"/>
          </w:tcPr>
          <w:p w14:paraId="585243CA" w14:textId="77777777" w:rsidR="00E91C44" w:rsidRPr="00E91C44" w:rsidRDefault="00E91C44" w:rsidP="00E91C44">
            <w:pPr>
              <w:spacing w:after="0" w:line="240" w:lineRule="auto"/>
              <w:rPr>
                <w:sz w:val="20"/>
                <w:szCs w:val="20"/>
              </w:rPr>
            </w:pPr>
            <w:r w:rsidRPr="00E91C44">
              <w:rPr>
                <w:sz w:val="20"/>
                <w:szCs w:val="20"/>
              </w:rPr>
              <w:t>Econ. Dis.</w:t>
            </w:r>
          </w:p>
        </w:tc>
        <w:tc>
          <w:tcPr>
            <w:tcW w:w="900" w:type="dxa"/>
          </w:tcPr>
          <w:p w14:paraId="66FF93D1" w14:textId="77777777" w:rsidR="00E91C44" w:rsidRPr="00E91C44" w:rsidRDefault="00E91C44" w:rsidP="00E91C44">
            <w:pPr>
              <w:spacing w:after="0" w:line="240" w:lineRule="auto"/>
              <w:jc w:val="center"/>
              <w:rPr>
                <w:sz w:val="20"/>
                <w:szCs w:val="20"/>
              </w:rPr>
            </w:pPr>
            <w:r w:rsidRPr="00E91C44">
              <w:rPr>
                <w:sz w:val="20"/>
                <w:szCs w:val="20"/>
              </w:rPr>
              <w:t>132</w:t>
            </w:r>
          </w:p>
        </w:tc>
        <w:tc>
          <w:tcPr>
            <w:tcW w:w="885" w:type="dxa"/>
          </w:tcPr>
          <w:p w14:paraId="75D6A74B"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46DCD771" w14:textId="77777777" w:rsidR="00E91C44" w:rsidRPr="00E91C44" w:rsidRDefault="00E91C44" w:rsidP="00E91C44">
            <w:pPr>
              <w:spacing w:after="0" w:line="240" w:lineRule="auto"/>
              <w:jc w:val="center"/>
              <w:rPr>
                <w:sz w:val="20"/>
                <w:szCs w:val="20"/>
              </w:rPr>
            </w:pPr>
            <w:r w:rsidRPr="00E91C44">
              <w:rPr>
                <w:sz w:val="20"/>
                <w:szCs w:val="20"/>
              </w:rPr>
              <w:t>19%</w:t>
            </w:r>
          </w:p>
        </w:tc>
        <w:tc>
          <w:tcPr>
            <w:tcW w:w="810" w:type="dxa"/>
          </w:tcPr>
          <w:p w14:paraId="2141D2CF" w14:textId="77777777" w:rsidR="00E91C44" w:rsidRPr="00E91C44" w:rsidRDefault="00E91C44" w:rsidP="00E91C44">
            <w:pPr>
              <w:spacing w:after="0" w:line="240" w:lineRule="auto"/>
              <w:jc w:val="center"/>
              <w:rPr>
                <w:sz w:val="20"/>
                <w:szCs w:val="20"/>
              </w:rPr>
            </w:pPr>
            <w:r w:rsidRPr="00E91C44">
              <w:rPr>
                <w:sz w:val="20"/>
                <w:szCs w:val="20"/>
              </w:rPr>
              <w:t>22%</w:t>
            </w:r>
          </w:p>
        </w:tc>
        <w:tc>
          <w:tcPr>
            <w:tcW w:w="810" w:type="dxa"/>
          </w:tcPr>
          <w:p w14:paraId="754110FC" w14:textId="77777777" w:rsidR="00E91C44" w:rsidRPr="00E91C44" w:rsidRDefault="00E91C44" w:rsidP="00E91C44">
            <w:pPr>
              <w:spacing w:after="0" w:line="240" w:lineRule="auto"/>
              <w:jc w:val="center"/>
              <w:rPr>
                <w:sz w:val="20"/>
                <w:szCs w:val="20"/>
              </w:rPr>
            </w:pPr>
            <w:r w:rsidRPr="00E91C44">
              <w:rPr>
                <w:sz w:val="20"/>
                <w:szCs w:val="20"/>
              </w:rPr>
              <w:t>23%</w:t>
            </w:r>
          </w:p>
        </w:tc>
        <w:tc>
          <w:tcPr>
            <w:tcW w:w="918" w:type="dxa"/>
          </w:tcPr>
          <w:p w14:paraId="5C357FD1"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468838F8" w14:textId="77777777" w:rsidTr="00C377AD">
        <w:trPr>
          <w:trHeight w:val="288"/>
        </w:trPr>
        <w:tc>
          <w:tcPr>
            <w:tcW w:w="4248" w:type="dxa"/>
          </w:tcPr>
          <w:p w14:paraId="31132794" w14:textId="77777777" w:rsidR="00E91C44" w:rsidRPr="00E91C44" w:rsidRDefault="00E91C44" w:rsidP="00E91C44">
            <w:pPr>
              <w:spacing w:after="0" w:line="240" w:lineRule="auto"/>
              <w:rPr>
                <w:sz w:val="20"/>
                <w:szCs w:val="20"/>
              </w:rPr>
            </w:pPr>
            <w:r w:rsidRPr="00E91C44">
              <w:rPr>
                <w:sz w:val="20"/>
                <w:szCs w:val="20"/>
              </w:rPr>
              <w:t>SWD</w:t>
            </w:r>
          </w:p>
        </w:tc>
        <w:tc>
          <w:tcPr>
            <w:tcW w:w="900" w:type="dxa"/>
          </w:tcPr>
          <w:p w14:paraId="46E2324E" w14:textId="77777777" w:rsidR="00E91C44" w:rsidRPr="00E91C44" w:rsidRDefault="00E91C44" w:rsidP="00E91C44">
            <w:pPr>
              <w:spacing w:after="0" w:line="240" w:lineRule="auto"/>
              <w:jc w:val="center"/>
              <w:rPr>
                <w:sz w:val="20"/>
                <w:szCs w:val="20"/>
              </w:rPr>
            </w:pPr>
            <w:r w:rsidRPr="00E91C44">
              <w:rPr>
                <w:sz w:val="20"/>
                <w:szCs w:val="20"/>
              </w:rPr>
              <w:t>77</w:t>
            </w:r>
          </w:p>
        </w:tc>
        <w:tc>
          <w:tcPr>
            <w:tcW w:w="885" w:type="dxa"/>
          </w:tcPr>
          <w:p w14:paraId="6EB0B67F" w14:textId="77777777" w:rsidR="00E91C44" w:rsidRPr="00E91C44" w:rsidRDefault="00E91C44" w:rsidP="00E91C44">
            <w:pPr>
              <w:spacing w:after="0" w:line="240" w:lineRule="auto"/>
              <w:jc w:val="center"/>
              <w:rPr>
                <w:sz w:val="20"/>
                <w:szCs w:val="20"/>
              </w:rPr>
            </w:pPr>
            <w:r w:rsidRPr="00E91C44">
              <w:rPr>
                <w:sz w:val="20"/>
                <w:szCs w:val="20"/>
              </w:rPr>
              <w:t>8%</w:t>
            </w:r>
          </w:p>
        </w:tc>
        <w:tc>
          <w:tcPr>
            <w:tcW w:w="1005" w:type="dxa"/>
          </w:tcPr>
          <w:p w14:paraId="0C561004" w14:textId="77777777" w:rsidR="00E91C44" w:rsidRPr="00E91C44" w:rsidRDefault="00E91C44" w:rsidP="00E91C44">
            <w:pPr>
              <w:spacing w:after="0" w:line="240" w:lineRule="auto"/>
              <w:jc w:val="center"/>
              <w:rPr>
                <w:sz w:val="20"/>
                <w:szCs w:val="20"/>
              </w:rPr>
            </w:pPr>
            <w:r w:rsidRPr="00E91C44">
              <w:rPr>
                <w:sz w:val="20"/>
                <w:szCs w:val="20"/>
              </w:rPr>
              <w:t>7%</w:t>
            </w:r>
          </w:p>
        </w:tc>
        <w:tc>
          <w:tcPr>
            <w:tcW w:w="810" w:type="dxa"/>
          </w:tcPr>
          <w:p w14:paraId="5CB10FE4" w14:textId="77777777" w:rsidR="00E91C44" w:rsidRPr="00E91C44" w:rsidRDefault="00E91C44" w:rsidP="00E91C44">
            <w:pPr>
              <w:spacing w:after="0" w:line="240" w:lineRule="auto"/>
              <w:jc w:val="center"/>
              <w:rPr>
                <w:sz w:val="20"/>
                <w:szCs w:val="20"/>
              </w:rPr>
            </w:pPr>
            <w:r w:rsidRPr="00E91C44">
              <w:rPr>
                <w:sz w:val="20"/>
                <w:szCs w:val="20"/>
              </w:rPr>
              <w:t>2%</w:t>
            </w:r>
          </w:p>
        </w:tc>
        <w:tc>
          <w:tcPr>
            <w:tcW w:w="810" w:type="dxa"/>
          </w:tcPr>
          <w:p w14:paraId="0FBB7EA4" w14:textId="77777777" w:rsidR="00E91C44" w:rsidRPr="00E91C44" w:rsidRDefault="00E91C44" w:rsidP="00E91C44">
            <w:pPr>
              <w:spacing w:after="0" w:line="240" w:lineRule="auto"/>
              <w:jc w:val="center"/>
              <w:rPr>
                <w:sz w:val="20"/>
                <w:szCs w:val="20"/>
              </w:rPr>
            </w:pPr>
            <w:r w:rsidRPr="00E91C44">
              <w:rPr>
                <w:sz w:val="20"/>
                <w:szCs w:val="20"/>
              </w:rPr>
              <w:t>9%</w:t>
            </w:r>
          </w:p>
        </w:tc>
        <w:tc>
          <w:tcPr>
            <w:tcW w:w="918" w:type="dxa"/>
          </w:tcPr>
          <w:p w14:paraId="26F600C4" w14:textId="77777777" w:rsidR="00E91C44" w:rsidRPr="00E91C44" w:rsidRDefault="00E91C44" w:rsidP="00D13B1D">
            <w:pPr>
              <w:spacing w:after="0" w:line="240" w:lineRule="auto"/>
              <w:jc w:val="center"/>
              <w:rPr>
                <w:sz w:val="20"/>
                <w:szCs w:val="20"/>
              </w:rPr>
            </w:pPr>
            <w:r w:rsidRPr="00E91C44">
              <w:rPr>
                <w:sz w:val="20"/>
                <w:szCs w:val="20"/>
              </w:rPr>
              <w:t>1</w:t>
            </w:r>
          </w:p>
        </w:tc>
      </w:tr>
      <w:tr w:rsidR="00E91C44" w:rsidRPr="00E91C44" w14:paraId="4B4E068B" w14:textId="77777777" w:rsidTr="00C377AD">
        <w:trPr>
          <w:trHeight w:val="288"/>
        </w:trPr>
        <w:tc>
          <w:tcPr>
            <w:tcW w:w="4248" w:type="dxa"/>
          </w:tcPr>
          <w:p w14:paraId="72FE4CCB" w14:textId="77777777" w:rsidR="00E91C44" w:rsidRPr="00E91C44" w:rsidRDefault="00E91C44" w:rsidP="00E91C44">
            <w:pPr>
              <w:spacing w:after="0" w:line="240" w:lineRule="auto"/>
              <w:rPr>
                <w:sz w:val="20"/>
                <w:szCs w:val="20"/>
              </w:rPr>
            </w:pPr>
            <w:r w:rsidRPr="00E91C44">
              <w:rPr>
                <w:sz w:val="20"/>
                <w:szCs w:val="20"/>
              </w:rPr>
              <w:t>ELL</w:t>
            </w:r>
            <w:r w:rsidR="00B47A09">
              <w:rPr>
                <w:sz w:val="20"/>
                <w:szCs w:val="20"/>
              </w:rPr>
              <w:t>s</w:t>
            </w:r>
          </w:p>
        </w:tc>
        <w:tc>
          <w:tcPr>
            <w:tcW w:w="900" w:type="dxa"/>
          </w:tcPr>
          <w:p w14:paraId="20D50B9F" w14:textId="77777777" w:rsidR="00E91C44" w:rsidRPr="00E91C44" w:rsidRDefault="00E91C44" w:rsidP="00E91C44">
            <w:pPr>
              <w:spacing w:after="0" w:line="240" w:lineRule="auto"/>
              <w:jc w:val="center"/>
              <w:rPr>
                <w:sz w:val="20"/>
                <w:szCs w:val="20"/>
              </w:rPr>
            </w:pPr>
            <w:r w:rsidRPr="00E91C44">
              <w:rPr>
                <w:sz w:val="20"/>
                <w:szCs w:val="20"/>
              </w:rPr>
              <w:t>26</w:t>
            </w:r>
          </w:p>
        </w:tc>
        <w:tc>
          <w:tcPr>
            <w:tcW w:w="885" w:type="dxa"/>
          </w:tcPr>
          <w:p w14:paraId="282BA09D" w14:textId="77777777" w:rsidR="00E91C44" w:rsidRPr="00E91C44" w:rsidRDefault="00E91C44" w:rsidP="00E91C44">
            <w:pPr>
              <w:spacing w:after="0" w:line="240" w:lineRule="auto"/>
              <w:jc w:val="center"/>
              <w:rPr>
                <w:sz w:val="20"/>
                <w:szCs w:val="20"/>
              </w:rPr>
            </w:pPr>
            <w:r w:rsidRPr="00E91C44">
              <w:rPr>
                <w:sz w:val="20"/>
                <w:szCs w:val="20"/>
              </w:rPr>
              <w:t>17%</w:t>
            </w:r>
          </w:p>
        </w:tc>
        <w:tc>
          <w:tcPr>
            <w:tcW w:w="1005" w:type="dxa"/>
          </w:tcPr>
          <w:p w14:paraId="2CBD7650" w14:textId="77777777" w:rsidR="00E91C44" w:rsidRPr="00E91C44" w:rsidRDefault="00E91C44" w:rsidP="00E91C44">
            <w:pPr>
              <w:spacing w:after="0" w:line="240" w:lineRule="auto"/>
              <w:jc w:val="center"/>
              <w:rPr>
                <w:sz w:val="20"/>
                <w:szCs w:val="20"/>
              </w:rPr>
            </w:pPr>
            <w:r w:rsidRPr="00E91C44">
              <w:rPr>
                <w:sz w:val="20"/>
                <w:szCs w:val="20"/>
              </w:rPr>
              <w:t>0%</w:t>
            </w:r>
          </w:p>
        </w:tc>
        <w:tc>
          <w:tcPr>
            <w:tcW w:w="810" w:type="dxa"/>
          </w:tcPr>
          <w:p w14:paraId="7B709547" w14:textId="77777777" w:rsidR="00E91C44" w:rsidRPr="00E91C44" w:rsidRDefault="00E91C44" w:rsidP="00E91C44">
            <w:pPr>
              <w:spacing w:after="0" w:line="240" w:lineRule="auto"/>
              <w:jc w:val="center"/>
              <w:rPr>
                <w:sz w:val="20"/>
                <w:szCs w:val="20"/>
              </w:rPr>
            </w:pPr>
            <w:r w:rsidRPr="00E91C44">
              <w:rPr>
                <w:sz w:val="20"/>
                <w:szCs w:val="20"/>
              </w:rPr>
              <w:t>8%</w:t>
            </w:r>
          </w:p>
        </w:tc>
        <w:tc>
          <w:tcPr>
            <w:tcW w:w="810" w:type="dxa"/>
          </w:tcPr>
          <w:p w14:paraId="291BCA2B" w14:textId="77777777" w:rsidR="00E91C44" w:rsidRPr="00E91C44" w:rsidRDefault="00E91C44" w:rsidP="00E91C44">
            <w:pPr>
              <w:spacing w:after="0" w:line="240" w:lineRule="auto"/>
              <w:jc w:val="center"/>
              <w:rPr>
                <w:sz w:val="20"/>
                <w:szCs w:val="20"/>
              </w:rPr>
            </w:pPr>
            <w:r w:rsidRPr="00E91C44">
              <w:rPr>
                <w:sz w:val="20"/>
                <w:szCs w:val="20"/>
              </w:rPr>
              <w:t>4%</w:t>
            </w:r>
          </w:p>
        </w:tc>
        <w:tc>
          <w:tcPr>
            <w:tcW w:w="918" w:type="dxa"/>
          </w:tcPr>
          <w:p w14:paraId="2A279363" w14:textId="77777777" w:rsidR="00E91C44" w:rsidRPr="00E91C44" w:rsidRDefault="00E91C44" w:rsidP="00D13B1D">
            <w:pPr>
              <w:spacing w:after="0" w:line="240" w:lineRule="auto"/>
              <w:jc w:val="center"/>
              <w:rPr>
                <w:sz w:val="20"/>
                <w:szCs w:val="20"/>
              </w:rPr>
            </w:pPr>
            <w:r w:rsidRPr="00E91C44">
              <w:rPr>
                <w:sz w:val="20"/>
                <w:szCs w:val="20"/>
              </w:rPr>
              <w:t>-13</w:t>
            </w:r>
          </w:p>
        </w:tc>
      </w:tr>
      <w:tr w:rsidR="00E91C44" w:rsidRPr="00E91C44" w14:paraId="5B232C25" w14:textId="77777777" w:rsidTr="00C377AD">
        <w:trPr>
          <w:trHeight w:val="288"/>
        </w:trPr>
        <w:tc>
          <w:tcPr>
            <w:tcW w:w="4248" w:type="dxa"/>
            <w:shd w:val="clear" w:color="auto" w:fill="D9D9D9" w:themeFill="background1" w:themeFillShade="D9"/>
          </w:tcPr>
          <w:p w14:paraId="0B5DEA93" w14:textId="77777777" w:rsidR="00E91C44" w:rsidRPr="00E91C44" w:rsidRDefault="00E91C44" w:rsidP="00E91C44">
            <w:pPr>
              <w:spacing w:after="0" w:line="240" w:lineRule="auto"/>
              <w:jc w:val="center"/>
              <w:rPr>
                <w:sz w:val="20"/>
                <w:szCs w:val="20"/>
              </w:rPr>
            </w:pPr>
            <w:r w:rsidRPr="00E91C44">
              <w:rPr>
                <w:sz w:val="20"/>
                <w:szCs w:val="20"/>
              </w:rPr>
              <w:t>Veterans Memorial</w:t>
            </w:r>
            <w:r w:rsidR="00B47A09">
              <w:rPr>
                <w:sz w:val="20"/>
                <w:szCs w:val="20"/>
              </w:rPr>
              <w:t xml:space="preserve"> High</w:t>
            </w:r>
          </w:p>
        </w:tc>
        <w:tc>
          <w:tcPr>
            <w:tcW w:w="900" w:type="dxa"/>
            <w:shd w:val="clear" w:color="auto" w:fill="D9D9D9" w:themeFill="background1" w:themeFillShade="D9"/>
          </w:tcPr>
          <w:p w14:paraId="2CFCC858" w14:textId="77777777" w:rsidR="00E91C44" w:rsidRPr="00E91C44" w:rsidRDefault="00E91C44" w:rsidP="00E91C44">
            <w:pPr>
              <w:spacing w:after="0" w:line="240" w:lineRule="auto"/>
              <w:jc w:val="center"/>
              <w:rPr>
                <w:sz w:val="20"/>
                <w:szCs w:val="20"/>
              </w:rPr>
            </w:pPr>
            <w:r w:rsidRPr="00E91C44">
              <w:rPr>
                <w:sz w:val="20"/>
                <w:szCs w:val="20"/>
              </w:rPr>
              <w:t>311</w:t>
            </w:r>
          </w:p>
        </w:tc>
        <w:tc>
          <w:tcPr>
            <w:tcW w:w="885" w:type="dxa"/>
            <w:shd w:val="clear" w:color="auto" w:fill="D9D9D9" w:themeFill="background1" w:themeFillShade="D9"/>
          </w:tcPr>
          <w:p w14:paraId="789EA19F" w14:textId="77777777" w:rsidR="00E91C44" w:rsidRPr="00E91C44" w:rsidRDefault="00E91C44" w:rsidP="00E91C44">
            <w:pPr>
              <w:spacing w:after="0" w:line="240" w:lineRule="auto"/>
              <w:jc w:val="center"/>
              <w:rPr>
                <w:sz w:val="20"/>
                <w:szCs w:val="20"/>
              </w:rPr>
            </w:pPr>
            <w:r w:rsidRPr="00E91C44">
              <w:rPr>
                <w:sz w:val="20"/>
                <w:szCs w:val="20"/>
              </w:rPr>
              <w:t>67%</w:t>
            </w:r>
          </w:p>
        </w:tc>
        <w:tc>
          <w:tcPr>
            <w:tcW w:w="1005" w:type="dxa"/>
            <w:shd w:val="clear" w:color="auto" w:fill="D9D9D9" w:themeFill="background1" w:themeFillShade="D9"/>
          </w:tcPr>
          <w:p w14:paraId="78AB3FCD" w14:textId="77777777" w:rsidR="00E91C44" w:rsidRPr="00E91C44" w:rsidRDefault="00E91C44" w:rsidP="00E91C44">
            <w:pPr>
              <w:spacing w:after="0" w:line="240" w:lineRule="auto"/>
              <w:jc w:val="center"/>
              <w:rPr>
                <w:sz w:val="20"/>
                <w:szCs w:val="20"/>
              </w:rPr>
            </w:pPr>
            <w:r w:rsidRPr="00E91C44">
              <w:rPr>
                <w:sz w:val="20"/>
                <w:szCs w:val="20"/>
              </w:rPr>
              <w:t>73%</w:t>
            </w:r>
          </w:p>
        </w:tc>
        <w:tc>
          <w:tcPr>
            <w:tcW w:w="810" w:type="dxa"/>
            <w:shd w:val="clear" w:color="auto" w:fill="D9D9D9" w:themeFill="background1" w:themeFillShade="D9"/>
          </w:tcPr>
          <w:p w14:paraId="5CBBA32B" w14:textId="77777777" w:rsidR="00E91C44" w:rsidRPr="00E91C44" w:rsidRDefault="00E91C44" w:rsidP="00E91C44">
            <w:pPr>
              <w:spacing w:after="0" w:line="240" w:lineRule="auto"/>
              <w:jc w:val="center"/>
              <w:rPr>
                <w:sz w:val="20"/>
                <w:szCs w:val="20"/>
              </w:rPr>
            </w:pPr>
            <w:r w:rsidRPr="00E91C44">
              <w:rPr>
                <w:sz w:val="20"/>
                <w:szCs w:val="20"/>
              </w:rPr>
              <w:t>69%</w:t>
            </w:r>
          </w:p>
        </w:tc>
        <w:tc>
          <w:tcPr>
            <w:tcW w:w="810" w:type="dxa"/>
            <w:shd w:val="clear" w:color="auto" w:fill="D9D9D9" w:themeFill="background1" w:themeFillShade="D9"/>
          </w:tcPr>
          <w:p w14:paraId="256F80AA" w14:textId="77777777" w:rsidR="00E91C44" w:rsidRPr="00E91C44" w:rsidRDefault="00E91C44" w:rsidP="00E91C44">
            <w:pPr>
              <w:spacing w:after="0" w:line="240" w:lineRule="auto"/>
              <w:jc w:val="center"/>
              <w:rPr>
                <w:sz w:val="20"/>
                <w:szCs w:val="20"/>
              </w:rPr>
            </w:pPr>
            <w:r w:rsidRPr="00E91C44">
              <w:rPr>
                <w:sz w:val="20"/>
                <w:szCs w:val="20"/>
              </w:rPr>
              <w:t>71%</w:t>
            </w:r>
          </w:p>
        </w:tc>
        <w:tc>
          <w:tcPr>
            <w:tcW w:w="918" w:type="dxa"/>
            <w:shd w:val="clear" w:color="auto" w:fill="D9D9D9" w:themeFill="background1" w:themeFillShade="D9"/>
          </w:tcPr>
          <w:p w14:paraId="41A7BDA5" w14:textId="77777777" w:rsidR="00E91C44" w:rsidRPr="00E91C44" w:rsidRDefault="00E91C44" w:rsidP="00D13B1D">
            <w:pPr>
              <w:spacing w:after="0" w:line="240" w:lineRule="auto"/>
              <w:jc w:val="center"/>
              <w:rPr>
                <w:sz w:val="20"/>
                <w:szCs w:val="20"/>
              </w:rPr>
            </w:pPr>
            <w:r w:rsidRPr="00E91C44">
              <w:rPr>
                <w:sz w:val="20"/>
                <w:szCs w:val="20"/>
              </w:rPr>
              <w:t>4</w:t>
            </w:r>
          </w:p>
        </w:tc>
      </w:tr>
      <w:tr w:rsidR="00E91C44" w:rsidRPr="00E91C44" w14:paraId="7BDBBA11" w14:textId="77777777" w:rsidTr="00C377AD">
        <w:trPr>
          <w:trHeight w:val="288"/>
        </w:trPr>
        <w:tc>
          <w:tcPr>
            <w:tcW w:w="4248" w:type="dxa"/>
          </w:tcPr>
          <w:p w14:paraId="6F617309" w14:textId="77777777" w:rsidR="00E91C44" w:rsidRPr="00E91C44" w:rsidRDefault="00E91C44" w:rsidP="00E91C44">
            <w:pPr>
              <w:spacing w:after="0" w:line="240" w:lineRule="auto"/>
              <w:rPr>
                <w:sz w:val="20"/>
                <w:szCs w:val="20"/>
              </w:rPr>
            </w:pPr>
            <w:r w:rsidRPr="00E91C44">
              <w:rPr>
                <w:sz w:val="20"/>
                <w:szCs w:val="20"/>
              </w:rPr>
              <w:t>High Needs</w:t>
            </w:r>
          </w:p>
        </w:tc>
        <w:tc>
          <w:tcPr>
            <w:tcW w:w="900" w:type="dxa"/>
          </w:tcPr>
          <w:p w14:paraId="08871A2E" w14:textId="77777777" w:rsidR="00E91C44" w:rsidRPr="00E91C44" w:rsidRDefault="00E91C44" w:rsidP="00E91C44">
            <w:pPr>
              <w:spacing w:after="0" w:line="240" w:lineRule="auto"/>
              <w:jc w:val="center"/>
              <w:rPr>
                <w:sz w:val="20"/>
                <w:szCs w:val="20"/>
              </w:rPr>
            </w:pPr>
            <w:r w:rsidRPr="00E91C44">
              <w:rPr>
                <w:sz w:val="20"/>
                <w:szCs w:val="20"/>
              </w:rPr>
              <w:t>132</w:t>
            </w:r>
          </w:p>
        </w:tc>
        <w:tc>
          <w:tcPr>
            <w:tcW w:w="885" w:type="dxa"/>
          </w:tcPr>
          <w:p w14:paraId="42041E91" w14:textId="77777777" w:rsidR="00E91C44" w:rsidRPr="00E91C44" w:rsidRDefault="00E91C44" w:rsidP="00E91C44">
            <w:pPr>
              <w:spacing w:after="0" w:line="240" w:lineRule="auto"/>
              <w:jc w:val="center"/>
              <w:rPr>
                <w:sz w:val="20"/>
                <w:szCs w:val="20"/>
              </w:rPr>
            </w:pPr>
            <w:r w:rsidRPr="00E91C44">
              <w:rPr>
                <w:sz w:val="20"/>
                <w:szCs w:val="20"/>
              </w:rPr>
              <w:t>43%</w:t>
            </w:r>
          </w:p>
        </w:tc>
        <w:tc>
          <w:tcPr>
            <w:tcW w:w="1005" w:type="dxa"/>
          </w:tcPr>
          <w:p w14:paraId="331581EF" w14:textId="77777777" w:rsidR="00E91C44" w:rsidRPr="00E91C44" w:rsidRDefault="00E91C44" w:rsidP="00E91C44">
            <w:pPr>
              <w:spacing w:after="0" w:line="240" w:lineRule="auto"/>
              <w:jc w:val="center"/>
              <w:rPr>
                <w:sz w:val="20"/>
                <w:szCs w:val="20"/>
              </w:rPr>
            </w:pPr>
            <w:r w:rsidRPr="00E91C44">
              <w:rPr>
                <w:sz w:val="20"/>
                <w:szCs w:val="20"/>
              </w:rPr>
              <w:t>51%</w:t>
            </w:r>
          </w:p>
        </w:tc>
        <w:tc>
          <w:tcPr>
            <w:tcW w:w="810" w:type="dxa"/>
          </w:tcPr>
          <w:p w14:paraId="5B267ED2" w14:textId="77777777" w:rsidR="00E91C44" w:rsidRPr="00E91C44" w:rsidRDefault="00E91C44" w:rsidP="00E91C44">
            <w:pPr>
              <w:spacing w:after="0" w:line="240" w:lineRule="auto"/>
              <w:jc w:val="center"/>
              <w:rPr>
                <w:sz w:val="20"/>
                <w:szCs w:val="20"/>
              </w:rPr>
            </w:pPr>
            <w:r w:rsidRPr="00E91C44">
              <w:rPr>
                <w:sz w:val="20"/>
                <w:szCs w:val="20"/>
              </w:rPr>
              <w:t>46%</w:t>
            </w:r>
          </w:p>
        </w:tc>
        <w:tc>
          <w:tcPr>
            <w:tcW w:w="810" w:type="dxa"/>
          </w:tcPr>
          <w:p w14:paraId="6EDC25B0" w14:textId="77777777" w:rsidR="00E91C44" w:rsidRPr="00E91C44" w:rsidRDefault="00E91C44" w:rsidP="00E91C44">
            <w:pPr>
              <w:spacing w:after="0" w:line="240" w:lineRule="auto"/>
              <w:jc w:val="center"/>
              <w:rPr>
                <w:sz w:val="20"/>
                <w:szCs w:val="20"/>
              </w:rPr>
            </w:pPr>
            <w:r w:rsidRPr="00E91C44">
              <w:rPr>
                <w:sz w:val="20"/>
                <w:szCs w:val="20"/>
              </w:rPr>
              <w:t>46%</w:t>
            </w:r>
          </w:p>
        </w:tc>
        <w:tc>
          <w:tcPr>
            <w:tcW w:w="918" w:type="dxa"/>
          </w:tcPr>
          <w:p w14:paraId="0E9EC441" w14:textId="77777777" w:rsidR="00E91C44" w:rsidRPr="00E91C44" w:rsidRDefault="00E91C44" w:rsidP="00D13B1D">
            <w:pPr>
              <w:spacing w:after="0" w:line="240" w:lineRule="auto"/>
              <w:jc w:val="center"/>
              <w:rPr>
                <w:sz w:val="20"/>
                <w:szCs w:val="20"/>
              </w:rPr>
            </w:pPr>
            <w:r w:rsidRPr="00E91C44">
              <w:rPr>
                <w:sz w:val="20"/>
                <w:szCs w:val="20"/>
              </w:rPr>
              <w:t>3</w:t>
            </w:r>
          </w:p>
        </w:tc>
      </w:tr>
      <w:tr w:rsidR="00E91C44" w:rsidRPr="00E91C44" w14:paraId="7D7E8653" w14:textId="77777777" w:rsidTr="00C377AD">
        <w:trPr>
          <w:trHeight w:val="288"/>
        </w:trPr>
        <w:tc>
          <w:tcPr>
            <w:tcW w:w="4248" w:type="dxa"/>
          </w:tcPr>
          <w:p w14:paraId="377E10D1" w14:textId="77777777" w:rsidR="00E91C44" w:rsidRPr="00E91C44" w:rsidRDefault="00E91C44" w:rsidP="00E91C44">
            <w:pPr>
              <w:spacing w:after="0" w:line="240" w:lineRule="auto"/>
              <w:rPr>
                <w:sz w:val="20"/>
                <w:szCs w:val="20"/>
              </w:rPr>
            </w:pPr>
            <w:r w:rsidRPr="00E91C44">
              <w:rPr>
                <w:sz w:val="20"/>
                <w:szCs w:val="20"/>
              </w:rPr>
              <w:t>Econ. Dis.</w:t>
            </w:r>
          </w:p>
        </w:tc>
        <w:tc>
          <w:tcPr>
            <w:tcW w:w="900" w:type="dxa"/>
          </w:tcPr>
          <w:p w14:paraId="7A57F877" w14:textId="77777777" w:rsidR="00E91C44" w:rsidRPr="00E91C44" w:rsidRDefault="00E91C44" w:rsidP="00E91C44">
            <w:pPr>
              <w:spacing w:after="0" w:line="240" w:lineRule="auto"/>
              <w:jc w:val="center"/>
              <w:rPr>
                <w:sz w:val="20"/>
                <w:szCs w:val="20"/>
              </w:rPr>
            </w:pPr>
            <w:r w:rsidRPr="00E91C44">
              <w:rPr>
                <w:sz w:val="20"/>
                <w:szCs w:val="20"/>
              </w:rPr>
              <w:t>95</w:t>
            </w:r>
          </w:p>
        </w:tc>
        <w:tc>
          <w:tcPr>
            <w:tcW w:w="885" w:type="dxa"/>
          </w:tcPr>
          <w:p w14:paraId="1BE3E591"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10EABABA" w14:textId="77777777" w:rsidR="00E91C44" w:rsidRPr="00E91C44" w:rsidRDefault="00E91C44" w:rsidP="00E91C44">
            <w:pPr>
              <w:spacing w:after="0" w:line="240" w:lineRule="auto"/>
              <w:jc w:val="center"/>
              <w:rPr>
                <w:sz w:val="20"/>
                <w:szCs w:val="20"/>
              </w:rPr>
            </w:pPr>
            <w:r w:rsidRPr="00E91C44">
              <w:rPr>
                <w:sz w:val="20"/>
                <w:szCs w:val="20"/>
              </w:rPr>
              <w:t>56%</w:t>
            </w:r>
          </w:p>
        </w:tc>
        <w:tc>
          <w:tcPr>
            <w:tcW w:w="810" w:type="dxa"/>
          </w:tcPr>
          <w:p w14:paraId="180A3D40" w14:textId="77777777" w:rsidR="00E91C44" w:rsidRPr="00E91C44" w:rsidRDefault="00E91C44" w:rsidP="00E91C44">
            <w:pPr>
              <w:spacing w:after="0" w:line="240" w:lineRule="auto"/>
              <w:jc w:val="center"/>
              <w:rPr>
                <w:sz w:val="20"/>
                <w:szCs w:val="20"/>
              </w:rPr>
            </w:pPr>
            <w:r w:rsidRPr="00E91C44">
              <w:rPr>
                <w:sz w:val="20"/>
                <w:szCs w:val="20"/>
              </w:rPr>
              <w:t>50%</w:t>
            </w:r>
          </w:p>
        </w:tc>
        <w:tc>
          <w:tcPr>
            <w:tcW w:w="810" w:type="dxa"/>
          </w:tcPr>
          <w:p w14:paraId="5BDC8542" w14:textId="77777777" w:rsidR="00E91C44" w:rsidRPr="00E91C44" w:rsidRDefault="00E91C44" w:rsidP="00E91C44">
            <w:pPr>
              <w:spacing w:after="0" w:line="240" w:lineRule="auto"/>
              <w:jc w:val="center"/>
              <w:rPr>
                <w:sz w:val="20"/>
                <w:szCs w:val="20"/>
              </w:rPr>
            </w:pPr>
            <w:r w:rsidRPr="00E91C44">
              <w:rPr>
                <w:sz w:val="20"/>
                <w:szCs w:val="20"/>
              </w:rPr>
              <w:t>48%</w:t>
            </w:r>
          </w:p>
        </w:tc>
        <w:tc>
          <w:tcPr>
            <w:tcW w:w="918" w:type="dxa"/>
          </w:tcPr>
          <w:p w14:paraId="35F119FB" w14:textId="77777777" w:rsidR="00E91C44" w:rsidRPr="00E91C44" w:rsidRDefault="00E91C44" w:rsidP="00E91C44">
            <w:pPr>
              <w:spacing w:after="0" w:line="240" w:lineRule="auto"/>
              <w:jc w:val="center"/>
              <w:rPr>
                <w:sz w:val="20"/>
                <w:szCs w:val="20"/>
              </w:rPr>
            </w:pPr>
            <w:r w:rsidRPr="00E91C44">
              <w:rPr>
                <w:sz w:val="20"/>
                <w:szCs w:val="20"/>
              </w:rPr>
              <w:t>--</w:t>
            </w:r>
          </w:p>
        </w:tc>
      </w:tr>
      <w:tr w:rsidR="00E91C44" w:rsidRPr="00E91C44" w14:paraId="7A1DD8AA" w14:textId="77777777" w:rsidTr="00C377AD">
        <w:trPr>
          <w:trHeight w:val="288"/>
        </w:trPr>
        <w:tc>
          <w:tcPr>
            <w:tcW w:w="4248" w:type="dxa"/>
          </w:tcPr>
          <w:p w14:paraId="79F41DAD" w14:textId="77777777" w:rsidR="00E91C44" w:rsidRPr="00E91C44" w:rsidRDefault="00E91C44" w:rsidP="00E91C44">
            <w:pPr>
              <w:spacing w:after="0" w:line="240" w:lineRule="auto"/>
              <w:rPr>
                <w:sz w:val="20"/>
                <w:szCs w:val="20"/>
              </w:rPr>
            </w:pPr>
            <w:r w:rsidRPr="00E91C44">
              <w:rPr>
                <w:sz w:val="20"/>
                <w:szCs w:val="20"/>
              </w:rPr>
              <w:t>SWD</w:t>
            </w:r>
          </w:p>
        </w:tc>
        <w:tc>
          <w:tcPr>
            <w:tcW w:w="900" w:type="dxa"/>
          </w:tcPr>
          <w:p w14:paraId="25237C0C" w14:textId="77777777" w:rsidR="00E91C44" w:rsidRPr="00E91C44" w:rsidRDefault="00E91C44" w:rsidP="00E91C44">
            <w:pPr>
              <w:spacing w:after="0" w:line="240" w:lineRule="auto"/>
              <w:jc w:val="center"/>
              <w:rPr>
                <w:sz w:val="20"/>
                <w:szCs w:val="20"/>
              </w:rPr>
            </w:pPr>
            <w:r w:rsidRPr="00E91C44">
              <w:rPr>
                <w:sz w:val="20"/>
                <w:szCs w:val="20"/>
              </w:rPr>
              <w:t>62</w:t>
            </w:r>
          </w:p>
        </w:tc>
        <w:tc>
          <w:tcPr>
            <w:tcW w:w="885" w:type="dxa"/>
          </w:tcPr>
          <w:p w14:paraId="5D5A981F" w14:textId="77777777" w:rsidR="00E91C44" w:rsidRPr="00E91C44" w:rsidRDefault="00E91C44" w:rsidP="00E91C44">
            <w:pPr>
              <w:spacing w:after="0" w:line="240" w:lineRule="auto"/>
              <w:jc w:val="center"/>
              <w:rPr>
                <w:sz w:val="20"/>
                <w:szCs w:val="20"/>
              </w:rPr>
            </w:pPr>
            <w:r w:rsidRPr="00E91C44">
              <w:rPr>
                <w:sz w:val="20"/>
                <w:szCs w:val="20"/>
              </w:rPr>
              <w:t>24%</w:t>
            </w:r>
          </w:p>
        </w:tc>
        <w:tc>
          <w:tcPr>
            <w:tcW w:w="1005" w:type="dxa"/>
          </w:tcPr>
          <w:p w14:paraId="778ACD34" w14:textId="77777777" w:rsidR="00E91C44" w:rsidRPr="00E91C44" w:rsidRDefault="00E91C44" w:rsidP="00E91C44">
            <w:pPr>
              <w:spacing w:after="0" w:line="240" w:lineRule="auto"/>
              <w:jc w:val="center"/>
              <w:rPr>
                <w:sz w:val="20"/>
                <w:szCs w:val="20"/>
              </w:rPr>
            </w:pPr>
            <w:r w:rsidRPr="00E91C44">
              <w:rPr>
                <w:sz w:val="20"/>
                <w:szCs w:val="20"/>
              </w:rPr>
              <w:t>39%</w:t>
            </w:r>
          </w:p>
        </w:tc>
        <w:tc>
          <w:tcPr>
            <w:tcW w:w="810" w:type="dxa"/>
          </w:tcPr>
          <w:p w14:paraId="22EF2BF8" w14:textId="77777777" w:rsidR="00E91C44" w:rsidRPr="00E91C44" w:rsidRDefault="00E91C44" w:rsidP="00E91C44">
            <w:pPr>
              <w:spacing w:after="0" w:line="240" w:lineRule="auto"/>
              <w:jc w:val="center"/>
              <w:rPr>
                <w:sz w:val="20"/>
                <w:szCs w:val="20"/>
              </w:rPr>
            </w:pPr>
            <w:r w:rsidRPr="00E91C44">
              <w:rPr>
                <w:sz w:val="20"/>
                <w:szCs w:val="20"/>
              </w:rPr>
              <w:t>25%</w:t>
            </w:r>
          </w:p>
        </w:tc>
        <w:tc>
          <w:tcPr>
            <w:tcW w:w="810" w:type="dxa"/>
          </w:tcPr>
          <w:p w14:paraId="4C76881C" w14:textId="77777777" w:rsidR="00E91C44" w:rsidRPr="00E91C44" w:rsidRDefault="00E91C44" w:rsidP="00E91C44">
            <w:pPr>
              <w:spacing w:after="0" w:line="240" w:lineRule="auto"/>
              <w:jc w:val="center"/>
              <w:rPr>
                <w:sz w:val="20"/>
                <w:szCs w:val="20"/>
              </w:rPr>
            </w:pPr>
            <w:r w:rsidRPr="00E91C44">
              <w:rPr>
                <w:sz w:val="20"/>
                <w:szCs w:val="20"/>
              </w:rPr>
              <w:t>35%</w:t>
            </w:r>
          </w:p>
        </w:tc>
        <w:tc>
          <w:tcPr>
            <w:tcW w:w="918" w:type="dxa"/>
          </w:tcPr>
          <w:p w14:paraId="7A506ACB" w14:textId="77777777" w:rsidR="00E91C44" w:rsidRPr="00E91C44" w:rsidRDefault="00E91C44" w:rsidP="00D13B1D">
            <w:pPr>
              <w:spacing w:after="0" w:line="240" w:lineRule="auto"/>
              <w:jc w:val="center"/>
              <w:rPr>
                <w:sz w:val="20"/>
                <w:szCs w:val="20"/>
              </w:rPr>
            </w:pPr>
            <w:r w:rsidRPr="00E91C44">
              <w:rPr>
                <w:sz w:val="20"/>
                <w:szCs w:val="20"/>
              </w:rPr>
              <w:t>11</w:t>
            </w:r>
          </w:p>
        </w:tc>
      </w:tr>
      <w:tr w:rsidR="00E91C44" w:rsidRPr="00E91C44" w14:paraId="6132F0E4" w14:textId="77777777" w:rsidTr="00C377AD">
        <w:trPr>
          <w:trHeight w:val="288"/>
        </w:trPr>
        <w:tc>
          <w:tcPr>
            <w:tcW w:w="4248" w:type="dxa"/>
          </w:tcPr>
          <w:p w14:paraId="660DF9C0" w14:textId="77777777" w:rsidR="00E91C44" w:rsidRPr="00E91C44" w:rsidRDefault="00E91C44" w:rsidP="00E91C44">
            <w:pPr>
              <w:spacing w:after="0" w:line="240" w:lineRule="auto"/>
              <w:rPr>
                <w:sz w:val="20"/>
                <w:szCs w:val="20"/>
              </w:rPr>
            </w:pPr>
            <w:r w:rsidRPr="00E91C44">
              <w:rPr>
                <w:sz w:val="20"/>
                <w:szCs w:val="20"/>
              </w:rPr>
              <w:t>ELL</w:t>
            </w:r>
            <w:r w:rsidR="00B47A09">
              <w:rPr>
                <w:sz w:val="20"/>
                <w:szCs w:val="20"/>
              </w:rPr>
              <w:t>s</w:t>
            </w:r>
          </w:p>
        </w:tc>
        <w:tc>
          <w:tcPr>
            <w:tcW w:w="900" w:type="dxa"/>
          </w:tcPr>
          <w:p w14:paraId="41332EAA" w14:textId="77777777" w:rsidR="00E91C44" w:rsidRPr="00E91C44" w:rsidRDefault="00E91C44" w:rsidP="00E91C44">
            <w:pPr>
              <w:spacing w:after="0" w:line="240" w:lineRule="auto"/>
              <w:jc w:val="center"/>
              <w:rPr>
                <w:sz w:val="20"/>
                <w:szCs w:val="20"/>
              </w:rPr>
            </w:pPr>
            <w:r w:rsidRPr="00E91C44">
              <w:rPr>
                <w:sz w:val="20"/>
                <w:szCs w:val="20"/>
              </w:rPr>
              <w:t>11</w:t>
            </w:r>
          </w:p>
        </w:tc>
        <w:tc>
          <w:tcPr>
            <w:tcW w:w="885" w:type="dxa"/>
          </w:tcPr>
          <w:p w14:paraId="63920985" w14:textId="77777777" w:rsidR="00E91C44" w:rsidRPr="00E91C44" w:rsidRDefault="00E91C44" w:rsidP="00E91C44">
            <w:pPr>
              <w:spacing w:after="0" w:line="240" w:lineRule="auto"/>
              <w:jc w:val="center"/>
              <w:rPr>
                <w:sz w:val="20"/>
                <w:szCs w:val="20"/>
              </w:rPr>
            </w:pPr>
            <w:r w:rsidRPr="00E91C44">
              <w:rPr>
                <w:sz w:val="20"/>
                <w:szCs w:val="20"/>
              </w:rPr>
              <w:t>--</w:t>
            </w:r>
          </w:p>
        </w:tc>
        <w:tc>
          <w:tcPr>
            <w:tcW w:w="1005" w:type="dxa"/>
          </w:tcPr>
          <w:p w14:paraId="74842461" w14:textId="77777777" w:rsidR="00E91C44" w:rsidRPr="00E91C44" w:rsidRDefault="00E91C44" w:rsidP="00E91C44">
            <w:pPr>
              <w:spacing w:after="0" w:line="240" w:lineRule="auto"/>
              <w:jc w:val="center"/>
              <w:rPr>
                <w:sz w:val="20"/>
                <w:szCs w:val="20"/>
              </w:rPr>
            </w:pPr>
            <w:r w:rsidRPr="00E91C44">
              <w:rPr>
                <w:sz w:val="20"/>
                <w:szCs w:val="20"/>
              </w:rPr>
              <w:t>42%</w:t>
            </w:r>
          </w:p>
        </w:tc>
        <w:tc>
          <w:tcPr>
            <w:tcW w:w="810" w:type="dxa"/>
          </w:tcPr>
          <w:p w14:paraId="0C74A11E" w14:textId="77777777" w:rsidR="00E91C44" w:rsidRPr="00E91C44" w:rsidRDefault="00E91C44" w:rsidP="00E91C44">
            <w:pPr>
              <w:spacing w:after="0" w:line="240" w:lineRule="auto"/>
              <w:jc w:val="center"/>
              <w:rPr>
                <w:sz w:val="20"/>
                <w:szCs w:val="20"/>
              </w:rPr>
            </w:pPr>
            <w:r w:rsidRPr="00E91C44">
              <w:rPr>
                <w:sz w:val="20"/>
                <w:szCs w:val="20"/>
              </w:rPr>
              <w:t>8%</w:t>
            </w:r>
          </w:p>
        </w:tc>
        <w:tc>
          <w:tcPr>
            <w:tcW w:w="810" w:type="dxa"/>
          </w:tcPr>
          <w:p w14:paraId="7155A362" w14:textId="77777777" w:rsidR="00E91C44" w:rsidRPr="00E91C44" w:rsidRDefault="00E91C44" w:rsidP="00E91C44">
            <w:pPr>
              <w:spacing w:after="0" w:line="240" w:lineRule="auto"/>
              <w:jc w:val="center"/>
              <w:rPr>
                <w:sz w:val="20"/>
                <w:szCs w:val="20"/>
              </w:rPr>
            </w:pPr>
            <w:r w:rsidRPr="00E91C44">
              <w:rPr>
                <w:sz w:val="20"/>
                <w:szCs w:val="20"/>
              </w:rPr>
              <w:t>18%</w:t>
            </w:r>
          </w:p>
        </w:tc>
        <w:tc>
          <w:tcPr>
            <w:tcW w:w="918" w:type="dxa"/>
          </w:tcPr>
          <w:p w14:paraId="7D69DC3C" w14:textId="77777777" w:rsidR="00E91C44" w:rsidRPr="00E91C44" w:rsidRDefault="00E91C44" w:rsidP="00E91C44">
            <w:pPr>
              <w:spacing w:after="0" w:line="240" w:lineRule="auto"/>
              <w:jc w:val="center"/>
              <w:rPr>
                <w:sz w:val="20"/>
                <w:szCs w:val="20"/>
              </w:rPr>
            </w:pPr>
            <w:r w:rsidRPr="00E91C44">
              <w:rPr>
                <w:sz w:val="20"/>
                <w:szCs w:val="20"/>
              </w:rPr>
              <w:t>--</w:t>
            </w:r>
          </w:p>
        </w:tc>
      </w:tr>
    </w:tbl>
    <w:p w14:paraId="7A5047D8" w14:textId="77777777" w:rsidR="00E91C44" w:rsidRPr="00E91C44" w:rsidRDefault="00E91C44" w:rsidP="00E91C44">
      <w:pPr>
        <w:spacing w:after="0" w:line="240" w:lineRule="auto"/>
      </w:pPr>
    </w:p>
    <w:p w14:paraId="74E134AF" w14:textId="77777777" w:rsidR="00E91C44" w:rsidRPr="00E91C44" w:rsidRDefault="00E91C44" w:rsidP="00E91C44">
      <w:pPr>
        <w:spacing w:after="0" w:line="240" w:lineRule="auto"/>
      </w:pPr>
    </w:p>
    <w:p w14:paraId="7EAF0A4B" w14:textId="77777777" w:rsidR="00E91C44" w:rsidRDefault="00E91C44" w:rsidP="00E91C44">
      <w:pPr>
        <w:spacing w:after="0" w:line="240" w:lineRule="auto"/>
        <w:rPr>
          <w:b/>
        </w:rPr>
      </w:pPr>
      <w:r w:rsidRPr="00E91C44">
        <w:rPr>
          <w:b/>
        </w:rPr>
        <w:t>Between 2013 and 2016, the district’s four-year cohort graduation rate improved by 5.3 percentage points</w:t>
      </w:r>
      <w:r w:rsidRPr="00E91C44" w:rsidDel="000456EF">
        <w:rPr>
          <w:b/>
        </w:rPr>
        <w:t xml:space="preserve"> </w:t>
      </w:r>
      <w:r w:rsidRPr="00E91C44">
        <w:rPr>
          <w:b/>
        </w:rPr>
        <w:t>for all students and improved for each subgroup with reportable data except for English language learners and Hispanic or Latino students.</w:t>
      </w:r>
    </w:p>
    <w:p w14:paraId="1C2ACEAB" w14:textId="77777777" w:rsidR="00A0719B" w:rsidRDefault="00A0719B" w:rsidP="00E91C44">
      <w:pPr>
        <w:spacing w:after="0" w:line="240" w:lineRule="auto"/>
        <w:rPr>
          <w:b/>
        </w:rPr>
      </w:pPr>
    </w:p>
    <w:tbl>
      <w:tblPr>
        <w:tblStyle w:val="TableGrid5"/>
        <w:tblW w:w="9558" w:type="dxa"/>
        <w:tblLayout w:type="fixed"/>
        <w:tblLook w:val="04A0" w:firstRow="1" w:lastRow="0" w:firstColumn="1" w:lastColumn="0" w:noHBand="0" w:noVBand="1"/>
        <w:tblCaption w:val="Table 17: Peabody Public Schools"/>
        <w:tblDescription w:val="Four-Year Cohort Graduation Rates by Subgroup, 2013–2016"/>
      </w:tblPr>
      <w:tblGrid>
        <w:gridCol w:w="2718"/>
        <w:gridCol w:w="977"/>
        <w:gridCol w:w="977"/>
        <w:gridCol w:w="977"/>
        <w:gridCol w:w="977"/>
        <w:gridCol w:w="977"/>
        <w:gridCol w:w="977"/>
        <w:gridCol w:w="978"/>
      </w:tblGrid>
      <w:tr w:rsidR="00E91C44" w:rsidRPr="00E91C44" w14:paraId="7CDEAD50" w14:textId="77777777" w:rsidTr="00C377AD">
        <w:tc>
          <w:tcPr>
            <w:tcW w:w="9558" w:type="dxa"/>
            <w:gridSpan w:val="8"/>
            <w:tcBorders>
              <w:top w:val="nil"/>
              <w:left w:val="nil"/>
              <w:right w:val="nil"/>
            </w:tcBorders>
            <w:shd w:val="clear" w:color="auto" w:fill="auto"/>
          </w:tcPr>
          <w:p w14:paraId="31472D7F" w14:textId="77777777" w:rsidR="00E91C44" w:rsidRPr="00E91C44" w:rsidRDefault="00E91C44" w:rsidP="00E91C44">
            <w:pPr>
              <w:spacing w:after="0" w:line="240" w:lineRule="auto"/>
              <w:jc w:val="center"/>
              <w:rPr>
                <w:b/>
                <w:sz w:val="20"/>
                <w:szCs w:val="20"/>
              </w:rPr>
            </w:pPr>
            <w:r w:rsidRPr="00E91C44">
              <w:rPr>
                <w:b/>
                <w:sz w:val="20"/>
                <w:szCs w:val="20"/>
              </w:rPr>
              <w:t xml:space="preserve">Table 17: </w:t>
            </w:r>
            <w:r w:rsidRPr="00E91C44">
              <w:rPr>
                <w:rFonts w:cs="Times New Roman"/>
                <w:b/>
                <w:sz w:val="20"/>
                <w:szCs w:val="20"/>
              </w:rPr>
              <w:t>Peabody Public Schools</w:t>
            </w:r>
          </w:p>
          <w:p w14:paraId="12A91D88" w14:textId="77777777" w:rsidR="00E91C44" w:rsidRPr="00E91C44" w:rsidRDefault="00E91C44" w:rsidP="00E91C44">
            <w:pPr>
              <w:spacing w:after="0" w:line="240" w:lineRule="auto"/>
              <w:jc w:val="center"/>
              <w:rPr>
                <w:b/>
              </w:rPr>
            </w:pPr>
            <w:r w:rsidRPr="00E91C44">
              <w:rPr>
                <w:b/>
                <w:sz w:val="20"/>
                <w:szCs w:val="20"/>
              </w:rPr>
              <w:t>Four-Year Cohort Graduation Rates</w:t>
            </w:r>
            <w:r w:rsidR="005C3232">
              <w:rPr>
                <w:b/>
                <w:sz w:val="20"/>
                <w:szCs w:val="20"/>
              </w:rPr>
              <w:t xml:space="preserve"> by Subgroup</w:t>
            </w:r>
            <w:r w:rsidRPr="00E91C44">
              <w:rPr>
                <w:b/>
                <w:sz w:val="20"/>
                <w:szCs w:val="20"/>
              </w:rPr>
              <w:t>, 2013–2016</w:t>
            </w:r>
          </w:p>
        </w:tc>
      </w:tr>
      <w:tr w:rsidR="00E91C44" w:rsidRPr="00E91C44" w14:paraId="3B5131CC" w14:textId="77777777" w:rsidTr="00C377AD">
        <w:tc>
          <w:tcPr>
            <w:tcW w:w="2718" w:type="dxa"/>
            <w:shd w:val="clear" w:color="auto" w:fill="D9D9D9" w:themeFill="background1" w:themeFillShade="D9"/>
          </w:tcPr>
          <w:p w14:paraId="05ABDE23" w14:textId="77777777" w:rsidR="00E91C44" w:rsidRPr="00E91C44" w:rsidRDefault="00E91C44" w:rsidP="00D21959">
            <w:pPr>
              <w:spacing w:after="0" w:line="240" w:lineRule="auto"/>
              <w:rPr>
                <w:b/>
                <w:sz w:val="20"/>
                <w:szCs w:val="20"/>
              </w:rPr>
            </w:pPr>
            <w:r w:rsidRPr="00E91C44">
              <w:rPr>
                <w:b/>
                <w:sz w:val="20"/>
                <w:szCs w:val="20"/>
              </w:rPr>
              <w:t>Group</w:t>
            </w:r>
          </w:p>
        </w:tc>
        <w:tc>
          <w:tcPr>
            <w:tcW w:w="977" w:type="dxa"/>
            <w:shd w:val="clear" w:color="auto" w:fill="D9D9D9" w:themeFill="background1" w:themeFillShade="D9"/>
          </w:tcPr>
          <w:p w14:paraId="2D7592CC" w14:textId="77777777" w:rsidR="00E91C44" w:rsidRPr="00E91C44" w:rsidRDefault="00E91C44" w:rsidP="00E91C44">
            <w:pPr>
              <w:spacing w:after="0" w:line="240" w:lineRule="auto"/>
              <w:jc w:val="center"/>
              <w:rPr>
                <w:b/>
                <w:sz w:val="20"/>
                <w:szCs w:val="20"/>
              </w:rPr>
            </w:pPr>
            <w:r w:rsidRPr="00E91C44">
              <w:rPr>
                <w:b/>
                <w:sz w:val="20"/>
                <w:szCs w:val="20"/>
              </w:rPr>
              <w:t>N</w:t>
            </w:r>
          </w:p>
          <w:p w14:paraId="128D6ACA" w14:textId="77777777" w:rsidR="00E91C44" w:rsidRPr="00E91C44" w:rsidRDefault="00E91C44" w:rsidP="00E91C44">
            <w:pPr>
              <w:spacing w:after="0" w:line="240" w:lineRule="auto"/>
              <w:jc w:val="center"/>
              <w:rPr>
                <w:b/>
                <w:sz w:val="20"/>
                <w:szCs w:val="20"/>
              </w:rPr>
            </w:pPr>
            <w:r w:rsidRPr="00E91C44" w:rsidDel="00332D9F">
              <w:rPr>
                <w:b/>
                <w:sz w:val="20"/>
                <w:szCs w:val="20"/>
              </w:rPr>
              <w:t xml:space="preserve"> </w:t>
            </w:r>
            <w:r w:rsidRPr="00E91C44">
              <w:rPr>
                <w:b/>
                <w:sz w:val="20"/>
                <w:szCs w:val="20"/>
              </w:rPr>
              <w:t>(2016)</w:t>
            </w:r>
          </w:p>
        </w:tc>
        <w:tc>
          <w:tcPr>
            <w:tcW w:w="977" w:type="dxa"/>
            <w:shd w:val="clear" w:color="auto" w:fill="D9D9D9" w:themeFill="background1" w:themeFillShade="D9"/>
          </w:tcPr>
          <w:p w14:paraId="56467038" w14:textId="77777777" w:rsidR="00E91C44" w:rsidRPr="00E91C44" w:rsidRDefault="00E91C44" w:rsidP="00E91C44">
            <w:pPr>
              <w:spacing w:after="0" w:line="240" w:lineRule="auto"/>
              <w:jc w:val="center"/>
              <w:rPr>
                <w:b/>
                <w:sz w:val="20"/>
                <w:szCs w:val="20"/>
              </w:rPr>
            </w:pPr>
            <w:r w:rsidRPr="00E91C44">
              <w:rPr>
                <w:b/>
                <w:sz w:val="20"/>
                <w:szCs w:val="20"/>
              </w:rPr>
              <w:t>2013</w:t>
            </w:r>
          </w:p>
        </w:tc>
        <w:tc>
          <w:tcPr>
            <w:tcW w:w="977" w:type="dxa"/>
            <w:shd w:val="clear" w:color="auto" w:fill="D9D9D9" w:themeFill="background1" w:themeFillShade="D9"/>
          </w:tcPr>
          <w:p w14:paraId="674BEDF5" w14:textId="77777777" w:rsidR="00E91C44" w:rsidRPr="00E91C44" w:rsidRDefault="00E91C44" w:rsidP="00E91C44">
            <w:pPr>
              <w:spacing w:after="0" w:line="240" w:lineRule="auto"/>
              <w:jc w:val="center"/>
              <w:rPr>
                <w:b/>
                <w:sz w:val="20"/>
                <w:szCs w:val="20"/>
              </w:rPr>
            </w:pPr>
            <w:r w:rsidRPr="00E91C44">
              <w:rPr>
                <w:b/>
                <w:sz w:val="20"/>
                <w:szCs w:val="20"/>
              </w:rPr>
              <w:t>2014</w:t>
            </w:r>
          </w:p>
        </w:tc>
        <w:tc>
          <w:tcPr>
            <w:tcW w:w="977" w:type="dxa"/>
            <w:shd w:val="clear" w:color="auto" w:fill="D9D9D9" w:themeFill="background1" w:themeFillShade="D9"/>
          </w:tcPr>
          <w:p w14:paraId="66F4B322" w14:textId="77777777" w:rsidR="00E91C44" w:rsidRPr="00E91C44" w:rsidRDefault="00E91C44" w:rsidP="00E91C44">
            <w:pPr>
              <w:spacing w:after="0" w:line="240" w:lineRule="auto"/>
              <w:jc w:val="center"/>
              <w:rPr>
                <w:b/>
                <w:sz w:val="20"/>
                <w:szCs w:val="20"/>
              </w:rPr>
            </w:pPr>
            <w:r w:rsidRPr="00E91C44">
              <w:rPr>
                <w:b/>
                <w:sz w:val="20"/>
                <w:szCs w:val="20"/>
              </w:rPr>
              <w:t>2015</w:t>
            </w:r>
          </w:p>
        </w:tc>
        <w:tc>
          <w:tcPr>
            <w:tcW w:w="977" w:type="dxa"/>
            <w:shd w:val="clear" w:color="auto" w:fill="D9D9D9" w:themeFill="background1" w:themeFillShade="D9"/>
          </w:tcPr>
          <w:p w14:paraId="5489051A" w14:textId="77777777" w:rsidR="00E91C44" w:rsidRPr="00E91C44" w:rsidRDefault="00E91C44" w:rsidP="00E91C44">
            <w:pPr>
              <w:spacing w:after="0" w:line="240" w:lineRule="auto"/>
              <w:jc w:val="center"/>
              <w:rPr>
                <w:b/>
                <w:sz w:val="20"/>
                <w:szCs w:val="20"/>
              </w:rPr>
            </w:pPr>
            <w:r w:rsidRPr="00E91C44">
              <w:rPr>
                <w:b/>
                <w:sz w:val="20"/>
                <w:szCs w:val="20"/>
              </w:rPr>
              <w:t>2016</w:t>
            </w:r>
          </w:p>
        </w:tc>
        <w:tc>
          <w:tcPr>
            <w:tcW w:w="977" w:type="dxa"/>
            <w:shd w:val="clear" w:color="auto" w:fill="D9D9D9" w:themeFill="background1" w:themeFillShade="D9"/>
          </w:tcPr>
          <w:p w14:paraId="2795A9E9" w14:textId="77777777" w:rsidR="00E91C44" w:rsidRPr="00E91C44" w:rsidRDefault="00E91C44" w:rsidP="00E91C44">
            <w:pPr>
              <w:spacing w:after="0" w:line="240" w:lineRule="auto"/>
              <w:jc w:val="center"/>
              <w:rPr>
                <w:b/>
                <w:sz w:val="20"/>
                <w:szCs w:val="20"/>
              </w:rPr>
            </w:pPr>
            <w:r w:rsidRPr="00E91C44">
              <w:rPr>
                <w:b/>
                <w:sz w:val="20"/>
                <w:szCs w:val="20"/>
              </w:rPr>
              <w:t>4-yr Change</w:t>
            </w:r>
          </w:p>
        </w:tc>
        <w:tc>
          <w:tcPr>
            <w:tcW w:w="978" w:type="dxa"/>
            <w:shd w:val="clear" w:color="auto" w:fill="D9D9D9" w:themeFill="background1" w:themeFillShade="D9"/>
          </w:tcPr>
          <w:p w14:paraId="33A425F7" w14:textId="77777777" w:rsidR="00E91C44" w:rsidRPr="00E91C44" w:rsidRDefault="00E91C44" w:rsidP="00E91C44">
            <w:pPr>
              <w:spacing w:after="0" w:line="240" w:lineRule="auto"/>
              <w:jc w:val="center"/>
              <w:rPr>
                <w:b/>
                <w:sz w:val="20"/>
                <w:szCs w:val="20"/>
              </w:rPr>
            </w:pPr>
            <w:r w:rsidRPr="00E91C44">
              <w:rPr>
                <w:b/>
                <w:sz w:val="20"/>
                <w:szCs w:val="20"/>
              </w:rPr>
              <w:t>State (2016)</w:t>
            </w:r>
          </w:p>
        </w:tc>
      </w:tr>
      <w:tr w:rsidR="00E91C44" w:rsidRPr="00E91C44" w14:paraId="718BAB68" w14:textId="77777777" w:rsidTr="00C377AD">
        <w:tc>
          <w:tcPr>
            <w:tcW w:w="2718" w:type="dxa"/>
          </w:tcPr>
          <w:p w14:paraId="34F03A5F" w14:textId="77777777" w:rsidR="001F7583" w:rsidRDefault="00E91C44">
            <w:pPr>
              <w:spacing w:after="0" w:line="240" w:lineRule="auto"/>
              <w:rPr>
                <w:sz w:val="20"/>
                <w:szCs w:val="20"/>
              </w:rPr>
            </w:pPr>
            <w:r w:rsidRPr="00E91C44">
              <w:rPr>
                <w:sz w:val="20"/>
                <w:szCs w:val="20"/>
              </w:rPr>
              <w:t>High needs</w:t>
            </w:r>
          </w:p>
        </w:tc>
        <w:tc>
          <w:tcPr>
            <w:tcW w:w="977" w:type="dxa"/>
          </w:tcPr>
          <w:p w14:paraId="7EFC317D" w14:textId="77777777" w:rsidR="00E91C44" w:rsidRPr="00E91C44" w:rsidRDefault="00E91C44" w:rsidP="00E91C44">
            <w:pPr>
              <w:spacing w:after="0" w:line="240" w:lineRule="auto"/>
              <w:jc w:val="center"/>
              <w:rPr>
                <w:sz w:val="20"/>
                <w:szCs w:val="20"/>
              </w:rPr>
            </w:pPr>
            <w:r w:rsidRPr="00E91C44">
              <w:rPr>
                <w:sz w:val="20"/>
                <w:szCs w:val="20"/>
              </w:rPr>
              <w:t>235</w:t>
            </w:r>
          </w:p>
        </w:tc>
        <w:tc>
          <w:tcPr>
            <w:tcW w:w="977" w:type="dxa"/>
          </w:tcPr>
          <w:p w14:paraId="2C038697" w14:textId="77777777" w:rsidR="00E91C44" w:rsidRPr="00E91C44" w:rsidRDefault="00E91C44" w:rsidP="00E91C44">
            <w:pPr>
              <w:spacing w:after="0" w:line="240" w:lineRule="auto"/>
              <w:jc w:val="center"/>
              <w:rPr>
                <w:sz w:val="20"/>
                <w:szCs w:val="20"/>
              </w:rPr>
            </w:pPr>
            <w:r w:rsidRPr="00E91C44">
              <w:rPr>
                <w:sz w:val="20"/>
                <w:szCs w:val="20"/>
              </w:rPr>
              <w:t>70.0</w:t>
            </w:r>
          </w:p>
        </w:tc>
        <w:tc>
          <w:tcPr>
            <w:tcW w:w="977" w:type="dxa"/>
          </w:tcPr>
          <w:p w14:paraId="1E4F2434" w14:textId="77777777" w:rsidR="00E91C44" w:rsidRPr="00E91C44" w:rsidRDefault="00E91C44" w:rsidP="00E91C44">
            <w:pPr>
              <w:spacing w:after="0" w:line="240" w:lineRule="auto"/>
              <w:jc w:val="center"/>
              <w:rPr>
                <w:sz w:val="20"/>
                <w:szCs w:val="20"/>
              </w:rPr>
            </w:pPr>
            <w:r w:rsidRPr="00E91C44">
              <w:rPr>
                <w:sz w:val="20"/>
                <w:szCs w:val="20"/>
              </w:rPr>
              <w:t>78.6</w:t>
            </w:r>
          </w:p>
        </w:tc>
        <w:tc>
          <w:tcPr>
            <w:tcW w:w="977" w:type="dxa"/>
          </w:tcPr>
          <w:p w14:paraId="5D2C8E18" w14:textId="77777777" w:rsidR="00E91C44" w:rsidRPr="00E91C44" w:rsidRDefault="00E91C44" w:rsidP="00E91C44">
            <w:pPr>
              <w:spacing w:after="0" w:line="240" w:lineRule="auto"/>
              <w:jc w:val="center"/>
              <w:rPr>
                <w:sz w:val="20"/>
                <w:szCs w:val="20"/>
              </w:rPr>
            </w:pPr>
            <w:r w:rsidRPr="00E91C44">
              <w:rPr>
                <w:sz w:val="20"/>
                <w:szCs w:val="20"/>
              </w:rPr>
              <w:t>75.2</w:t>
            </w:r>
          </w:p>
        </w:tc>
        <w:tc>
          <w:tcPr>
            <w:tcW w:w="977" w:type="dxa"/>
          </w:tcPr>
          <w:p w14:paraId="11541932" w14:textId="77777777" w:rsidR="00E91C44" w:rsidRPr="00E91C44" w:rsidRDefault="00E91C44" w:rsidP="00E91C44">
            <w:pPr>
              <w:spacing w:after="0" w:line="240" w:lineRule="auto"/>
              <w:jc w:val="center"/>
              <w:rPr>
                <w:sz w:val="20"/>
                <w:szCs w:val="20"/>
              </w:rPr>
            </w:pPr>
            <w:r w:rsidRPr="00E91C44">
              <w:rPr>
                <w:sz w:val="20"/>
                <w:szCs w:val="20"/>
              </w:rPr>
              <w:t>79.6</w:t>
            </w:r>
          </w:p>
        </w:tc>
        <w:tc>
          <w:tcPr>
            <w:tcW w:w="977" w:type="dxa"/>
          </w:tcPr>
          <w:p w14:paraId="62574AE9" w14:textId="77777777" w:rsidR="00E91C44" w:rsidRPr="00E91C44" w:rsidRDefault="00E91C44" w:rsidP="00E91C44">
            <w:pPr>
              <w:spacing w:after="0" w:line="240" w:lineRule="auto"/>
              <w:jc w:val="center"/>
              <w:rPr>
                <w:sz w:val="20"/>
                <w:szCs w:val="20"/>
              </w:rPr>
            </w:pPr>
            <w:r w:rsidRPr="00E91C44">
              <w:rPr>
                <w:sz w:val="20"/>
                <w:szCs w:val="20"/>
              </w:rPr>
              <w:t>9.6</w:t>
            </w:r>
          </w:p>
        </w:tc>
        <w:tc>
          <w:tcPr>
            <w:tcW w:w="978" w:type="dxa"/>
          </w:tcPr>
          <w:p w14:paraId="49E1ABE1" w14:textId="77777777" w:rsidR="00E91C44" w:rsidRPr="00E91C44" w:rsidRDefault="00E91C44" w:rsidP="00E91C44">
            <w:pPr>
              <w:spacing w:after="0" w:line="240" w:lineRule="auto"/>
              <w:jc w:val="center"/>
              <w:rPr>
                <w:sz w:val="20"/>
                <w:szCs w:val="20"/>
              </w:rPr>
            </w:pPr>
            <w:r w:rsidRPr="00E91C44">
              <w:rPr>
                <w:sz w:val="20"/>
                <w:szCs w:val="20"/>
              </w:rPr>
              <w:t>79.1%</w:t>
            </w:r>
          </w:p>
        </w:tc>
      </w:tr>
      <w:tr w:rsidR="00E91C44" w:rsidRPr="00E91C44" w14:paraId="2A58FD10" w14:textId="77777777" w:rsidTr="00C377AD">
        <w:tc>
          <w:tcPr>
            <w:tcW w:w="2718" w:type="dxa"/>
            <w:shd w:val="clear" w:color="auto" w:fill="D9D9D9" w:themeFill="background1" w:themeFillShade="D9"/>
          </w:tcPr>
          <w:p w14:paraId="163B985D" w14:textId="77777777" w:rsidR="001F7583" w:rsidRDefault="00E91C44">
            <w:pPr>
              <w:spacing w:after="0" w:line="240" w:lineRule="auto"/>
              <w:rPr>
                <w:sz w:val="20"/>
                <w:szCs w:val="20"/>
              </w:rPr>
            </w:pPr>
            <w:r w:rsidRPr="00E91C44">
              <w:rPr>
                <w:sz w:val="20"/>
                <w:szCs w:val="20"/>
              </w:rPr>
              <w:t>Economically Disadvantaged*</w:t>
            </w:r>
          </w:p>
        </w:tc>
        <w:tc>
          <w:tcPr>
            <w:tcW w:w="977" w:type="dxa"/>
            <w:shd w:val="clear" w:color="auto" w:fill="D9D9D9" w:themeFill="background1" w:themeFillShade="D9"/>
          </w:tcPr>
          <w:p w14:paraId="0750EAB3" w14:textId="77777777" w:rsidR="00E91C44" w:rsidRPr="00E91C44" w:rsidRDefault="00E91C44" w:rsidP="00E91C44">
            <w:pPr>
              <w:spacing w:after="0" w:line="240" w:lineRule="auto"/>
              <w:jc w:val="center"/>
              <w:rPr>
                <w:sz w:val="20"/>
                <w:szCs w:val="20"/>
              </w:rPr>
            </w:pPr>
            <w:r w:rsidRPr="00E91C44">
              <w:rPr>
                <w:sz w:val="20"/>
                <w:szCs w:val="20"/>
              </w:rPr>
              <w:t>193</w:t>
            </w:r>
          </w:p>
        </w:tc>
        <w:tc>
          <w:tcPr>
            <w:tcW w:w="977" w:type="dxa"/>
            <w:shd w:val="clear" w:color="auto" w:fill="D9D9D9" w:themeFill="background1" w:themeFillShade="D9"/>
          </w:tcPr>
          <w:p w14:paraId="4648905F" w14:textId="77777777" w:rsidR="00E91C44" w:rsidRPr="00E91C44" w:rsidRDefault="00E91C44" w:rsidP="00E91C44">
            <w:pPr>
              <w:spacing w:after="0" w:line="240" w:lineRule="auto"/>
              <w:jc w:val="center"/>
              <w:rPr>
                <w:sz w:val="20"/>
                <w:szCs w:val="20"/>
              </w:rPr>
            </w:pPr>
            <w:r w:rsidRPr="00E91C44">
              <w:rPr>
                <w:sz w:val="20"/>
                <w:szCs w:val="20"/>
              </w:rPr>
              <w:t>69.6</w:t>
            </w:r>
          </w:p>
        </w:tc>
        <w:tc>
          <w:tcPr>
            <w:tcW w:w="977" w:type="dxa"/>
            <w:shd w:val="clear" w:color="auto" w:fill="D9D9D9" w:themeFill="background1" w:themeFillShade="D9"/>
          </w:tcPr>
          <w:p w14:paraId="68D760F4" w14:textId="77777777" w:rsidR="00E91C44" w:rsidRPr="00E91C44" w:rsidRDefault="00E91C44" w:rsidP="00E91C44">
            <w:pPr>
              <w:spacing w:after="0" w:line="240" w:lineRule="auto"/>
              <w:jc w:val="center"/>
              <w:rPr>
                <w:sz w:val="20"/>
                <w:szCs w:val="20"/>
              </w:rPr>
            </w:pPr>
            <w:r w:rsidRPr="00E91C44">
              <w:rPr>
                <w:sz w:val="20"/>
                <w:szCs w:val="20"/>
              </w:rPr>
              <w:t>78.7</w:t>
            </w:r>
          </w:p>
        </w:tc>
        <w:tc>
          <w:tcPr>
            <w:tcW w:w="977" w:type="dxa"/>
            <w:shd w:val="clear" w:color="auto" w:fill="D9D9D9" w:themeFill="background1" w:themeFillShade="D9"/>
          </w:tcPr>
          <w:p w14:paraId="29AF65AE" w14:textId="77777777" w:rsidR="00E91C44" w:rsidRPr="00E91C44" w:rsidRDefault="00E91C44" w:rsidP="00E91C44">
            <w:pPr>
              <w:spacing w:after="0" w:line="240" w:lineRule="auto"/>
              <w:jc w:val="center"/>
              <w:rPr>
                <w:sz w:val="20"/>
                <w:szCs w:val="20"/>
              </w:rPr>
            </w:pPr>
            <w:r w:rsidRPr="00E91C44">
              <w:rPr>
                <w:sz w:val="20"/>
                <w:szCs w:val="20"/>
              </w:rPr>
              <w:t>75.9</w:t>
            </w:r>
          </w:p>
        </w:tc>
        <w:tc>
          <w:tcPr>
            <w:tcW w:w="977" w:type="dxa"/>
            <w:shd w:val="clear" w:color="auto" w:fill="D9D9D9" w:themeFill="background1" w:themeFillShade="D9"/>
          </w:tcPr>
          <w:p w14:paraId="48DC9369" w14:textId="77777777" w:rsidR="00E91C44" w:rsidRPr="00E91C44" w:rsidRDefault="00E91C44" w:rsidP="00E91C44">
            <w:pPr>
              <w:spacing w:after="0" w:line="240" w:lineRule="auto"/>
              <w:jc w:val="center"/>
              <w:rPr>
                <w:sz w:val="20"/>
                <w:szCs w:val="20"/>
              </w:rPr>
            </w:pPr>
            <w:r w:rsidRPr="00E91C44">
              <w:rPr>
                <w:sz w:val="20"/>
                <w:szCs w:val="20"/>
              </w:rPr>
              <w:t>78.2</w:t>
            </w:r>
          </w:p>
        </w:tc>
        <w:tc>
          <w:tcPr>
            <w:tcW w:w="977" w:type="dxa"/>
            <w:shd w:val="clear" w:color="auto" w:fill="D9D9D9" w:themeFill="background1" w:themeFillShade="D9"/>
          </w:tcPr>
          <w:p w14:paraId="510FFCC2" w14:textId="77777777" w:rsidR="00E91C44" w:rsidRPr="00E91C44" w:rsidRDefault="00E91C44" w:rsidP="00E91C44">
            <w:pPr>
              <w:spacing w:after="0" w:line="240" w:lineRule="auto"/>
              <w:jc w:val="center"/>
              <w:rPr>
                <w:sz w:val="20"/>
                <w:szCs w:val="20"/>
              </w:rPr>
            </w:pPr>
            <w:r w:rsidRPr="00E91C44">
              <w:rPr>
                <w:sz w:val="20"/>
                <w:szCs w:val="20"/>
              </w:rPr>
              <w:t>8.6</w:t>
            </w:r>
          </w:p>
        </w:tc>
        <w:tc>
          <w:tcPr>
            <w:tcW w:w="978" w:type="dxa"/>
            <w:shd w:val="clear" w:color="auto" w:fill="D9D9D9" w:themeFill="background1" w:themeFillShade="D9"/>
          </w:tcPr>
          <w:p w14:paraId="6D60819B" w14:textId="77777777" w:rsidR="00E91C44" w:rsidRPr="00E91C44" w:rsidRDefault="00E91C44" w:rsidP="00E91C44">
            <w:pPr>
              <w:spacing w:after="0" w:line="240" w:lineRule="auto"/>
              <w:jc w:val="center"/>
              <w:rPr>
                <w:sz w:val="20"/>
                <w:szCs w:val="20"/>
              </w:rPr>
            </w:pPr>
            <w:r w:rsidRPr="00E91C44">
              <w:rPr>
                <w:sz w:val="20"/>
                <w:szCs w:val="20"/>
              </w:rPr>
              <w:t>78.4%</w:t>
            </w:r>
          </w:p>
        </w:tc>
      </w:tr>
      <w:tr w:rsidR="00E91C44" w:rsidRPr="00E91C44" w14:paraId="2CA74333" w14:textId="77777777" w:rsidTr="00C377AD">
        <w:tc>
          <w:tcPr>
            <w:tcW w:w="2718" w:type="dxa"/>
          </w:tcPr>
          <w:p w14:paraId="32F11C11" w14:textId="77777777" w:rsidR="001F7583" w:rsidRDefault="00E91C44">
            <w:pPr>
              <w:spacing w:after="0" w:line="240" w:lineRule="auto"/>
              <w:rPr>
                <w:sz w:val="20"/>
                <w:szCs w:val="20"/>
              </w:rPr>
            </w:pPr>
            <w:r w:rsidRPr="00E91C44">
              <w:rPr>
                <w:sz w:val="20"/>
                <w:szCs w:val="20"/>
              </w:rPr>
              <w:t>ELLs</w:t>
            </w:r>
          </w:p>
        </w:tc>
        <w:tc>
          <w:tcPr>
            <w:tcW w:w="977" w:type="dxa"/>
          </w:tcPr>
          <w:p w14:paraId="66CE7611" w14:textId="77777777" w:rsidR="00E91C44" w:rsidRPr="00E91C44" w:rsidRDefault="00E91C44" w:rsidP="00E91C44">
            <w:pPr>
              <w:spacing w:after="0" w:line="240" w:lineRule="auto"/>
              <w:jc w:val="center"/>
              <w:rPr>
                <w:sz w:val="20"/>
                <w:szCs w:val="20"/>
              </w:rPr>
            </w:pPr>
            <w:r w:rsidRPr="00E91C44">
              <w:rPr>
                <w:sz w:val="20"/>
                <w:szCs w:val="20"/>
              </w:rPr>
              <w:t>15</w:t>
            </w:r>
          </w:p>
        </w:tc>
        <w:tc>
          <w:tcPr>
            <w:tcW w:w="977" w:type="dxa"/>
          </w:tcPr>
          <w:p w14:paraId="1994455E" w14:textId="77777777" w:rsidR="00E91C44" w:rsidRPr="00E91C44" w:rsidRDefault="00E91C44" w:rsidP="00E91C44">
            <w:pPr>
              <w:spacing w:after="0" w:line="240" w:lineRule="auto"/>
              <w:jc w:val="center"/>
              <w:rPr>
                <w:sz w:val="20"/>
                <w:szCs w:val="20"/>
              </w:rPr>
            </w:pPr>
            <w:r w:rsidRPr="00E91C44">
              <w:rPr>
                <w:sz w:val="20"/>
                <w:szCs w:val="20"/>
              </w:rPr>
              <w:t>66.7</w:t>
            </w:r>
          </w:p>
        </w:tc>
        <w:tc>
          <w:tcPr>
            <w:tcW w:w="977" w:type="dxa"/>
          </w:tcPr>
          <w:p w14:paraId="6835DCCC" w14:textId="77777777" w:rsidR="00E91C44" w:rsidRPr="00E91C44" w:rsidRDefault="00E91C44" w:rsidP="00E91C44">
            <w:pPr>
              <w:spacing w:after="0" w:line="240" w:lineRule="auto"/>
              <w:jc w:val="center"/>
              <w:rPr>
                <w:sz w:val="20"/>
                <w:szCs w:val="20"/>
              </w:rPr>
            </w:pPr>
            <w:r w:rsidRPr="00E91C44">
              <w:rPr>
                <w:sz w:val="20"/>
                <w:szCs w:val="20"/>
              </w:rPr>
              <w:t>80.0</w:t>
            </w:r>
          </w:p>
        </w:tc>
        <w:tc>
          <w:tcPr>
            <w:tcW w:w="977" w:type="dxa"/>
          </w:tcPr>
          <w:p w14:paraId="75645A0B" w14:textId="77777777" w:rsidR="00E91C44" w:rsidRPr="00E91C44" w:rsidRDefault="00E91C44" w:rsidP="00E91C44">
            <w:pPr>
              <w:spacing w:after="0" w:line="240" w:lineRule="auto"/>
              <w:jc w:val="center"/>
              <w:rPr>
                <w:sz w:val="20"/>
                <w:szCs w:val="20"/>
              </w:rPr>
            </w:pPr>
            <w:r w:rsidRPr="00E91C44">
              <w:rPr>
                <w:sz w:val="20"/>
                <w:szCs w:val="20"/>
              </w:rPr>
              <w:t>44.4</w:t>
            </w:r>
          </w:p>
        </w:tc>
        <w:tc>
          <w:tcPr>
            <w:tcW w:w="977" w:type="dxa"/>
          </w:tcPr>
          <w:p w14:paraId="25DF5354" w14:textId="77777777" w:rsidR="00E91C44" w:rsidRPr="00E91C44" w:rsidRDefault="00E91C44" w:rsidP="00E91C44">
            <w:pPr>
              <w:spacing w:after="0" w:line="240" w:lineRule="auto"/>
              <w:jc w:val="center"/>
              <w:rPr>
                <w:sz w:val="20"/>
                <w:szCs w:val="20"/>
              </w:rPr>
            </w:pPr>
            <w:r w:rsidRPr="00E91C44">
              <w:rPr>
                <w:sz w:val="20"/>
                <w:szCs w:val="20"/>
              </w:rPr>
              <w:t>66.7</w:t>
            </w:r>
          </w:p>
        </w:tc>
        <w:tc>
          <w:tcPr>
            <w:tcW w:w="977" w:type="dxa"/>
          </w:tcPr>
          <w:p w14:paraId="038C96C2" w14:textId="77777777" w:rsidR="00E91C44" w:rsidRPr="00E91C44" w:rsidRDefault="00E91C44" w:rsidP="00E91C44">
            <w:pPr>
              <w:spacing w:after="0" w:line="240" w:lineRule="auto"/>
              <w:jc w:val="center"/>
              <w:rPr>
                <w:sz w:val="20"/>
                <w:szCs w:val="20"/>
              </w:rPr>
            </w:pPr>
            <w:r w:rsidRPr="00E91C44">
              <w:rPr>
                <w:sz w:val="20"/>
                <w:szCs w:val="20"/>
              </w:rPr>
              <w:t>0.0</w:t>
            </w:r>
          </w:p>
        </w:tc>
        <w:tc>
          <w:tcPr>
            <w:tcW w:w="978" w:type="dxa"/>
          </w:tcPr>
          <w:p w14:paraId="438050C4" w14:textId="77777777" w:rsidR="00E91C44" w:rsidRPr="00E91C44" w:rsidRDefault="00E91C44" w:rsidP="00E91C44">
            <w:pPr>
              <w:spacing w:after="0" w:line="240" w:lineRule="auto"/>
              <w:jc w:val="center"/>
              <w:rPr>
                <w:sz w:val="20"/>
                <w:szCs w:val="20"/>
              </w:rPr>
            </w:pPr>
            <w:r w:rsidRPr="00E91C44">
              <w:rPr>
                <w:sz w:val="20"/>
                <w:szCs w:val="20"/>
              </w:rPr>
              <w:t>64.1%</w:t>
            </w:r>
          </w:p>
        </w:tc>
      </w:tr>
      <w:tr w:rsidR="00E91C44" w:rsidRPr="00E91C44" w14:paraId="105B5408" w14:textId="77777777" w:rsidTr="00C377AD">
        <w:tc>
          <w:tcPr>
            <w:tcW w:w="2718" w:type="dxa"/>
            <w:shd w:val="clear" w:color="auto" w:fill="D9D9D9" w:themeFill="background1" w:themeFillShade="D9"/>
          </w:tcPr>
          <w:p w14:paraId="27C9C6C2" w14:textId="77777777" w:rsidR="001F7583" w:rsidRDefault="00E91C44">
            <w:pPr>
              <w:spacing w:after="0" w:line="240" w:lineRule="auto"/>
              <w:rPr>
                <w:sz w:val="20"/>
                <w:szCs w:val="20"/>
              </w:rPr>
            </w:pPr>
            <w:r w:rsidRPr="00E91C44">
              <w:rPr>
                <w:sz w:val="20"/>
                <w:szCs w:val="20"/>
              </w:rPr>
              <w:t>SWD</w:t>
            </w:r>
          </w:p>
        </w:tc>
        <w:tc>
          <w:tcPr>
            <w:tcW w:w="977" w:type="dxa"/>
            <w:shd w:val="clear" w:color="auto" w:fill="D9D9D9" w:themeFill="background1" w:themeFillShade="D9"/>
          </w:tcPr>
          <w:p w14:paraId="02DAC20B" w14:textId="77777777" w:rsidR="00E91C44" w:rsidRPr="00E91C44" w:rsidRDefault="00E91C44" w:rsidP="00E91C44">
            <w:pPr>
              <w:spacing w:after="0" w:line="240" w:lineRule="auto"/>
              <w:jc w:val="center"/>
              <w:rPr>
                <w:sz w:val="20"/>
                <w:szCs w:val="20"/>
              </w:rPr>
            </w:pPr>
            <w:r w:rsidRPr="00E91C44">
              <w:rPr>
                <w:sz w:val="20"/>
                <w:szCs w:val="20"/>
              </w:rPr>
              <w:t>102</w:t>
            </w:r>
          </w:p>
        </w:tc>
        <w:tc>
          <w:tcPr>
            <w:tcW w:w="977" w:type="dxa"/>
            <w:shd w:val="clear" w:color="auto" w:fill="D9D9D9" w:themeFill="background1" w:themeFillShade="D9"/>
          </w:tcPr>
          <w:p w14:paraId="1D52D100" w14:textId="77777777" w:rsidR="00E91C44" w:rsidRPr="00E91C44" w:rsidRDefault="00E91C44" w:rsidP="00E91C44">
            <w:pPr>
              <w:spacing w:after="0" w:line="240" w:lineRule="auto"/>
              <w:jc w:val="center"/>
              <w:rPr>
                <w:sz w:val="20"/>
                <w:szCs w:val="20"/>
              </w:rPr>
            </w:pPr>
            <w:r w:rsidRPr="00E91C44">
              <w:rPr>
                <w:sz w:val="20"/>
                <w:szCs w:val="20"/>
              </w:rPr>
              <w:t>57.9</w:t>
            </w:r>
          </w:p>
        </w:tc>
        <w:tc>
          <w:tcPr>
            <w:tcW w:w="977" w:type="dxa"/>
            <w:shd w:val="clear" w:color="auto" w:fill="D9D9D9" w:themeFill="background1" w:themeFillShade="D9"/>
          </w:tcPr>
          <w:p w14:paraId="0D28BEE7" w14:textId="77777777" w:rsidR="00E91C44" w:rsidRPr="00E91C44" w:rsidRDefault="00E91C44" w:rsidP="00E91C44">
            <w:pPr>
              <w:spacing w:after="0" w:line="240" w:lineRule="auto"/>
              <w:jc w:val="center"/>
              <w:rPr>
                <w:sz w:val="20"/>
                <w:szCs w:val="20"/>
              </w:rPr>
            </w:pPr>
            <w:r w:rsidRPr="00E91C44">
              <w:rPr>
                <w:sz w:val="20"/>
                <w:szCs w:val="20"/>
              </w:rPr>
              <w:t>68.1</w:t>
            </w:r>
          </w:p>
        </w:tc>
        <w:tc>
          <w:tcPr>
            <w:tcW w:w="977" w:type="dxa"/>
            <w:shd w:val="clear" w:color="auto" w:fill="D9D9D9" w:themeFill="background1" w:themeFillShade="D9"/>
          </w:tcPr>
          <w:p w14:paraId="6F305C7C" w14:textId="77777777" w:rsidR="00E91C44" w:rsidRPr="00E91C44" w:rsidRDefault="00E91C44" w:rsidP="00E91C44">
            <w:pPr>
              <w:spacing w:after="0" w:line="240" w:lineRule="auto"/>
              <w:jc w:val="center"/>
              <w:rPr>
                <w:sz w:val="20"/>
                <w:szCs w:val="20"/>
              </w:rPr>
            </w:pPr>
            <w:r w:rsidRPr="00E91C44">
              <w:rPr>
                <w:sz w:val="20"/>
                <w:szCs w:val="20"/>
              </w:rPr>
              <w:t>68.3</w:t>
            </w:r>
          </w:p>
        </w:tc>
        <w:tc>
          <w:tcPr>
            <w:tcW w:w="977" w:type="dxa"/>
            <w:shd w:val="clear" w:color="auto" w:fill="D9D9D9" w:themeFill="background1" w:themeFillShade="D9"/>
          </w:tcPr>
          <w:p w14:paraId="2D590692" w14:textId="77777777" w:rsidR="00E91C44" w:rsidRPr="00E91C44" w:rsidRDefault="00E91C44" w:rsidP="00E91C44">
            <w:pPr>
              <w:spacing w:after="0" w:line="240" w:lineRule="auto"/>
              <w:jc w:val="center"/>
              <w:rPr>
                <w:sz w:val="20"/>
                <w:szCs w:val="20"/>
              </w:rPr>
            </w:pPr>
            <w:r w:rsidRPr="00E91C44">
              <w:rPr>
                <w:sz w:val="20"/>
                <w:szCs w:val="20"/>
              </w:rPr>
              <w:t>68.6</w:t>
            </w:r>
          </w:p>
        </w:tc>
        <w:tc>
          <w:tcPr>
            <w:tcW w:w="977" w:type="dxa"/>
            <w:shd w:val="clear" w:color="auto" w:fill="D9D9D9" w:themeFill="background1" w:themeFillShade="D9"/>
          </w:tcPr>
          <w:p w14:paraId="4B5DDCE4" w14:textId="77777777" w:rsidR="00E91C44" w:rsidRPr="00E91C44" w:rsidRDefault="00E91C44" w:rsidP="00E91C44">
            <w:pPr>
              <w:spacing w:after="0" w:line="240" w:lineRule="auto"/>
              <w:jc w:val="center"/>
              <w:rPr>
                <w:sz w:val="20"/>
                <w:szCs w:val="20"/>
              </w:rPr>
            </w:pPr>
            <w:r w:rsidRPr="00E91C44">
              <w:rPr>
                <w:sz w:val="20"/>
                <w:szCs w:val="20"/>
              </w:rPr>
              <w:t>10.7</w:t>
            </w:r>
          </w:p>
        </w:tc>
        <w:tc>
          <w:tcPr>
            <w:tcW w:w="978" w:type="dxa"/>
            <w:shd w:val="clear" w:color="auto" w:fill="D9D9D9" w:themeFill="background1" w:themeFillShade="D9"/>
          </w:tcPr>
          <w:p w14:paraId="6AEFE61A" w14:textId="77777777" w:rsidR="00E91C44" w:rsidRPr="00E91C44" w:rsidRDefault="00E91C44" w:rsidP="00E91C44">
            <w:pPr>
              <w:spacing w:after="0" w:line="240" w:lineRule="auto"/>
              <w:jc w:val="center"/>
              <w:rPr>
                <w:sz w:val="20"/>
                <w:szCs w:val="20"/>
              </w:rPr>
            </w:pPr>
            <w:r w:rsidRPr="00E91C44">
              <w:rPr>
                <w:sz w:val="20"/>
                <w:szCs w:val="20"/>
              </w:rPr>
              <w:t>71.8%</w:t>
            </w:r>
          </w:p>
        </w:tc>
      </w:tr>
      <w:tr w:rsidR="00E91C44" w:rsidRPr="00E91C44" w14:paraId="668274CF" w14:textId="77777777" w:rsidTr="00C377AD">
        <w:tc>
          <w:tcPr>
            <w:tcW w:w="2718" w:type="dxa"/>
          </w:tcPr>
          <w:p w14:paraId="1AB36FA1" w14:textId="77777777" w:rsidR="001F7583" w:rsidRDefault="00E91C44">
            <w:pPr>
              <w:spacing w:after="0" w:line="240" w:lineRule="auto"/>
              <w:rPr>
                <w:rFonts w:eastAsia="Times New Roman" w:cs="Times New Roman"/>
                <w:sz w:val="20"/>
                <w:szCs w:val="20"/>
              </w:rPr>
            </w:pPr>
            <w:r w:rsidRPr="00E91C44">
              <w:rPr>
                <w:rFonts w:eastAsia="Times New Roman" w:cs="Times New Roman"/>
                <w:sz w:val="20"/>
                <w:szCs w:val="20"/>
              </w:rPr>
              <w:t>African American/Black</w:t>
            </w:r>
          </w:p>
        </w:tc>
        <w:tc>
          <w:tcPr>
            <w:tcW w:w="977" w:type="dxa"/>
          </w:tcPr>
          <w:p w14:paraId="70CE3A38" w14:textId="77777777" w:rsidR="00E91C44" w:rsidRPr="00E91C44" w:rsidRDefault="00E91C44" w:rsidP="00E91C44">
            <w:pPr>
              <w:spacing w:after="0" w:line="240" w:lineRule="auto"/>
              <w:jc w:val="center"/>
              <w:rPr>
                <w:sz w:val="20"/>
                <w:szCs w:val="20"/>
              </w:rPr>
            </w:pPr>
            <w:r w:rsidRPr="00E91C44">
              <w:rPr>
                <w:sz w:val="20"/>
                <w:szCs w:val="20"/>
              </w:rPr>
              <w:t>13</w:t>
            </w:r>
          </w:p>
        </w:tc>
        <w:tc>
          <w:tcPr>
            <w:tcW w:w="977" w:type="dxa"/>
          </w:tcPr>
          <w:p w14:paraId="329C622B" w14:textId="77777777" w:rsidR="00E91C44" w:rsidRPr="00E91C44" w:rsidRDefault="00E91C44" w:rsidP="00E91C44">
            <w:pPr>
              <w:spacing w:after="0" w:line="240" w:lineRule="auto"/>
              <w:jc w:val="center"/>
              <w:rPr>
                <w:sz w:val="20"/>
                <w:szCs w:val="20"/>
              </w:rPr>
            </w:pPr>
            <w:r w:rsidRPr="00E91C44">
              <w:rPr>
                <w:sz w:val="20"/>
                <w:szCs w:val="20"/>
              </w:rPr>
              <w:t>87.5</w:t>
            </w:r>
          </w:p>
        </w:tc>
        <w:tc>
          <w:tcPr>
            <w:tcW w:w="977" w:type="dxa"/>
          </w:tcPr>
          <w:p w14:paraId="346ECDC9" w14:textId="77777777" w:rsidR="00E91C44" w:rsidRPr="00E91C44" w:rsidRDefault="00E91C44" w:rsidP="00E91C44">
            <w:pPr>
              <w:spacing w:after="0" w:line="240" w:lineRule="auto"/>
              <w:jc w:val="center"/>
              <w:rPr>
                <w:sz w:val="20"/>
                <w:szCs w:val="20"/>
              </w:rPr>
            </w:pPr>
            <w:r w:rsidRPr="00E91C44">
              <w:rPr>
                <w:sz w:val="20"/>
                <w:szCs w:val="20"/>
              </w:rPr>
              <w:t>63.6</w:t>
            </w:r>
          </w:p>
        </w:tc>
        <w:tc>
          <w:tcPr>
            <w:tcW w:w="977" w:type="dxa"/>
          </w:tcPr>
          <w:p w14:paraId="19D95A69" w14:textId="77777777" w:rsidR="00E91C44" w:rsidRPr="00E91C44" w:rsidRDefault="00E91C44" w:rsidP="00E91C44">
            <w:pPr>
              <w:spacing w:after="0" w:line="240" w:lineRule="auto"/>
              <w:jc w:val="center"/>
              <w:rPr>
                <w:sz w:val="20"/>
                <w:szCs w:val="20"/>
              </w:rPr>
            </w:pPr>
            <w:r w:rsidRPr="00E91C44">
              <w:rPr>
                <w:sz w:val="20"/>
                <w:szCs w:val="20"/>
              </w:rPr>
              <w:t>72.7</w:t>
            </w:r>
          </w:p>
        </w:tc>
        <w:tc>
          <w:tcPr>
            <w:tcW w:w="977" w:type="dxa"/>
          </w:tcPr>
          <w:p w14:paraId="426E1F13" w14:textId="77777777" w:rsidR="00E91C44" w:rsidRPr="00E91C44" w:rsidRDefault="00E91C44" w:rsidP="00E91C44">
            <w:pPr>
              <w:spacing w:after="0" w:line="240" w:lineRule="auto"/>
              <w:jc w:val="center"/>
              <w:rPr>
                <w:sz w:val="20"/>
                <w:szCs w:val="20"/>
              </w:rPr>
            </w:pPr>
            <w:r w:rsidRPr="00E91C44">
              <w:rPr>
                <w:sz w:val="20"/>
                <w:szCs w:val="20"/>
              </w:rPr>
              <w:t>92.3</w:t>
            </w:r>
          </w:p>
        </w:tc>
        <w:tc>
          <w:tcPr>
            <w:tcW w:w="977" w:type="dxa"/>
          </w:tcPr>
          <w:p w14:paraId="15AAE6D5" w14:textId="77777777" w:rsidR="00E91C44" w:rsidRPr="00E91C44" w:rsidRDefault="00E91C44" w:rsidP="00E91C44">
            <w:pPr>
              <w:spacing w:after="0" w:line="240" w:lineRule="auto"/>
              <w:jc w:val="center"/>
              <w:rPr>
                <w:sz w:val="20"/>
                <w:szCs w:val="20"/>
              </w:rPr>
            </w:pPr>
            <w:r w:rsidRPr="00E91C44">
              <w:rPr>
                <w:sz w:val="20"/>
                <w:szCs w:val="20"/>
              </w:rPr>
              <w:t>4.8</w:t>
            </w:r>
          </w:p>
        </w:tc>
        <w:tc>
          <w:tcPr>
            <w:tcW w:w="978" w:type="dxa"/>
          </w:tcPr>
          <w:p w14:paraId="5866456E" w14:textId="77777777" w:rsidR="00E91C44" w:rsidRPr="00E91C44" w:rsidRDefault="00E91C44" w:rsidP="00E91C44">
            <w:pPr>
              <w:spacing w:after="0" w:line="240" w:lineRule="auto"/>
              <w:jc w:val="center"/>
              <w:rPr>
                <w:sz w:val="20"/>
                <w:szCs w:val="20"/>
              </w:rPr>
            </w:pPr>
            <w:r w:rsidRPr="00E91C44">
              <w:rPr>
                <w:sz w:val="20"/>
                <w:szCs w:val="20"/>
              </w:rPr>
              <w:t>78.9%</w:t>
            </w:r>
          </w:p>
        </w:tc>
      </w:tr>
      <w:tr w:rsidR="00E91C44" w:rsidRPr="00E91C44" w14:paraId="11334A6B" w14:textId="77777777" w:rsidTr="00C377AD">
        <w:tc>
          <w:tcPr>
            <w:tcW w:w="2718" w:type="dxa"/>
            <w:shd w:val="clear" w:color="auto" w:fill="D9D9D9" w:themeFill="background1" w:themeFillShade="D9"/>
          </w:tcPr>
          <w:p w14:paraId="35C81FF6" w14:textId="77777777" w:rsidR="001F7583" w:rsidRDefault="00E91C44">
            <w:pPr>
              <w:spacing w:after="0" w:line="240" w:lineRule="auto"/>
              <w:rPr>
                <w:rFonts w:eastAsia="Times New Roman" w:cs="Times New Roman"/>
                <w:sz w:val="20"/>
                <w:szCs w:val="20"/>
              </w:rPr>
            </w:pPr>
            <w:r w:rsidRPr="00E91C44">
              <w:rPr>
                <w:rFonts w:eastAsia="Times New Roman" w:cs="Times New Roman"/>
                <w:sz w:val="20"/>
                <w:szCs w:val="20"/>
              </w:rPr>
              <w:t>Asian</w:t>
            </w:r>
          </w:p>
        </w:tc>
        <w:tc>
          <w:tcPr>
            <w:tcW w:w="977" w:type="dxa"/>
            <w:shd w:val="clear" w:color="auto" w:fill="D9D9D9" w:themeFill="background1" w:themeFillShade="D9"/>
          </w:tcPr>
          <w:p w14:paraId="597EF662" w14:textId="77777777" w:rsidR="00E91C44" w:rsidRPr="00E91C44" w:rsidRDefault="00E91C44" w:rsidP="00E91C44">
            <w:pPr>
              <w:spacing w:after="0" w:line="240" w:lineRule="auto"/>
              <w:jc w:val="center"/>
              <w:rPr>
                <w:sz w:val="20"/>
                <w:szCs w:val="20"/>
              </w:rPr>
            </w:pPr>
            <w:r w:rsidRPr="00E91C44">
              <w:rPr>
                <w:sz w:val="20"/>
                <w:szCs w:val="20"/>
              </w:rPr>
              <w:t>4</w:t>
            </w:r>
          </w:p>
        </w:tc>
        <w:tc>
          <w:tcPr>
            <w:tcW w:w="977" w:type="dxa"/>
            <w:shd w:val="clear" w:color="auto" w:fill="D9D9D9" w:themeFill="background1" w:themeFillShade="D9"/>
          </w:tcPr>
          <w:p w14:paraId="76BEFB85" w14:textId="77777777" w:rsidR="00E91C44" w:rsidRPr="00E91C44" w:rsidRDefault="00E91C44" w:rsidP="00E91C44">
            <w:pPr>
              <w:spacing w:after="0" w:line="240" w:lineRule="auto"/>
              <w:jc w:val="center"/>
              <w:rPr>
                <w:sz w:val="20"/>
                <w:szCs w:val="20"/>
              </w:rPr>
            </w:pPr>
            <w:r w:rsidRPr="00E91C44">
              <w:rPr>
                <w:sz w:val="20"/>
                <w:szCs w:val="20"/>
              </w:rPr>
              <w:t>90.0</w:t>
            </w:r>
          </w:p>
        </w:tc>
        <w:tc>
          <w:tcPr>
            <w:tcW w:w="977" w:type="dxa"/>
            <w:shd w:val="clear" w:color="auto" w:fill="D9D9D9" w:themeFill="background1" w:themeFillShade="D9"/>
          </w:tcPr>
          <w:p w14:paraId="17C40911" w14:textId="77777777" w:rsidR="00E91C44" w:rsidRPr="00E91C44" w:rsidRDefault="00E91C44" w:rsidP="00E91C44">
            <w:pPr>
              <w:spacing w:after="0" w:line="240" w:lineRule="auto"/>
              <w:jc w:val="center"/>
              <w:rPr>
                <w:sz w:val="20"/>
                <w:szCs w:val="20"/>
              </w:rPr>
            </w:pPr>
            <w:r w:rsidRPr="00E91C44">
              <w:rPr>
                <w:sz w:val="20"/>
                <w:szCs w:val="20"/>
              </w:rPr>
              <w:t>88.9</w:t>
            </w:r>
          </w:p>
        </w:tc>
        <w:tc>
          <w:tcPr>
            <w:tcW w:w="977" w:type="dxa"/>
            <w:shd w:val="clear" w:color="auto" w:fill="D9D9D9" w:themeFill="background1" w:themeFillShade="D9"/>
          </w:tcPr>
          <w:p w14:paraId="569C8C71" w14:textId="77777777" w:rsidR="00E91C44" w:rsidRPr="00E91C44" w:rsidRDefault="00E91C44" w:rsidP="00E91C44">
            <w:pPr>
              <w:spacing w:after="0" w:line="240" w:lineRule="auto"/>
              <w:jc w:val="center"/>
              <w:rPr>
                <w:sz w:val="20"/>
                <w:szCs w:val="20"/>
              </w:rPr>
            </w:pPr>
            <w:r w:rsidRPr="00E91C44">
              <w:rPr>
                <w:sz w:val="20"/>
                <w:szCs w:val="20"/>
              </w:rPr>
              <w:t>88.9</w:t>
            </w:r>
          </w:p>
        </w:tc>
        <w:tc>
          <w:tcPr>
            <w:tcW w:w="977" w:type="dxa"/>
            <w:shd w:val="clear" w:color="auto" w:fill="D9D9D9" w:themeFill="background1" w:themeFillShade="D9"/>
          </w:tcPr>
          <w:p w14:paraId="4EC4BEE4" w14:textId="77777777" w:rsidR="00E91C44" w:rsidRPr="00E91C44" w:rsidRDefault="00E91C44" w:rsidP="00E91C44">
            <w:pPr>
              <w:spacing w:after="0" w:line="240" w:lineRule="auto"/>
              <w:jc w:val="center"/>
              <w:rPr>
                <w:sz w:val="20"/>
                <w:szCs w:val="20"/>
              </w:rPr>
            </w:pPr>
            <w:r w:rsidRPr="00E91C44">
              <w:rPr>
                <w:sz w:val="20"/>
                <w:szCs w:val="20"/>
              </w:rPr>
              <w:t>--</w:t>
            </w:r>
          </w:p>
        </w:tc>
        <w:tc>
          <w:tcPr>
            <w:tcW w:w="977" w:type="dxa"/>
            <w:shd w:val="clear" w:color="auto" w:fill="D9D9D9" w:themeFill="background1" w:themeFillShade="D9"/>
          </w:tcPr>
          <w:p w14:paraId="6CDC039F" w14:textId="77777777" w:rsidR="00E91C44" w:rsidRPr="00E91C44" w:rsidRDefault="00E91C44" w:rsidP="00E91C44">
            <w:pPr>
              <w:spacing w:after="0" w:line="240" w:lineRule="auto"/>
              <w:jc w:val="center"/>
              <w:rPr>
                <w:sz w:val="20"/>
                <w:szCs w:val="20"/>
              </w:rPr>
            </w:pPr>
            <w:r w:rsidRPr="00E91C44">
              <w:rPr>
                <w:sz w:val="20"/>
                <w:szCs w:val="20"/>
              </w:rPr>
              <w:t>--</w:t>
            </w:r>
          </w:p>
        </w:tc>
        <w:tc>
          <w:tcPr>
            <w:tcW w:w="978" w:type="dxa"/>
            <w:shd w:val="clear" w:color="auto" w:fill="D9D9D9" w:themeFill="background1" w:themeFillShade="D9"/>
          </w:tcPr>
          <w:p w14:paraId="4F83DFF3" w14:textId="77777777" w:rsidR="00E91C44" w:rsidRPr="00E91C44" w:rsidRDefault="00E91C44" w:rsidP="00E91C44">
            <w:pPr>
              <w:spacing w:after="0" w:line="240" w:lineRule="auto"/>
              <w:jc w:val="center"/>
              <w:rPr>
                <w:sz w:val="20"/>
                <w:szCs w:val="20"/>
              </w:rPr>
            </w:pPr>
            <w:r w:rsidRPr="00E91C44">
              <w:rPr>
                <w:sz w:val="20"/>
                <w:szCs w:val="20"/>
              </w:rPr>
              <w:t>92.7%</w:t>
            </w:r>
          </w:p>
        </w:tc>
      </w:tr>
      <w:tr w:rsidR="00E91C44" w:rsidRPr="00E91C44" w14:paraId="3E07C366" w14:textId="77777777" w:rsidTr="00C377AD">
        <w:tc>
          <w:tcPr>
            <w:tcW w:w="2718" w:type="dxa"/>
          </w:tcPr>
          <w:p w14:paraId="77BA95E0" w14:textId="77777777" w:rsidR="001F7583" w:rsidRDefault="00E91C44">
            <w:pPr>
              <w:spacing w:after="0" w:line="240" w:lineRule="auto"/>
              <w:rPr>
                <w:rFonts w:eastAsia="Times New Roman" w:cs="Times New Roman"/>
                <w:sz w:val="20"/>
                <w:szCs w:val="20"/>
              </w:rPr>
            </w:pPr>
            <w:r w:rsidRPr="00E91C44">
              <w:rPr>
                <w:rFonts w:eastAsia="Times New Roman" w:cs="Times New Roman"/>
                <w:sz w:val="20"/>
                <w:szCs w:val="20"/>
              </w:rPr>
              <w:t>Hispanic or Latino</w:t>
            </w:r>
          </w:p>
        </w:tc>
        <w:tc>
          <w:tcPr>
            <w:tcW w:w="977" w:type="dxa"/>
          </w:tcPr>
          <w:p w14:paraId="4C14BC9E" w14:textId="77777777" w:rsidR="00E91C44" w:rsidRPr="00E91C44" w:rsidRDefault="00E91C44" w:rsidP="00E91C44">
            <w:pPr>
              <w:spacing w:after="0" w:line="240" w:lineRule="auto"/>
              <w:jc w:val="center"/>
              <w:rPr>
                <w:sz w:val="20"/>
                <w:szCs w:val="20"/>
              </w:rPr>
            </w:pPr>
            <w:r w:rsidRPr="00E91C44">
              <w:rPr>
                <w:sz w:val="20"/>
                <w:szCs w:val="20"/>
              </w:rPr>
              <w:t>65</w:t>
            </w:r>
          </w:p>
        </w:tc>
        <w:tc>
          <w:tcPr>
            <w:tcW w:w="977" w:type="dxa"/>
          </w:tcPr>
          <w:p w14:paraId="5294D82F" w14:textId="77777777" w:rsidR="00E91C44" w:rsidRPr="00E91C44" w:rsidRDefault="00E91C44" w:rsidP="00E91C44">
            <w:pPr>
              <w:spacing w:after="0" w:line="240" w:lineRule="auto"/>
              <w:jc w:val="center"/>
              <w:rPr>
                <w:sz w:val="20"/>
                <w:szCs w:val="20"/>
              </w:rPr>
            </w:pPr>
            <w:r w:rsidRPr="00E91C44">
              <w:rPr>
                <w:sz w:val="20"/>
                <w:szCs w:val="20"/>
              </w:rPr>
              <w:t>69.4</w:t>
            </w:r>
          </w:p>
        </w:tc>
        <w:tc>
          <w:tcPr>
            <w:tcW w:w="977" w:type="dxa"/>
          </w:tcPr>
          <w:p w14:paraId="3336544C" w14:textId="77777777" w:rsidR="00E91C44" w:rsidRPr="00E91C44" w:rsidRDefault="00E91C44" w:rsidP="00E91C44">
            <w:pPr>
              <w:spacing w:after="0" w:line="240" w:lineRule="auto"/>
              <w:jc w:val="center"/>
              <w:rPr>
                <w:sz w:val="20"/>
                <w:szCs w:val="20"/>
              </w:rPr>
            </w:pPr>
            <w:r w:rsidRPr="00E91C44">
              <w:rPr>
                <w:sz w:val="20"/>
                <w:szCs w:val="20"/>
              </w:rPr>
              <w:t>78.7</w:t>
            </w:r>
          </w:p>
        </w:tc>
        <w:tc>
          <w:tcPr>
            <w:tcW w:w="977" w:type="dxa"/>
          </w:tcPr>
          <w:p w14:paraId="464CBD8D" w14:textId="77777777" w:rsidR="00E91C44" w:rsidRPr="00E91C44" w:rsidRDefault="00E91C44" w:rsidP="00E91C44">
            <w:pPr>
              <w:spacing w:after="0" w:line="240" w:lineRule="auto"/>
              <w:jc w:val="center"/>
              <w:rPr>
                <w:sz w:val="20"/>
                <w:szCs w:val="20"/>
              </w:rPr>
            </w:pPr>
            <w:r w:rsidRPr="00E91C44">
              <w:rPr>
                <w:sz w:val="20"/>
                <w:szCs w:val="20"/>
              </w:rPr>
              <w:t>77.0</w:t>
            </w:r>
          </w:p>
        </w:tc>
        <w:tc>
          <w:tcPr>
            <w:tcW w:w="977" w:type="dxa"/>
          </w:tcPr>
          <w:p w14:paraId="0910B12E" w14:textId="77777777" w:rsidR="00E91C44" w:rsidRPr="00E91C44" w:rsidRDefault="00E91C44" w:rsidP="00E91C44">
            <w:pPr>
              <w:spacing w:after="0" w:line="240" w:lineRule="auto"/>
              <w:jc w:val="center"/>
              <w:rPr>
                <w:sz w:val="20"/>
                <w:szCs w:val="20"/>
              </w:rPr>
            </w:pPr>
            <w:r w:rsidRPr="00E91C44">
              <w:rPr>
                <w:sz w:val="20"/>
                <w:szCs w:val="20"/>
              </w:rPr>
              <w:t>67.7</w:t>
            </w:r>
          </w:p>
        </w:tc>
        <w:tc>
          <w:tcPr>
            <w:tcW w:w="977" w:type="dxa"/>
          </w:tcPr>
          <w:p w14:paraId="6069D4DA" w14:textId="77777777" w:rsidR="00E91C44" w:rsidRPr="00E91C44" w:rsidRDefault="00E91C44" w:rsidP="00E91C44">
            <w:pPr>
              <w:spacing w:after="0" w:line="240" w:lineRule="auto"/>
              <w:jc w:val="center"/>
              <w:rPr>
                <w:sz w:val="20"/>
                <w:szCs w:val="20"/>
              </w:rPr>
            </w:pPr>
            <w:r w:rsidRPr="00E91C44">
              <w:rPr>
                <w:sz w:val="20"/>
                <w:szCs w:val="20"/>
              </w:rPr>
              <w:t>-1.7</w:t>
            </w:r>
          </w:p>
        </w:tc>
        <w:tc>
          <w:tcPr>
            <w:tcW w:w="978" w:type="dxa"/>
          </w:tcPr>
          <w:p w14:paraId="5717904D" w14:textId="77777777" w:rsidR="00E91C44" w:rsidRPr="00E91C44" w:rsidRDefault="00E91C44" w:rsidP="00E91C44">
            <w:pPr>
              <w:spacing w:after="0" w:line="240" w:lineRule="auto"/>
              <w:jc w:val="center"/>
              <w:rPr>
                <w:sz w:val="20"/>
                <w:szCs w:val="20"/>
              </w:rPr>
            </w:pPr>
            <w:r w:rsidRPr="00E91C44">
              <w:rPr>
                <w:sz w:val="20"/>
                <w:szCs w:val="20"/>
              </w:rPr>
              <w:t>72.7%</w:t>
            </w:r>
          </w:p>
        </w:tc>
      </w:tr>
      <w:tr w:rsidR="00E91C44" w:rsidRPr="00E91C44" w14:paraId="132AC420" w14:textId="77777777" w:rsidTr="00C377AD">
        <w:tc>
          <w:tcPr>
            <w:tcW w:w="2718" w:type="dxa"/>
            <w:shd w:val="clear" w:color="auto" w:fill="D9D9D9" w:themeFill="background1" w:themeFillShade="D9"/>
          </w:tcPr>
          <w:p w14:paraId="4ADFE956" w14:textId="77777777" w:rsidR="001F7583" w:rsidRDefault="00E91C44">
            <w:pPr>
              <w:spacing w:after="0" w:line="240" w:lineRule="auto"/>
              <w:rPr>
                <w:rFonts w:eastAsia="Times New Roman" w:cs="Times New Roman"/>
                <w:sz w:val="20"/>
                <w:szCs w:val="20"/>
              </w:rPr>
            </w:pPr>
            <w:r w:rsidRPr="00E91C44">
              <w:rPr>
                <w:rFonts w:eastAsia="Times New Roman" w:cs="Times New Roman"/>
                <w:sz w:val="20"/>
                <w:szCs w:val="20"/>
              </w:rPr>
              <w:t>Multi-Race, non-Hisp./Lat.</w:t>
            </w:r>
          </w:p>
        </w:tc>
        <w:tc>
          <w:tcPr>
            <w:tcW w:w="977" w:type="dxa"/>
            <w:shd w:val="clear" w:color="auto" w:fill="D9D9D9" w:themeFill="background1" w:themeFillShade="D9"/>
          </w:tcPr>
          <w:p w14:paraId="0B075473" w14:textId="77777777" w:rsidR="00E91C44" w:rsidRPr="00E91C44" w:rsidRDefault="00E91C44" w:rsidP="00E91C44">
            <w:pPr>
              <w:spacing w:after="0" w:line="240" w:lineRule="auto"/>
              <w:jc w:val="center"/>
              <w:rPr>
                <w:sz w:val="20"/>
                <w:szCs w:val="20"/>
              </w:rPr>
            </w:pPr>
            <w:r w:rsidRPr="00E91C44">
              <w:rPr>
                <w:sz w:val="20"/>
                <w:szCs w:val="20"/>
              </w:rPr>
              <w:t>5</w:t>
            </w:r>
          </w:p>
        </w:tc>
        <w:tc>
          <w:tcPr>
            <w:tcW w:w="977" w:type="dxa"/>
            <w:shd w:val="clear" w:color="auto" w:fill="D9D9D9" w:themeFill="background1" w:themeFillShade="D9"/>
          </w:tcPr>
          <w:p w14:paraId="333F68D7" w14:textId="77777777" w:rsidR="00E91C44" w:rsidRPr="00E91C44" w:rsidRDefault="00E91C44" w:rsidP="00E91C44">
            <w:pPr>
              <w:spacing w:after="0" w:line="240" w:lineRule="auto"/>
              <w:jc w:val="center"/>
              <w:rPr>
                <w:sz w:val="20"/>
                <w:szCs w:val="20"/>
              </w:rPr>
            </w:pPr>
            <w:r w:rsidRPr="00E91C44">
              <w:rPr>
                <w:sz w:val="20"/>
                <w:szCs w:val="20"/>
              </w:rPr>
              <w:t>87.5</w:t>
            </w:r>
          </w:p>
        </w:tc>
        <w:tc>
          <w:tcPr>
            <w:tcW w:w="977" w:type="dxa"/>
            <w:shd w:val="clear" w:color="auto" w:fill="D9D9D9" w:themeFill="background1" w:themeFillShade="D9"/>
          </w:tcPr>
          <w:p w14:paraId="22A5C843" w14:textId="77777777" w:rsidR="00E91C44" w:rsidRPr="00E91C44" w:rsidRDefault="00E91C44" w:rsidP="00E91C44">
            <w:pPr>
              <w:spacing w:after="0" w:line="240" w:lineRule="auto"/>
              <w:jc w:val="center"/>
              <w:rPr>
                <w:sz w:val="20"/>
                <w:szCs w:val="20"/>
              </w:rPr>
            </w:pPr>
            <w:r w:rsidRPr="00E91C44">
              <w:rPr>
                <w:sz w:val="20"/>
                <w:szCs w:val="20"/>
              </w:rPr>
              <w:t>--</w:t>
            </w:r>
          </w:p>
        </w:tc>
        <w:tc>
          <w:tcPr>
            <w:tcW w:w="977" w:type="dxa"/>
            <w:shd w:val="clear" w:color="auto" w:fill="D9D9D9" w:themeFill="background1" w:themeFillShade="D9"/>
          </w:tcPr>
          <w:p w14:paraId="4D00891B" w14:textId="77777777" w:rsidR="00E91C44" w:rsidRPr="00E91C44" w:rsidRDefault="00E91C44" w:rsidP="00E91C44">
            <w:pPr>
              <w:spacing w:after="0" w:line="240" w:lineRule="auto"/>
              <w:jc w:val="center"/>
              <w:rPr>
                <w:sz w:val="20"/>
                <w:szCs w:val="20"/>
              </w:rPr>
            </w:pPr>
            <w:r w:rsidRPr="00E91C44">
              <w:rPr>
                <w:sz w:val="20"/>
                <w:szCs w:val="20"/>
              </w:rPr>
              <w:t>83.3</w:t>
            </w:r>
          </w:p>
        </w:tc>
        <w:tc>
          <w:tcPr>
            <w:tcW w:w="977" w:type="dxa"/>
            <w:shd w:val="clear" w:color="auto" w:fill="D9D9D9" w:themeFill="background1" w:themeFillShade="D9"/>
          </w:tcPr>
          <w:p w14:paraId="2898B7B0" w14:textId="77777777" w:rsidR="00E91C44" w:rsidRPr="00E91C44" w:rsidRDefault="00E91C44" w:rsidP="00E91C44">
            <w:pPr>
              <w:spacing w:after="0" w:line="240" w:lineRule="auto"/>
              <w:jc w:val="center"/>
              <w:rPr>
                <w:sz w:val="20"/>
                <w:szCs w:val="20"/>
              </w:rPr>
            </w:pPr>
            <w:r w:rsidRPr="00E91C44">
              <w:rPr>
                <w:sz w:val="20"/>
                <w:szCs w:val="20"/>
              </w:rPr>
              <w:t>--</w:t>
            </w:r>
          </w:p>
        </w:tc>
        <w:tc>
          <w:tcPr>
            <w:tcW w:w="977" w:type="dxa"/>
            <w:shd w:val="clear" w:color="auto" w:fill="D9D9D9" w:themeFill="background1" w:themeFillShade="D9"/>
          </w:tcPr>
          <w:p w14:paraId="05CB9D7A" w14:textId="77777777" w:rsidR="00E91C44" w:rsidRPr="00E91C44" w:rsidRDefault="00E91C44" w:rsidP="00E91C44">
            <w:pPr>
              <w:spacing w:after="0" w:line="240" w:lineRule="auto"/>
              <w:jc w:val="center"/>
              <w:rPr>
                <w:sz w:val="20"/>
                <w:szCs w:val="20"/>
              </w:rPr>
            </w:pPr>
            <w:r w:rsidRPr="00E91C44">
              <w:rPr>
                <w:sz w:val="20"/>
                <w:szCs w:val="20"/>
              </w:rPr>
              <w:t>--</w:t>
            </w:r>
          </w:p>
        </w:tc>
        <w:tc>
          <w:tcPr>
            <w:tcW w:w="978" w:type="dxa"/>
            <w:shd w:val="clear" w:color="auto" w:fill="D9D9D9" w:themeFill="background1" w:themeFillShade="D9"/>
          </w:tcPr>
          <w:p w14:paraId="6F65102F" w14:textId="77777777" w:rsidR="00E91C44" w:rsidRPr="00E91C44" w:rsidRDefault="00E91C44" w:rsidP="00E91C44">
            <w:pPr>
              <w:spacing w:after="0" w:line="240" w:lineRule="auto"/>
              <w:jc w:val="center"/>
              <w:rPr>
                <w:sz w:val="20"/>
                <w:szCs w:val="20"/>
              </w:rPr>
            </w:pPr>
            <w:r w:rsidRPr="00E91C44">
              <w:rPr>
                <w:sz w:val="20"/>
                <w:szCs w:val="20"/>
              </w:rPr>
              <w:t>84.3%</w:t>
            </w:r>
          </w:p>
        </w:tc>
      </w:tr>
      <w:tr w:rsidR="00E91C44" w:rsidRPr="00E91C44" w14:paraId="14F68B0A" w14:textId="77777777" w:rsidTr="00C377AD">
        <w:tc>
          <w:tcPr>
            <w:tcW w:w="2718" w:type="dxa"/>
          </w:tcPr>
          <w:p w14:paraId="6AB2CC93" w14:textId="77777777" w:rsidR="001F7583" w:rsidRDefault="00E91C44">
            <w:pPr>
              <w:spacing w:after="0" w:line="240" w:lineRule="auto"/>
              <w:rPr>
                <w:rFonts w:eastAsia="Times New Roman" w:cs="Times New Roman"/>
                <w:sz w:val="20"/>
                <w:szCs w:val="20"/>
              </w:rPr>
            </w:pPr>
            <w:r w:rsidRPr="00E91C44">
              <w:rPr>
                <w:rFonts w:eastAsia="Times New Roman" w:cs="Times New Roman"/>
                <w:sz w:val="20"/>
                <w:szCs w:val="20"/>
              </w:rPr>
              <w:t>White</w:t>
            </w:r>
          </w:p>
        </w:tc>
        <w:tc>
          <w:tcPr>
            <w:tcW w:w="977" w:type="dxa"/>
          </w:tcPr>
          <w:p w14:paraId="685F1225" w14:textId="77777777" w:rsidR="00E91C44" w:rsidRPr="00E91C44" w:rsidRDefault="00E91C44" w:rsidP="00E91C44">
            <w:pPr>
              <w:spacing w:after="0" w:line="240" w:lineRule="auto"/>
              <w:jc w:val="center"/>
              <w:rPr>
                <w:sz w:val="20"/>
                <w:szCs w:val="20"/>
              </w:rPr>
            </w:pPr>
            <w:r w:rsidRPr="00E91C44">
              <w:rPr>
                <w:sz w:val="20"/>
                <w:szCs w:val="20"/>
              </w:rPr>
              <w:t>359</w:t>
            </w:r>
          </w:p>
        </w:tc>
        <w:tc>
          <w:tcPr>
            <w:tcW w:w="977" w:type="dxa"/>
          </w:tcPr>
          <w:p w14:paraId="2248011E" w14:textId="77777777" w:rsidR="00E91C44" w:rsidRPr="00E91C44" w:rsidRDefault="00E91C44" w:rsidP="00E91C44">
            <w:pPr>
              <w:spacing w:after="0" w:line="240" w:lineRule="auto"/>
              <w:jc w:val="center"/>
              <w:rPr>
                <w:sz w:val="20"/>
                <w:szCs w:val="20"/>
              </w:rPr>
            </w:pPr>
            <w:r w:rsidRPr="00E91C44">
              <w:rPr>
                <w:sz w:val="20"/>
                <w:szCs w:val="20"/>
              </w:rPr>
              <w:t>82.6</w:t>
            </w:r>
          </w:p>
        </w:tc>
        <w:tc>
          <w:tcPr>
            <w:tcW w:w="977" w:type="dxa"/>
          </w:tcPr>
          <w:p w14:paraId="3F5F900D" w14:textId="77777777" w:rsidR="00E91C44" w:rsidRPr="00E91C44" w:rsidRDefault="00E91C44" w:rsidP="00E91C44">
            <w:pPr>
              <w:spacing w:after="0" w:line="240" w:lineRule="auto"/>
              <w:jc w:val="center"/>
              <w:rPr>
                <w:sz w:val="20"/>
                <w:szCs w:val="20"/>
              </w:rPr>
            </w:pPr>
            <w:r w:rsidRPr="00E91C44">
              <w:rPr>
                <w:sz w:val="20"/>
                <w:szCs w:val="20"/>
              </w:rPr>
              <w:t>91.2</w:t>
            </w:r>
          </w:p>
        </w:tc>
        <w:tc>
          <w:tcPr>
            <w:tcW w:w="977" w:type="dxa"/>
          </w:tcPr>
          <w:p w14:paraId="50260662" w14:textId="77777777" w:rsidR="00E91C44" w:rsidRPr="00E91C44" w:rsidRDefault="00E91C44" w:rsidP="00E91C44">
            <w:pPr>
              <w:spacing w:after="0" w:line="240" w:lineRule="auto"/>
              <w:jc w:val="center"/>
              <w:rPr>
                <w:sz w:val="20"/>
                <w:szCs w:val="20"/>
              </w:rPr>
            </w:pPr>
            <w:r w:rsidRPr="00E91C44">
              <w:rPr>
                <w:sz w:val="20"/>
                <w:szCs w:val="20"/>
              </w:rPr>
              <w:t>88.5</w:t>
            </w:r>
          </w:p>
        </w:tc>
        <w:tc>
          <w:tcPr>
            <w:tcW w:w="977" w:type="dxa"/>
          </w:tcPr>
          <w:p w14:paraId="5DCFB843" w14:textId="77777777" w:rsidR="00E91C44" w:rsidRPr="00E91C44" w:rsidRDefault="00E91C44" w:rsidP="00E91C44">
            <w:pPr>
              <w:spacing w:after="0" w:line="240" w:lineRule="auto"/>
              <w:jc w:val="center"/>
              <w:rPr>
                <w:sz w:val="20"/>
                <w:szCs w:val="20"/>
              </w:rPr>
            </w:pPr>
            <w:r w:rsidRPr="00E91C44">
              <w:rPr>
                <w:sz w:val="20"/>
                <w:szCs w:val="20"/>
              </w:rPr>
              <w:t>89.7</w:t>
            </w:r>
          </w:p>
        </w:tc>
        <w:tc>
          <w:tcPr>
            <w:tcW w:w="977" w:type="dxa"/>
          </w:tcPr>
          <w:p w14:paraId="04DCDA4E" w14:textId="77777777" w:rsidR="00E91C44" w:rsidRPr="00E91C44" w:rsidRDefault="00E91C44" w:rsidP="00E91C44">
            <w:pPr>
              <w:spacing w:after="0" w:line="240" w:lineRule="auto"/>
              <w:jc w:val="center"/>
              <w:rPr>
                <w:sz w:val="20"/>
                <w:szCs w:val="20"/>
              </w:rPr>
            </w:pPr>
            <w:r w:rsidRPr="00E91C44">
              <w:rPr>
                <w:sz w:val="20"/>
                <w:szCs w:val="20"/>
              </w:rPr>
              <w:t>7.1</w:t>
            </w:r>
          </w:p>
        </w:tc>
        <w:tc>
          <w:tcPr>
            <w:tcW w:w="978" w:type="dxa"/>
          </w:tcPr>
          <w:p w14:paraId="27AF8E65" w14:textId="77777777" w:rsidR="00E91C44" w:rsidRPr="00E91C44" w:rsidRDefault="00E91C44" w:rsidP="00E91C44">
            <w:pPr>
              <w:spacing w:after="0" w:line="240" w:lineRule="auto"/>
              <w:jc w:val="center"/>
              <w:rPr>
                <w:sz w:val="20"/>
                <w:szCs w:val="20"/>
              </w:rPr>
            </w:pPr>
            <w:r w:rsidRPr="00E91C44">
              <w:rPr>
                <w:sz w:val="20"/>
                <w:szCs w:val="20"/>
              </w:rPr>
              <w:t>91.9%</w:t>
            </w:r>
          </w:p>
        </w:tc>
      </w:tr>
      <w:tr w:rsidR="00E91C44" w:rsidRPr="00E91C44" w14:paraId="4980C18A" w14:textId="77777777" w:rsidTr="00C377AD">
        <w:tc>
          <w:tcPr>
            <w:tcW w:w="2718" w:type="dxa"/>
            <w:tcBorders>
              <w:bottom w:val="single" w:sz="4" w:space="0" w:color="auto"/>
            </w:tcBorders>
            <w:shd w:val="clear" w:color="auto" w:fill="D9D9D9" w:themeFill="background1" w:themeFillShade="D9"/>
          </w:tcPr>
          <w:p w14:paraId="5140CA03" w14:textId="77777777" w:rsidR="001F7583" w:rsidRDefault="00E91C44">
            <w:pPr>
              <w:spacing w:after="0" w:line="240" w:lineRule="auto"/>
              <w:rPr>
                <w:sz w:val="20"/>
                <w:szCs w:val="20"/>
              </w:rPr>
            </w:pPr>
            <w:r w:rsidRPr="00E91C44">
              <w:rPr>
                <w:sz w:val="20"/>
                <w:szCs w:val="20"/>
              </w:rPr>
              <w:t>All</w:t>
            </w:r>
          </w:p>
        </w:tc>
        <w:tc>
          <w:tcPr>
            <w:tcW w:w="977" w:type="dxa"/>
            <w:tcBorders>
              <w:bottom w:val="single" w:sz="4" w:space="0" w:color="auto"/>
            </w:tcBorders>
            <w:shd w:val="clear" w:color="auto" w:fill="D9D9D9" w:themeFill="background1" w:themeFillShade="D9"/>
          </w:tcPr>
          <w:p w14:paraId="3D92A497" w14:textId="77777777" w:rsidR="00E91C44" w:rsidRPr="00E91C44" w:rsidRDefault="00E91C44" w:rsidP="00E91C44">
            <w:pPr>
              <w:spacing w:after="0" w:line="240" w:lineRule="auto"/>
              <w:jc w:val="center"/>
              <w:rPr>
                <w:sz w:val="20"/>
                <w:szCs w:val="20"/>
              </w:rPr>
            </w:pPr>
            <w:r w:rsidRPr="00E91C44">
              <w:rPr>
                <w:sz w:val="20"/>
                <w:szCs w:val="20"/>
              </w:rPr>
              <w:t>448</w:t>
            </w:r>
          </w:p>
        </w:tc>
        <w:tc>
          <w:tcPr>
            <w:tcW w:w="977" w:type="dxa"/>
            <w:tcBorders>
              <w:bottom w:val="single" w:sz="4" w:space="0" w:color="auto"/>
            </w:tcBorders>
            <w:shd w:val="clear" w:color="auto" w:fill="D9D9D9" w:themeFill="background1" w:themeFillShade="D9"/>
          </w:tcPr>
          <w:p w14:paraId="3DC103FB" w14:textId="77777777" w:rsidR="00E91C44" w:rsidRPr="00E91C44" w:rsidRDefault="00E91C44" w:rsidP="00E91C44">
            <w:pPr>
              <w:spacing w:after="0" w:line="240" w:lineRule="auto"/>
              <w:jc w:val="center"/>
              <w:rPr>
                <w:sz w:val="20"/>
                <w:szCs w:val="20"/>
              </w:rPr>
            </w:pPr>
            <w:r w:rsidRPr="00E91C44">
              <w:rPr>
                <w:sz w:val="20"/>
                <w:szCs w:val="20"/>
              </w:rPr>
              <w:t>81.3</w:t>
            </w:r>
          </w:p>
        </w:tc>
        <w:tc>
          <w:tcPr>
            <w:tcW w:w="977" w:type="dxa"/>
            <w:tcBorders>
              <w:bottom w:val="single" w:sz="4" w:space="0" w:color="auto"/>
            </w:tcBorders>
            <w:shd w:val="clear" w:color="auto" w:fill="D9D9D9" w:themeFill="background1" w:themeFillShade="D9"/>
          </w:tcPr>
          <w:p w14:paraId="30C286D5" w14:textId="77777777" w:rsidR="00E91C44" w:rsidRPr="00E91C44" w:rsidRDefault="00E91C44" w:rsidP="00E91C44">
            <w:pPr>
              <w:spacing w:after="0" w:line="240" w:lineRule="auto"/>
              <w:jc w:val="center"/>
              <w:rPr>
                <w:sz w:val="20"/>
                <w:szCs w:val="20"/>
              </w:rPr>
            </w:pPr>
            <w:r w:rsidRPr="00E91C44">
              <w:rPr>
                <w:sz w:val="20"/>
                <w:szCs w:val="20"/>
              </w:rPr>
              <w:t>88.3</w:t>
            </w:r>
          </w:p>
        </w:tc>
        <w:tc>
          <w:tcPr>
            <w:tcW w:w="977" w:type="dxa"/>
            <w:tcBorders>
              <w:bottom w:val="single" w:sz="4" w:space="0" w:color="auto"/>
            </w:tcBorders>
            <w:shd w:val="clear" w:color="auto" w:fill="D9D9D9" w:themeFill="background1" w:themeFillShade="D9"/>
          </w:tcPr>
          <w:p w14:paraId="31BB5A45" w14:textId="77777777" w:rsidR="00E91C44" w:rsidRPr="00E91C44" w:rsidRDefault="00E91C44" w:rsidP="00E91C44">
            <w:pPr>
              <w:spacing w:after="0" w:line="240" w:lineRule="auto"/>
              <w:jc w:val="center"/>
              <w:rPr>
                <w:sz w:val="20"/>
                <w:szCs w:val="20"/>
              </w:rPr>
            </w:pPr>
            <w:r w:rsidRPr="00E91C44">
              <w:rPr>
                <w:sz w:val="20"/>
                <w:szCs w:val="20"/>
              </w:rPr>
              <w:t>86.6</w:t>
            </w:r>
          </w:p>
        </w:tc>
        <w:tc>
          <w:tcPr>
            <w:tcW w:w="977" w:type="dxa"/>
            <w:tcBorders>
              <w:bottom w:val="single" w:sz="4" w:space="0" w:color="auto"/>
            </w:tcBorders>
            <w:shd w:val="clear" w:color="auto" w:fill="D9D9D9" w:themeFill="background1" w:themeFillShade="D9"/>
          </w:tcPr>
          <w:p w14:paraId="7B82C814" w14:textId="77777777" w:rsidR="00E91C44" w:rsidRPr="00E91C44" w:rsidRDefault="00E91C44" w:rsidP="00E91C44">
            <w:pPr>
              <w:spacing w:after="0" w:line="240" w:lineRule="auto"/>
              <w:jc w:val="center"/>
              <w:rPr>
                <w:sz w:val="20"/>
                <w:szCs w:val="20"/>
              </w:rPr>
            </w:pPr>
            <w:r w:rsidRPr="00E91C44">
              <w:rPr>
                <w:sz w:val="20"/>
                <w:szCs w:val="20"/>
              </w:rPr>
              <w:t>86.6</w:t>
            </w:r>
          </w:p>
        </w:tc>
        <w:tc>
          <w:tcPr>
            <w:tcW w:w="977" w:type="dxa"/>
            <w:tcBorders>
              <w:bottom w:val="single" w:sz="4" w:space="0" w:color="auto"/>
            </w:tcBorders>
            <w:shd w:val="clear" w:color="auto" w:fill="D9D9D9" w:themeFill="background1" w:themeFillShade="D9"/>
          </w:tcPr>
          <w:p w14:paraId="63429E40" w14:textId="77777777" w:rsidR="00E91C44" w:rsidRPr="00E91C44" w:rsidRDefault="00E91C44" w:rsidP="00E91C44">
            <w:pPr>
              <w:spacing w:after="0" w:line="240" w:lineRule="auto"/>
              <w:jc w:val="center"/>
              <w:rPr>
                <w:sz w:val="20"/>
                <w:szCs w:val="20"/>
              </w:rPr>
            </w:pPr>
            <w:r w:rsidRPr="00E91C44">
              <w:rPr>
                <w:sz w:val="20"/>
                <w:szCs w:val="20"/>
              </w:rPr>
              <w:t>5.3</w:t>
            </w:r>
          </w:p>
        </w:tc>
        <w:tc>
          <w:tcPr>
            <w:tcW w:w="978" w:type="dxa"/>
            <w:tcBorders>
              <w:bottom w:val="single" w:sz="4" w:space="0" w:color="auto"/>
            </w:tcBorders>
            <w:shd w:val="clear" w:color="auto" w:fill="D9D9D9" w:themeFill="background1" w:themeFillShade="D9"/>
          </w:tcPr>
          <w:p w14:paraId="0DBDE82D" w14:textId="77777777" w:rsidR="00E91C44" w:rsidRPr="00E91C44" w:rsidRDefault="00E91C44" w:rsidP="00E91C44">
            <w:pPr>
              <w:spacing w:after="0" w:line="240" w:lineRule="auto"/>
              <w:jc w:val="center"/>
              <w:rPr>
                <w:sz w:val="20"/>
                <w:szCs w:val="20"/>
              </w:rPr>
            </w:pPr>
            <w:r w:rsidRPr="00E91C44">
              <w:rPr>
                <w:sz w:val="20"/>
                <w:szCs w:val="20"/>
              </w:rPr>
              <w:t>87.5%</w:t>
            </w:r>
          </w:p>
        </w:tc>
      </w:tr>
      <w:tr w:rsidR="00E91C44" w:rsidRPr="00E91C44" w14:paraId="36D8D548" w14:textId="77777777" w:rsidTr="00C377AD">
        <w:tc>
          <w:tcPr>
            <w:tcW w:w="9558" w:type="dxa"/>
            <w:gridSpan w:val="8"/>
            <w:tcBorders>
              <w:left w:val="nil"/>
              <w:bottom w:val="nil"/>
              <w:right w:val="nil"/>
            </w:tcBorders>
            <w:shd w:val="clear" w:color="auto" w:fill="auto"/>
          </w:tcPr>
          <w:p w14:paraId="6B8DB800" w14:textId="7A7CDAE8" w:rsidR="001F7583" w:rsidRDefault="00D22CA8">
            <w:pPr>
              <w:spacing w:before="60" w:after="0" w:line="240" w:lineRule="auto"/>
              <w:rPr>
                <w:sz w:val="19"/>
                <w:szCs w:val="19"/>
              </w:rPr>
            </w:pPr>
            <w:r w:rsidRPr="00D22CA8">
              <w:rPr>
                <w:sz w:val="19"/>
                <w:szCs w:val="19"/>
              </w:rPr>
              <w:t xml:space="preserve">* Four-year cohort graduation rate for students from </w:t>
            </w:r>
            <w:r w:rsidR="006F3B92" w:rsidRPr="00D22CA8">
              <w:rPr>
                <w:sz w:val="19"/>
                <w:szCs w:val="19"/>
              </w:rPr>
              <w:t>low-income</w:t>
            </w:r>
            <w:r w:rsidRPr="00D22CA8">
              <w:rPr>
                <w:sz w:val="19"/>
                <w:szCs w:val="19"/>
              </w:rPr>
              <w:t xml:space="preserve"> families used for 2013, 2014, and 2015 rates.</w:t>
            </w:r>
          </w:p>
        </w:tc>
      </w:tr>
    </w:tbl>
    <w:p w14:paraId="377AF99B" w14:textId="77777777" w:rsidR="00E91C44" w:rsidRPr="00E91C44" w:rsidRDefault="00E91C44" w:rsidP="00E91C44">
      <w:pPr>
        <w:spacing w:after="0" w:line="240" w:lineRule="auto"/>
      </w:pPr>
    </w:p>
    <w:p w14:paraId="03C68FF8" w14:textId="77777777" w:rsidR="00E91C44" w:rsidRDefault="00E91C44" w:rsidP="00E91C44">
      <w:pPr>
        <w:spacing w:after="0" w:line="240" w:lineRule="auto"/>
      </w:pPr>
    </w:p>
    <w:p w14:paraId="738DDCB4" w14:textId="77777777" w:rsidR="00BB0307" w:rsidRDefault="00BB0307" w:rsidP="00E91C44">
      <w:pPr>
        <w:spacing w:after="0" w:line="240" w:lineRule="auto"/>
      </w:pPr>
    </w:p>
    <w:p w14:paraId="2458EDC3" w14:textId="77777777" w:rsidR="00BB0307" w:rsidRPr="00E91C44" w:rsidRDefault="00BB0307" w:rsidP="00E91C44">
      <w:pPr>
        <w:spacing w:after="0" w:line="240" w:lineRule="auto"/>
      </w:pPr>
    </w:p>
    <w:p w14:paraId="02A61BCC" w14:textId="77777777" w:rsidR="00E91C44" w:rsidRPr="00E91C44" w:rsidRDefault="00E91C44" w:rsidP="00E91C44">
      <w:pPr>
        <w:spacing w:after="0" w:line="240" w:lineRule="auto"/>
        <w:rPr>
          <w:b/>
        </w:rPr>
      </w:pPr>
      <w:r w:rsidRPr="00E91C44">
        <w:rPr>
          <w:b/>
        </w:rPr>
        <w:t>Between 2012 and 2015, the district’s five-year cohort graduation rate improved by 2.8 percentage points for all students, and improved for each subgroup with reportable data except for English language learners and African American/Black students.</w:t>
      </w:r>
    </w:p>
    <w:p w14:paraId="39851F4D" w14:textId="107596A3" w:rsidR="00E91C44" w:rsidRDefault="00E91C44" w:rsidP="00E91C44">
      <w:pPr>
        <w:spacing w:after="0" w:line="240" w:lineRule="auto"/>
      </w:pPr>
    </w:p>
    <w:p w14:paraId="0A20AAE8" w14:textId="2148C950" w:rsidR="009C0723" w:rsidRDefault="009C0723" w:rsidP="00E91C44">
      <w:pPr>
        <w:spacing w:after="0" w:line="240" w:lineRule="auto"/>
      </w:pPr>
    </w:p>
    <w:p w14:paraId="005FD610" w14:textId="433A59CB" w:rsidR="009C0723" w:rsidRDefault="009C0723" w:rsidP="00E91C44">
      <w:pPr>
        <w:spacing w:after="0" w:line="240" w:lineRule="auto"/>
      </w:pPr>
    </w:p>
    <w:p w14:paraId="3093883B" w14:textId="77777777" w:rsidR="009C0723" w:rsidRPr="00E91C44" w:rsidRDefault="009C0723" w:rsidP="00E91C44">
      <w:pPr>
        <w:spacing w:after="0" w:line="240" w:lineRule="auto"/>
      </w:pPr>
    </w:p>
    <w:tbl>
      <w:tblPr>
        <w:tblStyle w:val="TableGrid5"/>
        <w:tblW w:w="9558" w:type="dxa"/>
        <w:tblLayout w:type="fixed"/>
        <w:tblLook w:val="04A0" w:firstRow="1" w:lastRow="0" w:firstColumn="1" w:lastColumn="0" w:noHBand="0" w:noVBand="1"/>
        <w:tblCaption w:val="Table 18: Peabody Public Schools"/>
        <w:tblDescription w:val="Five-Year Cohort Graduation Rates by Subgroup, 2012–2015"/>
      </w:tblPr>
      <w:tblGrid>
        <w:gridCol w:w="2718"/>
        <w:gridCol w:w="977"/>
        <w:gridCol w:w="977"/>
        <w:gridCol w:w="977"/>
        <w:gridCol w:w="977"/>
        <w:gridCol w:w="977"/>
        <w:gridCol w:w="977"/>
        <w:gridCol w:w="978"/>
      </w:tblGrid>
      <w:tr w:rsidR="00E91C44" w:rsidRPr="00E91C44" w14:paraId="489117D2" w14:textId="77777777" w:rsidTr="00AA08CA">
        <w:tc>
          <w:tcPr>
            <w:tcW w:w="9558" w:type="dxa"/>
            <w:gridSpan w:val="8"/>
            <w:tcBorders>
              <w:top w:val="nil"/>
              <w:left w:val="nil"/>
              <w:right w:val="nil"/>
            </w:tcBorders>
            <w:shd w:val="clear" w:color="auto" w:fill="auto"/>
          </w:tcPr>
          <w:p w14:paraId="430E9DAC" w14:textId="77777777" w:rsidR="00E91C44" w:rsidRPr="00E91C44" w:rsidRDefault="00E91C44" w:rsidP="00E91C44">
            <w:pPr>
              <w:spacing w:after="0" w:line="240" w:lineRule="auto"/>
              <w:jc w:val="center"/>
              <w:rPr>
                <w:b/>
                <w:sz w:val="20"/>
                <w:szCs w:val="20"/>
              </w:rPr>
            </w:pPr>
            <w:r w:rsidRPr="00E91C44">
              <w:rPr>
                <w:b/>
                <w:sz w:val="20"/>
                <w:szCs w:val="20"/>
              </w:rPr>
              <w:lastRenderedPageBreak/>
              <w:t xml:space="preserve">Table 18: </w:t>
            </w:r>
            <w:r w:rsidRPr="00E91C44">
              <w:rPr>
                <w:rFonts w:cs="Times New Roman"/>
                <w:b/>
                <w:sz w:val="20"/>
                <w:szCs w:val="20"/>
              </w:rPr>
              <w:t>Peabody Public Schools</w:t>
            </w:r>
          </w:p>
          <w:p w14:paraId="22C3B204" w14:textId="77777777" w:rsidR="00E91C44" w:rsidRPr="00E91C44" w:rsidRDefault="00E91C44" w:rsidP="00E91C44">
            <w:pPr>
              <w:spacing w:after="0" w:line="240" w:lineRule="auto"/>
              <w:jc w:val="center"/>
              <w:rPr>
                <w:b/>
              </w:rPr>
            </w:pPr>
            <w:r w:rsidRPr="00E91C44">
              <w:rPr>
                <w:b/>
                <w:sz w:val="20"/>
                <w:szCs w:val="20"/>
              </w:rPr>
              <w:t>Five-Year Cohort Graduation Rates</w:t>
            </w:r>
            <w:r w:rsidR="005C3232">
              <w:rPr>
                <w:b/>
                <w:sz w:val="20"/>
                <w:szCs w:val="20"/>
              </w:rPr>
              <w:t xml:space="preserve"> by Subgroup</w:t>
            </w:r>
            <w:r w:rsidRPr="00E91C44">
              <w:rPr>
                <w:b/>
                <w:sz w:val="20"/>
                <w:szCs w:val="20"/>
              </w:rPr>
              <w:t>, 2012–2015</w:t>
            </w:r>
          </w:p>
        </w:tc>
      </w:tr>
      <w:tr w:rsidR="00E91C44" w:rsidRPr="00E91C44" w14:paraId="33D3AFE0" w14:textId="77777777" w:rsidTr="00AA08CA">
        <w:tc>
          <w:tcPr>
            <w:tcW w:w="2718" w:type="dxa"/>
            <w:shd w:val="clear" w:color="auto" w:fill="D9D9D9" w:themeFill="background1" w:themeFillShade="D9"/>
          </w:tcPr>
          <w:p w14:paraId="014BC15D" w14:textId="77777777" w:rsidR="00E91C44" w:rsidRPr="00E91C44" w:rsidRDefault="00E91C44" w:rsidP="00D21959">
            <w:pPr>
              <w:spacing w:after="0" w:line="240" w:lineRule="auto"/>
              <w:rPr>
                <w:b/>
                <w:sz w:val="20"/>
                <w:szCs w:val="20"/>
              </w:rPr>
            </w:pPr>
            <w:r w:rsidRPr="00E91C44">
              <w:rPr>
                <w:b/>
                <w:sz w:val="20"/>
                <w:szCs w:val="20"/>
              </w:rPr>
              <w:t>Group</w:t>
            </w:r>
          </w:p>
        </w:tc>
        <w:tc>
          <w:tcPr>
            <w:tcW w:w="977" w:type="dxa"/>
            <w:shd w:val="clear" w:color="auto" w:fill="D9D9D9" w:themeFill="background1" w:themeFillShade="D9"/>
          </w:tcPr>
          <w:p w14:paraId="5245B9BE" w14:textId="77777777" w:rsidR="00E91C44" w:rsidRPr="00E91C44" w:rsidRDefault="00E91C44" w:rsidP="00E91C44">
            <w:pPr>
              <w:spacing w:after="0" w:line="240" w:lineRule="auto"/>
              <w:jc w:val="center"/>
              <w:rPr>
                <w:b/>
                <w:sz w:val="20"/>
                <w:szCs w:val="20"/>
              </w:rPr>
            </w:pPr>
            <w:r w:rsidRPr="00E91C44">
              <w:rPr>
                <w:b/>
                <w:sz w:val="20"/>
                <w:szCs w:val="20"/>
              </w:rPr>
              <w:t>N</w:t>
            </w:r>
          </w:p>
          <w:p w14:paraId="57F38743" w14:textId="77777777" w:rsidR="00E91C44" w:rsidRPr="00E91C44" w:rsidRDefault="00E91C44" w:rsidP="00E91C44">
            <w:pPr>
              <w:spacing w:after="0" w:line="240" w:lineRule="auto"/>
              <w:jc w:val="center"/>
              <w:rPr>
                <w:b/>
                <w:sz w:val="20"/>
                <w:szCs w:val="20"/>
              </w:rPr>
            </w:pPr>
            <w:r w:rsidRPr="00E91C44" w:rsidDel="00332D9F">
              <w:rPr>
                <w:b/>
                <w:sz w:val="20"/>
                <w:szCs w:val="20"/>
              </w:rPr>
              <w:t xml:space="preserve"> </w:t>
            </w:r>
            <w:r w:rsidRPr="00E91C44">
              <w:rPr>
                <w:b/>
                <w:sz w:val="20"/>
                <w:szCs w:val="20"/>
              </w:rPr>
              <w:t>(2015)</w:t>
            </w:r>
          </w:p>
        </w:tc>
        <w:tc>
          <w:tcPr>
            <w:tcW w:w="977" w:type="dxa"/>
            <w:shd w:val="clear" w:color="auto" w:fill="D9D9D9" w:themeFill="background1" w:themeFillShade="D9"/>
          </w:tcPr>
          <w:p w14:paraId="34990775" w14:textId="77777777" w:rsidR="00E91C44" w:rsidRPr="00E91C44" w:rsidRDefault="00E91C44" w:rsidP="00E91C44">
            <w:pPr>
              <w:spacing w:after="0" w:line="240" w:lineRule="auto"/>
              <w:jc w:val="center"/>
              <w:rPr>
                <w:b/>
                <w:sz w:val="20"/>
                <w:szCs w:val="20"/>
              </w:rPr>
            </w:pPr>
            <w:r w:rsidRPr="00E91C44">
              <w:rPr>
                <w:b/>
                <w:sz w:val="20"/>
                <w:szCs w:val="20"/>
              </w:rPr>
              <w:t>2012</w:t>
            </w:r>
          </w:p>
        </w:tc>
        <w:tc>
          <w:tcPr>
            <w:tcW w:w="977" w:type="dxa"/>
            <w:shd w:val="clear" w:color="auto" w:fill="D9D9D9" w:themeFill="background1" w:themeFillShade="D9"/>
          </w:tcPr>
          <w:p w14:paraId="6DBFDF7B" w14:textId="77777777" w:rsidR="00E91C44" w:rsidRPr="00E91C44" w:rsidRDefault="00E91C44" w:rsidP="00E91C44">
            <w:pPr>
              <w:spacing w:after="0" w:line="240" w:lineRule="auto"/>
              <w:jc w:val="center"/>
              <w:rPr>
                <w:b/>
                <w:sz w:val="20"/>
                <w:szCs w:val="20"/>
              </w:rPr>
            </w:pPr>
            <w:r w:rsidRPr="00E91C44">
              <w:rPr>
                <w:b/>
                <w:sz w:val="20"/>
                <w:szCs w:val="20"/>
              </w:rPr>
              <w:t>2013</w:t>
            </w:r>
          </w:p>
        </w:tc>
        <w:tc>
          <w:tcPr>
            <w:tcW w:w="977" w:type="dxa"/>
            <w:shd w:val="clear" w:color="auto" w:fill="D9D9D9" w:themeFill="background1" w:themeFillShade="D9"/>
          </w:tcPr>
          <w:p w14:paraId="74ED5290" w14:textId="77777777" w:rsidR="00E91C44" w:rsidRPr="00E91C44" w:rsidRDefault="00E91C44" w:rsidP="00E91C44">
            <w:pPr>
              <w:spacing w:after="0" w:line="240" w:lineRule="auto"/>
              <w:jc w:val="center"/>
              <w:rPr>
                <w:b/>
                <w:sz w:val="20"/>
                <w:szCs w:val="20"/>
              </w:rPr>
            </w:pPr>
            <w:r w:rsidRPr="00E91C44">
              <w:rPr>
                <w:b/>
                <w:sz w:val="20"/>
                <w:szCs w:val="20"/>
              </w:rPr>
              <w:t>2014</w:t>
            </w:r>
          </w:p>
        </w:tc>
        <w:tc>
          <w:tcPr>
            <w:tcW w:w="977" w:type="dxa"/>
            <w:shd w:val="clear" w:color="auto" w:fill="D9D9D9" w:themeFill="background1" w:themeFillShade="D9"/>
          </w:tcPr>
          <w:p w14:paraId="4F855945" w14:textId="77777777" w:rsidR="00E91C44" w:rsidRPr="00E91C44" w:rsidRDefault="00E91C44" w:rsidP="00E91C44">
            <w:pPr>
              <w:spacing w:after="0" w:line="240" w:lineRule="auto"/>
              <w:jc w:val="center"/>
              <w:rPr>
                <w:b/>
                <w:sz w:val="20"/>
                <w:szCs w:val="20"/>
              </w:rPr>
            </w:pPr>
            <w:r w:rsidRPr="00E91C44">
              <w:rPr>
                <w:b/>
                <w:sz w:val="20"/>
                <w:szCs w:val="20"/>
              </w:rPr>
              <w:t>2015</w:t>
            </w:r>
          </w:p>
        </w:tc>
        <w:tc>
          <w:tcPr>
            <w:tcW w:w="977" w:type="dxa"/>
            <w:shd w:val="clear" w:color="auto" w:fill="D9D9D9" w:themeFill="background1" w:themeFillShade="D9"/>
          </w:tcPr>
          <w:p w14:paraId="49BE88C1" w14:textId="77777777" w:rsidR="00E91C44" w:rsidRPr="00E91C44" w:rsidRDefault="00E91C44" w:rsidP="00E91C44">
            <w:pPr>
              <w:spacing w:after="0" w:line="240" w:lineRule="auto"/>
              <w:jc w:val="center"/>
              <w:rPr>
                <w:b/>
                <w:sz w:val="20"/>
                <w:szCs w:val="20"/>
              </w:rPr>
            </w:pPr>
            <w:r w:rsidRPr="00E91C44">
              <w:rPr>
                <w:b/>
                <w:sz w:val="20"/>
                <w:szCs w:val="20"/>
              </w:rPr>
              <w:t>4-yr Change</w:t>
            </w:r>
          </w:p>
        </w:tc>
        <w:tc>
          <w:tcPr>
            <w:tcW w:w="978" w:type="dxa"/>
            <w:shd w:val="clear" w:color="auto" w:fill="D9D9D9" w:themeFill="background1" w:themeFillShade="D9"/>
          </w:tcPr>
          <w:p w14:paraId="2D91220A" w14:textId="77777777" w:rsidR="00E91C44" w:rsidRPr="00E91C44" w:rsidRDefault="00E91C44" w:rsidP="00E91C44">
            <w:pPr>
              <w:spacing w:after="0" w:line="240" w:lineRule="auto"/>
              <w:jc w:val="center"/>
              <w:rPr>
                <w:b/>
                <w:sz w:val="20"/>
                <w:szCs w:val="20"/>
              </w:rPr>
            </w:pPr>
            <w:r w:rsidRPr="00E91C44">
              <w:rPr>
                <w:b/>
                <w:sz w:val="20"/>
                <w:szCs w:val="20"/>
              </w:rPr>
              <w:t>State (2015)</w:t>
            </w:r>
          </w:p>
        </w:tc>
      </w:tr>
      <w:tr w:rsidR="00E91C44" w:rsidRPr="00E91C44" w14:paraId="260FE1D5" w14:textId="77777777" w:rsidTr="00AA08CA">
        <w:tc>
          <w:tcPr>
            <w:tcW w:w="2718" w:type="dxa"/>
          </w:tcPr>
          <w:p w14:paraId="5B0F00D6" w14:textId="77777777" w:rsidR="001F7583" w:rsidRDefault="00E91C44">
            <w:pPr>
              <w:spacing w:after="0" w:line="240" w:lineRule="auto"/>
              <w:rPr>
                <w:sz w:val="20"/>
                <w:szCs w:val="20"/>
              </w:rPr>
            </w:pPr>
            <w:r w:rsidRPr="00E91C44">
              <w:rPr>
                <w:sz w:val="20"/>
                <w:szCs w:val="20"/>
              </w:rPr>
              <w:t>High needs</w:t>
            </w:r>
          </w:p>
        </w:tc>
        <w:tc>
          <w:tcPr>
            <w:tcW w:w="977" w:type="dxa"/>
          </w:tcPr>
          <w:p w14:paraId="699FF120" w14:textId="77777777" w:rsidR="00E91C44" w:rsidRPr="00E91C44" w:rsidRDefault="00E91C44" w:rsidP="00E91C44">
            <w:pPr>
              <w:spacing w:after="0" w:line="240" w:lineRule="auto"/>
              <w:jc w:val="center"/>
              <w:rPr>
                <w:sz w:val="20"/>
                <w:szCs w:val="20"/>
              </w:rPr>
            </w:pPr>
            <w:r w:rsidRPr="00E91C44">
              <w:rPr>
                <w:sz w:val="20"/>
                <w:szCs w:val="20"/>
              </w:rPr>
              <w:t>234</w:t>
            </w:r>
          </w:p>
        </w:tc>
        <w:tc>
          <w:tcPr>
            <w:tcW w:w="977" w:type="dxa"/>
          </w:tcPr>
          <w:p w14:paraId="37F23B3B" w14:textId="77777777" w:rsidR="00E91C44" w:rsidRPr="00E91C44" w:rsidRDefault="00E91C44" w:rsidP="00E91C44">
            <w:pPr>
              <w:spacing w:after="0" w:line="240" w:lineRule="auto"/>
              <w:jc w:val="center"/>
              <w:rPr>
                <w:sz w:val="20"/>
                <w:szCs w:val="20"/>
              </w:rPr>
            </w:pPr>
            <w:r w:rsidRPr="00E91C44">
              <w:rPr>
                <w:sz w:val="20"/>
                <w:szCs w:val="20"/>
              </w:rPr>
              <w:t>74.8</w:t>
            </w:r>
          </w:p>
        </w:tc>
        <w:tc>
          <w:tcPr>
            <w:tcW w:w="977" w:type="dxa"/>
          </w:tcPr>
          <w:p w14:paraId="62D721C5" w14:textId="77777777" w:rsidR="00E91C44" w:rsidRPr="00E91C44" w:rsidRDefault="00E91C44" w:rsidP="00E91C44">
            <w:pPr>
              <w:spacing w:after="0" w:line="240" w:lineRule="auto"/>
              <w:jc w:val="center"/>
              <w:rPr>
                <w:sz w:val="20"/>
                <w:szCs w:val="20"/>
              </w:rPr>
            </w:pPr>
            <w:r w:rsidRPr="00E91C44">
              <w:rPr>
                <w:sz w:val="20"/>
                <w:szCs w:val="20"/>
              </w:rPr>
              <w:t>75.7</w:t>
            </w:r>
          </w:p>
        </w:tc>
        <w:tc>
          <w:tcPr>
            <w:tcW w:w="977" w:type="dxa"/>
          </w:tcPr>
          <w:p w14:paraId="72376C83" w14:textId="77777777" w:rsidR="00E91C44" w:rsidRPr="00E91C44" w:rsidRDefault="00E91C44" w:rsidP="00E91C44">
            <w:pPr>
              <w:spacing w:after="0" w:line="240" w:lineRule="auto"/>
              <w:jc w:val="center"/>
              <w:rPr>
                <w:sz w:val="20"/>
                <w:szCs w:val="20"/>
              </w:rPr>
            </w:pPr>
            <w:r w:rsidRPr="00E91C44">
              <w:rPr>
                <w:sz w:val="20"/>
                <w:szCs w:val="20"/>
              </w:rPr>
              <w:t>85.2</w:t>
            </w:r>
          </w:p>
        </w:tc>
        <w:tc>
          <w:tcPr>
            <w:tcW w:w="977" w:type="dxa"/>
          </w:tcPr>
          <w:p w14:paraId="534AD7A6" w14:textId="77777777" w:rsidR="00E91C44" w:rsidRPr="00E91C44" w:rsidRDefault="00E91C44" w:rsidP="00E91C44">
            <w:pPr>
              <w:spacing w:after="0" w:line="240" w:lineRule="auto"/>
              <w:jc w:val="center"/>
              <w:rPr>
                <w:sz w:val="20"/>
                <w:szCs w:val="20"/>
              </w:rPr>
            </w:pPr>
            <w:r w:rsidRPr="00E91C44">
              <w:rPr>
                <w:sz w:val="20"/>
                <w:szCs w:val="20"/>
              </w:rPr>
              <w:t>79.1</w:t>
            </w:r>
          </w:p>
        </w:tc>
        <w:tc>
          <w:tcPr>
            <w:tcW w:w="977" w:type="dxa"/>
          </w:tcPr>
          <w:p w14:paraId="793FD118" w14:textId="77777777" w:rsidR="00E91C44" w:rsidRPr="00E91C44" w:rsidRDefault="00E91C44" w:rsidP="00E91C44">
            <w:pPr>
              <w:spacing w:after="0" w:line="240" w:lineRule="auto"/>
              <w:jc w:val="center"/>
              <w:rPr>
                <w:sz w:val="20"/>
                <w:szCs w:val="20"/>
              </w:rPr>
            </w:pPr>
            <w:r w:rsidRPr="00E91C44">
              <w:rPr>
                <w:sz w:val="20"/>
                <w:szCs w:val="20"/>
              </w:rPr>
              <w:t>4.3</w:t>
            </w:r>
          </w:p>
        </w:tc>
        <w:tc>
          <w:tcPr>
            <w:tcW w:w="978" w:type="dxa"/>
          </w:tcPr>
          <w:p w14:paraId="20458519" w14:textId="77777777" w:rsidR="00E91C44" w:rsidRPr="00E91C44" w:rsidRDefault="00E91C44" w:rsidP="00E91C44">
            <w:pPr>
              <w:spacing w:after="0" w:line="240" w:lineRule="auto"/>
              <w:jc w:val="center"/>
              <w:rPr>
                <w:sz w:val="20"/>
                <w:szCs w:val="20"/>
              </w:rPr>
            </w:pPr>
            <w:r w:rsidRPr="00E91C44">
              <w:rPr>
                <w:sz w:val="20"/>
                <w:szCs w:val="20"/>
              </w:rPr>
              <w:t>82.0%</w:t>
            </w:r>
          </w:p>
        </w:tc>
      </w:tr>
      <w:tr w:rsidR="00E91C44" w:rsidRPr="00E91C44" w14:paraId="26D520CF" w14:textId="77777777" w:rsidTr="00AA08CA">
        <w:tc>
          <w:tcPr>
            <w:tcW w:w="2718" w:type="dxa"/>
            <w:shd w:val="clear" w:color="auto" w:fill="D9D9D9" w:themeFill="background1" w:themeFillShade="D9"/>
          </w:tcPr>
          <w:p w14:paraId="4A576260" w14:textId="77777777" w:rsidR="001F7583" w:rsidRDefault="00E91C44">
            <w:pPr>
              <w:spacing w:after="0" w:line="240" w:lineRule="auto"/>
              <w:rPr>
                <w:sz w:val="20"/>
                <w:szCs w:val="20"/>
              </w:rPr>
            </w:pPr>
            <w:r w:rsidRPr="00E91C44">
              <w:rPr>
                <w:sz w:val="20"/>
                <w:szCs w:val="20"/>
              </w:rPr>
              <w:t>Economically Disadvantaged*</w:t>
            </w:r>
          </w:p>
        </w:tc>
        <w:tc>
          <w:tcPr>
            <w:tcW w:w="977" w:type="dxa"/>
            <w:shd w:val="clear" w:color="auto" w:fill="D9D9D9" w:themeFill="background1" w:themeFillShade="D9"/>
          </w:tcPr>
          <w:p w14:paraId="1565C6FB" w14:textId="77777777" w:rsidR="00E91C44" w:rsidRPr="00E91C44" w:rsidRDefault="00E91C44" w:rsidP="00E91C44">
            <w:pPr>
              <w:spacing w:after="0" w:line="240" w:lineRule="auto"/>
              <w:jc w:val="center"/>
              <w:rPr>
                <w:sz w:val="20"/>
                <w:szCs w:val="20"/>
              </w:rPr>
            </w:pPr>
            <w:r w:rsidRPr="00E91C44">
              <w:rPr>
                <w:sz w:val="20"/>
                <w:szCs w:val="20"/>
              </w:rPr>
              <w:t>191</w:t>
            </w:r>
          </w:p>
        </w:tc>
        <w:tc>
          <w:tcPr>
            <w:tcW w:w="977" w:type="dxa"/>
            <w:shd w:val="clear" w:color="auto" w:fill="D9D9D9" w:themeFill="background1" w:themeFillShade="D9"/>
          </w:tcPr>
          <w:p w14:paraId="7C8F574F" w14:textId="77777777" w:rsidR="00E91C44" w:rsidRPr="00E91C44" w:rsidRDefault="00E91C44" w:rsidP="00E91C44">
            <w:pPr>
              <w:spacing w:after="0" w:line="240" w:lineRule="auto"/>
              <w:jc w:val="center"/>
              <w:rPr>
                <w:sz w:val="20"/>
                <w:szCs w:val="20"/>
              </w:rPr>
            </w:pPr>
            <w:r w:rsidRPr="00E91C44">
              <w:rPr>
                <w:sz w:val="20"/>
                <w:szCs w:val="20"/>
              </w:rPr>
              <w:t>74.1</w:t>
            </w:r>
          </w:p>
        </w:tc>
        <w:tc>
          <w:tcPr>
            <w:tcW w:w="977" w:type="dxa"/>
            <w:shd w:val="clear" w:color="auto" w:fill="D9D9D9" w:themeFill="background1" w:themeFillShade="D9"/>
          </w:tcPr>
          <w:p w14:paraId="22156085" w14:textId="77777777" w:rsidR="00E91C44" w:rsidRPr="00E91C44" w:rsidRDefault="00E91C44" w:rsidP="00E91C44">
            <w:pPr>
              <w:spacing w:after="0" w:line="240" w:lineRule="auto"/>
              <w:jc w:val="center"/>
              <w:rPr>
                <w:sz w:val="20"/>
                <w:szCs w:val="20"/>
              </w:rPr>
            </w:pPr>
            <w:r w:rsidRPr="00E91C44">
              <w:rPr>
                <w:sz w:val="20"/>
                <w:szCs w:val="20"/>
              </w:rPr>
              <w:t>75.4</w:t>
            </w:r>
          </w:p>
        </w:tc>
        <w:tc>
          <w:tcPr>
            <w:tcW w:w="977" w:type="dxa"/>
            <w:shd w:val="clear" w:color="auto" w:fill="D9D9D9" w:themeFill="background1" w:themeFillShade="D9"/>
          </w:tcPr>
          <w:p w14:paraId="29249AAC" w14:textId="77777777" w:rsidR="00E91C44" w:rsidRPr="00E91C44" w:rsidRDefault="00E91C44" w:rsidP="00E91C44">
            <w:pPr>
              <w:spacing w:after="0" w:line="240" w:lineRule="auto"/>
              <w:jc w:val="center"/>
              <w:rPr>
                <w:sz w:val="20"/>
                <w:szCs w:val="20"/>
              </w:rPr>
            </w:pPr>
            <w:r w:rsidRPr="00E91C44">
              <w:rPr>
                <w:sz w:val="20"/>
                <w:szCs w:val="20"/>
              </w:rPr>
              <w:t>85.4</w:t>
            </w:r>
          </w:p>
        </w:tc>
        <w:tc>
          <w:tcPr>
            <w:tcW w:w="977" w:type="dxa"/>
            <w:shd w:val="clear" w:color="auto" w:fill="D9D9D9" w:themeFill="background1" w:themeFillShade="D9"/>
          </w:tcPr>
          <w:p w14:paraId="7C4E6F7A" w14:textId="77777777" w:rsidR="00E91C44" w:rsidRPr="00E91C44" w:rsidRDefault="00E91C44" w:rsidP="00E91C44">
            <w:pPr>
              <w:spacing w:after="0" w:line="240" w:lineRule="auto"/>
              <w:jc w:val="center"/>
              <w:rPr>
                <w:sz w:val="20"/>
                <w:szCs w:val="20"/>
              </w:rPr>
            </w:pPr>
            <w:r w:rsidRPr="00E91C44">
              <w:rPr>
                <w:sz w:val="20"/>
                <w:szCs w:val="20"/>
              </w:rPr>
              <w:t>79.6</w:t>
            </w:r>
          </w:p>
        </w:tc>
        <w:tc>
          <w:tcPr>
            <w:tcW w:w="977" w:type="dxa"/>
            <w:shd w:val="clear" w:color="auto" w:fill="D9D9D9" w:themeFill="background1" w:themeFillShade="D9"/>
          </w:tcPr>
          <w:p w14:paraId="6817A7F5" w14:textId="77777777" w:rsidR="00E91C44" w:rsidRPr="00E91C44" w:rsidRDefault="00E91C44" w:rsidP="00E91C44">
            <w:pPr>
              <w:spacing w:after="0" w:line="240" w:lineRule="auto"/>
              <w:jc w:val="center"/>
              <w:rPr>
                <w:sz w:val="20"/>
                <w:szCs w:val="20"/>
              </w:rPr>
            </w:pPr>
            <w:r w:rsidRPr="00E91C44">
              <w:rPr>
                <w:sz w:val="20"/>
                <w:szCs w:val="20"/>
              </w:rPr>
              <w:t>5.5</w:t>
            </w:r>
          </w:p>
        </w:tc>
        <w:tc>
          <w:tcPr>
            <w:tcW w:w="978" w:type="dxa"/>
            <w:shd w:val="clear" w:color="auto" w:fill="D9D9D9" w:themeFill="background1" w:themeFillShade="D9"/>
          </w:tcPr>
          <w:p w14:paraId="6E935FF5" w14:textId="77777777" w:rsidR="00E91C44" w:rsidRPr="00E91C44" w:rsidRDefault="00E91C44" w:rsidP="00E91C44">
            <w:pPr>
              <w:spacing w:after="0" w:line="240" w:lineRule="auto"/>
              <w:jc w:val="center"/>
              <w:rPr>
                <w:sz w:val="20"/>
                <w:szCs w:val="20"/>
              </w:rPr>
            </w:pPr>
            <w:r w:rsidRPr="00E91C44">
              <w:rPr>
                <w:sz w:val="20"/>
                <w:szCs w:val="20"/>
              </w:rPr>
              <w:t>81.6%</w:t>
            </w:r>
          </w:p>
        </w:tc>
      </w:tr>
      <w:tr w:rsidR="00E91C44" w:rsidRPr="00E91C44" w14:paraId="37C27364" w14:textId="77777777" w:rsidTr="00AA08CA">
        <w:tc>
          <w:tcPr>
            <w:tcW w:w="2718" w:type="dxa"/>
          </w:tcPr>
          <w:p w14:paraId="595860C4" w14:textId="77777777" w:rsidR="001F7583" w:rsidRDefault="00E91C44">
            <w:pPr>
              <w:spacing w:after="0" w:line="240" w:lineRule="auto"/>
              <w:rPr>
                <w:sz w:val="20"/>
                <w:szCs w:val="20"/>
              </w:rPr>
            </w:pPr>
            <w:r w:rsidRPr="00E91C44">
              <w:rPr>
                <w:sz w:val="20"/>
                <w:szCs w:val="20"/>
              </w:rPr>
              <w:t>ELLs</w:t>
            </w:r>
          </w:p>
        </w:tc>
        <w:tc>
          <w:tcPr>
            <w:tcW w:w="977" w:type="dxa"/>
          </w:tcPr>
          <w:p w14:paraId="2E85288E" w14:textId="77777777" w:rsidR="00E91C44" w:rsidRPr="00E91C44" w:rsidRDefault="00E91C44" w:rsidP="00E91C44">
            <w:pPr>
              <w:spacing w:after="0" w:line="240" w:lineRule="auto"/>
              <w:jc w:val="center"/>
              <w:rPr>
                <w:sz w:val="20"/>
                <w:szCs w:val="20"/>
              </w:rPr>
            </w:pPr>
            <w:r w:rsidRPr="00E91C44">
              <w:rPr>
                <w:sz w:val="20"/>
                <w:szCs w:val="20"/>
              </w:rPr>
              <w:t>18</w:t>
            </w:r>
          </w:p>
        </w:tc>
        <w:tc>
          <w:tcPr>
            <w:tcW w:w="977" w:type="dxa"/>
          </w:tcPr>
          <w:p w14:paraId="457191E6" w14:textId="77777777" w:rsidR="00E91C44" w:rsidRPr="00E91C44" w:rsidRDefault="00E91C44" w:rsidP="00E91C44">
            <w:pPr>
              <w:spacing w:after="0" w:line="240" w:lineRule="auto"/>
              <w:jc w:val="center"/>
              <w:rPr>
                <w:sz w:val="20"/>
                <w:szCs w:val="20"/>
              </w:rPr>
            </w:pPr>
            <w:r w:rsidRPr="00E91C44">
              <w:rPr>
                <w:sz w:val="20"/>
                <w:szCs w:val="20"/>
              </w:rPr>
              <w:t>73.7</w:t>
            </w:r>
          </w:p>
        </w:tc>
        <w:tc>
          <w:tcPr>
            <w:tcW w:w="977" w:type="dxa"/>
          </w:tcPr>
          <w:p w14:paraId="30F6F4E1" w14:textId="77777777" w:rsidR="00E91C44" w:rsidRPr="00E91C44" w:rsidRDefault="00E91C44" w:rsidP="00E91C44">
            <w:pPr>
              <w:spacing w:after="0" w:line="240" w:lineRule="auto"/>
              <w:jc w:val="center"/>
              <w:rPr>
                <w:sz w:val="20"/>
                <w:szCs w:val="20"/>
              </w:rPr>
            </w:pPr>
            <w:r w:rsidRPr="00E91C44">
              <w:rPr>
                <w:sz w:val="20"/>
                <w:szCs w:val="20"/>
              </w:rPr>
              <w:t>72.2</w:t>
            </w:r>
          </w:p>
        </w:tc>
        <w:tc>
          <w:tcPr>
            <w:tcW w:w="977" w:type="dxa"/>
          </w:tcPr>
          <w:p w14:paraId="0D1D2ACB" w14:textId="77777777" w:rsidR="00E91C44" w:rsidRPr="00E91C44" w:rsidRDefault="00E91C44" w:rsidP="00E91C44">
            <w:pPr>
              <w:spacing w:after="0" w:line="240" w:lineRule="auto"/>
              <w:jc w:val="center"/>
              <w:rPr>
                <w:sz w:val="20"/>
                <w:szCs w:val="20"/>
              </w:rPr>
            </w:pPr>
            <w:r w:rsidRPr="00E91C44">
              <w:rPr>
                <w:sz w:val="20"/>
                <w:szCs w:val="20"/>
              </w:rPr>
              <w:t>86.7</w:t>
            </w:r>
          </w:p>
        </w:tc>
        <w:tc>
          <w:tcPr>
            <w:tcW w:w="977" w:type="dxa"/>
          </w:tcPr>
          <w:p w14:paraId="32FF5310" w14:textId="77777777" w:rsidR="00E91C44" w:rsidRPr="00E91C44" w:rsidRDefault="00E91C44" w:rsidP="00E91C44">
            <w:pPr>
              <w:spacing w:after="0" w:line="240" w:lineRule="auto"/>
              <w:jc w:val="center"/>
              <w:rPr>
                <w:sz w:val="20"/>
                <w:szCs w:val="20"/>
              </w:rPr>
            </w:pPr>
            <w:r w:rsidRPr="00E91C44">
              <w:rPr>
                <w:sz w:val="20"/>
                <w:szCs w:val="20"/>
              </w:rPr>
              <w:t>66.7</w:t>
            </w:r>
          </w:p>
        </w:tc>
        <w:tc>
          <w:tcPr>
            <w:tcW w:w="977" w:type="dxa"/>
          </w:tcPr>
          <w:p w14:paraId="082251D3" w14:textId="77777777" w:rsidR="00E91C44" w:rsidRPr="00E91C44" w:rsidRDefault="00E91C44" w:rsidP="00E91C44">
            <w:pPr>
              <w:spacing w:after="0" w:line="240" w:lineRule="auto"/>
              <w:jc w:val="center"/>
              <w:rPr>
                <w:sz w:val="20"/>
                <w:szCs w:val="20"/>
              </w:rPr>
            </w:pPr>
            <w:r w:rsidRPr="00E91C44">
              <w:rPr>
                <w:sz w:val="20"/>
                <w:szCs w:val="20"/>
              </w:rPr>
              <w:t>-7.0</w:t>
            </w:r>
          </w:p>
        </w:tc>
        <w:tc>
          <w:tcPr>
            <w:tcW w:w="978" w:type="dxa"/>
          </w:tcPr>
          <w:p w14:paraId="27A9CA4B" w14:textId="77777777" w:rsidR="00E91C44" w:rsidRPr="00E91C44" w:rsidRDefault="00E91C44" w:rsidP="00E91C44">
            <w:pPr>
              <w:spacing w:after="0" w:line="240" w:lineRule="auto"/>
              <w:jc w:val="center"/>
              <w:rPr>
                <w:sz w:val="20"/>
                <w:szCs w:val="20"/>
              </w:rPr>
            </w:pPr>
            <w:r w:rsidRPr="00E91C44">
              <w:rPr>
                <w:sz w:val="20"/>
                <w:szCs w:val="20"/>
              </w:rPr>
              <w:t>70.2%</w:t>
            </w:r>
          </w:p>
        </w:tc>
      </w:tr>
      <w:tr w:rsidR="00E91C44" w:rsidRPr="00E91C44" w14:paraId="2529D04A" w14:textId="77777777" w:rsidTr="00AA08CA">
        <w:tc>
          <w:tcPr>
            <w:tcW w:w="2718" w:type="dxa"/>
            <w:shd w:val="clear" w:color="auto" w:fill="D9D9D9" w:themeFill="background1" w:themeFillShade="D9"/>
          </w:tcPr>
          <w:p w14:paraId="39D19C7E" w14:textId="77777777" w:rsidR="001F7583" w:rsidRDefault="00E91C44">
            <w:pPr>
              <w:spacing w:after="0" w:line="240" w:lineRule="auto"/>
              <w:rPr>
                <w:sz w:val="20"/>
                <w:szCs w:val="20"/>
              </w:rPr>
            </w:pPr>
            <w:r w:rsidRPr="00E91C44">
              <w:rPr>
                <w:sz w:val="20"/>
                <w:szCs w:val="20"/>
              </w:rPr>
              <w:t>SWD</w:t>
            </w:r>
          </w:p>
        </w:tc>
        <w:tc>
          <w:tcPr>
            <w:tcW w:w="977" w:type="dxa"/>
            <w:shd w:val="clear" w:color="auto" w:fill="D9D9D9" w:themeFill="background1" w:themeFillShade="D9"/>
          </w:tcPr>
          <w:p w14:paraId="396D6D75" w14:textId="77777777" w:rsidR="00E91C44" w:rsidRPr="00E91C44" w:rsidRDefault="00E91C44" w:rsidP="00E91C44">
            <w:pPr>
              <w:spacing w:after="0" w:line="240" w:lineRule="auto"/>
              <w:jc w:val="center"/>
              <w:rPr>
                <w:sz w:val="20"/>
                <w:szCs w:val="20"/>
              </w:rPr>
            </w:pPr>
            <w:r w:rsidRPr="00E91C44">
              <w:rPr>
                <w:sz w:val="20"/>
                <w:szCs w:val="20"/>
              </w:rPr>
              <w:t>104</w:t>
            </w:r>
          </w:p>
        </w:tc>
        <w:tc>
          <w:tcPr>
            <w:tcW w:w="977" w:type="dxa"/>
            <w:shd w:val="clear" w:color="auto" w:fill="D9D9D9" w:themeFill="background1" w:themeFillShade="D9"/>
          </w:tcPr>
          <w:p w14:paraId="360CF99F" w14:textId="77777777" w:rsidR="00E91C44" w:rsidRPr="00E91C44" w:rsidRDefault="00E91C44" w:rsidP="00E91C44">
            <w:pPr>
              <w:spacing w:after="0" w:line="240" w:lineRule="auto"/>
              <w:jc w:val="center"/>
              <w:rPr>
                <w:sz w:val="20"/>
                <w:szCs w:val="20"/>
              </w:rPr>
            </w:pPr>
            <w:r w:rsidRPr="00E91C44">
              <w:rPr>
                <w:sz w:val="20"/>
                <w:szCs w:val="20"/>
              </w:rPr>
              <w:t>60.7</w:t>
            </w:r>
          </w:p>
        </w:tc>
        <w:tc>
          <w:tcPr>
            <w:tcW w:w="977" w:type="dxa"/>
            <w:shd w:val="clear" w:color="auto" w:fill="D9D9D9" w:themeFill="background1" w:themeFillShade="D9"/>
          </w:tcPr>
          <w:p w14:paraId="2AD1139E" w14:textId="77777777" w:rsidR="00E91C44" w:rsidRPr="00E91C44" w:rsidRDefault="00E91C44" w:rsidP="00E91C44">
            <w:pPr>
              <w:spacing w:after="0" w:line="240" w:lineRule="auto"/>
              <w:jc w:val="center"/>
              <w:rPr>
                <w:sz w:val="20"/>
                <w:szCs w:val="20"/>
              </w:rPr>
            </w:pPr>
            <w:r w:rsidRPr="00E91C44">
              <w:rPr>
                <w:sz w:val="20"/>
                <w:szCs w:val="20"/>
              </w:rPr>
              <w:t>63.6</w:t>
            </w:r>
          </w:p>
        </w:tc>
        <w:tc>
          <w:tcPr>
            <w:tcW w:w="977" w:type="dxa"/>
            <w:shd w:val="clear" w:color="auto" w:fill="D9D9D9" w:themeFill="background1" w:themeFillShade="D9"/>
          </w:tcPr>
          <w:p w14:paraId="31EA597C" w14:textId="77777777" w:rsidR="00E91C44" w:rsidRPr="00E91C44" w:rsidRDefault="00E91C44" w:rsidP="00E91C44">
            <w:pPr>
              <w:spacing w:after="0" w:line="240" w:lineRule="auto"/>
              <w:jc w:val="center"/>
              <w:rPr>
                <w:sz w:val="20"/>
                <w:szCs w:val="20"/>
              </w:rPr>
            </w:pPr>
            <w:r w:rsidRPr="00E91C44">
              <w:rPr>
                <w:sz w:val="20"/>
                <w:szCs w:val="20"/>
              </w:rPr>
              <w:t>78.7</w:t>
            </w:r>
          </w:p>
        </w:tc>
        <w:tc>
          <w:tcPr>
            <w:tcW w:w="977" w:type="dxa"/>
            <w:shd w:val="clear" w:color="auto" w:fill="D9D9D9" w:themeFill="background1" w:themeFillShade="D9"/>
          </w:tcPr>
          <w:p w14:paraId="0677AFA9" w14:textId="77777777" w:rsidR="00E91C44" w:rsidRPr="00E91C44" w:rsidRDefault="00E91C44" w:rsidP="00E91C44">
            <w:pPr>
              <w:spacing w:after="0" w:line="240" w:lineRule="auto"/>
              <w:jc w:val="center"/>
              <w:rPr>
                <w:sz w:val="20"/>
                <w:szCs w:val="20"/>
              </w:rPr>
            </w:pPr>
            <w:r w:rsidRPr="00E91C44">
              <w:rPr>
                <w:sz w:val="20"/>
                <w:szCs w:val="20"/>
              </w:rPr>
              <w:t>71.2</w:t>
            </w:r>
          </w:p>
        </w:tc>
        <w:tc>
          <w:tcPr>
            <w:tcW w:w="977" w:type="dxa"/>
            <w:shd w:val="clear" w:color="auto" w:fill="D9D9D9" w:themeFill="background1" w:themeFillShade="D9"/>
          </w:tcPr>
          <w:p w14:paraId="389A900E" w14:textId="77777777" w:rsidR="00E91C44" w:rsidRPr="00E91C44" w:rsidRDefault="00E91C44" w:rsidP="00E91C44">
            <w:pPr>
              <w:spacing w:after="0" w:line="240" w:lineRule="auto"/>
              <w:jc w:val="center"/>
              <w:rPr>
                <w:sz w:val="20"/>
                <w:szCs w:val="20"/>
              </w:rPr>
            </w:pPr>
            <w:r w:rsidRPr="00E91C44">
              <w:rPr>
                <w:sz w:val="20"/>
                <w:szCs w:val="20"/>
              </w:rPr>
              <w:t>10.5</w:t>
            </w:r>
          </w:p>
        </w:tc>
        <w:tc>
          <w:tcPr>
            <w:tcW w:w="978" w:type="dxa"/>
            <w:shd w:val="clear" w:color="auto" w:fill="D9D9D9" w:themeFill="background1" w:themeFillShade="D9"/>
          </w:tcPr>
          <w:p w14:paraId="1C9542A1" w14:textId="77777777" w:rsidR="00E91C44" w:rsidRPr="00E91C44" w:rsidRDefault="00E91C44" w:rsidP="00E91C44">
            <w:pPr>
              <w:spacing w:after="0" w:line="240" w:lineRule="auto"/>
              <w:jc w:val="center"/>
              <w:rPr>
                <w:sz w:val="20"/>
                <w:szCs w:val="20"/>
              </w:rPr>
            </w:pPr>
            <w:r w:rsidRPr="00E91C44">
              <w:rPr>
                <w:sz w:val="20"/>
                <w:szCs w:val="20"/>
              </w:rPr>
              <w:t>74.5%</w:t>
            </w:r>
          </w:p>
        </w:tc>
      </w:tr>
      <w:tr w:rsidR="00E91C44" w:rsidRPr="00E91C44" w14:paraId="4E21C550" w14:textId="77777777" w:rsidTr="00AA08CA">
        <w:tc>
          <w:tcPr>
            <w:tcW w:w="2718" w:type="dxa"/>
          </w:tcPr>
          <w:p w14:paraId="50286A64" w14:textId="77777777" w:rsidR="001F7583" w:rsidRDefault="00E91C44">
            <w:pPr>
              <w:spacing w:after="0" w:line="240" w:lineRule="auto"/>
              <w:rPr>
                <w:rFonts w:eastAsia="Times New Roman" w:cs="Times New Roman"/>
                <w:sz w:val="20"/>
                <w:szCs w:val="20"/>
              </w:rPr>
            </w:pPr>
            <w:r w:rsidRPr="00E91C44">
              <w:rPr>
                <w:rFonts w:eastAsia="Times New Roman" w:cs="Times New Roman"/>
                <w:sz w:val="20"/>
                <w:szCs w:val="20"/>
              </w:rPr>
              <w:t>African American/Black</w:t>
            </w:r>
          </w:p>
        </w:tc>
        <w:tc>
          <w:tcPr>
            <w:tcW w:w="977" w:type="dxa"/>
          </w:tcPr>
          <w:p w14:paraId="3986716B" w14:textId="77777777" w:rsidR="00E91C44" w:rsidRPr="00E91C44" w:rsidRDefault="00E91C44" w:rsidP="00E91C44">
            <w:pPr>
              <w:spacing w:after="0" w:line="240" w:lineRule="auto"/>
              <w:jc w:val="center"/>
              <w:rPr>
                <w:sz w:val="20"/>
                <w:szCs w:val="20"/>
              </w:rPr>
            </w:pPr>
            <w:r w:rsidRPr="00E91C44">
              <w:rPr>
                <w:sz w:val="20"/>
                <w:szCs w:val="20"/>
              </w:rPr>
              <w:t>11</w:t>
            </w:r>
          </w:p>
        </w:tc>
        <w:tc>
          <w:tcPr>
            <w:tcW w:w="977" w:type="dxa"/>
          </w:tcPr>
          <w:p w14:paraId="75B9EFB5" w14:textId="77777777" w:rsidR="00E91C44" w:rsidRPr="00E91C44" w:rsidRDefault="00E91C44" w:rsidP="00E91C44">
            <w:pPr>
              <w:spacing w:after="0" w:line="240" w:lineRule="auto"/>
              <w:jc w:val="center"/>
              <w:rPr>
                <w:sz w:val="20"/>
                <w:szCs w:val="20"/>
              </w:rPr>
            </w:pPr>
            <w:r w:rsidRPr="00E91C44">
              <w:rPr>
                <w:sz w:val="20"/>
                <w:szCs w:val="20"/>
              </w:rPr>
              <w:t>90.9</w:t>
            </w:r>
          </w:p>
        </w:tc>
        <w:tc>
          <w:tcPr>
            <w:tcW w:w="977" w:type="dxa"/>
          </w:tcPr>
          <w:p w14:paraId="792DEAC9" w14:textId="77777777" w:rsidR="00E91C44" w:rsidRPr="00E91C44" w:rsidRDefault="00E91C44" w:rsidP="00E91C44">
            <w:pPr>
              <w:spacing w:after="0" w:line="240" w:lineRule="auto"/>
              <w:jc w:val="center"/>
              <w:rPr>
                <w:sz w:val="20"/>
                <w:szCs w:val="20"/>
              </w:rPr>
            </w:pPr>
            <w:r w:rsidRPr="00E91C44">
              <w:rPr>
                <w:sz w:val="20"/>
                <w:szCs w:val="20"/>
              </w:rPr>
              <w:t>87.5</w:t>
            </w:r>
          </w:p>
        </w:tc>
        <w:tc>
          <w:tcPr>
            <w:tcW w:w="977" w:type="dxa"/>
          </w:tcPr>
          <w:p w14:paraId="719520EB" w14:textId="77777777" w:rsidR="00E91C44" w:rsidRPr="00E91C44" w:rsidRDefault="00E91C44" w:rsidP="00E91C44">
            <w:pPr>
              <w:spacing w:after="0" w:line="240" w:lineRule="auto"/>
              <w:jc w:val="center"/>
              <w:rPr>
                <w:sz w:val="20"/>
                <w:szCs w:val="20"/>
              </w:rPr>
            </w:pPr>
            <w:r w:rsidRPr="00E91C44">
              <w:rPr>
                <w:sz w:val="20"/>
                <w:szCs w:val="20"/>
              </w:rPr>
              <w:t>72.7</w:t>
            </w:r>
          </w:p>
        </w:tc>
        <w:tc>
          <w:tcPr>
            <w:tcW w:w="977" w:type="dxa"/>
          </w:tcPr>
          <w:p w14:paraId="011CD9FA" w14:textId="77777777" w:rsidR="00E91C44" w:rsidRPr="00E91C44" w:rsidRDefault="00E91C44" w:rsidP="00E91C44">
            <w:pPr>
              <w:spacing w:after="0" w:line="240" w:lineRule="auto"/>
              <w:jc w:val="center"/>
              <w:rPr>
                <w:sz w:val="20"/>
                <w:szCs w:val="20"/>
              </w:rPr>
            </w:pPr>
            <w:r w:rsidRPr="00E91C44">
              <w:rPr>
                <w:sz w:val="20"/>
                <w:szCs w:val="20"/>
              </w:rPr>
              <w:t>72.7</w:t>
            </w:r>
          </w:p>
        </w:tc>
        <w:tc>
          <w:tcPr>
            <w:tcW w:w="977" w:type="dxa"/>
          </w:tcPr>
          <w:p w14:paraId="4AE2F003" w14:textId="77777777" w:rsidR="00E91C44" w:rsidRPr="00E91C44" w:rsidRDefault="00E91C44" w:rsidP="00E91C44">
            <w:pPr>
              <w:spacing w:after="0" w:line="240" w:lineRule="auto"/>
              <w:jc w:val="center"/>
              <w:rPr>
                <w:sz w:val="20"/>
                <w:szCs w:val="20"/>
              </w:rPr>
            </w:pPr>
            <w:r w:rsidRPr="00E91C44">
              <w:rPr>
                <w:sz w:val="20"/>
                <w:szCs w:val="20"/>
              </w:rPr>
              <w:t>-18.2</w:t>
            </w:r>
          </w:p>
        </w:tc>
        <w:tc>
          <w:tcPr>
            <w:tcW w:w="978" w:type="dxa"/>
          </w:tcPr>
          <w:p w14:paraId="7F1E72A9" w14:textId="77777777" w:rsidR="00E91C44" w:rsidRPr="00E91C44" w:rsidRDefault="00E91C44" w:rsidP="00E91C44">
            <w:pPr>
              <w:spacing w:after="0" w:line="240" w:lineRule="auto"/>
              <w:jc w:val="center"/>
              <w:rPr>
                <w:sz w:val="20"/>
                <w:szCs w:val="20"/>
              </w:rPr>
            </w:pPr>
            <w:r w:rsidRPr="00E91C44">
              <w:rPr>
                <w:sz w:val="20"/>
                <w:szCs w:val="20"/>
              </w:rPr>
              <w:t>82.3%</w:t>
            </w:r>
          </w:p>
        </w:tc>
      </w:tr>
      <w:tr w:rsidR="00E91C44" w:rsidRPr="00E91C44" w14:paraId="29C4CDA2" w14:textId="77777777" w:rsidTr="00AA08CA">
        <w:tc>
          <w:tcPr>
            <w:tcW w:w="2718" w:type="dxa"/>
            <w:shd w:val="clear" w:color="auto" w:fill="D9D9D9" w:themeFill="background1" w:themeFillShade="D9"/>
          </w:tcPr>
          <w:p w14:paraId="009B7B16" w14:textId="77777777" w:rsidR="001F7583" w:rsidRDefault="00E91C44">
            <w:pPr>
              <w:spacing w:after="0" w:line="240" w:lineRule="auto"/>
              <w:rPr>
                <w:rFonts w:eastAsia="Times New Roman" w:cs="Times New Roman"/>
                <w:sz w:val="20"/>
                <w:szCs w:val="20"/>
              </w:rPr>
            </w:pPr>
            <w:r w:rsidRPr="00E91C44">
              <w:rPr>
                <w:rFonts w:eastAsia="Times New Roman" w:cs="Times New Roman"/>
                <w:sz w:val="20"/>
                <w:szCs w:val="20"/>
              </w:rPr>
              <w:t>Asian</w:t>
            </w:r>
          </w:p>
        </w:tc>
        <w:tc>
          <w:tcPr>
            <w:tcW w:w="977" w:type="dxa"/>
            <w:shd w:val="clear" w:color="auto" w:fill="D9D9D9" w:themeFill="background1" w:themeFillShade="D9"/>
          </w:tcPr>
          <w:p w14:paraId="67CDB97B" w14:textId="77777777" w:rsidR="00E91C44" w:rsidRPr="00E91C44" w:rsidRDefault="00E91C44" w:rsidP="00E91C44">
            <w:pPr>
              <w:spacing w:after="0" w:line="240" w:lineRule="auto"/>
              <w:jc w:val="center"/>
              <w:rPr>
                <w:sz w:val="20"/>
                <w:szCs w:val="20"/>
              </w:rPr>
            </w:pPr>
            <w:r w:rsidRPr="00E91C44">
              <w:rPr>
                <w:sz w:val="20"/>
                <w:szCs w:val="20"/>
              </w:rPr>
              <w:t>9</w:t>
            </w:r>
          </w:p>
        </w:tc>
        <w:tc>
          <w:tcPr>
            <w:tcW w:w="977" w:type="dxa"/>
            <w:shd w:val="clear" w:color="auto" w:fill="D9D9D9" w:themeFill="background1" w:themeFillShade="D9"/>
          </w:tcPr>
          <w:p w14:paraId="5A519041" w14:textId="77777777" w:rsidR="00E91C44" w:rsidRPr="00E91C44" w:rsidRDefault="00E91C44" w:rsidP="00E91C44">
            <w:pPr>
              <w:spacing w:after="0" w:line="240" w:lineRule="auto"/>
              <w:jc w:val="center"/>
              <w:rPr>
                <w:sz w:val="20"/>
                <w:szCs w:val="20"/>
              </w:rPr>
            </w:pPr>
            <w:r w:rsidRPr="00E91C44">
              <w:rPr>
                <w:sz w:val="20"/>
                <w:szCs w:val="20"/>
              </w:rPr>
              <w:t>--</w:t>
            </w:r>
          </w:p>
        </w:tc>
        <w:tc>
          <w:tcPr>
            <w:tcW w:w="977" w:type="dxa"/>
            <w:shd w:val="clear" w:color="auto" w:fill="D9D9D9" w:themeFill="background1" w:themeFillShade="D9"/>
          </w:tcPr>
          <w:p w14:paraId="0617FA7D" w14:textId="77777777" w:rsidR="00E91C44" w:rsidRPr="00E91C44" w:rsidRDefault="00E91C44" w:rsidP="00E91C44">
            <w:pPr>
              <w:spacing w:after="0" w:line="240" w:lineRule="auto"/>
              <w:jc w:val="center"/>
              <w:rPr>
                <w:sz w:val="20"/>
                <w:szCs w:val="20"/>
              </w:rPr>
            </w:pPr>
            <w:r w:rsidRPr="00E91C44">
              <w:rPr>
                <w:sz w:val="20"/>
                <w:szCs w:val="20"/>
              </w:rPr>
              <w:t>90.0</w:t>
            </w:r>
          </w:p>
        </w:tc>
        <w:tc>
          <w:tcPr>
            <w:tcW w:w="977" w:type="dxa"/>
            <w:shd w:val="clear" w:color="auto" w:fill="D9D9D9" w:themeFill="background1" w:themeFillShade="D9"/>
          </w:tcPr>
          <w:p w14:paraId="60F13DF6" w14:textId="77777777" w:rsidR="00E91C44" w:rsidRPr="00E91C44" w:rsidRDefault="00E91C44" w:rsidP="00E91C44">
            <w:pPr>
              <w:spacing w:after="0" w:line="240" w:lineRule="auto"/>
              <w:jc w:val="center"/>
              <w:rPr>
                <w:sz w:val="20"/>
                <w:szCs w:val="20"/>
              </w:rPr>
            </w:pPr>
            <w:r w:rsidRPr="00E91C44">
              <w:rPr>
                <w:sz w:val="20"/>
                <w:szCs w:val="20"/>
              </w:rPr>
              <w:t>100.0</w:t>
            </w:r>
          </w:p>
        </w:tc>
        <w:tc>
          <w:tcPr>
            <w:tcW w:w="977" w:type="dxa"/>
            <w:shd w:val="clear" w:color="auto" w:fill="D9D9D9" w:themeFill="background1" w:themeFillShade="D9"/>
          </w:tcPr>
          <w:p w14:paraId="21E2FB2F" w14:textId="77777777" w:rsidR="00E91C44" w:rsidRPr="00E91C44" w:rsidRDefault="00E91C44" w:rsidP="00E91C44">
            <w:pPr>
              <w:spacing w:after="0" w:line="240" w:lineRule="auto"/>
              <w:jc w:val="center"/>
              <w:rPr>
                <w:sz w:val="20"/>
                <w:szCs w:val="20"/>
              </w:rPr>
            </w:pPr>
            <w:r w:rsidRPr="00E91C44">
              <w:rPr>
                <w:sz w:val="20"/>
                <w:szCs w:val="20"/>
              </w:rPr>
              <w:t>88.9</w:t>
            </w:r>
          </w:p>
        </w:tc>
        <w:tc>
          <w:tcPr>
            <w:tcW w:w="977" w:type="dxa"/>
            <w:shd w:val="clear" w:color="auto" w:fill="D9D9D9" w:themeFill="background1" w:themeFillShade="D9"/>
          </w:tcPr>
          <w:p w14:paraId="1BCAF45F" w14:textId="77777777" w:rsidR="00E91C44" w:rsidRPr="00E91C44" w:rsidRDefault="00E91C44" w:rsidP="00E91C44">
            <w:pPr>
              <w:spacing w:after="0" w:line="240" w:lineRule="auto"/>
              <w:jc w:val="center"/>
              <w:rPr>
                <w:sz w:val="20"/>
                <w:szCs w:val="20"/>
              </w:rPr>
            </w:pPr>
            <w:r w:rsidRPr="00E91C44">
              <w:rPr>
                <w:sz w:val="20"/>
                <w:szCs w:val="20"/>
              </w:rPr>
              <w:t>--</w:t>
            </w:r>
          </w:p>
        </w:tc>
        <w:tc>
          <w:tcPr>
            <w:tcW w:w="978" w:type="dxa"/>
            <w:shd w:val="clear" w:color="auto" w:fill="D9D9D9" w:themeFill="background1" w:themeFillShade="D9"/>
          </w:tcPr>
          <w:p w14:paraId="540DA020" w14:textId="77777777" w:rsidR="00E91C44" w:rsidRPr="00E91C44" w:rsidRDefault="00E91C44" w:rsidP="00E91C44">
            <w:pPr>
              <w:spacing w:after="0" w:line="240" w:lineRule="auto"/>
              <w:jc w:val="center"/>
              <w:rPr>
                <w:sz w:val="20"/>
                <w:szCs w:val="20"/>
              </w:rPr>
            </w:pPr>
            <w:r w:rsidRPr="00E91C44">
              <w:rPr>
                <w:sz w:val="20"/>
                <w:szCs w:val="20"/>
              </w:rPr>
              <w:t>94.1%</w:t>
            </w:r>
          </w:p>
        </w:tc>
      </w:tr>
      <w:tr w:rsidR="00E91C44" w:rsidRPr="00E91C44" w14:paraId="2A75FDEF" w14:textId="77777777" w:rsidTr="00AA08CA">
        <w:tc>
          <w:tcPr>
            <w:tcW w:w="2718" w:type="dxa"/>
          </w:tcPr>
          <w:p w14:paraId="7E1189CD" w14:textId="77777777" w:rsidR="001F7583" w:rsidRDefault="00E91C44">
            <w:pPr>
              <w:spacing w:after="0" w:line="240" w:lineRule="auto"/>
              <w:rPr>
                <w:rFonts w:eastAsia="Times New Roman" w:cs="Times New Roman"/>
                <w:sz w:val="20"/>
                <w:szCs w:val="20"/>
              </w:rPr>
            </w:pPr>
            <w:r w:rsidRPr="00E91C44">
              <w:rPr>
                <w:rFonts w:eastAsia="Times New Roman" w:cs="Times New Roman"/>
                <w:sz w:val="20"/>
                <w:szCs w:val="20"/>
              </w:rPr>
              <w:t>Hispanic or Latino</w:t>
            </w:r>
          </w:p>
        </w:tc>
        <w:tc>
          <w:tcPr>
            <w:tcW w:w="977" w:type="dxa"/>
          </w:tcPr>
          <w:p w14:paraId="01E08865" w14:textId="77777777" w:rsidR="00E91C44" w:rsidRPr="00E91C44" w:rsidRDefault="00E91C44" w:rsidP="00E91C44">
            <w:pPr>
              <w:spacing w:after="0" w:line="240" w:lineRule="auto"/>
              <w:jc w:val="center"/>
              <w:rPr>
                <w:sz w:val="20"/>
                <w:szCs w:val="20"/>
              </w:rPr>
            </w:pPr>
            <w:r w:rsidRPr="00E91C44">
              <w:rPr>
                <w:sz w:val="20"/>
                <w:szCs w:val="20"/>
              </w:rPr>
              <w:t>61</w:t>
            </w:r>
          </w:p>
        </w:tc>
        <w:tc>
          <w:tcPr>
            <w:tcW w:w="977" w:type="dxa"/>
          </w:tcPr>
          <w:p w14:paraId="1DDD352E" w14:textId="77777777" w:rsidR="00E91C44" w:rsidRPr="00E91C44" w:rsidRDefault="00E91C44" w:rsidP="00E91C44">
            <w:pPr>
              <w:spacing w:after="0" w:line="240" w:lineRule="auto"/>
              <w:jc w:val="center"/>
              <w:rPr>
                <w:sz w:val="20"/>
                <w:szCs w:val="20"/>
              </w:rPr>
            </w:pPr>
            <w:r w:rsidRPr="00E91C44">
              <w:rPr>
                <w:sz w:val="20"/>
                <w:szCs w:val="20"/>
              </w:rPr>
              <w:t>71.7</w:t>
            </w:r>
          </w:p>
        </w:tc>
        <w:tc>
          <w:tcPr>
            <w:tcW w:w="977" w:type="dxa"/>
          </w:tcPr>
          <w:p w14:paraId="4A4DD8D0" w14:textId="77777777" w:rsidR="00E91C44" w:rsidRPr="00E91C44" w:rsidRDefault="00E91C44" w:rsidP="00E91C44">
            <w:pPr>
              <w:spacing w:after="0" w:line="240" w:lineRule="auto"/>
              <w:jc w:val="center"/>
              <w:rPr>
                <w:sz w:val="20"/>
                <w:szCs w:val="20"/>
              </w:rPr>
            </w:pPr>
            <w:r w:rsidRPr="00E91C44">
              <w:rPr>
                <w:sz w:val="20"/>
                <w:szCs w:val="20"/>
              </w:rPr>
              <w:t>74.2</w:t>
            </w:r>
          </w:p>
        </w:tc>
        <w:tc>
          <w:tcPr>
            <w:tcW w:w="977" w:type="dxa"/>
          </w:tcPr>
          <w:p w14:paraId="27838FC3" w14:textId="77777777" w:rsidR="00E91C44" w:rsidRPr="00E91C44" w:rsidRDefault="00E91C44" w:rsidP="00E91C44">
            <w:pPr>
              <w:spacing w:after="0" w:line="240" w:lineRule="auto"/>
              <w:jc w:val="center"/>
              <w:rPr>
                <w:sz w:val="20"/>
                <w:szCs w:val="20"/>
              </w:rPr>
            </w:pPr>
            <w:r w:rsidRPr="00E91C44">
              <w:rPr>
                <w:sz w:val="20"/>
                <w:szCs w:val="20"/>
              </w:rPr>
              <w:t>86.7</w:t>
            </w:r>
          </w:p>
        </w:tc>
        <w:tc>
          <w:tcPr>
            <w:tcW w:w="977" w:type="dxa"/>
          </w:tcPr>
          <w:p w14:paraId="7D2EEA67" w14:textId="77777777" w:rsidR="00E91C44" w:rsidRPr="00E91C44" w:rsidRDefault="00E91C44" w:rsidP="00E91C44">
            <w:pPr>
              <w:spacing w:after="0" w:line="240" w:lineRule="auto"/>
              <w:jc w:val="center"/>
              <w:rPr>
                <w:sz w:val="20"/>
                <w:szCs w:val="20"/>
              </w:rPr>
            </w:pPr>
            <w:r w:rsidRPr="00E91C44">
              <w:rPr>
                <w:sz w:val="20"/>
                <w:szCs w:val="20"/>
              </w:rPr>
              <w:t>83.6</w:t>
            </w:r>
          </w:p>
        </w:tc>
        <w:tc>
          <w:tcPr>
            <w:tcW w:w="977" w:type="dxa"/>
          </w:tcPr>
          <w:p w14:paraId="0BE364F6" w14:textId="77777777" w:rsidR="00E91C44" w:rsidRPr="00E91C44" w:rsidRDefault="00E91C44" w:rsidP="00E91C44">
            <w:pPr>
              <w:spacing w:after="0" w:line="240" w:lineRule="auto"/>
              <w:jc w:val="center"/>
              <w:rPr>
                <w:sz w:val="20"/>
                <w:szCs w:val="20"/>
              </w:rPr>
            </w:pPr>
            <w:r w:rsidRPr="00E91C44">
              <w:rPr>
                <w:sz w:val="20"/>
                <w:szCs w:val="20"/>
              </w:rPr>
              <w:t>11.9</w:t>
            </w:r>
          </w:p>
        </w:tc>
        <w:tc>
          <w:tcPr>
            <w:tcW w:w="978" w:type="dxa"/>
          </w:tcPr>
          <w:p w14:paraId="2DA4E871" w14:textId="77777777" w:rsidR="00E91C44" w:rsidRPr="00E91C44" w:rsidRDefault="00E91C44" w:rsidP="00E91C44">
            <w:pPr>
              <w:spacing w:after="0" w:line="240" w:lineRule="auto"/>
              <w:jc w:val="center"/>
              <w:rPr>
                <w:sz w:val="20"/>
                <w:szCs w:val="20"/>
              </w:rPr>
            </w:pPr>
            <w:r w:rsidRPr="00E91C44">
              <w:rPr>
                <w:sz w:val="20"/>
                <w:szCs w:val="20"/>
              </w:rPr>
              <w:t>75.8%</w:t>
            </w:r>
          </w:p>
        </w:tc>
      </w:tr>
      <w:tr w:rsidR="00E91C44" w:rsidRPr="00E91C44" w14:paraId="3C5EDFBA" w14:textId="77777777" w:rsidTr="00AA08CA">
        <w:tc>
          <w:tcPr>
            <w:tcW w:w="2718" w:type="dxa"/>
            <w:shd w:val="clear" w:color="auto" w:fill="D9D9D9" w:themeFill="background1" w:themeFillShade="D9"/>
          </w:tcPr>
          <w:p w14:paraId="0B9B8D39" w14:textId="77777777" w:rsidR="001F7583" w:rsidRDefault="00E91C44">
            <w:pPr>
              <w:spacing w:after="0" w:line="240" w:lineRule="auto"/>
              <w:rPr>
                <w:rFonts w:eastAsia="Times New Roman" w:cs="Times New Roman"/>
                <w:sz w:val="20"/>
                <w:szCs w:val="20"/>
              </w:rPr>
            </w:pPr>
            <w:r w:rsidRPr="00E91C44">
              <w:rPr>
                <w:rFonts w:eastAsia="Times New Roman" w:cs="Times New Roman"/>
                <w:sz w:val="20"/>
                <w:szCs w:val="20"/>
              </w:rPr>
              <w:t>Multi-Race, non-Hisp./Lat.</w:t>
            </w:r>
          </w:p>
        </w:tc>
        <w:tc>
          <w:tcPr>
            <w:tcW w:w="977" w:type="dxa"/>
            <w:shd w:val="clear" w:color="auto" w:fill="D9D9D9" w:themeFill="background1" w:themeFillShade="D9"/>
          </w:tcPr>
          <w:p w14:paraId="69857D8D" w14:textId="77777777" w:rsidR="00E91C44" w:rsidRPr="00E91C44" w:rsidRDefault="00E91C44" w:rsidP="00E91C44">
            <w:pPr>
              <w:spacing w:after="0" w:line="240" w:lineRule="auto"/>
              <w:jc w:val="center"/>
              <w:rPr>
                <w:sz w:val="20"/>
                <w:szCs w:val="20"/>
              </w:rPr>
            </w:pPr>
            <w:r w:rsidRPr="00E91C44">
              <w:rPr>
                <w:sz w:val="20"/>
                <w:szCs w:val="20"/>
              </w:rPr>
              <w:t>12</w:t>
            </w:r>
          </w:p>
        </w:tc>
        <w:tc>
          <w:tcPr>
            <w:tcW w:w="977" w:type="dxa"/>
            <w:shd w:val="clear" w:color="auto" w:fill="D9D9D9" w:themeFill="background1" w:themeFillShade="D9"/>
          </w:tcPr>
          <w:p w14:paraId="412E6CC1" w14:textId="77777777" w:rsidR="00E91C44" w:rsidRPr="00E91C44" w:rsidRDefault="00E91C44" w:rsidP="00E91C44">
            <w:pPr>
              <w:spacing w:after="0" w:line="240" w:lineRule="auto"/>
              <w:jc w:val="center"/>
              <w:rPr>
                <w:sz w:val="20"/>
                <w:szCs w:val="20"/>
              </w:rPr>
            </w:pPr>
            <w:r w:rsidRPr="00E91C44">
              <w:rPr>
                <w:sz w:val="20"/>
                <w:szCs w:val="20"/>
              </w:rPr>
              <w:t>--</w:t>
            </w:r>
          </w:p>
        </w:tc>
        <w:tc>
          <w:tcPr>
            <w:tcW w:w="977" w:type="dxa"/>
            <w:shd w:val="clear" w:color="auto" w:fill="D9D9D9" w:themeFill="background1" w:themeFillShade="D9"/>
          </w:tcPr>
          <w:p w14:paraId="2D0EFC7C" w14:textId="77777777" w:rsidR="00E91C44" w:rsidRPr="00E91C44" w:rsidRDefault="00E91C44" w:rsidP="00E91C44">
            <w:pPr>
              <w:spacing w:after="0" w:line="240" w:lineRule="auto"/>
              <w:jc w:val="center"/>
              <w:rPr>
                <w:sz w:val="20"/>
                <w:szCs w:val="20"/>
              </w:rPr>
            </w:pPr>
            <w:r w:rsidRPr="00E91C44">
              <w:rPr>
                <w:sz w:val="20"/>
                <w:szCs w:val="20"/>
              </w:rPr>
              <w:t>87.5</w:t>
            </w:r>
          </w:p>
        </w:tc>
        <w:tc>
          <w:tcPr>
            <w:tcW w:w="977" w:type="dxa"/>
            <w:shd w:val="clear" w:color="auto" w:fill="D9D9D9" w:themeFill="background1" w:themeFillShade="D9"/>
          </w:tcPr>
          <w:p w14:paraId="32F8E8C1" w14:textId="77777777" w:rsidR="00E91C44" w:rsidRPr="00E91C44" w:rsidRDefault="00E91C44" w:rsidP="00E91C44">
            <w:pPr>
              <w:spacing w:after="0" w:line="240" w:lineRule="auto"/>
              <w:jc w:val="center"/>
              <w:rPr>
                <w:sz w:val="20"/>
                <w:szCs w:val="20"/>
              </w:rPr>
            </w:pPr>
            <w:r w:rsidRPr="00E91C44">
              <w:rPr>
                <w:sz w:val="20"/>
                <w:szCs w:val="20"/>
              </w:rPr>
              <w:t>--</w:t>
            </w:r>
          </w:p>
        </w:tc>
        <w:tc>
          <w:tcPr>
            <w:tcW w:w="977" w:type="dxa"/>
            <w:shd w:val="clear" w:color="auto" w:fill="D9D9D9" w:themeFill="background1" w:themeFillShade="D9"/>
          </w:tcPr>
          <w:p w14:paraId="12060770" w14:textId="77777777" w:rsidR="00E91C44" w:rsidRPr="00E91C44" w:rsidRDefault="00E91C44" w:rsidP="00E91C44">
            <w:pPr>
              <w:spacing w:after="0" w:line="240" w:lineRule="auto"/>
              <w:jc w:val="center"/>
              <w:rPr>
                <w:sz w:val="20"/>
                <w:szCs w:val="20"/>
              </w:rPr>
            </w:pPr>
            <w:r w:rsidRPr="00E91C44">
              <w:rPr>
                <w:sz w:val="20"/>
                <w:szCs w:val="20"/>
              </w:rPr>
              <w:t>83.3</w:t>
            </w:r>
          </w:p>
        </w:tc>
        <w:tc>
          <w:tcPr>
            <w:tcW w:w="977" w:type="dxa"/>
            <w:shd w:val="clear" w:color="auto" w:fill="D9D9D9" w:themeFill="background1" w:themeFillShade="D9"/>
          </w:tcPr>
          <w:p w14:paraId="0C580691" w14:textId="77777777" w:rsidR="00E91C44" w:rsidRPr="00E91C44" w:rsidRDefault="00E91C44" w:rsidP="00E91C44">
            <w:pPr>
              <w:spacing w:after="0" w:line="240" w:lineRule="auto"/>
              <w:jc w:val="center"/>
              <w:rPr>
                <w:sz w:val="20"/>
                <w:szCs w:val="20"/>
              </w:rPr>
            </w:pPr>
            <w:r w:rsidRPr="00E91C44">
              <w:rPr>
                <w:sz w:val="20"/>
                <w:szCs w:val="20"/>
              </w:rPr>
              <w:t>--</w:t>
            </w:r>
          </w:p>
        </w:tc>
        <w:tc>
          <w:tcPr>
            <w:tcW w:w="978" w:type="dxa"/>
            <w:shd w:val="clear" w:color="auto" w:fill="D9D9D9" w:themeFill="background1" w:themeFillShade="D9"/>
          </w:tcPr>
          <w:p w14:paraId="2800A8F7" w14:textId="77777777" w:rsidR="00E91C44" w:rsidRPr="00E91C44" w:rsidRDefault="00E91C44" w:rsidP="00E91C44">
            <w:pPr>
              <w:spacing w:after="0" w:line="240" w:lineRule="auto"/>
              <w:jc w:val="center"/>
              <w:rPr>
                <w:sz w:val="20"/>
                <w:szCs w:val="20"/>
              </w:rPr>
            </w:pPr>
            <w:r w:rsidRPr="00E91C44">
              <w:rPr>
                <w:sz w:val="20"/>
                <w:szCs w:val="20"/>
              </w:rPr>
              <w:t>88.0%</w:t>
            </w:r>
          </w:p>
        </w:tc>
      </w:tr>
      <w:tr w:rsidR="00E91C44" w:rsidRPr="00E91C44" w14:paraId="0ED739C7" w14:textId="77777777" w:rsidTr="00AA08CA">
        <w:tc>
          <w:tcPr>
            <w:tcW w:w="2718" w:type="dxa"/>
          </w:tcPr>
          <w:p w14:paraId="1EB9ADCD" w14:textId="77777777" w:rsidR="001F7583" w:rsidRDefault="00E91C44">
            <w:pPr>
              <w:spacing w:after="0" w:line="240" w:lineRule="auto"/>
              <w:rPr>
                <w:rFonts w:eastAsia="Times New Roman" w:cs="Times New Roman"/>
                <w:sz w:val="20"/>
                <w:szCs w:val="20"/>
              </w:rPr>
            </w:pPr>
            <w:r w:rsidRPr="00E91C44">
              <w:rPr>
                <w:rFonts w:eastAsia="Times New Roman" w:cs="Times New Roman"/>
                <w:sz w:val="20"/>
                <w:szCs w:val="20"/>
              </w:rPr>
              <w:t>White</w:t>
            </w:r>
          </w:p>
        </w:tc>
        <w:tc>
          <w:tcPr>
            <w:tcW w:w="977" w:type="dxa"/>
          </w:tcPr>
          <w:p w14:paraId="544D5309" w14:textId="77777777" w:rsidR="00E91C44" w:rsidRPr="00E91C44" w:rsidRDefault="00E91C44" w:rsidP="00E91C44">
            <w:pPr>
              <w:spacing w:after="0" w:line="240" w:lineRule="auto"/>
              <w:jc w:val="center"/>
              <w:rPr>
                <w:sz w:val="20"/>
                <w:szCs w:val="20"/>
              </w:rPr>
            </w:pPr>
            <w:r w:rsidRPr="00E91C44">
              <w:rPr>
                <w:sz w:val="20"/>
                <w:szCs w:val="20"/>
              </w:rPr>
              <w:t>384</w:t>
            </w:r>
          </w:p>
        </w:tc>
        <w:tc>
          <w:tcPr>
            <w:tcW w:w="977" w:type="dxa"/>
          </w:tcPr>
          <w:p w14:paraId="357757A3" w14:textId="77777777" w:rsidR="00E91C44" w:rsidRPr="00E91C44" w:rsidRDefault="00E91C44" w:rsidP="00E91C44">
            <w:pPr>
              <w:spacing w:after="0" w:line="240" w:lineRule="auto"/>
              <w:jc w:val="center"/>
              <w:rPr>
                <w:sz w:val="20"/>
                <w:szCs w:val="20"/>
              </w:rPr>
            </w:pPr>
            <w:r w:rsidRPr="00E91C44">
              <w:rPr>
                <w:sz w:val="20"/>
                <w:szCs w:val="20"/>
              </w:rPr>
              <w:t>87.5</w:t>
            </w:r>
          </w:p>
        </w:tc>
        <w:tc>
          <w:tcPr>
            <w:tcW w:w="977" w:type="dxa"/>
          </w:tcPr>
          <w:p w14:paraId="3E69DA1D" w14:textId="77777777" w:rsidR="00E91C44" w:rsidRPr="00E91C44" w:rsidRDefault="00E91C44" w:rsidP="00E91C44">
            <w:pPr>
              <w:spacing w:after="0" w:line="240" w:lineRule="auto"/>
              <w:jc w:val="center"/>
              <w:rPr>
                <w:sz w:val="20"/>
                <w:szCs w:val="20"/>
              </w:rPr>
            </w:pPr>
            <w:r w:rsidRPr="00E91C44">
              <w:rPr>
                <w:sz w:val="20"/>
                <w:szCs w:val="20"/>
              </w:rPr>
              <w:t>85.4</w:t>
            </w:r>
          </w:p>
        </w:tc>
        <w:tc>
          <w:tcPr>
            <w:tcW w:w="977" w:type="dxa"/>
          </w:tcPr>
          <w:p w14:paraId="7DE15276" w14:textId="77777777" w:rsidR="00E91C44" w:rsidRPr="00E91C44" w:rsidRDefault="00E91C44" w:rsidP="00E91C44">
            <w:pPr>
              <w:spacing w:after="0" w:line="240" w:lineRule="auto"/>
              <w:jc w:val="center"/>
              <w:rPr>
                <w:sz w:val="20"/>
                <w:szCs w:val="20"/>
              </w:rPr>
            </w:pPr>
            <w:r w:rsidRPr="00E91C44">
              <w:rPr>
                <w:sz w:val="20"/>
                <w:szCs w:val="20"/>
              </w:rPr>
              <w:t>93.3</w:t>
            </w:r>
          </w:p>
        </w:tc>
        <w:tc>
          <w:tcPr>
            <w:tcW w:w="977" w:type="dxa"/>
          </w:tcPr>
          <w:p w14:paraId="48258775" w14:textId="77777777" w:rsidR="00E91C44" w:rsidRPr="00E91C44" w:rsidRDefault="00E91C44" w:rsidP="00E91C44">
            <w:pPr>
              <w:spacing w:after="0" w:line="240" w:lineRule="auto"/>
              <w:jc w:val="center"/>
              <w:rPr>
                <w:sz w:val="20"/>
                <w:szCs w:val="20"/>
              </w:rPr>
            </w:pPr>
            <w:r w:rsidRPr="00E91C44">
              <w:rPr>
                <w:sz w:val="20"/>
                <w:szCs w:val="20"/>
              </w:rPr>
              <w:t>89.8</w:t>
            </w:r>
          </w:p>
        </w:tc>
        <w:tc>
          <w:tcPr>
            <w:tcW w:w="977" w:type="dxa"/>
          </w:tcPr>
          <w:p w14:paraId="62CA6074" w14:textId="77777777" w:rsidR="00E91C44" w:rsidRPr="00E91C44" w:rsidRDefault="00E91C44" w:rsidP="00E91C44">
            <w:pPr>
              <w:spacing w:after="0" w:line="240" w:lineRule="auto"/>
              <w:jc w:val="center"/>
              <w:rPr>
                <w:sz w:val="20"/>
                <w:szCs w:val="20"/>
              </w:rPr>
            </w:pPr>
            <w:r w:rsidRPr="00E91C44">
              <w:rPr>
                <w:sz w:val="20"/>
                <w:szCs w:val="20"/>
              </w:rPr>
              <w:t>2.3</w:t>
            </w:r>
          </w:p>
        </w:tc>
        <w:tc>
          <w:tcPr>
            <w:tcW w:w="978" w:type="dxa"/>
          </w:tcPr>
          <w:p w14:paraId="08E330E3" w14:textId="77777777" w:rsidR="00E91C44" w:rsidRPr="00E91C44" w:rsidRDefault="00E91C44" w:rsidP="00E91C44">
            <w:pPr>
              <w:spacing w:after="0" w:line="240" w:lineRule="auto"/>
              <w:jc w:val="center"/>
              <w:rPr>
                <w:sz w:val="20"/>
                <w:szCs w:val="20"/>
              </w:rPr>
            </w:pPr>
            <w:r w:rsidRPr="00E91C44">
              <w:rPr>
                <w:sz w:val="20"/>
                <w:szCs w:val="20"/>
              </w:rPr>
              <w:t>93.1%</w:t>
            </w:r>
          </w:p>
        </w:tc>
      </w:tr>
      <w:tr w:rsidR="00E91C44" w:rsidRPr="00E91C44" w14:paraId="0A0730D6" w14:textId="77777777" w:rsidTr="00AA08CA">
        <w:tc>
          <w:tcPr>
            <w:tcW w:w="2718" w:type="dxa"/>
            <w:tcBorders>
              <w:bottom w:val="single" w:sz="4" w:space="0" w:color="auto"/>
            </w:tcBorders>
            <w:shd w:val="clear" w:color="auto" w:fill="D9D9D9" w:themeFill="background1" w:themeFillShade="D9"/>
          </w:tcPr>
          <w:p w14:paraId="71D03B71" w14:textId="77777777" w:rsidR="001F7583" w:rsidRDefault="00E91C44">
            <w:pPr>
              <w:spacing w:after="0" w:line="240" w:lineRule="auto"/>
              <w:rPr>
                <w:sz w:val="20"/>
                <w:szCs w:val="20"/>
              </w:rPr>
            </w:pPr>
            <w:r w:rsidRPr="00E91C44">
              <w:rPr>
                <w:sz w:val="20"/>
                <w:szCs w:val="20"/>
              </w:rPr>
              <w:t xml:space="preserve">All </w:t>
            </w:r>
          </w:p>
        </w:tc>
        <w:tc>
          <w:tcPr>
            <w:tcW w:w="977" w:type="dxa"/>
            <w:tcBorders>
              <w:bottom w:val="single" w:sz="4" w:space="0" w:color="auto"/>
            </w:tcBorders>
            <w:shd w:val="clear" w:color="auto" w:fill="D9D9D9" w:themeFill="background1" w:themeFillShade="D9"/>
          </w:tcPr>
          <w:p w14:paraId="5C854813" w14:textId="77777777" w:rsidR="00E91C44" w:rsidRPr="00E91C44" w:rsidRDefault="00E91C44" w:rsidP="00E91C44">
            <w:pPr>
              <w:spacing w:after="0" w:line="240" w:lineRule="auto"/>
              <w:jc w:val="center"/>
              <w:rPr>
                <w:sz w:val="20"/>
                <w:szCs w:val="20"/>
              </w:rPr>
            </w:pPr>
            <w:r w:rsidRPr="00E91C44">
              <w:rPr>
                <w:sz w:val="20"/>
                <w:szCs w:val="20"/>
              </w:rPr>
              <w:t>478</w:t>
            </w:r>
          </w:p>
        </w:tc>
        <w:tc>
          <w:tcPr>
            <w:tcW w:w="977" w:type="dxa"/>
            <w:tcBorders>
              <w:bottom w:val="single" w:sz="4" w:space="0" w:color="auto"/>
            </w:tcBorders>
            <w:shd w:val="clear" w:color="auto" w:fill="D9D9D9" w:themeFill="background1" w:themeFillShade="D9"/>
          </w:tcPr>
          <w:p w14:paraId="002ADBA5" w14:textId="77777777" w:rsidR="00E91C44" w:rsidRPr="00E91C44" w:rsidRDefault="00E91C44" w:rsidP="00E91C44">
            <w:pPr>
              <w:spacing w:after="0" w:line="240" w:lineRule="auto"/>
              <w:jc w:val="center"/>
              <w:rPr>
                <w:sz w:val="20"/>
                <w:szCs w:val="20"/>
              </w:rPr>
            </w:pPr>
            <w:r w:rsidRPr="00E91C44">
              <w:rPr>
                <w:sz w:val="20"/>
                <w:szCs w:val="20"/>
              </w:rPr>
              <w:t>85.7</w:t>
            </w:r>
          </w:p>
        </w:tc>
        <w:tc>
          <w:tcPr>
            <w:tcW w:w="977" w:type="dxa"/>
            <w:tcBorders>
              <w:bottom w:val="single" w:sz="4" w:space="0" w:color="auto"/>
            </w:tcBorders>
            <w:shd w:val="clear" w:color="auto" w:fill="D9D9D9" w:themeFill="background1" w:themeFillShade="D9"/>
          </w:tcPr>
          <w:p w14:paraId="0738FB26" w14:textId="77777777" w:rsidR="00E91C44" w:rsidRPr="00E91C44" w:rsidRDefault="00E91C44" w:rsidP="00E91C44">
            <w:pPr>
              <w:spacing w:after="0" w:line="240" w:lineRule="auto"/>
              <w:jc w:val="center"/>
              <w:rPr>
                <w:sz w:val="20"/>
                <w:szCs w:val="20"/>
              </w:rPr>
            </w:pPr>
            <w:r w:rsidRPr="00E91C44">
              <w:rPr>
                <w:sz w:val="20"/>
                <w:szCs w:val="20"/>
              </w:rPr>
              <w:t>84.2</w:t>
            </w:r>
          </w:p>
        </w:tc>
        <w:tc>
          <w:tcPr>
            <w:tcW w:w="977" w:type="dxa"/>
            <w:tcBorders>
              <w:bottom w:val="single" w:sz="4" w:space="0" w:color="auto"/>
            </w:tcBorders>
            <w:shd w:val="clear" w:color="auto" w:fill="D9D9D9" w:themeFill="background1" w:themeFillShade="D9"/>
          </w:tcPr>
          <w:p w14:paraId="300788BF" w14:textId="77777777" w:rsidR="00E91C44" w:rsidRPr="00E91C44" w:rsidRDefault="00E91C44" w:rsidP="00E91C44">
            <w:pPr>
              <w:spacing w:after="0" w:line="240" w:lineRule="auto"/>
              <w:jc w:val="center"/>
              <w:rPr>
                <w:sz w:val="20"/>
                <w:szCs w:val="20"/>
              </w:rPr>
            </w:pPr>
            <w:r w:rsidRPr="00E91C44">
              <w:rPr>
                <w:sz w:val="20"/>
                <w:szCs w:val="20"/>
              </w:rPr>
              <w:t>91.9</w:t>
            </w:r>
          </w:p>
        </w:tc>
        <w:tc>
          <w:tcPr>
            <w:tcW w:w="977" w:type="dxa"/>
            <w:tcBorders>
              <w:bottom w:val="single" w:sz="4" w:space="0" w:color="auto"/>
            </w:tcBorders>
            <w:shd w:val="clear" w:color="auto" w:fill="D9D9D9" w:themeFill="background1" w:themeFillShade="D9"/>
          </w:tcPr>
          <w:p w14:paraId="2C15C21F" w14:textId="77777777" w:rsidR="00E91C44" w:rsidRPr="00E91C44" w:rsidRDefault="00E91C44" w:rsidP="00E91C44">
            <w:pPr>
              <w:spacing w:after="0" w:line="240" w:lineRule="auto"/>
              <w:jc w:val="center"/>
              <w:rPr>
                <w:sz w:val="20"/>
                <w:szCs w:val="20"/>
              </w:rPr>
            </w:pPr>
            <w:r w:rsidRPr="00E91C44">
              <w:rPr>
                <w:sz w:val="20"/>
                <w:szCs w:val="20"/>
              </w:rPr>
              <w:t>88.5</w:t>
            </w:r>
          </w:p>
        </w:tc>
        <w:tc>
          <w:tcPr>
            <w:tcW w:w="977" w:type="dxa"/>
            <w:tcBorders>
              <w:bottom w:val="single" w:sz="4" w:space="0" w:color="auto"/>
            </w:tcBorders>
            <w:shd w:val="clear" w:color="auto" w:fill="D9D9D9" w:themeFill="background1" w:themeFillShade="D9"/>
          </w:tcPr>
          <w:p w14:paraId="59C4F970" w14:textId="77777777" w:rsidR="00E91C44" w:rsidRPr="00E91C44" w:rsidRDefault="00E91C44" w:rsidP="00E91C44">
            <w:pPr>
              <w:spacing w:after="0" w:line="240" w:lineRule="auto"/>
              <w:jc w:val="center"/>
              <w:rPr>
                <w:sz w:val="20"/>
                <w:szCs w:val="20"/>
              </w:rPr>
            </w:pPr>
            <w:r w:rsidRPr="00E91C44">
              <w:rPr>
                <w:sz w:val="20"/>
                <w:szCs w:val="20"/>
              </w:rPr>
              <w:t>2.8</w:t>
            </w:r>
          </w:p>
        </w:tc>
        <w:tc>
          <w:tcPr>
            <w:tcW w:w="978" w:type="dxa"/>
            <w:tcBorders>
              <w:bottom w:val="single" w:sz="4" w:space="0" w:color="auto"/>
            </w:tcBorders>
            <w:shd w:val="clear" w:color="auto" w:fill="D9D9D9" w:themeFill="background1" w:themeFillShade="D9"/>
          </w:tcPr>
          <w:p w14:paraId="74A21B88" w14:textId="77777777" w:rsidR="00E91C44" w:rsidRPr="00E91C44" w:rsidRDefault="00E91C44" w:rsidP="00E91C44">
            <w:pPr>
              <w:spacing w:after="0" w:line="240" w:lineRule="auto"/>
              <w:jc w:val="center"/>
              <w:rPr>
                <w:sz w:val="20"/>
                <w:szCs w:val="20"/>
              </w:rPr>
            </w:pPr>
            <w:r w:rsidRPr="00E91C44">
              <w:rPr>
                <w:sz w:val="20"/>
                <w:szCs w:val="20"/>
              </w:rPr>
              <w:t>89.4%</w:t>
            </w:r>
          </w:p>
        </w:tc>
      </w:tr>
      <w:tr w:rsidR="00E91C44" w:rsidRPr="00E91C44" w14:paraId="1F99E0C6" w14:textId="77777777" w:rsidTr="00AA08CA">
        <w:tc>
          <w:tcPr>
            <w:tcW w:w="9558" w:type="dxa"/>
            <w:gridSpan w:val="8"/>
            <w:tcBorders>
              <w:left w:val="nil"/>
              <w:bottom w:val="nil"/>
              <w:right w:val="nil"/>
            </w:tcBorders>
            <w:shd w:val="clear" w:color="auto" w:fill="auto"/>
          </w:tcPr>
          <w:p w14:paraId="50E9421B" w14:textId="22E6E1A8" w:rsidR="001F7583" w:rsidRDefault="00D22CA8">
            <w:pPr>
              <w:spacing w:before="60" w:after="0" w:line="240" w:lineRule="auto"/>
              <w:rPr>
                <w:sz w:val="19"/>
                <w:szCs w:val="19"/>
              </w:rPr>
            </w:pPr>
            <w:r w:rsidRPr="00D22CA8">
              <w:rPr>
                <w:sz w:val="19"/>
                <w:szCs w:val="19"/>
              </w:rPr>
              <w:t xml:space="preserve">* Four-year cohort graduation rate for students from </w:t>
            </w:r>
            <w:r w:rsidR="006F3B92" w:rsidRPr="00D22CA8">
              <w:rPr>
                <w:sz w:val="19"/>
                <w:szCs w:val="19"/>
              </w:rPr>
              <w:t>low-income</w:t>
            </w:r>
            <w:r w:rsidRPr="00D22CA8">
              <w:rPr>
                <w:sz w:val="19"/>
                <w:szCs w:val="19"/>
              </w:rPr>
              <w:t xml:space="preserve"> families used for 2012, 2013, and 2014 rates.</w:t>
            </w:r>
          </w:p>
        </w:tc>
      </w:tr>
    </w:tbl>
    <w:p w14:paraId="6D50D309" w14:textId="77777777" w:rsidR="00E91C44" w:rsidRPr="00E91C44" w:rsidRDefault="00E91C44" w:rsidP="00E91C44">
      <w:pPr>
        <w:spacing w:after="0" w:line="240" w:lineRule="auto"/>
      </w:pPr>
    </w:p>
    <w:p w14:paraId="50BCE892" w14:textId="77777777" w:rsidR="00E91C44" w:rsidRPr="00E91C44" w:rsidRDefault="00E91C44" w:rsidP="00E91C44">
      <w:pPr>
        <w:spacing w:after="0" w:line="240" w:lineRule="auto"/>
      </w:pPr>
    </w:p>
    <w:p w14:paraId="7A32FCE1" w14:textId="77777777" w:rsidR="00E91C44" w:rsidRPr="00E91C44" w:rsidRDefault="00D854E8" w:rsidP="00E91C44">
      <w:pPr>
        <w:spacing w:after="0" w:line="240" w:lineRule="auto"/>
        <w:rPr>
          <w:rFonts w:eastAsia="Times New Roman" w:cs="Times New Roman"/>
          <w:b/>
        </w:rPr>
      </w:pPr>
      <w:r>
        <w:rPr>
          <w:rFonts w:eastAsia="Times New Roman" w:cs="Times New Roman"/>
          <w:b/>
        </w:rPr>
        <w:t>B</w:t>
      </w:r>
      <w:r w:rsidRPr="00E91C44">
        <w:rPr>
          <w:rFonts w:eastAsia="Times New Roman" w:cs="Times New Roman"/>
          <w:b/>
        </w:rPr>
        <w:t>etween 2013 and 2016</w:t>
      </w:r>
      <w:r>
        <w:rPr>
          <w:rFonts w:eastAsia="Times New Roman" w:cs="Times New Roman"/>
          <w:b/>
        </w:rPr>
        <w:t>,</w:t>
      </w:r>
      <w:r w:rsidRPr="00E91C44">
        <w:rPr>
          <w:rFonts w:eastAsia="Times New Roman" w:cs="Times New Roman"/>
          <w:b/>
        </w:rPr>
        <w:t xml:space="preserve"> </w:t>
      </w:r>
      <w:r>
        <w:rPr>
          <w:rFonts w:eastAsia="Times New Roman" w:cs="Times New Roman"/>
          <w:b/>
        </w:rPr>
        <w:t>i</w:t>
      </w:r>
      <w:r w:rsidRPr="00E91C44">
        <w:rPr>
          <w:rFonts w:eastAsia="Times New Roman" w:cs="Times New Roman"/>
          <w:b/>
        </w:rPr>
        <w:t>n</w:t>
      </w:r>
      <w:r w:rsidR="00E91C44" w:rsidRPr="00E91C44">
        <w:rPr>
          <w:rFonts w:eastAsia="Times New Roman" w:cs="Times New Roman"/>
          <w:b/>
        </w:rPr>
        <w:t xml:space="preserve">-school suspension rates declined for all students by 0.8 percentage point and declined for each subgroup with reportable data except </w:t>
      </w:r>
      <w:r>
        <w:rPr>
          <w:rFonts w:eastAsia="Times New Roman" w:cs="Times New Roman"/>
          <w:b/>
        </w:rPr>
        <w:t xml:space="preserve">for </w:t>
      </w:r>
      <w:r w:rsidR="00E91C44" w:rsidRPr="00E91C44">
        <w:rPr>
          <w:rFonts w:eastAsia="Times New Roman" w:cs="Times New Roman"/>
          <w:b/>
        </w:rPr>
        <w:t>English language learners.</w:t>
      </w:r>
    </w:p>
    <w:p w14:paraId="111C4DC2" w14:textId="77777777" w:rsidR="00E91C44" w:rsidRDefault="00E91C44" w:rsidP="00E91C44">
      <w:pPr>
        <w:spacing w:after="0" w:line="240" w:lineRule="auto"/>
      </w:pPr>
    </w:p>
    <w:tbl>
      <w:tblPr>
        <w:tblStyle w:val="TableGrid12"/>
        <w:tblW w:w="0" w:type="auto"/>
        <w:tblLook w:val="04A0" w:firstRow="1" w:lastRow="0" w:firstColumn="1" w:lastColumn="0" w:noHBand="0" w:noVBand="1"/>
        <w:tblCaption w:val="Table 19: Peabody Public Schools"/>
        <w:tblDescription w:val="In-School Suspension Rates by Subgroup, 2013–2016"/>
      </w:tblPr>
      <w:tblGrid>
        <w:gridCol w:w="3078"/>
        <w:gridCol w:w="991"/>
        <w:gridCol w:w="992"/>
        <w:gridCol w:w="991"/>
        <w:gridCol w:w="992"/>
        <w:gridCol w:w="1152"/>
        <w:gridCol w:w="1164"/>
      </w:tblGrid>
      <w:tr w:rsidR="00E91C44" w:rsidRPr="00E91C44" w14:paraId="190BB5A7" w14:textId="77777777" w:rsidTr="00E43F9A">
        <w:tc>
          <w:tcPr>
            <w:tcW w:w="9576" w:type="dxa"/>
            <w:gridSpan w:val="7"/>
            <w:tcBorders>
              <w:top w:val="nil"/>
              <w:left w:val="nil"/>
              <w:right w:val="nil"/>
            </w:tcBorders>
            <w:shd w:val="clear" w:color="auto" w:fill="auto"/>
          </w:tcPr>
          <w:p w14:paraId="05DFD56F" w14:textId="77777777" w:rsidR="00E91C44" w:rsidRPr="00E91C44" w:rsidRDefault="00E91C44" w:rsidP="00E91C44">
            <w:pPr>
              <w:spacing w:after="0" w:line="240" w:lineRule="auto"/>
              <w:jc w:val="center"/>
              <w:rPr>
                <w:b/>
                <w:sz w:val="20"/>
                <w:szCs w:val="20"/>
              </w:rPr>
            </w:pPr>
            <w:r w:rsidRPr="00E91C44">
              <w:rPr>
                <w:b/>
                <w:sz w:val="20"/>
                <w:szCs w:val="20"/>
              </w:rPr>
              <w:t xml:space="preserve">Table 19: </w:t>
            </w:r>
            <w:r w:rsidRPr="00E91C44">
              <w:rPr>
                <w:rFonts w:cs="Times New Roman"/>
                <w:b/>
                <w:sz w:val="20"/>
                <w:szCs w:val="20"/>
              </w:rPr>
              <w:t>Peabody Public Schools</w:t>
            </w:r>
          </w:p>
          <w:p w14:paraId="770BC183" w14:textId="77777777" w:rsidR="00E91C44" w:rsidRPr="00E91C44" w:rsidRDefault="00E91C44" w:rsidP="00E91C44">
            <w:pPr>
              <w:spacing w:after="0" w:line="240" w:lineRule="auto"/>
              <w:jc w:val="center"/>
              <w:rPr>
                <w:b/>
                <w:sz w:val="20"/>
                <w:szCs w:val="20"/>
              </w:rPr>
            </w:pPr>
            <w:r w:rsidRPr="00E91C44">
              <w:rPr>
                <w:b/>
                <w:sz w:val="20"/>
                <w:szCs w:val="20"/>
              </w:rPr>
              <w:t>In-School Suspension Rates by Subgroup, 2013–2016</w:t>
            </w:r>
          </w:p>
        </w:tc>
      </w:tr>
      <w:tr w:rsidR="00E91C44" w:rsidRPr="00E91C44" w14:paraId="12F6BEB4" w14:textId="77777777" w:rsidTr="00E43F9A">
        <w:tc>
          <w:tcPr>
            <w:tcW w:w="3168" w:type="dxa"/>
            <w:shd w:val="clear" w:color="auto" w:fill="D9D9D9" w:themeFill="background1" w:themeFillShade="D9"/>
          </w:tcPr>
          <w:p w14:paraId="71449345" w14:textId="77777777" w:rsidR="00E91C44" w:rsidRPr="00E91C44" w:rsidRDefault="00E91C44" w:rsidP="00D21959">
            <w:pPr>
              <w:spacing w:after="0" w:line="240" w:lineRule="auto"/>
              <w:rPr>
                <w:b/>
                <w:sz w:val="20"/>
                <w:szCs w:val="20"/>
              </w:rPr>
            </w:pPr>
            <w:r w:rsidRPr="00E91C44">
              <w:rPr>
                <w:b/>
                <w:sz w:val="20"/>
                <w:szCs w:val="20"/>
              </w:rPr>
              <w:t>Group</w:t>
            </w:r>
          </w:p>
        </w:tc>
        <w:tc>
          <w:tcPr>
            <w:tcW w:w="1012" w:type="dxa"/>
            <w:shd w:val="clear" w:color="auto" w:fill="D9D9D9" w:themeFill="background1" w:themeFillShade="D9"/>
          </w:tcPr>
          <w:p w14:paraId="6ED2A278" w14:textId="77777777" w:rsidR="00E91C44" w:rsidRPr="00E91C44" w:rsidRDefault="00E91C44" w:rsidP="00E91C44">
            <w:pPr>
              <w:spacing w:after="0" w:line="240" w:lineRule="auto"/>
              <w:jc w:val="center"/>
              <w:rPr>
                <w:b/>
                <w:sz w:val="20"/>
                <w:szCs w:val="20"/>
              </w:rPr>
            </w:pPr>
            <w:r w:rsidRPr="00E91C44">
              <w:rPr>
                <w:b/>
                <w:sz w:val="20"/>
                <w:szCs w:val="20"/>
              </w:rPr>
              <w:t>2013</w:t>
            </w:r>
          </w:p>
        </w:tc>
        <w:tc>
          <w:tcPr>
            <w:tcW w:w="1013" w:type="dxa"/>
            <w:shd w:val="clear" w:color="auto" w:fill="D9D9D9" w:themeFill="background1" w:themeFillShade="D9"/>
          </w:tcPr>
          <w:p w14:paraId="21AFBEB8" w14:textId="77777777" w:rsidR="00E91C44" w:rsidRPr="00E91C44" w:rsidRDefault="00E91C44" w:rsidP="00E91C44">
            <w:pPr>
              <w:spacing w:after="0" w:line="240" w:lineRule="auto"/>
              <w:jc w:val="center"/>
              <w:rPr>
                <w:b/>
                <w:sz w:val="20"/>
                <w:szCs w:val="20"/>
              </w:rPr>
            </w:pPr>
            <w:r w:rsidRPr="00E91C44">
              <w:rPr>
                <w:b/>
                <w:sz w:val="20"/>
                <w:szCs w:val="20"/>
              </w:rPr>
              <w:t>2014</w:t>
            </w:r>
          </w:p>
        </w:tc>
        <w:tc>
          <w:tcPr>
            <w:tcW w:w="1012" w:type="dxa"/>
            <w:shd w:val="clear" w:color="auto" w:fill="D9D9D9" w:themeFill="background1" w:themeFillShade="D9"/>
          </w:tcPr>
          <w:p w14:paraId="6E346CB0" w14:textId="77777777" w:rsidR="00E91C44" w:rsidRPr="00E91C44" w:rsidRDefault="00E91C44" w:rsidP="00E91C44">
            <w:pPr>
              <w:spacing w:after="0" w:line="240" w:lineRule="auto"/>
              <w:jc w:val="center"/>
              <w:rPr>
                <w:b/>
                <w:sz w:val="20"/>
                <w:szCs w:val="20"/>
              </w:rPr>
            </w:pPr>
            <w:r w:rsidRPr="00E91C44">
              <w:rPr>
                <w:b/>
                <w:sz w:val="20"/>
                <w:szCs w:val="20"/>
              </w:rPr>
              <w:t>2015</w:t>
            </w:r>
          </w:p>
        </w:tc>
        <w:tc>
          <w:tcPr>
            <w:tcW w:w="1013" w:type="dxa"/>
            <w:shd w:val="clear" w:color="auto" w:fill="D9D9D9" w:themeFill="background1" w:themeFillShade="D9"/>
          </w:tcPr>
          <w:p w14:paraId="6C3A7F97" w14:textId="77777777" w:rsidR="00E91C44" w:rsidRPr="00E91C44" w:rsidRDefault="00E91C44" w:rsidP="00E91C44">
            <w:pPr>
              <w:spacing w:after="0" w:line="240" w:lineRule="auto"/>
              <w:jc w:val="center"/>
              <w:rPr>
                <w:b/>
                <w:sz w:val="20"/>
                <w:szCs w:val="20"/>
              </w:rPr>
            </w:pPr>
            <w:r w:rsidRPr="00E91C44">
              <w:rPr>
                <w:b/>
                <w:sz w:val="20"/>
                <w:szCs w:val="20"/>
              </w:rPr>
              <w:t>2016</w:t>
            </w:r>
          </w:p>
        </w:tc>
        <w:tc>
          <w:tcPr>
            <w:tcW w:w="1170" w:type="dxa"/>
            <w:shd w:val="clear" w:color="auto" w:fill="D9D9D9" w:themeFill="background1" w:themeFillShade="D9"/>
          </w:tcPr>
          <w:p w14:paraId="1B3DB42D" w14:textId="77777777" w:rsidR="00E91C44" w:rsidRPr="00E91C44" w:rsidRDefault="00E91C44" w:rsidP="00E91C44">
            <w:pPr>
              <w:spacing w:after="0" w:line="240" w:lineRule="auto"/>
              <w:jc w:val="center"/>
              <w:rPr>
                <w:b/>
                <w:sz w:val="20"/>
                <w:szCs w:val="20"/>
              </w:rPr>
            </w:pPr>
            <w:r w:rsidRPr="00E91C44">
              <w:rPr>
                <w:b/>
                <w:sz w:val="20"/>
                <w:szCs w:val="20"/>
              </w:rPr>
              <w:t>4-yr Change</w:t>
            </w:r>
          </w:p>
        </w:tc>
        <w:tc>
          <w:tcPr>
            <w:tcW w:w="1188" w:type="dxa"/>
            <w:shd w:val="clear" w:color="auto" w:fill="D9D9D9" w:themeFill="background1" w:themeFillShade="D9"/>
          </w:tcPr>
          <w:p w14:paraId="2935E09D" w14:textId="77777777" w:rsidR="00E91C44" w:rsidRPr="00E91C44" w:rsidRDefault="00E91C44" w:rsidP="00E91C44">
            <w:pPr>
              <w:spacing w:after="0" w:line="240" w:lineRule="auto"/>
              <w:jc w:val="center"/>
              <w:rPr>
                <w:b/>
                <w:sz w:val="20"/>
                <w:szCs w:val="20"/>
              </w:rPr>
            </w:pPr>
            <w:r w:rsidRPr="00E91C44">
              <w:rPr>
                <w:b/>
                <w:sz w:val="20"/>
                <w:szCs w:val="20"/>
              </w:rPr>
              <w:t>State (2016)</w:t>
            </w:r>
          </w:p>
        </w:tc>
      </w:tr>
      <w:tr w:rsidR="00E91C44" w:rsidRPr="00E91C44" w14:paraId="79510929" w14:textId="77777777" w:rsidTr="00E43F9A">
        <w:tc>
          <w:tcPr>
            <w:tcW w:w="3168" w:type="dxa"/>
            <w:shd w:val="clear" w:color="auto" w:fill="auto"/>
          </w:tcPr>
          <w:p w14:paraId="1EFEC6CD" w14:textId="77777777" w:rsidR="00E91C44" w:rsidRPr="00E91C44" w:rsidRDefault="00E91C44" w:rsidP="00D21959">
            <w:pPr>
              <w:spacing w:after="0" w:line="240" w:lineRule="auto"/>
              <w:rPr>
                <w:sz w:val="20"/>
                <w:szCs w:val="20"/>
              </w:rPr>
            </w:pPr>
            <w:r w:rsidRPr="00E91C44">
              <w:rPr>
                <w:sz w:val="20"/>
                <w:szCs w:val="20"/>
              </w:rPr>
              <w:t>High Needs</w:t>
            </w:r>
          </w:p>
        </w:tc>
        <w:tc>
          <w:tcPr>
            <w:tcW w:w="1012" w:type="dxa"/>
            <w:shd w:val="clear" w:color="auto" w:fill="auto"/>
          </w:tcPr>
          <w:p w14:paraId="2F1D5DE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4.1%</w:t>
            </w:r>
          </w:p>
        </w:tc>
        <w:tc>
          <w:tcPr>
            <w:tcW w:w="1013" w:type="dxa"/>
            <w:shd w:val="clear" w:color="auto" w:fill="auto"/>
          </w:tcPr>
          <w:p w14:paraId="14A8EA1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3.4%</w:t>
            </w:r>
          </w:p>
        </w:tc>
        <w:tc>
          <w:tcPr>
            <w:tcW w:w="1012" w:type="dxa"/>
            <w:shd w:val="clear" w:color="auto" w:fill="auto"/>
          </w:tcPr>
          <w:p w14:paraId="2F297FE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0.7%</w:t>
            </w:r>
          </w:p>
        </w:tc>
        <w:tc>
          <w:tcPr>
            <w:tcW w:w="1013" w:type="dxa"/>
            <w:shd w:val="clear" w:color="auto" w:fill="auto"/>
          </w:tcPr>
          <w:p w14:paraId="661B701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2.2%</w:t>
            </w:r>
          </w:p>
        </w:tc>
        <w:tc>
          <w:tcPr>
            <w:tcW w:w="1170" w:type="dxa"/>
            <w:shd w:val="clear" w:color="auto" w:fill="auto"/>
          </w:tcPr>
          <w:p w14:paraId="45A819A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-1.9</w:t>
            </w:r>
          </w:p>
        </w:tc>
        <w:tc>
          <w:tcPr>
            <w:tcW w:w="1188" w:type="dxa"/>
          </w:tcPr>
          <w:p w14:paraId="5CEC8902" w14:textId="77777777" w:rsidR="00E91C44" w:rsidRPr="00E91C44" w:rsidRDefault="00E91C44" w:rsidP="00E91C44">
            <w:pPr>
              <w:spacing w:after="0" w:line="240" w:lineRule="auto"/>
              <w:jc w:val="center"/>
              <w:rPr>
                <w:sz w:val="20"/>
                <w:szCs w:val="20"/>
              </w:rPr>
            </w:pPr>
            <w:r w:rsidRPr="00E91C44">
              <w:rPr>
                <w:sz w:val="20"/>
                <w:szCs w:val="20"/>
              </w:rPr>
              <w:t>2.9%</w:t>
            </w:r>
          </w:p>
        </w:tc>
      </w:tr>
      <w:tr w:rsidR="00E91C44" w:rsidRPr="00E91C44" w14:paraId="0AD1E51E" w14:textId="77777777" w:rsidTr="00E43F9A">
        <w:tc>
          <w:tcPr>
            <w:tcW w:w="3168" w:type="dxa"/>
            <w:shd w:val="clear" w:color="auto" w:fill="D9D9D9" w:themeFill="background1" w:themeFillShade="D9"/>
          </w:tcPr>
          <w:p w14:paraId="34D95844" w14:textId="77777777" w:rsidR="00E91C44" w:rsidRPr="00E91C44" w:rsidRDefault="00E91C44" w:rsidP="00D21959">
            <w:pPr>
              <w:spacing w:after="0" w:line="240" w:lineRule="auto"/>
              <w:rPr>
                <w:sz w:val="20"/>
                <w:szCs w:val="20"/>
              </w:rPr>
            </w:pPr>
            <w:r w:rsidRPr="00E91C44">
              <w:rPr>
                <w:sz w:val="20"/>
                <w:szCs w:val="20"/>
              </w:rPr>
              <w:t>Economically disadvantaged*</w:t>
            </w:r>
          </w:p>
        </w:tc>
        <w:tc>
          <w:tcPr>
            <w:tcW w:w="1012" w:type="dxa"/>
            <w:shd w:val="clear" w:color="auto" w:fill="D9D9D9" w:themeFill="background1" w:themeFillShade="D9"/>
          </w:tcPr>
          <w:p w14:paraId="111BF19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3" w:type="dxa"/>
            <w:shd w:val="clear" w:color="auto" w:fill="D9D9D9" w:themeFill="background1" w:themeFillShade="D9"/>
          </w:tcPr>
          <w:p w14:paraId="7810BD6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2" w:type="dxa"/>
            <w:shd w:val="clear" w:color="auto" w:fill="D9D9D9" w:themeFill="background1" w:themeFillShade="D9"/>
          </w:tcPr>
          <w:p w14:paraId="353EAFB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0.7%</w:t>
            </w:r>
          </w:p>
        </w:tc>
        <w:tc>
          <w:tcPr>
            <w:tcW w:w="1013" w:type="dxa"/>
            <w:shd w:val="clear" w:color="auto" w:fill="D9D9D9" w:themeFill="background1" w:themeFillShade="D9"/>
          </w:tcPr>
          <w:p w14:paraId="40E8129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2.0%</w:t>
            </w:r>
          </w:p>
        </w:tc>
        <w:tc>
          <w:tcPr>
            <w:tcW w:w="1170" w:type="dxa"/>
            <w:shd w:val="clear" w:color="auto" w:fill="D9D9D9" w:themeFill="background1" w:themeFillShade="D9"/>
          </w:tcPr>
          <w:p w14:paraId="221D0DA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188" w:type="dxa"/>
            <w:shd w:val="clear" w:color="auto" w:fill="D9D9D9" w:themeFill="background1" w:themeFillShade="D9"/>
          </w:tcPr>
          <w:p w14:paraId="4FA1BCB9" w14:textId="77777777" w:rsidR="00E91C44" w:rsidRPr="00E91C44" w:rsidRDefault="00E91C44" w:rsidP="00E91C44">
            <w:pPr>
              <w:spacing w:after="0" w:line="240" w:lineRule="auto"/>
              <w:jc w:val="center"/>
              <w:rPr>
                <w:sz w:val="20"/>
                <w:szCs w:val="20"/>
              </w:rPr>
            </w:pPr>
            <w:r w:rsidRPr="00E91C44">
              <w:rPr>
                <w:sz w:val="20"/>
                <w:szCs w:val="20"/>
              </w:rPr>
              <w:t>3.2%</w:t>
            </w:r>
          </w:p>
        </w:tc>
      </w:tr>
      <w:tr w:rsidR="00E91C44" w:rsidRPr="00E91C44" w14:paraId="04CAE099" w14:textId="77777777" w:rsidTr="00E43F9A">
        <w:tc>
          <w:tcPr>
            <w:tcW w:w="3168" w:type="dxa"/>
            <w:shd w:val="clear" w:color="auto" w:fill="auto"/>
          </w:tcPr>
          <w:p w14:paraId="314F768F" w14:textId="77777777" w:rsidR="00E91C44" w:rsidRPr="00E91C44" w:rsidRDefault="00E91C44" w:rsidP="00D21959">
            <w:pPr>
              <w:spacing w:after="0" w:line="240" w:lineRule="auto"/>
              <w:rPr>
                <w:sz w:val="20"/>
                <w:szCs w:val="20"/>
              </w:rPr>
            </w:pPr>
            <w:r w:rsidRPr="00E91C44">
              <w:rPr>
                <w:sz w:val="20"/>
                <w:szCs w:val="20"/>
              </w:rPr>
              <w:t>ELLs</w:t>
            </w:r>
          </w:p>
        </w:tc>
        <w:tc>
          <w:tcPr>
            <w:tcW w:w="1012" w:type="dxa"/>
            <w:shd w:val="clear" w:color="auto" w:fill="auto"/>
          </w:tcPr>
          <w:p w14:paraId="50840A7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1.1%</w:t>
            </w:r>
          </w:p>
        </w:tc>
        <w:tc>
          <w:tcPr>
            <w:tcW w:w="1013" w:type="dxa"/>
            <w:shd w:val="clear" w:color="auto" w:fill="auto"/>
          </w:tcPr>
          <w:p w14:paraId="7491574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0.7%</w:t>
            </w:r>
          </w:p>
        </w:tc>
        <w:tc>
          <w:tcPr>
            <w:tcW w:w="1012" w:type="dxa"/>
            <w:shd w:val="clear" w:color="auto" w:fill="auto"/>
          </w:tcPr>
          <w:p w14:paraId="06CD606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3" w:type="dxa"/>
            <w:shd w:val="clear" w:color="auto" w:fill="auto"/>
          </w:tcPr>
          <w:p w14:paraId="0FF76E8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3.1%</w:t>
            </w:r>
          </w:p>
        </w:tc>
        <w:tc>
          <w:tcPr>
            <w:tcW w:w="1170" w:type="dxa"/>
            <w:shd w:val="clear" w:color="auto" w:fill="auto"/>
          </w:tcPr>
          <w:p w14:paraId="22585CE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2.0</w:t>
            </w:r>
          </w:p>
        </w:tc>
        <w:tc>
          <w:tcPr>
            <w:tcW w:w="1188" w:type="dxa"/>
            <w:shd w:val="clear" w:color="auto" w:fill="auto"/>
          </w:tcPr>
          <w:p w14:paraId="32F1E42A" w14:textId="77777777" w:rsidR="00E91C44" w:rsidRPr="00E91C44" w:rsidRDefault="00E91C44" w:rsidP="00E91C44">
            <w:pPr>
              <w:spacing w:after="0" w:line="240" w:lineRule="auto"/>
              <w:jc w:val="center"/>
              <w:rPr>
                <w:sz w:val="20"/>
                <w:szCs w:val="20"/>
              </w:rPr>
            </w:pPr>
            <w:r w:rsidRPr="00E91C44">
              <w:rPr>
                <w:sz w:val="20"/>
                <w:szCs w:val="20"/>
              </w:rPr>
              <w:t>1.9%</w:t>
            </w:r>
          </w:p>
        </w:tc>
      </w:tr>
      <w:tr w:rsidR="00E91C44" w:rsidRPr="00E91C44" w14:paraId="4D535A70" w14:textId="77777777" w:rsidTr="00E43F9A">
        <w:tc>
          <w:tcPr>
            <w:tcW w:w="3168" w:type="dxa"/>
            <w:shd w:val="clear" w:color="auto" w:fill="D9D9D9" w:themeFill="background1" w:themeFillShade="D9"/>
          </w:tcPr>
          <w:p w14:paraId="7617100A" w14:textId="77777777" w:rsidR="00E91C44" w:rsidRPr="00E91C44" w:rsidRDefault="00E91C44" w:rsidP="00D21959">
            <w:pPr>
              <w:spacing w:after="0" w:line="240" w:lineRule="auto"/>
              <w:rPr>
                <w:sz w:val="20"/>
                <w:szCs w:val="20"/>
              </w:rPr>
            </w:pPr>
            <w:r w:rsidRPr="00E91C44">
              <w:rPr>
                <w:sz w:val="20"/>
                <w:szCs w:val="20"/>
              </w:rPr>
              <w:t>SWD</w:t>
            </w:r>
          </w:p>
        </w:tc>
        <w:tc>
          <w:tcPr>
            <w:tcW w:w="1012" w:type="dxa"/>
            <w:shd w:val="clear" w:color="auto" w:fill="D9D9D9" w:themeFill="background1" w:themeFillShade="D9"/>
          </w:tcPr>
          <w:p w14:paraId="6DCF544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8.9%</w:t>
            </w:r>
          </w:p>
        </w:tc>
        <w:tc>
          <w:tcPr>
            <w:tcW w:w="1013" w:type="dxa"/>
            <w:shd w:val="clear" w:color="auto" w:fill="D9D9D9" w:themeFill="background1" w:themeFillShade="D9"/>
          </w:tcPr>
          <w:p w14:paraId="45E02EE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7.4%</w:t>
            </w:r>
          </w:p>
        </w:tc>
        <w:tc>
          <w:tcPr>
            <w:tcW w:w="1012" w:type="dxa"/>
            <w:shd w:val="clear" w:color="auto" w:fill="D9D9D9" w:themeFill="background1" w:themeFillShade="D9"/>
          </w:tcPr>
          <w:p w14:paraId="4475614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1.4%</w:t>
            </w:r>
          </w:p>
        </w:tc>
        <w:tc>
          <w:tcPr>
            <w:tcW w:w="1013" w:type="dxa"/>
            <w:shd w:val="clear" w:color="auto" w:fill="D9D9D9" w:themeFill="background1" w:themeFillShade="D9"/>
          </w:tcPr>
          <w:p w14:paraId="66212A6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4.2%</w:t>
            </w:r>
          </w:p>
        </w:tc>
        <w:tc>
          <w:tcPr>
            <w:tcW w:w="1170" w:type="dxa"/>
            <w:shd w:val="clear" w:color="auto" w:fill="D9D9D9" w:themeFill="background1" w:themeFillShade="D9"/>
          </w:tcPr>
          <w:p w14:paraId="2164437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-4.7</w:t>
            </w:r>
          </w:p>
        </w:tc>
        <w:tc>
          <w:tcPr>
            <w:tcW w:w="1188" w:type="dxa"/>
            <w:shd w:val="clear" w:color="auto" w:fill="D9D9D9" w:themeFill="background1" w:themeFillShade="D9"/>
          </w:tcPr>
          <w:p w14:paraId="1E7D708C" w14:textId="77777777" w:rsidR="00E91C44" w:rsidRPr="00E91C44" w:rsidRDefault="00E91C44" w:rsidP="00E91C44">
            <w:pPr>
              <w:spacing w:after="0" w:line="240" w:lineRule="auto"/>
              <w:jc w:val="center"/>
              <w:rPr>
                <w:sz w:val="20"/>
                <w:szCs w:val="20"/>
              </w:rPr>
            </w:pPr>
            <w:r w:rsidRPr="00E91C44">
              <w:rPr>
                <w:sz w:val="20"/>
                <w:szCs w:val="20"/>
              </w:rPr>
              <w:t>3.5%</w:t>
            </w:r>
          </w:p>
        </w:tc>
      </w:tr>
      <w:tr w:rsidR="00E91C44" w:rsidRPr="00E91C44" w14:paraId="06A8AEAE" w14:textId="77777777" w:rsidTr="00E43F9A">
        <w:tc>
          <w:tcPr>
            <w:tcW w:w="3168" w:type="dxa"/>
            <w:shd w:val="clear" w:color="auto" w:fill="auto"/>
          </w:tcPr>
          <w:p w14:paraId="11C161A4"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African American/Black</w:t>
            </w:r>
          </w:p>
        </w:tc>
        <w:tc>
          <w:tcPr>
            <w:tcW w:w="1012" w:type="dxa"/>
            <w:shd w:val="clear" w:color="auto" w:fill="auto"/>
          </w:tcPr>
          <w:p w14:paraId="42CB9A1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6.6%</w:t>
            </w:r>
          </w:p>
        </w:tc>
        <w:tc>
          <w:tcPr>
            <w:tcW w:w="1013" w:type="dxa"/>
            <w:shd w:val="clear" w:color="auto" w:fill="auto"/>
          </w:tcPr>
          <w:p w14:paraId="17E2F8B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4.3%</w:t>
            </w:r>
          </w:p>
        </w:tc>
        <w:tc>
          <w:tcPr>
            <w:tcW w:w="1012" w:type="dxa"/>
            <w:shd w:val="clear" w:color="auto" w:fill="auto"/>
          </w:tcPr>
          <w:p w14:paraId="796D2DB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3" w:type="dxa"/>
            <w:shd w:val="clear" w:color="auto" w:fill="auto"/>
          </w:tcPr>
          <w:p w14:paraId="6C7FDB7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1.3%</w:t>
            </w:r>
          </w:p>
        </w:tc>
        <w:tc>
          <w:tcPr>
            <w:tcW w:w="1170" w:type="dxa"/>
            <w:shd w:val="clear" w:color="auto" w:fill="auto"/>
          </w:tcPr>
          <w:p w14:paraId="001416C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-5.3</w:t>
            </w:r>
          </w:p>
        </w:tc>
        <w:tc>
          <w:tcPr>
            <w:tcW w:w="1188" w:type="dxa"/>
          </w:tcPr>
          <w:p w14:paraId="1DBA1447" w14:textId="77777777" w:rsidR="00E91C44" w:rsidRPr="00E91C44" w:rsidRDefault="00E91C44" w:rsidP="00E91C44">
            <w:pPr>
              <w:spacing w:after="0" w:line="240" w:lineRule="auto"/>
              <w:jc w:val="center"/>
              <w:rPr>
                <w:sz w:val="20"/>
                <w:szCs w:val="20"/>
              </w:rPr>
            </w:pPr>
            <w:r w:rsidRPr="00E91C44">
              <w:rPr>
                <w:sz w:val="20"/>
                <w:szCs w:val="20"/>
              </w:rPr>
              <w:t>3.7%</w:t>
            </w:r>
          </w:p>
        </w:tc>
      </w:tr>
      <w:tr w:rsidR="00E91C44" w:rsidRPr="00E91C44" w14:paraId="287B7A81" w14:textId="77777777" w:rsidTr="00E43F9A">
        <w:tc>
          <w:tcPr>
            <w:tcW w:w="3168" w:type="dxa"/>
            <w:shd w:val="clear" w:color="auto" w:fill="D9D9D9" w:themeFill="background1" w:themeFillShade="D9"/>
          </w:tcPr>
          <w:p w14:paraId="104203E2"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Asian</w:t>
            </w:r>
          </w:p>
        </w:tc>
        <w:tc>
          <w:tcPr>
            <w:tcW w:w="1012" w:type="dxa"/>
            <w:shd w:val="clear" w:color="auto" w:fill="D9D9D9" w:themeFill="background1" w:themeFillShade="D9"/>
          </w:tcPr>
          <w:p w14:paraId="4F9BB13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3" w:type="dxa"/>
            <w:shd w:val="clear" w:color="auto" w:fill="D9D9D9" w:themeFill="background1" w:themeFillShade="D9"/>
          </w:tcPr>
          <w:p w14:paraId="22E9989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2" w:type="dxa"/>
            <w:shd w:val="clear" w:color="auto" w:fill="D9D9D9" w:themeFill="background1" w:themeFillShade="D9"/>
          </w:tcPr>
          <w:p w14:paraId="768EBE8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3" w:type="dxa"/>
            <w:shd w:val="clear" w:color="auto" w:fill="D9D9D9" w:themeFill="background1" w:themeFillShade="D9"/>
          </w:tcPr>
          <w:p w14:paraId="5D2F2DC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170" w:type="dxa"/>
            <w:shd w:val="clear" w:color="auto" w:fill="D9D9D9" w:themeFill="background1" w:themeFillShade="D9"/>
          </w:tcPr>
          <w:p w14:paraId="75FD3B0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188" w:type="dxa"/>
            <w:shd w:val="clear" w:color="auto" w:fill="D9D9D9" w:themeFill="background1" w:themeFillShade="D9"/>
          </w:tcPr>
          <w:p w14:paraId="0ECEA423" w14:textId="77777777" w:rsidR="00E91C44" w:rsidRPr="00E91C44" w:rsidRDefault="00E91C44" w:rsidP="00E91C44">
            <w:pPr>
              <w:spacing w:after="0" w:line="240" w:lineRule="auto"/>
              <w:jc w:val="center"/>
              <w:rPr>
                <w:sz w:val="20"/>
                <w:szCs w:val="20"/>
              </w:rPr>
            </w:pPr>
            <w:r w:rsidRPr="00E91C44">
              <w:rPr>
                <w:sz w:val="20"/>
                <w:szCs w:val="20"/>
              </w:rPr>
              <w:t>0.6%</w:t>
            </w:r>
          </w:p>
        </w:tc>
      </w:tr>
      <w:tr w:rsidR="00E91C44" w:rsidRPr="00E91C44" w14:paraId="5A6078C7" w14:textId="77777777" w:rsidTr="00E43F9A">
        <w:tc>
          <w:tcPr>
            <w:tcW w:w="3168" w:type="dxa"/>
            <w:shd w:val="clear" w:color="auto" w:fill="auto"/>
          </w:tcPr>
          <w:p w14:paraId="24176BA6"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Hispanic or Latino</w:t>
            </w:r>
          </w:p>
        </w:tc>
        <w:tc>
          <w:tcPr>
            <w:tcW w:w="1012" w:type="dxa"/>
            <w:shd w:val="clear" w:color="auto" w:fill="auto"/>
          </w:tcPr>
          <w:p w14:paraId="31898F6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4.1%</w:t>
            </w:r>
          </w:p>
        </w:tc>
        <w:tc>
          <w:tcPr>
            <w:tcW w:w="1013" w:type="dxa"/>
            <w:shd w:val="clear" w:color="auto" w:fill="auto"/>
          </w:tcPr>
          <w:p w14:paraId="054F42E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3.3%</w:t>
            </w:r>
          </w:p>
        </w:tc>
        <w:tc>
          <w:tcPr>
            <w:tcW w:w="1012" w:type="dxa"/>
            <w:shd w:val="clear" w:color="auto" w:fill="auto"/>
          </w:tcPr>
          <w:p w14:paraId="4CC7562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0.9%</w:t>
            </w:r>
          </w:p>
        </w:tc>
        <w:tc>
          <w:tcPr>
            <w:tcW w:w="1013" w:type="dxa"/>
            <w:shd w:val="clear" w:color="auto" w:fill="auto"/>
          </w:tcPr>
          <w:p w14:paraId="164066F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2.8%</w:t>
            </w:r>
          </w:p>
        </w:tc>
        <w:tc>
          <w:tcPr>
            <w:tcW w:w="1170" w:type="dxa"/>
            <w:shd w:val="clear" w:color="auto" w:fill="auto"/>
          </w:tcPr>
          <w:p w14:paraId="3FBADAF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-1.3</w:t>
            </w:r>
          </w:p>
        </w:tc>
        <w:tc>
          <w:tcPr>
            <w:tcW w:w="1188" w:type="dxa"/>
          </w:tcPr>
          <w:p w14:paraId="7E6DEE6B" w14:textId="77777777" w:rsidR="00E91C44" w:rsidRPr="00E91C44" w:rsidRDefault="00E91C44" w:rsidP="00E91C44">
            <w:pPr>
              <w:spacing w:after="0" w:line="240" w:lineRule="auto"/>
              <w:jc w:val="center"/>
              <w:rPr>
                <w:sz w:val="20"/>
                <w:szCs w:val="20"/>
              </w:rPr>
            </w:pPr>
            <w:r w:rsidRPr="00E91C44">
              <w:rPr>
                <w:sz w:val="20"/>
                <w:szCs w:val="20"/>
              </w:rPr>
              <w:t>3.1%</w:t>
            </w:r>
          </w:p>
        </w:tc>
      </w:tr>
      <w:tr w:rsidR="00E91C44" w:rsidRPr="00E91C44" w14:paraId="7721FD5A" w14:textId="77777777" w:rsidTr="00E43F9A">
        <w:tc>
          <w:tcPr>
            <w:tcW w:w="3168" w:type="dxa"/>
            <w:shd w:val="clear" w:color="auto" w:fill="D9D9D9" w:themeFill="background1" w:themeFillShade="D9"/>
          </w:tcPr>
          <w:p w14:paraId="42065883"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Multi-Race, non-Hispanic or Latino</w:t>
            </w:r>
          </w:p>
        </w:tc>
        <w:tc>
          <w:tcPr>
            <w:tcW w:w="1012" w:type="dxa"/>
            <w:shd w:val="clear" w:color="auto" w:fill="D9D9D9" w:themeFill="background1" w:themeFillShade="D9"/>
          </w:tcPr>
          <w:p w14:paraId="087E7AD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w:t>
            </w:r>
          </w:p>
        </w:tc>
        <w:tc>
          <w:tcPr>
            <w:tcW w:w="1013" w:type="dxa"/>
            <w:shd w:val="clear" w:color="auto" w:fill="D9D9D9" w:themeFill="background1" w:themeFillShade="D9"/>
          </w:tcPr>
          <w:p w14:paraId="773BA7D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6.8%</w:t>
            </w:r>
          </w:p>
        </w:tc>
        <w:tc>
          <w:tcPr>
            <w:tcW w:w="1012" w:type="dxa"/>
            <w:shd w:val="clear" w:color="auto" w:fill="D9D9D9" w:themeFill="background1" w:themeFillShade="D9"/>
          </w:tcPr>
          <w:p w14:paraId="46A2576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3" w:type="dxa"/>
            <w:shd w:val="clear" w:color="auto" w:fill="D9D9D9" w:themeFill="background1" w:themeFillShade="D9"/>
          </w:tcPr>
          <w:p w14:paraId="5D0070D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2.1%</w:t>
            </w:r>
          </w:p>
        </w:tc>
        <w:tc>
          <w:tcPr>
            <w:tcW w:w="1170" w:type="dxa"/>
            <w:shd w:val="clear" w:color="auto" w:fill="D9D9D9" w:themeFill="background1" w:themeFillShade="D9"/>
          </w:tcPr>
          <w:p w14:paraId="74F5170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-0.6</w:t>
            </w:r>
          </w:p>
        </w:tc>
        <w:tc>
          <w:tcPr>
            <w:tcW w:w="1188" w:type="dxa"/>
            <w:shd w:val="clear" w:color="auto" w:fill="D9D9D9" w:themeFill="background1" w:themeFillShade="D9"/>
          </w:tcPr>
          <w:p w14:paraId="79817993" w14:textId="77777777" w:rsidR="00E91C44" w:rsidRPr="00E91C44" w:rsidRDefault="00E91C44" w:rsidP="00E91C44">
            <w:pPr>
              <w:spacing w:after="0" w:line="240" w:lineRule="auto"/>
              <w:jc w:val="center"/>
              <w:rPr>
                <w:sz w:val="20"/>
                <w:szCs w:val="20"/>
              </w:rPr>
            </w:pPr>
            <w:r w:rsidRPr="00E91C44">
              <w:rPr>
                <w:sz w:val="20"/>
                <w:szCs w:val="20"/>
              </w:rPr>
              <w:t>2.1%</w:t>
            </w:r>
          </w:p>
        </w:tc>
      </w:tr>
      <w:tr w:rsidR="00E91C44" w:rsidRPr="00E91C44" w14:paraId="20A1D39C" w14:textId="77777777" w:rsidTr="00E43F9A">
        <w:tc>
          <w:tcPr>
            <w:tcW w:w="3168" w:type="dxa"/>
            <w:shd w:val="clear" w:color="auto" w:fill="auto"/>
          </w:tcPr>
          <w:p w14:paraId="6E0156C2"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White</w:t>
            </w:r>
          </w:p>
        </w:tc>
        <w:tc>
          <w:tcPr>
            <w:tcW w:w="1012" w:type="dxa"/>
            <w:shd w:val="clear" w:color="auto" w:fill="auto"/>
          </w:tcPr>
          <w:p w14:paraId="446A546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1.6%</w:t>
            </w:r>
          </w:p>
        </w:tc>
        <w:tc>
          <w:tcPr>
            <w:tcW w:w="1013" w:type="dxa"/>
            <w:shd w:val="clear" w:color="auto" w:fill="auto"/>
          </w:tcPr>
          <w:p w14:paraId="3E35AE7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1.3%</w:t>
            </w:r>
          </w:p>
        </w:tc>
        <w:tc>
          <w:tcPr>
            <w:tcW w:w="1012" w:type="dxa"/>
            <w:shd w:val="clear" w:color="auto" w:fill="auto"/>
          </w:tcPr>
          <w:p w14:paraId="2C73E9E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0.3%</w:t>
            </w:r>
          </w:p>
        </w:tc>
        <w:tc>
          <w:tcPr>
            <w:tcW w:w="1013" w:type="dxa"/>
            <w:shd w:val="clear" w:color="auto" w:fill="auto"/>
          </w:tcPr>
          <w:p w14:paraId="75E0D30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1.1%</w:t>
            </w:r>
          </w:p>
        </w:tc>
        <w:tc>
          <w:tcPr>
            <w:tcW w:w="1170" w:type="dxa"/>
            <w:shd w:val="clear" w:color="auto" w:fill="auto"/>
          </w:tcPr>
          <w:p w14:paraId="4D0C8F6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-0.5</w:t>
            </w:r>
          </w:p>
        </w:tc>
        <w:tc>
          <w:tcPr>
            <w:tcW w:w="1188" w:type="dxa"/>
          </w:tcPr>
          <w:p w14:paraId="75E656EE" w14:textId="77777777" w:rsidR="00E91C44" w:rsidRPr="00E91C44" w:rsidRDefault="00E91C44" w:rsidP="00E91C44">
            <w:pPr>
              <w:spacing w:after="0" w:line="240" w:lineRule="auto"/>
              <w:jc w:val="center"/>
              <w:rPr>
                <w:sz w:val="20"/>
                <w:szCs w:val="20"/>
              </w:rPr>
            </w:pPr>
            <w:r w:rsidRPr="00E91C44">
              <w:rPr>
                <w:sz w:val="20"/>
                <w:szCs w:val="20"/>
              </w:rPr>
              <w:t>1.4%</w:t>
            </w:r>
          </w:p>
        </w:tc>
      </w:tr>
      <w:tr w:rsidR="00E91C44" w:rsidRPr="00E91C44" w14:paraId="78D3CA36" w14:textId="77777777" w:rsidTr="00E43F9A">
        <w:tc>
          <w:tcPr>
            <w:tcW w:w="3168" w:type="dxa"/>
            <w:shd w:val="clear" w:color="auto" w:fill="D9D9D9" w:themeFill="background1" w:themeFillShade="D9"/>
          </w:tcPr>
          <w:p w14:paraId="7B3FD7EB" w14:textId="77777777" w:rsidR="00E91C44" w:rsidRPr="00E91C44" w:rsidRDefault="00E91C44" w:rsidP="00D21959">
            <w:pPr>
              <w:spacing w:after="0" w:line="240" w:lineRule="auto"/>
              <w:rPr>
                <w:sz w:val="20"/>
                <w:szCs w:val="20"/>
              </w:rPr>
            </w:pPr>
            <w:r w:rsidRPr="00E91C44">
              <w:rPr>
                <w:sz w:val="20"/>
                <w:szCs w:val="20"/>
              </w:rPr>
              <w:t xml:space="preserve">All </w:t>
            </w:r>
          </w:p>
        </w:tc>
        <w:tc>
          <w:tcPr>
            <w:tcW w:w="1012" w:type="dxa"/>
            <w:shd w:val="clear" w:color="auto" w:fill="D9D9D9" w:themeFill="background1" w:themeFillShade="D9"/>
          </w:tcPr>
          <w:p w14:paraId="5B4B40D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2.1%</w:t>
            </w:r>
          </w:p>
        </w:tc>
        <w:tc>
          <w:tcPr>
            <w:tcW w:w="1013" w:type="dxa"/>
            <w:shd w:val="clear" w:color="auto" w:fill="D9D9D9" w:themeFill="background1" w:themeFillShade="D9"/>
          </w:tcPr>
          <w:p w14:paraId="710261D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1.8%</w:t>
            </w:r>
          </w:p>
        </w:tc>
        <w:tc>
          <w:tcPr>
            <w:tcW w:w="1012" w:type="dxa"/>
            <w:shd w:val="clear" w:color="auto" w:fill="D9D9D9" w:themeFill="background1" w:themeFillShade="D9"/>
          </w:tcPr>
          <w:p w14:paraId="0371A0F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0.4%</w:t>
            </w:r>
          </w:p>
        </w:tc>
        <w:tc>
          <w:tcPr>
            <w:tcW w:w="1013" w:type="dxa"/>
            <w:shd w:val="clear" w:color="auto" w:fill="D9D9D9" w:themeFill="background1" w:themeFillShade="D9"/>
          </w:tcPr>
          <w:p w14:paraId="3938445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1.3%</w:t>
            </w:r>
          </w:p>
        </w:tc>
        <w:tc>
          <w:tcPr>
            <w:tcW w:w="1170" w:type="dxa"/>
            <w:shd w:val="clear" w:color="auto" w:fill="D9D9D9" w:themeFill="background1" w:themeFillShade="D9"/>
          </w:tcPr>
          <w:p w14:paraId="3EA2DB6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-0.8</w:t>
            </w:r>
          </w:p>
        </w:tc>
        <w:tc>
          <w:tcPr>
            <w:tcW w:w="1188" w:type="dxa"/>
            <w:shd w:val="clear" w:color="auto" w:fill="D9D9D9" w:themeFill="background1" w:themeFillShade="D9"/>
          </w:tcPr>
          <w:p w14:paraId="08C7ECCB" w14:textId="77777777" w:rsidR="00E91C44" w:rsidRPr="00E91C44" w:rsidRDefault="00E91C44" w:rsidP="00E91C44">
            <w:pPr>
              <w:spacing w:after="0" w:line="240" w:lineRule="auto"/>
              <w:jc w:val="center"/>
              <w:rPr>
                <w:sz w:val="20"/>
                <w:szCs w:val="20"/>
              </w:rPr>
            </w:pPr>
            <w:r w:rsidRPr="00E91C44">
              <w:rPr>
                <w:sz w:val="20"/>
                <w:szCs w:val="20"/>
              </w:rPr>
              <w:t>1.9%</w:t>
            </w:r>
          </w:p>
        </w:tc>
      </w:tr>
    </w:tbl>
    <w:p w14:paraId="700168BC" w14:textId="0E6BA8C0" w:rsidR="001F7583" w:rsidRDefault="00E91C44">
      <w:pPr>
        <w:spacing w:before="60" w:after="0" w:line="240" w:lineRule="auto"/>
        <w:rPr>
          <w:sz w:val="19"/>
          <w:szCs w:val="19"/>
        </w:rPr>
      </w:pPr>
      <w:r w:rsidRPr="00E91C44">
        <w:rPr>
          <w:sz w:val="19"/>
          <w:szCs w:val="19"/>
        </w:rPr>
        <w:t xml:space="preserve">*Suspension rates for students from </w:t>
      </w:r>
      <w:r w:rsidR="006F3B92" w:rsidRPr="00E91C44">
        <w:rPr>
          <w:sz w:val="19"/>
          <w:szCs w:val="19"/>
        </w:rPr>
        <w:t>low-income</w:t>
      </w:r>
      <w:r w:rsidRPr="00E91C44">
        <w:rPr>
          <w:sz w:val="19"/>
          <w:szCs w:val="19"/>
        </w:rPr>
        <w:t xml:space="preserve"> families used for 2013 and 2014 rates.</w:t>
      </w:r>
    </w:p>
    <w:p w14:paraId="011BDC87" w14:textId="77777777" w:rsidR="00E91C44" w:rsidRPr="00E91C44" w:rsidRDefault="00E91C44" w:rsidP="00E91C44">
      <w:pPr>
        <w:spacing w:after="0" w:line="240" w:lineRule="auto"/>
        <w:rPr>
          <w:sz w:val="19"/>
          <w:szCs w:val="19"/>
        </w:rPr>
      </w:pPr>
    </w:p>
    <w:p w14:paraId="68826BE3" w14:textId="77777777" w:rsidR="009C0723" w:rsidRDefault="009C0723" w:rsidP="00E91C44">
      <w:pPr>
        <w:spacing w:after="0" w:line="240" w:lineRule="auto"/>
        <w:rPr>
          <w:rFonts w:eastAsia="Times New Roman" w:cs="Times New Roman"/>
          <w:b/>
        </w:rPr>
      </w:pPr>
    </w:p>
    <w:p w14:paraId="3298A0EA" w14:textId="7BF5178F" w:rsidR="00E91C44" w:rsidRDefault="00D854E8" w:rsidP="00E91C44">
      <w:pPr>
        <w:spacing w:after="0" w:line="240" w:lineRule="auto"/>
        <w:rPr>
          <w:rFonts w:eastAsia="Times New Roman" w:cs="Times New Roman"/>
          <w:b/>
        </w:rPr>
      </w:pPr>
      <w:r>
        <w:rPr>
          <w:rFonts w:eastAsia="Times New Roman" w:cs="Times New Roman"/>
          <w:b/>
        </w:rPr>
        <w:t>B</w:t>
      </w:r>
      <w:r w:rsidRPr="00E91C44">
        <w:rPr>
          <w:rFonts w:eastAsia="Times New Roman" w:cs="Times New Roman"/>
          <w:b/>
        </w:rPr>
        <w:t>etween 2013 and 2016</w:t>
      </w:r>
      <w:r>
        <w:rPr>
          <w:rFonts w:eastAsia="Times New Roman" w:cs="Times New Roman"/>
          <w:b/>
        </w:rPr>
        <w:t>,</w:t>
      </w:r>
      <w:r w:rsidRPr="00E91C44">
        <w:rPr>
          <w:rFonts w:eastAsia="Times New Roman" w:cs="Times New Roman"/>
          <w:b/>
        </w:rPr>
        <w:t xml:space="preserve"> </w:t>
      </w:r>
      <w:r>
        <w:rPr>
          <w:b/>
        </w:rPr>
        <w:t>o</w:t>
      </w:r>
      <w:r w:rsidRPr="00E91C44">
        <w:rPr>
          <w:rFonts w:eastAsia="Times New Roman" w:cs="Times New Roman"/>
          <w:b/>
        </w:rPr>
        <w:t>ut</w:t>
      </w:r>
      <w:r w:rsidR="00E91C44" w:rsidRPr="00E91C44">
        <w:rPr>
          <w:rFonts w:eastAsia="Times New Roman" w:cs="Times New Roman"/>
          <w:b/>
        </w:rPr>
        <w:t xml:space="preserve">-of-school suspension rates </w:t>
      </w:r>
      <w:r w:rsidR="00E91C44" w:rsidRPr="00E91C44">
        <w:rPr>
          <w:b/>
        </w:rPr>
        <w:t>declined by 0.7 percentage point</w:t>
      </w:r>
      <w:r w:rsidR="008271A1">
        <w:rPr>
          <w:b/>
        </w:rPr>
        <w:t xml:space="preserve"> </w:t>
      </w:r>
      <w:r w:rsidR="00E91C44" w:rsidRPr="00E91C44">
        <w:rPr>
          <w:b/>
        </w:rPr>
        <w:t>for all students and declined for most subgroup</w:t>
      </w:r>
      <w:r>
        <w:rPr>
          <w:b/>
        </w:rPr>
        <w:t>s</w:t>
      </w:r>
      <w:r w:rsidR="00E91C44" w:rsidRPr="00E91C44">
        <w:rPr>
          <w:b/>
        </w:rPr>
        <w:t xml:space="preserve"> with reportable data</w:t>
      </w:r>
      <w:r w:rsidR="00E91C44" w:rsidRPr="00E91C44">
        <w:rPr>
          <w:rFonts w:eastAsia="Times New Roman" w:cs="Times New Roman"/>
          <w:b/>
        </w:rPr>
        <w:t>.</w:t>
      </w:r>
    </w:p>
    <w:p w14:paraId="0495C868" w14:textId="2D9FDAAD" w:rsidR="009C0723" w:rsidRDefault="009C0723" w:rsidP="00E91C44">
      <w:pPr>
        <w:spacing w:after="0" w:line="240" w:lineRule="auto"/>
        <w:rPr>
          <w:rFonts w:eastAsia="Times New Roman" w:cs="Times New Roman"/>
          <w:b/>
        </w:rPr>
      </w:pPr>
    </w:p>
    <w:p w14:paraId="6894F995" w14:textId="1BF2ED6E" w:rsidR="009C0723" w:rsidRDefault="009C0723" w:rsidP="00E91C44">
      <w:pPr>
        <w:spacing w:after="0" w:line="240" w:lineRule="auto"/>
        <w:rPr>
          <w:rFonts w:eastAsia="Times New Roman" w:cs="Times New Roman"/>
          <w:b/>
        </w:rPr>
      </w:pPr>
    </w:p>
    <w:p w14:paraId="518B4DD5" w14:textId="2F4DE5F8" w:rsidR="009C0723" w:rsidRDefault="009C0723" w:rsidP="00E91C44">
      <w:pPr>
        <w:spacing w:after="0" w:line="240" w:lineRule="auto"/>
        <w:rPr>
          <w:rFonts w:eastAsia="Times New Roman" w:cs="Times New Roman"/>
          <w:b/>
        </w:rPr>
      </w:pPr>
    </w:p>
    <w:p w14:paraId="5A7C2067" w14:textId="057AA46F" w:rsidR="009C0723" w:rsidRDefault="009C0723" w:rsidP="00E91C44">
      <w:pPr>
        <w:spacing w:after="0" w:line="240" w:lineRule="auto"/>
        <w:rPr>
          <w:rFonts w:eastAsia="Times New Roman" w:cs="Times New Roman"/>
          <w:b/>
        </w:rPr>
      </w:pPr>
    </w:p>
    <w:p w14:paraId="4D02E8FA" w14:textId="3A5BC908" w:rsidR="009C0723" w:rsidRDefault="009C0723" w:rsidP="00E91C44">
      <w:pPr>
        <w:spacing w:after="0" w:line="240" w:lineRule="auto"/>
        <w:rPr>
          <w:rFonts w:eastAsia="Times New Roman" w:cs="Times New Roman"/>
          <w:b/>
        </w:rPr>
      </w:pPr>
    </w:p>
    <w:p w14:paraId="6E3C10C5" w14:textId="5762F8BB" w:rsidR="009C0723" w:rsidRDefault="009C0723" w:rsidP="00E91C44">
      <w:pPr>
        <w:spacing w:after="0" w:line="240" w:lineRule="auto"/>
        <w:rPr>
          <w:rFonts w:eastAsia="Times New Roman" w:cs="Times New Roman"/>
          <w:b/>
        </w:rPr>
      </w:pPr>
    </w:p>
    <w:p w14:paraId="0AECFA2D" w14:textId="724FBBFA" w:rsidR="009C0723" w:rsidRDefault="009C0723" w:rsidP="00E91C44">
      <w:pPr>
        <w:spacing w:after="0" w:line="240" w:lineRule="auto"/>
        <w:rPr>
          <w:rFonts w:eastAsia="Times New Roman" w:cs="Times New Roman"/>
          <w:b/>
        </w:rPr>
      </w:pPr>
    </w:p>
    <w:p w14:paraId="77EB669E" w14:textId="38B0144D" w:rsidR="009C0723" w:rsidRDefault="009C0723" w:rsidP="00E91C44">
      <w:pPr>
        <w:spacing w:after="0" w:line="240" w:lineRule="auto"/>
        <w:rPr>
          <w:rFonts w:eastAsia="Times New Roman" w:cs="Times New Roman"/>
          <w:b/>
        </w:rPr>
      </w:pPr>
    </w:p>
    <w:p w14:paraId="56079C6D" w14:textId="77777777" w:rsidR="009C0723" w:rsidRPr="00E91C44" w:rsidRDefault="009C0723" w:rsidP="00E91C44">
      <w:pPr>
        <w:spacing w:after="0" w:line="240" w:lineRule="auto"/>
        <w:rPr>
          <w:rFonts w:eastAsia="Times New Roman" w:cs="Times New Roman"/>
          <w:b/>
        </w:rPr>
      </w:pPr>
    </w:p>
    <w:p w14:paraId="2461EDC7" w14:textId="77777777" w:rsidR="00E91C44" w:rsidRPr="00E91C44" w:rsidRDefault="00E91C44" w:rsidP="00E91C44">
      <w:pPr>
        <w:spacing w:after="0" w:line="240" w:lineRule="auto"/>
      </w:pPr>
    </w:p>
    <w:tbl>
      <w:tblPr>
        <w:tblStyle w:val="TableGrid12"/>
        <w:tblW w:w="0" w:type="auto"/>
        <w:tblLook w:val="04A0" w:firstRow="1" w:lastRow="0" w:firstColumn="1" w:lastColumn="0" w:noHBand="0" w:noVBand="1"/>
        <w:tblCaption w:val="Table 20: Peabody Public Schools"/>
        <w:tblDescription w:val="Out-of-School Suspension Rates by Subgroup, 2013–2016"/>
      </w:tblPr>
      <w:tblGrid>
        <w:gridCol w:w="3078"/>
        <w:gridCol w:w="991"/>
        <w:gridCol w:w="992"/>
        <w:gridCol w:w="991"/>
        <w:gridCol w:w="992"/>
        <w:gridCol w:w="1194"/>
        <w:gridCol w:w="1122"/>
      </w:tblGrid>
      <w:tr w:rsidR="00E91C44" w:rsidRPr="00E91C44" w14:paraId="60FAE96B" w14:textId="77777777" w:rsidTr="00E43F9A">
        <w:tc>
          <w:tcPr>
            <w:tcW w:w="9576" w:type="dxa"/>
            <w:gridSpan w:val="7"/>
            <w:tcBorders>
              <w:top w:val="nil"/>
              <w:left w:val="nil"/>
              <w:right w:val="nil"/>
            </w:tcBorders>
            <w:shd w:val="clear" w:color="auto" w:fill="auto"/>
          </w:tcPr>
          <w:p w14:paraId="5BEBB62F" w14:textId="77777777" w:rsidR="00E91C44" w:rsidRPr="00E91C44" w:rsidRDefault="00E91C44" w:rsidP="00E91C44">
            <w:pPr>
              <w:spacing w:after="0" w:line="240" w:lineRule="auto"/>
              <w:jc w:val="center"/>
              <w:rPr>
                <w:b/>
                <w:sz w:val="20"/>
                <w:szCs w:val="20"/>
              </w:rPr>
            </w:pPr>
            <w:r w:rsidRPr="00E91C44">
              <w:rPr>
                <w:b/>
                <w:sz w:val="20"/>
                <w:szCs w:val="20"/>
              </w:rPr>
              <w:lastRenderedPageBreak/>
              <w:t xml:space="preserve">Table 20: </w:t>
            </w:r>
            <w:r w:rsidRPr="00E91C44">
              <w:rPr>
                <w:rFonts w:cs="Times New Roman"/>
                <w:b/>
                <w:sz w:val="20"/>
                <w:szCs w:val="20"/>
              </w:rPr>
              <w:t>Peabody Public Schools</w:t>
            </w:r>
          </w:p>
          <w:p w14:paraId="7CB904D2" w14:textId="77777777" w:rsidR="00E91C44" w:rsidRPr="00E91C44" w:rsidRDefault="00E91C44" w:rsidP="00E91C44">
            <w:pPr>
              <w:spacing w:after="0" w:line="240" w:lineRule="auto"/>
              <w:jc w:val="center"/>
              <w:rPr>
                <w:b/>
                <w:sz w:val="20"/>
                <w:szCs w:val="20"/>
              </w:rPr>
            </w:pPr>
            <w:r w:rsidRPr="00E91C44">
              <w:rPr>
                <w:b/>
                <w:sz w:val="20"/>
                <w:szCs w:val="20"/>
              </w:rPr>
              <w:t>Out-of-School Suspension Rates by Subgroup, 2013–2016</w:t>
            </w:r>
          </w:p>
        </w:tc>
      </w:tr>
      <w:tr w:rsidR="00E91C44" w:rsidRPr="00E91C44" w14:paraId="565D835F" w14:textId="77777777" w:rsidTr="00E43F9A">
        <w:tc>
          <w:tcPr>
            <w:tcW w:w="3168" w:type="dxa"/>
            <w:shd w:val="clear" w:color="auto" w:fill="D9D9D9" w:themeFill="background1" w:themeFillShade="D9"/>
          </w:tcPr>
          <w:p w14:paraId="14D994E7" w14:textId="77777777" w:rsidR="00E91C44" w:rsidRPr="00E91C44" w:rsidRDefault="00E91C44" w:rsidP="00D21959">
            <w:pPr>
              <w:spacing w:after="0" w:line="240" w:lineRule="auto"/>
              <w:rPr>
                <w:b/>
                <w:sz w:val="20"/>
                <w:szCs w:val="20"/>
              </w:rPr>
            </w:pPr>
            <w:r w:rsidRPr="00E91C44">
              <w:rPr>
                <w:b/>
                <w:sz w:val="20"/>
                <w:szCs w:val="20"/>
              </w:rPr>
              <w:t>Group</w:t>
            </w:r>
          </w:p>
        </w:tc>
        <w:tc>
          <w:tcPr>
            <w:tcW w:w="1012" w:type="dxa"/>
            <w:shd w:val="clear" w:color="auto" w:fill="D9D9D9" w:themeFill="background1" w:themeFillShade="D9"/>
          </w:tcPr>
          <w:p w14:paraId="7A320C06" w14:textId="77777777" w:rsidR="00E91C44" w:rsidRPr="00E91C44" w:rsidRDefault="00E91C44" w:rsidP="00E91C44">
            <w:pPr>
              <w:spacing w:after="0" w:line="240" w:lineRule="auto"/>
              <w:jc w:val="center"/>
              <w:rPr>
                <w:b/>
                <w:sz w:val="20"/>
                <w:szCs w:val="20"/>
              </w:rPr>
            </w:pPr>
            <w:r w:rsidRPr="00E91C44">
              <w:rPr>
                <w:b/>
                <w:sz w:val="20"/>
                <w:szCs w:val="20"/>
              </w:rPr>
              <w:t>2013</w:t>
            </w:r>
          </w:p>
        </w:tc>
        <w:tc>
          <w:tcPr>
            <w:tcW w:w="1013" w:type="dxa"/>
            <w:shd w:val="clear" w:color="auto" w:fill="D9D9D9" w:themeFill="background1" w:themeFillShade="D9"/>
          </w:tcPr>
          <w:p w14:paraId="6D044587" w14:textId="77777777" w:rsidR="00E91C44" w:rsidRPr="00E91C44" w:rsidRDefault="00E91C44" w:rsidP="00E91C44">
            <w:pPr>
              <w:spacing w:after="0" w:line="240" w:lineRule="auto"/>
              <w:jc w:val="center"/>
              <w:rPr>
                <w:b/>
                <w:sz w:val="20"/>
                <w:szCs w:val="20"/>
              </w:rPr>
            </w:pPr>
            <w:r w:rsidRPr="00E91C44">
              <w:rPr>
                <w:b/>
                <w:sz w:val="20"/>
                <w:szCs w:val="20"/>
              </w:rPr>
              <w:t>2014</w:t>
            </w:r>
          </w:p>
        </w:tc>
        <w:tc>
          <w:tcPr>
            <w:tcW w:w="1012" w:type="dxa"/>
            <w:shd w:val="clear" w:color="auto" w:fill="D9D9D9" w:themeFill="background1" w:themeFillShade="D9"/>
          </w:tcPr>
          <w:p w14:paraId="57EC35EA" w14:textId="77777777" w:rsidR="00E91C44" w:rsidRPr="00E91C44" w:rsidRDefault="00E91C44" w:rsidP="00E91C44">
            <w:pPr>
              <w:spacing w:after="0" w:line="240" w:lineRule="auto"/>
              <w:jc w:val="center"/>
              <w:rPr>
                <w:b/>
                <w:sz w:val="20"/>
                <w:szCs w:val="20"/>
              </w:rPr>
            </w:pPr>
            <w:r w:rsidRPr="00E91C44">
              <w:rPr>
                <w:b/>
                <w:sz w:val="20"/>
                <w:szCs w:val="20"/>
              </w:rPr>
              <w:t>2015</w:t>
            </w:r>
          </w:p>
        </w:tc>
        <w:tc>
          <w:tcPr>
            <w:tcW w:w="1013" w:type="dxa"/>
            <w:shd w:val="clear" w:color="auto" w:fill="D9D9D9" w:themeFill="background1" w:themeFillShade="D9"/>
          </w:tcPr>
          <w:p w14:paraId="1BDD452D" w14:textId="77777777" w:rsidR="00E91C44" w:rsidRPr="00E91C44" w:rsidRDefault="00E91C44" w:rsidP="00E91C44">
            <w:pPr>
              <w:spacing w:after="0" w:line="240" w:lineRule="auto"/>
              <w:jc w:val="center"/>
              <w:rPr>
                <w:b/>
                <w:sz w:val="20"/>
                <w:szCs w:val="20"/>
              </w:rPr>
            </w:pPr>
            <w:r w:rsidRPr="00E91C44">
              <w:rPr>
                <w:b/>
                <w:sz w:val="20"/>
                <w:szCs w:val="20"/>
              </w:rPr>
              <w:t>2016</w:t>
            </w:r>
          </w:p>
        </w:tc>
        <w:tc>
          <w:tcPr>
            <w:tcW w:w="1215" w:type="dxa"/>
            <w:shd w:val="clear" w:color="auto" w:fill="D9D9D9" w:themeFill="background1" w:themeFillShade="D9"/>
          </w:tcPr>
          <w:p w14:paraId="12B389CB" w14:textId="77777777" w:rsidR="00E91C44" w:rsidRPr="00E91C44" w:rsidRDefault="00E91C44" w:rsidP="00E91C44">
            <w:pPr>
              <w:spacing w:after="0" w:line="240" w:lineRule="auto"/>
              <w:jc w:val="center"/>
              <w:rPr>
                <w:b/>
                <w:sz w:val="20"/>
                <w:szCs w:val="20"/>
              </w:rPr>
            </w:pPr>
            <w:r w:rsidRPr="00E91C44">
              <w:rPr>
                <w:b/>
                <w:sz w:val="20"/>
                <w:szCs w:val="20"/>
              </w:rPr>
              <w:t>4-yr Change</w:t>
            </w:r>
          </w:p>
        </w:tc>
        <w:tc>
          <w:tcPr>
            <w:tcW w:w="1143" w:type="dxa"/>
            <w:shd w:val="clear" w:color="auto" w:fill="D9D9D9" w:themeFill="background1" w:themeFillShade="D9"/>
          </w:tcPr>
          <w:p w14:paraId="0CB9FE4D" w14:textId="77777777" w:rsidR="00E91C44" w:rsidRPr="00E91C44" w:rsidRDefault="00E91C44" w:rsidP="00E91C44">
            <w:pPr>
              <w:spacing w:after="0" w:line="240" w:lineRule="auto"/>
              <w:jc w:val="center"/>
              <w:rPr>
                <w:b/>
                <w:sz w:val="20"/>
                <w:szCs w:val="20"/>
              </w:rPr>
            </w:pPr>
            <w:r w:rsidRPr="00E91C44">
              <w:rPr>
                <w:b/>
                <w:sz w:val="20"/>
                <w:szCs w:val="20"/>
              </w:rPr>
              <w:t>State (2016)</w:t>
            </w:r>
          </w:p>
        </w:tc>
      </w:tr>
      <w:tr w:rsidR="00E91C44" w:rsidRPr="00E91C44" w14:paraId="2D6191F4" w14:textId="77777777" w:rsidTr="00E43F9A">
        <w:tc>
          <w:tcPr>
            <w:tcW w:w="3168" w:type="dxa"/>
            <w:shd w:val="clear" w:color="auto" w:fill="auto"/>
          </w:tcPr>
          <w:p w14:paraId="5C85C494" w14:textId="77777777" w:rsidR="00E91C44" w:rsidRPr="00E91C44" w:rsidRDefault="00E91C44" w:rsidP="00D21959">
            <w:pPr>
              <w:spacing w:after="0" w:line="240" w:lineRule="auto"/>
              <w:rPr>
                <w:sz w:val="20"/>
                <w:szCs w:val="20"/>
              </w:rPr>
            </w:pPr>
            <w:r w:rsidRPr="00E91C44">
              <w:rPr>
                <w:sz w:val="20"/>
                <w:szCs w:val="20"/>
              </w:rPr>
              <w:t>High Needs</w:t>
            </w:r>
          </w:p>
        </w:tc>
        <w:tc>
          <w:tcPr>
            <w:tcW w:w="1012" w:type="dxa"/>
            <w:shd w:val="clear" w:color="auto" w:fill="auto"/>
          </w:tcPr>
          <w:p w14:paraId="12D33F4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3.9%</w:t>
            </w:r>
          </w:p>
        </w:tc>
        <w:tc>
          <w:tcPr>
            <w:tcW w:w="1013" w:type="dxa"/>
            <w:shd w:val="clear" w:color="auto" w:fill="auto"/>
          </w:tcPr>
          <w:p w14:paraId="4D2F54A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3.1%</w:t>
            </w:r>
          </w:p>
        </w:tc>
        <w:tc>
          <w:tcPr>
            <w:tcW w:w="1012" w:type="dxa"/>
            <w:shd w:val="clear" w:color="auto" w:fill="auto"/>
          </w:tcPr>
          <w:p w14:paraId="2BCF0D3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0.5%</w:t>
            </w:r>
          </w:p>
        </w:tc>
        <w:tc>
          <w:tcPr>
            <w:tcW w:w="1013" w:type="dxa"/>
            <w:shd w:val="clear" w:color="auto" w:fill="auto"/>
          </w:tcPr>
          <w:p w14:paraId="413AD79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2.0%</w:t>
            </w:r>
          </w:p>
        </w:tc>
        <w:tc>
          <w:tcPr>
            <w:tcW w:w="1215" w:type="dxa"/>
            <w:shd w:val="clear" w:color="auto" w:fill="auto"/>
          </w:tcPr>
          <w:p w14:paraId="096C8E5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-1.9</w:t>
            </w:r>
          </w:p>
        </w:tc>
        <w:tc>
          <w:tcPr>
            <w:tcW w:w="1143" w:type="dxa"/>
          </w:tcPr>
          <w:p w14:paraId="249CC5EB" w14:textId="77777777" w:rsidR="00E91C44" w:rsidRPr="00E91C44" w:rsidRDefault="00E91C44" w:rsidP="00E91C44">
            <w:pPr>
              <w:spacing w:after="0" w:line="240" w:lineRule="auto"/>
              <w:jc w:val="center"/>
              <w:rPr>
                <w:sz w:val="20"/>
                <w:szCs w:val="20"/>
              </w:rPr>
            </w:pPr>
            <w:r w:rsidRPr="00E91C44">
              <w:rPr>
                <w:sz w:val="20"/>
                <w:szCs w:val="20"/>
              </w:rPr>
              <w:t>4.9%</w:t>
            </w:r>
          </w:p>
        </w:tc>
      </w:tr>
      <w:tr w:rsidR="00E91C44" w:rsidRPr="00E91C44" w14:paraId="27EF2EAA" w14:textId="77777777" w:rsidTr="00E43F9A">
        <w:tc>
          <w:tcPr>
            <w:tcW w:w="3168" w:type="dxa"/>
            <w:shd w:val="clear" w:color="auto" w:fill="D9D9D9" w:themeFill="background1" w:themeFillShade="D9"/>
          </w:tcPr>
          <w:p w14:paraId="1328FF5B" w14:textId="77777777" w:rsidR="00E91C44" w:rsidRPr="00E91C44" w:rsidRDefault="00E91C44" w:rsidP="00D21959">
            <w:pPr>
              <w:spacing w:after="0" w:line="240" w:lineRule="auto"/>
              <w:rPr>
                <w:sz w:val="20"/>
                <w:szCs w:val="20"/>
              </w:rPr>
            </w:pPr>
            <w:r w:rsidRPr="00E91C44">
              <w:rPr>
                <w:sz w:val="20"/>
                <w:szCs w:val="20"/>
              </w:rPr>
              <w:t>Economically disadvantaged*</w:t>
            </w:r>
          </w:p>
        </w:tc>
        <w:tc>
          <w:tcPr>
            <w:tcW w:w="1012" w:type="dxa"/>
            <w:shd w:val="clear" w:color="auto" w:fill="D9D9D9" w:themeFill="background1" w:themeFillShade="D9"/>
          </w:tcPr>
          <w:p w14:paraId="26D9050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3" w:type="dxa"/>
            <w:shd w:val="clear" w:color="auto" w:fill="D9D9D9" w:themeFill="background1" w:themeFillShade="D9"/>
          </w:tcPr>
          <w:p w14:paraId="6EA19AA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2" w:type="dxa"/>
            <w:shd w:val="clear" w:color="auto" w:fill="D9D9D9" w:themeFill="background1" w:themeFillShade="D9"/>
          </w:tcPr>
          <w:p w14:paraId="48B6E7B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0.5%</w:t>
            </w:r>
          </w:p>
        </w:tc>
        <w:tc>
          <w:tcPr>
            <w:tcW w:w="1013" w:type="dxa"/>
            <w:shd w:val="clear" w:color="auto" w:fill="D9D9D9" w:themeFill="background1" w:themeFillShade="D9"/>
          </w:tcPr>
          <w:p w14:paraId="2BE4127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2.0%</w:t>
            </w:r>
          </w:p>
        </w:tc>
        <w:tc>
          <w:tcPr>
            <w:tcW w:w="1215" w:type="dxa"/>
            <w:shd w:val="clear" w:color="auto" w:fill="D9D9D9" w:themeFill="background1" w:themeFillShade="D9"/>
          </w:tcPr>
          <w:p w14:paraId="67A49DB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143" w:type="dxa"/>
            <w:shd w:val="clear" w:color="auto" w:fill="D9D9D9" w:themeFill="background1" w:themeFillShade="D9"/>
          </w:tcPr>
          <w:p w14:paraId="3144654E" w14:textId="77777777" w:rsidR="00E91C44" w:rsidRPr="00E91C44" w:rsidRDefault="00E91C44" w:rsidP="00E91C44">
            <w:pPr>
              <w:spacing w:after="0" w:line="240" w:lineRule="auto"/>
              <w:jc w:val="center"/>
              <w:rPr>
                <w:sz w:val="20"/>
                <w:szCs w:val="20"/>
              </w:rPr>
            </w:pPr>
            <w:r w:rsidRPr="00E91C44">
              <w:rPr>
                <w:sz w:val="20"/>
                <w:szCs w:val="20"/>
              </w:rPr>
              <w:t>5.6%</w:t>
            </w:r>
          </w:p>
        </w:tc>
      </w:tr>
      <w:tr w:rsidR="00E91C44" w:rsidRPr="00E91C44" w14:paraId="067DCB3C" w14:textId="77777777" w:rsidTr="00E43F9A">
        <w:tc>
          <w:tcPr>
            <w:tcW w:w="3168" w:type="dxa"/>
            <w:shd w:val="clear" w:color="auto" w:fill="auto"/>
          </w:tcPr>
          <w:p w14:paraId="1DDDF49F" w14:textId="77777777" w:rsidR="00E91C44" w:rsidRPr="00E91C44" w:rsidRDefault="00E91C44" w:rsidP="00D21959">
            <w:pPr>
              <w:spacing w:after="0" w:line="240" w:lineRule="auto"/>
              <w:rPr>
                <w:sz w:val="20"/>
                <w:szCs w:val="20"/>
              </w:rPr>
            </w:pPr>
            <w:r w:rsidRPr="00E91C44">
              <w:rPr>
                <w:sz w:val="20"/>
                <w:szCs w:val="20"/>
              </w:rPr>
              <w:t>ELLs</w:t>
            </w:r>
          </w:p>
        </w:tc>
        <w:tc>
          <w:tcPr>
            <w:tcW w:w="1012" w:type="dxa"/>
            <w:shd w:val="clear" w:color="auto" w:fill="auto"/>
          </w:tcPr>
          <w:p w14:paraId="66FE287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1.1%</w:t>
            </w:r>
          </w:p>
        </w:tc>
        <w:tc>
          <w:tcPr>
            <w:tcW w:w="1013" w:type="dxa"/>
            <w:shd w:val="clear" w:color="auto" w:fill="auto"/>
          </w:tcPr>
          <w:p w14:paraId="3F63399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1.7%</w:t>
            </w:r>
          </w:p>
        </w:tc>
        <w:tc>
          <w:tcPr>
            <w:tcW w:w="1012" w:type="dxa"/>
            <w:shd w:val="clear" w:color="auto" w:fill="auto"/>
          </w:tcPr>
          <w:p w14:paraId="5CA63AD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3" w:type="dxa"/>
            <w:shd w:val="clear" w:color="auto" w:fill="auto"/>
          </w:tcPr>
          <w:p w14:paraId="702B244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1.9%</w:t>
            </w:r>
          </w:p>
        </w:tc>
        <w:tc>
          <w:tcPr>
            <w:tcW w:w="1215" w:type="dxa"/>
            <w:shd w:val="clear" w:color="auto" w:fill="auto"/>
          </w:tcPr>
          <w:p w14:paraId="421C05D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0.8</w:t>
            </w:r>
          </w:p>
        </w:tc>
        <w:tc>
          <w:tcPr>
            <w:tcW w:w="1143" w:type="dxa"/>
            <w:shd w:val="clear" w:color="auto" w:fill="auto"/>
          </w:tcPr>
          <w:p w14:paraId="48191D17" w14:textId="77777777" w:rsidR="00E91C44" w:rsidRPr="00E91C44" w:rsidRDefault="00E91C44" w:rsidP="00E91C44">
            <w:pPr>
              <w:spacing w:after="0" w:line="240" w:lineRule="auto"/>
              <w:jc w:val="center"/>
              <w:rPr>
                <w:sz w:val="20"/>
                <w:szCs w:val="20"/>
              </w:rPr>
            </w:pPr>
            <w:r w:rsidRPr="00E91C44">
              <w:rPr>
                <w:sz w:val="20"/>
                <w:szCs w:val="20"/>
              </w:rPr>
              <w:t>4.0%</w:t>
            </w:r>
          </w:p>
        </w:tc>
      </w:tr>
      <w:tr w:rsidR="00E91C44" w:rsidRPr="00E91C44" w14:paraId="332EA5C2" w14:textId="77777777" w:rsidTr="00E43F9A">
        <w:tc>
          <w:tcPr>
            <w:tcW w:w="3168" w:type="dxa"/>
            <w:shd w:val="clear" w:color="auto" w:fill="D9D9D9" w:themeFill="background1" w:themeFillShade="D9"/>
          </w:tcPr>
          <w:p w14:paraId="22EA620A" w14:textId="77777777" w:rsidR="00E91C44" w:rsidRPr="00E91C44" w:rsidRDefault="00E91C44" w:rsidP="00D21959">
            <w:pPr>
              <w:spacing w:after="0" w:line="240" w:lineRule="auto"/>
              <w:rPr>
                <w:sz w:val="20"/>
                <w:szCs w:val="20"/>
              </w:rPr>
            </w:pPr>
            <w:r w:rsidRPr="00E91C44">
              <w:rPr>
                <w:sz w:val="20"/>
                <w:szCs w:val="20"/>
              </w:rPr>
              <w:t>SWD</w:t>
            </w:r>
          </w:p>
        </w:tc>
        <w:tc>
          <w:tcPr>
            <w:tcW w:w="1012" w:type="dxa"/>
            <w:shd w:val="clear" w:color="auto" w:fill="D9D9D9" w:themeFill="background1" w:themeFillShade="D9"/>
          </w:tcPr>
          <w:p w14:paraId="14BFD7A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6.9%</w:t>
            </w:r>
          </w:p>
        </w:tc>
        <w:tc>
          <w:tcPr>
            <w:tcW w:w="1013" w:type="dxa"/>
            <w:shd w:val="clear" w:color="auto" w:fill="D9D9D9" w:themeFill="background1" w:themeFillShade="D9"/>
          </w:tcPr>
          <w:p w14:paraId="1EC1CA9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5.3%</w:t>
            </w:r>
          </w:p>
        </w:tc>
        <w:tc>
          <w:tcPr>
            <w:tcW w:w="1012" w:type="dxa"/>
            <w:shd w:val="clear" w:color="auto" w:fill="D9D9D9" w:themeFill="background1" w:themeFillShade="D9"/>
          </w:tcPr>
          <w:p w14:paraId="0B86967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0.9%</w:t>
            </w:r>
          </w:p>
        </w:tc>
        <w:tc>
          <w:tcPr>
            <w:tcW w:w="1013" w:type="dxa"/>
            <w:shd w:val="clear" w:color="auto" w:fill="D9D9D9" w:themeFill="background1" w:themeFillShade="D9"/>
          </w:tcPr>
          <w:p w14:paraId="454649B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3.0%</w:t>
            </w:r>
          </w:p>
        </w:tc>
        <w:tc>
          <w:tcPr>
            <w:tcW w:w="1215" w:type="dxa"/>
            <w:shd w:val="clear" w:color="auto" w:fill="D9D9D9" w:themeFill="background1" w:themeFillShade="D9"/>
          </w:tcPr>
          <w:p w14:paraId="3487A59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-3.9</w:t>
            </w:r>
          </w:p>
        </w:tc>
        <w:tc>
          <w:tcPr>
            <w:tcW w:w="1143" w:type="dxa"/>
            <w:shd w:val="clear" w:color="auto" w:fill="D9D9D9" w:themeFill="background1" w:themeFillShade="D9"/>
          </w:tcPr>
          <w:p w14:paraId="52E841BC" w14:textId="77777777" w:rsidR="00E91C44" w:rsidRPr="00E91C44" w:rsidRDefault="00E91C44" w:rsidP="00E91C44">
            <w:pPr>
              <w:spacing w:after="0" w:line="240" w:lineRule="auto"/>
              <w:jc w:val="center"/>
              <w:rPr>
                <w:sz w:val="20"/>
                <w:szCs w:val="20"/>
              </w:rPr>
            </w:pPr>
            <w:r w:rsidRPr="00E91C44">
              <w:rPr>
                <w:sz w:val="20"/>
                <w:szCs w:val="20"/>
              </w:rPr>
              <w:t>5.9%</w:t>
            </w:r>
          </w:p>
        </w:tc>
      </w:tr>
      <w:tr w:rsidR="00E91C44" w:rsidRPr="00E91C44" w14:paraId="478427BB" w14:textId="77777777" w:rsidTr="00E43F9A">
        <w:tc>
          <w:tcPr>
            <w:tcW w:w="3168" w:type="dxa"/>
            <w:shd w:val="clear" w:color="auto" w:fill="auto"/>
          </w:tcPr>
          <w:p w14:paraId="1F99E2DD"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African American/Black</w:t>
            </w:r>
          </w:p>
        </w:tc>
        <w:tc>
          <w:tcPr>
            <w:tcW w:w="1012" w:type="dxa"/>
            <w:shd w:val="clear" w:color="auto" w:fill="auto"/>
          </w:tcPr>
          <w:p w14:paraId="6DA0F48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5.5%</w:t>
            </w:r>
          </w:p>
        </w:tc>
        <w:tc>
          <w:tcPr>
            <w:tcW w:w="1013" w:type="dxa"/>
            <w:shd w:val="clear" w:color="auto" w:fill="auto"/>
          </w:tcPr>
          <w:p w14:paraId="52D1BA6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4.3%</w:t>
            </w:r>
          </w:p>
        </w:tc>
        <w:tc>
          <w:tcPr>
            <w:tcW w:w="1012" w:type="dxa"/>
            <w:shd w:val="clear" w:color="auto" w:fill="auto"/>
          </w:tcPr>
          <w:p w14:paraId="52E8054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3" w:type="dxa"/>
            <w:shd w:val="clear" w:color="auto" w:fill="auto"/>
          </w:tcPr>
          <w:p w14:paraId="2A1EB60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3.1%</w:t>
            </w:r>
          </w:p>
        </w:tc>
        <w:tc>
          <w:tcPr>
            <w:tcW w:w="1215" w:type="dxa"/>
            <w:shd w:val="clear" w:color="auto" w:fill="auto"/>
          </w:tcPr>
          <w:p w14:paraId="773915F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-2.4</w:t>
            </w:r>
          </w:p>
        </w:tc>
        <w:tc>
          <w:tcPr>
            <w:tcW w:w="1143" w:type="dxa"/>
          </w:tcPr>
          <w:p w14:paraId="640C50C9" w14:textId="77777777" w:rsidR="00E91C44" w:rsidRPr="00E91C44" w:rsidRDefault="00E91C44" w:rsidP="00E91C44">
            <w:pPr>
              <w:spacing w:after="0" w:line="240" w:lineRule="auto"/>
              <w:jc w:val="center"/>
              <w:rPr>
                <w:sz w:val="20"/>
                <w:szCs w:val="20"/>
              </w:rPr>
            </w:pPr>
            <w:r w:rsidRPr="00E91C44">
              <w:rPr>
                <w:sz w:val="20"/>
                <w:szCs w:val="20"/>
              </w:rPr>
              <w:t>6.9%</w:t>
            </w:r>
          </w:p>
        </w:tc>
      </w:tr>
      <w:tr w:rsidR="00E91C44" w:rsidRPr="00E91C44" w14:paraId="1A1B7F38" w14:textId="77777777" w:rsidTr="00E43F9A">
        <w:tc>
          <w:tcPr>
            <w:tcW w:w="3168" w:type="dxa"/>
            <w:tcBorders>
              <w:bottom w:val="single" w:sz="4" w:space="0" w:color="auto"/>
            </w:tcBorders>
            <w:shd w:val="clear" w:color="auto" w:fill="D9D9D9" w:themeFill="background1" w:themeFillShade="D9"/>
          </w:tcPr>
          <w:p w14:paraId="33F4FC50"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Asian</w:t>
            </w:r>
          </w:p>
        </w:tc>
        <w:tc>
          <w:tcPr>
            <w:tcW w:w="1012" w:type="dxa"/>
            <w:tcBorders>
              <w:bottom w:val="single" w:sz="4" w:space="0" w:color="auto"/>
            </w:tcBorders>
            <w:shd w:val="clear" w:color="auto" w:fill="D9D9D9" w:themeFill="background1" w:themeFillShade="D9"/>
          </w:tcPr>
          <w:p w14:paraId="5880588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3" w:type="dxa"/>
            <w:tcBorders>
              <w:bottom w:val="single" w:sz="4" w:space="0" w:color="auto"/>
            </w:tcBorders>
            <w:shd w:val="clear" w:color="auto" w:fill="D9D9D9" w:themeFill="background1" w:themeFillShade="D9"/>
          </w:tcPr>
          <w:p w14:paraId="4ED25B7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2" w:type="dxa"/>
            <w:tcBorders>
              <w:bottom w:val="single" w:sz="4" w:space="0" w:color="auto"/>
            </w:tcBorders>
            <w:shd w:val="clear" w:color="auto" w:fill="D9D9D9" w:themeFill="background1" w:themeFillShade="D9"/>
          </w:tcPr>
          <w:p w14:paraId="770AAA5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3" w:type="dxa"/>
            <w:tcBorders>
              <w:bottom w:val="single" w:sz="4" w:space="0" w:color="auto"/>
            </w:tcBorders>
            <w:shd w:val="clear" w:color="auto" w:fill="D9D9D9" w:themeFill="background1" w:themeFillShade="D9"/>
          </w:tcPr>
          <w:p w14:paraId="6F35662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215" w:type="dxa"/>
            <w:tcBorders>
              <w:bottom w:val="single" w:sz="4" w:space="0" w:color="auto"/>
            </w:tcBorders>
            <w:shd w:val="clear" w:color="auto" w:fill="D9D9D9" w:themeFill="background1" w:themeFillShade="D9"/>
          </w:tcPr>
          <w:p w14:paraId="6E9BE58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143" w:type="dxa"/>
            <w:tcBorders>
              <w:bottom w:val="single" w:sz="4" w:space="0" w:color="auto"/>
            </w:tcBorders>
            <w:shd w:val="clear" w:color="auto" w:fill="D9D9D9" w:themeFill="background1" w:themeFillShade="D9"/>
          </w:tcPr>
          <w:p w14:paraId="6DC0D796" w14:textId="77777777" w:rsidR="00E91C44" w:rsidRPr="00E91C44" w:rsidRDefault="00E91C44" w:rsidP="00E91C44">
            <w:pPr>
              <w:spacing w:after="0" w:line="240" w:lineRule="auto"/>
              <w:jc w:val="center"/>
              <w:rPr>
                <w:sz w:val="20"/>
                <w:szCs w:val="20"/>
              </w:rPr>
            </w:pPr>
            <w:r w:rsidRPr="00E91C44">
              <w:rPr>
                <w:sz w:val="20"/>
                <w:szCs w:val="20"/>
              </w:rPr>
              <w:t>0.8%</w:t>
            </w:r>
          </w:p>
        </w:tc>
      </w:tr>
      <w:tr w:rsidR="00E91C44" w:rsidRPr="00E91C44" w14:paraId="76C67AF1" w14:textId="77777777" w:rsidTr="00E43F9A">
        <w:tc>
          <w:tcPr>
            <w:tcW w:w="3168" w:type="dxa"/>
            <w:shd w:val="clear" w:color="auto" w:fill="auto"/>
          </w:tcPr>
          <w:p w14:paraId="2BEC4636"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Hispanic or Latino</w:t>
            </w:r>
          </w:p>
        </w:tc>
        <w:tc>
          <w:tcPr>
            <w:tcW w:w="1012" w:type="dxa"/>
            <w:shd w:val="clear" w:color="auto" w:fill="auto"/>
          </w:tcPr>
          <w:p w14:paraId="224E484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4.3%</w:t>
            </w:r>
          </w:p>
        </w:tc>
        <w:tc>
          <w:tcPr>
            <w:tcW w:w="1013" w:type="dxa"/>
            <w:shd w:val="clear" w:color="auto" w:fill="auto"/>
          </w:tcPr>
          <w:p w14:paraId="3038A52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3.3%</w:t>
            </w:r>
          </w:p>
        </w:tc>
        <w:tc>
          <w:tcPr>
            <w:tcW w:w="1012" w:type="dxa"/>
            <w:shd w:val="clear" w:color="auto" w:fill="auto"/>
          </w:tcPr>
          <w:p w14:paraId="0824108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0.9%</w:t>
            </w:r>
          </w:p>
        </w:tc>
        <w:tc>
          <w:tcPr>
            <w:tcW w:w="1013" w:type="dxa"/>
            <w:shd w:val="clear" w:color="auto" w:fill="auto"/>
          </w:tcPr>
          <w:p w14:paraId="6A9AB23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2.4%</w:t>
            </w:r>
          </w:p>
        </w:tc>
        <w:tc>
          <w:tcPr>
            <w:tcW w:w="1215" w:type="dxa"/>
            <w:shd w:val="clear" w:color="auto" w:fill="auto"/>
          </w:tcPr>
          <w:p w14:paraId="4BB45B3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-1.9</w:t>
            </w:r>
          </w:p>
        </w:tc>
        <w:tc>
          <w:tcPr>
            <w:tcW w:w="1143" w:type="dxa"/>
          </w:tcPr>
          <w:p w14:paraId="611B7E3B" w14:textId="77777777" w:rsidR="00E91C44" w:rsidRPr="00E91C44" w:rsidRDefault="00E91C44" w:rsidP="00E91C44">
            <w:pPr>
              <w:spacing w:after="0" w:line="240" w:lineRule="auto"/>
              <w:jc w:val="center"/>
              <w:rPr>
                <w:sz w:val="20"/>
                <w:szCs w:val="20"/>
              </w:rPr>
            </w:pPr>
            <w:r w:rsidRPr="00E91C44">
              <w:rPr>
                <w:sz w:val="20"/>
                <w:szCs w:val="20"/>
              </w:rPr>
              <w:t>5.7%</w:t>
            </w:r>
          </w:p>
        </w:tc>
      </w:tr>
      <w:tr w:rsidR="00E91C44" w:rsidRPr="00E91C44" w14:paraId="2EFDE3E6" w14:textId="77777777" w:rsidTr="00E43F9A">
        <w:tc>
          <w:tcPr>
            <w:tcW w:w="3168" w:type="dxa"/>
            <w:shd w:val="clear" w:color="auto" w:fill="D9D9D9" w:themeFill="background1" w:themeFillShade="D9"/>
          </w:tcPr>
          <w:p w14:paraId="376763C4"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Multi-Race, non-Hispanic or Latino</w:t>
            </w:r>
          </w:p>
        </w:tc>
        <w:tc>
          <w:tcPr>
            <w:tcW w:w="1012" w:type="dxa"/>
            <w:shd w:val="clear" w:color="auto" w:fill="D9D9D9" w:themeFill="background1" w:themeFillShade="D9"/>
          </w:tcPr>
          <w:p w14:paraId="146B258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w:t>
            </w:r>
          </w:p>
        </w:tc>
        <w:tc>
          <w:tcPr>
            <w:tcW w:w="1013" w:type="dxa"/>
            <w:shd w:val="clear" w:color="auto" w:fill="D9D9D9" w:themeFill="background1" w:themeFillShade="D9"/>
          </w:tcPr>
          <w:p w14:paraId="6D8C79C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4.1%</w:t>
            </w:r>
          </w:p>
        </w:tc>
        <w:tc>
          <w:tcPr>
            <w:tcW w:w="1012" w:type="dxa"/>
            <w:shd w:val="clear" w:color="auto" w:fill="D9D9D9" w:themeFill="background1" w:themeFillShade="D9"/>
          </w:tcPr>
          <w:p w14:paraId="41287BD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13" w:type="dxa"/>
            <w:shd w:val="clear" w:color="auto" w:fill="D9D9D9" w:themeFill="background1" w:themeFillShade="D9"/>
          </w:tcPr>
          <w:p w14:paraId="4922E78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4.2%</w:t>
            </w:r>
          </w:p>
        </w:tc>
        <w:tc>
          <w:tcPr>
            <w:tcW w:w="1215" w:type="dxa"/>
            <w:shd w:val="clear" w:color="auto" w:fill="D9D9D9" w:themeFill="background1" w:themeFillShade="D9"/>
          </w:tcPr>
          <w:p w14:paraId="5B180CE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1.5</w:t>
            </w:r>
          </w:p>
        </w:tc>
        <w:tc>
          <w:tcPr>
            <w:tcW w:w="1143" w:type="dxa"/>
            <w:shd w:val="clear" w:color="auto" w:fill="D9D9D9" w:themeFill="background1" w:themeFillShade="D9"/>
          </w:tcPr>
          <w:p w14:paraId="44B3562D" w14:textId="77777777" w:rsidR="00E91C44" w:rsidRPr="00E91C44" w:rsidRDefault="00E91C44" w:rsidP="00E91C44">
            <w:pPr>
              <w:spacing w:after="0" w:line="240" w:lineRule="auto"/>
              <w:jc w:val="center"/>
              <w:rPr>
                <w:sz w:val="20"/>
                <w:szCs w:val="20"/>
              </w:rPr>
            </w:pPr>
            <w:r w:rsidRPr="00E91C44">
              <w:rPr>
                <w:sz w:val="20"/>
                <w:szCs w:val="20"/>
              </w:rPr>
              <w:t>3.4%</w:t>
            </w:r>
          </w:p>
        </w:tc>
      </w:tr>
      <w:tr w:rsidR="00E91C44" w:rsidRPr="00E91C44" w14:paraId="597F3D9D" w14:textId="77777777" w:rsidTr="00E43F9A">
        <w:tc>
          <w:tcPr>
            <w:tcW w:w="3168" w:type="dxa"/>
            <w:shd w:val="clear" w:color="auto" w:fill="auto"/>
          </w:tcPr>
          <w:p w14:paraId="5D1CC971"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White</w:t>
            </w:r>
          </w:p>
        </w:tc>
        <w:tc>
          <w:tcPr>
            <w:tcW w:w="1012" w:type="dxa"/>
            <w:shd w:val="clear" w:color="auto" w:fill="auto"/>
          </w:tcPr>
          <w:p w14:paraId="3468DA8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1.8%</w:t>
            </w:r>
          </w:p>
        </w:tc>
        <w:tc>
          <w:tcPr>
            <w:tcW w:w="1013" w:type="dxa"/>
            <w:shd w:val="clear" w:color="auto" w:fill="auto"/>
          </w:tcPr>
          <w:p w14:paraId="35953FA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1.3%</w:t>
            </w:r>
          </w:p>
        </w:tc>
        <w:tc>
          <w:tcPr>
            <w:tcW w:w="1012" w:type="dxa"/>
            <w:shd w:val="clear" w:color="auto" w:fill="auto"/>
          </w:tcPr>
          <w:p w14:paraId="39B7706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0.1%</w:t>
            </w:r>
          </w:p>
        </w:tc>
        <w:tc>
          <w:tcPr>
            <w:tcW w:w="1013" w:type="dxa"/>
            <w:shd w:val="clear" w:color="auto" w:fill="auto"/>
          </w:tcPr>
          <w:p w14:paraId="4D60535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1.1%</w:t>
            </w:r>
          </w:p>
        </w:tc>
        <w:tc>
          <w:tcPr>
            <w:tcW w:w="1215" w:type="dxa"/>
            <w:shd w:val="clear" w:color="auto" w:fill="auto"/>
          </w:tcPr>
          <w:p w14:paraId="03694F3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-0.7</w:t>
            </w:r>
          </w:p>
        </w:tc>
        <w:tc>
          <w:tcPr>
            <w:tcW w:w="1143" w:type="dxa"/>
          </w:tcPr>
          <w:p w14:paraId="7A102C45" w14:textId="77777777" w:rsidR="00E91C44" w:rsidRPr="00E91C44" w:rsidRDefault="00E91C44" w:rsidP="00E91C44">
            <w:pPr>
              <w:spacing w:after="0" w:line="240" w:lineRule="auto"/>
              <w:jc w:val="center"/>
              <w:rPr>
                <w:sz w:val="20"/>
                <w:szCs w:val="20"/>
              </w:rPr>
            </w:pPr>
            <w:r w:rsidRPr="00E91C44">
              <w:rPr>
                <w:sz w:val="20"/>
                <w:szCs w:val="20"/>
              </w:rPr>
              <w:t>1.7%</w:t>
            </w:r>
          </w:p>
        </w:tc>
      </w:tr>
      <w:tr w:rsidR="00E91C44" w:rsidRPr="00E91C44" w14:paraId="27780B12" w14:textId="77777777" w:rsidTr="00E43F9A">
        <w:tc>
          <w:tcPr>
            <w:tcW w:w="3168" w:type="dxa"/>
            <w:shd w:val="clear" w:color="auto" w:fill="D9D9D9" w:themeFill="background1" w:themeFillShade="D9"/>
          </w:tcPr>
          <w:p w14:paraId="016B9544" w14:textId="77777777" w:rsidR="00E91C44" w:rsidRPr="00E91C44" w:rsidRDefault="00E91C44" w:rsidP="00D21959">
            <w:pPr>
              <w:spacing w:after="0" w:line="240" w:lineRule="auto"/>
              <w:rPr>
                <w:sz w:val="20"/>
                <w:szCs w:val="20"/>
              </w:rPr>
            </w:pPr>
            <w:r w:rsidRPr="00E91C44">
              <w:rPr>
                <w:sz w:val="20"/>
                <w:szCs w:val="20"/>
              </w:rPr>
              <w:t xml:space="preserve">All </w:t>
            </w:r>
          </w:p>
        </w:tc>
        <w:tc>
          <w:tcPr>
            <w:tcW w:w="1012" w:type="dxa"/>
            <w:shd w:val="clear" w:color="auto" w:fill="D9D9D9" w:themeFill="background1" w:themeFillShade="D9"/>
          </w:tcPr>
          <w:p w14:paraId="174A146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2.2%</w:t>
            </w:r>
          </w:p>
        </w:tc>
        <w:tc>
          <w:tcPr>
            <w:tcW w:w="1013" w:type="dxa"/>
            <w:shd w:val="clear" w:color="auto" w:fill="D9D9D9" w:themeFill="background1" w:themeFillShade="D9"/>
          </w:tcPr>
          <w:p w14:paraId="0FFD0D2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1.7%</w:t>
            </w:r>
          </w:p>
        </w:tc>
        <w:tc>
          <w:tcPr>
            <w:tcW w:w="1012" w:type="dxa"/>
            <w:shd w:val="clear" w:color="auto" w:fill="D9D9D9" w:themeFill="background1" w:themeFillShade="D9"/>
          </w:tcPr>
          <w:p w14:paraId="79ED974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0.3%</w:t>
            </w:r>
          </w:p>
        </w:tc>
        <w:tc>
          <w:tcPr>
            <w:tcW w:w="1013" w:type="dxa"/>
            <w:shd w:val="clear" w:color="auto" w:fill="D9D9D9" w:themeFill="background1" w:themeFillShade="D9"/>
          </w:tcPr>
          <w:p w14:paraId="2AD21AC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1.5%</w:t>
            </w:r>
          </w:p>
        </w:tc>
        <w:tc>
          <w:tcPr>
            <w:tcW w:w="1215" w:type="dxa"/>
            <w:shd w:val="clear" w:color="auto" w:fill="D9D9D9" w:themeFill="background1" w:themeFillShade="D9"/>
          </w:tcPr>
          <w:p w14:paraId="595B517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-0.7</w:t>
            </w:r>
          </w:p>
        </w:tc>
        <w:tc>
          <w:tcPr>
            <w:tcW w:w="1143" w:type="dxa"/>
            <w:shd w:val="clear" w:color="auto" w:fill="D9D9D9" w:themeFill="background1" w:themeFillShade="D9"/>
          </w:tcPr>
          <w:p w14:paraId="1F51FD88" w14:textId="77777777" w:rsidR="00E91C44" w:rsidRPr="00E91C44" w:rsidRDefault="00E91C44" w:rsidP="00E91C44">
            <w:pPr>
              <w:spacing w:after="0" w:line="240" w:lineRule="auto"/>
              <w:jc w:val="center"/>
              <w:rPr>
                <w:sz w:val="20"/>
                <w:szCs w:val="20"/>
              </w:rPr>
            </w:pPr>
            <w:r w:rsidRPr="00E91C44">
              <w:rPr>
                <w:sz w:val="20"/>
                <w:szCs w:val="20"/>
              </w:rPr>
              <w:t>2.9%</w:t>
            </w:r>
          </w:p>
        </w:tc>
      </w:tr>
    </w:tbl>
    <w:p w14:paraId="434D8203" w14:textId="53358280" w:rsidR="001F7583" w:rsidRDefault="00E91C44">
      <w:pPr>
        <w:spacing w:before="60" w:after="0" w:line="240" w:lineRule="auto"/>
        <w:rPr>
          <w:sz w:val="19"/>
          <w:szCs w:val="19"/>
        </w:rPr>
      </w:pPr>
      <w:r w:rsidRPr="00E91C44">
        <w:rPr>
          <w:sz w:val="19"/>
          <w:szCs w:val="19"/>
        </w:rPr>
        <w:t xml:space="preserve">* Suspension rates for students from </w:t>
      </w:r>
      <w:r w:rsidR="006F3B92" w:rsidRPr="00E91C44">
        <w:rPr>
          <w:sz w:val="19"/>
          <w:szCs w:val="19"/>
        </w:rPr>
        <w:t>low-income</w:t>
      </w:r>
      <w:r w:rsidRPr="00E91C44">
        <w:rPr>
          <w:sz w:val="19"/>
          <w:szCs w:val="19"/>
        </w:rPr>
        <w:t xml:space="preserve"> families used for 2013 and 2014 rates.</w:t>
      </w:r>
    </w:p>
    <w:p w14:paraId="0F818A14" w14:textId="77777777" w:rsidR="00E91C44" w:rsidRDefault="00E91C44" w:rsidP="00E91C44">
      <w:pPr>
        <w:spacing w:after="0" w:line="240" w:lineRule="auto"/>
        <w:rPr>
          <w:sz w:val="19"/>
          <w:szCs w:val="19"/>
        </w:rPr>
      </w:pPr>
    </w:p>
    <w:p w14:paraId="779AE4B3" w14:textId="77777777" w:rsidR="00E91C44" w:rsidRPr="00E91C44" w:rsidRDefault="00E91C44" w:rsidP="00E91C44">
      <w:pPr>
        <w:spacing w:after="0" w:line="240" w:lineRule="auto"/>
        <w:rPr>
          <w:b/>
        </w:rPr>
      </w:pPr>
      <w:r w:rsidRPr="00E91C44">
        <w:rPr>
          <w:b/>
        </w:rPr>
        <w:t xml:space="preserve">Between 2013 and 2016, </w:t>
      </w:r>
      <w:r w:rsidR="00D854E8">
        <w:rPr>
          <w:b/>
        </w:rPr>
        <w:t xml:space="preserve">the </w:t>
      </w:r>
      <w:r w:rsidRPr="00E91C44">
        <w:rPr>
          <w:b/>
        </w:rPr>
        <w:t xml:space="preserve">dropout rate declined for all students by 0.5 percentage point and was 2.0 percent in 2016, compared to the </w:t>
      </w:r>
      <w:r w:rsidR="00D854E8">
        <w:rPr>
          <w:b/>
        </w:rPr>
        <w:t xml:space="preserve">2016 </w:t>
      </w:r>
      <w:r w:rsidRPr="00E91C44">
        <w:rPr>
          <w:b/>
        </w:rPr>
        <w:t>state rate of 1.9 percent.</w:t>
      </w:r>
    </w:p>
    <w:p w14:paraId="0C449327" w14:textId="77777777" w:rsidR="00E91C44" w:rsidRDefault="00E91C44" w:rsidP="00E91C44">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1: Peabody Public Schools"/>
        <w:tblDescription w:val="Dropout Rates by Subgroup, 2013–2016"/>
      </w:tblPr>
      <w:tblGrid>
        <w:gridCol w:w="2975"/>
        <w:gridCol w:w="1012"/>
        <w:gridCol w:w="1013"/>
        <w:gridCol w:w="1013"/>
        <w:gridCol w:w="1013"/>
        <w:gridCol w:w="1152"/>
        <w:gridCol w:w="1164"/>
      </w:tblGrid>
      <w:tr w:rsidR="00E91C44" w:rsidRPr="00E91C44" w14:paraId="4A2E0B4D" w14:textId="77777777" w:rsidTr="00E43F9A">
        <w:tc>
          <w:tcPr>
            <w:tcW w:w="9558" w:type="dxa"/>
            <w:gridSpan w:val="7"/>
          </w:tcPr>
          <w:p w14:paraId="3DCDF6D7"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 xml:space="preserve">Table 21: </w:t>
            </w:r>
            <w:r w:rsidRPr="00E91C44">
              <w:rPr>
                <w:rFonts w:cs="Times New Roman"/>
                <w:b/>
                <w:sz w:val="20"/>
                <w:szCs w:val="20"/>
              </w:rPr>
              <w:t>Peabody Public Schools</w:t>
            </w:r>
          </w:p>
          <w:p w14:paraId="21836E60" w14:textId="77777777" w:rsidR="00E91C44" w:rsidRPr="00E91C44" w:rsidRDefault="00E91C44" w:rsidP="00FF3442">
            <w:pPr>
              <w:spacing w:after="0" w:line="240" w:lineRule="auto"/>
              <w:jc w:val="center"/>
              <w:rPr>
                <w:rFonts w:eastAsia="Times New Roman" w:cs="Times New Roman"/>
                <w:b/>
                <w:sz w:val="20"/>
                <w:szCs w:val="20"/>
              </w:rPr>
            </w:pPr>
            <w:r w:rsidRPr="00E91C44">
              <w:rPr>
                <w:rFonts w:eastAsia="Times New Roman" w:cs="Times New Roman"/>
                <w:b/>
                <w:sz w:val="20"/>
                <w:szCs w:val="20"/>
              </w:rPr>
              <w:t>Drop</w:t>
            </w:r>
            <w:r w:rsidR="00FF3442">
              <w:rPr>
                <w:rFonts w:eastAsia="Times New Roman" w:cs="Times New Roman"/>
                <w:b/>
                <w:sz w:val="20"/>
                <w:szCs w:val="20"/>
              </w:rPr>
              <w:t>out</w:t>
            </w:r>
            <w:r w:rsidR="00D854E8" w:rsidRPr="00E91C44">
              <w:rPr>
                <w:rFonts w:eastAsia="Times New Roman" w:cs="Times New Roman"/>
                <w:b/>
                <w:sz w:val="20"/>
                <w:szCs w:val="20"/>
              </w:rPr>
              <w:t xml:space="preserve"> </w:t>
            </w:r>
            <w:r w:rsidRPr="00E91C44">
              <w:rPr>
                <w:rFonts w:eastAsia="Times New Roman" w:cs="Times New Roman"/>
                <w:b/>
                <w:sz w:val="20"/>
                <w:szCs w:val="20"/>
              </w:rPr>
              <w:t>Rates by Subgroup, 2013–2016</w:t>
            </w:r>
          </w:p>
        </w:tc>
      </w:tr>
      <w:tr w:rsidR="00E91C44" w:rsidRPr="00E91C44" w14:paraId="5260B05B" w14:textId="77777777" w:rsidTr="00E43F9A">
        <w:tc>
          <w:tcPr>
            <w:tcW w:w="3060" w:type="dxa"/>
            <w:tcBorders>
              <w:top w:val="single" w:sz="4" w:space="0" w:color="auto"/>
              <w:left w:val="single" w:sz="4" w:space="0" w:color="auto"/>
            </w:tcBorders>
            <w:shd w:val="clear" w:color="auto" w:fill="BFBFBF" w:themeFill="background1" w:themeFillShade="BF"/>
          </w:tcPr>
          <w:p w14:paraId="63746C2D" w14:textId="77777777" w:rsidR="005E3F81" w:rsidRDefault="00D22CA8" w:rsidP="00D21959">
            <w:pPr>
              <w:spacing w:after="0" w:line="240" w:lineRule="auto"/>
              <w:rPr>
                <w:rFonts w:eastAsia="Times New Roman" w:cs="Times New Roman"/>
                <w:b/>
                <w:sz w:val="20"/>
                <w:szCs w:val="20"/>
              </w:rPr>
            </w:pPr>
            <w:r w:rsidRPr="00D22CA8">
              <w:rPr>
                <w:rFonts w:eastAsia="Times New Roman" w:cs="Times New Roman"/>
                <w:b/>
                <w:sz w:val="20"/>
                <w:szCs w:val="20"/>
              </w:rPr>
              <w:t>Group</w:t>
            </w:r>
          </w:p>
        </w:tc>
        <w:tc>
          <w:tcPr>
            <w:tcW w:w="1035" w:type="dxa"/>
            <w:shd w:val="clear" w:color="auto" w:fill="BFBFBF" w:themeFill="background1" w:themeFillShade="BF"/>
          </w:tcPr>
          <w:p w14:paraId="0466E713"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2013</w:t>
            </w:r>
          </w:p>
        </w:tc>
        <w:tc>
          <w:tcPr>
            <w:tcW w:w="1035" w:type="dxa"/>
            <w:shd w:val="clear" w:color="auto" w:fill="BFBFBF" w:themeFill="background1" w:themeFillShade="BF"/>
          </w:tcPr>
          <w:p w14:paraId="7ABB6684"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2014</w:t>
            </w:r>
          </w:p>
        </w:tc>
        <w:tc>
          <w:tcPr>
            <w:tcW w:w="1035" w:type="dxa"/>
            <w:shd w:val="clear" w:color="auto" w:fill="BFBFBF" w:themeFill="background1" w:themeFillShade="BF"/>
          </w:tcPr>
          <w:p w14:paraId="0258D303"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2015</w:t>
            </w:r>
          </w:p>
        </w:tc>
        <w:tc>
          <w:tcPr>
            <w:tcW w:w="1035" w:type="dxa"/>
            <w:shd w:val="clear" w:color="auto" w:fill="BFBFBF" w:themeFill="background1" w:themeFillShade="BF"/>
          </w:tcPr>
          <w:p w14:paraId="24A3D3B6"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2016</w:t>
            </w:r>
          </w:p>
        </w:tc>
        <w:tc>
          <w:tcPr>
            <w:tcW w:w="1170" w:type="dxa"/>
            <w:shd w:val="clear" w:color="auto" w:fill="BFBFBF" w:themeFill="background1" w:themeFillShade="BF"/>
          </w:tcPr>
          <w:p w14:paraId="3BFDBABF"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4-yr Change</w:t>
            </w:r>
          </w:p>
        </w:tc>
        <w:tc>
          <w:tcPr>
            <w:tcW w:w="1188" w:type="dxa"/>
            <w:tcBorders>
              <w:top w:val="single" w:sz="4" w:space="0" w:color="auto"/>
              <w:right w:val="single" w:sz="4" w:space="0" w:color="auto"/>
            </w:tcBorders>
            <w:shd w:val="clear" w:color="auto" w:fill="BFBFBF" w:themeFill="background1" w:themeFillShade="BF"/>
          </w:tcPr>
          <w:p w14:paraId="0FF202C3" w14:textId="77777777" w:rsidR="00E91C44" w:rsidRPr="00E91C44" w:rsidRDefault="00E91C44" w:rsidP="00E91C44">
            <w:pPr>
              <w:spacing w:after="0" w:line="240" w:lineRule="auto"/>
              <w:jc w:val="center"/>
              <w:rPr>
                <w:rFonts w:eastAsia="Times New Roman" w:cs="Times New Roman"/>
                <w:b/>
                <w:sz w:val="20"/>
                <w:szCs w:val="20"/>
              </w:rPr>
            </w:pPr>
            <w:r w:rsidRPr="00E91C44">
              <w:rPr>
                <w:rFonts w:eastAsia="Times New Roman" w:cs="Times New Roman"/>
                <w:b/>
                <w:sz w:val="20"/>
                <w:szCs w:val="20"/>
              </w:rPr>
              <w:t>State (2016)</w:t>
            </w:r>
          </w:p>
        </w:tc>
      </w:tr>
      <w:tr w:rsidR="00E91C44" w:rsidRPr="00E91C44" w14:paraId="2AF0FE47" w14:textId="77777777" w:rsidTr="00E43F9A">
        <w:tc>
          <w:tcPr>
            <w:tcW w:w="3060" w:type="dxa"/>
            <w:tcBorders>
              <w:top w:val="single" w:sz="4" w:space="0" w:color="auto"/>
              <w:left w:val="single" w:sz="4" w:space="0" w:color="auto"/>
            </w:tcBorders>
          </w:tcPr>
          <w:p w14:paraId="625A71C4"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High Needs</w:t>
            </w:r>
          </w:p>
        </w:tc>
        <w:tc>
          <w:tcPr>
            <w:tcW w:w="1035" w:type="dxa"/>
          </w:tcPr>
          <w:p w14:paraId="42CB5CD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5.0</w:t>
            </w:r>
          </w:p>
        </w:tc>
        <w:tc>
          <w:tcPr>
            <w:tcW w:w="1035" w:type="dxa"/>
          </w:tcPr>
          <w:p w14:paraId="0EB4BE5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2.4</w:t>
            </w:r>
          </w:p>
        </w:tc>
        <w:tc>
          <w:tcPr>
            <w:tcW w:w="1035" w:type="dxa"/>
          </w:tcPr>
          <w:p w14:paraId="46F7694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4.6</w:t>
            </w:r>
          </w:p>
        </w:tc>
        <w:tc>
          <w:tcPr>
            <w:tcW w:w="1035" w:type="dxa"/>
          </w:tcPr>
          <w:p w14:paraId="1C8E6F7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4.1</w:t>
            </w:r>
          </w:p>
        </w:tc>
        <w:tc>
          <w:tcPr>
            <w:tcW w:w="1170" w:type="dxa"/>
          </w:tcPr>
          <w:p w14:paraId="1F56AAD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-0.9</w:t>
            </w:r>
          </w:p>
        </w:tc>
        <w:tc>
          <w:tcPr>
            <w:tcW w:w="1188" w:type="dxa"/>
            <w:tcBorders>
              <w:top w:val="single" w:sz="4" w:space="0" w:color="auto"/>
              <w:right w:val="single" w:sz="4" w:space="0" w:color="auto"/>
            </w:tcBorders>
          </w:tcPr>
          <w:p w14:paraId="5AE554BF" w14:textId="77777777" w:rsidR="00E91C44" w:rsidRPr="00E91C44" w:rsidRDefault="00E91C44" w:rsidP="00E91C44">
            <w:pPr>
              <w:spacing w:after="0" w:line="240" w:lineRule="auto"/>
              <w:jc w:val="center"/>
              <w:rPr>
                <w:rFonts w:eastAsia="Times New Roman" w:cs="Times New Roman"/>
                <w:sz w:val="20"/>
                <w:szCs w:val="20"/>
              </w:rPr>
            </w:pPr>
            <w:r w:rsidRPr="00E91C44">
              <w:rPr>
                <w:rFonts w:eastAsia="Times New Roman" w:cs="Times New Roman"/>
                <w:sz w:val="20"/>
                <w:szCs w:val="20"/>
              </w:rPr>
              <w:t>3.7%</w:t>
            </w:r>
          </w:p>
        </w:tc>
      </w:tr>
      <w:tr w:rsidR="00E91C44" w:rsidRPr="00E91C44" w14:paraId="71E7C9F9" w14:textId="77777777" w:rsidTr="00E43F9A">
        <w:tc>
          <w:tcPr>
            <w:tcW w:w="3060" w:type="dxa"/>
            <w:tcBorders>
              <w:top w:val="single" w:sz="4" w:space="0" w:color="auto"/>
              <w:left w:val="single" w:sz="4" w:space="0" w:color="auto"/>
            </w:tcBorders>
            <w:shd w:val="clear" w:color="auto" w:fill="BFBFBF" w:themeFill="background1" w:themeFillShade="BF"/>
          </w:tcPr>
          <w:p w14:paraId="7A57A9EE" w14:textId="77777777" w:rsidR="00E91C44" w:rsidRPr="00E91C44" w:rsidRDefault="00E91C44" w:rsidP="00D21959">
            <w:pPr>
              <w:spacing w:after="0" w:line="240" w:lineRule="auto"/>
              <w:rPr>
                <w:rFonts w:eastAsia="Times New Roman" w:cs="Times New Roman"/>
                <w:sz w:val="20"/>
                <w:szCs w:val="20"/>
              </w:rPr>
            </w:pPr>
            <w:r w:rsidRPr="00E91C44">
              <w:rPr>
                <w:sz w:val="20"/>
                <w:szCs w:val="20"/>
              </w:rPr>
              <w:t>Economically disadvantaged*</w:t>
            </w:r>
          </w:p>
        </w:tc>
        <w:tc>
          <w:tcPr>
            <w:tcW w:w="1035" w:type="dxa"/>
            <w:shd w:val="clear" w:color="auto" w:fill="BFBFBF" w:themeFill="background1" w:themeFillShade="BF"/>
          </w:tcPr>
          <w:p w14:paraId="101EFBE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35" w:type="dxa"/>
            <w:shd w:val="clear" w:color="auto" w:fill="BFBFBF" w:themeFill="background1" w:themeFillShade="BF"/>
          </w:tcPr>
          <w:p w14:paraId="0FB1E0A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035" w:type="dxa"/>
            <w:shd w:val="clear" w:color="auto" w:fill="BFBFBF" w:themeFill="background1" w:themeFillShade="BF"/>
          </w:tcPr>
          <w:p w14:paraId="3604081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4.2</w:t>
            </w:r>
          </w:p>
        </w:tc>
        <w:tc>
          <w:tcPr>
            <w:tcW w:w="1035" w:type="dxa"/>
            <w:shd w:val="clear" w:color="auto" w:fill="BFBFBF" w:themeFill="background1" w:themeFillShade="BF"/>
          </w:tcPr>
          <w:p w14:paraId="53B70E4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5.1</w:t>
            </w:r>
          </w:p>
        </w:tc>
        <w:tc>
          <w:tcPr>
            <w:tcW w:w="1170" w:type="dxa"/>
            <w:shd w:val="clear" w:color="auto" w:fill="BFBFBF" w:themeFill="background1" w:themeFillShade="BF"/>
          </w:tcPr>
          <w:p w14:paraId="30ABB54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w:t>
            </w:r>
          </w:p>
        </w:tc>
        <w:tc>
          <w:tcPr>
            <w:tcW w:w="1188" w:type="dxa"/>
            <w:tcBorders>
              <w:top w:val="single" w:sz="4" w:space="0" w:color="auto"/>
              <w:right w:val="single" w:sz="4" w:space="0" w:color="auto"/>
            </w:tcBorders>
            <w:shd w:val="clear" w:color="auto" w:fill="BFBFBF" w:themeFill="background1" w:themeFillShade="BF"/>
          </w:tcPr>
          <w:p w14:paraId="46562575" w14:textId="77777777" w:rsidR="00E91C44" w:rsidRPr="00E91C44" w:rsidRDefault="00E91C44" w:rsidP="00E91C44">
            <w:pPr>
              <w:spacing w:after="0" w:line="240" w:lineRule="auto"/>
              <w:jc w:val="center"/>
              <w:rPr>
                <w:rFonts w:eastAsia="Times New Roman" w:cs="Times New Roman"/>
                <w:sz w:val="20"/>
                <w:szCs w:val="20"/>
              </w:rPr>
            </w:pPr>
            <w:r w:rsidRPr="00E91C44">
              <w:rPr>
                <w:rFonts w:eastAsia="Times New Roman" w:cs="Times New Roman"/>
                <w:sz w:val="20"/>
                <w:szCs w:val="20"/>
              </w:rPr>
              <w:t>4.1%</w:t>
            </w:r>
          </w:p>
        </w:tc>
      </w:tr>
      <w:tr w:rsidR="00E91C44" w:rsidRPr="00E91C44" w14:paraId="3F064DFA" w14:textId="77777777" w:rsidTr="00E43F9A">
        <w:tc>
          <w:tcPr>
            <w:tcW w:w="3060" w:type="dxa"/>
            <w:tcBorders>
              <w:top w:val="single" w:sz="4" w:space="0" w:color="auto"/>
              <w:left w:val="single" w:sz="4" w:space="0" w:color="auto"/>
            </w:tcBorders>
            <w:shd w:val="clear" w:color="auto" w:fill="auto"/>
          </w:tcPr>
          <w:p w14:paraId="643C58CE"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ELLs</w:t>
            </w:r>
          </w:p>
        </w:tc>
        <w:tc>
          <w:tcPr>
            <w:tcW w:w="1035" w:type="dxa"/>
            <w:shd w:val="clear" w:color="auto" w:fill="auto"/>
          </w:tcPr>
          <w:p w14:paraId="7A27C0B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9.8</w:t>
            </w:r>
          </w:p>
        </w:tc>
        <w:tc>
          <w:tcPr>
            <w:tcW w:w="1035" w:type="dxa"/>
            <w:shd w:val="clear" w:color="auto" w:fill="auto"/>
          </w:tcPr>
          <w:p w14:paraId="6218D2D8"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3.1</w:t>
            </w:r>
          </w:p>
        </w:tc>
        <w:tc>
          <w:tcPr>
            <w:tcW w:w="1035" w:type="dxa"/>
            <w:shd w:val="clear" w:color="auto" w:fill="auto"/>
          </w:tcPr>
          <w:p w14:paraId="6D5D824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13.0</w:t>
            </w:r>
          </w:p>
        </w:tc>
        <w:tc>
          <w:tcPr>
            <w:tcW w:w="1035" w:type="dxa"/>
            <w:shd w:val="clear" w:color="auto" w:fill="auto"/>
          </w:tcPr>
          <w:p w14:paraId="375CE25F"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7.4</w:t>
            </w:r>
          </w:p>
        </w:tc>
        <w:tc>
          <w:tcPr>
            <w:tcW w:w="1170" w:type="dxa"/>
          </w:tcPr>
          <w:p w14:paraId="0165300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-2.4</w:t>
            </w:r>
          </w:p>
        </w:tc>
        <w:tc>
          <w:tcPr>
            <w:tcW w:w="1188" w:type="dxa"/>
            <w:tcBorders>
              <w:top w:val="single" w:sz="4" w:space="0" w:color="auto"/>
              <w:right w:val="single" w:sz="4" w:space="0" w:color="auto"/>
            </w:tcBorders>
            <w:shd w:val="clear" w:color="auto" w:fill="auto"/>
          </w:tcPr>
          <w:p w14:paraId="21F13EE3" w14:textId="77777777" w:rsidR="00E91C44" w:rsidRPr="00E91C44" w:rsidRDefault="00E91C44" w:rsidP="00E91C44">
            <w:pPr>
              <w:spacing w:after="0" w:line="240" w:lineRule="auto"/>
              <w:jc w:val="center"/>
              <w:rPr>
                <w:rFonts w:eastAsia="Times New Roman" w:cs="Times New Roman"/>
                <w:sz w:val="20"/>
                <w:szCs w:val="20"/>
              </w:rPr>
            </w:pPr>
            <w:r w:rsidRPr="00E91C44">
              <w:rPr>
                <w:rFonts w:eastAsia="Times New Roman" w:cs="Times New Roman"/>
                <w:sz w:val="20"/>
                <w:szCs w:val="20"/>
              </w:rPr>
              <w:t>6.6%</w:t>
            </w:r>
          </w:p>
        </w:tc>
      </w:tr>
      <w:tr w:rsidR="00E91C44" w:rsidRPr="00E91C44" w14:paraId="6E1AE90C" w14:textId="77777777" w:rsidTr="00E43F9A">
        <w:tc>
          <w:tcPr>
            <w:tcW w:w="3060" w:type="dxa"/>
            <w:tcBorders>
              <w:top w:val="single" w:sz="4" w:space="0" w:color="auto"/>
              <w:left w:val="single" w:sz="4" w:space="0" w:color="auto"/>
            </w:tcBorders>
            <w:shd w:val="clear" w:color="auto" w:fill="BFBFBF" w:themeFill="background1" w:themeFillShade="BF"/>
          </w:tcPr>
          <w:p w14:paraId="6FEA480C"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SWD</w:t>
            </w:r>
          </w:p>
        </w:tc>
        <w:tc>
          <w:tcPr>
            <w:tcW w:w="1035" w:type="dxa"/>
            <w:shd w:val="clear" w:color="auto" w:fill="BFBFBF" w:themeFill="background1" w:themeFillShade="BF"/>
          </w:tcPr>
          <w:p w14:paraId="09DADCD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5.7</w:t>
            </w:r>
          </w:p>
        </w:tc>
        <w:tc>
          <w:tcPr>
            <w:tcW w:w="1035" w:type="dxa"/>
            <w:shd w:val="clear" w:color="auto" w:fill="BFBFBF" w:themeFill="background1" w:themeFillShade="BF"/>
          </w:tcPr>
          <w:p w14:paraId="2C55D32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2.9</w:t>
            </w:r>
          </w:p>
        </w:tc>
        <w:tc>
          <w:tcPr>
            <w:tcW w:w="1035" w:type="dxa"/>
            <w:shd w:val="clear" w:color="auto" w:fill="BFBFBF" w:themeFill="background1" w:themeFillShade="BF"/>
          </w:tcPr>
          <w:p w14:paraId="73918256"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5.3</w:t>
            </w:r>
          </w:p>
        </w:tc>
        <w:tc>
          <w:tcPr>
            <w:tcW w:w="1035" w:type="dxa"/>
            <w:shd w:val="clear" w:color="auto" w:fill="BFBFBF" w:themeFill="background1" w:themeFillShade="BF"/>
          </w:tcPr>
          <w:p w14:paraId="304205E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3.0</w:t>
            </w:r>
          </w:p>
        </w:tc>
        <w:tc>
          <w:tcPr>
            <w:tcW w:w="1170" w:type="dxa"/>
            <w:shd w:val="clear" w:color="auto" w:fill="BFBFBF" w:themeFill="background1" w:themeFillShade="BF"/>
          </w:tcPr>
          <w:p w14:paraId="6FE9D8C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-2.7</w:t>
            </w:r>
          </w:p>
        </w:tc>
        <w:tc>
          <w:tcPr>
            <w:tcW w:w="1188" w:type="dxa"/>
            <w:tcBorders>
              <w:top w:val="single" w:sz="4" w:space="0" w:color="auto"/>
              <w:right w:val="single" w:sz="4" w:space="0" w:color="auto"/>
            </w:tcBorders>
            <w:shd w:val="clear" w:color="auto" w:fill="BFBFBF" w:themeFill="background1" w:themeFillShade="BF"/>
          </w:tcPr>
          <w:p w14:paraId="792DD395" w14:textId="77777777" w:rsidR="00E91C44" w:rsidRPr="00E91C44" w:rsidRDefault="00E91C44" w:rsidP="00E91C44">
            <w:pPr>
              <w:spacing w:after="0" w:line="240" w:lineRule="auto"/>
              <w:jc w:val="center"/>
              <w:rPr>
                <w:rFonts w:eastAsia="Times New Roman" w:cs="Times New Roman"/>
                <w:sz w:val="20"/>
                <w:szCs w:val="20"/>
              </w:rPr>
            </w:pPr>
            <w:r w:rsidRPr="00E91C44">
              <w:rPr>
                <w:rFonts w:eastAsia="Times New Roman" w:cs="Times New Roman"/>
                <w:sz w:val="20"/>
                <w:szCs w:val="20"/>
              </w:rPr>
              <w:t>3.1%</w:t>
            </w:r>
          </w:p>
        </w:tc>
      </w:tr>
      <w:tr w:rsidR="00E91C44" w:rsidRPr="00E91C44" w14:paraId="2D85437E" w14:textId="77777777" w:rsidTr="00E43F9A">
        <w:tc>
          <w:tcPr>
            <w:tcW w:w="3060" w:type="dxa"/>
            <w:tcBorders>
              <w:top w:val="single" w:sz="4" w:space="0" w:color="auto"/>
              <w:left w:val="single" w:sz="4" w:space="0" w:color="auto"/>
            </w:tcBorders>
          </w:tcPr>
          <w:p w14:paraId="196B5D2F"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African American/Black</w:t>
            </w:r>
          </w:p>
        </w:tc>
        <w:tc>
          <w:tcPr>
            <w:tcW w:w="1035" w:type="dxa"/>
          </w:tcPr>
          <w:p w14:paraId="46E2963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2.3</w:t>
            </w:r>
          </w:p>
        </w:tc>
        <w:tc>
          <w:tcPr>
            <w:tcW w:w="1035" w:type="dxa"/>
          </w:tcPr>
          <w:p w14:paraId="7DAA648B"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0.0</w:t>
            </w:r>
          </w:p>
        </w:tc>
        <w:tc>
          <w:tcPr>
            <w:tcW w:w="1035" w:type="dxa"/>
          </w:tcPr>
          <w:p w14:paraId="0CE0262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4.9</w:t>
            </w:r>
          </w:p>
        </w:tc>
        <w:tc>
          <w:tcPr>
            <w:tcW w:w="1035" w:type="dxa"/>
          </w:tcPr>
          <w:p w14:paraId="0E24712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1.6</w:t>
            </w:r>
          </w:p>
        </w:tc>
        <w:tc>
          <w:tcPr>
            <w:tcW w:w="1170" w:type="dxa"/>
          </w:tcPr>
          <w:p w14:paraId="2716780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-0.7</w:t>
            </w:r>
          </w:p>
        </w:tc>
        <w:tc>
          <w:tcPr>
            <w:tcW w:w="1188" w:type="dxa"/>
            <w:tcBorders>
              <w:top w:val="single" w:sz="4" w:space="0" w:color="auto"/>
              <w:right w:val="single" w:sz="4" w:space="0" w:color="auto"/>
            </w:tcBorders>
          </w:tcPr>
          <w:p w14:paraId="2406A218" w14:textId="77777777" w:rsidR="00E91C44" w:rsidRPr="00E91C44" w:rsidRDefault="00E91C44" w:rsidP="00E91C44">
            <w:pPr>
              <w:spacing w:after="0" w:line="240" w:lineRule="auto"/>
              <w:jc w:val="center"/>
              <w:rPr>
                <w:rFonts w:eastAsia="Times New Roman" w:cs="Times New Roman"/>
                <w:sz w:val="20"/>
                <w:szCs w:val="20"/>
              </w:rPr>
            </w:pPr>
            <w:r w:rsidRPr="00E91C44">
              <w:rPr>
                <w:rFonts w:eastAsia="Times New Roman" w:cs="Times New Roman"/>
                <w:sz w:val="20"/>
                <w:szCs w:val="20"/>
              </w:rPr>
              <w:t>3.2%</w:t>
            </w:r>
          </w:p>
        </w:tc>
      </w:tr>
      <w:tr w:rsidR="00E91C44" w:rsidRPr="00E91C44" w14:paraId="7246F4E5" w14:textId="77777777" w:rsidTr="00E43F9A">
        <w:tc>
          <w:tcPr>
            <w:tcW w:w="3060" w:type="dxa"/>
            <w:tcBorders>
              <w:top w:val="single" w:sz="4" w:space="0" w:color="auto"/>
              <w:left w:val="single" w:sz="4" w:space="0" w:color="auto"/>
            </w:tcBorders>
            <w:shd w:val="clear" w:color="auto" w:fill="D9D9D9" w:themeFill="background1" w:themeFillShade="D9"/>
          </w:tcPr>
          <w:p w14:paraId="6C7B0B44"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Asian</w:t>
            </w:r>
          </w:p>
        </w:tc>
        <w:tc>
          <w:tcPr>
            <w:tcW w:w="1035" w:type="dxa"/>
            <w:shd w:val="clear" w:color="auto" w:fill="D9D9D9" w:themeFill="background1" w:themeFillShade="D9"/>
          </w:tcPr>
          <w:p w14:paraId="476C2F6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0.0</w:t>
            </w:r>
          </w:p>
        </w:tc>
        <w:tc>
          <w:tcPr>
            <w:tcW w:w="1035" w:type="dxa"/>
            <w:shd w:val="clear" w:color="auto" w:fill="D9D9D9" w:themeFill="background1" w:themeFillShade="D9"/>
          </w:tcPr>
          <w:p w14:paraId="1C6289D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0.0</w:t>
            </w:r>
          </w:p>
        </w:tc>
        <w:tc>
          <w:tcPr>
            <w:tcW w:w="1035" w:type="dxa"/>
            <w:shd w:val="clear" w:color="auto" w:fill="D9D9D9" w:themeFill="background1" w:themeFillShade="D9"/>
          </w:tcPr>
          <w:p w14:paraId="0B4F8CCD"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6.5</w:t>
            </w:r>
          </w:p>
        </w:tc>
        <w:tc>
          <w:tcPr>
            <w:tcW w:w="1035" w:type="dxa"/>
            <w:shd w:val="clear" w:color="auto" w:fill="D9D9D9" w:themeFill="background1" w:themeFillShade="D9"/>
          </w:tcPr>
          <w:p w14:paraId="05D939B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0.0</w:t>
            </w:r>
          </w:p>
        </w:tc>
        <w:tc>
          <w:tcPr>
            <w:tcW w:w="1170" w:type="dxa"/>
            <w:shd w:val="clear" w:color="auto" w:fill="D9D9D9" w:themeFill="background1" w:themeFillShade="D9"/>
          </w:tcPr>
          <w:p w14:paraId="7987DF8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0.0</w:t>
            </w:r>
          </w:p>
        </w:tc>
        <w:tc>
          <w:tcPr>
            <w:tcW w:w="1188" w:type="dxa"/>
            <w:tcBorders>
              <w:top w:val="single" w:sz="4" w:space="0" w:color="auto"/>
              <w:right w:val="single" w:sz="4" w:space="0" w:color="auto"/>
            </w:tcBorders>
            <w:shd w:val="clear" w:color="auto" w:fill="D9D9D9" w:themeFill="background1" w:themeFillShade="D9"/>
          </w:tcPr>
          <w:p w14:paraId="6C96DA70" w14:textId="77777777" w:rsidR="00E91C44" w:rsidRPr="00E91C44" w:rsidRDefault="00E91C44" w:rsidP="00E91C44">
            <w:pPr>
              <w:spacing w:after="0" w:line="240" w:lineRule="auto"/>
              <w:jc w:val="center"/>
              <w:rPr>
                <w:rFonts w:eastAsia="Times New Roman" w:cs="Times New Roman"/>
                <w:sz w:val="20"/>
                <w:szCs w:val="20"/>
              </w:rPr>
            </w:pPr>
            <w:r w:rsidRPr="00E91C44">
              <w:rPr>
                <w:rFonts w:eastAsia="Times New Roman" w:cs="Times New Roman"/>
                <w:sz w:val="20"/>
                <w:szCs w:val="20"/>
              </w:rPr>
              <w:t>0.7%</w:t>
            </w:r>
          </w:p>
        </w:tc>
      </w:tr>
      <w:tr w:rsidR="00E91C44" w:rsidRPr="00E91C44" w14:paraId="2EBF8B11" w14:textId="77777777" w:rsidTr="00E43F9A">
        <w:tc>
          <w:tcPr>
            <w:tcW w:w="3060" w:type="dxa"/>
            <w:tcBorders>
              <w:top w:val="single" w:sz="4" w:space="0" w:color="auto"/>
              <w:left w:val="single" w:sz="4" w:space="0" w:color="auto"/>
            </w:tcBorders>
          </w:tcPr>
          <w:p w14:paraId="272DD8EC"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Hispanic or Latino</w:t>
            </w:r>
          </w:p>
        </w:tc>
        <w:tc>
          <w:tcPr>
            <w:tcW w:w="1035" w:type="dxa"/>
          </w:tcPr>
          <w:p w14:paraId="24E7A69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4.5</w:t>
            </w:r>
          </w:p>
        </w:tc>
        <w:tc>
          <w:tcPr>
            <w:tcW w:w="1035" w:type="dxa"/>
          </w:tcPr>
          <w:p w14:paraId="65EE7B9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3.8</w:t>
            </w:r>
          </w:p>
        </w:tc>
        <w:tc>
          <w:tcPr>
            <w:tcW w:w="1035" w:type="dxa"/>
          </w:tcPr>
          <w:p w14:paraId="09084B6A"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5.6</w:t>
            </w:r>
          </w:p>
        </w:tc>
        <w:tc>
          <w:tcPr>
            <w:tcW w:w="1035" w:type="dxa"/>
          </w:tcPr>
          <w:p w14:paraId="1E41E92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5.6</w:t>
            </w:r>
          </w:p>
        </w:tc>
        <w:tc>
          <w:tcPr>
            <w:tcW w:w="1170" w:type="dxa"/>
          </w:tcPr>
          <w:p w14:paraId="6199D66E"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1.1</w:t>
            </w:r>
          </w:p>
        </w:tc>
        <w:tc>
          <w:tcPr>
            <w:tcW w:w="1188" w:type="dxa"/>
            <w:tcBorders>
              <w:top w:val="single" w:sz="4" w:space="0" w:color="auto"/>
              <w:right w:val="single" w:sz="4" w:space="0" w:color="auto"/>
            </w:tcBorders>
          </w:tcPr>
          <w:p w14:paraId="65C41752" w14:textId="77777777" w:rsidR="00E91C44" w:rsidRPr="00E91C44" w:rsidRDefault="00E91C44" w:rsidP="00E91C44">
            <w:pPr>
              <w:spacing w:after="0" w:line="240" w:lineRule="auto"/>
              <w:jc w:val="center"/>
              <w:rPr>
                <w:rFonts w:eastAsia="Times New Roman" w:cs="Times New Roman"/>
                <w:sz w:val="20"/>
                <w:szCs w:val="20"/>
              </w:rPr>
            </w:pPr>
            <w:r w:rsidRPr="00E91C44">
              <w:rPr>
                <w:rFonts w:eastAsia="Times New Roman" w:cs="Times New Roman"/>
                <w:sz w:val="20"/>
                <w:szCs w:val="20"/>
              </w:rPr>
              <w:t>4.5%</w:t>
            </w:r>
          </w:p>
        </w:tc>
      </w:tr>
      <w:tr w:rsidR="00E91C44" w:rsidRPr="00E91C44" w14:paraId="3887421E" w14:textId="77777777" w:rsidTr="00E43F9A">
        <w:tc>
          <w:tcPr>
            <w:tcW w:w="3060" w:type="dxa"/>
            <w:tcBorders>
              <w:top w:val="single" w:sz="4" w:space="0" w:color="auto"/>
              <w:left w:val="single" w:sz="4" w:space="0" w:color="auto"/>
            </w:tcBorders>
            <w:shd w:val="clear" w:color="auto" w:fill="D9D9D9" w:themeFill="background1" w:themeFillShade="D9"/>
          </w:tcPr>
          <w:p w14:paraId="0546E2B2"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Multi-Race, non-Hispanic or Latino</w:t>
            </w:r>
          </w:p>
        </w:tc>
        <w:tc>
          <w:tcPr>
            <w:tcW w:w="1035" w:type="dxa"/>
            <w:shd w:val="clear" w:color="auto" w:fill="D9D9D9" w:themeFill="background1" w:themeFillShade="D9"/>
          </w:tcPr>
          <w:p w14:paraId="0B73802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3.4</w:t>
            </w:r>
          </w:p>
        </w:tc>
        <w:tc>
          <w:tcPr>
            <w:tcW w:w="1035" w:type="dxa"/>
            <w:shd w:val="clear" w:color="auto" w:fill="D9D9D9" w:themeFill="background1" w:themeFillShade="D9"/>
          </w:tcPr>
          <w:p w14:paraId="69077E6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4.2</w:t>
            </w:r>
          </w:p>
        </w:tc>
        <w:tc>
          <w:tcPr>
            <w:tcW w:w="1035" w:type="dxa"/>
            <w:shd w:val="clear" w:color="auto" w:fill="D9D9D9" w:themeFill="background1" w:themeFillShade="D9"/>
          </w:tcPr>
          <w:p w14:paraId="5F891E64"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0.0</w:t>
            </w:r>
          </w:p>
        </w:tc>
        <w:tc>
          <w:tcPr>
            <w:tcW w:w="1035" w:type="dxa"/>
            <w:shd w:val="clear" w:color="auto" w:fill="D9D9D9" w:themeFill="background1" w:themeFillShade="D9"/>
          </w:tcPr>
          <w:p w14:paraId="2A5FCE87"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11.8</w:t>
            </w:r>
          </w:p>
        </w:tc>
        <w:tc>
          <w:tcPr>
            <w:tcW w:w="1170" w:type="dxa"/>
            <w:shd w:val="clear" w:color="auto" w:fill="D9D9D9" w:themeFill="background1" w:themeFillShade="D9"/>
          </w:tcPr>
          <w:p w14:paraId="3882CF9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8.4</w:t>
            </w:r>
          </w:p>
        </w:tc>
        <w:tc>
          <w:tcPr>
            <w:tcW w:w="1188" w:type="dxa"/>
            <w:tcBorders>
              <w:top w:val="single" w:sz="4" w:space="0" w:color="auto"/>
              <w:right w:val="single" w:sz="4" w:space="0" w:color="auto"/>
            </w:tcBorders>
            <w:shd w:val="clear" w:color="auto" w:fill="D9D9D9" w:themeFill="background1" w:themeFillShade="D9"/>
          </w:tcPr>
          <w:p w14:paraId="0D6360DA" w14:textId="77777777" w:rsidR="00E91C44" w:rsidRPr="00E91C44" w:rsidRDefault="00E91C44" w:rsidP="00E91C44">
            <w:pPr>
              <w:spacing w:after="0" w:line="240" w:lineRule="auto"/>
              <w:jc w:val="center"/>
              <w:rPr>
                <w:rFonts w:eastAsia="Times New Roman" w:cs="Times New Roman"/>
                <w:sz w:val="20"/>
                <w:szCs w:val="20"/>
              </w:rPr>
            </w:pPr>
            <w:r w:rsidRPr="00E91C44">
              <w:rPr>
                <w:rFonts w:eastAsia="Times New Roman" w:cs="Times New Roman"/>
                <w:sz w:val="20"/>
                <w:szCs w:val="20"/>
              </w:rPr>
              <w:t>2.4%</w:t>
            </w:r>
          </w:p>
        </w:tc>
      </w:tr>
      <w:tr w:rsidR="00E91C44" w:rsidRPr="00E91C44" w14:paraId="0FB3C03B" w14:textId="77777777" w:rsidTr="00E43F9A">
        <w:tc>
          <w:tcPr>
            <w:tcW w:w="3060" w:type="dxa"/>
            <w:tcBorders>
              <w:top w:val="single" w:sz="4" w:space="0" w:color="auto"/>
              <w:left w:val="single" w:sz="4" w:space="0" w:color="auto"/>
            </w:tcBorders>
          </w:tcPr>
          <w:p w14:paraId="38005835"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White</w:t>
            </w:r>
          </w:p>
        </w:tc>
        <w:tc>
          <w:tcPr>
            <w:tcW w:w="1035" w:type="dxa"/>
          </w:tcPr>
          <w:p w14:paraId="0044C4E5"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2.2</w:t>
            </w:r>
          </w:p>
        </w:tc>
        <w:tc>
          <w:tcPr>
            <w:tcW w:w="1035" w:type="dxa"/>
          </w:tcPr>
          <w:p w14:paraId="69423E4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1.0</w:t>
            </w:r>
          </w:p>
        </w:tc>
        <w:tc>
          <w:tcPr>
            <w:tcW w:w="1035" w:type="dxa"/>
          </w:tcPr>
          <w:p w14:paraId="2D5C601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1.4</w:t>
            </w:r>
          </w:p>
        </w:tc>
        <w:tc>
          <w:tcPr>
            <w:tcW w:w="1035" w:type="dxa"/>
          </w:tcPr>
          <w:p w14:paraId="4BDF5E52"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1.2</w:t>
            </w:r>
          </w:p>
        </w:tc>
        <w:tc>
          <w:tcPr>
            <w:tcW w:w="1170" w:type="dxa"/>
          </w:tcPr>
          <w:p w14:paraId="53325551"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-1.0</w:t>
            </w:r>
          </w:p>
        </w:tc>
        <w:tc>
          <w:tcPr>
            <w:tcW w:w="1188" w:type="dxa"/>
            <w:tcBorders>
              <w:top w:val="single" w:sz="4" w:space="0" w:color="auto"/>
              <w:right w:val="single" w:sz="4" w:space="0" w:color="auto"/>
            </w:tcBorders>
          </w:tcPr>
          <w:p w14:paraId="4CFFE2FC" w14:textId="77777777" w:rsidR="00E91C44" w:rsidRPr="00E91C44" w:rsidRDefault="00E91C44" w:rsidP="00E91C44">
            <w:pPr>
              <w:spacing w:after="0" w:line="240" w:lineRule="auto"/>
              <w:jc w:val="center"/>
              <w:rPr>
                <w:rFonts w:eastAsia="Times New Roman" w:cs="Times New Roman"/>
                <w:sz w:val="20"/>
                <w:szCs w:val="20"/>
              </w:rPr>
            </w:pPr>
            <w:r w:rsidRPr="00E91C44">
              <w:rPr>
                <w:rFonts w:eastAsia="Times New Roman" w:cs="Times New Roman"/>
                <w:sz w:val="20"/>
                <w:szCs w:val="20"/>
              </w:rPr>
              <w:t>1.1%</w:t>
            </w:r>
          </w:p>
        </w:tc>
      </w:tr>
      <w:tr w:rsidR="00E91C44" w:rsidRPr="00E91C44" w14:paraId="391387FA" w14:textId="77777777" w:rsidTr="00E43F9A">
        <w:tc>
          <w:tcPr>
            <w:tcW w:w="3060" w:type="dxa"/>
            <w:tcBorders>
              <w:top w:val="single" w:sz="4" w:space="0" w:color="auto"/>
              <w:left w:val="single" w:sz="4" w:space="0" w:color="auto"/>
              <w:bottom w:val="single" w:sz="4" w:space="0" w:color="auto"/>
            </w:tcBorders>
            <w:shd w:val="clear" w:color="auto" w:fill="D9D9D9" w:themeFill="background1" w:themeFillShade="D9"/>
          </w:tcPr>
          <w:p w14:paraId="7DE2535F" w14:textId="77777777" w:rsidR="00E91C44" w:rsidRPr="00E91C44" w:rsidRDefault="00E91C44" w:rsidP="00D21959">
            <w:pPr>
              <w:spacing w:after="0" w:line="240" w:lineRule="auto"/>
              <w:rPr>
                <w:rFonts w:eastAsia="Times New Roman" w:cs="Times New Roman"/>
                <w:sz w:val="20"/>
                <w:szCs w:val="20"/>
              </w:rPr>
            </w:pPr>
            <w:r w:rsidRPr="00E91C44">
              <w:rPr>
                <w:rFonts w:eastAsia="Times New Roman" w:cs="Times New Roman"/>
                <w:sz w:val="20"/>
                <w:szCs w:val="20"/>
              </w:rPr>
              <w:t xml:space="preserve">All </w:t>
            </w:r>
          </w:p>
        </w:tc>
        <w:tc>
          <w:tcPr>
            <w:tcW w:w="1035" w:type="dxa"/>
            <w:tcBorders>
              <w:bottom w:val="single" w:sz="4" w:space="0" w:color="auto"/>
            </w:tcBorders>
            <w:shd w:val="clear" w:color="auto" w:fill="D9D9D9" w:themeFill="background1" w:themeFillShade="D9"/>
          </w:tcPr>
          <w:p w14:paraId="6EA56FB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2.5</w:t>
            </w:r>
          </w:p>
        </w:tc>
        <w:tc>
          <w:tcPr>
            <w:tcW w:w="1035" w:type="dxa"/>
            <w:tcBorders>
              <w:bottom w:val="single" w:sz="4" w:space="0" w:color="auto"/>
            </w:tcBorders>
            <w:shd w:val="clear" w:color="auto" w:fill="D9D9D9" w:themeFill="background1" w:themeFillShade="D9"/>
          </w:tcPr>
          <w:p w14:paraId="5BBB2089"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1.4</w:t>
            </w:r>
          </w:p>
        </w:tc>
        <w:tc>
          <w:tcPr>
            <w:tcW w:w="1035" w:type="dxa"/>
            <w:tcBorders>
              <w:bottom w:val="single" w:sz="4" w:space="0" w:color="auto"/>
            </w:tcBorders>
            <w:shd w:val="clear" w:color="auto" w:fill="D9D9D9" w:themeFill="background1" w:themeFillShade="D9"/>
          </w:tcPr>
          <w:p w14:paraId="34DC0103"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2.2</w:t>
            </w:r>
          </w:p>
        </w:tc>
        <w:tc>
          <w:tcPr>
            <w:tcW w:w="1035" w:type="dxa"/>
            <w:tcBorders>
              <w:bottom w:val="single" w:sz="4" w:space="0" w:color="auto"/>
            </w:tcBorders>
            <w:shd w:val="clear" w:color="auto" w:fill="D9D9D9" w:themeFill="background1" w:themeFillShade="D9"/>
          </w:tcPr>
          <w:p w14:paraId="771F9060"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2.0</w:t>
            </w:r>
          </w:p>
        </w:tc>
        <w:tc>
          <w:tcPr>
            <w:tcW w:w="1170" w:type="dxa"/>
            <w:tcBorders>
              <w:bottom w:val="single" w:sz="4" w:space="0" w:color="auto"/>
            </w:tcBorders>
            <w:shd w:val="clear" w:color="auto" w:fill="D9D9D9" w:themeFill="background1" w:themeFillShade="D9"/>
          </w:tcPr>
          <w:p w14:paraId="10F2AD3C" w14:textId="77777777" w:rsidR="00E91C44" w:rsidRPr="00E91C44" w:rsidRDefault="00E91C44" w:rsidP="00E91C44">
            <w:pPr>
              <w:spacing w:after="0" w:line="240" w:lineRule="auto"/>
              <w:jc w:val="center"/>
              <w:rPr>
                <w:rFonts w:ascii="Calibri" w:hAnsi="Calibri"/>
                <w:sz w:val="20"/>
                <w:szCs w:val="20"/>
              </w:rPr>
            </w:pPr>
            <w:r w:rsidRPr="00E91C44">
              <w:rPr>
                <w:rFonts w:ascii="Calibri" w:hAnsi="Calibri"/>
                <w:sz w:val="20"/>
                <w:szCs w:val="20"/>
              </w:rPr>
              <w:t>-0.5</w:t>
            </w:r>
          </w:p>
        </w:tc>
        <w:tc>
          <w:tcPr>
            <w:tcW w:w="1188" w:type="dxa"/>
            <w:tcBorders>
              <w:top w:val="single" w:sz="4" w:space="0" w:color="auto"/>
              <w:bottom w:val="single" w:sz="4" w:space="0" w:color="auto"/>
              <w:right w:val="single" w:sz="4" w:space="0" w:color="auto"/>
            </w:tcBorders>
            <w:shd w:val="clear" w:color="auto" w:fill="D9D9D9" w:themeFill="background1" w:themeFillShade="D9"/>
          </w:tcPr>
          <w:p w14:paraId="48ECA219" w14:textId="77777777" w:rsidR="00E91C44" w:rsidRPr="00E91C44" w:rsidRDefault="00E91C44" w:rsidP="00E91C44">
            <w:pPr>
              <w:spacing w:after="0" w:line="240" w:lineRule="auto"/>
              <w:jc w:val="center"/>
              <w:rPr>
                <w:rFonts w:eastAsia="Times New Roman" w:cs="Times New Roman"/>
                <w:sz w:val="20"/>
                <w:szCs w:val="20"/>
              </w:rPr>
            </w:pPr>
            <w:r w:rsidRPr="00E91C44">
              <w:rPr>
                <w:rFonts w:eastAsia="Times New Roman" w:cs="Times New Roman"/>
                <w:sz w:val="20"/>
                <w:szCs w:val="20"/>
              </w:rPr>
              <w:t>1.9%</w:t>
            </w:r>
          </w:p>
        </w:tc>
      </w:tr>
      <w:tr w:rsidR="00E91C44" w:rsidRPr="00E91C44" w14:paraId="67503F72" w14:textId="77777777" w:rsidTr="00E43F9A">
        <w:tc>
          <w:tcPr>
            <w:tcW w:w="9558" w:type="dxa"/>
            <w:gridSpan w:val="7"/>
            <w:tcBorders>
              <w:top w:val="single" w:sz="4" w:space="0" w:color="auto"/>
              <w:left w:val="nil"/>
              <w:bottom w:val="nil"/>
              <w:right w:val="nil"/>
            </w:tcBorders>
            <w:shd w:val="clear" w:color="auto" w:fill="auto"/>
          </w:tcPr>
          <w:p w14:paraId="3D545511" w14:textId="46DC3D8B" w:rsidR="001F7583" w:rsidRDefault="00E91C44">
            <w:pPr>
              <w:spacing w:before="60" w:after="0" w:line="240" w:lineRule="auto"/>
              <w:rPr>
                <w:rFonts w:eastAsia="Times New Roman" w:cs="Times New Roman"/>
                <w:sz w:val="19"/>
                <w:szCs w:val="19"/>
              </w:rPr>
            </w:pPr>
            <w:r w:rsidRPr="00E91C44">
              <w:rPr>
                <w:rFonts w:eastAsia="Times New Roman" w:cs="Times New Roman"/>
                <w:sz w:val="19"/>
                <w:szCs w:val="19"/>
              </w:rPr>
              <w:t>*Dropout rates for students from</w:t>
            </w:r>
            <w:r w:rsidRPr="00E91C44">
              <w:rPr>
                <w:sz w:val="19"/>
                <w:szCs w:val="19"/>
              </w:rPr>
              <w:t xml:space="preserve"> </w:t>
            </w:r>
            <w:r w:rsidR="006F3B92" w:rsidRPr="00E91C44">
              <w:rPr>
                <w:sz w:val="19"/>
                <w:szCs w:val="19"/>
              </w:rPr>
              <w:t>low-income</w:t>
            </w:r>
            <w:r w:rsidRPr="00E91C44">
              <w:rPr>
                <w:sz w:val="19"/>
                <w:szCs w:val="19"/>
              </w:rPr>
              <w:t xml:space="preserve"> families used for 2013 and 2014 rates.</w:t>
            </w:r>
          </w:p>
        </w:tc>
      </w:tr>
    </w:tbl>
    <w:p w14:paraId="0C9EE331" w14:textId="77777777" w:rsidR="001F7583" w:rsidRDefault="001F7583">
      <w:pPr>
        <w:spacing w:before="60" w:after="0" w:line="240" w:lineRule="auto"/>
        <w:rPr>
          <w:rFonts w:eastAsia="Times New Roman" w:cs="Times New Roman"/>
          <w:sz w:val="19"/>
          <w:szCs w:val="19"/>
        </w:rPr>
      </w:pPr>
    </w:p>
    <w:p w14:paraId="467E7C0F" w14:textId="77777777" w:rsidR="00E91C44" w:rsidRPr="00E91C44" w:rsidRDefault="00E91C44" w:rsidP="00E91C44"/>
    <w:p w14:paraId="7D6A1A32"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509388683"/>
      <w:bookmarkStart w:id="11" w:name="_Toc350870261"/>
      <w:r>
        <w:lastRenderedPageBreak/>
        <w:t>Leadership and Governance</w:t>
      </w:r>
      <w:bookmarkEnd w:id="10"/>
    </w:p>
    <w:p w14:paraId="6A7BECB1" w14:textId="77777777" w:rsidR="00083AA1" w:rsidRPr="00C412C4" w:rsidRDefault="0023695F" w:rsidP="007C01ED">
      <w:pPr>
        <w:rPr>
          <w:b/>
          <w:i/>
          <w:sz w:val="28"/>
          <w:szCs w:val="28"/>
        </w:rPr>
      </w:pPr>
      <w:r w:rsidRPr="0023695F">
        <w:rPr>
          <w:b/>
          <w:i/>
          <w:sz w:val="28"/>
          <w:szCs w:val="28"/>
        </w:rPr>
        <w:t>Contextual Background</w:t>
      </w:r>
    </w:p>
    <w:p w14:paraId="2F343E4F" w14:textId="77777777" w:rsidR="000C617B" w:rsidRDefault="00614761" w:rsidP="000C617B">
      <w:pPr>
        <w:tabs>
          <w:tab w:val="left" w:pos="360"/>
          <w:tab w:val="left" w:pos="720"/>
          <w:tab w:val="left" w:pos="1080"/>
          <w:tab w:val="left" w:pos="1440"/>
          <w:tab w:val="left" w:pos="1800"/>
          <w:tab w:val="left" w:pos="2160"/>
        </w:tabs>
      </w:pPr>
      <w:r>
        <w:t xml:space="preserve">At the time of the onsite in October 2017, the </w:t>
      </w:r>
      <w:r w:rsidR="000C617B">
        <w:t xml:space="preserve">superintendent </w:t>
      </w:r>
      <w:r>
        <w:t xml:space="preserve">was </w:t>
      </w:r>
      <w:r w:rsidR="000C617B">
        <w:t xml:space="preserve">entering his third </w:t>
      </w:r>
      <w:r w:rsidR="00760BF5">
        <w:t xml:space="preserve">consecutive </w:t>
      </w:r>
      <w:r w:rsidR="000C617B">
        <w:t xml:space="preserve">year as </w:t>
      </w:r>
      <w:r w:rsidR="005B3DD6">
        <w:t xml:space="preserve">an </w:t>
      </w:r>
      <w:r w:rsidR="000C617B">
        <w:t>interim. He had previously served one year as interim</w:t>
      </w:r>
      <w:r w:rsidR="005B3DD6">
        <w:t xml:space="preserve"> in the district</w:t>
      </w:r>
      <w:r w:rsidR="000C617B">
        <w:t xml:space="preserve"> in 2011. The district </w:t>
      </w:r>
      <w:r w:rsidR="005B3DD6">
        <w:t xml:space="preserve">completed </w:t>
      </w:r>
      <w:r w:rsidR="000C617B">
        <w:t xml:space="preserve">a superintendent search </w:t>
      </w:r>
      <w:r w:rsidR="00D22290">
        <w:t xml:space="preserve">in November 2017 </w:t>
      </w:r>
      <w:r w:rsidR="005B3DD6">
        <w:t xml:space="preserve">and selected the assistant superintendent to become the </w:t>
      </w:r>
      <w:r w:rsidR="000C617B">
        <w:t>permanent superintendent on July 1, 2018.</w:t>
      </w:r>
    </w:p>
    <w:p w14:paraId="024727C8" w14:textId="468B189F" w:rsidR="00614761" w:rsidRDefault="00614761" w:rsidP="000C617B">
      <w:pPr>
        <w:tabs>
          <w:tab w:val="left" w:pos="360"/>
          <w:tab w:val="left" w:pos="720"/>
          <w:tab w:val="left" w:pos="1080"/>
          <w:tab w:val="left" w:pos="1440"/>
          <w:tab w:val="left" w:pos="1800"/>
          <w:tab w:val="left" w:pos="2160"/>
        </w:tabs>
      </w:pPr>
      <w:r>
        <w:t xml:space="preserve">The </w:t>
      </w:r>
      <w:r w:rsidR="00734B2B">
        <w:t xml:space="preserve">interim </w:t>
      </w:r>
      <w:r>
        <w:t xml:space="preserve">superintendent has </w:t>
      </w:r>
      <w:r w:rsidR="00734B2B">
        <w:t xml:space="preserve">improved </w:t>
      </w:r>
      <w:r>
        <w:t xml:space="preserve">the climate and culture of the district. His personal goals have focused on civility and </w:t>
      </w:r>
      <w:r w:rsidR="006F3B92">
        <w:t xml:space="preserve">on </w:t>
      </w:r>
      <w:r>
        <w:t>how people treat each other in the district. He has</w:t>
      </w:r>
      <w:r w:rsidR="00D22290">
        <w:t xml:space="preserve"> </w:t>
      </w:r>
      <w:r w:rsidR="00760BF5">
        <w:t>restor</w:t>
      </w:r>
      <w:r w:rsidR="00734B2B">
        <w:t>ed</w:t>
      </w:r>
      <w:r w:rsidR="00760BF5">
        <w:t xml:space="preserve"> </w:t>
      </w:r>
      <w:r>
        <w:t xml:space="preserve">trust and </w:t>
      </w:r>
      <w:r w:rsidR="00760BF5">
        <w:t>improv</w:t>
      </w:r>
      <w:r w:rsidR="00734B2B">
        <w:t>ed communication among stakeholders</w:t>
      </w:r>
      <w:r>
        <w:t>.</w:t>
      </w:r>
      <w:r w:rsidR="00734B2B">
        <w:t xml:space="preserve"> City officials, school committee members, administrators, staff, and parents spoke positively about the interim superintendent’s leadership.</w:t>
      </w:r>
    </w:p>
    <w:p w14:paraId="7ECDD747" w14:textId="77777777" w:rsidR="000C617B" w:rsidRDefault="000C617B" w:rsidP="000C617B">
      <w:pPr>
        <w:tabs>
          <w:tab w:val="left" w:pos="360"/>
          <w:tab w:val="left" w:pos="720"/>
          <w:tab w:val="left" w:pos="1080"/>
          <w:tab w:val="left" w:pos="1440"/>
          <w:tab w:val="left" w:pos="1800"/>
          <w:tab w:val="left" w:pos="2160"/>
        </w:tabs>
      </w:pPr>
      <w:r>
        <w:t xml:space="preserve">The </w:t>
      </w:r>
      <w:r w:rsidR="005B3DD6">
        <w:t>s</w:t>
      </w:r>
      <w:r>
        <w:t xml:space="preserve">chool </w:t>
      </w:r>
      <w:r w:rsidR="005B3DD6">
        <w:t>c</w:t>
      </w:r>
      <w:r>
        <w:t>ommittee</w:t>
      </w:r>
      <w:r w:rsidR="00734B2B">
        <w:t xml:space="preserve">, which has an equal mix of new and veteran members, seems </w:t>
      </w:r>
      <w:r>
        <w:t xml:space="preserve">well informed. </w:t>
      </w:r>
      <w:r w:rsidR="00734B2B">
        <w:t>Members</w:t>
      </w:r>
      <w:r>
        <w:t xml:space="preserve"> support the superintendent</w:t>
      </w:r>
      <w:r w:rsidR="008F40DB">
        <w:t>,</w:t>
      </w:r>
      <w:r>
        <w:t xml:space="preserve"> understand the duties of the school committee in terms of policy and budget</w:t>
      </w:r>
      <w:r w:rsidR="008F40DB">
        <w:t>,</w:t>
      </w:r>
      <w:r>
        <w:t xml:space="preserve"> and </w:t>
      </w:r>
      <w:r w:rsidR="008F40DB">
        <w:t>adhere</w:t>
      </w:r>
      <w:r w:rsidR="00E119F9">
        <w:t xml:space="preserve"> to their appropriate roles and responsibilities in</w:t>
      </w:r>
      <w:r>
        <w:t xml:space="preserve"> the operations of the district. </w:t>
      </w:r>
      <w:r w:rsidR="002D58B9">
        <w:t>A</w:t>
      </w:r>
      <w:r>
        <w:t xml:space="preserve"> robust sub-committee structure </w:t>
      </w:r>
      <w:r w:rsidR="002D58B9">
        <w:t>enables</w:t>
      </w:r>
      <w:r>
        <w:t xml:space="preserve"> members to develop areas of expertise and support the superintendent in his duties.</w:t>
      </w:r>
    </w:p>
    <w:p w14:paraId="39C8C4C5" w14:textId="77777777" w:rsidR="000C617B" w:rsidRDefault="00B36DCF" w:rsidP="000C617B">
      <w:pPr>
        <w:tabs>
          <w:tab w:val="left" w:pos="360"/>
          <w:tab w:val="left" w:pos="720"/>
          <w:tab w:val="left" w:pos="1080"/>
          <w:tab w:val="left" w:pos="1440"/>
          <w:tab w:val="left" w:pos="1800"/>
          <w:tab w:val="left" w:pos="2160"/>
        </w:tabs>
      </w:pPr>
      <w:r>
        <w:t>S</w:t>
      </w:r>
      <w:r w:rsidR="001311E4">
        <w:t xml:space="preserve">chool committee </w:t>
      </w:r>
      <w:r>
        <w:t>members view</w:t>
      </w:r>
      <w:r w:rsidR="001311E4">
        <w:t xml:space="preserve"> the </w:t>
      </w:r>
      <w:r w:rsidR="000C617B">
        <w:t xml:space="preserve">budget development process favorably. The superintendent consults with his administrative team in preparing the budget and with the mayor </w:t>
      </w:r>
      <w:r w:rsidR="001311E4">
        <w:t>before</w:t>
      </w:r>
      <w:r w:rsidR="000C617B">
        <w:t xml:space="preserve"> </w:t>
      </w:r>
      <w:r w:rsidR="001311E4">
        <w:t xml:space="preserve">presenting </w:t>
      </w:r>
      <w:r w:rsidR="000C617B">
        <w:t xml:space="preserve">the budget to the school committee. The city has been able to find additional funds for the schools when needed. </w:t>
      </w:r>
      <w:r w:rsidR="001311E4">
        <w:t xml:space="preserve">Examples include library improvements at the Welch school and additional teachers to meet needs related to class size and </w:t>
      </w:r>
      <w:r w:rsidR="00D16EB8">
        <w:t xml:space="preserve">English </w:t>
      </w:r>
      <w:r w:rsidR="008C5BA9">
        <w:t xml:space="preserve">language </w:t>
      </w:r>
      <w:r w:rsidR="00D16EB8">
        <w:t>learners</w:t>
      </w:r>
      <w:r w:rsidR="001311E4">
        <w:t>.</w:t>
      </w:r>
    </w:p>
    <w:p w14:paraId="66317B6D" w14:textId="77777777" w:rsidR="00083AA1" w:rsidRPr="00C412C4" w:rsidRDefault="0023695F" w:rsidP="007C01ED">
      <w:pPr>
        <w:rPr>
          <w:b/>
          <w:i/>
          <w:sz w:val="28"/>
          <w:szCs w:val="28"/>
        </w:rPr>
      </w:pPr>
      <w:r w:rsidRPr="0023695F">
        <w:rPr>
          <w:b/>
          <w:i/>
          <w:sz w:val="28"/>
          <w:szCs w:val="28"/>
        </w:rPr>
        <w:t>Strength Findings</w:t>
      </w:r>
    </w:p>
    <w:p w14:paraId="1358F7D7" w14:textId="77777777" w:rsidR="000C617B" w:rsidRPr="00D34770" w:rsidRDefault="000C617B" w:rsidP="008D23CB">
      <w:pPr>
        <w:tabs>
          <w:tab w:val="left" w:pos="360"/>
          <w:tab w:val="left" w:pos="720"/>
          <w:tab w:val="left" w:pos="1080"/>
          <w:tab w:val="left" w:pos="1440"/>
          <w:tab w:val="left" w:pos="1800"/>
          <w:tab w:val="left" w:pos="2160"/>
        </w:tabs>
        <w:ind w:left="360" w:hanging="360"/>
        <w:rPr>
          <w:b/>
          <w:i/>
        </w:rPr>
      </w:pPr>
      <w:r>
        <w:rPr>
          <w:b/>
        </w:rPr>
        <w:t xml:space="preserve">1. </w:t>
      </w:r>
      <w:r>
        <w:rPr>
          <w:b/>
        </w:rPr>
        <w:tab/>
      </w:r>
      <w:r w:rsidR="008D43D2">
        <w:rPr>
          <w:b/>
        </w:rPr>
        <w:t>T</w:t>
      </w:r>
      <w:r>
        <w:rPr>
          <w:b/>
        </w:rPr>
        <w:t xml:space="preserve">he </w:t>
      </w:r>
      <w:r w:rsidR="00B525EC">
        <w:rPr>
          <w:b/>
        </w:rPr>
        <w:t xml:space="preserve">interim </w:t>
      </w:r>
      <w:r>
        <w:rPr>
          <w:b/>
        </w:rPr>
        <w:t xml:space="preserve">superintendent has </w:t>
      </w:r>
      <w:r w:rsidR="00B525EC">
        <w:rPr>
          <w:b/>
        </w:rPr>
        <w:t xml:space="preserve">improved </w:t>
      </w:r>
      <w:r>
        <w:rPr>
          <w:b/>
        </w:rPr>
        <w:t>the climate and culture of the district</w:t>
      </w:r>
      <w:r w:rsidR="00EA33F5">
        <w:rPr>
          <w:b/>
        </w:rPr>
        <w:t xml:space="preserve"> and </w:t>
      </w:r>
      <w:r w:rsidR="00B525EC">
        <w:rPr>
          <w:b/>
        </w:rPr>
        <w:t xml:space="preserve">restored </w:t>
      </w:r>
      <w:r w:rsidR="00EA33F5">
        <w:rPr>
          <w:b/>
        </w:rPr>
        <w:t>trust among stakeholders</w:t>
      </w:r>
      <w:r>
        <w:rPr>
          <w:b/>
        </w:rPr>
        <w:t xml:space="preserve">. </w:t>
      </w:r>
      <w:r w:rsidR="00D54934">
        <w:rPr>
          <w:b/>
        </w:rPr>
        <w:t>C</w:t>
      </w:r>
      <w:r>
        <w:rPr>
          <w:b/>
        </w:rPr>
        <w:t>ity</w:t>
      </w:r>
      <w:r w:rsidR="00D54934">
        <w:rPr>
          <w:b/>
        </w:rPr>
        <w:t xml:space="preserve"> officials</w:t>
      </w:r>
      <w:r>
        <w:rPr>
          <w:b/>
        </w:rPr>
        <w:t>, school committee</w:t>
      </w:r>
      <w:r w:rsidR="00D54934">
        <w:rPr>
          <w:b/>
        </w:rPr>
        <w:t xml:space="preserve"> members</w:t>
      </w:r>
      <w:r>
        <w:rPr>
          <w:b/>
        </w:rPr>
        <w:t>, staff</w:t>
      </w:r>
      <w:r w:rsidR="000A7884">
        <w:rPr>
          <w:b/>
        </w:rPr>
        <w:t>,</w:t>
      </w:r>
      <w:r>
        <w:rPr>
          <w:b/>
        </w:rPr>
        <w:t xml:space="preserve"> and parents view him positively. </w:t>
      </w:r>
    </w:p>
    <w:p w14:paraId="5728B484" w14:textId="77777777" w:rsidR="000C617B" w:rsidRPr="0023504E" w:rsidRDefault="00046D72" w:rsidP="008D23CB">
      <w:pPr>
        <w:pStyle w:val="ListParagraph"/>
        <w:numPr>
          <w:ilvl w:val="1"/>
          <w:numId w:val="3"/>
        </w:numPr>
        <w:tabs>
          <w:tab w:val="left" w:pos="360"/>
          <w:tab w:val="left" w:pos="720"/>
          <w:tab w:val="left" w:pos="1080"/>
          <w:tab w:val="left" w:pos="1440"/>
          <w:tab w:val="left" w:pos="1800"/>
          <w:tab w:val="left" w:pos="2160"/>
        </w:tabs>
        <w:ind w:left="720"/>
        <w:contextualSpacing w:val="0"/>
        <w:rPr>
          <w:b/>
          <w:i/>
        </w:rPr>
      </w:pPr>
      <w:r>
        <w:t xml:space="preserve">Over </w:t>
      </w:r>
      <w:r w:rsidR="000C617B">
        <w:t xml:space="preserve">the two years </w:t>
      </w:r>
      <w:r>
        <w:t xml:space="preserve">before the onsite in October 2017, the interim superintendent </w:t>
      </w:r>
      <w:r w:rsidR="000C617B">
        <w:t xml:space="preserve">rebuilt trust and </w:t>
      </w:r>
      <w:r>
        <w:t>improved communication in the district</w:t>
      </w:r>
      <w:r w:rsidR="000C617B">
        <w:t>.</w:t>
      </w:r>
    </w:p>
    <w:p w14:paraId="4FA21BBF" w14:textId="77777777" w:rsidR="000C617B" w:rsidRPr="00FF1E53" w:rsidRDefault="000C617B" w:rsidP="00C979FE">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t xml:space="preserve">The interim superintendent stated </w:t>
      </w:r>
      <w:r w:rsidR="00CD7E4E">
        <w:t xml:space="preserve">that </w:t>
      </w:r>
      <w:r w:rsidR="001A0359">
        <w:t xml:space="preserve">the most important thing he wanted to do as interim was </w:t>
      </w:r>
      <w:r>
        <w:t xml:space="preserve">build confidence in the central office and </w:t>
      </w:r>
      <w:r w:rsidR="001A0359">
        <w:t xml:space="preserve">foster effective </w:t>
      </w:r>
      <w:r>
        <w:t>communication.</w:t>
      </w:r>
    </w:p>
    <w:p w14:paraId="190F4887" w14:textId="77777777" w:rsidR="000C617B" w:rsidRPr="00B17233" w:rsidRDefault="001A0359" w:rsidP="00B525EC">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t>S</w:t>
      </w:r>
      <w:r w:rsidR="000C617B">
        <w:t xml:space="preserve">chool committee members characterized communication with the interim superintendent as </w:t>
      </w:r>
      <w:r w:rsidR="00B525EC">
        <w:t>productive</w:t>
      </w:r>
      <w:r w:rsidR="000C617B">
        <w:t xml:space="preserve"> and they </w:t>
      </w:r>
      <w:r>
        <w:t xml:space="preserve">expressed the view that </w:t>
      </w:r>
      <w:r w:rsidR="000C617B">
        <w:t>they received accurate and timely information on what wa</w:t>
      </w:r>
      <w:r w:rsidR="00B525EC">
        <w:t>s happening across the district</w:t>
      </w:r>
      <w:r w:rsidR="000C617B">
        <w:t>.</w:t>
      </w:r>
      <w:r w:rsidR="000C617B" w:rsidRPr="00B17233">
        <w:tab/>
        <w:t xml:space="preserve"> </w:t>
      </w:r>
    </w:p>
    <w:p w14:paraId="7A5E2A39" w14:textId="77777777" w:rsidR="000C617B" w:rsidRDefault="000C617B" w:rsidP="00B525EC">
      <w:pPr>
        <w:pStyle w:val="ListParagraph"/>
        <w:numPr>
          <w:ilvl w:val="2"/>
          <w:numId w:val="3"/>
        </w:numPr>
        <w:tabs>
          <w:tab w:val="left" w:pos="360"/>
          <w:tab w:val="left" w:pos="720"/>
          <w:tab w:val="left" w:pos="1080"/>
          <w:tab w:val="left" w:pos="1440"/>
          <w:tab w:val="left" w:pos="1800"/>
          <w:tab w:val="left" w:pos="2160"/>
        </w:tabs>
        <w:ind w:left="1080"/>
        <w:contextualSpacing w:val="0"/>
      </w:pPr>
      <w:r>
        <w:t xml:space="preserve">The interim superintendent spoke positively about his relationship with the school committee. He stated that </w:t>
      </w:r>
      <w:r w:rsidR="00B525EC">
        <w:t xml:space="preserve">school committee members </w:t>
      </w:r>
      <w:r>
        <w:t xml:space="preserve">understand the role of the </w:t>
      </w:r>
      <w:r>
        <w:lastRenderedPageBreak/>
        <w:t>committee and the role of the superintendent and they do not become involved in district operations</w:t>
      </w:r>
      <w:r w:rsidR="00046D72">
        <w:t xml:space="preserve"> </w:t>
      </w:r>
      <w:r w:rsidR="008C5BA9">
        <w:t>for which</w:t>
      </w:r>
      <w:r w:rsidR="00046D72">
        <w:t xml:space="preserve"> they are not responsible</w:t>
      </w:r>
      <w:r>
        <w:t>, but focus on budget and policy considerations.</w:t>
      </w:r>
    </w:p>
    <w:p w14:paraId="0986BBFB" w14:textId="77777777" w:rsidR="001F7583" w:rsidRDefault="00B525EC">
      <w:pPr>
        <w:pStyle w:val="ListParagraph"/>
        <w:numPr>
          <w:ilvl w:val="2"/>
          <w:numId w:val="3"/>
        </w:numPr>
        <w:tabs>
          <w:tab w:val="left" w:pos="360"/>
          <w:tab w:val="left" w:pos="720"/>
          <w:tab w:val="left" w:pos="1080"/>
          <w:tab w:val="left" w:pos="1440"/>
          <w:tab w:val="left" w:pos="1800"/>
          <w:tab w:val="left" w:pos="2160"/>
        </w:tabs>
        <w:ind w:left="1080"/>
        <w:contextualSpacing w:val="0"/>
      </w:pPr>
      <w:r>
        <w:t>S</w:t>
      </w:r>
      <w:r w:rsidR="000C617B">
        <w:t xml:space="preserve">chool committee members stated that they understand the different roles of the superintendent and the school committee and </w:t>
      </w:r>
      <w:r w:rsidR="008C618D">
        <w:t>they do</w:t>
      </w:r>
      <w:r w:rsidR="000C617B">
        <w:t xml:space="preserve"> not </w:t>
      </w:r>
      <w:r>
        <w:t>inappropriately influence</w:t>
      </w:r>
      <w:r w:rsidR="000C617B">
        <w:t xml:space="preserve"> the </w:t>
      </w:r>
      <w:r>
        <w:t>day-to-</w:t>
      </w:r>
      <w:r w:rsidR="000C617B">
        <w:t xml:space="preserve">day operations of the district. </w:t>
      </w:r>
    </w:p>
    <w:p w14:paraId="10E6359F" w14:textId="77777777" w:rsidR="001F7583" w:rsidRDefault="000C617B">
      <w:pPr>
        <w:pStyle w:val="ListParagraph"/>
        <w:numPr>
          <w:ilvl w:val="2"/>
          <w:numId w:val="3"/>
        </w:numPr>
        <w:tabs>
          <w:tab w:val="left" w:pos="360"/>
          <w:tab w:val="left" w:pos="720"/>
          <w:tab w:val="left" w:pos="1080"/>
          <w:tab w:val="left" w:pos="1440"/>
          <w:tab w:val="left" w:pos="1800"/>
          <w:tab w:val="left" w:pos="2160"/>
        </w:tabs>
        <w:ind w:left="1080"/>
        <w:contextualSpacing w:val="0"/>
      </w:pPr>
      <w:r>
        <w:t xml:space="preserve">The review team, in watching </w:t>
      </w:r>
      <w:r w:rsidR="008C5BA9">
        <w:t xml:space="preserve">recorded </w:t>
      </w:r>
      <w:r>
        <w:t>school committee meetings</w:t>
      </w:r>
      <w:r w:rsidR="002A5FA5">
        <w:t>,</w:t>
      </w:r>
      <w:r>
        <w:t xml:space="preserve"> noted the positive relationship between the </w:t>
      </w:r>
      <w:r w:rsidR="002A5FA5">
        <w:t xml:space="preserve">interim </w:t>
      </w:r>
      <w:r>
        <w:t xml:space="preserve">superintendent and the school </w:t>
      </w:r>
      <w:r w:rsidR="005B5078">
        <w:t>committee.</w:t>
      </w:r>
      <w:r w:rsidRPr="00B17233">
        <w:tab/>
        <w:t xml:space="preserve"> </w:t>
      </w:r>
    </w:p>
    <w:p w14:paraId="6AA3D965" w14:textId="411CC146" w:rsidR="001F7583" w:rsidRDefault="00D22CA8">
      <w:pPr>
        <w:tabs>
          <w:tab w:val="left" w:pos="360"/>
          <w:tab w:val="left" w:pos="720"/>
          <w:tab w:val="left" w:pos="1080"/>
          <w:tab w:val="left" w:pos="1440"/>
          <w:tab w:val="left" w:pos="1800"/>
          <w:tab w:val="left" w:pos="2160"/>
        </w:tabs>
        <w:ind w:left="720" w:hanging="360"/>
      </w:pPr>
      <w:r w:rsidRPr="00D22CA8">
        <w:rPr>
          <w:b/>
        </w:rPr>
        <w:t>B.</w:t>
      </w:r>
      <w:r w:rsidR="000C617B">
        <w:t xml:space="preserve"> </w:t>
      </w:r>
      <w:r w:rsidR="003C676E">
        <w:tab/>
      </w:r>
      <w:r w:rsidR="000C617B" w:rsidRPr="00754A78">
        <w:t>The superintendent has articulated and modeled c</w:t>
      </w:r>
      <w:r w:rsidR="000C617B">
        <w:t>ommunication skills, visibility</w:t>
      </w:r>
      <w:r w:rsidR="00EB4EE4">
        <w:t>,</w:t>
      </w:r>
      <w:r w:rsidR="000C617B">
        <w:t xml:space="preserve"> and civility.  Through his goals</w:t>
      </w:r>
      <w:r w:rsidR="006F3B92">
        <w:t>,</w:t>
      </w:r>
      <w:r w:rsidR="000C617B">
        <w:t xml:space="preserve"> he has made clear his priority to improve the culture and climate of the district.</w:t>
      </w:r>
    </w:p>
    <w:p w14:paraId="2AD7E038" w14:textId="5D1B51B9" w:rsidR="000C617B" w:rsidRPr="000D2B09" w:rsidRDefault="000C617B" w:rsidP="00C979FE">
      <w:pPr>
        <w:pStyle w:val="ListParagraph"/>
        <w:numPr>
          <w:ilvl w:val="2"/>
          <w:numId w:val="26"/>
        </w:numPr>
        <w:tabs>
          <w:tab w:val="left" w:pos="360"/>
          <w:tab w:val="left" w:pos="720"/>
          <w:tab w:val="left" w:pos="1080"/>
          <w:tab w:val="left" w:pos="1440"/>
          <w:tab w:val="left" w:pos="1800"/>
          <w:tab w:val="left" w:pos="2160"/>
        </w:tabs>
        <w:ind w:left="1080"/>
        <w:contextualSpacing w:val="0"/>
      </w:pPr>
      <w:r>
        <w:t>The interim superintendent</w:t>
      </w:r>
      <w:r w:rsidR="002A5FA5">
        <w:t>’</w:t>
      </w:r>
      <w:r>
        <w:t>s first goal (also called a “district goal”) is to “implement strategies that create, strengthen and foster an environment of collegiality, partnership and dignity…</w:t>
      </w:r>
      <w:r w:rsidR="00EB4EE4">
        <w:t>.</w:t>
      </w:r>
      <w:r>
        <w:t xml:space="preserve">” He stated that it </w:t>
      </w:r>
      <w:r w:rsidR="002A5FA5">
        <w:t xml:space="preserve">was </w:t>
      </w:r>
      <w:r>
        <w:t xml:space="preserve">important that the way people communicated with each other both within the district </w:t>
      </w:r>
      <w:r w:rsidR="008C618D">
        <w:t>and</w:t>
      </w:r>
      <w:r>
        <w:t xml:space="preserve"> with parents and the community </w:t>
      </w:r>
      <w:r w:rsidR="006F3B92">
        <w:t>be</w:t>
      </w:r>
      <w:r>
        <w:t xml:space="preserve"> based on dignity.</w:t>
      </w:r>
    </w:p>
    <w:p w14:paraId="36C186BB" w14:textId="77777777" w:rsidR="00EA3547" w:rsidRDefault="002A5FA5" w:rsidP="00C979FE">
      <w:pPr>
        <w:pStyle w:val="ListParagraph"/>
        <w:numPr>
          <w:ilvl w:val="2"/>
          <w:numId w:val="26"/>
        </w:numPr>
        <w:tabs>
          <w:tab w:val="left" w:pos="360"/>
          <w:tab w:val="left" w:pos="720"/>
          <w:tab w:val="left" w:pos="1080"/>
          <w:tab w:val="left" w:pos="1440"/>
          <w:tab w:val="left" w:pos="1800"/>
          <w:tab w:val="left" w:pos="2160"/>
        </w:tabs>
        <w:ind w:left="1080"/>
        <w:contextualSpacing w:val="0"/>
      </w:pPr>
      <w:r>
        <w:t xml:space="preserve">Teachers’ </w:t>
      </w:r>
      <w:r w:rsidR="000C617B">
        <w:t xml:space="preserve">association </w:t>
      </w:r>
      <w:r>
        <w:t xml:space="preserve">representatives said </w:t>
      </w:r>
      <w:r w:rsidR="000C617B">
        <w:t xml:space="preserve">that the relationship with the interim superintendent was </w:t>
      </w:r>
      <w:r>
        <w:t xml:space="preserve">productive </w:t>
      </w:r>
      <w:r w:rsidR="000C617B">
        <w:t xml:space="preserve">and that there was an “open door” at </w:t>
      </w:r>
      <w:r w:rsidR="003C676E">
        <w:t xml:space="preserve">the </w:t>
      </w:r>
      <w:r w:rsidR="000C617B">
        <w:t>central office.</w:t>
      </w:r>
    </w:p>
    <w:p w14:paraId="395A8B3A" w14:textId="77777777" w:rsidR="000C617B" w:rsidRPr="00B34620" w:rsidRDefault="006D3BD5" w:rsidP="00C979FE">
      <w:pPr>
        <w:pStyle w:val="ListParagraph"/>
        <w:numPr>
          <w:ilvl w:val="2"/>
          <w:numId w:val="26"/>
        </w:numPr>
        <w:tabs>
          <w:tab w:val="left" w:pos="360"/>
          <w:tab w:val="left" w:pos="720"/>
          <w:tab w:val="left" w:pos="1080"/>
          <w:tab w:val="left" w:pos="1440"/>
          <w:tab w:val="left" w:pos="1800"/>
          <w:tab w:val="left" w:pos="2160"/>
        </w:tabs>
        <w:ind w:left="1080"/>
        <w:contextualSpacing w:val="0"/>
      </w:pPr>
      <w:r>
        <w:t>Middle-</w:t>
      </w:r>
      <w:r w:rsidR="000C617B">
        <w:t xml:space="preserve">school teachers </w:t>
      </w:r>
      <w:r w:rsidR="002A5FA5">
        <w:t xml:space="preserve">spoke </w:t>
      </w:r>
      <w:r w:rsidR="000C617B">
        <w:t>positive</w:t>
      </w:r>
      <w:r w:rsidR="002A5FA5">
        <w:t>ly</w:t>
      </w:r>
      <w:r w:rsidR="000C617B">
        <w:t xml:space="preserve"> about the interim superintendent’s support for schools</w:t>
      </w:r>
      <w:r>
        <w:t>,</w:t>
      </w:r>
      <w:r w:rsidR="000C617B">
        <w:t xml:space="preserve"> </w:t>
      </w:r>
      <w:r>
        <w:t xml:space="preserve">noting his </w:t>
      </w:r>
      <w:r w:rsidR="000C617B">
        <w:t xml:space="preserve">willingness to find resources for schools and teachers as new demands arose such as an increase </w:t>
      </w:r>
      <w:r>
        <w:t xml:space="preserve">in class size or </w:t>
      </w:r>
      <w:r w:rsidR="000C617B">
        <w:t xml:space="preserve">in </w:t>
      </w:r>
      <w:r>
        <w:t>the number of English language learners</w:t>
      </w:r>
      <w:r w:rsidR="000C617B">
        <w:t>.</w:t>
      </w:r>
    </w:p>
    <w:p w14:paraId="619BFAFF" w14:textId="77777777" w:rsidR="000C617B" w:rsidRPr="004D58F3" w:rsidRDefault="000C617B" w:rsidP="00C979FE">
      <w:pPr>
        <w:pStyle w:val="ListParagraph"/>
        <w:numPr>
          <w:ilvl w:val="2"/>
          <w:numId w:val="26"/>
        </w:numPr>
        <w:tabs>
          <w:tab w:val="left" w:pos="360"/>
          <w:tab w:val="left" w:pos="720"/>
          <w:tab w:val="left" w:pos="1080"/>
          <w:tab w:val="left" w:pos="1440"/>
          <w:tab w:val="left" w:pos="1800"/>
          <w:tab w:val="left" w:pos="2160"/>
        </w:tabs>
        <w:ind w:left="1080"/>
        <w:contextualSpacing w:val="0"/>
      </w:pPr>
      <w:r>
        <w:t xml:space="preserve">Principals stated that the interim superintendent </w:t>
      </w:r>
      <w:r w:rsidR="005B5078">
        <w:t>was a</w:t>
      </w:r>
      <w:r>
        <w:t xml:space="preserve"> </w:t>
      </w:r>
      <w:r w:rsidR="00EB4EE4">
        <w:t>skillful</w:t>
      </w:r>
      <w:r>
        <w:t xml:space="preserve"> communicator. They </w:t>
      </w:r>
      <w:r w:rsidR="00EB4EE4">
        <w:t xml:space="preserve">said </w:t>
      </w:r>
      <w:r>
        <w:t>that they knew the urgency of the communication by which method</w:t>
      </w:r>
      <w:r w:rsidR="003C676E">
        <w:t>---</w:t>
      </w:r>
      <w:r>
        <w:t>phone, text or email</w:t>
      </w:r>
      <w:r w:rsidR="003C676E">
        <w:t>---</w:t>
      </w:r>
      <w:r>
        <w:t xml:space="preserve">the interim superintendent used. </w:t>
      </w:r>
      <w:r w:rsidR="00EB4EE4">
        <w:t>P</w:t>
      </w:r>
      <w:r>
        <w:t>rincipals</w:t>
      </w:r>
      <w:r w:rsidR="00EB4EE4">
        <w:t xml:space="preserve"> also said that </w:t>
      </w:r>
      <w:r>
        <w:t xml:space="preserve">leadership meetings </w:t>
      </w:r>
      <w:r w:rsidR="00EB4EE4">
        <w:t xml:space="preserve">were </w:t>
      </w:r>
      <w:r w:rsidR="005B5078">
        <w:t>collaborative,</w:t>
      </w:r>
      <w:r>
        <w:t xml:space="preserve"> and they </w:t>
      </w:r>
      <w:r w:rsidR="00EB4EE4">
        <w:t xml:space="preserve">expressed the opinion that </w:t>
      </w:r>
      <w:r>
        <w:t xml:space="preserve">they </w:t>
      </w:r>
      <w:r w:rsidR="00CD7E4E">
        <w:t xml:space="preserve">had </w:t>
      </w:r>
      <w:r>
        <w:t>positive input. One principal stated that leadership meetings were not about “housekeeping” but</w:t>
      </w:r>
      <w:r w:rsidR="008C618D">
        <w:t xml:space="preserve"> </w:t>
      </w:r>
      <w:r>
        <w:t>were</w:t>
      </w:r>
      <w:r w:rsidR="008C618D">
        <w:t xml:space="preserve"> </w:t>
      </w:r>
      <w:r>
        <w:t xml:space="preserve">about </w:t>
      </w:r>
      <w:r w:rsidR="008C5BA9">
        <w:t xml:space="preserve">substantive </w:t>
      </w:r>
      <w:r>
        <w:t>issues.</w:t>
      </w:r>
    </w:p>
    <w:p w14:paraId="37F8FB0E" w14:textId="77777777" w:rsidR="000C617B" w:rsidRPr="005C06B7" w:rsidRDefault="000A7884" w:rsidP="00C979FE">
      <w:pPr>
        <w:pStyle w:val="ListParagraph"/>
        <w:numPr>
          <w:ilvl w:val="2"/>
          <w:numId w:val="26"/>
        </w:numPr>
        <w:tabs>
          <w:tab w:val="left" w:pos="360"/>
          <w:tab w:val="left" w:pos="720"/>
          <w:tab w:val="left" w:pos="1080"/>
          <w:tab w:val="left" w:pos="1440"/>
          <w:tab w:val="left" w:pos="1800"/>
          <w:tab w:val="left" w:pos="2160"/>
        </w:tabs>
        <w:ind w:left="1080"/>
        <w:contextualSpacing w:val="0"/>
      </w:pPr>
      <w:r>
        <w:t>P</w:t>
      </w:r>
      <w:r w:rsidR="000C617B">
        <w:t>arent</w:t>
      </w:r>
      <w:r>
        <w:t>s</w:t>
      </w:r>
      <w:r w:rsidR="000C617B">
        <w:t xml:space="preserve"> spoke positively about the interim superintendent with one parent noting that he was impressed that the superintendent knew his daughter</w:t>
      </w:r>
      <w:r>
        <w:t>’</w:t>
      </w:r>
      <w:r w:rsidR="000C617B">
        <w:t xml:space="preserve">s name. In the </w:t>
      </w:r>
      <w:r>
        <w:t xml:space="preserve">2016–2017 </w:t>
      </w:r>
      <w:r w:rsidR="000C617B">
        <w:t>school year</w:t>
      </w:r>
      <w:r w:rsidR="008C618D">
        <w:t>,</w:t>
      </w:r>
      <w:r w:rsidR="000C617B">
        <w:t xml:space="preserve"> the district had lost a young student to cancer and the parents of that student praised the interim superintendent’s and the district’s response to their tragedy.</w:t>
      </w:r>
      <w:r w:rsidRPr="000A7884">
        <w:t xml:space="preserve"> </w:t>
      </w:r>
    </w:p>
    <w:p w14:paraId="65C40992" w14:textId="77777777" w:rsidR="000A7884" w:rsidRDefault="00B525EC" w:rsidP="00C979FE">
      <w:pPr>
        <w:pStyle w:val="ListParagraph"/>
        <w:numPr>
          <w:ilvl w:val="2"/>
          <w:numId w:val="26"/>
        </w:numPr>
        <w:tabs>
          <w:tab w:val="left" w:pos="360"/>
          <w:tab w:val="left" w:pos="720"/>
          <w:tab w:val="left" w:pos="1080"/>
          <w:tab w:val="left" w:pos="1440"/>
          <w:tab w:val="left" w:pos="1800"/>
          <w:tab w:val="left" w:pos="2160"/>
        </w:tabs>
        <w:ind w:left="1080"/>
        <w:contextualSpacing w:val="0"/>
      </w:pPr>
      <w:r>
        <w:t xml:space="preserve">City leaders described the </w:t>
      </w:r>
      <w:r w:rsidR="000C617B">
        <w:t>relationship between the city and the school district as collaborative and stated that there had been improvement in the relationship of the superintendent and the school committee with the city.</w:t>
      </w:r>
    </w:p>
    <w:p w14:paraId="2CB01CCD" w14:textId="77777777" w:rsidR="000A7884" w:rsidRDefault="000A7884" w:rsidP="000A7884">
      <w:pPr>
        <w:tabs>
          <w:tab w:val="left" w:pos="360"/>
          <w:tab w:val="left" w:pos="720"/>
          <w:tab w:val="left" w:pos="1080"/>
          <w:tab w:val="left" w:pos="1440"/>
          <w:tab w:val="left" w:pos="1800"/>
          <w:tab w:val="left" w:pos="2160"/>
        </w:tabs>
        <w:ind w:left="1440" w:hanging="720"/>
      </w:pPr>
      <w:r>
        <w:tab/>
        <w:t>a.</w:t>
      </w:r>
      <w:r>
        <w:tab/>
      </w:r>
      <w:r w:rsidR="000C617B">
        <w:t xml:space="preserve">Central office </w:t>
      </w:r>
      <w:r w:rsidR="000F6CAD">
        <w:t xml:space="preserve">staff </w:t>
      </w:r>
      <w:r w:rsidR="000C617B">
        <w:t xml:space="preserve">described the relationship with the city as </w:t>
      </w:r>
      <w:r w:rsidR="000F6CAD">
        <w:t>“</w:t>
      </w:r>
      <w:r w:rsidR="000C617B">
        <w:t>great</w:t>
      </w:r>
      <w:r w:rsidR="000F6CAD">
        <w:t>”</w:t>
      </w:r>
      <w:r w:rsidR="000C617B">
        <w:t xml:space="preserve"> and </w:t>
      </w:r>
      <w:r>
        <w:t>“</w:t>
      </w:r>
      <w:r w:rsidR="000C617B">
        <w:t>not at all contentious.</w:t>
      </w:r>
      <w:r>
        <w:t>”</w:t>
      </w:r>
      <w:r w:rsidR="000C617B" w:rsidRPr="00E3533E">
        <w:t xml:space="preserve"> </w:t>
      </w:r>
    </w:p>
    <w:p w14:paraId="7B4DBA7D" w14:textId="7C1B19F8" w:rsidR="000C617B" w:rsidRDefault="000A7884" w:rsidP="000A7884">
      <w:pPr>
        <w:tabs>
          <w:tab w:val="left" w:pos="360"/>
          <w:tab w:val="left" w:pos="720"/>
          <w:tab w:val="left" w:pos="1080"/>
          <w:tab w:val="left" w:pos="1440"/>
          <w:tab w:val="left" w:pos="1800"/>
          <w:tab w:val="left" w:pos="2160"/>
        </w:tabs>
        <w:ind w:left="1440" w:hanging="720"/>
      </w:pPr>
      <w:r>
        <w:lastRenderedPageBreak/>
        <w:tab/>
        <w:t>b.</w:t>
      </w:r>
      <w:r>
        <w:tab/>
      </w:r>
      <w:r w:rsidR="000C617B" w:rsidRPr="00E3533E">
        <w:t xml:space="preserve">The superintendent stated that the mayor has been </w:t>
      </w:r>
      <w:r w:rsidR="000C617B">
        <w:t>flexible to make things work and that if the district does get into financial difficulty the city tries to help.</w:t>
      </w:r>
      <w:r w:rsidR="000C617B" w:rsidRPr="00E3533E">
        <w:t xml:space="preserve">  </w:t>
      </w:r>
    </w:p>
    <w:p w14:paraId="6FF83B54" w14:textId="77777777" w:rsidR="000C617B" w:rsidRDefault="000C617B" w:rsidP="006776B1">
      <w:pPr>
        <w:tabs>
          <w:tab w:val="left" w:pos="360"/>
          <w:tab w:val="left" w:pos="720"/>
          <w:tab w:val="left" w:pos="1080"/>
          <w:tab w:val="left" w:pos="1440"/>
          <w:tab w:val="left" w:pos="1800"/>
          <w:tab w:val="left" w:pos="2160"/>
        </w:tabs>
      </w:pPr>
      <w:r>
        <w:rPr>
          <w:b/>
        </w:rPr>
        <w:t>Impact:</w:t>
      </w:r>
      <w:r>
        <w:t xml:space="preserve"> </w:t>
      </w:r>
      <w:r w:rsidR="00967BF4">
        <w:t>Effective</w:t>
      </w:r>
      <w:r>
        <w:t xml:space="preserve"> </w:t>
      </w:r>
      <w:r w:rsidR="00967BF4">
        <w:t xml:space="preserve">communication, trust, </w:t>
      </w:r>
      <w:r>
        <w:t xml:space="preserve">and </w:t>
      </w:r>
      <w:r w:rsidR="00967BF4">
        <w:t>civility likely increases</w:t>
      </w:r>
      <w:r>
        <w:t xml:space="preserve"> </w:t>
      </w:r>
      <w:r w:rsidR="00967BF4">
        <w:t xml:space="preserve">staff morale, public confidence in the </w:t>
      </w:r>
      <w:r>
        <w:t>district</w:t>
      </w:r>
      <w:r w:rsidR="00967BF4">
        <w:t>, and ultimately students’</w:t>
      </w:r>
      <w:r>
        <w:t xml:space="preserve"> </w:t>
      </w:r>
      <w:r w:rsidR="00967BF4">
        <w:t>achievement</w:t>
      </w:r>
      <w:r>
        <w:t xml:space="preserve">. </w:t>
      </w:r>
    </w:p>
    <w:p w14:paraId="2108F157" w14:textId="77777777" w:rsidR="00A0719B" w:rsidRPr="00007C8C" w:rsidRDefault="00A0719B" w:rsidP="006776B1">
      <w:pPr>
        <w:tabs>
          <w:tab w:val="left" w:pos="360"/>
          <w:tab w:val="left" w:pos="720"/>
          <w:tab w:val="left" w:pos="1080"/>
          <w:tab w:val="left" w:pos="1440"/>
          <w:tab w:val="left" w:pos="1800"/>
          <w:tab w:val="left" w:pos="2160"/>
        </w:tabs>
      </w:pPr>
    </w:p>
    <w:p w14:paraId="6F1F58C4" w14:textId="77777777" w:rsidR="00083AA1" w:rsidRPr="00C412C4" w:rsidRDefault="0023695F" w:rsidP="007C01ED">
      <w:pPr>
        <w:rPr>
          <w:b/>
          <w:i/>
          <w:sz w:val="28"/>
          <w:szCs w:val="28"/>
        </w:rPr>
      </w:pPr>
      <w:r w:rsidRPr="0023695F">
        <w:rPr>
          <w:b/>
          <w:i/>
          <w:sz w:val="28"/>
          <w:szCs w:val="28"/>
        </w:rPr>
        <w:t>Challenges and Areas for Growth</w:t>
      </w:r>
    </w:p>
    <w:p w14:paraId="209D3FF5" w14:textId="77777777" w:rsidR="001F7583" w:rsidRDefault="000C617B">
      <w:pPr>
        <w:pStyle w:val="ListParagraph"/>
        <w:numPr>
          <w:ilvl w:val="0"/>
          <w:numId w:val="69"/>
        </w:numPr>
        <w:tabs>
          <w:tab w:val="left" w:pos="360"/>
          <w:tab w:val="left" w:pos="720"/>
          <w:tab w:val="left" w:pos="1080"/>
          <w:tab w:val="left" w:pos="1440"/>
          <w:tab w:val="left" w:pos="1800"/>
        </w:tabs>
        <w:ind w:left="360"/>
        <w:contextualSpacing w:val="0"/>
        <w:rPr>
          <w:b/>
          <w:i/>
        </w:rPr>
      </w:pPr>
      <w:r w:rsidRPr="008C618D">
        <w:rPr>
          <w:b/>
        </w:rPr>
        <w:t xml:space="preserve">The district does not have a </w:t>
      </w:r>
      <w:r w:rsidR="00333678">
        <w:rPr>
          <w:b/>
        </w:rPr>
        <w:t>District Improvement Plan (</w:t>
      </w:r>
      <w:r w:rsidR="008C618D">
        <w:rPr>
          <w:b/>
        </w:rPr>
        <w:t>DIP</w:t>
      </w:r>
      <w:r w:rsidR="00333678">
        <w:rPr>
          <w:b/>
        </w:rPr>
        <w:t>) with SMART goals or a</w:t>
      </w:r>
      <w:r w:rsidRPr="008C618D">
        <w:rPr>
          <w:b/>
        </w:rPr>
        <w:t xml:space="preserve"> </w:t>
      </w:r>
      <w:r w:rsidR="00333678">
        <w:rPr>
          <w:b/>
        </w:rPr>
        <w:t>l</w:t>
      </w:r>
      <w:r w:rsidR="00333678" w:rsidRPr="008C618D">
        <w:rPr>
          <w:b/>
        </w:rPr>
        <w:t>ong</w:t>
      </w:r>
      <w:r w:rsidR="00333678">
        <w:rPr>
          <w:b/>
        </w:rPr>
        <w:t>-</w:t>
      </w:r>
      <w:r w:rsidRPr="008C618D">
        <w:rPr>
          <w:b/>
        </w:rPr>
        <w:t>term strategic plan.</w:t>
      </w:r>
      <w:r w:rsidR="00CB1EFB">
        <w:rPr>
          <w:b/>
        </w:rPr>
        <w:t xml:space="preserve"> </w:t>
      </w:r>
    </w:p>
    <w:p w14:paraId="4BAB4B15" w14:textId="77777777" w:rsidR="000C617B" w:rsidRDefault="00333678" w:rsidP="00067062">
      <w:pPr>
        <w:pStyle w:val="ListParagraph"/>
        <w:numPr>
          <w:ilvl w:val="1"/>
          <w:numId w:val="6"/>
        </w:numPr>
        <w:tabs>
          <w:tab w:val="left" w:pos="360"/>
          <w:tab w:val="left" w:pos="720"/>
          <w:tab w:val="left" w:pos="1080"/>
          <w:tab w:val="left" w:pos="1440"/>
          <w:tab w:val="left" w:pos="1800"/>
          <w:tab w:val="left" w:pos="2160"/>
        </w:tabs>
        <w:contextualSpacing w:val="0"/>
      </w:pPr>
      <w:r>
        <w:t xml:space="preserve">Interviews and a document review indicated that the </w:t>
      </w:r>
      <w:r w:rsidR="000C617B">
        <w:t xml:space="preserve">district </w:t>
      </w:r>
      <w:r>
        <w:t xml:space="preserve">does not have a DIP or </w:t>
      </w:r>
      <w:r w:rsidR="000C617B">
        <w:t>a strategic plan.</w:t>
      </w:r>
    </w:p>
    <w:p w14:paraId="056C3D7F" w14:textId="77777777" w:rsidR="000C617B" w:rsidRPr="0033293A" w:rsidRDefault="00E205A8" w:rsidP="00E205A8">
      <w:pPr>
        <w:tabs>
          <w:tab w:val="left" w:pos="360"/>
          <w:tab w:val="left" w:pos="720"/>
          <w:tab w:val="left" w:pos="1080"/>
          <w:tab w:val="left" w:pos="1440"/>
          <w:tab w:val="left" w:pos="1800"/>
          <w:tab w:val="left" w:pos="2160"/>
        </w:tabs>
        <w:ind w:left="1080" w:hanging="1080"/>
      </w:pPr>
      <w:r>
        <w:tab/>
      </w:r>
      <w:r>
        <w:tab/>
        <w:t>1.</w:t>
      </w:r>
      <w:r>
        <w:tab/>
      </w:r>
      <w:r w:rsidR="000C617B">
        <w:t>The district does not have a strategic plan that outlines the vision, core values</w:t>
      </w:r>
      <w:r w:rsidR="00333678">
        <w:t>,</w:t>
      </w:r>
      <w:r w:rsidR="000C617B">
        <w:t xml:space="preserve"> and </w:t>
      </w:r>
      <w:r w:rsidR="005B5078">
        <w:t>long-term</w:t>
      </w:r>
      <w:r w:rsidR="000C617B">
        <w:t xml:space="preserve"> priorities of the district. </w:t>
      </w:r>
    </w:p>
    <w:p w14:paraId="247FF4F3" w14:textId="77777777" w:rsidR="001F7583" w:rsidRDefault="00E205A8">
      <w:pPr>
        <w:tabs>
          <w:tab w:val="left" w:pos="360"/>
          <w:tab w:val="left" w:pos="720"/>
          <w:tab w:val="left" w:pos="1080"/>
          <w:tab w:val="left" w:pos="1440"/>
          <w:tab w:val="left" w:pos="1800"/>
          <w:tab w:val="left" w:pos="2160"/>
        </w:tabs>
        <w:ind w:left="1080" w:hanging="1080"/>
      </w:pPr>
      <w:r>
        <w:tab/>
      </w:r>
      <w:r w:rsidR="0067575F">
        <w:tab/>
      </w:r>
      <w:r>
        <w:t>2.</w:t>
      </w:r>
      <w:r>
        <w:tab/>
      </w:r>
      <w:r w:rsidR="000C617B">
        <w:t xml:space="preserve">The </w:t>
      </w:r>
      <w:r w:rsidR="0037706D">
        <w:t xml:space="preserve">district provided the </w:t>
      </w:r>
      <w:r w:rsidR="000C617B">
        <w:t xml:space="preserve">review team with a document entitled: </w:t>
      </w:r>
      <w:r w:rsidR="00145D9B">
        <w:t>District G</w:t>
      </w:r>
      <w:r w:rsidR="000C617B">
        <w:t xml:space="preserve">oals, </w:t>
      </w:r>
      <w:r w:rsidR="00145D9B">
        <w:t>Educator Evaluation Rubrics</w:t>
      </w:r>
      <w:r w:rsidR="000C617B">
        <w:t xml:space="preserve">, </w:t>
      </w:r>
      <w:r w:rsidR="00145D9B">
        <w:t xml:space="preserve">Performance </w:t>
      </w:r>
      <w:r w:rsidR="000C617B">
        <w:t xml:space="preserve">and </w:t>
      </w:r>
      <w:r w:rsidR="00145D9B">
        <w:t>Evaluation Timelines</w:t>
      </w:r>
      <w:r w:rsidR="000C617B">
        <w:t xml:space="preserve">. The document </w:t>
      </w:r>
      <w:r w:rsidR="00145D9B">
        <w:t xml:space="preserve">contains </w:t>
      </w:r>
      <w:r w:rsidR="007C3D7F">
        <w:t>five</w:t>
      </w:r>
      <w:r w:rsidR="000C617B">
        <w:t xml:space="preserve"> goals labeled as “district goals.</w:t>
      </w:r>
      <w:r w:rsidR="00E2793A">
        <w:t>”</w:t>
      </w:r>
      <w:r w:rsidR="000C617B">
        <w:t xml:space="preserve"> These goals are </w:t>
      </w:r>
      <w:r w:rsidR="003C4177">
        <w:t>the</w:t>
      </w:r>
      <w:r w:rsidR="000C617B">
        <w:t xml:space="preserve"> </w:t>
      </w:r>
      <w:r w:rsidR="007C3D7F">
        <w:t>annual goals</w:t>
      </w:r>
      <w:r w:rsidR="000C617B">
        <w:t xml:space="preserve"> for both the superintendent and </w:t>
      </w:r>
      <w:r w:rsidR="00145D9B">
        <w:t xml:space="preserve">the </w:t>
      </w:r>
      <w:r w:rsidR="000C617B">
        <w:t>assistant superintendent.</w:t>
      </w:r>
    </w:p>
    <w:p w14:paraId="5BE4D083" w14:textId="77777777" w:rsidR="00145D9B" w:rsidRDefault="00145D9B" w:rsidP="00145D9B">
      <w:pPr>
        <w:tabs>
          <w:tab w:val="left" w:pos="360"/>
          <w:tab w:val="left" w:pos="720"/>
          <w:tab w:val="left" w:pos="1080"/>
          <w:tab w:val="left" w:pos="1440"/>
          <w:tab w:val="left" w:pos="1800"/>
          <w:tab w:val="left" w:pos="2160"/>
        </w:tabs>
        <w:ind w:left="1440" w:hanging="720"/>
      </w:pPr>
      <w:r>
        <w:tab/>
        <w:t>a.</w:t>
      </w:r>
      <w:r>
        <w:tab/>
      </w:r>
      <w:r w:rsidR="000C617B">
        <w:t xml:space="preserve">The assistant superintendent </w:t>
      </w:r>
      <w:r>
        <w:t xml:space="preserve">told the review team that she </w:t>
      </w:r>
      <w:r w:rsidR="000C617B">
        <w:t xml:space="preserve">is evaluated on these goals. </w:t>
      </w:r>
    </w:p>
    <w:p w14:paraId="7420214E" w14:textId="77777777" w:rsidR="00EA3547" w:rsidRDefault="00145D9B" w:rsidP="00145D9B">
      <w:pPr>
        <w:tabs>
          <w:tab w:val="left" w:pos="360"/>
          <w:tab w:val="left" w:pos="720"/>
          <w:tab w:val="left" w:pos="1080"/>
          <w:tab w:val="left" w:pos="1440"/>
          <w:tab w:val="left" w:pos="1800"/>
          <w:tab w:val="left" w:pos="2160"/>
        </w:tabs>
        <w:ind w:left="1440" w:hanging="720"/>
      </w:pPr>
      <w:r>
        <w:tab/>
        <w:t>b.</w:t>
      </w:r>
      <w:r>
        <w:tab/>
        <w:t>T</w:t>
      </w:r>
      <w:r w:rsidR="007C3D7F">
        <w:t>eachers’</w:t>
      </w:r>
      <w:r w:rsidR="000C617B">
        <w:t xml:space="preserve"> association </w:t>
      </w:r>
      <w:r>
        <w:t xml:space="preserve">representatives </w:t>
      </w:r>
      <w:r w:rsidR="000C617B">
        <w:t xml:space="preserve">stated that teachers </w:t>
      </w:r>
      <w:r>
        <w:t xml:space="preserve">did </w:t>
      </w:r>
      <w:r w:rsidR="000C617B">
        <w:t>no</w:t>
      </w:r>
      <w:r>
        <w:t>t have</w:t>
      </w:r>
      <w:r w:rsidR="000C617B">
        <w:t xml:space="preserve"> input into these goals</w:t>
      </w:r>
      <w:r>
        <w:t>.</w:t>
      </w:r>
    </w:p>
    <w:p w14:paraId="0FAAA6DF" w14:textId="77777777" w:rsidR="001F7583" w:rsidRDefault="0067575F">
      <w:pPr>
        <w:tabs>
          <w:tab w:val="left" w:pos="360"/>
          <w:tab w:val="left" w:pos="720"/>
          <w:tab w:val="left" w:pos="1080"/>
          <w:tab w:val="left" w:pos="1440"/>
          <w:tab w:val="left" w:pos="1800"/>
          <w:tab w:val="left" w:pos="2160"/>
        </w:tabs>
        <w:ind w:left="1080" w:hanging="360"/>
      </w:pPr>
      <w:r>
        <w:t>3.</w:t>
      </w:r>
      <w:r>
        <w:tab/>
      </w:r>
      <w:r w:rsidR="000C617B">
        <w:t>The “district goals” are not SMART goals</w:t>
      </w:r>
      <w:r w:rsidR="00145D9B">
        <w:t xml:space="preserve"> (Specific and Strategic; Measurable; Action-Oriented; Rigorous, Realistic, and Results-Focused; and Timed and Tracked)</w:t>
      </w:r>
      <w:r w:rsidR="000C617B">
        <w:t xml:space="preserve">. They do not refer </w:t>
      </w:r>
      <w:r w:rsidR="00145D9B">
        <w:t xml:space="preserve">to </w:t>
      </w:r>
      <w:r w:rsidR="000C617B">
        <w:t>student achievement data. They are actionable</w:t>
      </w:r>
      <w:r w:rsidR="00E2793A">
        <w:t>,</w:t>
      </w:r>
      <w:r w:rsidR="000C617B">
        <w:t xml:space="preserve"> but do not lay out a timeline or </w:t>
      </w:r>
      <w:r w:rsidR="00145D9B">
        <w:t xml:space="preserve">state </w:t>
      </w:r>
      <w:r w:rsidR="000C617B">
        <w:t xml:space="preserve">how the </w:t>
      </w:r>
      <w:r w:rsidR="00145D9B">
        <w:t xml:space="preserve">achievement </w:t>
      </w:r>
      <w:r w:rsidR="000C617B">
        <w:t xml:space="preserve">of the goal will be measured. They do not outline which staff will be </w:t>
      </w:r>
      <w:r w:rsidR="00145D9B">
        <w:t xml:space="preserve">responsible </w:t>
      </w:r>
      <w:r w:rsidR="000C617B">
        <w:t xml:space="preserve">for </w:t>
      </w:r>
      <w:r w:rsidR="00145D9B">
        <w:t>accomplishing</w:t>
      </w:r>
      <w:r w:rsidR="000C617B">
        <w:t xml:space="preserve"> the goals. </w:t>
      </w:r>
    </w:p>
    <w:p w14:paraId="20D08477" w14:textId="77777777" w:rsidR="00EA3547" w:rsidRDefault="00E205A8" w:rsidP="00E205A8">
      <w:pPr>
        <w:tabs>
          <w:tab w:val="left" w:pos="360"/>
          <w:tab w:val="left" w:pos="720"/>
          <w:tab w:val="left" w:pos="1080"/>
          <w:tab w:val="left" w:pos="1440"/>
          <w:tab w:val="left" w:pos="1800"/>
          <w:tab w:val="left" w:pos="2160"/>
        </w:tabs>
        <w:ind w:left="1440" w:hanging="720"/>
      </w:pPr>
      <w:r>
        <w:tab/>
        <w:t>a.</w:t>
      </w:r>
      <w:r>
        <w:tab/>
      </w:r>
      <w:r w:rsidR="000C617B">
        <w:t>Two goals concern district climate and social emotional issues</w:t>
      </w:r>
      <w:r w:rsidR="00D57A3E">
        <w:t>;</w:t>
      </w:r>
      <w:r w:rsidR="000C617B">
        <w:t xml:space="preserve"> the other three are </w:t>
      </w:r>
      <w:r w:rsidR="00145D9B">
        <w:t>academic-</w:t>
      </w:r>
      <w:r w:rsidR="000C617B">
        <w:t>subject specific.</w:t>
      </w:r>
    </w:p>
    <w:p w14:paraId="7A769FB2" w14:textId="77777777" w:rsidR="001F7583" w:rsidRDefault="0067575F">
      <w:pPr>
        <w:tabs>
          <w:tab w:val="left" w:pos="360"/>
          <w:tab w:val="left" w:pos="720"/>
          <w:tab w:val="left" w:pos="1080"/>
          <w:tab w:val="left" w:pos="1440"/>
          <w:tab w:val="left" w:pos="1800"/>
          <w:tab w:val="left" w:pos="2160"/>
        </w:tabs>
        <w:ind w:left="1080" w:hanging="360"/>
      </w:pPr>
      <w:r>
        <w:t>4.</w:t>
      </w:r>
      <w:r>
        <w:tab/>
      </w:r>
      <w:r w:rsidR="000C617B">
        <w:t xml:space="preserve">The “district goals” are presented to the school committee </w:t>
      </w:r>
      <w:r w:rsidR="00145D9B">
        <w:t xml:space="preserve">and the principals </w:t>
      </w:r>
      <w:r w:rsidR="000C617B">
        <w:t>in August.</w:t>
      </w:r>
      <w:r w:rsidR="00626E38">
        <w:t xml:space="preserve"> </w:t>
      </w:r>
      <w:r w:rsidR="00145D9B">
        <w:t>T</w:t>
      </w:r>
      <w:r w:rsidR="000C617B">
        <w:t xml:space="preserve">he principals then </w:t>
      </w:r>
      <w:r w:rsidR="00E2793A">
        <w:t>provide</w:t>
      </w:r>
      <w:r w:rsidR="000C617B">
        <w:t xml:space="preserve"> them to the staffs at the first meeting of the </w:t>
      </w:r>
      <w:r w:rsidR="00145D9B">
        <w:t xml:space="preserve">school </w:t>
      </w:r>
      <w:r w:rsidR="000C617B">
        <w:t>year</w:t>
      </w:r>
      <w:r w:rsidR="00145D9B">
        <w:t xml:space="preserve">, </w:t>
      </w:r>
      <w:r w:rsidR="000C617B">
        <w:t xml:space="preserve">three months after the </w:t>
      </w:r>
      <w:r w:rsidR="00145D9B">
        <w:t xml:space="preserve">school committee has approved the </w:t>
      </w:r>
      <w:r>
        <w:t>School Improvement Plans (</w:t>
      </w:r>
      <w:r w:rsidR="000C617B">
        <w:t>SIPs</w:t>
      </w:r>
      <w:r>
        <w:t>)</w:t>
      </w:r>
      <w:r w:rsidR="00145D9B">
        <w:t>.</w:t>
      </w:r>
      <w:r w:rsidR="00BD60E2">
        <w:t xml:space="preserve"> </w:t>
      </w:r>
      <w:r w:rsidR="00145D9B">
        <w:t xml:space="preserve">This </w:t>
      </w:r>
      <w:r w:rsidR="000C617B">
        <w:t xml:space="preserve">prevents any link </w:t>
      </w:r>
      <w:r w:rsidR="00CB1EFB">
        <w:t xml:space="preserve">between the </w:t>
      </w:r>
      <w:r w:rsidR="000C617B">
        <w:t xml:space="preserve">SIPs </w:t>
      </w:r>
      <w:r w:rsidR="00CB1EFB">
        <w:t xml:space="preserve">and </w:t>
      </w:r>
      <w:r w:rsidR="000C617B">
        <w:t>the “district goals.</w:t>
      </w:r>
      <w:r w:rsidR="00E2793A">
        <w:t>”</w:t>
      </w:r>
      <w:r w:rsidR="000C617B">
        <w:t xml:space="preserve"> </w:t>
      </w:r>
    </w:p>
    <w:p w14:paraId="33D96108" w14:textId="77777777" w:rsidR="001F7583" w:rsidRDefault="0067575F">
      <w:pPr>
        <w:tabs>
          <w:tab w:val="left" w:pos="360"/>
          <w:tab w:val="left" w:pos="720"/>
          <w:tab w:val="left" w:pos="1080"/>
          <w:tab w:val="left" w:pos="1440"/>
          <w:tab w:val="left" w:pos="1800"/>
          <w:tab w:val="left" w:pos="2160"/>
        </w:tabs>
        <w:ind w:left="1080" w:hanging="360"/>
      </w:pPr>
      <w:r>
        <w:t>5.</w:t>
      </w:r>
      <w:r>
        <w:tab/>
      </w:r>
      <w:r w:rsidR="000C617B">
        <w:t>Both the interim superintendent and teachers</w:t>
      </w:r>
      <w:r>
        <w:t>’</w:t>
      </w:r>
      <w:r w:rsidR="000C617B">
        <w:t xml:space="preserve"> association </w:t>
      </w:r>
      <w:r>
        <w:t xml:space="preserve">representatives </w:t>
      </w:r>
      <w:r w:rsidR="000C617B">
        <w:t>recognize</w:t>
      </w:r>
      <w:r w:rsidR="00CB1EFB">
        <w:t>d</w:t>
      </w:r>
      <w:r w:rsidR="000C617B">
        <w:t xml:space="preserve"> the need for a </w:t>
      </w:r>
      <w:r w:rsidR="00CB1EFB">
        <w:t>long-</w:t>
      </w:r>
      <w:r w:rsidR="000C617B">
        <w:t xml:space="preserve">term strategic plan for the district. </w:t>
      </w:r>
    </w:p>
    <w:p w14:paraId="356C4301" w14:textId="77777777" w:rsidR="00E205A8" w:rsidRDefault="00E205A8" w:rsidP="00E205A8">
      <w:pPr>
        <w:tabs>
          <w:tab w:val="left" w:pos="360"/>
          <w:tab w:val="left" w:pos="720"/>
          <w:tab w:val="left" w:pos="1080"/>
          <w:tab w:val="left" w:pos="1440"/>
          <w:tab w:val="left" w:pos="1800"/>
          <w:tab w:val="left" w:pos="2160"/>
        </w:tabs>
        <w:ind w:left="1440" w:hanging="720"/>
      </w:pPr>
      <w:r>
        <w:lastRenderedPageBreak/>
        <w:tab/>
        <w:t>a.</w:t>
      </w:r>
      <w:r>
        <w:tab/>
      </w:r>
      <w:r w:rsidR="000C617B">
        <w:t xml:space="preserve">The interim superintendent </w:t>
      </w:r>
      <w:r w:rsidR="00CB1EFB">
        <w:t xml:space="preserve">said </w:t>
      </w:r>
      <w:r w:rsidR="000C617B">
        <w:t>that he hoped the new superintendent would hire a consultant to facilitate the process</w:t>
      </w:r>
      <w:r w:rsidR="00CB1EFB">
        <w:t xml:space="preserve"> of developing a strategic plan</w:t>
      </w:r>
      <w:r w:rsidR="000C617B">
        <w:t xml:space="preserve">. </w:t>
      </w:r>
    </w:p>
    <w:p w14:paraId="155341B3" w14:textId="77777777" w:rsidR="00EA3547" w:rsidRDefault="00E205A8" w:rsidP="00E205A8">
      <w:pPr>
        <w:tabs>
          <w:tab w:val="left" w:pos="360"/>
          <w:tab w:val="left" w:pos="720"/>
          <w:tab w:val="left" w:pos="1080"/>
          <w:tab w:val="left" w:pos="1440"/>
          <w:tab w:val="left" w:pos="1800"/>
          <w:tab w:val="left" w:pos="2160"/>
        </w:tabs>
        <w:ind w:left="1440" w:hanging="720"/>
      </w:pPr>
      <w:r>
        <w:tab/>
        <w:t>b.</w:t>
      </w:r>
      <w:r>
        <w:tab/>
      </w:r>
      <w:r w:rsidR="00CB1EFB">
        <w:t>T</w:t>
      </w:r>
      <w:r w:rsidR="000C617B">
        <w:t>eacher</w:t>
      </w:r>
      <w:r w:rsidR="00E2793A">
        <w:t>s’</w:t>
      </w:r>
      <w:r w:rsidR="000C617B">
        <w:t xml:space="preserve"> association </w:t>
      </w:r>
      <w:r w:rsidR="00CB1EFB">
        <w:t xml:space="preserve">representatives </w:t>
      </w:r>
      <w:r w:rsidR="000C617B">
        <w:t>expressed a hope for strong teacher input into the process</w:t>
      </w:r>
      <w:r w:rsidR="00CB1EFB">
        <w:t>.</w:t>
      </w:r>
    </w:p>
    <w:p w14:paraId="360C3CAE" w14:textId="77777777" w:rsidR="00EA3547" w:rsidRDefault="00E2793A" w:rsidP="00E205A8">
      <w:pPr>
        <w:tabs>
          <w:tab w:val="left" w:pos="360"/>
          <w:tab w:val="left" w:pos="720"/>
          <w:tab w:val="left" w:pos="1080"/>
          <w:tab w:val="left" w:pos="1440"/>
          <w:tab w:val="left" w:pos="1800"/>
          <w:tab w:val="left" w:pos="2160"/>
        </w:tabs>
        <w:ind w:left="720" w:hanging="720"/>
      </w:pPr>
      <w:r>
        <w:rPr>
          <w:b/>
        </w:rPr>
        <w:tab/>
      </w:r>
      <w:r w:rsidR="000C617B" w:rsidRPr="002B3829">
        <w:rPr>
          <w:b/>
        </w:rPr>
        <w:t>B.</w:t>
      </w:r>
      <w:r w:rsidR="000C617B">
        <w:t xml:space="preserve"> </w:t>
      </w:r>
      <w:r w:rsidR="001D33CD">
        <w:tab/>
      </w:r>
      <w:r w:rsidR="00E205A8" w:rsidRPr="00E205A8">
        <w:t xml:space="preserve"> </w:t>
      </w:r>
      <w:r w:rsidR="00E205A8">
        <w:t>Because the district does not have a DIP, SIPs are not aligned with any districtwide goal.</w:t>
      </w:r>
    </w:p>
    <w:p w14:paraId="0E80B216" w14:textId="77777777" w:rsidR="00EA3547" w:rsidRDefault="000C617B">
      <w:pPr>
        <w:pStyle w:val="ListParagraph"/>
        <w:numPr>
          <w:ilvl w:val="6"/>
          <w:numId w:val="27"/>
        </w:numPr>
        <w:tabs>
          <w:tab w:val="left" w:pos="360"/>
          <w:tab w:val="left" w:pos="720"/>
          <w:tab w:val="left" w:pos="1080"/>
          <w:tab w:val="left" w:pos="1440"/>
          <w:tab w:val="left" w:pos="1800"/>
        </w:tabs>
        <w:ind w:left="1080"/>
        <w:contextualSpacing w:val="0"/>
      </w:pPr>
      <w:r>
        <w:t xml:space="preserve">Of the 10 SIPs provided by the district, </w:t>
      </w:r>
      <w:r w:rsidR="00EE4E4C">
        <w:t xml:space="preserve">6 </w:t>
      </w:r>
      <w:r>
        <w:t xml:space="preserve">had a format that included a report on school demographics and historical MCAS data. </w:t>
      </w:r>
      <w:r w:rsidR="00553DB3">
        <w:t xml:space="preserve">Four SIPS also identified staff responsible for accomplishing goals and stated desired results. </w:t>
      </w:r>
      <w:r>
        <w:t xml:space="preserve">The </w:t>
      </w:r>
      <w:r w:rsidR="001D33CD">
        <w:t xml:space="preserve">SIP </w:t>
      </w:r>
      <w:r>
        <w:t>goals were actionable</w:t>
      </w:r>
      <w:r w:rsidR="00EE4E4C">
        <w:t>,</w:t>
      </w:r>
      <w:r>
        <w:t xml:space="preserve"> but were not strategic and </w:t>
      </w:r>
      <w:r w:rsidR="001D33CD">
        <w:t xml:space="preserve">were not </w:t>
      </w:r>
      <w:r>
        <w:t xml:space="preserve">based on student achievement data. </w:t>
      </w:r>
      <w:r w:rsidR="00FB02A4">
        <w:t xml:space="preserve">In general, </w:t>
      </w:r>
      <w:r w:rsidR="001D33CD">
        <w:t xml:space="preserve">SIPs did </w:t>
      </w:r>
      <w:r>
        <w:t>no</w:t>
      </w:r>
      <w:r w:rsidR="001D33CD">
        <w:t>t include</w:t>
      </w:r>
      <w:r>
        <w:t xml:space="preserve"> timeline</w:t>
      </w:r>
      <w:r w:rsidR="001B7AD7">
        <w:t>s</w:t>
      </w:r>
      <w:r>
        <w:t xml:space="preserve"> or </w:t>
      </w:r>
      <w:r w:rsidR="001D33CD">
        <w:t xml:space="preserve">indicate </w:t>
      </w:r>
      <w:r>
        <w:t xml:space="preserve">who would be </w:t>
      </w:r>
      <w:r w:rsidR="001D33CD">
        <w:t xml:space="preserve">responsible </w:t>
      </w:r>
      <w:r>
        <w:t xml:space="preserve">for the </w:t>
      </w:r>
      <w:r w:rsidR="001D33CD">
        <w:t xml:space="preserve">accomplishment </w:t>
      </w:r>
      <w:r>
        <w:t xml:space="preserve">of the goals or how </w:t>
      </w:r>
      <w:r w:rsidR="001D33CD">
        <w:t xml:space="preserve">the achievement of the goals </w:t>
      </w:r>
      <w:r>
        <w:t>would be measured.</w:t>
      </w:r>
    </w:p>
    <w:p w14:paraId="7A3CA56B" w14:textId="77777777" w:rsidR="00EA3547" w:rsidRDefault="001D33CD">
      <w:pPr>
        <w:pStyle w:val="ListParagraph"/>
        <w:numPr>
          <w:ilvl w:val="6"/>
          <w:numId w:val="27"/>
        </w:numPr>
        <w:tabs>
          <w:tab w:val="left" w:pos="360"/>
          <w:tab w:val="left" w:pos="720"/>
          <w:tab w:val="left" w:pos="1080"/>
          <w:tab w:val="left" w:pos="1440"/>
          <w:tab w:val="left" w:pos="1800"/>
        </w:tabs>
        <w:ind w:left="1080"/>
        <w:contextualSpacing w:val="0"/>
      </w:pPr>
      <w:r>
        <w:t>A</w:t>
      </w:r>
      <w:r w:rsidR="000C617B">
        <w:t xml:space="preserve">ll </w:t>
      </w:r>
      <w:r>
        <w:t xml:space="preserve">SIPs </w:t>
      </w:r>
      <w:r w:rsidR="000C617B">
        <w:t xml:space="preserve">had some elements of SMART goals. For example, the </w:t>
      </w:r>
      <w:r>
        <w:t xml:space="preserve">SIP for the </w:t>
      </w:r>
      <w:r w:rsidR="000C617B">
        <w:t>Welch school had a goal which stated that “85% or higher</w:t>
      </w:r>
      <w:r w:rsidR="001B7AD7">
        <w:t xml:space="preserve"> </w:t>
      </w:r>
      <w:r w:rsidR="000C617B">
        <w:t>of third grade students will move out of the at-risk category in STAR math</w:t>
      </w:r>
      <w:r>
        <w:t>.</w:t>
      </w:r>
      <w:r w:rsidR="000C617B">
        <w:t>”</w:t>
      </w:r>
    </w:p>
    <w:p w14:paraId="03A2F941" w14:textId="77777777" w:rsidR="00EA3547" w:rsidRDefault="001D33CD">
      <w:pPr>
        <w:pStyle w:val="ListParagraph"/>
        <w:numPr>
          <w:ilvl w:val="6"/>
          <w:numId w:val="27"/>
        </w:numPr>
        <w:tabs>
          <w:tab w:val="left" w:pos="360"/>
          <w:tab w:val="left" w:pos="720"/>
          <w:tab w:val="left" w:pos="1080"/>
          <w:tab w:val="left" w:pos="1440"/>
          <w:tab w:val="left" w:pos="1800"/>
        </w:tabs>
        <w:ind w:left="1080"/>
        <w:contextualSpacing w:val="0"/>
      </w:pPr>
      <w:r>
        <w:t>A</w:t>
      </w:r>
      <w:r w:rsidR="000C617B">
        <w:t xml:space="preserve">lmost all </w:t>
      </w:r>
      <w:r>
        <w:t xml:space="preserve">SIP </w:t>
      </w:r>
      <w:r w:rsidR="000C617B">
        <w:t xml:space="preserve">goals were school specific. They reflected the perceived needs of the individual schools. The </w:t>
      </w:r>
      <w:r>
        <w:t xml:space="preserve">team did </w:t>
      </w:r>
      <w:r w:rsidR="000C617B">
        <w:t>no</w:t>
      </w:r>
      <w:r>
        <w:t>t</w:t>
      </w:r>
      <w:r w:rsidR="000C617B">
        <w:t xml:space="preserve"> </w:t>
      </w:r>
      <w:r>
        <w:t xml:space="preserve">find </w:t>
      </w:r>
      <w:r w:rsidR="000C617B">
        <w:t>evidence of a</w:t>
      </w:r>
      <w:r w:rsidR="00F91B7E">
        <w:t xml:space="preserve"> </w:t>
      </w:r>
      <w:r w:rsidR="000C617B">
        <w:t xml:space="preserve">connection to the “district goals” or </w:t>
      </w:r>
      <w:r w:rsidR="008A6217">
        <w:t>of district</w:t>
      </w:r>
      <w:r w:rsidR="000C617B">
        <w:t xml:space="preserve">wide analysis of student achievement </w:t>
      </w:r>
      <w:r>
        <w:t xml:space="preserve">data </w:t>
      </w:r>
      <w:r w:rsidR="000C617B">
        <w:t>and suggested actions and outcomes.</w:t>
      </w:r>
    </w:p>
    <w:p w14:paraId="1E40DE00" w14:textId="77777777" w:rsidR="001F7583" w:rsidRDefault="006A5B8F">
      <w:pPr>
        <w:pStyle w:val="ListParagraph"/>
        <w:numPr>
          <w:ilvl w:val="0"/>
          <w:numId w:val="27"/>
        </w:numPr>
        <w:tabs>
          <w:tab w:val="left" w:pos="360"/>
          <w:tab w:val="left" w:pos="720"/>
          <w:tab w:val="left" w:pos="1080"/>
          <w:tab w:val="left" w:pos="1440"/>
          <w:tab w:val="left" w:pos="1800"/>
          <w:tab w:val="left" w:pos="2160"/>
        </w:tabs>
        <w:ind w:left="720"/>
        <w:contextualSpacing w:val="0"/>
      </w:pPr>
      <w:r>
        <w:t>SIPs do not reflect wide input and are not used to guide the schools’ work.</w:t>
      </w:r>
    </w:p>
    <w:p w14:paraId="39915FFF" w14:textId="77777777" w:rsidR="001F7583" w:rsidRDefault="001D33CD">
      <w:pPr>
        <w:pStyle w:val="ListParagraph"/>
        <w:numPr>
          <w:ilvl w:val="3"/>
          <w:numId w:val="27"/>
        </w:numPr>
        <w:tabs>
          <w:tab w:val="left" w:pos="360"/>
          <w:tab w:val="left" w:pos="720"/>
          <w:tab w:val="left" w:pos="1080"/>
          <w:tab w:val="left" w:pos="1440"/>
          <w:tab w:val="left" w:pos="1800"/>
          <w:tab w:val="left" w:pos="2160"/>
        </w:tabs>
        <w:contextualSpacing w:val="0"/>
      </w:pPr>
      <w:r>
        <w:t>T</w:t>
      </w:r>
      <w:r w:rsidR="000C617B">
        <w:t>eacher</w:t>
      </w:r>
      <w:r>
        <w:t>s</w:t>
      </w:r>
      <w:r w:rsidR="000C617B">
        <w:t xml:space="preserve"> </w:t>
      </w:r>
      <w:r>
        <w:t>said</w:t>
      </w:r>
      <w:r w:rsidR="000C617B">
        <w:t xml:space="preserve"> that the SIPs were created mainly by the school councils with </w:t>
      </w:r>
      <w:r>
        <w:t xml:space="preserve">limited </w:t>
      </w:r>
      <w:r w:rsidR="000C617B">
        <w:t>input from staff</w:t>
      </w:r>
      <w:r w:rsidR="001B7AD7">
        <w:t>.</w:t>
      </w:r>
      <w:r w:rsidR="000C617B">
        <w:t xml:space="preserve"> </w:t>
      </w:r>
    </w:p>
    <w:p w14:paraId="191C83BE" w14:textId="77777777" w:rsidR="001F7583" w:rsidRDefault="000C617B">
      <w:pPr>
        <w:pStyle w:val="ListParagraph"/>
        <w:numPr>
          <w:ilvl w:val="3"/>
          <w:numId w:val="27"/>
        </w:numPr>
        <w:tabs>
          <w:tab w:val="left" w:pos="360"/>
          <w:tab w:val="left" w:pos="720"/>
          <w:tab w:val="left" w:pos="1080"/>
          <w:tab w:val="left" w:pos="1440"/>
          <w:tab w:val="left" w:pos="1800"/>
          <w:tab w:val="left" w:pos="2160"/>
        </w:tabs>
        <w:contextualSpacing w:val="0"/>
      </w:pPr>
      <w:r>
        <w:t xml:space="preserve">In </w:t>
      </w:r>
      <w:r w:rsidR="00EE4E4C">
        <w:t>general,</w:t>
      </w:r>
      <w:r>
        <w:t xml:space="preserve"> once SIPs had been distributed to the staffs at the beginning of the </w:t>
      </w:r>
      <w:r w:rsidR="001D33CD">
        <w:t xml:space="preserve">school </w:t>
      </w:r>
      <w:r>
        <w:t xml:space="preserve">year, </w:t>
      </w:r>
      <w:r w:rsidR="001D33CD">
        <w:t xml:space="preserve">administrators </w:t>
      </w:r>
      <w:r>
        <w:t>and staff</w:t>
      </w:r>
      <w:r w:rsidR="001D33CD">
        <w:t xml:space="preserve"> did not </w:t>
      </w:r>
      <w:r>
        <w:t>return to the document throughout the school year to assess progress, modify goals</w:t>
      </w:r>
      <w:r w:rsidR="001D33CD">
        <w:t>,</w:t>
      </w:r>
      <w:r>
        <w:t xml:space="preserve"> or use it to </w:t>
      </w:r>
      <w:r w:rsidR="001D33CD">
        <w:t xml:space="preserve">inform </w:t>
      </w:r>
      <w:r>
        <w:t>instructional practices</w:t>
      </w:r>
      <w:r w:rsidR="001B7AD7">
        <w:t>.</w:t>
      </w:r>
    </w:p>
    <w:p w14:paraId="75F6DC26" w14:textId="77777777" w:rsidR="001F7583" w:rsidRDefault="001C6ABC">
      <w:pPr>
        <w:pStyle w:val="ListParagraph"/>
        <w:numPr>
          <w:ilvl w:val="7"/>
          <w:numId w:val="27"/>
        </w:numPr>
        <w:tabs>
          <w:tab w:val="left" w:pos="360"/>
          <w:tab w:val="left" w:pos="720"/>
          <w:tab w:val="left" w:pos="1080"/>
          <w:tab w:val="left" w:pos="1440"/>
          <w:tab w:val="left" w:pos="1800"/>
          <w:tab w:val="left" w:pos="2160"/>
        </w:tabs>
        <w:ind w:left="1440"/>
        <w:contextualSpacing w:val="0"/>
      </w:pPr>
      <w:r>
        <w:t>Some m</w:t>
      </w:r>
      <w:r w:rsidR="001D33CD">
        <w:t xml:space="preserve">iddle-school teachers said </w:t>
      </w:r>
      <w:r w:rsidR="000C617B">
        <w:t xml:space="preserve">that the SIP was given out at the beginning of the year, but not </w:t>
      </w:r>
      <w:r>
        <w:t xml:space="preserve">referred to </w:t>
      </w:r>
      <w:r w:rsidR="000C617B">
        <w:t xml:space="preserve">after that. </w:t>
      </w:r>
      <w:r>
        <w:t xml:space="preserve">Other middle-school </w:t>
      </w:r>
      <w:r w:rsidR="000C617B">
        <w:t xml:space="preserve">teachers stated that the principal did return to </w:t>
      </w:r>
      <w:r>
        <w:t xml:space="preserve">the SIP </w:t>
      </w:r>
      <w:r w:rsidR="000C617B">
        <w:t>occasionally.</w:t>
      </w:r>
    </w:p>
    <w:p w14:paraId="1A688CA0" w14:textId="77777777" w:rsidR="001F7583" w:rsidRDefault="000C617B">
      <w:pPr>
        <w:pStyle w:val="ListParagraph"/>
        <w:numPr>
          <w:ilvl w:val="7"/>
          <w:numId w:val="27"/>
        </w:numPr>
        <w:tabs>
          <w:tab w:val="left" w:pos="360"/>
          <w:tab w:val="left" w:pos="720"/>
          <w:tab w:val="left" w:pos="1080"/>
          <w:tab w:val="left" w:pos="1440"/>
          <w:tab w:val="left" w:pos="1800"/>
          <w:tab w:val="left" w:pos="2160"/>
        </w:tabs>
        <w:ind w:left="1440"/>
        <w:contextualSpacing w:val="0"/>
      </w:pPr>
      <w:r w:rsidRPr="002F735A">
        <w:t xml:space="preserve">The SIPs </w:t>
      </w:r>
      <w:r w:rsidR="00E205A8">
        <w:t>did</w:t>
      </w:r>
      <w:r w:rsidR="001C6ABC">
        <w:t xml:space="preserve"> not </w:t>
      </w:r>
      <w:r w:rsidRPr="002F735A">
        <w:t xml:space="preserve">contain analysis of the strengths and </w:t>
      </w:r>
      <w:r w:rsidR="001C6ABC">
        <w:t>challenges</w:t>
      </w:r>
      <w:r w:rsidR="001C6ABC" w:rsidRPr="002F735A">
        <w:t xml:space="preserve"> </w:t>
      </w:r>
      <w:r w:rsidRPr="002F735A">
        <w:t xml:space="preserve">of the previous year’s </w:t>
      </w:r>
      <w:r w:rsidR="001B7AD7" w:rsidRPr="002F735A">
        <w:t>plan,</w:t>
      </w:r>
      <w:r>
        <w:t xml:space="preserve"> </w:t>
      </w:r>
      <w:r w:rsidRPr="002F735A">
        <w:t xml:space="preserve">so it was </w:t>
      </w:r>
      <w:r w:rsidR="001C6ABC">
        <w:t xml:space="preserve">not </w:t>
      </w:r>
      <w:r w:rsidRPr="002F735A">
        <w:t xml:space="preserve">clear whether the staff or the school council assessed </w:t>
      </w:r>
      <w:r w:rsidR="001C6ABC">
        <w:t>progress</w:t>
      </w:r>
      <w:r w:rsidRPr="002F735A">
        <w:t xml:space="preserve">. </w:t>
      </w:r>
    </w:p>
    <w:p w14:paraId="37E7A27A" w14:textId="77777777" w:rsidR="001F7583" w:rsidRDefault="001C6ABC">
      <w:pPr>
        <w:pStyle w:val="ListParagraph"/>
        <w:numPr>
          <w:ilvl w:val="7"/>
          <w:numId w:val="27"/>
        </w:numPr>
        <w:tabs>
          <w:tab w:val="left" w:pos="360"/>
          <w:tab w:val="left" w:pos="720"/>
          <w:tab w:val="left" w:pos="1080"/>
          <w:tab w:val="left" w:pos="1440"/>
          <w:tab w:val="left" w:pos="1800"/>
          <w:tab w:val="left" w:pos="2160"/>
        </w:tabs>
        <w:ind w:left="1440"/>
        <w:contextualSpacing w:val="0"/>
      </w:pPr>
      <w:r>
        <w:t>T</w:t>
      </w:r>
      <w:r w:rsidR="000C617B" w:rsidRPr="002F735A">
        <w:t>eachers</w:t>
      </w:r>
      <w:r>
        <w:t>’</w:t>
      </w:r>
      <w:r w:rsidR="000C617B" w:rsidRPr="002F735A">
        <w:t xml:space="preserve"> association </w:t>
      </w:r>
      <w:r>
        <w:t xml:space="preserve">representatives told the team </w:t>
      </w:r>
      <w:r w:rsidR="000C617B" w:rsidRPr="002F735A">
        <w:t xml:space="preserve">that the only </w:t>
      </w:r>
      <w:r w:rsidR="00E205A8">
        <w:t>assessment of</w:t>
      </w:r>
      <w:r w:rsidR="000C617B" w:rsidRPr="002F735A">
        <w:t xml:space="preserve"> SIP</w:t>
      </w:r>
      <w:r w:rsidR="00E205A8">
        <w:t xml:space="preserve"> goals</w:t>
      </w:r>
      <w:r w:rsidR="000C617B" w:rsidRPr="002F735A">
        <w:t xml:space="preserve"> was </w:t>
      </w:r>
      <w:r w:rsidR="00031B99">
        <w:t xml:space="preserve">done by </w:t>
      </w:r>
      <w:r w:rsidR="000C617B" w:rsidRPr="002F735A">
        <w:t xml:space="preserve">staff and </w:t>
      </w:r>
      <w:r>
        <w:t>administrators</w:t>
      </w:r>
      <w:r w:rsidRPr="002F735A">
        <w:t xml:space="preserve"> </w:t>
      </w:r>
      <w:r w:rsidR="000C617B" w:rsidRPr="002F735A">
        <w:t>at the end of the year.</w:t>
      </w:r>
    </w:p>
    <w:p w14:paraId="4C50FFAE" w14:textId="77777777" w:rsidR="001F7583" w:rsidRDefault="000C617B">
      <w:pPr>
        <w:pStyle w:val="ListParagraph"/>
        <w:numPr>
          <w:ilvl w:val="7"/>
          <w:numId w:val="27"/>
        </w:numPr>
        <w:tabs>
          <w:tab w:val="left" w:pos="360"/>
          <w:tab w:val="left" w:pos="720"/>
          <w:tab w:val="left" w:pos="1080"/>
          <w:tab w:val="left" w:pos="1440"/>
          <w:tab w:val="left" w:pos="1800"/>
          <w:tab w:val="left" w:pos="2160"/>
        </w:tabs>
        <w:ind w:left="1440"/>
        <w:contextualSpacing w:val="0"/>
      </w:pPr>
      <w:r w:rsidRPr="002F735A">
        <w:t xml:space="preserve">A review of leadership team meeting agendas </w:t>
      </w:r>
      <w:r w:rsidR="001C6ABC">
        <w:t xml:space="preserve">indicated that they did </w:t>
      </w:r>
      <w:r w:rsidRPr="002F735A">
        <w:t>no</w:t>
      </w:r>
      <w:r w:rsidR="001C6ABC">
        <w:t>t</w:t>
      </w:r>
      <w:r w:rsidRPr="002F735A">
        <w:t xml:space="preserve"> </w:t>
      </w:r>
      <w:r w:rsidR="001C6ABC">
        <w:t xml:space="preserve">contain </w:t>
      </w:r>
      <w:r w:rsidRPr="002F735A">
        <w:t>agenda items related to SIPs</w:t>
      </w:r>
      <w:r w:rsidR="001C6ABC">
        <w:t>.</w:t>
      </w:r>
    </w:p>
    <w:p w14:paraId="5A6D9C7D" w14:textId="77777777" w:rsidR="00EA3547" w:rsidRDefault="000C617B">
      <w:pPr>
        <w:tabs>
          <w:tab w:val="left" w:pos="0"/>
          <w:tab w:val="left" w:pos="720"/>
          <w:tab w:val="left" w:pos="1080"/>
          <w:tab w:val="left" w:pos="1440"/>
          <w:tab w:val="left" w:pos="1800"/>
          <w:tab w:val="left" w:pos="2160"/>
        </w:tabs>
      </w:pPr>
      <w:r w:rsidRPr="00F731AA">
        <w:rPr>
          <w:b/>
        </w:rPr>
        <w:lastRenderedPageBreak/>
        <w:t>Impact</w:t>
      </w:r>
      <w:r>
        <w:t xml:space="preserve">: </w:t>
      </w:r>
      <w:r w:rsidR="00867D91">
        <w:t>Without</w:t>
      </w:r>
      <w:r>
        <w:t xml:space="preserve"> a </w:t>
      </w:r>
      <w:r w:rsidR="002F0786">
        <w:t>DIP</w:t>
      </w:r>
      <w:r>
        <w:t xml:space="preserve"> </w:t>
      </w:r>
      <w:r w:rsidR="00867D91">
        <w:t>with</w:t>
      </w:r>
      <w:r>
        <w:t xml:space="preserve"> </w:t>
      </w:r>
      <w:r w:rsidR="00031B99">
        <w:t xml:space="preserve">data-based </w:t>
      </w:r>
      <w:r>
        <w:t>SMART goals</w:t>
      </w:r>
      <w:r w:rsidR="00867D91">
        <w:t xml:space="preserve"> and SIPs with SMART goals</w:t>
      </w:r>
      <w:r w:rsidR="00031B99">
        <w:t xml:space="preserve"> alig</w:t>
      </w:r>
      <w:r w:rsidR="00D9035A">
        <w:t>n</w:t>
      </w:r>
      <w:r w:rsidR="00031B99">
        <w:t>ed with those in the DIP</w:t>
      </w:r>
      <w:r>
        <w:t xml:space="preserve">, </w:t>
      </w:r>
      <w:r w:rsidR="00867D91">
        <w:t>t</w:t>
      </w:r>
      <w:r>
        <w:t>eachers</w:t>
      </w:r>
      <w:r w:rsidR="00867D91">
        <w:t>, parents, town officials, and residents</w:t>
      </w:r>
      <w:r>
        <w:t xml:space="preserve"> do not </w:t>
      </w:r>
      <w:r w:rsidR="00867D91">
        <w:t>know the direction in which district schools are heading</w:t>
      </w:r>
      <w:r w:rsidR="00031B99">
        <w:t>,</w:t>
      </w:r>
      <w:r w:rsidR="00867D91">
        <w:t xml:space="preserve"> the</w:t>
      </w:r>
      <w:r>
        <w:t xml:space="preserve"> plan</w:t>
      </w:r>
      <w:r w:rsidR="00031B99">
        <w:t>s</w:t>
      </w:r>
      <w:r>
        <w:t xml:space="preserve"> to </w:t>
      </w:r>
      <w:r w:rsidR="00867D91">
        <w:t>achiev</w:t>
      </w:r>
      <w:r w:rsidR="00031B99">
        <w:t>e</w:t>
      </w:r>
      <w:r>
        <w:t xml:space="preserve"> their goals</w:t>
      </w:r>
      <w:r w:rsidR="00031B99">
        <w:t>, or the extent to which progress is being made</w:t>
      </w:r>
      <w:r>
        <w:t xml:space="preserve">.  </w:t>
      </w:r>
    </w:p>
    <w:p w14:paraId="3A193EED" w14:textId="77777777" w:rsidR="002F0786" w:rsidRDefault="002F0786" w:rsidP="007C01ED">
      <w:pPr>
        <w:rPr>
          <w:b/>
          <w:i/>
          <w:sz w:val="28"/>
          <w:szCs w:val="28"/>
        </w:rPr>
      </w:pPr>
    </w:p>
    <w:p w14:paraId="758FE9EE" w14:textId="77777777" w:rsidR="00735120" w:rsidRPr="00C412C4" w:rsidRDefault="00735120" w:rsidP="00735120">
      <w:pPr>
        <w:rPr>
          <w:b/>
          <w:i/>
          <w:sz w:val="28"/>
          <w:szCs w:val="28"/>
        </w:rPr>
      </w:pPr>
      <w:r w:rsidRPr="0023695F">
        <w:rPr>
          <w:b/>
          <w:i/>
          <w:sz w:val="28"/>
          <w:szCs w:val="28"/>
        </w:rPr>
        <w:t>Recommendation</w:t>
      </w:r>
    </w:p>
    <w:p w14:paraId="2D0E3584" w14:textId="77777777" w:rsidR="000C617B" w:rsidRPr="00BE7314" w:rsidRDefault="00BE7314" w:rsidP="00C979FE">
      <w:pPr>
        <w:pStyle w:val="ListParagraph"/>
        <w:numPr>
          <w:ilvl w:val="6"/>
          <w:numId w:val="15"/>
        </w:numPr>
        <w:tabs>
          <w:tab w:val="left" w:pos="360"/>
          <w:tab w:val="left" w:pos="720"/>
          <w:tab w:val="left" w:pos="1080"/>
          <w:tab w:val="left" w:pos="1440"/>
          <w:tab w:val="left" w:pos="1800"/>
        </w:tabs>
        <w:ind w:left="360"/>
        <w:contextualSpacing w:val="0"/>
        <w:rPr>
          <w:b/>
          <w:i/>
        </w:rPr>
      </w:pPr>
      <w:r>
        <w:rPr>
          <w:b/>
        </w:rPr>
        <w:t>T</w:t>
      </w:r>
      <w:r w:rsidR="000C617B">
        <w:rPr>
          <w:b/>
        </w:rPr>
        <w:t>he district</w:t>
      </w:r>
      <w:r w:rsidR="000C617B" w:rsidRPr="00570149">
        <w:rPr>
          <w:b/>
        </w:rPr>
        <w:t xml:space="preserve"> should develop a </w:t>
      </w:r>
      <w:r w:rsidR="0067575F">
        <w:rPr>
          <w:b/>
        </w:rPr>
        <w:t>three</w:t>
      </w:r>
      <w:r w:rsidR="005B5078" w:rsidRPr="00570149">
        <w:rPr>
          <w:b/>
        </w:rPr>
        <w:t>-year</w:t>
      </w:r>
      <w:r w:rsidR="000C617B" w:rsidRPr="00570149">
        <w:rPr>
          <w:b/>
        </w:rPr>
        <w:t xml:space="preserve"> </w:t>
      </w:r>
      <w:r w:rsidR="00EB46BB">
        <w:rPr>
          <w:b/>
        </w:rPr>
        <w:t>district</w:t>
      </w:r>
      <w:r w:rsidR="00EB46BB" w:rsidRPr="00570149">
        <w:rPr>
          <w:b/>
        </w:rPr>
        <w:t xml:space="preserve"> </w:t>
      </w:r>
      <w:r w:rsidR="000C617B" w:rsidRPr="00570149">
        <w:rPr>
          <w:b/>
        </w:rPr>
        <w:t>plan</w:t>
      </w:r>
      <w:r>
        <w:rPr>
          <w:b/>
        </w:rPr>
        <w:t xml:space="preserve"> and align other planning documents with it</w:t>
      </w:r>
      <w:r w:rsidR="000C617B">
        <w:rPr>
          <w:b/>
        </w:rPr>
        <w:t>.</w:t>
      </w:r>
    </w:p>
    <w:p w14:paraId="1527CBB8" w14:textId="77777777" w:rsidR="00BE7314" w:rsidRPr="00B22572" w:rsidRDefault="00BE7314" w:rsidP="00934154">
      <w:pPr>
        <w:tabs>
          <w:tab w:val="left" w:pos="360"/>
          <w:tab w:val="left" w:pos="720"/>
          <w:tab w:val="left" w:pos="1080"/>
          <w:tab w:val="left" w:pos="1440"/>
          <w:tab w:val="left" w:pos="1800"/>
        </w:tabs>
        <w:ind w:left="720" w:hanging="720"/>
      </w:pPr>
      <w:r>
        <w:rPr>
          <w:b/>
          <w:i/>
        </w:rPr>
        <w:tab/>
      </w:r>
      <w:r w:rsidR="00D22CA8" w:rsidRPr="00D22CA8">
        <w:rPr>
          <w:b/>
        </w:rPr>
        <w:t>A.</w:t>
      </w:r>
      <w:r w:rsidR="00934154">
        <w:rPr>
          <w:b/>
        </w:rPr>
        <w:tab/>
      </w:r>
      <w:r w:rsidR="00D22CA8" w:rsidRPr="00D22CA8">
        <w:t xml:space="preserve">Under the leadership of the superintendent, a working group with wide representation should analyze student performance data and other data sources and develop a </w:t>
      </w:r>
      <w:r w:rsidR="00EB46BB">
        <w:t>district improvement</w:t>
      </w:r>
      <w:r w:rsidR="00D22CA8" w:rsidRPr="00D22CA8">
        <w:t xml:space="preserve"> plan</w:t>
      </w:r>
      <w:r w:rsidR="00EB46BB">
        <w:t xml:space="preserve"> (DIP)</w:t>
      </w:r>
      <w:r w:rsidR="00D22CA8" w:rsidRPr="00D22CA8">
        <w:t>.</w:t>
      </w:r>
    </w:p>
    <w:p w14:paraId="32BEFF40" w14:textId="77777777" w:rsidR="00934154" w:rsidRPr="00934154" w:rsidRDefault="00934154" w:rsidP="00934154">
      <w:pPr>
        <w:tabs>
          <w:tab w:val="left" w:pos="360"/>
          <w:tab w:val="left" w:pos="720"/>
          <w:tab w:val="left" w:pos="1080"/>
          <w:tab w:val="left" w:pos="1440"/>
          <w:tab w:val="left" w:pos="1800"/>
        </w:tabs>
        <w:ind w:left="1080" w:hanging="1080"/>
      </w:pPr>
      <w:r>
        <w:rPr>
          <w:b/>
        </w:rPr>
        <w:tab/>
      </w:r>
      <w:r>
        <w:rPr>
          <w:b/>
        </w:rPr>
        <w:tab/>
      </w:r>
      <w:r w:rsidR="00D22CA8" w:rsidRPr="00D22CA8">
        <w:t>1.</w:t>
      </w:r>
      <w:r>
        <w:tab/>
        <w:t xml:space="preserve">It is critically important that this stakeholder group recognize, and be committed to, the role of the </w:t>
      </w:r>
      <w:r w:rsidR="00EB46BB">
        <w:t>DIP</w:t>
      </w:r>
      <w:r>
        <w:t xml:space="preserve"> in creating a blueprint for success, achieving greater teacher effectiveness, and strongly influencing each School Improvement Plan.</w:t>
      </w:r>
    </w:p>
    <w:p w14:paraId="645316EF" w14:textId="77777777" w:rsidR="001F7583" w:rsidRDefault="008E0C2B">
      <w:pPr>
        <w:tabs>
          <w:tab w:val="left" w:pos="360"/>
          <w:tab w:val="left" w:pos="720"/>
          <w:tab w:val="left" w:pos="1080"/>
          <w:tab w:val="left" w:pos="1440"/>
          <w:tab w:val="left" w:pos="1800"/>
          <w:tab w:val="left" w:pos="2160"/>
        </w:tabs>
        <w:ind w:left="1080" w:hanging="1440"/>
      </w:pPr>
      <w:r>
        <w:tab/>
      </w:r>
      <w:r w:rsidR="00025A8D">
        <w:tab/>
      </w:r>
      <w:r>
        <w:t>2.</w:t>
      </w:r>
      <w:r>
        <w:tab/>
        <w:t>T</w:t>
      </w:r>
      <w:r w:rsidR="000C617B">
        <w:t xml:space="preserve">he district </w:t>
      </w:r>
      <w:r w:rsidR="008D23CB">
        <w:t>should</w:t>
      </w:r>
      <w:r w:rsidR="000C617B">
        <w:t xml:space="preserve"> consider using an outside facilitator/consultant</w:t>
      </w:r>
      <w:r w:rsidR="002F0786">
        <w:t>,</w:t>
      </w:r>
      <w:r w:rsidR="000C617B">
        <w:t xml:space="preserve"> which </w:t>
      </w:r>
      <w:r w:rsidR="005B5078">
        <w:t>would ensure</w:t>
      </w:r>
      <w:r w:rsidR="000C617B">
        <w:t xml:space="preserve"> </w:t>
      </w:r>
      <w:r>
        <w:t xml:space="preserve">the </w:t>
      </w:r>
      <w:r w:rsidR="000C617B">
        <w:t xml:space="preserve">development </w:t>
      </w:r>
      <w:r>
        <w:t xml:space="preserve">of the </w:t>
      </w:r>
      <w:r w:rsidR="00EB46BB">
        <w:t>DIP</w:t>
      </w:r>
      <w:r>
        <w:t xml:space="preserve"> </w:t>
      </w:r>
      <w:r w:rsidR="000C617B">
        <w:t xml:space="preserve">in a timely </w:t>
      </w:r>
      <w:r w:rsidR="00EB46BB">
        <w:t xml:space="preserve">and effective </w:t>
      </w:r>
      <w:r w:rsidR="000C617B">
        <w:t>fashion.</w:t>
      </w:r>
    </w:p>
    <w:p w14:paraId="62A3C31C" w14:textId="77777777" w:rsidR="001F7583" w:rsidRDefault="000C617B">
      <w:pPr>
        <w:pStyle w:val="ListParagraph"/>
        <w:numPr>
          <w:ilvl w:val="1"/>
          <w:numId w:val="15"/>
        </w:numPr>
        <w:tabs>
          <w:tab w:val="left" w:pos="360"/>
          <w:tab w:val="left" w:pos="720"/>
          <w:tab w:val="left" w:pos="1080"/>
          <w:tab w:val="left" w:pos="1440"/>
          <w:tab w:val="left" w:pos="1800"/>
          <w:tab w:val="left" w:pos="2160"/>
        </w:tabs>
        <w:ind w:left="720"/>
        <w:contextualSpacing w:val="0"/>
      </w:pPr>
      <w:r>
        <w:t xml:space="preserve">The </w:t>
      </w:r>
      <w:r w:rsidR="00C40225">
        <w:t>DIP</w:t>
      </w:r>
      <w:r>
        <w:t xml:space="preserve"> should </w:t>
      </w:r>
      <w:r w:rsidR="008E0C2B">
        <w:t>include</w:t>
      </w:r>
      <w:r>
        <w:t xml:space="preserve"> the </w:t>
      </w:r>
      <w:r w:rsidR="008E0C2B">
        <w:t xml:space="preserve">district’s mission or </w:t>
      </w:r>
      <w:r>
        <w:t>vision</w:t>
      </w:r>
      <w:r w:rsidR="008E0C2B">
        <w:t>,</w:t>
      </w:r>
      <w:r>
        <w:t xml:space="preserve"> </w:t>
      </w:r>
      <w:r w:rsidR="008E0C2B">
        <w:t>goals,</w:t>
      </w:r>
      <w:r>
        <w:t xml:space="preserve"> </w:t>
      </w:r>
      <w:r w:rsidR="008E0C2B">
        <w:t>and priorities</w:t>
      </w:r>
      <w:r>
        <w:t xml:space="preserve"> </w:t>
      </w:r>
      <w:r w:rsidR="008E0C2B">
        <w:t xml:space="preserve">for </w:t>
      </w:r>
      <w:r>
        <w:t>action</w:t>
      </w:r>
      <w:r w:rsidR="002F0786">
        <w:t>.</w:t>
      </w:r>
    </w:p>
    <w:p w14:paraId="3F8105C7" w14:textId="77777777" w:rsidR="008E0C2B" w:rsidRDefault="008E0C2B" w:rsidP="00741A37">
      <w:pPr>
        <w:pStyle w:val="ListParagraph"/>
        <w:tabs>
          <w:tab w:val="left" w:pos="360"/>
          <w:tab w:val="left" w:pos="720"/>
          <w:tab w:val="left" w:pos="1080"/>
          <w:tab w:val="left" w:pos="1440"/>
          <w:tab w:val="left" w:pos="1800"/>
          <w:tab w:val="left" w:pos="2160"/>
        </w:tabs>
        <w:ind w:left="1080" w:hanging="360"/>
        <w:contextualSpacing w:val="0"/>
      </w:pPr>
      <w:r>
        <w:t>1.</w:t>
      </w:r>
      <w:r>
        <w:tab/>
        <w:t>The goals in the strategic plan should be SMART goals (</w:t>
      </w:r>
      <w:r w:rsidR="00741A37">
        <w:t xml:space="preserve">Specific and </w:t>
      </w:r>
      <w:r>
        <w:t>Strategic</w:t>
      </w:r>
      <w:r w:rsidR="00741A37">
        <w:t>; Measurable; Action-Oriented; and Rigorous, Realistic, and Results-Focused).</w:t>
      </w:r>
    </w:p>
    <w:p w14:paraId="53C77FC1" w14:textId="77777777" w:rsidR="001F7583" w:rsidRDefault="00025A8D">
      <w:pPr>
        <w:tabs>
          <w:tab w:val="left" w:pos="0"/>
          <w:tab w:val="left" w:pos="360"/>
          <w:tab w:val="left" w:pos="720"/>
          <w:tab w:val="left" w:pos="1080"/>
          <w:tab w:val="left" w:pos="1440"/>
          <w:tab w:val="left" w:pos="1800"/>
          <w:tab w:val="left" w:pos="2160"/>
        </w:tabs>
        <w:ind w:left="720" w:hanging="720"/>
        <w:rPr>
          <w:b/>
        </w:rPr>
      </w:pPr>
      <w:r>
        <w:rPr>
          <w:b/>
        </w:rPr>
        <w:tab/>
      </w:r>
      <w:r w:rsidR="00541A15">
        <w:rPr>
          <w:b/>
        </w:rPr>
        <w:t>C.</w:t>
      </w:r>
      <w:r w:rsidR="00541A15">
        <w:rPr>
          <w:b/>
        </w:rPr>
        <w:tab/>
      </w:r>
      <w:r w:rsidR="000C617B" w:rsidRPr="00541A15">
        <w:t>The district should develop a</w:t>
      </w:r>
      <w:r w:rsidR="008D23CB" w:rsidRPr="00541A15">
        <w:t xml:space="preserve">n annual </w:t>
      </w:r>
      <w:r w:rsidR="00541A15">
        <w:t>action plan based</w:t>
      </w:r>
      <w:r w:rsidR="006776B1" w:rsidRPr="00541A15">
        <w:t xml:space="preserve"> </w:t>
      </w:r>
      <w:r w:rsidR="00541A15">
        <w:t xml:space="preserve">on </w:t>
      </w:r>
      <w:r w:rsidR="000C617B" w:rsidRPr="00541A15">
        <w:t xml:space="preserve">the priorities in the </w:t>
      </w:r>
      <w:r w:rsidR="008A2752">
        <w:t>DIP</w:t>
      </w:r>
      <w:r w:rsidR="00B4485F">
        <w:t>; it should</w:t>
      </w:r>
      <w:r w:rsidR="006776B1" w:rsidRPr="00541A15">
        <w:t xml:space="preserve"> </w:t>
      </w:r>
      <w:r w:rsidR="000C617B" w:rsidRPr="00541A15">
        <w:t xml:space="preserve">contain goals that </w:t>
      </w:r>
      <w:r w:rsidR="00B4485F">
        <w:t>can</w:t>
      </w:r>
      <w:r w:rsidR="00B4485F" w:rsidRPr="00541A15">
        <w:t xml:space="preserve"> </w:t>
      </w:r>
      <w:r w:rsidR="00B4485F">
        <w:t xml:space="preserve">be </w:t>
      </w:r>
      <w:r w:rsidR="00B4485F" w:rsidRPr="00541A15">
        <w:t>achiev</w:t>
      </w:r>
      <w:r w:rsidR="00B4485F">
        <w:t>ed</w:t>
      </w:r>
      <w:r w:rsidR="00B4485F" w:rsidRPr="00541A15">
        <w:t xml:space="preserve"> </w:t>
      </w:r>
      <w:r w:rsidR="000C617B" w:rsidRPr="00541A15">
        <w:t xml:space="preserve">in one school year. </w:t>
      </w:r>
    </w:p>
    <w:p w14:paraId="277CEE80" w14:textId="77777777" w:rsidR="001F7583" w:rsidRDefault="00025A8D">
      <w:pPr>
        <w:tabs>
          <w:tab w:val="left" w:pos="360"/>
          <w:tab w:val="left" w:pos="720"/>
          <w:tab w:val="left" w:pos="1080"/>
          <w:tab w:val="left" w:pos="1440"/>
          <w:tab w:val="left" w:pos="1800"/>
          <w:tab w:val="left" w:pos="2160"/>
        </w:tabs>
        <w:ind w:left="720" w:hanging="720"/>
      </w:pPr>
      <w:r>
        <w:rPr>
          <w:b/>
        </w:rPr>
        <w:tab/>
      </w:r>
      <w:r w:rsidR="00541A15">
        <w:rPr>
          <w:b/>
        </w:rPr>
        <w:t>D</w:t>
      </w:r>
      <w:r w:rsidR="00D22CA8" w:rsidRPr="00D22CA8">
        <w:rPr>
          <w:b/>
        </w:rPr>
        <w:t>.</w:t>
      </w:r>
      <w:r w:rsidR="00560251">
        <w:rPr>
          <w:b/>
        </w:rPr>
        <w:tab/>
      </w:r>
      <w:r w:rsidR="000C617B">
        <w:t xml:space="preserve">The </w:t>
      </w:r>
      <w:r w:rsidR="008A2752">
        <w:t>DIP</w:t>
      </w:r>
      <w:r w:rsidR="00560251">
        <w:t>’s performance</w:t>
      </w:r>
      <w:r w:rsidR="000C617B">
        <w:t xml:space="preserve"> goals </w:t>
      </w:r>
      <w:r w:rsidR="00560251">
        <w:t>for students</w:t>
      </w:r>
      <w:r w:rsidR="000C617B">
        <w:t xml:space="preserve"> should</w:t>
      </w:r>
      <w:r w:rsidR="00541A15">
        <w:t xml:space="preserve"> </w:t>
      </w:r>
      <w:r w:rsidR="00560251">
        <w:t>drive the development, implementation, and modification of the district’s educational programs</w:t>
      </w:r>
      <w:r w:rsidR="000C617B">
        <w:t>.</w:t>
      </w:r>
    </w:p>
    <w:p w14:paraId="7ED660BD" w14:textId="77777777" w:rsidR="00541A15" w:rsidRDefault="00541A15" w:rsidP="00B4485F">
      <w:pPr>
        <w:tabs>
          <w:tab w:val="left" w:pos="360"/>
          <w:tab w:val="left" w:pos="720"/>
          <w:tab w:val="left" w:pos="1080"/>
          <w:tab w:val="left" w:pos="1440"/>
          <w:tab w:val="left" w:pos="1800"/>
          <w:tab w:val="left" w:pos="2160"/>
        </w:tabs>
        <w:ind w:left="1080" w:hanging="1080"/>
      </w:pPr>
      <w:r>
        <w:rPr>
          <w:b/>
        </w:rPr>
        <w:tab/>
      </w:r>
      <w:r>
        <w:rPr>
          <w:b/>
        </w:rPr>
        <w:tab/>
      </w:r>
      <w:r w:rsidR="00D22CA8" w:rsidRPr="00D22CA8">
        <w:t>1.</w:t>
      </w:r>
      <w:r>
        <w:tab/>
        <w:t>School Improvement Plans should be created in alignment with the strategic plan and based on an analysis of student achievement data.</w:t>
      </w:r>
    </w:p>
    <w:p w14:paraId="014A345D" w14:textId="77777777" w:rsidR="00B4485F" w:rsidRDefault="00B4485F" w:rsidP="00025A8D">
      <w:pPr>
        <w:tabs>
          <w:tab w:val="left" w:pos="360"/>
          <w:tab w:val="left" w:pos="720"/>
          <w:tab w:val="left" w:pos="1080"/>
          <w:tab w:val="left" w:pos="1440"/>
          <w:tab w:val="left" w:pos="1800"/>
          <w:tab w:val="left" w:pos="2160"/>
        </w:tabs>
        <w:ind w:left="1440" w:hanging="1440"/>
      </w:pPr>
      <w:r>
        <w:tab/>
      </w:r>
      <w:r>
        <w:tab/>
      </w:r>
      <w:r>
        <w:tab/>
      </w:r>
      <w:r w:rsidR="00C16B43">
        <w:t>a.</w:t>
      </w:r>
      <w:r w:rsidR="00C16B43">
        <w:tab/>
        <w:t>Principals should provide the superintendent, the school committee, and staff with regular updates on progress toward SIP goals.</w:t>
      </w:r>
    </w:p>
    <w:p w14:paraId="16C79773" w14:textId="77777777" w:rsidR="001F7583" w:rsidRDefault="00541A15">
      <w:pPr>
        <w:tabs>
          <w:tab w:val="left" w:pos="360"/>
          <w:tab w:val="left" w:pos="720"/>
          <w:tab w:val="left" w:pos="1080"/>
          <w:tab w:val="left" w:pos="1440"/>
          <w:tab w:val="left" w:pos="1800"/>
          <w:tab w:val="left" w:pos="2160"/>
        </w:tabs>
        <w:ind w:left="1440" w:hanging="1440"/>
      </w:pPr>
      <w:r>
        <w:tab/>
      </w:r>
      <w:r>
        <w:tab/>
      </w:r>
      <w:r w:rsidR="00025A8D">
        <w:tab/>
      </w:r>
      <w:r w:rsidR="00C16B43">
        <w:t>b</w:t>
      </w:r>
      <w:r>
        <w:t>.</w:t>
      </w:r>
      <w:r>
        <w:tab/>
        <w:t xml:space="preserve">The principal should use the SIP </w:t>
      </w:r>
      <w:r w:rsidR="00854A84">
        <w:t>to inform his/her</w:t>
      </w:r>
      <w:r>
        <w:t xml:space="preserve"> self-assessment</w:t>
      </w:r>
      <w:r w:rsidR="00B20973">
        <w:t xml:space="preserve"> </w:t>
      </w:r>
      <w:r>
        <w:t>and goal setting</w:t>
      </w:r>
      <w:r w:rsidR="00854A84">
        <w:t xml:space="preserve"> process when creating the Educator Plan, and progress toward Educator Plan goals should be used as</w:t>
      </w:r>
      <w:r w:rsidR="00B20973">
        <w:t xml:space="preserve"> </w:t>
      </w:r>
      <w:r w:rsidR="00854A84">
        <w:t>evidence during implementation</w:t>
      </w:r>
      <w:r>
        <w:t xml:space="preserve">. </w:t>
      </w:r>
    </w:p>
    <w:p w14:paraId="0209CB15" w14:textId="77777777" w:rsidR="001F7583" w:rsidRDefault="00541A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rsidR="00025A8D">
        <w:tab/>
      </w:r>
      <w:r>
        <w:t>2.</w:t>
      </w:r>
      <w:r>
        <w:tab/>
        <w:t>P</w:t>
      </w:r>
      <w:r w:rsidR="000C617B">
        <w:t xml:space="preserve">rofessional development </w:t>
      </w:r>
      <w:r>
        <w:t xml:space="preserve">should be designed to support the initiatives and goals in the </w:t>
      </w:r>
      <w:r w:rsidR="00D42ACC">
        <w:t>DIP</w:t>
      </w:r>
      <w:r w:rsidR="000C617B">
        <w:t>.</w:t>
      </w:r>
    </w:p>
    <w:p w14:paraId="4CC09B5D" w14:textId="77777777" w:rsidR="001F7583" w:rsidRDefault="00D22CA8">
      <w:pPr>
        <w:tabs>
          <w:tab w:val="left" w:pos="360"/>
          <w:tab w:val="left" w:pos="1080"/>
          <w:tab w:val="left" w:pos="1440"/>
          <w:tab w:val="left" w:pos="1800"/>
          <w:tab w:val="left" w:pos="2160"/>
        </w:tabs>
        <w:ind w:left="720" w:hanging="360"/>
      </w:pPr>
      <w:r w:rsidRPr="00D22CA8">
        <w:rPr>
          <w:b/>
        </w:rPr>
        <w:t>E</w:t>
      </w:r>
      <w:r w:rsidR="000C617B" w:rsidRPr="00C16B43">
        <w:rPr>
          <w:b/>
        </w:rPr>
        <w:t>.</w:t>
      </w:r>
      <w:r w:rsidR="000C617B" w:rsidRPr="00C16B43">
        <w:rPr>
          <w:b/>
        </w:rPr>
        <w:tab/>
      </w:r>
      <w:r w:rsidRPr="00D22CA8">
        <w:t xml:space="preserve">The </w:t>
      </w:r>
      <w:r w:rsidR="00D42ACC">
        <w:t>DIP</w:t>
      </w:r>
      <w:r w:rsidR="00C16B43">
        <w:t xml:space="preserve"> should be used as a tool for continuous improvement</w:t>
      </w:r>
      <w:r w:rsidRPr="00D22CA8">
        <w:t>.</w:t>
      </w:r>
    </w:p>
    <w:p w14:paraId="14151FDC" w14:textId="77777777" w:rsidR="00C16B43" w:rsidRDefault="00D36827" w:rsidP="00D36827">
      <w:pPr>
        <w:tabs>
          <w:tab w:val="left" w:pos="360"/>
          <w:tab w:val="left" w:pos="720"/>
          <w:tab w:val="left" w:pos="1080"/>
          <w:tab w:val="left" w:pos="1440"/>
          <w:tab w:val="left" w:pos="1800"/>
          <w:tab w:val="left" w:pos="2160"/>
        </w:tabs>
        <w:ind w:left="1080" w:hanging="720"/>
      </w:pPr>
      <w:r>
        <w:lastRenderedPageBreak/>
        <w:tab/>
      </w:r>
      <w:r w:rsidR="00C16B43">
        <w:t>1.</w:t>
      </w:r>
      <w:r w:rsidR="00C16B43">
        <w:tab/>
        <w:t xml:space="preserve">The superintendent should periodically report to the school committee, staff, families, and community on progress toward achieving the goals in the </w:t>
      </w:r>
      <w:r w:rsidR="00D42ACC">
        <w:t>DIP</w:t>
      </w:r>
      <w:r w:rsidR="00C16B43">
        <w:t>.</w:t>
      </w:r>
    </w:p>
    <w:p w14:paraId="0973FE49" w14:textId="77777777" w:rsidR="00C16B43" w:rsidRDefault="00D36827" w:rsidP="00D36827">
      <w:pPr>
        <w:tabs>
          <w:tab w:val="left" w:pos="360"/>
          <w:tab w:val="left" w:pos="720"/>
          <w:tab w:val="left" w:pos="1080"/>
          <w:tab w:val="left" w:pos="1440"/>
          <w:tab w:val="left" w:pos="1800"/>
          <w:tab w:val="left" w:pos="2160"/>
        </w:tabs>
        <w:ind w:left="1080" w:hanging="720"/>
      </w:pPr>
      <w:r>
        <w:tab/>
      </w:r>
      <w:r w:rsidR="00C16B43">
        <w:t>2.</w:t>
      </w:r>
      <w:r w:rsidR="00C16B43">
        <w:tab/>
        <w:t xml:space="preserve">The district should establish procedures to review the </w:t>
      </w:r>
      <w:r w:rsidR="00253A41">
        <w:t>DIP</w:t>
      </w:r>
      <w:r w:rsidR="00C16B43">
        <w:t xml:space="preserve"> </w:t>
      </w:r>
      <w:r w:rsidR="00253A41">
        <w:t>on a regular basis</w:t>
      </w:r>
      <w:r w:rsidR="00C16B43">
        <w:t>. Strategic activities and benchmarks should be adjusted when necessary to meet current conditions.</w:t>
      </w:r>
    </w:p>
    <w:p w14:paraId="41EEF54F" w14:textId="7AA8FEDC" w:rsidR="00C16B43" w:rsidRPr="00C16B43" w:rsidRDefault="00D36827" w:rsidP="00D36827">
      <w:pPr>
        <w:tabs>
          <w:tab w:val="left" w:pos="360"/>
          <w:tab w:val="left" w:pos="720"/>
          <w:tab w:val="left" w:pos="1080"/>
          <w:tab w:val="left" w:pos="1440"/>
          <w:tab w:val="left" w:pos="1800"/>
          <w:tab w:val="left" w:pos="2160"/>
        </w:tabs>
        <w:ind w:left="1080" w:hanging="720"/>
      </w:pPr>
      <w:r>
        <w:tab/>
      </w:r>
      <w:r w:rsidR="00C16B43">
        <w:t>3.</w:t>
      </w:r>
      <w:r w:rsidR="00C16B43">
        <w:tab/>
        <w:t>The superintendent and the school committee should consider</w:t>
      </w:r>
      <w:r>
        <w:t xml:space="preserve"> aligning some goals in the Superintendent’s Educator Plan (as part of the district</w:t>
      </w:r>
      <w:r w:rsidR="006F3B92">
        <w:t>’s</w:t>
      </w:r>
      <w:r>
        <w:t xml:space="preserve"> educator evaluation system) with the goals in the </w:t>
      </w:r>
      <w:r w:rsidR="006D65FF">
        <w:t>DIP</w:t>
      </w:r>
      <w:r>
        <w:t>.</w:t>
      </w:r>
    </w:p>
    <w:p w14:paraId="0745B9C9" w14:textId="77777777" w:rsidR="000C617B" w:rsidRPr="000606AF" w:rsidRDefault="000C617B" w:rsidP="000606AF">
      <w:pPr>
        <w:tabs>
          <w:tab w:val="left" w:pos="0"/>
          <w:tab w:val="left" w:pos="360"/>
          <w:tab w:val="left" w:pos="1080"/>
          <w:tab w:val="left" w:pos="1440"/>
          <w:tab w:val="left" w:pos="1800"/>
          <w:tab w:val="left" w:pos="2160"/>
        </w:tabs>
      </w:pPr>
      <w:r w:rsidRPr="00802336">
        <w:rPr>
          <w:b/>
        </w:rPr>
        <w:t>Benefits</w:t>
      </w:r>
      <w:r w:rsidR="000C1E0E">
        <w:t xml:space="preserve">: </w:t>
      </w:r>
      <w:r>
        <w:t xml:space="preserve">A </w:t>
      </w:r>
      <w:r w:rsidR="000C1E0E">
        <w:t>broad effort</w:t>
      </w:r>
      <w:r>
        <w:t xml:space="preserve"> to </w:t>
      </w:r>
      <w:r w:rsidR="000C1E0E">
        <w:t xml:space="preserve">develop and communicate a </w:t>
      </w:r>
      <w:r w:rsidR="00A12AB8">
        <w:t>District Improvement Plan</w:t>
      </w:r>
      <w:r w:rsidR="000C1E0E">
        <w:t>,</w:t>
      </w:r>
      <w:r>
        <w:t xml:space="preserve"> and </w:t>
      </w:r>
      <w:r w:rsidR="000C1E0E">
        <w:t>to include</w:t>
      </w:r>
      <w:r>
        <w:t xml:space="preserve"> all </w:t>
      </w:r>
      <w:r w:rsidR="000C1E0E">
        <w:t>stakeholders in the improvement planning process, will refocus the district</w:t>
      </w:r>
      <w:r>
        <w:t xml:space="preserve"> on </w:t>
      </w:r>
      <w:r w:rsidR="000C1E0E">
        <w:t xml:space="preserve">greater teacher effectiveness and improved </w:t>
      </w:r>
      <w:r>
        <w:t xml:space="preserve">student achievement. </w:t>
      </w:r>
      <w:r w:rsidR="000C1E0E">
        <w:t xml:space="preserve"> The </w:t>
      </w:r>
      <w:r w:rsidR="00A12AB8">
        <w:t>District Improvement Plan</w:t>
      </w:r>
      <w:r w:rsidR="000C1E0E">
        <w:t xml:space="preserve"> and the School Improvement Plans will provide guidance and ensure that the work at each level is designed to accomplish the district’s short- and long-term goals.</w:t>
      </w:r>
    </w:p>
    <w:p w14:paraId="18F4FE95" w14:textId="77777777" w:rsidR="000C617B" w:rsidRDefault="000606AF" w:rsidP="000C617B">
      <w:pPr>
        <w:tabs>
          <w:tab w:val="left" w:pos="360"/>
          <w:tab w:val="left" w:pos="720"/>
          <w:tab w:val="left" w:pos="1080"/>
          <w:tab w:val="left" w:pos="1440"/>
          <w:tab w:val="left" w:pos="1800"/>
          <w:tab w:val="left" w:pos="2160"/>
        </w:tabs>
        <w:rPr>
          <w:b/>
        </w:rPr>
      </w:pPr>
      <w:r>
        <w:rPr>
          <w:b/>
        </w:rPr>
        <w:t>R</w:t>
      </w:r>
      <w:r w:rsidR="000C617B" w:rsidRPr="00484242">
        <w:rPr>
          <w:b/>
        </w:rPr>
        <w:t>ecommended resources:</w:t>
      </w:r>
    </w:p>
    <w:p w14:paraId="09D75434" w14:textId="77777777" w:rsidR="000C617B" w:rsidRDefault="000C617B" w:rsidP="000C1E0E">
      <w:pPr>
        <w:pStyle w:val="ListParagraph"/>
        <w:numPr>
          <w:ilvl w:val="0"/>
          <w:numId w:val="28"/>
        </w:numPr>
        <w:tabs>
          <w:tab w:val="left" w:pos="360"/>
          <w:tab w:val="left" w:pos="600"/>
          <w:tab w:val="left" w:pos="1080"/>
          <w:tab w:val="left" w:pos="1440"/>
          <w:tab w:val="left" w:pos="1800"/>
          <w:tab w:val="left" w:pos="2160"/>
        </w:tabs>
        <w:ind w:left="360"/>
        <w:contextualSpacing w:val="0"/>
        <w:rPr>
          <w:rFonts w:cs="Calibri"/>
        </w:rPr>
      </w:pPr>
      <w:r>
        <w:rPr>
          <w:rFonts w:cs="Calibri"/>
        </w:rPr>
        <w:t xml:space="preserve">ESE’s </w:t>
      </w:r>
      <w:r>
        <w:rPr>
          <w:rFonts w:cs="Calibri"/>
          <w:i/>
        </w:rPr>
        <w:t>Planning for Success</w:t>
      </w:r>
      <w:r>
        <w:rPr>
          <w:rFonts w:cs="Calibri"/>
        </w:rPr>
        <w:t xml:space="preserve"> tools (</w:t>
      </w:r>
      <w:hyperlink r:id="rId26" w:history="1">
        <w:r>
          <w:rPr>
            <w:rStyle w:val="Hyperlink"/>
            <w:rFonts w:cs="Calibri"/>
          </w:rPr>
          <w:t>http://www.doe.mass.edu/research/success/</w:t>
        </w:r>
      </w:hyperlink>
      <w:r>
        <w:rPr>
          <w:rFonts w:cs="Calibri"/>
        </w:rPr>
        <w:t>) support the improvement planning process by spotlighting practices, characteristics, and behaviors that support effective planning and implementation and meet existing state requirements for improvement planning.</w:t>
      </w:r>
    </w:p>
    <w:p w14:paraId="24C5F99A" w14:textId="77777777" w:rsidR="000C617B" w:rsidRPr="001357F0" w:rsidRDefault="000C617B" w:rsidP="00BC7B8D">
      <w:pPr>
        <w:pStyle w:val="ListParagraph"/>
        <w:numPr>
          <w:ilvl w:val="0"/>
          <w:numId w:val="28"/>
        </w:numPr>
        <w:ind w:left="360"/>
        <w:contextualSpacing w:val="0"/>
        <w:rPr>
          <w:rFonts w:cs="Calibri"/>
        </w:rPr>
      </w:pPr>
      <w:r>
        <w:rPr>
          <w:rFonts w:cs="Calibri"/>
          <w:i/>
        </w:rPr>
        <w:t>Focused Planning for Accelerating Student Learning</w:t>
      </w:r>
      <w:r>
        <w:rPr>
          <w:rFonts w:cs="Calibri"/>
        </w:rPr>
        <w:t xml:space="preserve"> (</w:t>
      </w:r>
      <w:hyperlink r:id="rId27" w:history="1">
        <w:r w:rsidR="00BC7B8D" w:rsidRPr="00420E15">
          <w:rPr>
            <w:rStyle w:val="Hyperlink"/>
            <w:rFonts w:cs="Calibri"/>
          </w:rPr>
          <w:t>http://www.doe.mass.edu/dsac/focused-planning.pdf</w:t>
        </w:r>
      </w:hyperlink>
      <w:hyperlink r:id="rId28" w:history="1"/>
      <w:r>
        <w:t>) provides g</w:t>
      </w:r>
      <w:r>
        <w:rPr>
          <w:rFonts w:cs="Calibri"/>
        </w:rPr>
        <w:t xml:space="preserve">uidance for Level 3 districts to accelerate achievement for all students through the development of a focused, actionable and sustainable Accelerated Improvement Plan (AIP). </w:t>
      </w:r>
      <w:r>
        <w:rPr>
          <w:rFonts w:cs="Calibri"/>
          <w:b/>
        </w:rPr>
        <w:t xml:space="preserve"> </w:t>
      </w:r>
    </w:p>
    <w:p w14:paraId="5A0550F3" w14:textId="77777777" w:rsidR="000C617B" w:rsidRDefault="000C617B" w:rsidP="00BC7B8D">
      <w:pPr>
        <w:numPr>
          <w:ilvl w:val="2"/>
          <w:numId w:val="28"/>
        </w:numPr>
        <w:ind w:left="360"/>
        <w:rPr>
          <w:rFonts w:cs="Calibri"/>
        </w:rPr>
      </w:pPr>
      <w:r>
        <w:rPr>
          <w:rFonts w:cs="Calibri"/>
          <w:i/>
        </w:rPr>
        <w:t>District Accelerated Improvement Planning - Guiding Principles for Effective Benchmarks</w:t>
      </w:r>
      <w:r>
        <w:rPr>
          <w:rFonts w:cs="Calibri"/>
        </w:rPr>
        <w:t xml:space="preserve"> (</w:t>
      </w:r>
      <w:hyperlink r:id="rId29" w:history="1">
        <w:r w:rsidR="00BC7B8D" w:rsidRPr="00420E15">
          <w:rPr>
            <w:rStyle w:val="Hyperlink"/>
            <w:rFonts w:cs="Calibri"/>
          </w:rPr>
          <w:t>http://www.doe.mass.edu/turnaround/level4/level-4-guiding-principles-effective-benchmarks.pdf</w:t>
        </w:r>
      </w:hyperlink>
      <w:r>
        <w:t>) provides i</w:t>
      </w:r>
      <w:r>
        <w:rPr>
          <w:rFonts w:cs="Calibri"/>
        </w:rPr>
        <w:t xml:space="preserve">nformation about different types of benchmarks to guide and measure district improvement efforts. </w:t>
      </w:r>
    </w:p>
    <w:p w14:paraId="18FF6979" w14:textId="77777777" w:rsidR="007C01ED" w:rsidRDefault="000C617B" w:rsidP="00F474A2">
      <w:pPr>
        <w:pStyle w:val="ListParagraph"/>
        <w:numPr>
          <w:ilvl w:val="2"/>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contextualSpacing w:val="0"/>
      </w:pPr>
      <w:r>
        <w:rPr>
          <w:i/>
        </w:rPr>
        <w:t>What Makes a Goal Smarter?</w:t>
      </w:r>
      <w:r>
        <w:t xml:space="preserve"> (</w:t>
      </w:r>
      <w:hyperlink r:id="rId30" w:history="1">
        <w:r>
          <w:rPr>
            <w:rStyle w:val="Hyperlink"/>
          </w:rPr>
          <w:t>http://www.doe.mass.edu/edeval/resources/presentations/SMARTGoals/Handout5.pdf</w:t>
        </w:r>
      </w:hyperlink>
      <w:r>
        <w:t>) is a description of SMART goals with accompanying examples. The handout was designed to support educators in developing goals as part of the educator evaluation system, but could also be a useful reference for the district as it develops or refines its DIP and SIPs</w:t>
      </w:r>
      <w:r w:rsidR="003B7676">
        <w:t>.</w:t>
      </w:r>
    </w:p>
    <w:p w14:paraId="197E0FB7" w14:textId="77777777" w:rsidR="001F7583" w:rsidRDefault="004B13C1">
      <w:pPr>
        <w:pStyle w:val="ListParagraph"/>
        <w:numPr>
          <w:ilvl w:val="0"/>
          <w:numId w:val="28"/>
        </w:numPr>
        <w:tabs>
          <w:tab w:val="left" w:pos="360"/>
          <w:tab w:val="left" w:pos="600"/>
          <w:tab w:val="left" w:pos="1080"/>
          <w:tab w:val="left" w:pos="1440"/>
          <w:tab w:val="left" w:pos="1800"/>
          <w:tab w:val="left" w:pos="2160"/>
        </w:tabs>
        <w:ind w:left="360"/>
        <w:contextualSpacing w:val="0"/>
        <w:rPr>
          <w:rFonts w:cs="Calibri"/>
        </w:rPr>
      </w:pPr>
      <w:r w:rsidRPr="00910462">
        <w:rPr>
          <w:rFonts w:cs="Calibri"/>
        </w:rPr>
        <w:t>The</w:t>
      </w:r>
      <w:r w:rsidRPr="00910462">
        <w:rPr>
          <w:rFonts w:cs="Calibri"/>
          <w:i/>
        </w:rPr>
        <w:t xml:space="preserve"> Massachusetts Definition of College and Career Readiness </w:t>
      </w:r>
      <w:r w:rsidRPr="00910462">
        <w:rPr>
          <w:rFonts w:cs="Calibri"/>
        </w:rPr>
        <w:t>(</w:t>
      </w:r>
      <w:hyperlink r:id="rId31" w:history="1">
        <w:r w:rsidRPr="00910462">
          <w:rPr>
            <w:rStyle w:val="Hyperlink"/>
          </w:rPr>
          <w:t>http://www.mass.edu/library/documents/2013College&amp;CareerReadinessDefinition.pdf</w:t>
        </w:r>
      </w:hyperlink>
      <w:r w:rsidRPr="00910462">
        <w:rPr>
          <w:rFonts w:cs="Calibri"/>
        </w:rPr>
        <w:t>) is a set of learning competencies, intellectual capacities and experiences essential for all students to become lifelong learners; positive contributors to their families, workplaces and communities; and successfully engaged citizens of a global 21st century. This could be a helpful resource as the district articulates its vision and goals.</w:t>
      </w:r>
    </w:p>
    <w:p w14:paraId="142DA145" w14:textId="77777777" w:rsidR="001F7583" w:rsidRDefault="00F474A2">
      <w:pPr>
        <w:pStyle w:val="ListParagraph"/>
        <w:numPr>
          <w:ilvl w:val="0"/>
          <w:numId w:val="28"/>
        </w:numPr>
        <w:tabs>
          <w:tab w:val="left" w:pos="360"/>
          <w:tab w:val="left" w:pos="600"/>
          <w:tab w:val="left" w:pos="1080"/>
          <w:tab w:val="left" w:pos="1440"/>
          <w:tab w:val="left" w:pos="1800"/>
          <w:tab w:val="left" w:pos="2160"/>
        </w:tabs>
        <w:ind w:left="360"/>
        <w:contextualSpacing w:val="0"/>
        <w:rPr>
          <w:rFonts w:cs="Calibri"/>
        </w:rPr>
      </w:pPr>
      <w:r w:rsidRPr="00910462">
        <w:rPr>
          <w:rFonts w:cs="Calibri"/>
          <w:i/>
        </w:rPr>
        <w:lastRenderedPageBreak/>
        <w:t>Massachusetts Transfer Goals</w:t>
      </w:r>
      <w:r w:rsidRPr="00910462">
        <w:rPr>
          <w:rFonts w:cs="Calibri"/>
        </w:rPr>
        <w:t xml:space="preserve"> (</w:t>
      </w:r>
      <w:hyperlink r:id="rId32" w:history="1">
        <w:r w:rsidRPr="00910462">
          <w:rPr>
            <w:rStyle w:val="Hyperlink"/>
            <w:rFonts w:cs="Calibri"/>
          </w:rPr>
          <w:t>http://www.doe.mass.edu/candi/model/MATransferGoals.pdf</w:t>
        </w:r>
      </w:hyperlink>
      <w:r w:rsidRPr="00910462">
        <w:rPr>
          <w:rFonts w:cs="Calibri"/>
        </w:rPr>
        <w:t>) are long range goals that students should work toward over the course of their P</w:t>
      </w:r>
      <w:r w:rsidR="00473E37">
        <w:rPr>
          <w:rFonts w:cs="Calibri"/>
        </w:rPr>
        <w:t>re-</w:t>
      </w:r>
      <w:r w:rsidRPr="00910462">
        <w:rPr>
          <w:rFonts w:cs="Calibri"/>
        </w:rPr>
        <w:t>K</w:t>
      </w:r>
      <w:r w:rsidR="00473E37">
        <w:rPr>
          <w:rFonts w:cs="Calibri"/>
        </w:rPr>
        <w:t>–</w:t>
      </w:r>
      <w:r w:rsidRPr="00910462">
        <w:rPr>
          <w:rFonts w:cs="Calibri"/>
        </w:rPr>
        <w:t xml:space="preserve">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the district as it articulates a vision and engages in long-term planning. </w:t>
      </w:r>
    </w:p>
    <w:p w14:paraId="359099FA" w14:textId="77777777" w:rsidR="0023695F" w:rsidRDefault="00083AA1" w:rsidP="0023695F">
      <w:pPr>
        <w:pStyle w:val="Section"/>
      </w:pPr>
      <w:bookmarkStart w:id="12" w:name="_Toc509388684"/>
      <w:r>
        <w:lastRenderedPageBreak/>
        <w:t>Curriculum and Instruction</w:t>
      </w:r>
      <w:bookmarkEnd w:id="12"/>
    </w:p>
    <w:p w14:paraId="076FD15C" w14:textId="77777777" w:rsidR="00E54D01" w:rsidRPr="007C3D7F" w:rsidRDefault="00E54D01" w:rsidP="00E54D01">
      <w:pPr>
        <w:rPr>
          <w:b/>
          <w:i/>
          <w:sz w:val="28"/>
          <w:szCs w:val="28"/>
        </w:rPr>
      </w:pPr>
      <w:r w:rsidRPr="0023695F">
        <w:rPr>
          <w:b/>
          <w:i/>
          <w:sz w:val="28"/>
          <w:szCs w:val="28"/>
        </w:rPr>
        <w:t>Contextual Background</w:t>
      </w:r>
    </w:p>
    <w:p w14:paraId="67BF591D" w14:textId="062F9078" w:rsidR="00E54D01" w:rsidRDefault="00E54D01" w:rsidP="00E54D01">
      <w:pPr>
        <w:tabs>
          <w:tab w:val="left" w:pos="360"/>
          <w:tab w:val="left" w:pos="720"/>
          <w:tab w:val="left" w:pos="1080"/>
          <w:tab w:val="left" w:pos="1440"/>
          <w:tab w:val="left" w:pos="1800"/>
          <w:tab w:val="left" w:pos="2160"/>
        </w:tabs>
      </w:pPr>
      <w:r>
        <w:t>The district has aligned portions of its English language arts (ELA) and mathematics curricula with the 2017 Massachusetts ELA/Literacy and Math Frameworks.</w:t>
      </w:r>
      <w:r w:rsidR="00282B58">
        <w:rPr>
          <w:rStyle w:val="FootnoteReference"/>
        </w:rPr>
        <w:footnoteReference w:id="1"/>
      </w:r>
      <w:r>
        <w:t xml:space="preserve"> K–12 science curriculum is not aligned with the 2016 Massachusetts S</w:t>
      </w:r>
      <w:r w:rsidR="001F2FB6">
        <w:t>cience and</w:t>
      </w:r>
      <w:r>
        <w:t xml:space="preserve"> Technology/Engineering Curriculum Framework.</w:t>
      </w:r>
      <w:r w:rsidR="00F803D2">
        <w:rPr>
          <w:rStyle w:val="FootnoteReference"/>
        </w:rPr>
        <w:footnoteReference w:id="2"/>
      </w:r>
      <w:r w:rsidR="00282B58">
        <w:t xml:space="preserve"> </w:t>
      </w:r>
      <w:r>
        <w:t xml:space="preserve">The district does not have a written process and schedule for the review and revision of its curricula and recent methods of revising curricula have varied depending on the level and discipline. In addition, vertical articulation of curricula from the </w:t>
      </w:r>
      <w:r w:rsidR="00AC3D91">
        <w:t>elementary</w:t>
      </w:r>
      <w:r w:rsidR="006F3B92">
        <w:t xml:space="preserve"> </w:t>
      </w:r>
      <w:r>
        <w:t xml:space="preserve">l level to the middle grades and then from the middle school to the high school has not taken place. Dialogue about vertical articulation of curricula at these transition points has been informal. </w:t>
      </w:r>
    </w:p>
    <w:p w14:paraId="32CA8B32" w14:textId="77777777" w:rsidR="00E54D01" w:rsidRDefault="00E54D01" w:rsidP="00E54D01">
      <w:pPr>
        <w:tabs>
          <w:tab w:val="left" w:pos="360"/>
          <w:tab w:val="left" w:pos="720"/>
          <w:tab w:val="left" w:pos="1080"/>
          <w:tab w:val="left" w:pos="1440"/>
          <w:tab w:val="left" w:pos="1800"/>
          <w:tab w:val="left" w:pos="2160"/>
        </w:tabs>
      </w:pPr>
      <w:r>
        <w:t>The district has not established a rigorous</w:t>
      </w:r>
      <w:r w:rsidR="00536E07">
        <w:t>,</w:t>
      </w:r>
      <w:r>
        <w:t xml:space="preserve"> research-based set of expected instructional practices across the district. In general, observers found that that the district’s students were behaving appropriately and that </w:t>
      </w:r>
      <w:r w:rsidR="009870AC">
        <w:t xml:space="preserve">the </w:t>
      </w:r>
      <w:r>
        <w:t xml:space="preserve">classroom climate was conducive to teaching and learning. However, review team members generally saw a low incidence of key characteristics </w:t>
      </w:r>
      <w:r w:rsidR="00315425">
        <w:t xml:space="preserve">of effective instruction </w:t>
      </w:r>
      <w:r>
        <w:t xml:space="preserve">such as students engaged in higher-order thinking and teachers using a variety of instructional methods and supporting and challenging students with varied learning needs. </w:t>
      </w:r>
    </w:p>
    <w:p w14:paraId="1F4AD8F4" w14:textId="77777777" w:rsidR="00E54D01" w:rsidRDefault="00E54D01" w:rsidP="00E54D01">
      <w:pPr>
        <w:rPr>
          <w:b/>
          <w:i/>
          <w:sz w:val="28"/>
          <w:szCs w:val="28"/>
        </w:rPr>
      </w:pPr>
      <w:r>
        <w:rPr>
          <w:b/>
          <w:i/>
          <w:sz w:val="28"/>
          <w:szCs w:val="28"/>
        </w:rPr>
        <w:t>Challenges and Areas for Growth</w:t>
      </w:r>
    </w:p>
    <w:p w14:paraId="1571CFAD" w14:textId="77777777" w:rsidR="00E54D01" w:rsidRDefault="00E54D01" w:rsidP="00341957">
      <w:pPr>
        <w:pStyle w:val="ListParagraph"/>
        <w:numPr>
          <w:ilvl w:val="0"/>
          <w:numId w:val="110"/>
        </w:numPr>
        <w:tabs>
          <w:tab w:val="left" w:pos="360"/>
          <w:tab w:val="left" w:pos="720"/>
          <w:tab w:val="left" w:pos="1080"/>
          <w:tab w:val="left" w:pos="1440"/>
          <w:tab w:val="left" w:pos="1800"/>
        </w:tabs>
        <w:ind w:left="360"/>
        <w:contextualSpacing w:val="0"/>
      </w:pPr>
      <w:r>
        <w:rPr>
          <w:b/>
        </w:rPr>
        <w:t>The district has not fully aligned ELA, mathematics</w:t>
      </w:r>
      <w:r w:rsidR="009A128B">
        <w:rPr>
          <w:b/>
        </w:rPr>
        <w:t>,</w:t>
      </w:r>
      <w:r>
        <w:rPr>
          <w:b/>
        </w:rPr>
        <w:t xml:space="preserve"> and science curricula with the current frameworks. Vertical articulation of the curricula at key transition points has not taken place. The district has not have an established process that ensures the timely review and revision of curriculum to guarantee that updated and comprehensive curriculum will be implemented in all classrooms.  </w:t>
      </w:r>
    </w:p>
    <w:p w14:paraId="4A38DAD1" w14:textId="77777777" w:rsidR="00E54D01" w:rsidRDefault="00E54D01" w:rsidP="00341957">
      <w:pPr>
        <w:pStyle w:val="ListParagraph"/>
        <w:tabs>
          <w:tab w:val="left" w:pos="360"/>
          <w:tab w:val="left" w:pos="720"/>
          <w:tab w:val="left" w:pos="1080"/>
          <w:tab w:val="left" w:pos="1440"/>
          <w:tab w:val="left" w:pos="1800"/>
        </w:tabs>
        <w:ind w:hanging="360"/>
        <w:contextualSpacing w:val="0"/>
      </w:pPr>
      <w:r>
        <w:rPr>
          <w:b/>
        </w:rPr>
        <w:t>A.</w:t>
      </w:r>
      <w:r>
        <w:t xml:space="preserve"> </w:t>
      </w:r>
      <w:r>
        <w:tab/>
        <w:t>The district does not have a documented process for curriculum development and continuous review.</w:t>
      </w:r>
    </w:p>
    <w:p w14:paraId="022F5BE5" w14:textId="77777777" w:rsidR="00E54D01" w:rsidRDefault="00E54D01" w:rsidP="00341957">
      <w:pPr>
        <w:tabs>
          <w:tab w:val="left" w:pos="360"/>
          <w:tab w:val="left" w:pos="720"/>
          <w:tab w:val="left" w:pos="1080"/>
          <w:tab w:val="left" w:pos="1440"/>
          <w:tab w:val="left" w:pos="1800"/>
          <w:tab w:val="left" w:pos="2160"/>
        </w:tabs>
        <w:ind w:left="1080" w:hanging="360"/>
      </w:pPr>
      <w:r>
        <w:t xml:space="preserve">1.    Many interviewees including teachers, secondary school coordinators and department heads, principals, and district leaders stated that the district does not have a written process and schedule for curriculum review and revision. </w:t>
      </w:r>
    </w:p>
    <w:p w14:paraId="6DE51D1B" w14:textId="77777777" w:rsidR="00E54D01" w:rsidRDefault="00E54D01" w:rsidP="00341957">
      <w:pPr>
        <w:tabs>
          <w:tab w:val="left" w:pos="360"/>
          <w:tab w:val="left" w:pos="720"/>
          <w:tab w:val="left" w:pos="1080"/>
          <w:tab w:val="left" w:pos="1440"/>
          <w:tab w:val="left" w:pos="1800"/>
          <w:tab w:val="left" w:pos="2160"/>
        </w:tabs>
        <w:ind w:left="1080" w:hanging="360"/>
      </w:pPr>
      <w:r>
        <w:t xml:space="preserve">2.    Principals, middle-school curriculum staff, and a K–12 staff member stated that typically the district adopts a text or program before beginning curriculum alignment work. </w:t>
      </w:r>
    </w:p>
    <w:p w14:paraId="099A8881" w14:textId="77777777" w:rsidR="00E54D01" w:rsidRDefault="00E54D01" w:rsidP="00341957">
      <w:pPr>
        <w:tabs>
          <w:tab w:val="left" w:pos="0"/>
          <w:tab w:val="left" w:pos="360"/>
          <w:tab w:val="left" w:pos="720"/>
          <w:tab w:val="left" w:pos="1440"/>
          <w:tab w:val="left" w:pos="1800"/>
          <w:tab w:val="left" w:pos="2160"/>
        </w:tabs>
        <w:ind w:left="720" w:hanging="360"/>
      </w:pPr>
      <w:r>
        <w:rPr>
          <w:b/>
        </w:rPr>
        <w:t>B</w:t>
      </w:r>
      <w:r>
        <w:t xml:space="preserve">.   </w:t>
      </w:r>
      <w:r>
        <w:tab/>
        <w:t xml:space="preserve">The development of the district’s curriculum maps has not included vertical articulation at the key transitions between grades 5 and 6 and between grades 8 and 9. </w:t>
      </w:r>
    </w:p>
    <w:p w14:paraId="08737271" w14:textId="77777777" w:rsidR="00E54D01" w:rsidRDefault="00E54D01" w:rsidP="00341957">
      <w:pPr>
        <w:tabs>
          <w:tab w:val="left" w:pos="360"/>
          <w:tab w:val="left" w:pos="720"/>
          <w:tab w:val="left" w:pos="1080"/>
          <w:tab w:val="left" w:pos="1440"/>
          <w:tab w:val="left" w:pos="1800"/>
        </w:tabs>
        <w:ind w:left="1080" w:hanging="360"/>
      </w:pPr>
      <w:r>
        <w:lastRenderedPageBreak/>
        <w:t xml:space="preserve">1.    Elementary principals stated that the process of ELA curriculum map development did not include dialogue between curriculum developers in grades 5 and 6. They reported that “informal’ conversations took place between curriculum developers in grades 5 and 6. </w:t>
      </w:r>
    </w:p>
    <w:p w14:paraId="4FFA07A8" w14:textId="77777777" w:rsidR="00E54D01" w:rsidRDefault="00E54D01" w:rsidP="00E54D01">
      <w:pPr>
        <w:tabs>
          <w:tab w:val="left" w:pos="360"/>
          <w:tab w:val="left" w:pos="720"/>
          <w:tab w:val="left" w:pos="1080"/>
          <w:tab w:val="left" w:pos="1440"/>
          <w:tab w:val="left" w:pos="1800"/>
        </w:tabs>
        <w:ind w:left="1080" w:hanging="360"/>
      </w:pPr>
      <w:r>
        <w:t>2.    A high-school department head and middle-school curriculum coordinators and facilitators stated that vertical articulation dialogue between middle-school and high-school departments was “highly limited.” A mathematics educator said that high-school and middle-school teachers have worked together on the Algebra 1 curriculum.</w:t>
      </w:r>
    </w:p>
    <w:p w14:paraId="4604911F" w14:textId="77777777" w:rsidR="001F7583" w:rsidRDefault="00E54D01">
      <w:pPr>
        <w:pStyle w:val="ListParagraph"/>
        <w:numPr>
          <w:ilvl w:val="7"/>
          <w:numId w:val="111"/>
        </w:numPr>
        <w:tabs>
          <w:tab w:val="left" w:pos="360"/>
          <w:tab w:val="left" w:pos="720"/>
          <w:tab w:val="left" w:pos="1080"/>
          <w:tab w:val="left" w:pos="1440"/>
          <w:tab w:val="left" w:pos="1800"/>
          <w:tab w:val="left" w:pos="2160"/>
        </w:tabs>
        <w:ind w:left="1440"/>
        <w:contextualSpacing w:val="0"/>
      </w:pPr>
      <w:r>
        <w:t xml:space="preserve">Administrators and coordinators said that high-school teachers do not have access to middle-school student performance data. </w:t>
      </w:r>
    </w:p>
    <w:p w14:paraId="38402AFA" w14:textId="6C47422A" w:rsidR="001F7583" w:rsidRDefault="00427B13">
      <w:pPr>
        <w:tabs>
          <w:tab w:val="left" w:pos="360"/>
          <w:tab w:val="left" w:pos="720"/>
          <w:tab w:val="left" w:pos="1080"/>
          <w:tab w:val="left" w:pos="1440"/>
          <w:tab w:val="left" w:pos="1800"/>
        </w:tabs>
        <w:ind w:left="1080" w:hanging="720"/>
      </w:pPr>
      <w:r>
        <w:tab/>
      </w:r>
      <w:r w:rsidR="00536E07">
        <w:t>3.</w:t>
      </w:r>
      <w:r>
        <w:tab/>
      </w:r>
      <w:r w:rsidR="00E54D01">
        <w:t>A curriculum coordinator at the middle school said</w:t>
      </w:r>
      <w:r w:rsidR="006F3B92">
        <w:t>:</w:t>
      </w:r>
      <w:r w:rsidR="00E54D01">
        <w:t xml:space="preserve"> “</w:t>
      </w:r>
      <w:r w:rsidR="006F3B92">
        <w:t xml:space="preserve">Nobody </w:t>
      </w:r>
      <w:r w:rsidR="00E54D01">
        <w:t xml:space="preserve">has responsibility for communication between grades 5 and 6 and between grades 8 and 9.” </w:t>
      </w:r>
    </w:p>
    <w:p w14:paraId="10BD950F" w14:textId="77777777" w:rsidR="001F7583" w:rsidRDefault="00427B13">
      <w:pPr>
        <w:tabs>
          <w:tab w:val="left" w:pos="360"/>
          <w:tab w:val="left" w:pos="720"/>
          <w:tab w:val="left" w:pos="1080"/>
          <w:tab w:val="left" w:pos="1440"/>
          <w:tab w:val="left" w:pos="1800"/>
        </w:tabs>
        <w:ind w:left="1080" w:hanging="720"/>
      </w:pPr>
      <w:r>
        <w:tab/>
      </w:r>
      <w:r w:rsidR="00536E07">
        <w:t>4.</w:t>
      </w:r>
      <w:r>
        <w:tab/>
      </w:r>
      <w:r w:rsidR="00E54D01">
        <w:t>District and school curriculum and instruction leaders told the team that much of the dialogue between grade 5 and grade 6 staff has to do with decisions about student course placement.</w:t>
      </w:r>
    </w:p>
    <w:p w14:paraId="540C2AED" w14:textId="77777777" w:rsidR="00E54D01" w:rsidRDefault="00E54D01" w:rsidP="00E54D01">
      <w:pPr>
        <w:tabs>
          <w:tab w:val="left" w:pos="0"/>
          <w:tab w:val="left" w:pos="720"/>
          <w:tab w:val="left" w:pos="1080"/>
          <w:tab w:val="left" w:pos="1440"/>
          <w:tab w:val="left" w:pos="1800"/>
          <w:tab w:val="left" w:pos="2160"/>
        </w:tabs>
        <w:ind w:left="360"/>
      </w:pPr>
      <w:r>
        <w:rPr>
          <w:b/>
        </w:rPr>
        <w:t>Impact</w:t>
      </w:r>
      <w:r>
        <w:t xml:space="preserve">: Without a clearly documented and articulated process for the timely review and revision of curricula, including opportunity for formal vertical and horizontal collaboration at each level, </w:t>
      </w:r>
      <w:r w:rsidR="001F7583">
        <w:t xml:space="preserve">the </w:t>
      </w:r>
      <w:r>
        <w:t>district cannot ensure that all students have equitable and consistent access to high-quality curriculum.</w:t>
      </w:r>
    </w:p>
    <w:p w14:paraId="71D7B510" w14:textId="77777777" w:rsidR="00E54D01" w:rsidRDefault="00E54D01" w:rsidP="00E54D01">
      <w:pPr>
        <w:tabs>
          <w:tab w:val="left" w:pos="360"/>
          <w:tab w:val="left" w:pos="720"/>
          <w:tab w:val="left" w:pos="1080"/>
          <w:tab w:val="left" w:pos="1440"/>
          <w:tab w:val="left" w:pos="1800"/>
          <w:tab w:val="left" w:pos="2160"/>
        </w:tabs>
        <w:ind w:left="720" w:hanging="360"/>
        <w:rPr>
          <w:rFonts w:cstheme="minorHAnsi"/>
          <w:b/>
        </w:rPr>
      </w:pPr>
      <w:r>
        <w:rPr>
          <w:rFonts w:cstheme="minorHAnsi"/>
          <w:b/>
        </w:rPr>
        <w:t>2.    In observed classrooms, the quality of instruction was inconsistent across levels.  In general, the district’s students behaved appropriately and classroom climate was conducive to teaching and learning. However, other key characteristics such as students engaged in challenging tasks and higher-order thinking, and teachers using a variety of instructional strategies</w:t>
      </w:r>
      <w:r w:rsidR="00105EA7">
        <w:rPr>
          <w:rFonts w:cstheme="minorHAnsi"/>
          <w:b/>
        </w:rPr>
        <w:t>,</w:t>
      </w:r>
      <w:r>
        <w:rPr>
          <w:rFonts w:cstheme="minorHAnsi"/>
          <w:b/>
        </w:rPr>
        <w:t xml:space="preserve"> were in low incidence. </w:t>
      </w:r>
    </w:p>
    <w:p w14:paraId="7B4A2763" w14:textId="77777777" w:rsidR="001F7583" w:rsidRDefault="00E54D01">
      <w:pPr>
        <w:pStyle w:val="ListParagraph"/>
        <w:numPr>
          <w:ilvl w:val="1"/>
          <w:numId w:val="112"/>
        </w:numPr>
        <w:tabs>
          <w:tab w:val="left" w:pos="360"/>
          <w:tab w:val="left" w:pos="720"/>
          <w:tab w:val="left" w:pos="1080"/>
          <w:tab w:val="left" w:pos="1440"/>
          <w:tab w:val="left" w:pos="1800"/>
          <w:tab w:val="left" w:pos="2160"/>
        </w:tabs>
        <w:ind w:left="1080"/>
        <w:contextualSpacing w:val="0"/>
        <w:rPr>
          <w:rFonts w:cstheme="minorHAnsi"/>
        </w:rPr>
      </w:pPr>
      <w:r>
        <w:rPr>
          <w:rFonts w:cstheme="minorHAnsi"/>
          <w:b/>
        </w:rPr>
        <w:t>Focus Area #1 – Learning Objectives &amp; Expectations</w:t>
      </w:r>
      <w:r>
        <w:rPr>
          <w:rFonts w:cstheme="minorHAnsi"/>
        </w:rPr>
        <w:t xml:space="preserve"> In most observed classrooms</w:t>
      </w:r>
      <w:r w:rsidR="00921F1F">
        <w:rPr>
          <w:rFonts w:cstheme="minorHAnsi"/>
        </w:rPr>
        <w:t>,</w:t>
      </w:r>
      <w:r>
        <w:rPr>
          <w:rFonts w:cstheme="minorHAnsi"/>
        </w:rPr>
        <w:t xml:space="preserve"> teachers demonstrated knowledge of subject matter</w:t>
      </w:r>
      <w:r w:rsidR="00921F1F">
        <w:rPr>
          <w:rFonts w:cstheme="minorHAnsi"/>
        </w:rPr>
        <w:t>,</w:t>
      </w:r>
      <w:r>
        <w:rPr>
          <w:rFonts w:cstheme="minorHAnsi"/>
        </w:rPr>
        <w:t xml:space="preserve"> used appropriate instructional activities well matched to the learning objective</w:t>
      </w:r>
      <w:r w:rsidR="00921F1F">
        <w:rPr>
          <w:rFonts w:cstheme="minorHAnsi"/>
        </w:rPr>
        <w:t>, and</w:t>
      </w:r>
      <w:r>
        <w:rPr>
          <w:rFonts w:cstheme="minorHAnsi"/>
        </w:rPr>
        <w:t xml:space="preserve"> ensured that students understood what they should be learning and why. Less frequently---particularly in the district’s secondary schools---did review team members find teachers checking for understanding and adjusting instruction. </w:t>
      </w:r>
    </w:p>
    <w:p w14:paraId="66D5F57A" w14:textId="77777777" w:rsidR="001F7583" w:rsidRDefault="00E54D01">
      <w:pPr>
        <w:pStyle w:val="ListParagraph"/>
        <w:numPr>
          <w:ilvl w:val="2"/>
          <w:numId w:val="112"/>
        </w:numPr>
        <w:tabs>
          <w:tab w:val="left" w:pos="360"/>
          <w:tab w:val="left" w:pos="720"/>
          <w:tab w:val="left" w:pos="1080"/>
          <w:tab w:val="left" w:pos="1440"/>
          <w:tab w:val="left" w:pos="1800"/>
          <w:tab w:val="left" w:pos="2160"/>
        </w:tabs>
        <w:ind w:left="1440"/>
        <w:contextualSpacing w:val="0"/>
        <w:rPr>
          <w:rFonts w:cstheme="minorHAnsi"/>
        </w:rPr>
      </w:pPr>
      <w:r>
        <w:rPr>
          <w:rFonts w:cstheme="minorHAnsi"/>
        </w:rPr>
        <w:t xml:space="preserve">Observers saw sufficient and compelling evidence that teachers ensured that students understood what they were learning and why (characteristic #2) in 94 percent of elementary classes, in 70 percent of middle-school classrooms, and in 63 percent of high-school classes. </w:t>
      </w:r>
    </w:p>
    <w:p w14:paraId="3937348B" w14:textId="012604DA" w:rsidR="001F7583" w:rsidRDefault="00E54D01">
      <w:pPr>
        <w:pStyle w:val="ListParagraph"/>
        <w:numPr>
          <w:ilvl w:val="3"/>
          <w:numId w:val="112"/>
        </w:numPr>
        <w:tabs>
          <w:tab w:val="left" w:pos="360"/>
          <w:tab w:val="left" w:pos="720"/>
          <w:tab w:val="left" w:pos="1080"/>
          <w:tab w:val="left" w:pos="1440"/>
          <w:tab w:val="left" w:pos="1800"/>
          <w:tab w:val="left" w:pos="2160"/>
        </w:tabs>
        <w:ind w:left="1800"/>
        <w:contextualSpacing w:val="0"/>
        <w:rPr>
          <w:rFonts w:cstheme="minorHAnsi"/>
        </w:rPr>
      </w:pPr>
      <w:r>
        <w:rPr>
          <w:rFonts w:cstheme="minorHAnsi"/>
        </w:rPr>
        <w:t xml:space="preserve">For example, in a grade 9 English class, </w:t>
      </w:r>
      <w:r w:rsidR="001109ED">
        <w:rPr>
          <w:rFonts w:cstheme="minorHAnsi"/>
        </w:rPr>
        <w:t xml:space="preserve">throughout the showing of Alfred Hitchcock’s television show </w:t>
      </w:r>
      <w:r>
        <w:rPr>
          <w:rFonts w:cstheme="minorHAnsi"/>
        </w:rPr>
        <w:t>the teacher reinforced the lesson objective</w:t>
      </w:r>
      <w:r w:rsidR="004A10B1">
        <w:rPr>
          <w:rFonts w:cstheme="minorHAnsi"/>
        </w:rPr>
        <w:t>,</w:t>
      </w:r>
      <w:r>
        <w:rPr>
          <w:rFonts w:cstheme="minorHAnsi"/>
        </w:rPr>
        <w:t xml:space="preserve"> </w:t>
      </w:r>
      <w:r w:rsidR="001109ED">
        <w:rPr>
          <w:rFonts w:cstheme="minorHAnsi"/>
        </w:rPr>
        <w:t>which was</w:t>
      </w:r>
      <w:r w:rsidR="007C1F6A">
        <w:rPr>
          <w:rFonts w:cstheme="minorHAnsi"/>
        </w:rPr>
        <w:t xml:space="preserve"> </w:t>
      </w:r>
      <w:r w:rsidR="001109ED">
        <w:rPr>
          <w:rFonts w:cstheme="minorHAnsi"/>
        </w:rPr>
        <w:t xml:space="preserve">analyzing the </w:t>
      </w:r>
      <w:r>
        <w:rPr>
          <w:rFonts w:cstheme="minorHAnsi"/>
        </w:rPr>
        <w:t xml:space="preserve">differences between a short story and a screenplay. </w:t>
      </w:r>
    </w:p>
    <w:p w14:paraId="15E78F91" w14:textId="77777777" w:rsidR="001F7583" w:rsidRDefault="00E54D01">
      <w:pPr>
        <w:pStyle w:val="ListParagraph"/>
        <w:numPr>
          <w:ilvl w:val="3"/>
          <w:numId w:val="112"/>
        </w:numPr>
        <w:tabs>
          <w:tab w:val="left" w:pos="360"/>
          <w:tab w:val="left" w:pos="720"/>
          <w:tab w:val="left" w:pos="1080"/>
          <w:tab w:val="left" w:pos="1440"/>
          <w:tab w:val="left" w:pos="1800"/>
          <w:tab w:val="left" w:pos="2160"/>
        </w:tabs>
        <w:ind w:left="1800"/>
        <w:contextualSpacing w:val="0"/>
        <w:rPr>
          <w:rFonts w:cstheme="minorHAnsi"/>
        </w:rPr>
      </w:pPr>
      <w:r>
        <w:rPr>
          <w:rFonts w:cstheme="minorHAnsi"/>
        </w:rPr>
        <w:lastRenderedPageBreak/>
        <w:t>In a grade 2 spelling lesson, a teacher focused on the k sound (k, ck, and c). In an example of “mirror talk,” the teacher stated the lesson objective and the students repeated it.</w:t>
      </w:r>
    </w:p>
    <w:p w14:paraId="6F7B63B2" w14:textId="77777777" w:rsidR="001F7583" w:rsidRDefault="00E54D01">
      <w:pPr>
        <w:pStyle w:val="ListParagraph"/>
        <w:numPr>
          <w:ilvl w:val="3"/>
          <w:numId w:val="112"/>
        </w:numPr>
        <w:tabs>
          <w:tab w:val="left" w:pos="360"/>
          <w:tab w:val="left" w:pos="720"/>
          <w:tab w:val="left" w:pos="1080"/>
          <w:tab w:val="left" w:pos="1440"/>
          <w:tab w:val="left" w:pos="1800"/>
          <w:tab w:val="left" w:pos="2160"/>
        </w:tabs>
        <w:ind w:left="1800"/>
        <w:contextualSpacing w:val="0"/>
        <w:rPr>
          <w:rFonts w:cstheme="minorHAnsi"/>
        </w:rPr>
      </w:pPr>
      <w:r>
        <w:rPr>
          <w:rFonts w:cstheme="minorHAnsi"/>
        </w:rPr>
        <w:t>In a grade 8 science class, the day’s goal was posted in a student-centered manner:  “</w:t>
      </w:r>
      <w:r>
        <w:rPr>
          <w:rFonts w:cstheme="minorHAnsi"/>
          <w:i/>
        </w:rPr>
        <w:t>When I leave today I will be able to identify that density is a characteristic property and will be able to determine an object’s density</w:t>
      </w:r>
      <w:r>
        <w:rPr>
          <w:rFonts w:cstheme="minorHAnsi"/>
        </w:rPr>
        <w:t>.”</w:t>
      </w:r>
    </w:p>
    <w:p w14:paraId="6BACA271" w14:textId="77777777" w:rsidR="001F7583" w:rsidRDefault="00E54D01">
      <w:pPr>
        <w:pStyle w:val="ListParagraph"/>
        <w:numPr>
          <w:ilvl w:val="2"/>
          <w:numId w:val="112"/>
        </w:numPr>
        <w:tabs>
          <w:tab w:val="left" w:pos="360"/>
          <w:tab w:val="left" w:pos="1080"/>
          <w:tab w:val="left" w:pos="1440"/>
          <w:tab w:val="left" w:pos="1800"/>
          <w:tab w:val="left" w:pos="2160"/>
        </w:tabs>
        <w:ind w:left="1440"/>
        <w:contextualSpacing w:val="0"/>
        <w:rPr>
          <w:rFonts w:cstheme="minorHAnsi"/>
        </w:rPr>
      </w:pPr>
      <w:r>
        <w:rPr>
          <w:rFonts w:cstheme="minorHAnsi"/>
        </w:rPr>
        <w:t xml:space="preserve">The team saw sufficient and compelling evidence that teachers used appropriate classroom activities well matched to learning objectives (characteristic #3) in 91 percent of observed elementary lessons, in 69 percent of middle-school lessons, and in 55 percent of high-school lessons. </w:t>
      </w:r>
    </w:p>
    <w:p w14:paraId="58E0AFC7" w14:textId="743190F1" w:rsidR="00E54D01" w:rsidRDefault="00E54D01" w:rsidP="00E54D01">
      <w:pPr>
        <w:pStyle w:val="ListParagraph"/>
        <w:numPr>
          <w:ilvl w:val="3"/>
          <w:numId w:val="112"/>
        </w:numPr>
        <w:tabs>
          <w:tab w:val="left" w:pos="360"/>
          <w:tab w:val="left" w:pos="1080"/>
          <w:tab w:val="left" w:pos="1440"/>
          <w:tab w:val="left" w:pos="1800"/>
          <w:tab w:val="left" w:pos="2160"/>
        </w:tabs>
        <w:ind w:left="1800"/>
        <w:contextualSpacing w:val="0"/>
        <w:rPr>
          <w:rFonts w:cstheme="minorHAnsi"/>
        </w:rPr>
      </w:pPr>
      <w:r>
        <w:rPr>
          <w:rFonts w:cstheme="minorHAnsi"/>
        </w:rPr>
        <w:t>For example, in a grade 3 science activity focused on ecology, students were challenged to answer the question</w:t>
      </w:r>
      <w:r w:rsidR="004A10B1">
        <w:rPr>
          <w:rFonts w:cstheme="minorHAnsi"/>
        </w:rPr>
        <w:t>:</w:t>
      </w:r>
      <w:r>
        <w:rPr>
          <w:rFonts w:cstheme="minorHAnsi"/>
        </w:rPr>
        <w:t xml:space="preserve">  “Where should an animal go to stay cool?” Each pair of students was given three Ziploc baggies, each bag containing an ice cube. The students went outdoors and placed one baggie in the open and one in the shade, and buried one. Ten minutes later students were asked to determine the answer to the question.</w:t>
      </w:r>
    </w:p>
    <w:p w14:paraId="3EC44055" w14:textId="77777777" w:rsidR="00E54D01" w:rsidRDefault="00E54D01" w:rsidP="00E54D01">
      <w:pPr>
        <w:pStyle w:val="ListParagraph"/>
        <w:numPr>
          <w:ilvl w:val="2"/>
          <w:numId w:val="112"/>
        </w:numPr>
        <w:tabs>
          <w:tab w:val="left" w:pos="360"/>
          <w:tab w:val="left" w:pos="1080"/>
          <w:tab w:val="left" w:pos="1440"/>
          <w:tab w:val="left" w:pos="1800"/>
          <w:tab w:val="left" w:pos="2160"/>
        </w:tabs>
        <w:ind w:left="1440"/>
        <w:contextualSpacing w:val="0"/>
        <w:rPr>
          <w:rFonts w:cstheme="minorHAnsi"/>
        </w:rPr>
      </w:pPr>
      <w:r>
        <w:rPr>
          <w:rFonts w:cstheme="minorHAnsi"/>
        </w:rPr>
        <w:t>Observers found sufficient and compelling evidence of teachers frequently checking for student understanding (characteristic # 4) in 73 percent of elementary lessons, in 60 percent of middle-school classes, and in 52 percent of high-school lessons.</w:t>
      </w:r>
    </w:p>
    <w:p w14:paraId="09E4CAF5" w14:textId="77777777" w:rsidR="00E54D01" w:rsidRDefault="00E54D01" w:rsidP="00E54D01">
      <w:pPr>
        <w:pStyle w:val="ListParagraph"/>
        <w:numPr>
          <w:ilvl w:val="3"/>
          <w:numId w:val="112"/>
        </w:numPr>
        <w:tabs>
          <w:tab w:val="left" w:pos="0"/>
          <w:tab w:val="left" w:pos="360"/>
          <w:tab w:val="left" w:pos="720"/>
          <w:tab w:val="left" w:pos="1440"/>
          <w:tab w:val="left" w:pos="1800"/>
          <w:tab w:val="left" w:pos="2160"/>
        </w:tabs>
        <w:ind w:left="1800"/>
        <w:contextualSpacing w:val="0"/>
        <w:rPr>
          <w:rFonts w:cstheme="minorHAnsi"/>
        </w:rPr>
      </w:pPr>
      <w:r>
        <w:rPr>
          <w:rFonts w:cstheme="minorHAnsi"/>
        </w:rPr>
        <w:t xml:space="preserve">For example, in a grade 1 reading lesson linking phonics to spelling words, each student wrote an answer to the teacher’s prompt on a white board and held it up for the teacher to scan the answer. </w:t>
      </w:r>
    </w:p>
    <w:p w14:paraId="294AD6D2" w14:textId="77777777" w:rsidR="00E54D01" w:rsidRDefault="00E54D01" w:rsidP="00B871F9">
      <w:pPr>
        <w:pStyle w:val="ListParagraph"/>
        <w:numPr>
          <w:ilvl w:val="3"/>
          <w:numId w:val="112"/>
        </w:numPr>
        <w:tabs>
          <w:tab w:val="left" w:pos="0"/>
          <w:tab w:val="left" w:pos="360"/>
          <w:tab w:val="left" w:pos="720"/>
          <w:tab w:val="left" w:pos="1080"/>
          <w:tab w:val="left" w:pos="1440"/>
          <w:tab w:val="left" w:pos="1800"/>
          <w:tab w:val="left" w:pos="2160"/>
        </w:tabs>
        <w:ind w:left="1800"/>
        <w:contextualSpacing w:val="0"/>
      </w:pPr>
      <w:r>
        <w:rPr>
          <w:rFonts w:cstheme="minorHAnsi"/>
        </w:rPr>
        <w:t>In contrast, in a grade 8 English class, the teacher only called on those students whose hands were raised, missing the opportunity to learn who did not understand the lesson.  In the same class, a student asked a question. The teacher answered the student’s question rather than taking the opportunity to see how other students might respond.</w:t>
      </w:r>
      <w:r>
        <w:t xml:space="preserve">   </w:t>
      </w:r>
      <w:r>
        <w:tab/>
      </w:r>
    </w:p>
    <w:p w14:paraId="37200A82" w14:textId="77777777" w:rsidR="00E54D01" w:rsidRDefault="00E54D01" w:rsidP="00B871F9">
      <w:pPr>
        <w:pStyle w:val="ListParagraph"/>
        <w:numPr>
          <w:ilvl w:val="1"/>
          <w:numId w:val="112"/>
        </w:numPr>
        <w:tabs>
          <w:tab w:val="left" w:pos="360"/>
          <w:tab w:val="left" w:pos="1080"/>
          <w:tab w:val="left" w:pos="1440"/>
          <w:tab w:val="left" w:pos="1800"/>
          <w:tab w:val="left" w:pos="2160"/>
        </w:tabs>
        <w:ind w:left="1080"/>
        <w:contextualSpacing w:val="0"/>
        <w:rPr>
          <w:rFonts w:cstheme="minorHAnsi"/>
        </w:rPr>
      </w:pPr>
      <w:r>
        <w:rPr>
          <w:rFonts w:cstheme="minorHAnsi"/>
          <w:b/>
        </w:rPr>
        <w:t>Focus Area #2 – Student Engagement &amp; Higher-</w:t>
      </w:r>
      <w:r w:rsidR="00831010">
        <w:rPr>
          <w:rFonts w:cstheme="minorHAnsi"/>
          <w:b/>
        </w:rPr>
        <w:t xml:space="preserve">Order Thinking </w:t>
      </w:r>
      <w:r>
        <w:rPr>
          <w:rFonts w:cstheme="minorHAnsi"/>
        </w:rPr>
        <w:t>I</w:t>
      </w:r>
      <w:r w:rsidR="00D22CA8" w:rsidRPr="00D22CA8">
        <w:rPr>
          <w:rFonts w:cstheme="minorHAnsi"/>
        </w:rPr>
        <w:t>n most observed</w:t>
      </w:r>
      <w:r>
        <w:rPr>
          <w:rFonts w:cstheme="minorHAnsi"/>
          <w:b/>
        </w:rPr>
        <w:t xml:space="preserve"> </w:t>
      </w:r>
      <w:r>
        <w:rPr>
          <w:rFonts w:cstheme="minorHAnsi"/>
        </w:rPr>
        <w:t xml:space="preserve">elementary classrooms students were engaged in the lesson and actively participated in activities. Observers noted a lower incidence of secondary classes in which students were engaged with the content. Review team members found a low incidence at all levels of students engaged in higher-order thinking such as analysis, problem solving, or application of new knowledge. </w:t>
      </w:r>
    </w:p>
    <w:p w14:paraId="633FFD5C" w14:textId="77777777" w:rsidR="00E54D01" w:rsidRDefault="00E54D01" w:rsidP="00E54D01">
      <w:pPr>
        <w:pStyle w:val="ListParagraph"/>
        <w:numPr>
          <w:ilvl w:val="2"/>
          <w:numId w:val="112"/>
        </w:numPr>
        <w:tabs>
          <w:tab w:val="left" w:pos="0"/>
          <w:tab w:val="left" w:pos="360"/>
          <w:tab w:val="left" w:pos="720"/>
          <w:tab w:val="left" w:pos="1080"/>
          <w:tab w:val="left" w:pos="1440"/>
          <w:tab w:val="left" w:pos="1800"/>
          <w:tab w:val="left" w:pos="2160"/>
        </w:tabs>
        <w:ind w:left="1440"/>
        <w:contextualSpacing w:val="0"/>
        <w:rPr>
          <w:rFonts w:cstheme="minorHAnsi"/>
        </w:rPr>
      </w:pPr>
      <w:r>
        <w:rPr>
          <w:rFonts w:cstheme="minorHAnsi"/>
        </w:rPr>
        <w:t xml:space="preserve">Observers noted sufficient and compelling evidence of students engaged in the content or lesson’s objective (characteristic # 5) in 73 percent of observed elementary lessons, in 60 percent of middle-school lessons, and in 54 percent of high-school lessons. </w:t>
      </w:r>
    </w:p>
    <w:p w14:paraId="28E78DFC" w14:textId="77777777" w:rsidR="00E54D01" w:rsidRDefault="00E54D01" w:rsidP="00E54D01">
      <w:pPr>
        <w:pStyle w:val="ListParagraph"/>
        <w:numPr>
          <w:ilvl w:val="3"/>
          <w:numId w:val="112"/>
        </w:numPr>
        <w:tabs>
          <w:tab w:val="left" w:pos="0"/>
          <w:tab w:val="left" w:pos="360"/>
          <w:tab w:val="left" w:pos="1080"/>
          <w:tab w:val="left" w:pos="1440"/>
          <w:tab w:val="left" w:pos="2160"/>
        </w:tabs>
        <w:ind w:left="1800"/>
        <w:contextualSpacing w:val="0"/>
        <w:rPr>
          <w:rFonts w:cstheme="minorHAnsi"/>
        </w:rPr>
      </w:pPr>
      <w:r>
        <w:rPr>
          <w:rFonts w:cstheme="minorHAnsi"/>
        </w:rPr>
        <w:lastRenderedPageBreak/>
        <w:t xml:space="preserve">For example, in a grade 8 science class, an observer found students busy and on task. After each small group of students watched a video, students were asked to discuss responses to the following prompt: “How does the motion of particles that make up matter affect the matter’s state?” The teacher asked, “What do you think? Why?” Each group then had to design a poster depicting the states of matter. </w:t>
      </w:r>
    </w:p>
    <w:p w14:paraId="563ED509" w14:textId="77777777" w:rsidR="00E54D01" w:rsidRDefault="00E54D01" w:rsidP="00E54D01">
      <w:pPr>
        <w:pStyle w:val="ListParagraph"/>
        <w:numPr>
          <w:ilvl w:val="3"/>
          <w:numId w:val="112"/>
        </w:numPr>
        <w:tabs>
          <w:tab w:val="left" w:pos="0"/>
          <w:tab w:val="left" w:pos="360"/>
          <w:tab w:val="left" w:pos="1080"/>
          <w:tab w:val="left" w:pos="1440"/>
          <w:tab w:val="left" w:pos="2160"/>
        </w:tabs>
        <w:ind w:left="1800"/>
        <w:contextualSpacing w:val="0"/>
        <w:rPr>
          <w:rFonts w:cstheme="minorHAnsi"/>
        </w:rPr>
      </w:pPr>
      <w:r>
        <w:rPr>
          <w:rFonts w:cstheme="minorHAnsi"/>
        </w:rPr>
        <w:t xml:space="preserve">In contrast, many students in a grade 9 English class did not participate in the </w:t>
      </w:r>
      <w:r w:rsidR="00C6424C">
        <w:rPr>
          <w:rFonts w:cstheme="minorHAnsi"/>
        </w:rPr>
        <w:t>lesson</w:t>
      </w:r>
      <w:r>
        <w:rPr>
          <w:rFonts w:cstheme="minorHAnsi"/>
        </w:rPr>
        <w:t xml:space="preserve">.  </w:t>
      </w:r>
    </w:p>
    <w:p w14:paraId="437FA7F7" w14:textId="77777777" w:rsidR="00E54D01" w:rsidRDefault="00E54D01" w:rsidP="00E54D01">
      <w:pPr>
        <w:pStyle w:val="ListParagraph"/>
        <w:numPr>
          <w:ilvl w:val="2"/>
          <w:numId w:val="112"/>
        </w:numPr>
        <w:tabs>
          <w:tab w:val="left" w:pos="0"/>
          <w:tab w:val="left" w:pos="360"/>
          <w:tab w:val="left" w:pos="720"/>
          <w:tab w:val="left" w:pos="1080"/>
          <w:tab w:val="left" w:pos="1440"/>
          <w:tab w:val="left" w:pos="1800"/>
          <w:tab w:val="left" w:pos="2160"/>
        </w:tabs>
        <w:ind w:left="1440"/>
        <w:contextualSpacing w:val="0"/>
        <w:rPr>
          <w:rFonts w:cstheme="minorHAnsi"/>
        </w:rPr>
      </w:pPr>
      <w:r>
        <w:rPr>
          <w:rFonts w:cstheme="minorHAnsi"/>
        </w:rPr>
        <w:t xml:space="preserve">The team saw sufficient and compelling evidence of students engaged in higher-order thinking tasks (characteristic #6) in 39 percent of elementary lessons, in 40 percent of middle-school lessons, and in 43 percent of </w:t>
      </w:r>
      <w:r w:rsidR="009163B7">
        <w:rPr>
          <w:rFonts w:cstheme="minorHAnsi"/>
        </w:rPr>
        <w:t>high-</w:t>
      </w:r>
      <w:r>
        <w:rPr>
          <w:rFonts w:cstheme="minorHAnsi"/>
        </w:rPr>
        <w:t>school lessons.</w:t>
      </w:r>
    </w:p>
    <w:p w14:paraId="135B8593" w14:textId="77777777" w:rsidR="00E54D01" w:rsidRDefault="00E54D01" w:rsidP="00E54D01">
      <w:pPr>
        <w:pStyle w:val="ListParagraph"/>
        <w:numPr>
          <w:ilvl w:val="3"/>
          <w:numId w:val="113"/>
        </w:numPr>
        <w:tabs>
          <w:tab w:val="left" w:pos="0"/>
          <w:tab w:val="left" w:pos="360"/>
          <w:tab w:val="left" w:pos="720"/>
          <w:tab w:val="left" w:pos="1440"/>
          <w:tab w:val="left" w:pos="1800"/>
          <w:tab w:val="left" w:pos="2160"/>
        </w:tabs>
        <w:ind w:left="1800"/>
        <w:contextualSpacing w:val="0"/>
        <w:rPr>
          <w:rFonts w:cstheme="minorHAnsi"/>
        </w:rPr>
      </w:pPr>
      <w:r>
        <w:rPr>
          <w:rFonts w:cstheme="minorHAnsi"/>
        </w:rPr>
        <w:t>In one example of the use of higher-order thinking, in grade 4 science class, students were studying fossils. Using turn and talk methodology, the teacher posed the following questions to the pairs</w:t>
      </w:r>
      <w:r w:rsidR="00C6424C">
        <w:rPr>
          <w:rFonts w:cstheme="minorHAnsi"/>
        </w:rPr>
        <w:t xml:space="preserve">: </w:t>
      </w:r>
      <w:r>
        <w:rPr>
          <w:rFonts w:cstheme="minorHAnsi"/>
        </w:rPr>
        <w:t xml:space="preserve">“What can fossils tell us? What can they tell us about the past? What can fossils tell us about land forms?” </w:t>
      </w:r>
    </w:p>
    <w:p w14:paraId="39201FE2" w14:textId="77777777" w:rsidR="00E54D01" w:rsidRDefault="00E54D01" w:rsidP="00E54D01">
      <w:pPr>
        <w:pStyle w:val="ListParagraph"/>
        <w:numPr>
          <w:ilvl w:val="3"/>
          <w:numId w:val="113"/>
        </w:numPr>
        <w:tabs>
          <w:tab w:val="left" w:pos="0"/>
          <w:tab w:val="left" w:pos="360"/>
          <w:tab w:val="left" w:pos="720"/>
          <w:tab w:val="left" w:pos="1440"/>
          <w:tab w:val="left" w:pos="1800"/>
          <w:tab w:val="left" w:pos="2160"/>
        </w:tabs>
        <w:ind w:left="1800"/>
        <w:contextualSpacing w:val="0"/>
        <w:rPr>
          <w:rFonts w:cstheme="minorHAnsi"/>
        </w:rPr>
      </w:pPr>
      <w:r>
        <w:rPr>
          <w:rFonts w:cstheme="minorHAnsi"/>
        </w:rPr>
        <w:t xml:space="preserve">In contrast, in another grade 4 science class, the teacher read a passage about acid rain and students were asked objective questions. </w:t>
      </w:r>
    </w:p>
    <w:p w14:paraId="207405E2" w14:textId="77777777" w:rsidR="00E54D01" w:rsidRDefault="00E54D01" w:rsidP="00E54D01">
      <w:pPr>
        <w:pStyle w:val="ListParagraph"/>
        <w:tabs>
          <w:tab w:val="left" w:pos="0"/>
          <w:tab w:val="left" w:pos="360"/>
          <w:tab w:val="left" w:pos="720"/>
          <w:tab w:val="left" w:pos="1080"/>
          <w:tab w:val="left" w:pos="1440"/>
          <w:tab w:val="left" w:pos="1800"/>
          <w:tab w:val="left" w:pos="2160"/>
        </w:tabs>
        <w:ind w:left="1440" w:hanging="360"/>
        <w:contextualSpacing w:val="0"/>
        <w:rPr>
          <w:rFonts w:cstheme="minorHAnsi"/>
        </w:rPr>
      </w:pPr>
      <w:r>
        <w:rPr>
          <w:rFonts w:cstheme="minorHAnsi"/>
        </w:rPr>
        <w:t>3.</w:t>
      </w:r>
      <w:r>
        <w:rPr>
          <w:rFonts w:cstheme="minorHAnsi"/>
        </w:rPr>
        <w:tab/>
        <w:t xml:space="preserve">Observers noted sufficient and compelling evidence of students communicating their ideas and thinking with each other (characteristic # 7) in 51 percent of elementary lessons, in 40 percent of middle-school lessons, and in 40 percent of high-school lessons. </w:t>
      </w:r>
    </w:p>
    <w:p w14:paraId="1E126E58" w14:textId="77777777" w:rsidR="00E54D01" w:rsidRDefault="00E54D01" w:rsidP="00E54D01">
      <w:pPr>
        <w:tabs>
          <w:tab w:val="left" w:pos="0"/>
          <w:tab w:val="left" w:pos="360"/>
          <w:tab w:val="left" w:pos="1440"/>
          <w:tab w:val="left" w:pos="1800"/>
          <w:tab w:val="left" w:pos="2160"/>
        </w:tabs>
        <w:ind w:left="1800" w:hanging="360"/>
        <w:rPr>
          <w:rFonts w:cstheme="minorHAnsi"/>
        </w:rPr>
      </w:pPr>
      <w:r>
        <w:rPr>
          <w:rFonts w:cstheme="minorHAnsi"/>
        </w:rPr>
        <w:t>a.</w:t>
      </w:r>
      <w:r>
        <w:rPr>
          <w:rFonts w:cstheme="minorHAnsi"/>
        </w:rPr>
        <w:tab/>
        <w:t>In a</w:t>
      </w:r>
      <w:r w:rsidR="00105EA7">
        <w:rPr>
          <w:rFonts w:cstheme="minorHAnsi"/>
        </w:rPr>
        <w:t>n</w:t>
      </w:r>
      <w:r>
        <w:rPr>
          <w:rFonts w:cstheme="minorHAnsi"/>
        </w:rPr>
        <w:t xml:space="preserve"> example of students communicating their ideas, in a grade 3 math lesson, students were asked to analyze a word problem, to think, and then to share their ideas with their neighbor. </w:t>
      </w:r>
    </w:p>
    <w:p w14:paraId="441FE522" w14:textId="77777777" w:rsidR="00E54D01" w:rsidRDefault="00B871F9" w:rsidP="00854A63">
      <w:pPr>
        <w:pStyle w:val="ListParagraph"/>
        <w:tabs>
          <w:tab w:val="left" w:pos="0"/>
          <w:tab w:val="left" w:pos="360"/>
          <w:tab w:val="left" w:pos="720"/>
          <w:tab w:val="left" w:pos="1080"/>
          <w:tab w:val="left" w:pos="1440"/>
          <w:tab w:val="left" w:pos="1800"/>
          <w:tab w:val="left" w:pos="2160"/>
        </w:tabs>
        <w:ind w:left="1080" w:hanging="720"/>
        <w:contextualSpacing w:val="0"/>
        <w:rPr>
          <w:rFonts w:cstheme="minorHAnsi"/>
        </w:rPr>
      </w:pPr>
      <w:r>
        <w:rPr>
          <w:rFonts w:cstheme="minorHAnsi"/>
          <w:b/>
        </w:rPr>
        <w:tab/>
      </w:r>
      <w:r w:rsidR="00E54D01">
        <w:rPr>
          <w:rFonts w:cstheme="minorHAnsi"/>
          <w:b/>
        </w:rPr>
        <w:t>C.    Focus Area #3 – Inclusive Practice &amp; Classroom Culture</w:t>
      </w:r>
      <w:r w:rsidR="00E54D01">
        <w:rPr>
          <w:rFonts w:cstheme="minorHAnsi"/>
        </w:rPr>
        <w:t xml:space="preserve"> In most observed classes, student behavior and classroom climate were conducive to teaching and learning. Review team members found that the use of a variety of instructional strategies was the least well-developed characteristic of effective methodology districtwide. </w:t>
      </w:r>
      <w:r w:rsidR="00FC5730">
        <w:rPr>
          <w:rFonts w:cstheme="minorHAnsi"/>
        </w:rPr>
        <w:t>I</w:t>
      </w:r>
      <w:r w:rsidR="00E54D01">
        <w:rPr>
          <w:rFonts w:cstheme="minorHAnsi"/>
        </w:rPr>
        <w:t xml:space="preserve">n observed </w:t>
      </w:r>
      <w:r w:rsidR="00FC5730">
        <w:rPr>
          <w:rFonts w:cstheme="minorHAnsi"/>
        </w:rPr>
        <w:t xml:space="preserve">high-school </w:t>
      </w:r>
      <w:r w:rsidR="00E54D01">
        <w:rPr>
          <w:rFonts w:cstheme="minorHAnsi"/>
        </w:rPr>
        <w:t xml:space="preserve">classes most lessons </w:t>
      </w:r>
      <w:r w:rsidR="00FC5730">
        <w:rPr>
          <w:rFonts w:cstheme="minorHAnsi"/>
        </w:rPr>
        <w:t xml:space="preserve">did not </w:t>
      </w:r>
      <w:r w:rsidR="00E54D01">
        <w:rPr>
          <w:rFonts w:cstheme="minorHAnsi"/>
        </w:rPr>
        <w:t xml:space="preserve">include approaches that supported and challenged students with varied learning needs. </w:t>
      </w:r>
    </w:p>
    <w:p w14:paraId="16A627EA" w14:textId="77777777" w:rsidR="00E54D01" w:rsidRDefault="00B871F9" w:rsidP="00854A63">
      <w:pPr>
        <w:pStyle w:val="ListParagraph"/>
        <w:tabs>
          <w:tab w:val="left" w:pos="360"/>
          <w:tab w:val="left" w:pos="720"/>
          <w:tab w:val="left" w:pos="1080"/>
          <w:tab w:val="left" w:pos="1440"/>
          <w:tab w:val="left" w:pos="1800"/>
          <w:tab w:val="left" w:pos="2160"/>
        </w:tabs>
        <w:ind w:left="1440" w:hanging="720"/>
        <w:contextualSpacing w:val="0"/>
        <w:rPr>
          <w:rFonts w:cstheme="minorHAnsi"/>
        </w:rPr>
      </w:pPr>
      <w:r>
        <w:rPr>
          <w:rFonts w:cstheme="minorHAnsi"/>
        </w:rPr>
        <w:tab/>
      </w:r>
      <w:r w:rsidR="00E54D01">
        <w:rPr>
          <w:rFonts w:cstheme="minorHAnsi"/>
        </w:rPr>
        <w:t>1.    The team saw sufficient and compelling evidence that teachers used a variety of instructional strategies (characteristic #10) in 45 percent of elementary and middle-school lessons, and in just 29 percent of high-school lessons.</w:t>
      </w:r>
    </w:p>
    <w:p w14:paraId="7F55F852" w14:textId="77777777" w:rsidR="007C1F6A" w:rsidRDefault="007C1F6A" w:rsidP="00854A63">
      <w:pPr>
        <w:pStyle w:val="ListParagraph"/>
        <w:tabs>
          <w:tab w:val="left" w:pos="360"/>
          <w:tab w:val="left" w:pos="720"/>
          <w:tab w:val="left" w:pos="1080"/>
          <w:tab w:val="left" w:pos="1440"/>
          <w:tab w:val="left" w:pos="1800"/>
          <w:tab w:val="left" w:pos="2160"/>
        </w:tabs>
        <w:ind w:left="1800" w:hanging="1080"/>
        <w:contextualSpacing w:val="0"/>
        <w:rPr>
          <w:rFonts w:cstheme="minorHAnsi"/>
        </w:rPr>
      </w:pPr>
      <w:r>
        <w:rPr>
          <w:rFonts w:cstheme="minorHAnsi"/>
        </w:rPr>
        <w:tab/>
      </w:r>
      <w:r w:rsidR="00B871F9">
        <w:rPr>
          <w:rFonts w:cstheme="minorHAnsi"/>
        </w:rPr>
        <w:tab/>
      </w:r>
      <w:r>
        <w:rPr>
          <w:rFonts w:cstheme="minorHAnsi"/>
        </w:rPr>
        <w:t>a.</w:t>
      </w:r>
      <w:r>
        <w:rPr>
          <w:rFonts w:cstheme="minorHAnsi"/>
        </w:rPr>
        <w:tab/>
      </w:r>
      <w:r w:rsidR="00AC0910">
        <w:rPr>
          <w:rFonts w:cstheme="minorHAnsi"/>
        </w:rPr>
        <w:t>For example, i</w:t>
      </w:r>
      <w:r>
        <w:rPr>
          <w:rFonts w:cstheme="minorHAnsi"/>
        </w:rPr>
        <w:t xml:space="preserve">n a grade </w:t>
      </w:r>
      <w:r w:rsidR="00AC0910">
        <w:rPr>
          <w:rFonts w:cstheme="minorHAnsi"/>
        </w:rPr>
        <w:t>4</w:t>
      </w:r>
      <w:r>
        <w:rPr>
          <w:rFonts w:cstheme="minorHAnsi"/>
        </w:rPr>
        <w:t xml:space="preserve"> math class</w:t>
      </w:r>
      <w:r w:rsidR="00AC0910">
        <w:rPr>
          <w:rFonts w:cstheme="minorHAnsi"/>
        </w:rPr>
        <w:t>, the teacher worked individually with students at her desk.</w:t>
      </w:r>
    </w:p>
    <w:p w14:paraId="20246A76" w14:textId="77777777" w:rsidR="001F7583" w:rsidRDefault="00AC0910">
      <w:pPr>
        <w:tabs>
          <w:tab w:val="left" w:pos="360"/>
          <w:tab w:val="left" w:pos="720"/>
          <w:tab w:val="left" w:pos="1080"/>
          <w:tab w:val="left" w:pos="1440"/>
          <w:tab w:val="left" w:pos="1800"/>
          <w:tab w:val="left" w:pos="2160"/>
        </w:tabs>
        <w:ind w:left="1800" w:hanging="1080"/>
        <w:rPr>
          <w:rFonts w:cstheme="minorHAnsi"/>
        </w:rPr>
      </w:pPr>
      <w:r>
        <w:rPr>
          <w:rFonts w:cstheme="minorHAnsi"/>
        </w:rPr>
        <w:lastRenderedPageBreak/>
        <w:tab/>
      </w:r>
      <w:r>
        <w:rPr>
          <w:rFonts w:cstheme="minorHAnsi"/>
        </w:rPr>
        <w:tab/>
        <w:t>b.</w:t>
      </w:r>
      <w:r>
        <w:rPr>
          <w:rFonts w:cstheme="minorHAnsi"/>
        </w:rPr>
        <w:tab/>
      </w:r>
      <w:r w:rsidRPr="00AC0910">
        <w:rPr>
          <w:rFonts w:cstheme="minorHAnsi"/>
        </w:rPr>
        <w:t>In an example of on</w:t>
      </w:r>
      <w:r w:rsidR="003D155D" w:rsidRPr="003D155D">
        <w:rPr>
          <w:rFonts w:cstheme="minorHAnsi"/>
        </w:rPr>
        <w:t>ly one instructional strategy, in a grade 5 science lesson about the earth’s atmosphere, students were partnered with two peers. Each read a portion of the text.  They</w:t>
      </w:r>
      <w:r w:rsidR="00346822" w:rsidRPr="00346822">
        <w:rPr>
          <w:rFonts w:cstheme="minorHAnsi"/>
        </w:rPr>
        <w:t xml:space="preserve"> were </w:t>
      </w:r>
      <w:r w:rsidR="00BE1DC8" w:rsidRPr="00BE1DC8">
        <w:rPr>
          <w:rFonts w:cstheme="minorHAnsi"/>
        </w:rPr>
        <w:t xml:space="preserve">challenged to describe the earth’s atmosphere. The two listeners’ task was to summarize what they had heard. Responsibilities rotated so that everyone experienced each role. </w:t>
      </w:r>
    </w:p>
    <w:p w14:paraId="3014F055" w14:textId="77777777" w:rsidR="00E54D01" w:rsidRPr="00AC0910" w:rsidRDefault="00AC0910" w:rsidP="00854A63">
      <w:pPr>
        <w:tabs>
          <w:tab w:val="left" w:pos="360"/>
          <w:tab w:val="left" w:pos="720"/>
          <w:tab w:val="left" w:pos="1080"/>
          <w:tab w:val="left" w:pos="1440"/>
          <w:tab w:val="left" w:pos="1800"/>
          <w:tab w:val="left" w:pos="2160"/>
        </w:tabs>
        <w:ind w:left="1800" w:hanging="1800"/>
        <w:rPr>
          <w:rFonts w:cstheme="minorHAnsi"/>
        </w:rPr>
      </w:pPr>
      <w:r>
        <w:rPr>
          <w:rFonts w:cstheme="minorHAnsi"/>
        </w:rPr>
        <w:tab/>
      </w:r>
      <w:r>
        <w:rPr>
          <w:rFonts w:cstheme="minorHAnsi"/>
        </w:rPr>
        <w:tab/>
      </w:r>
      <w:r>
        <w:rPr>
          <w:rFonts w:cstheme="minorHAnsi"/>
        </w:rPr>
        <w:tab/>
      </w:r>
      <w:r w:rsidR="00B871F9">
        <w:rPr>
          <w:rFonts w:cstheme="minorHAnsi"/>
        </w:rPr>
        <w:tab/>
      </w:r>
      <w:r>
        <w:rPr>
          <w:rFonts w:cstheme="minorHAnsi"/>
        </w:rPr>
        <w:t>c.</w:t>
      </w:r>
      <w:r>
        <w:rPr>
          <w:rFonts w:cstheme="minorHAnsi"/>
        </w:rPr>
        <w:tab/>
      </w:r>
      <w:r w:rsidR="00E54D01" w:rsidRPr="00AC0910">
        <w:rPr>
          <w:rFonts w:cstheme="minorHAnsi"/>
        </w:rPr>
        <w:t xml:space="preserve">Students in a grade 9 science class appeared to be off task while the teacher lectured. The observer did not note </w:t>
      </w:r>
      <w:r w:rsidR="003D155D" w:rsidRPr="003D155D">
        <w:rPr>
          <w:rFonts w:cstheme="minorHAnsi"/>
        </w:rPr>
        <w:t xml:space="preserve">any variation of instruction. </w:t>
      </w:r>
    </w:p>
    <w:p w14:paraId="2E54C0F3" w14:textId="77777777" w:rsidR="001F7583" w:rsidRDefault="00BC1B5D">
      <w:pPr>
        <w:tabs>
          <w:tab w:val="left" w:pos="360"/>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r>
      <w:r w:rsidR="004B47FC">
        <w:rPr>
          <w:rFonts w:cstheme="minorHAnsi"/>
        </w:rPr>
        <w:tab/>
      </w:r>
      <w:r w:rsidR="00854A63">
        <w:rPr>
          <w:rFonts w:cstheme="minorHAnsi"/>
        </w:rPr>
        <w:t>2</w:t>
      </w:r>
      <w:r w:rsidR="00B871F9">
        <w:rPr>
          <w:rFonts w:cstheme="minorHAnsi"/>
        </w:rPr>
        <w:t>.</w:t>
      </w:r>
      <w:r>
        <w:rPr>
          <w:rFonts w:cstheme="minorHAnsi"/>
        </w:rPr>
        <w:tab/>
      </w:r>
      <w:r w:rsidR="00E54D01" w:rsidRPr="00B871F9">
        <w:rPr>
          <w:rFonts w:cstheme="minorHAnsi"/>
        </w:rPr>
        <w:t xml:space="preserve">Team members observed sufficient and compelling evidence that a lesson was designed to support and challenge students with varied learning needs (characteristic # 9) in 54 percent of elementary lessons, in only 30 percent of middle-school lessons, and in just 46 percent of high-school lessons. </w:t>
      </w:r>
    </w:p>
    <w:p w14:paraId="047AFC7A" w14:textId="77777777" w:rsidR="001F7583" w:rsidRDefault="00854A63">
      <w:pPr>
        <w:tabs>
          <w:tab w:val="left" w:pos="360"/>
          <w:tab w:val="left" w:pos="720"/>
          <w:tab w:val="left" w:pos="1080"/>
          <w:tab w:val="left" w:pos="1440"/>
          <w:tab w:val="left" w:pos="1800"/>
          <w:tab w:val="left" w:pos="2160"/>
        </w:tabs>
        <w:ind w:left="1800" w:hanging="1800"/>
        <w:rPr>
          <w:rFonts w:cstheme="minorHAnsi"/>
        </w:rPr>
      </w:pPr>
      <w:r>
        <w:rPr>
          <w:rFonts w:cstheme="minorHAnsi"/>
        </w:rPr>
        <w:tab/>
      </w:r>
      <w:r>
        <w:rPr>
          <w:rFonts w:cstheme="minorHAnsi"/>
        </w:rPr>
        <w:tab/>
      </w:r>
      <w:r>
        <w:rPr>
          <w:rFonts w:cstheme="minorHAnsi"/>
        </w:rPr>
        <w:tab/>
      </w:r>
      <w:r w:rsidR="004B47FC">
        <w:rPr>
          <w:rFonts w:cstheme="minorHAnsi"/>
        </w:rPr>
        <w:tab/>
      </w:r>
      <w:r>
        <w:rPr>
          <w:rFonts w:cstheme="minorHAnsi"/>
        </w:rPr>
        <w:t>a.</w:t>
      </w:r>
      <w:r>
        <w:rPr>
          <w:rFonts w:cstheme="minorHAnsi"/>
        </w:rPr>
        <w:tab/>
      </w:r>
      <w:r w:rsidR="00E54D01" w:rsidRPr="00854A63">
        <w:rPr>
          <w:rFonts w:cstheme="minorHAnsi"/>
        </w:rPr>
        <w:t xml:space="preserve">In a grade 8 science class, students were learning about the states of matter. One group of students was creating a poster, a second was discussing the various states of matter, and a third was watching a video about </w:t>
      </w:r>
      <w:r w:rsidR="00C6424C" w:rsidRPr="00854A63">
        <w:rPr>
          <w:rFonts w:cstheme="minorHAnsi"/>
        </w:rPr>
        <w:t xml:space="preserve">states of matter </w:t>
      </w:r>
      <w:r w:rsidR="00E54D01" w:rsidRPr="00854A63">
        <w:rPr>
          <w:rFonts w:cstheme="minorHAnsi"/>
        </w:rPr>
        <w:t>on their Chromebooks.</w:t>
      </w:r>
    </w:p>
    <w:p w14:paraId="7D3491C2" w14:textId="77777777" w:rsidR="001F7583" w:rsidRDefault="00854A63">
      <w:pPr>
        <w:tabs>
          <w:tab w:val="left" w:pos="360"/>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r>
      <w:r w:rsidR="004B47FC">
        <w:rPr>
          <w:rFonts w:cstheme="minorHAnsi"/>
        </w:rPr>
        <w:tab/>
      </w:r>
      <w:r>
        <w:rPr>
          <w:rFonts w:cstheme="minorHAnsi"/>
        </w:rPr>
        <w:t>3.</w:t>
      </w:r>
      <w:r>
        <w:rPr>
          <w:rFonts w:cstheme="minorHAnsi"/>
        </w:rPr>
        <w:tab/>
      </w:r>
      <w:r w:rsidR="00E54D01" w:rsidRPr="00854A63">
        <w:rPr>
          <w:rFonts w:cstheme="minorHAnsi"/>
        </w:rPr>
        <w:t>In observed classrooms, observers noted sufficient and compelling evidence that classroom routines and positive supports were in place to encourage appropriate student behavior (characteristic #11) in 88 percent of elementary classes, in 85 percent of middle-school classrooms, and in 77 percent of high-school classes.</w:t>
      </w:r>
      <w:r w:rsidR="00E54D01" w:rsidRPr="00854A63">
        <w:rPr>
          <w:rFonts w:cstheme="minorHAnsi"/>
        </w:rPr>
        <w:tab/>
      </w:r>
    </w:p>
    <w:p w14:paraId="64C8BD94" w14:textId="77777777" w:rsidR="001F7583" w:rsidRDefault="00854A63">
      <w:pPr>
        <w:tabs>
          <w:tab w:val="left" w:pos="360"/>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r>
      <w:r w:rsidR="004B47FC">
        <w:rPr>
          <w:rFonts w:cstheme="minorHAnsi"/>
        </w:rPr>
        <w:tab/>
      </w:r>
      <w:r>
        <w:rPr>
          <w:rFonts w:cstheme="minorHAnsi"/>
        </w:rPr>
        <w:t>4.</w:t>
      </w:r>
      <w:r>
        <w:rPr>
          <w:rFonts w:cstheme="minorHAnsi"/>
        </w:rPr>
        <w:tab/>
      </w:r>
      <w:r w:rsidR="00E54D01" w:rsidRPr="00854A63">
        <w:rPr>
          <w:rFonts w:cstheme="minorHAnsi"/>
        </w:rPr>
        <w:t>Team members observed sufficient and compelling evidence of classroom climate conducive to teaching and learning (characteristic # 12) in 85 percent of elementary classrooms, in 75 percent of middle-school classes, and in 66 percent of high-school classrooms.</w:t>
      </w:r>
      <w:r w:rsidR="00E54D01" w:rsidRPr="00854A63">
        <w:rPr>
          <w:rFonts w:cstheme="minorHAnsi"/>
        </w:rPr>
        <w:tab/>
      </w:r>
      <w:r w:rsidR="00E54D01" w:rsidRPr="00854A63">
        <w:rPr>
          <w:rFonts w:cstheme="minorHAnsi"/>
        </w:rPr>
        <w:tab/>
        <w:t xml:space="preserve"> </w:t>
      </w:r>
    </w:p>
    <w:p w14:paraId="041DCB95" w14:textId="77777777" w:rsidR="001F7583" w:rsidRDefault="00854A63">
      <w:pPr>
        <w:tabs>
          <w:tab w:val="left" w:pos="360"/>
          <w:tab w:val="left" w:pos="720"/>
          <w:tab w:val="left" w:pos="1080"/>
          <w:tab w:val="left" w:pos="1440"/>
          <w:tab w:val="left" w:pos="1800"/>
          <w:tab w:val="left" w:pos="2160"/>
          <w:tab w:val="left" w:pos="2520"/>
          <w:tab w:val="left" w:pos="2880"/>
        </w:tabs>
        <w:ind w:left="1800" w:hanging="1800"/>
        <w:rPr>
          <w:rFonts w:cstheme="minorHAnsi"/>
        </w:rPr>
      </w:pPr>
      <w:r>
        <w:rPr>
          <w:rFonts w:cstheme="minorHAnsi"/>
        </w:rPr>
        <w:tab/>
      </w:r>
      <w:r>
        <w:rPr>
          <w:rFonts w:cstheme="minorHAnsi"/>
        </w:rPr>
        <w:tab/>
      </w:r>
      <w:r>
        <w:rPr>
          <w:rFonts w:cstheme="minorHAnsi"/>
        </w:rPr>
        <w:tab/>
      </w:r>
      <w:r w:rsidR="004B47FC">
        <w:rPr>
          <w:rFonts w:cstheme="minorHAnsi"/>
        </w:rPr>
        <w:tab/>
      </w:r>
      <w:r>
        <w:rPr>
          <w:rFonts w:cstheme="minorHAnsi"/>
        </w:rPr>
        <w:t>a.</w:t>
      </w:r>
      <w:r>
        <w:rPr>
          <w:rFonts w:cstheme="minorHAnsi"/>
        </w:rPr>
        <w:tab/>
      </w:r>
      <w:r w:rsidR="00E54D01" w:rsidRPr="00854A63">
        <w:rPr>
          <w:rFonts w:cstheme="minorHAnsi"/>
        </w:rPr>
        <w:t xml:space="preserve">In a grade 8 English class, students were reviewing for an upcoming test about a novel that they had read. The review was presented in the form of a game which required thinking and cooperation. All students were engaged and observed to be in discussion in anticipation of the game’s challenges. </w:t>
      </w:r>
    </w:p>
    <w:p w14:paraId="0617CD6D" w14:textId="77777777" w:rsidR="00E54D01" w:rsidRDefault="00E54D01" w:rsidP="00E54D01">
      <w:pPr>
        <w:tabs>
          <w:tab w:val="left" w:pos="360"/>
          <w:tab w:val="left" w:pos="720"/>
          <w:tab w:val="left" w:pos="1080"/>
          <w:tab w:val="left" w:pos="1440"/>
          <w:tab w:val="left" w:pos="1800"/>
          <w:tab w:val="left" w:pos="2160"/>
        </w:tabs>
        <w:rPr>
          <w:rFonts w:cstheme="minorHAnsi"/>
        </w:rPr>
      </w:pPr>
      <w:r>
        <w:rPr>
          <w:rFonts w:cstheme="minorHAnsi"/>
          <w:b/>
        </w:rPr>
        <w:t>Impact</w:t>
      </w:r>
      <w:r>
        <w:rPr>
          <w:rFonts w:cstheme="minorHAnsi"/>
        </w:rPr>
        <w:t>: Classrooms in which students are well behaved and climate is conducive to teaching and learning are prerequisites to effective instruction. However, environments that do not offer a variety of instructional methods and do not regularly support and challenge students with varied learning needs and challenge students to engage in higher-order thinking do not maximize learning for students.</w:t>
      </w:r>
    </w:p>
    <w:p w14:paraId="5A308E36" w14:textId="77777777" w:rsidR="000B6B79" w:rsidRDefault="000B6B79" w:rsidP="00E54D01">
      <w:pPr>
        <w:tabs>
          <w:tab w:val="left" w:pos="360"/>
          <w:tab w:val="left" w:pos="720"/>
          <w:tab w:val="left" w:pos="1080"/>
          <w:tab w:val="left" w:pos="1440"/>
          <w:tab w:val="left" w:pos="1800"/>
          <w:tab w:val="left" w:pos="2160"/>
        </w:tabs>
        <w:rPr>
          <w:rFonts w:cstheme="minorHAnsi"/>
        </w:rPr>
      </w:pPr>
    </w:p>
    <w:p w14:paraId="13CC8FA0" w14:textId="77777777" w:rsidR="00D47E7C" w:rsidRDefault="00D47E7C" w:rsidP="00E54D01">
      <w:pPr>
        <w:tabs>
          <w:tab w:val="left" w:pos="360"/>
          <w:tab w:val="left" w:pos="720"/>
          <w:tab w:val="left" w:pos="1080"/>
          <w:tab w:val="left" w:pos="1440"/>
          <w:tab w:val="left" w:pos="1800"/>
          <w:tab w:val="left" w:pos="2160"/>
        </w:tabs>
        <w:rPr>
          <w:rFonts w:cstheme="minorHAnsi"/>
        </w:rPr>
      </w:pPr>
    </w:p>
    <w:p w14:paraId="29AEB715" w14:textId="77777777" w:rsidR="00D47E7C" w:rsidRDefault="00D47E7C" w:rsidP="00E54D01">
      <w:pPr>
        <w:tabs>
          <w:tab w:val="left" w:pos="360"/>
          <w:tab w:val="left" w:pos="720"/>
          <w:tab w:val="left" w:pos="1080"/>
          <w:tab w:val="left" w:pos="1440"/>
          <w:tab w:val="left" w:pos="1800"/>
          <w:tab w:val="left" w:pos="2160"/>
        </w:tabs>
        <w:rPr>
          <w:rFonts w:cstheme="minorHAnsi"/>
        </w:rPr>
      </w:pPr>
    </w:p>
    <w:p w14:paraId="2EB25ED2" w14:textId="77777777" w:rsidR="00E54D01" w:rsidRDefault="00E54D01" w:rsidP="00E54D01">
      <w:pPr>
        <w:rPr>
          <w:b/>
          <w:i/>
          <w:sz w:val="28"/>
          <w:szCs w:val="28"/>
        </w:rPr>
      </w:pPr>
      <w:r>
        <w:rPr>
          <w:b/>
          <w:i/>
          <w:sz w:val="28"/>
          <w:szCs w:val="28"/>
        </w:rPr>
        <w:lastRenderedPageBreak/>
        <w:t>Recommendations</w:t>
      </w:r>
    </w:p>
    <w:p w14:paraId="0BEC6EFE" w14:textId="77777777" w:rsidR="00E54D01" w:rsidRDefault="00E54D01" w:rsidP="00BC1B5D">
      <w:pPr>
        <w:pStyle w:val="ListParagraph"/>
        <w:numPr>
          <w:ilvl w:val="6"/>
          <w:numId w:val="128"/>
        </w:numPr>
        <w:tabs>
          <w:tab w:val="left" w:pos="360"/>
          <w:tab w:val="left" w:pos="720"/>
          <w:tab w:val="left" w:pos="1080"/>
          <w:tab w:val="left" w:pos="1440"/>
          <w:tab w:val="left" w:pos="1800"/>
        </w:tabs>
        <w:ind w:left="360"/>
        <w:contextualSpacing w:val="0"/>
        <w:rPr>
          <w:b/>
          <w:i/>
        </w:rPr>
      </w:pPr>
      <w:r>
        <w:rPr>
          <w:b/>
        </w:rPr>
        <w:t>The district should identify and articulate a set of research-based instructional expectations for the district</w:t>
      </w:r>
      <w:r w:rsidR="005D53FE">
        <w:rPr>
          <w:b/>
        </w:rPr>
        <w:t>,</w:t>
      </w:r>
      <w:r>
        <w:rPr>
          <w:b/>
        </w:rPr>
        <w:t xml:space="preserve"> communicate this to the full educational community</w:t>
      </w:r>
      <w:r w:rsidR="005D53FE">
        <w:rPr>
          <w:b/>
        </w:rPr>
        <w:t>, and support teachers in its implementation</w:t>
      </w:r>
      <w:r>
        <w:rPr>
          <w:b/>
        </w:rPr>
        <w:t xml:space="preserve">. </w:t>
      </w:r>
    </w:p>
    <w:p w14:paraId="086AAB71" w14:textId="77777777" w:rsidR="00E54D01" w:rsidRDefault="00E54D01" w:rsidP="00E54D01">
      <w:pPr>
        <w:pStyle w:val="ListParagraph"/>
        <w:numPr>
          <w:ilvl w:val="0"/>
          <w:numId w:val="114"/>
        </w:numPr>
        <w:tabs>
          <w:tab w:val="left" w:pos="360"/>
          <w:tab w:val="left" w:pos="720"/>
          <w:tab w:val="left" w:pos="1080"/>
          <w:tab w:val="left" w:pos="1440"/>
          <w:tab w:val="left" w:pos="1800"/>
          <w:tab w:val="left" w:pos="2160"/>
        </w:tabs>
        <w:ind w:left="720"/>
        <w:contextualSpacing w:val="0"/>
      </w:pPr>
      <w:r>
        <w:t xml:space="preserve">The district should convene a representative group of teachers and instructional leaders to define the characteristics of effective instruction. </w:t>
      </w:r>
    </w:p>
    <w:p w14:paraId="7F3FC51F" w14:textId="77777777" w:rsidR="00E54D01" w:rsidRDefault="00E54D01" w:rsidP="00E54D01">
      <w:pPr>
        <w:pStyle w:val="ListParagraph"/>
        <w:numPr>
          <w:ilvl w:val="6"/>
          <w:numId w:val="115"/>
        </w:numPr>
        <w:tabs>
          <w:tab w:val="left" w:pos="360"/>
          <w:tab w:val="left" w:pos="720"/>
          <w:tab w:val="left" w:pos="1080"/>
          <w:tab w:val="left" w:pos="1440"/>
          <w:tab w:val="left" w:pos="1800"/>
          <w:tab w:val="left" w:pos="2160"/>
        </w:tabs>
        <w:ind w:left="1080"/>
        <w:contextualSpacing w:val="0"/>
      </w:pPr>
      <w:r>
        <w:t>The recommended product of these meetings is a set of expectations that challenges and engages students to develop and use higher-order thinking, includes a variety of instructional strategies, and supports and challenges students with varied learning needs.</w:t>
      </w:r>
    </w:p>
    <w:p w14:paraId="4C7A2382" w14:textId="77777777" w:rsidR="00E54D01" w:rsidRDefault="00E54D01" w:rsidP="00E54D01">
      <w:pPr>
        <w:pStyle w:val="ListParagraph"/>
        <w:numPr>
          <w:ilvl w:val="0"/>
          <w:numId w:val="114"/>
        </w:numPr>
        <w:tabs>
          <w:tab w:val="left" w:pos="360"/>
          <w:tab w:val="left" w:pos="720"/>
          <w:tab w:val="left" w:pos="1080"/>
          <w:tab w:val="left" w:pos="1440"/>
          <w:tab w:val="left" w:pos="1800"/>
          <w:tab w:val="left" w:pos="2160"/>
        </w:tabs>
        <w:ind w:left="720"/>
        <w:contextualSpacing w:val="0"/>
      </w:pPr>
      <w:r>
        <w:t>Once the set of instructional expectations has been defined, district administrators should develop a plan to share these expectations with staff.</w:t>
      </w:r>
    </w:p>
    <w:p w14:paraId="04B105C7" w14:textId="77777777" w:rsidR="00E54D01" w:rsidRDefault="00E54D01" w:rsidP="00E54D01">
      <w:pPr>
        <w:pStyle w:val="ListParagraph"/>
        <w:numPr>
          <w:ilvl w:val="6"/>
          <w:numId w:val="116"/>
        </w:numPr>
        <w:tabs>
          <w:tab w:val="left" w:pos="360"/>
          <w:tab w:val="left" w:pos="720"/>
          <w:tab w:val="left" w:pos="1080"/>
          <w:tab w:val="left" w:pos="1440"/>
          <w:tab w:val="left" w:pos="1800"/>
          <w:tab w:val="left" w:pos="2160"/>
        </w:tabs>
        <w:ind w:left="1080"/>
        <w:contextualSpacing w:val="0"/>
      </w:pPr>
      <w:r>
        <w:t>The district is encouraged to provide opportunities for educators to discuss ideas and strategies from the set of instructional expectations. These opportunities might include grade level, department meetings, faculty meetings, common planning time, or professional development days.</w:t>
      </w:r>
    </w:p>
    <w:p w14:paraId="163744B7" w14:textId="77777777" w:rsidR="00E54D01" w:rsidRDefault="00E54D01" w:rsidP="00E54D01">
      <w:pPr>
        <w:pStyle w:val="ListParagraph"/>
        <w:numPr>
          <w:ilvl w:val="6"/>
          <w:numId w:val="116"/>
        </w:numPr>
        <w:tabs>
          <w:tab w:val="left" w:pos="360"/>
          <w:tab w:val="left" w:pos="720"/>
          <w:tab w:val="left" w:pos="1080"/>
          <w:tab w:val="left" w:pos="1440"/>
          <w:tab w:val="left" w:pos="1800"/>
          <w:tab w:val="left" w:pos="2160"/>
        </w:tabs>
        <w:ind w:left="1080"/>
        <w:contextualSpacing w:val="0"/>
      </w:pPr>
      <w:r>
        <w:t>The administrative team is also encouraged to continue to conduct non-evaluative walkthroughs in pairs/small groups to generalize and share feedback about trends observed, and to discuss improvement strategies with teachers.</w:t>
      </w:r>
    </w:p>
    <w:p w14:paraId="6153D467" w14:textId="77777777" w:rsidR="00E54D01" w:rsidRDefault="00E54D01" w:rsidP="00E54D01">
      <w:pPr>
        <w:tabs>
          <w:tab w:val="left" w:pos="360"/>
          <w:tab w:val="left" w:pos="720"/>
          <w:tab w:val="left" w:pos="1080"/>
          <w:tab w:val="left" w:pos="1440"/>
          <w:tab w:val="left" w:pos="1800"/>
          <w:tab w:val="left" w:pos="2160"/>
        </w:tabs>
        <w:ind w:left="720" w:hanging="720"/>
        <w:rPr>
          <w:b/>
        </w:rPr>
      </w:pPr>
      <w:r>
        <w:tab/>
      </w:r>
      <w:r>
        <w:rPr>
          <w:b/>
        </w:rPr>
        <w:t>C.</w:t>
      </w:r>
      <w:r>
        <w:rPr>
          <w:b/>
        </w:rPr>
        <w:tab/>
      </w:r>
      <w:r w:rsidR="00D22CA8" w:rsidRPr="00D22CA8">
        <w:t>Teachers should be provided with</w:t>
      </w:r>
      <w:r>
        <w:t xml:space="preserve"> appropriate guidance and feedback as they implement instructional expectations.</w:t>
      </w:r>
      <w:r>
        <w:rPr>
          <w:b/>
        </w:rPr>
        <w:tab/>
      </w:r>
    </w:p>
    <w:p w14:paraId="68086EE6" w14:textId="77777777" w:rsidR="00E54D01" w:rsidRDefault="00E54D01" w:rsidP="00E54D01">
      <w:pPr>
        <w:tabs>
          <w:tab w:val="left" w:pos="360"/>
          <w:tab w:val="left" w:pos="720"/>
          <w:tab w:val="left" w:pos="1080"/>
          <w:tab w:val="left" w:pos="1440"/>
          <w:tab w:val="left" w:pos="1800"/>
          <w:tab w:val="left" w:pos="2160"/>
        </w:tabs>
        <w:ind w:left="1080" w:hanging="1080"/>
      </w:pPr>
      <w:r>
        <w:rPr>
          <w:b/>
        </w:rPr>
        <w:tab/>
      </w:r>
      <w:r>
        <w:rPr>
          <w:b/>
        </w:rPr>
        <w:tab/>
      </w:r>
      <w:r w:rsidR="00D22CA8" w:rsidRPr="00D22CA8">
        <w:t>1.</w:t>
      </w:r>
      <w:r>
        <w:tab/>
        <w:t>Principals, as instructional leaders, should ensure that teachers have the information and support necessary to meet the district’s instructional expectations.</w:t>
      </w:r>
    </w:p>
    <w:p w14:paraId="26935495" w14:textId="77777777" w:rsidR="00E54D01" w:rsidRDefault="00E54D01" w:rsidP="00E54D01">
      <w:pPr>
        <w:tabs>
          <w:tab w:val="left" w:pos="360"/>
          <w:tab w:val="left" w:pos="720"/>
          <w:tab w:val="left" w:pos="1080"/>
          <w:tab w:val="left" w:pos="1440"/>
          <w:tab w:val="left" w:pos="1800"/>
          <w:tab w:val="left" w:pos="2160"/>
        </w:tabs>
        <w:ind w:left="1080" w:hanging="1080"/>
      </w:pPr>
      <w:r>
        <w:tab/>
      </w:r>
      <w:r>
        <w:tab/>
        <w:t>2.</w:t>
      </w:r>
      <w:r>
        <w:tab/>
        <w:t>Teachers should receive frequent, constructive feedback that helps them to continually improve instruction.</w:t>
      </w:r>
    </w:p>
    <w:p w14:paraId="7D20A899" w14:textId="77777777" w:rsidR="00E54D01" w:rsidRDefault="00E54D01" w:rsidP="00E54D01">
      <w:pPr>
        <w:tabs>
          <w:tab w:val="left" w:pos="360"/>
          <w:tab w:val="left" w:pos="720"/>
          <w:tab w:val="left" w:pos="1080"/>
          <w:tab w:val="left" w:pos="1440"/>
          <w:tab w:val="left" w:pos="1800"/>
          <w:tab w:val="left" w:pos="2160"/>
        </w:tabs>
        <w:ind w:left="1080" w:hanging="1080"/>
      </w:pPr>
      <w:r>
        <w:tab/>
      </w:r>
      <w:r>
        <w:tab/>
        <w:t>3.</w:t>
      </w:r>
      <w:r>
        <w:tab/>
        <w:t>Professional development should focus on elements of the instructional expectations as applied to the specific curricula that students and teachers work with every</w:t>
      </w:r>
      <w:r w:rsidR="003C00DC">
        <w:t xml:space="preserve"> </w:t>
      </w:r>
      <w:r>
        <w:t>day.</w:t>
      </w:r>
    </w:p>
    <w:p w14:paraId="68F0F8EE" w14:textId="77777777" w:rsidR="007B1445" w:rsidRDefault="007B1445" w:rsidP="00E54D01">
      <w:pPr>
        <w:tabs>
          <w:tab w:val="left" w:pos="360"/>
          <w:tab w:val="left" w:pos="720"/>
          <w:tab w:val="left" w:pos="1080"/>
          <w:tab w:val="left" w:pos="1440"/>
          <w:tab w:val="left" w:pos="1800"/>
          <w:tab w:val="left" w:pos="2160"/>
        </w:tabs>
        <w:ind w:left="1080" w:hanging="1080"/>
      </w:pPr>
      <w:r>
        <w:tab/>
      </w:r>
      <w:r>
        <w:tab/>
        <w:t>4.</w:t>
      </w:r>
      <w:r>
        <w:tab/>
        <w:t>The district should consider reallocating resources to provide instructional coaches.</w:t>
      </w:r>
    </w:p>
    <w:p w14:paraId="7F8AAC55" w14:textId="77777777" w:rsidR="00E54D01" w:rsidRDefault="00E54D01" w:rsidP="00E54D01">
      <w:pPr>
        <w:tabs>
          <w:tab w:val="left" w:pos="-90"/>
          <w:tab w:val="left" w:pos="360"/>
          <w:tab w:val="left" w:pos="1080"/>
          <w:tab w:val="left" w:pos="1440"/>
          <w:tab w:val="left" w:pos="1800"/>
          <w:tab w:val="left" w:pos="2160"/>
        </w:tabs>
      </w:pPr>
      <w:r>
        <w:rPr>
          <w:b/>
        </w:rPr>
        <w:t xml:space="preserve">Benefits: </w:t>
      </w:r>
      <w:r w:rsidR="00D22CA8" w:rsidRPr="00D22CA8">
        <w:t>Implementing this recommendation will mean clear and articulated expectations</w:t>
      </w:r>
      <w:r>
        <w:t xml:space="preserve"> for educators for what constitutes effective teaching. This will provide a common language that will facilitate more focused feedback and professional development. In a district where instruction is based on best practices and is high-quality K–12, educators will likely experience professional growth and the district’s diverse group of learners will likely be provided optimum opportunities for enriched learning.</w:t>
      </w:r>
    </w:p>
    <w:p w14:paraId="06022BF9" w14:textId="77777777" w:rsidR="00F008F8" w:rsidRDefault="00F008F8" w:rsidP="00E54D01">
      <w:pPr>
        <w:tabs>
          <w:tab w:val="left" w:pos="-90"/>
          <w:tab w:val="left" w:pos="360"/>
          <w:tab w:val="left" w:pos="1080"/>
          <w:tab w:val="left" w:pos="1440"/>
          <w:tab w:val="left" w:pos="1800"/>
          <w:tab w:val="left" w:pos="2160"/>
        </w:tabs>
      </w:pPr>
    </w:p>
    <w:p w14:paraId="1C5DA2EF" w14:textId="77777777" w:rsidR="00E54D01" w:rsidRDefault="00E54D01" w:rsidP="00E54D01">
      <w:pPr>
        <w:rPr>
          <w:b/>
        </w:rPr>
      </w:pPr>
      <w:r>
        <w:rPr>
          <w:b/>
        </w:rPr>
        <w:lastRenderedPageBreak/>
        <w:t xml:space="preserve">Recommended resources: </w:t>
      </w:r>
    </w:p>
    <w:p w14:paraId="4F407C7F" w14:textId="77777777" w:rsidR="00E54D01" w:rsidRDefault="00E54D01" w:rsidP="005774A4">
      <w:pPr>
        <w:pStyle w:val="ListParagraph"/>
        <w:numPr>
          <w:ilvl w:val="0"/>
          <w:numId w:val="118"/>
        </w:numPr>
        <w:ind w:left="360"/>
        <w:contextualSpacing w:val="0"/>
        <w:rPr>
          <w:rFonts w:cs="Calibri"/>
        </w:rPr>
      </w:pPr>
      <w:r>
        <w:rPr>
          <w:rFonts w:cs="Calibri"/>
        </w:rPr>
        <w:t xml:space="preserve">ESE’s </w:t>
      </w:r>
      <w:r>
        <w:rPr>
          <w:rFonts w:cs="Calibri"/>
          <w:i/>
        </w:rPr>
        <w:t>Learning Walkthrough Implementation Guide</w:t>
      </w:r>
      <w:r>
        <w:rPr>
          <w:rFonts w:cs="Calibri"/>
        </w:rPr>
        <w:t xml:space="preserve"> (</w:t>
      </w:r>
      <w:hyperlink r:id="rId33" w:history="1">
        <w:r w:rsidR="003E39AB" w:rsidRPr="00E83B4E">
          <w:rPr>
            <w:rStyle w:val="Hyperlink"/>
          </w:rPr>
          <w:t>http://www.doe.mass.edu/educators/title-iia/ImplementationGuide2016.docx</w:t>
        </w:r>
      </w:hyperlink>
      <w:r>
        <w:rPr>
          <w:rFonts w:cs="Calibri"/>
        </w:rPr>
        <w:t xml:space="preserve">) is a resource to support instructional leaders in establishing a </w:t>
      </w:r>
      <w:r>
        <w:rPr>
          <w:rFonts w:cs="Calibri"/>
          <w:i/>
          <w:iCs/>
        </w:rPr>
        <w:t xml:space="preserve">Learning Walkthrough </w:t>
      </w:r>
      <w:r>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14:paraId="77F4ED86" w14:textId="77777777" w:rsidR="00E54D01" w:rsidRDefault="00E54D01" w:rsidP="009B1E01">
      <w:pPr>
        <w:numPr>
          <w:ilvl w:val="0"/>
          <w:numId w:val="119"/>
        </w:numPr>
        <w:ind w:left="360"/>
        <w:rPr>
          <w:rFonts w:cs="Calibri"/>
        </w:rPr>
      </w:pPr>
      <w:r>
        <w:rPr>
          <w:rFonts w:cs="Calibri"/>
        </w:rPr>
        <w:t xml:space="preserve">ESE’s </w:t>
      </w:r>
      <w:r>
        <w:rPr>
          <w:rFonts w:cs="Calibri"/>
          <w:i/>
        </w:rPr>
        <w:t xml:space="preserve">"What to Look For" Observation Guides </w:t>
      </w:r>
      <w:r>
        <w:rPr>
          <w:rFonts w:cs="Calibri"/>
          <w:b/>
          <w:i/>
        </w:rPr>
        <w:t>(Updated August 2017)</w:t>
      </w:r>
      <w:r>
        <w:rPr>
          <w:rFonts w:cs="Calibri"/>
        </w:rPr>
        <w:t xml:space="preserve"> (</w:t>
      </w:r>
      <w:hyperlink r:id="rId34" w:history="1">
        <w:r>
          <w:rPr>
            <w:rStyle w:val="Hyperlink"/>
            <w:rFonts w:cs="Calibri"/>
          </w:rPr>
          <w:t>http://www.doe.mass.edu/candi/observation/</w:t>
        </w:r>
      </w:hyperlink>
      <w:r>
        <w:rPr>
          <w:rFonts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14:paraId="0A492246" w14:textId="77777777" w:rsidR="00E54D01" w:rsidRDefault="00E54D01" w:rsidP="00E54D01">
      <w:pPr>
        <w:tabs>
          <w:tab w:val="left" w:pos="360"/>
          <w:tab w:val="left" w:pos="720"/>
          <w:tab w:val="left" w:pos="1080"/>
          <w:tab w:val="left" w:pos="1440"/>
          <w:tab w:val="left" w:pos="1800"/>
          <w:tab w:val="left" w:pos="2160"/>
        </w:tabs>
        <w:ind w:left="360" w:hanging="360"/>
      </w:pPr>
      <w:r>
        <w:rPr>
          <w:b/>
        </w:rPr>
        <w:t xml:space="preserve">2.   </w:t>
      </w:r>
      <w:r>
        <w:rPr>
          <w:b/>
        </w:rPr>
        <w:tab/>
        <w:t>The district should document and share a multi-year process for the regular and timely review, revision, and alignment of curricula. Alignment of K–12 curricula with the current frameworks should be a district priority.</w:t>
      </w:r>
    </w:p>
    <w:p w14:paraId="32B47CD2" w14:textId="77777777" w:rsidR="00E54D01" w:rsidRDefault="00E54D01" w:rsidP="00E54D01">
      <w:pPr>
        <w:pStyle w:val="ListParagraph"/>
        <w:tabs>
          <w:tab w:val="left" w:pos="360"/>
          <w:tab w:val="left" w:pos="720"/>
          <w:tab w:val="left" w:pos="1080"/>
          <w:tab w:val="left" w:pos="1440"/>
          <w:tab w:val="left" w:pos="1800"/>
          <w:tab w:val="left" w:pos="2160"/>
        </w:tabs>
        <w:ind w:hanging="360"/>
        <w:contextualSpacing w:val="0"/>
      </w:pPr>
      <w:r>
        <w:rPr>
          <w:b/>
        </w:rPr>
        <w:t>A.</w:t>
      </w:r>
      <w:r>
        <w:t xml:space="preserve">   The district should convene a representative group of teachers and instructional leaders to develop a systematic plan to review and/or revise ELA, mathematics, and science curricula to ensure alignment with current frameworks. </w:t>
      </w:r>
    </w:p>
    <w:p w14:paraId="51255044" w14:textId="77777777" w:rsidR="00E54D01" w:rsidRDefault="00E54D01" w:rsidP="00E54D01">
      <w:pPr>
        <w:pStyle w:val="ListParagraph"/>
        <w:numPr>
          <w:ilvl w:val="0"/>
          <w:numId w:val="120"/>
        </w:numPr>
        <w:tabs>
          <w:tab w:val="left" w:pos="360"/>
          <w:tab w:val="left" w:pos="720"/>
          <w:tab w:val="left" w:pos="1080"/>
          <w:tab w:val="left" w:pos="1440"/>
          <w:tab w:val="left" w:pos="1800"/>
          <w:tab w:val="left" w:pos="2160"/>
        </w:tabs>
        <w:ind w:left="1080"/>
        <w:contextualSpacing w:val="0"/>
      </w:pPr>
      <w:r>
        <w:t>The plan should include analysis of student performance data and other data sources, and should involve educators from different levels and areas of expertise.</w:t>
      </w:r>
    </w:p>
    <w:p w14:paraId="1F852196" w14:textId="77777777" w:rsidR="00E54D01" w:rsidRDefault="00E54D01" w:rsidP="00E54D01">
      <w:pPr>
        <w:pStyle w:val="ListParagraph"/>
        <w:numPr>
          <w:ilvl w:val="0"/>
          <w:numId w:val="120"/>
        </w:numPr>
        <w:tabs>
          <w:tab w:val="left" w:pos="360"/>
          <w:tab w:val="left" w:pos="720"/>
          <w:tab w:val="left" w:pos="1080"/>
          <w:tab w:val="left" w:pos="1440"/>
          <w:tab w:val="left" w:pos="1800"/>
          <w:tab w:val="left" w:pos="2160"/>
        </w:tabs>
        <w:ind w:left="1080"/>
        <w:contextualSpacing w:val="0"/>
      </w:pPr>
      <w:r>
        <w:t>The plan should include a timeline for when K–12 curricula in each discipline will be reviewed and updated. It should also identify the resources needed to support this work.</w:t>
      </w:r>
    </w:p>
    <w:p w14:paraId="51664C03" w14:textId="77777777" w:rsidR="00E54D01" w:rsidRDefault="00E54D01" w:rsidP="00E54D01">
      <w:pPr>
        <w:pStyle w:val="ListParagraph"/>
        <w:numPr>
          <w:ilvl w:val="0"/>
          <w:numId w:val="120"/>
        </w:numPr>
        <w:tabs>
          <w:tab w:val="left" w:pos="360"/>
          <w:tab w:val="left" w:pos="720"/>
          <w:tab w:val="left" w:pos="1080"/>
          <w:tab w:val="left" w:pos="1440"/>
          <w:tab w:val="left" w:pos="1800"/>
          <w:tab w:val="left" w:pos="2160"/>
        </w:tabs>
        <w:ind w:left="1080"/>
        <w:contextualSpacing w:val="0"/>
      </w:pPr>
      <w:r>
        <w:t>The district should ensure that the curriculum is vertically aligned. Particular attention should be paid to alignment at the transition points between grades 5 and 6 and grades 8 and 9.</w:t>
      </w:r>
    </w:p>
    <w:p w14:paraId="5C7EE4BB" w14:textId="77777777" w:rsidR="001F7583" w:rsidRDefault="00E54D01">
      <w:pPr>
        <w:tabs>
          <w:tab w:val="left" w:pos="360"/>
          <w:tab w:val="left" w:pos="720"/>
          <w:tab w:val="left" w:pos="1080"/>
          <w:tab w:val="left" w:pos="1440"/>
          <w:tab w:val="left" w:pos="1800"/>
          <w:tab w:val="left" w:pos="2160"/>
        </w:tabs>
        <w:ind w:left="1080" w:hanging="360"/>
      </w:pPr>
      <w:r>
        <w:t>4.</w:t>
      </w:r>
      <w:r>
        <w:tab/>
        <w:t xml:space="preserve">The district should develop practices to ensure that curriculum is regularly reviewed for effectiveness, such as collaborative discussions of which materials work well and which need revision. </w:t>
      </w:r>
    </w:p>
    <w:p w14:paraId="0B19CB61" w14:textId="77777777" w:rsidR="00E54D01" w:rsidRDefault="00E54D01" w:rsidP="00E54D01">
      <w:pPr>
        <w:tabs>
          <w:tab w:val="left" w:pos="-90"/>
          <w:tab w:val="left" w:pos="360"/>
          <w:tab w:val="left" w:pos="1080"/>
          <w:tab w:val="left" w:pos="1440"/>
          <w:tab w:val="left" w:pos="1800"/>
          <w:tab w:val="left" w:pos="2160"/>
        </w:tabs>
      </w:pPr>
      <w:r>
        <w:rPr>
          <w:b/>
        </w:rPr>
        <w:t xml:space="preserve">Benefits: </w:t>
      </w:r>
      <w:r>
        <w:t xml:space="preserve"> A curriculum review and revision process that is cyclical and timely will likely result in teachers and students engaged in their disciplines’ most current thinking and knowledge. Students will </w:t>
      </w:r>
      <w:r w:rsidR="00D54C2F">
        <w:t xml:space="preserve">be more likely to </w:t>
      </w:r>
      <w:r>
        <w:t>have access to a full</w:t>
      </w:r>
      <w:r w:rsidR="00186E65">
        <w:t>y</w:t>
      </w:r>
      <w:r w:rsidR="00E26C46">
        <w:t xml:space="preserve"> </w:t>
      </w:r>
      <w:r w:rsidR="00186E65">
        <w:t>developed</w:t>
      </w:r>
      <w:r>
        <w:t xml:space="preserve"> curriculum that meets their diverse learning needs. </w:t>
      </w:r>
    </w:p>
    <w:p w14:paraId="779BFBDC" w14:textId="77777777" w:rsidR="00F008F8" w:rsidRDefault="00F008F8" w:rsidP="00E54D01">
      <w:pPr>
        <w:tabs>
          <w:tab w:val="left" w:pos="-90"/>
          <w:tab w:val="left" w:pos="360"/>
          <w:tab w:val="left" w:pos="1080"/>
          <w:tab w:val="left" w:pos="1440"/>
          <w:tab w:val="left" w:pos="1800"/>
          <w:tab w:val="left" w:pos="2160"/>
        </w:tabs>
      </w:pPr>
    </w:p>
    <w:p w14:paraId="361A2CE5" w14:textId="77777777" w:rsidR="00E54D01" w:rsidRDefault="00E54D01" w:rsidP="00E54D01">
      <w:pPr>
        <w:rPr>
          <w:b/>
        </w:rPr>
      </w:pPr>
      <w:r>
        <w:rPr>
          <w:b/>
        </w:rPr>
        <w:lastRenderedPageBreak/>
        <w:t xml:space="preserve">Recommended resources: </w:t>
      </w:r>
    </w:p>
    <w:p w14:paraId="25391E57" w14:textId="77777777" w:rsidR="00E54D01" w:rsidRDefault="00E54D01" w:rsidP="00E54D01">
      <w:pPr>
        <w:pStyle w:val="ListParagraph"/>
        <w:numPr>
          <w:ilvl w:val="0"/>
          <w:numId w:val="118"/>
        </w:numPr>
        <w:ind w:left="360"/>
        <w:contextualSpacing w:val="0"/>
        <w:rPr>
          <w:rFonts w:cs="Calibri"/>
        </w:rPr>
      </w:pPr>
      <w:r>
        <w:rPr>
          <w:rFonts w:cs="Calibri"/>
        </w:rPr>
        <w:t>ESE’s Massachusetts Curriculum Frameworks web page (</w:t>
      </w:r>
      <w:hyperlink r:id="rId35" w:history="1">
        <w:r>
          <w:rPr>
            <w:rStyle w:val="Hyperlink"/>
            <w:rFonts w:cs="Calibri"/>
          </w:rPr>
          <w:t>http://www.doe.mass.edu/frameworks/</w:t>
        </w:r>
      </w:hyperlink>
      <w:r>
        <w:rPr>
          <w:rFonts w:cs="Calibri"/>
        </w:rPr>
        <w:t>) provides information about the 2017 ELA/Literacy and Mathematics Frameworks, including grade-by-grade comparisons between the 2010 and 2017 Frameworks and a slide deck supporting implementation of the 2017 Frameworks.</w:t>
      </w:r>
    </w:p>
    <w:p w14:paraId="1B4DBE95" w14:textId="77777777" w:rsidR="00E54D01" w:rsidRDefault="00E54D01" w:rsidP="00E54D01">
      <w:pPr>
        <w:pStyle w:val="ListParagraph"/>
        <w:numPr>
          <w:ilvl w:val="0"/>
          <w:numId w:val="118"/>
        </w:numPr>
        <w:ind w:left="360"/>
        <w:contextualSpacing w:val="0"/>
        <w:rPr>
          <w:rFonts w:cs="Calibri"/>
        </w:rPr>
      </w:pPr>
      <w:r>
        <w:rPr>
          <w:rFonts w:cs="Calibri"/>
        </w:rPr>
        <w:t>The Massachusetts Science and Technology/Engineering Curriculum Framework web page (</w:t>
      </w:r>
      <w:hyperlink r:id="rId36" w:history="1">
        <w:r>
          <w:rPr>
            <w:rStyle w:val="Hyperlink"/>
            <w:rFonts w:cs="Calibri"/>
          </w:rPr>
          <w:t>http://www.doe.mass.edu/stem/review.html</w:t>
        </w:r>
      </w:hyperlink>
      <w:r>
        <w:rPr>
          <w:rFonts w:cs="Calibri"/>
        </w:rPr>
        <w:t>) provides links to the current frameworks and supporting documents, including updated strand maps, crosswalks, and other guidance materials.</w:t>
      </w:r>
    </w:p>
    <w:p w14:paraId="10951ED7" w14:textId="77777777" w:rsidR="00E54D01" w:rsidRDefault="00E54D01" w:rsidP="00E54D01">
      <w:pPr>
        <w:pStyle w:val="ListParagraph"/>
        <w:numPr>
          <w:ilvl w:val="0"/>
          <w:numId w:val="121"/>
        </w:numPr>
        <w:ind w:left="360"/>
        <w:contextualSpacing w:val="0"/>
        <w:rPr>
          <w:rFonts w:cs="Calibri"/>
        </w:rPr>
      </w:pPr>
      <w:r>
        <w:rPr>
          <w:i/>
          <w:iCs/>
        </w:rPr>
        <w:t xml:space="preserve">Creating Curriculum Units at the Local Level </w:t>
      </w:r>
      <w:r>
        <w:rPr>
          <w:iCs/>
        </w:rPr>
        <w:t>(</w:t>
      </w:r>
      <w:hyperlink r:id="rId37" w:history="1">
        <w:r>
          <w:rPr>
            <w:rStyle w:val="Hyperlink"/>
            <w:rFonts w:cs="Calibri"/>
            <w:iCs/>
          </w:rPr>
          <w:t>http://www.doe.mass.edu/candi/model/mcu_guide.pdf</w:t>
        </w:r>
      </w:hyperlink>
      <w:r>
        <w:rPr>
          <w:iCs/>
        </w:rPr>
        <w:t xml:space="preserve">) is a </w:t>
      </w:r>
      <w: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14:paraId="43CCE73C" w14:textId="77777777" w:rsidR="00E54D01" w:rsidRDefault="00E54D01" w:rsidP="00E54D01">
      <w:pPr>
        <w:pStyle w:val="ListParagraph"/>
        <w:numPr>
          <w:ilvl w:val="0"/>
          <w:numId w:val="121"/>
        </w:numPr>
        <w:ind w:left="360"/>
        <w:contextualSpacing w:val="0"/>
        <w:rPr>
          <w:rFonts w:cs="Calibri"/>
        </w:rPr>
      </w:pPr>
      <w:r>
        <w:rPr>
          <w:rFonts w:cs="Calibri"/>
          <w:i/>
        </w:rPr>
        <w:t xml:space="preserve">Curriculum Mapping: </w:t>
      </w:r>
      <w:r>
        <w:rPr>
          <w:rFonts w:cs="Calibri"/>
          <w:i/>
          <w:iCs/>
        </w:rPr>
        <w:t>Raising the Rigor of Teaching and Learning</w:t>
      </w:r>
      <w:r>
        <w:rPr>
          <w:rFonts w:cs="Calibri"/>
          <w:i/>
        </w:rPr>
        <w:t xml:space="preserve"> </w:t>
      </w:r>
      <w:r>
        <w:rPr>
          <w:rFonts w:cs="Calibri"/>
        </w:rPr>
        <w:t>(</w:t>
      </w:r>
      <w:hyperlink r:id="rId38" w:history="1">
        <w:r>
          <w:rPr>
            <w:rStyle w:val="Hyperlink"/>
            <w:rFonts w:cs="Calibri"/>
          </w:rPr>
          <w:t>http://www.doe.mass.edu/CandI/model/maps/CurriculumMaps.pdf</w:t>
        </w:r>
      </w:hyperlink>
      <w:r>
        <w:rPr>
          <w:rFonts w:cs="Calibri"/>
        </w:rPr>
        <w:t>) is a presentation that provides definitions of curriculum mapping, examples of model maps, and descriptions of curriculum mapping processes.</w:t>
      </w:r>
    </w:p>
    <w:p w14:paraId="26CFCD6D" w14:textId="77777777" w:rsidR="00E54D01" w:rsidRDefault="00E54D01" w:rsidP="00E54D01">
      <w:pPr>
        <w:pStyle w:val="ListParagraph"/>
        <w:numPr>
          <w:ilvl w:val="0"/>
          <w:numId w:val="122"/>
        </w:numPr>
        <w:ind w:left="360"/>
        <w:contextualSpacing w:val="0"/>
        <w:rPr>
          <w:rFonts w:cs="Calibri"/>
        </w:rPr>
      </w:pPr>
      <w:r>
        <w:rPr>
          <w:i/>
        </w:rPr>
        <w:t xml:space="preserve">ESE’s STE Quality Review Rubric </w:t>
      </w:r>
      <w:r>
        <w:t>(</w:t>
      </w:r>
      <w:hyperlink r:id="rId39" w:history="1">
        <w:r>
          <w:rPr>
            <w:rStyle w:val="Hyperlink"/>
            <w:rFonts w:cs="Calibri"/>
            <w:iCs/>
          </w:rPr>
          <w:t>http://www.doe.mass.edu/candi/model/rubrics/STE.pdf</w:t>
        </w:r>
      </w:hyperlink>
      <w:r>
        <w:t>) is designed to help educators determine the quality, rigor, and alignment of lessons and units to the 2016 MA STE Curriculum Framework.</w:t>
      </w:r>
    </w:p>
    <w:p w14:paraId="0D08A644" w14:textId="77777777" w:rsidR="0023695F" w:rsidRDefault="00342350" w:rsidP="0023695F">
      <w:pPr>
        <w:pStyle w:val="Section"/>
      </w:pPr>
      <w:bookmarkStart w:id="13" w:name="_Toc509388685"/>
      <w:r>
        <w:lastRenderedPageBreak/>
        <w:t>Assessment</w:t>
      </w:r>
      <w:bookmarkEnd w:id="13"/>
    </w:p>
    <w:p w14:paraId="1FDF461D" w14:textId="77777777" w:rsidR="00342350" w:rsidRPr="00C412C4" w:rsidRDefault="00342350" w:rsidP="00235976">
      <w:pPr>
        <w:rPr>
          <w:b/>
          <w:i/>
          <w:sz w:val="28"/>
          <w:szCs w:val="28"/>
        </w:rPr>
      </w:pPr>
      <w:r w:rsidRPr="00C412C4">
        <w:rPr>
          <w:b/>
          <w:i/>
          <w:sz w:val="28"/>
          <w:szCs w:val="28"/>
        </w:rPr>
        <w:t>Contextual Background</w:t>
      </w:r>
    </w:p>
    <w:p w14:paraId="53917DFB" w14:textId="77777777" w:rsidR="000C617B" w:rsidRDefault="000C617B" w:rsidP="000C617B">
      <w:pPr>
        <w:tabs>
          <w:tab w:val="left" w:pos="360"/>
          <w:tab w:val="left" w:pos="720"/>
          <w:tab w:val="left" w:pos="1080"/>
          <w:tab w:val="left" w:pos="1440"/>
          <w:tab w:val="left" w:pos="1800"/>
          <w:tab w:val="left" w:pos="2160"/>
        </w:tabs>
      </w:pPr>
      <w:r>
        <w:t xml:space="preserve">The assessment standard examines the district’s </w:t>
      </w:r>
      <w:r w:rsidR="00E26C46">
        <w:t>approach to</w:t>
      </w:r>
      <w:r>
        <w:t xml:space="preserve"> </w:t>
      </w:r>
      <w:r>
        <w:rPr>
          <w:bCs/>
        </w:rPr>
        <w:t>d</w:t>
      </w:r>
      <w:r w:rsidRPr="006F4EFF">
        <w:rPr>
          <w:bCs/>
        </w:rPr>
        <w:t>ata collection and dissemination</w:t>
      </w:r>
      <w:r w:rsidRPr="006F4EFF">
        <w:t>,</w:t>
      </w:r>
      <w:r>
        <w:t xml:space="preserve"> </w:t>
      </w:r>
      <w:r>
        <w:rPr>
          <w:rFonts w:eastAsia="PMingLiU"/>
          <w:lang w:eastAsia="zh-TW"/>
        </w:rPr>
        <w:t>d</w:t>
      </w:r>
      <w:r w:rsidRPr="00442149">
        <w:rPr>
          <w:rFonts w:eastAsia="PMingLiU"/>
          <w:lang w:eastAsia="zh-TW"/>
        </w:rPr>
        <w:t>ata-based decision making</w:t>
      </w:r>
      <w:r>
        <w:rPr>
          <w:rFonts w:eastAsia="PMingLiU"/>
          <w:lang w:eastAsia="zh-TW"/>
        </w:rPr>
        <w:t xml:space="preserve">, and </w:t>
      </w:r>
      <w:r>
        <w:t xml:space="preserve">student assessment.  </w:t>
      </w:r>
      <w:r w:rsidR="002F7CEA">
        <w:t>Peabody</w:t>
      </w:r>
      <w:r>
        <w:t xml:space="preserve"> </w:t>
      </w:r>
      <w:r w:rsidR="002F7CEA">
        <w:t xml:space="preserve">implements </w:t>
      </w:r>
      <w:r>
        <w:t>assessments in all grades and subject areas</w:t>
      </w:r>
      <w:r w:rsidR="00052F7C">
        <w:t>,</w:t>
      </w:r>
      <w:r>
        <w:t xml:space="preserve"> but does not have a </w:t>
      </w:r>
      <w:r w:rsidR="002F7CEA">
        <w:t>comprehensive,</w:t>
      </w:r>
      <w:r>
        <w:t xml:space="preserve"> </w:t>
      </w:r>
      <w:r w:rsidRPr="00E474A9">
        <w:t>balanced system of formative and benchmark assessments</w:t>
      </w:r>
      <w:r>
        <w:t xml:space="preserve"> to guide instruction.</w:t>
      </w:r>
      <w:r w:rsidRPr="00E474A9">
        <w:rPr>
          <w:i/>
        </w:rPr>
        <w:t xml:space="preserve"> </w:t>
      </w:r>
      <w:r>
        <w:t xml:space="preserve">The assessments and benchmarks vary by grade spans. For example, </w:t>
      </w:r>
      <w:r w:rsidR="00E0534E">
        <w:t xml:space="preserve">the district administers </w:t>
      </w:r>
      <w:r>
        <w:t>universal screenings regularly in the elementary grades to gauge the baseline and needs of students</w:t>
      </w:r>
      <w:r w:rsidR="00052F7C">
        <w:t>,</w:t>
      </w:r>
      <w:r>
        <w:t xml:space="preserve"> but </w:t>
      </w:r>
      <w:r w:rsidR="001363B9">
        <w:t xml:space="preserve">does </w:t>
      </w:r>
      <w:r>
        <w:t xml:space="preserve">not </w:t>
      </w:r>
      <w:r w:rsidR="001363B9">
        <w:t xml:space="preserve">do so </w:t>
      </w:r>
      <w:r>
        <w:t xml:space="preserve">at the middle school.  </w:t>
      </w:r>
    </w:p>
    <w:p w14:paraId="0F9AEFE9" w14:textId="77777777" w:rsidR="000C617B" w:rsidRDefault="00E26C46" w:rsidP="000C617B">
      <w:pPr>
        <w:tabs>
          <w:tab w:val="left" w:pos="360"/>
          <w:tab w:val="left" w:pos="720"/>
          <w:tab w:val="left" w:pos="1080"/>
          <w:tab w:val="left" w:pos="1440"/>
          <w:tab w:val="left" w:pos="1800"/>
          <w:tab w:val="left" w:pos="2160"/>
        </w:tabs>
      </w:pPr>
      <w:r>
        <w:t xml:space="preserve">At the five Title I elementary schools, assessment </w:t>
      </w:r>
      <w:r w:rsidR="000C617B">
        <w:t xml:space="preserve">results are reviewed and analyzed to varying degrees, depending upon the school, and students are monitored for academic progress and support.  </w:t>
      </w:r>
      <w:r w:rsidR="002F7CEA">
        <w:t>Data-</w:t>
      </w:r>
      <w:r w:rsidR="000C617B">
        <w:t xml:space="preserve">driven decision making is found more often in the five Title I </w:t>
      </w:r>
      <w:r w:rsidR="002F7CEA">
        <w:t xml:space="preserve">elementary </w:t>
      </w:r>
      <w:r w:rsidR="000C617B">
        <w:t xml:space="preserve">schools than </w:t>
      </w:r>
      <w:r w:rsidR="002F7CEA">
        <w:t xml:space="preserve">in </w:t>
      </w:r>
      <w:r w:rsidR="000C617B">
        <w:t xml:space="preserve">the three non-Title I </w:t>
      </w:r>
      <w:r w:rsidR="002F7CEA">
        <w:t xml:space="preserve">elementary </w:t>
      </w:r>
      <w:r w:rsidR="000C617B">
        <w:t xml:space="preserve">schools.  </w:t>
      </w:r>
    </w:p>
    <w:p w14:paraId="45F27C6F" w14:textId="77777777" w:rsidR="000C617B" w:rsidRDefault="002F7CEA" w:rsidP="000C617B">
      <w:pPr>
        <w:tabs>
          <w:tab w:val="left" w:pos="360"/>
          <w:tab w:val="left" w:pos="720"/>
          <w:tab w:val="left" w:pos="1080"/>
          <w:tab w:val="left" w:pos="1440"/>
          <w:tab w:val="left" w:pos="1800"/>
          <w:tab w:val="left" w:pos="2160"/>
        </w:tabs>
      </w:pPr>
      <w:r>
        <w:t>M</w:t>
      </w:r>
      <w:r w:rsidR="000C617B">
        <w:t>iddle</w:t>
      </w:r>
      <w:r>
        <w:t>-</w:t>
      </w:r>
      <w:r w:rsidR="000C617B">
        <w:t xml:space="preserve">school assessments are embedded into the curriculum maps. </w:t>
      </w:r>
      <w:r w:rsidR="00E0534E">
        <w:t xml:space="preserve">Assessments include </w:t>
      </w:r>
      <w:r w:rsidR="000C617B">
        <w:t>chapter quizzes, unit tests, midterms</w:t>
      </w:r>
      <w:r w:rsidR="00E0534E">
        <w:t>,</w:t>
      </w:r>
      <w:r w:rsidR="000C617B">
        <w:t xml:space="preserve"> and finals.  Assessment results are analyzed to monitor student</w:t>
      </w:r>
      <w:r>
        <w:t>s’</w:t>
      </w:r>
      <w:r w:rsidR="000C617B">
        <w:t xml:space="preserve"> progress.</w:t>
      </w:r>
      <w:r>
        <w:t xml:space="preserve">  Structures for data decision-</w:t>
      </w:r>
      <w:r w:rsidR="000C617B">
        <w:t xml:space="preserve">making are limited and vary among departments.  Teachers spend time reviewing assessment results with colleagues at cluster, grade level, or faculty meetings.  Teachers use weekly meetings to discuss curriculum, instruction, and assessment. </w:t>
      </w:r>
      <w:r w:rsidRPr="00D71588">
        <w:t>Grade</w:t>
      </w:r>
      <w:r>
        <w:t>-</w:t>
      </w:r>
      <w:r w:rsidR="000C617B" w:rsidRPr="00D71588">
        <w:t>level cluster</w:t>
      </w:r>
      <w:r>
        <w:t>s</w:t>
      </w:r>
      <w:r w:rsidR="000C617B" w:rsidRPr="00D71588">
        <w:t xml:space="preserve"> of teachers act as professional learning communities</w:t>
      </w:r>
      <w:r w:rsidR="00052F7C">
        <w:t xml:space="preserve"> (PLCs)</w:t>
      </w:r>
      <w:r w:rsidR="000C617B" w:rsidRPr="00D71588">
        <w:t xml:space="preserve"> and may look at assessment results together.  </w:t>
      </w:r>
    </w:p>
    <w:p w14:paraId="029C9069" w14:textId="77777777" w:rsidR="000C617B" w:rsidRDefault="00E0534E" w:rsidP="000C617B">
      <w:pPr>
        <w:tabs>
          <w:tab w:val="left" w:pos="360"/>
          <w:tab w:val="left" w:pos="720"/>
          <w:tab w:val="left" w:pos="1080"/>
          <w:tab w:val="left" w:pos="1440"/>
          <w:tab w:val="left" w:pos="1800"/>
          <w:tab w:val="left" w:pos="2160"/>
        </w:tabs>
      </w:pPr>
      <w:r>
        <w:t>T</w:t>
      </w:r>
      <w:r w:rsidR="000C617B">
        <w:t xml:space="preserve">he high school </w:t>
      </w:r>
      <w:r>
        <w:t xml:space="preserve">administers </w:t>
      </w:r>
      <w:r w:rsidR="000C617B">
        <w:t>assessments throughout the year in courses by levels.  Common assessments are limited.  Structures for data</w:t>
      </w:r>
      <w:r>
        <w:t>-driven</w:t>
      </w:r>
      <w:r w:rsidR="000C617B">
        <w:t xml:space="preserve"> </w:t>
      </w:r>
      <w:r w:rsidR="00AE72AD">
        <w:t>decision-</w:t>
      </w:r>
      <w:r w:rsidR="000C617B">
        <w:t xml:space="preserve">making vary by department.  Teachers have limited common planning time to meet with colleagues.  Teachers </w:t>
      </w:r>
      <w:r w:rsidR="000C617B" w:rsidRPr="000A0264">
        <w:t xml:space="preserve">have identified </w:t>
      </w:r>
      <w:r>
        <w:t>limited</w:t>
      </w:r>
      <w:r w:rsidR="000C617B" w:rsidRPr="000A0264">
        <w:t xml:space="preserve"> common planning time as an impediment to </w:t>
      </w:r>
      <w:r w:rsidR="00052F7C">
        <w:t>reviewing</w:t>
      </w:r>
      <w:r w:rsidR="000C617B" w:rsidRPr="000A0264">
        <w:t xml:space="preserve"> and discuss</w:t>
      </w:r>
      <w:r w:rsidR="00052F7C">
        <w:t>ing</w:t>
      </w:r>
      <w:r w:rsidR="000C617B" w:rsidRPr="000A0264">
        <w:t xml:space="preserve"> student work, assessment results, </w:t>
      </w:r>
      <w:r>
        <w:t xml:space="preserve">and </w:t>
      </w:r>
      <w:r w:rsidR="000C617B" w:rsidRPr="000A0264">
        <w:t xml:space="preserve">changes to instruction. </w:t>
      </w:r>
      <w:r w:rsidR="000C617B">
        <w:t xml:space="preserve">The interdisciplinary </w:t>
      </w:r>
      <w:r w:rsidR="00052F7C">
        <w:t>PLC</w:t>
      </w:r>
      <w:r w:rsidR="000C617B">
        <w:t xml:space="preserve"> at the high school is limited to a small </w:t>
      </w:r>
      <w:r w:rsidR="003A3C0E">
        <w:t xml:space="preserve">portion </w:t>
      </w:r>
      <w:r w:rsidR="000C617B">
        <w:t>of staff.</w:t>
      </w:r>
    </w:p>
    <w:p w14:paraId="4B5CB6B4" w14:textId="77777777" w:rsidR="000C617B" w:rsidRDefault="000C617B" w:rsidP="000C617B">
      <w:pPr>
        <w:tabs>
          <w:tab w:val="left" w:pos="360"/>
          <w:tab w:val="left" w:pos="720"/>
          <w:tab w:val="left" w:pos="1080"/>
          <w:tab w:val="left" w:pos="1440"/>
          <w:tab w:val="left" w:pos="1800"/>
          <w:tab w:val="left" w:pos="2160"/>
        </w:tabs>
      </w:pPr>
      <w:r>
        <w:t xml:space="preserve">The district does not have a district data team </w:t>
      </w:r>
      <w:r w:rsidR="003A3C0E">
        <w:t xml:space="preserve">to </w:t>
      </w:r>
      <w:r>
        <w:t xml:space="preserve">collect </w:t>
      </w:r>
      <w:r w:rsidR="003A3C0E">
        <w:t xml:space="preserve">or </w:t>
      </w:r>
      <w:r>
        <w:t>disseminate information.  Data teams meet regularly in the five Title I elementary schools and are led by the principal</w:t>
      </w:r>
      <w:r w:rsidR="003A3C0E">
        <w:t>s</w:t>
      </w:r>
      <w:r>
        <w:t xml:space="preserve">. The </w:t>
      </w:r>
      <w:r w:rsidR="003A3C0E">
        <w:t>middle-</w:t>
      </w:r>
      <w:r>
        <w:t xml:space="preserve">school cluster teams look at school data related to their subject or grade, but </w:t>
      </w:r>
      <w:r w:rsidR="003A3C0E">
        <w:t xml:space="preserve">the middle school does </w:t>
      </w:r>
      <w:r>
        <w:t>no</w:t>
      </w:r>
      <w:r w:rsidR="003A3C0E">
        <w:t>t</w:t>
      </w:r>
      <w:r>
        <w:t xml:space="preserve"> </w:t>
      </w:r>
      <w:r w:rsidR="003A3C0E">
        <w:t>have a data</w:t>
      </w:r>
      <w:r>
        <w:t xml:space="preserve"> team.  The high school does have a </w:t>
      </w:r>
      <w:r w:rsidR="003A3C0E">
        <w:t>data</w:t>
      </w:r>
      <w:r>
        <w:t xml:space="preserve"> team but </w:t>
      </w:r>
      <w:r w:rsidR="00501B3C">
        <w:t xml:space="preserve">it </w:t>
      </w:r>
      <w:r>
        <w:t xml:space="preserve">met only once </w:t>
      </w:r>
      <w:r w:rsidR="00286F88">
        <w:t>in 2016–2017</w:t>
      </w:r>
      <w:r>
        <w:t xml:space="preserve">.  Teachers may look at data, such as MCAS results, during </w:t>
      </w:r>
      <w:r w:rsidR="00286F88">
        <w:t>subject-</w:t>
      </w:r>
      <w:r>
        <w:t>area meetings or faculty meeting</w:t>
      </w:r>
      <w:r w:rsidR="00286F88">
        <w:t>s</w:t>
      </w:r>
      <w:r>
        <w:t xml:space="preserve">.   </w:t>
      </w:r>
    </w:p>
    <w:p w14:paraId="3ED9F7D3" w14:textId="77777777" w:rsidR="002F35B7" w:rsidRDefault="002F35B7" w:rsidP="000C617B">
      <w:pPr>
        <w:tabs>
          <w:tab w:val="left" w:pos="360"/>
          <w:tab w:val="left" w:pos="720"/>
          <w:tab w:val="left" w:pos="1080"/>
          <w:tab w:val="left" w:pos="1440"/>
          <w:tab w:val="left" w:pos="1800"/>
          <w:tab w:val="left" w:pos="2160"/>
        </w:tabs>
      </w:pPr>
    </w:p>
    <w:p w14:paraId="4B0541BA" w14:textId="77777777" w:rsidR="002F35B7" w:rsidRDefault="002F35B7" w:rsidP="000C617B">
      <w:pPr>
        <w:tabs>
          <w:tab w:val="left" w:pos="360"/>
          <w:tab w:val="left" w:pos="720"/>
          <w:tab w:val="left" w:pos="1080"/>
          <w:tab w:val="left" w:pos="1440"/>
          <w:tab w:val="left" w:pos="1800"/>
          <w:tab w:val="left" w:pos="2160"/>
        </w:tabs>
      </w:pPr>
    </w:p>
    <w:p w14:paraId="23B761E0" w14:textId="77777777" w:rsidR="002F35B7" w:rsidRDefault="002F35B7" w:rsidP="000C617B">
      <w:pPr>
        <w:tabs>
          <w:tab w:val="left" w:pos="360"/>
          <w:tab w:val="left" w:pos="720"/>
          <w:tab w:val="left" w:pos="1080"/>
          <w:tab w:val="left" w:pos="1440"/>
          <w:tab w:val="left" w:pos="1800"/>
          <w:tab w:val="left" w:pos="2160"/>
        </w:tabs>
      </w:pPr>
    </w:p>
    <w:p w14:paraId="4D329807" w14:textId="77777777" w:rsidR="00501B3C" w:rsidRDefault="00501B3C" w:rsidP="00342350">
      <w:pPr>
        <w:rPr>
          <w:b/>
          <w:i/>
          <w:sz w:val="28"/>
          <w:szCs w:val="28"/>
        </w:rPr>
      </w:pPr>
    </w:p>
    <w:p w14:paraId="28FF3397" w14:textId="77777777" w:rsidR="00501B3C" w:rsidRDefault="00501B3C" w:rsidP="00342350">
      <w:pPr>
        <w:rPr>
          <w:b/>
          <w:i/>
          <w:sz w:val="28"/>
          <w:szCs w:val="28"/>
        </w:rPr>
      </w:pPr>
    </w:p>
    <w:p w14:paraId="616AE2AC" w14:textId="77777777" w:rsidR="00342350" w:rsidRPr="00C412C4" w:rsidRDefault="00342350" w:rsidP="00342350">
      <w:pPr>
        <w:rPr>
          <w:b/>
          <w:i/>
          <w:sz w:val="28"/>
          <w:szCs w:val="28"/>
        </w:rPr>
      </w:pPr>
      <w:r w:rsidRPr="00C412C4">
        <w:rPr>
          <w:b/>
          <w:i/>
          <w:sz w:val="28"/>
          <w:szCs w:val="28"/>
        </w:rPr>
        <w:lastRenderedPageBreak/>
        <w:t>Strength Findings</w:t>
      </w:r>
    </w:p>
    <w:p w14:paraId="5C86D0E0" w14:textId="77777777" w:rsidR="000C617B" w:rsidRPr="00296B26" w:rsidRDefault="000C617B" w:rsidP="00F33AC7">
      <w:pPr>
        <w:pStyle w:val="ListParagraph"/>
        <w:numPr>
          <w:ilvl w:val="0"/>
          <w:numId w:val="33"/>
        </w:numPr>
        <w:tabs>
          <w:tab w:val="left" w:pos="360"/>
          <w:tab w:val="left" w:pos="720"/>
          <w:tab w:val="left" w:pos="1080"/>
          <w:tab w:val="left" w:pos="1440"/>
          <w:tab w:val="left" w:pos="1800"/>
          <w:tab w:val="left" w:pos="2160"/>
        </w:tabs>
        <w:ind w:left="360"/>
        <w:contextualSpacing w:val="0"/>
        <w:rPr>
          <w:b/>
        </w:rPr>
      </w:pPr>
      <w:r w:rsidRPr="007D74B3">
        <w:rPr>
          <w:b/>
        </w:rPr>
        <w:t xml:space="preserve">At </w:t>
      </w:r>
      <w:r w:rsidR="00052F7C">
        <w:rPr>
          <w:b/>
        </w:rPr>
        <w:t xml:space="preserve">the five </w:t>
      </w:r>
      <w:r>
        <w:rPr>
          <w:b/>
        </w:rPr>
        <w:t xml:space="preserve">Title I </w:t>
      </w:r>
      <w:r w:rsidR="002F35B7">
        <w:rPr>
          <w:b/>
        </w:rPr>
        <w:t xml:space="preserve">elementary </w:t>
      </w:r>
      <w:r w:rsidRPr="007D74B3">
        <w:rPr>
          <w:b/>
        </w:rPr>
        <w:t xml:space="preserve">schools, </w:t>
      </w:r>
      <w:r w:rsidR="00501B3C">
        <w:rPr>
          <w:b/>
        </w:rPr>
        <w:t xml:space="preserve">staff administer and analyze </w:t>
      </w:r>
      <w:r w:rsidRPr="007D74B3">
        <w:rPr>
          <w:b/>
        </w:rPr>
        <w:t xml:space="preserve">student assessments to </w:t>
      </w:r>
      <w:r w:rsidR="00284348">
        <w:rPr>
          <w:b/>
        </w:rPr>
        <w:t>measure and</w:t>
      </w:r>
      <w:r w:rsidRPr="007D74B3">
        <w:rPr>
          <w:b/>
        </w:rPr>
        <w:t xml:space="preserve"> monitor student </w:t>
      </w:r>
      <w:r w:rsidR="00284348">
        <w:rPr>
          <w:b/>
        </w:rPr>
        <w:t>progress</w:t>
      </w:r>
      <w:r w:rsidRPr="007D74B3">
        <w:rPr>
          <w:b/>
        </w:rPr>
        <w:t xml:space="preserve">, </w:t>
      </w:r>
      <w:r w:rsidR="00284348">
        <w:rPr>
          <w:b/>
        </w:rPr>
        <w:t xml:space="preserve">to </w:t>
      </w:r>
      <w:r w:rsidRPr="007D74B3">
        <w:rPr>
          <w:b/>
        </w:rPr>
        <w:t xml:space="preserve">provide selection criteria for intervention, and </w:t>
      </w:r>
      <w:r w:rsidR="00052F7C">
        <w:rPr>
          <w:b/>
        </w:rPr>
        <w:t xml:space="preserve">to </w:t>
      </w:r>
      <w:r w:rsidR="00E32E9C">
        <w:rPr>
          <w:b/>
        </w:rPr>
        <w:t>inform</w:t>
      </w:r>
      <w:r w:rsidR="00284348" w:rsidRPr="007D74B3">
        <w:rPr>
          <w:b/>
        </w:rPr>
        <w:t xml:space="preserve"> </w:t>
      </w:r>
      <w:r w:rsidRPr="007D74B3">
        <w:rPr>
          <w:b/>
        </w:rPr>
        <w:t xml:space="preserve">instruction.  </w:t>
      </w:r>
      <w:r w:rsidR="00A21655">
        <w:rPr>
          <w:b/>
        </w:rPr>
        <w:t>D</w:t>
      </w:r>
      <w:r w:rsidRPr="007D74B3">
        <w:rPr>
          <w:b/>
        </w:rPr>
        <w:t>ata teams, led by the principal, monitor student</w:t>
      </w:r>
      <w:r w:rsidR="00501B3C">
        <w:rPr>
          <w:b/>
        </w:rPr>
        <w:t>s’</w:t>
      </w:r>
      <w:r w:rsidRPr="007D74B3">
        <w:rPr>
          <w:b/>
        </w:rPr>
        <w:t xml:space="preserve"> progress throughout the year.</w:t>
      </w:r>
      <w:r>
        <w:rPr>
          <w:b/>
        </w:rPr>
        <w:t xml:space="preserve">  </w:t>
      </w:r>
    </w:p>
    <w:p w14:paraId="3B080CE6" w14:textId="77777777" w:rsidR="00CB1C93" w:rsidRPr="00CB1C93" w:rsidRDefault="000C617B" w:rsidP="002F35B7">
      <w:pPr>
        <w:pStyle w:val="ListParagraph"/>
        <w:numPr>
          <w:ilvl w:val="0"/>
          <w:numId w:val="34"/>
        </w:numPr>
        <w:spacing w:line="259" w:lineRule="auto"/>
        <w:contextualSpacing w:val="0"/>
        <w:rPr>
          <w:b/>
          <w:i/>
        </w:rPr>
      </w:pPr>
      <w:r w:rsidRPr="006C65A6">
        <w:t xml:space="preserve">Administrators and teachers told the </w:t>
      </w:r>
      <w:r w:rsidR="002F35B7">
        <w:t>review</w:t>
      </w:r>
      <w:r w:rsidR="002F35B7" w:rsidRPr="006C65A6">
        <w:t xml:space="preserve"> </w:t>
      </w:r>
      <w:r w:rsidRPr="006C65A6">
        <w:t xml:space="preserve">team that </w:t>
      </w:r>
      <w:r w:rsidR="002F35B7" w:rsidRPr="006C65A6">
        <w:t>school</w:t>
      </w:r>
      <w:r w:rsidR="002F35B7">
        <w:t>-</w:t>
      </w:r>
      <w:r w:rsidRPr="006C65A6">
        <w:t xml:space="preserve">based data teams are organized at the district’s five Title I </w:t>
      </w:r>
      <w:r w:rsidR="002F35B7">
        <w:t xml:space="preserve">elementary </w:t>
      </w:r>
      <w:r w:rsidRPr="006C65A6">
        <w:t xml:space="preserve">schools.  </w:t>
      </w:r>
    </w:p>
    <w:p w14:paraId="3EE3A022" w14:textId="77777777" w:rsidR="00CB1C93" w:rsidRDefault="00CB1C93" w:rsidP="00CB1C93">
      <w:pPr>
        <w:tabs>
          <w:tab w:val="left" w:pos="720"/>
          <w:tab w:val="left" w:pos="1080"/>
        </w:tabs>
        <w:spacing w:line="259" w:lineRule="auto"/>
        <w:ind w:left="1080" w:hanging="360"/>
      </w:pPr>
      <w:r>
        <w:t>1.</w:t>
      </w:r>
      <w:r>
        <w:tab/>
      </w:r>
      <w:r w:rsidR="000C617B" w:rsidRPr="006C65A6">
        <w:t xml:space="preserve">The data teams </w:t>
      </w:r>
      <w:r w:rsidR="00406272">
        <w:t>analyze</w:t>
      </w:r>
      <w:r w:rsidR="000C617B" w:rsidRPr="006C65A6">
        <w:t xml:space="preserve"> data, usually monthly, to assess student learning and </w:t>
      </w:r>
      <w:r w:rsidR="00405131">
        <w:t xml:space="preserve">to </w:t>
      </w:r>
      <w:r w:rsidR="000C617B" w:rsidRPr="006C65A6">
        <w:t xml:space="preserve">make decisions about interventions for struggling students.  </w:t>
      </w:r>
    </w:p>
    <w:p w14:paraId="3D830441" w14:textId="77777777" w:rsidR="000C617B" w:rsidRPr="00CB1C93" w:rsidRDefault="007254FF" w:rsidP="00CB1C93">
      <w:pPr>
        <w:tabs>
          <w:tab w:val="left" w:pos="720"/>
          <w:tab w:val="left" w:pos="1080"/>
        </w:tabs>
        <w:spacing w:line="259" w:lineRule="auto"/>
        <w:ind w:left="360" w:firstLine="360"/>
        <w:rPr>
          <w:b/>
          <w:i/>
        </w:rPr>
      </w:pPr>
      <w:r>
        <w:t>2</w:t>
      </w:r>
      <w:r w:rsidR="00CB1C93">
        <w:t>.</w:t>
      </w:r>
      <w:r w:rsidR="00CB1C93">
        <w:tab/>
      </w:r>
      <w:r w:rsidR="000C617B" w:rsidRPr="006C65A6">
        <w:t>The principal is the primary leader of the data team.</w:t>
      </w:r>
      <w:r w:rsidR="000C617B" w:rsidRPr="001B76D2">
        <w:tab/>
      </w:r>
    </w:p>
    <w:p w14:paraId="66470B86" w14:textId="77777777" w:rsidR="000C617B" w:rsidRPr="003D31F6" w:rsidRDefault="00977350" w:rsidP="00162718">
      <w:pPr>
        <w:spacing w:after="120"/>
        <w:ind w:left="720" w:hanging="360"/>
      </w:pPr>
      <w:r>
        <w:rPr>
          <w:b/>
        </w:rPr>
        <w:t>B</w:t>
      </w:r>
      <w:r w:rsidR="00753443" w:rsidRPr="00753443">
        <w:rPr>
          <w:b/>
        </w:rPr>
        <w:t>.</w:t>
      </w:r>
      <w:r w:rsidR="00753443">
        <w:rPr>
          <w:b/>
        </w:rPr>
        <w:tab/>
      </w:r>
      <w:r w:rsidR="00405131">
        <w:t>I</w:t>
      </w:r>
      <w:r w:rsidR="00547E6C">
        <w:t>nterviews</w:t>
      </w:r>
      <w:r w:rsidR="00405131">
        <w:t xml:space="preserve"> and a document review indicated</w:t>
      </w:r>
      <w:r w:rsidR="000C617B">
        <w:t xml:space="preserve"> </w:t>
      </w:r>
      <w:r w:rsidR="000C617B" w:rsidRPr="00DC13FD">
        <w:t xml:space="preserve">a </w:t>
      </w:r>
      <w:r w:rsidR="00115269">
        <w:t xml:space="preserve">schedule for </w:t>
      </w:r>
      <w:r w:rsidR="000C617B" w:rsidRPr="00DC13FD">
        <w:t>K</w:t>
      </w:r>
      <w:r w:rsidR="00115269">
        <w:t>–</w:t>
      </w:r>
      <w:r w:rsidR="000C617B" w:rsidRPr="00DC13FD">
        <w:t xml:space="preserve">5 English Language Arts/Literacy assessments.    </w:t>
      </w:r>
    </w:p>
    <w:p w14:paraId="4E9212AF" w14:textId="77777777" w:rsidR="001F7583" w:rsidRDefault="000C617B">
      <w:pPr>
        <w:pStyle w:val="ListParagraph"/>
        <w:numPr>
          <w:ilvl w:val="2"/>
          <w:numId w:val="71"/>
        </w:numPr>
        <w:contextualSpacing w:val="0"/>
      </w:pPr>
      <w:r w:rsidRPr="006C65A6">
        <w:t>At the elementary level, assessment screeners</w:t>
      </w:r>
      <w:r>
        <w:t xml:space="preserve"> and benchmark assessments provide</w:t>
      </w:r>
      <w:r w:rsidRPr="006C65A6">
        <w:t xml:space="preserve"> the selection criteri</w:t>
      </w:r>
      <w:r>
        <w:t xml:space="preserve">a for Title I support, </w:t>
      </w:r>
      <w:r w:rsidRPr="006C65A6">
        <w:t>establish student baseline</w:t>
      </w:r>
      <w:r w:rsidR="00115269">
        <w:t>s</w:t>
      </w:r>
      <w:r>
        <w:t>,</w:t>
      </w:r>
      <w:r w:rsidRPr="002F412D">
        <w:t xml:space="preserve"> </w:t>
      </w:r>
      <w:r>
        <w:t>target students for intervention</w:t>
      </w:r>
      <w:r w:rsidR="00115269">
        <w:t>s</w:t>
      </w:r>
      <w:r>
        <w:t>,</w:t>
      </w:r>
      <w:r w:rsidRPr="006C65A6">
        <w:t xml:space="preserve"> and </w:t>
      </w:r>
      <w:r>
        <w:t>monitor progress.</w:t>
      </w:r>
      <w:r w:rsidRPr="00356926">
        <w:t xml:space="preserve"> </w:t>
      </w:r>
    </w:p>
    <w:p w14:paraId="54E398D7" w14:textId="77777777" w:rsidR="001F7583" w:rsidRDefault="000C617B">
      <w:pPr>
        <w:pStyle w:val="ListParagraph"/>
        <w:numPr>
          <w:ilvl w:val="3"/>
          <w:numId w:val="14"/>
        </w:numPr>
        <w:ind w:left="1440"/>
        <w:contextualSpacing w:val="0"/>
      </w:pPr>
      <w:r w:rsidRPr="006C65A6">
        <w:t xml:space="preserve">Teachers review </w:t>
      </w:r>
      <w:r w:rsidR="007254FF">
        <w:t xml:space="preserve">student </w:t>
      </w:r>
      <w:r w:rsidRPr="006C65A6">
        <w:t xml:space="preserve">achievement data </w:t>
      </w:r>
      <w:r w:rsidR="007254FF">
        <w:t>to monitor progress</w:t>
      </w:r>
      <w:r w:rsidRPr="006C65A6">
        <w:t xml:space="preserve">, </w:t>
      </w:r>
      <w:r w:rsidR="007254FF">
        <w:t>and group students</w:t>
      </w:r>
      <w:r w:rsidR="007254FF" w:rsidRPr="006C65A6">
        <w:t xml:space="preserve"> </w:t>
      </w:r>
      <w:r w:rsidRPr="006C65A6">
        <w:t>for instruction, intervention, and/or enrichment.</w:t>
      </w:r>
    </w:p>
    <w:p w14:paraId="3A6B6512" w14:textId="77777777" w:rsidR="001F7583" w:rsidRDefault="007254FF">
      <w:pPr>
        <w:pStyle w:val="ListParagraph"/>
        <w:numPr>
          <w:ilvl w:val="3"/>
          <w:numId w:val="14"/>
        </w:numPr>
        <w:ind w:left="1440"/>
        <w:contextualSpacing w:val="0"/>
      </w:pPr>
      <w:r>
        <w:t>Teachers monitor i</w:t>
      </w:r>
      <w:r w:rsidRPr="00356926">
        <w:t xml:space="preserve">ntervention </w:t>
      </w:r>
      <w:r w:rsidR="000C617B" w:rsidRPr="00356926">
        <w:t>results</w:t>
      </w:r>
      <w:r w:rsidR="00535216" w:rsidRPr="00356926">
        <w:t>,</w:t>
      </w:r>
      <w:r w:rsidR="000C617B" w:rsidRPr="00356926">
        <w:t xml:space="preserve"> and </w:t>
      </w:r>
      <w:r>
        <w:t xml:space="preserve">adjust </w:t>
      </w:r>
      <w:r w:rsidR="000C617B" w:rsidRPr="00356926">
        <w:t xml:space="preserve">instruction </w:t>
      </w:r>
      <w:r w:rsidR="00115269">
        <w:t>accordingly</w:t>
      </w:r>
      <w:r w:rsidR="000C617B" w:rsidRPr="00356926">
        <w:t xml:space="preserve">. For example, teachers </w:t>
      </w:r>
      <w:r w:rsidR="000C617B">
        <w:t xml:space="preserve">across the elementary schools use </w:t>
      </w:r>
      <w:r w:rsidR="0067066D">
        <w:t>Running R</w:t>
      </w:r>
      <w:r w:rsidR="0067066D" w:rsidRPr="00356926">
        <w:t xml:space="preserve">ecords </w:t>
      </w:r>
      <w:r w:rsidR="000C617B" w:rsidRPr="00356926">
        <w:t xml:space="preserve">during their guided reading groups and reading teachers use the Leveled Literacy Intervention </w:t>
      </w:r>
      <w:r w:rsidR="000C617B">
        <w:t xml:space="preserve">(LLI) </w:t>
      </w:r>
      <w:r w:rsidR="000C617B" w:rsidRPr="00356926">
        <w:t xml:space="preserve">program with specific students. </w:t>
      </w:r>
    </w:p>
    <w:p w14:paraId="45112BC5" w14:textId="77777777" w:rsidR="00884E3A" w:rsidRDefault="000C617B" w:rsidP="00115269">
      <w:pPr>
        <w:tabs>
          <w:tab w:val="left" w:pos="360"/>
          <w:tab w:val="left" w:pos="1080"/>
          <w:tab w:val="left" w:pos="1440"/>
          <w:tab w:val="left" w:pos="1800"/>
          <w:tab w:val="left" w:pos="2160"/>
        </w:tabs>
      </w:pPr>
      <w:r w:rsidRPr="004E594D">
        <w:rPr>
          <w:b/>
        </w:rPr>
        <w:t>Impact</w:t>
      </w:r>
      <w:r w:rsidRPr="004E594D">
        <w:t xml:space="preserve">: </w:t>
      </w:r>
      <w:r w:rsidRPr="00B25D93">
        <w:t xml:space="preserve">Because the Title I elementary schools have developed structures to analyze data, they are able to monitor students’ progress and provide </w:t>
      </w:r>
      <w:r w:rsidR="00406272">
        <w:t>o</w:t>
      </w:r>
      <w:r w:rsidR="00F20BC1">
        <w:t xml:space="preserve">ngoing </w:t>
      </w:r>
      <w:r w:rsidRPr="00B25D93">
        <w:t xml:space="preserve">instructional support to address students’ needs. </w:t>
      </w:r>
      <w:r>
        <w:t xml:space="preserve"> </w:t>
      </w:r>
    </w:p>
    <w:p w14:paraId="3EC9024D" w14:textId="77777777" w:rsidR="000C617B" w:rsidRDefault="000C617B" w:rsidP="00115269">
      <w:pPr>
        <w:tabs>
          <w:tab w:val="left" w:pos="360"/>
          <w:tab w:val="left" w:pos="1080"/>
          <w:tab w:val="left" w:pos="1440"/>
          <w:tab w:val="left" w:pos="1800"/>
          <w:tab w:val="left" w:pos="2160"/>
        </w:tabs>
      </w:pPr>
    </w:p>
    <w:p w14:paraId="406A26BA" w14:textId="77777777" w:rsidR="00342350" w:rsidRPr="00C412C4" w:rsidRDefault="00342350" w:rsidP="00342350">
      <w:pPr>
        <w:rPr>
          <w:b/>
          <w:i/>
          <w:sz w:val="28"/>
          <w:szCs w:val="28"/>
        </w:rPr>
      </w:pPr>
      <w:r w:rsidRPr="00C412C4">
        <w:rPr>
          <w:b/>
          <w:i/>
          <w:sz w:val="28"/>
          <w:szCs w:val="28"/>
        </w:rPr>
        <w:t>Challenges and Areas for Growth</w:t>
      </w:r>
    </w:p>
    <w:p w14:paraId="435C96D8" w14:textId="77777777" w:rsidR="000C617B" w:rsidRPr="00547E6C" w:rsidRDefault="000C617B" w:rsidP="00547E6C">
      <w:pPr>
        <w:pStyle w:val="ListParagraph"/>
        <w:numPr>
          <w:ilvl w:val="0"/>
          <w:numId w:val="6"/>
        </w:numPr>
        <w:tabs>
          <w:tab w:val="left" w:pos="360"/>
          <w:tab w:val="left" w:pos="720"/>
          <w:tab w:val="left" w:pos="1080"/>
          <w:tab w:val="left" w:pos="1440"/>
          <w:tab w:val="left" w:pos="1800"/>
          <w:tab w:val="left" w:pos="2160"/>
        </w:tabs>
        <w:spacing w:after="120"/>
        <w:ind w:left="360"/>
        <w:contextualSpacing w:val="0"/>
        <w:rPr>
          <w:b/>
        </w:rPr>
      </w:pPr>
      <w:r w:rsidRPr="001759DE">
        <w:rPr>
          <w:b/>
        </w:rPr>
        <w:t xml:space="preserve">The district does </w:t>
      </w:r>
      <w:r w:rsidR="00547E6C">
        <w:rPr>
          <w:b/>
        </w:rPr>
        <w:t xml:space="preserve">not have </w:t>
      </w:r>
      <w:r w:rsidR="00D621B3">
        <w:rPr>
          <w:b/>
        </w:rPr>
        <w:t>uniform and integrated policies, structures, and practices</w:t>
      </w:r>
      <w:r w:rsidRPr="001759DE">
        <w:rPr>
          <w:b/>
        </w:rPr>
        <w:t xml:space="preserve"> </w:t>
      </w:r>
      <w:r w:rsidR="00D621B3">
        <w:rPr>
          <w:b/>
        </w:rPr>
        <w:t xml:space="preserve">for the continuous collection, analysis, and dissemination </w:t>
      </w:r>
      <w:r w:rsidRPr="001759DE">
        <w:rPr>
          <w:b/>
        </w:rPr>
        <w:t xml:space="preserve">of </w:t>
      </w:r>
      <w:r w:rsidR="00D621B3">
        <w:rPr>
          <w:b/>
        </w:rPr>
        <w:t xml:space="preserve">student performance and other </w:t>
      </w:r>
      <w:r w:rsidRPr="001759DE">
        <w:rPr>
          <w:b/>
        </w:rPr>
        <w:t xml:space="preserve">data </w:t>
      </w:r>
      <w:r w:rsidR="00D621B3">
        <w:rPr>
          <w:b/>
        </w:rPr>
        <w:t>sources</w:t>
      </w:r>
      <w:r>
        <w:rPr>
          <w:b/>
        </w:rPr>
        <w:t>.</w:t>
      </w:r>
    </w:p>
    <w:p w14:paraId="5213BE2D" w14:textId="77777777" w:rsidR="00406272" w:rsidRPr="00406272" w:rsidRDefault="000C617B" w:rsidP="00547E6C">
      <w:pPr>
        <w:pStyle w:val="ListParagraph"/>
        <w:numPr>
          <w:ilvl w:val="1"/>
          <w:numId w:val="6"/>
        </w:numPr>
        <w:tabs>
          <w:tab w:val="left" w:pos="450"/>
          <w:tab w:val="left" w:pos="720"/>
          <w:tab w:val="left" w:pos="1080"/>
          <w:tab w:val="left" w:pos="1440"/>
          <w:tab w:val="left" w:pos="1800"/>
        </w:tabs>
        <w:spacing w:after="120"/>
        <w:contextualSpacing w:val="0"/>
        <w:rPr>
          <w:b/>
          <w:i/>
        </w:rPr>
      </w:pPr>
      <w:r w:rsidRPr="00B25D93">
        <w:t xml:space="preserve">Teachers and </w:t>
      </w:r>
      <w:r w:rsidR="00547E6C">
        <w:t xml:space="preserve">school </w:t>
      </w:r>
      <w:r w:rsidRPr="00B25D93">
        <w:t>leaders</w:t>
      </w:r>
      <w:r>
        <w:rPr>
          <w:b/>
        </w:rPr>
        <w:t xml:space="preserve"> </w:t>
      </w:r>
      <w:r w:rsidRPr="006C65A6">
        <w:t xml:space="preserve">told the team that the </w:t>
      </w:r>
      <w:r w:rsidR="00547E6C">
        <w:t>district</w:t>
      </w:r>
      <w:r w:rsidR="00406272">
        <w:t xml:space="preserve"> does not have</w:t>
      </w:r>
      <w:r w:rsidRPr="006C65A6">
        <w:t xml:space="preserve"> </w:t>
      </w:r>
      <w:r w:rsidR="00406272">
        <w:t xml:space="preserve">a </w:t>
      </w:r>
      <w:r w:rsidR="00547E6C">
        <w:t xml:space="preserve">process </w:t>
      </w:r>
      <w:r w:rsidR="00406272">
        <w:t xml:space="preserve">for the </w:t>
      </w:r>
      <w:r w:rsidRPr="006C65A6">
        <w:t xml:space="preserve">continuous collection </w:t>
      </w:r>
      <w:r w:rsidR="00406272">
        <w:t>and</w:t>
      </w:r>
      <w:r w:rsidR="00406272" w:rsidRPr="006C65A6">
        <w:t xml:space="preserve"> </w:t>
      </w:r>
      <w:r w:rsidRPr="006C65A6">
        <w:t>timely dissemination of data</w:t>
      </w:r>
      <w:r>
        <w:t xml:space="preserve"> (for example, </w:t>
      </w:r>
      <w:r w:rsidR="004F771D">
        <w:t xml:space="preserve">data </w:t>
      </w:r>
      <w:r>
        <w:t>dashboards)</w:t>
      </w:r>
      <w:r w:rsidRPr="006C65A6">
        <w:t xml:space="preserve">.  </w:t>
      </w:r>
    </w:p>
    <w:p w14:paraId="5A7398CA" w14:textId="53E4C439" w:rsidR="00885E9A" w:rsidRDefault="00406272" w:rsidP="00206167">
      <w:pPr>
        <w:tabs>
          <w:tab w:val="left" w:pos="450"/>
          <w:tab w:val="left" w:pos="720"/>
          <w:tab w:val="left" w:pos="1080"/>
          <w:tab w:val="left" w:pos="1440"/>
          <w:tab w:val="left" w:pos="1800"/>
        </w:tabs>
        <w:spacing w:after="120"/>
        <w:ind w:left="1080" w:hanging="720"/>
      </w:pPr>
      <w:r>
        <w:tab/>
      </w:r>
      <w:r>
        <w:tab/>
        <w:t>1.</w:t>
      </w:r>
      <w:r>
        <w:tab/>
      </w:r>
      <w:r w:rsidR="000C617B" w:rsidRPr="006C65A6">
        <w:t>One administrator told the team</w:t>
      </w:r>
      <w:r w:rsidR="0030624C">
        <w:t>,</w:t>
      </w:r>
      <w:r w:rsidR="000C617B" w:rsidRPr="006C65A6">
        <w:t xml:space="preserve"> “We need a system Pre</w:t>
      </w:r>
      <w:r w:rsidR="00885E9A">
        <w:t>-</w:t>
      </w:r>
      <w:r w:rsidR="00EB2FD5">
        <w:t>K</w:t>
      </w:r>
      <w:r w:rsidR="00885E9A">
        <w:t>–</w:t>
      </w:r>
      <w:r w:rsidR="000C617B" w:rsidRPr="006C65A6">
        <w:t xml:space="preserve">12 to capture data.  Currently, we can’t look at the data collectively.”  </w:t>
      </w:r>
    </w:p>
    <w:p w14:paraId="1FB9726C" w14:textId="77777777" w:rsidR="000C617B" w:rsidRPr="00406272" w:rsidRDefault="00885E9A" w:rsidP="00206167">
      <w:pPr>
        <w:tabs>
          <w:tab w:val="left" w:pos="450"/>
          <w:tab w:val="left" w:pos="720"/>
          <w:tab w:val="left" w:pos="1080"/>
          <w:tab w:val="left" w:pos="1440"/>
          <w:tab w:val="left" w:pos="1800"/>
        </w:tabs>
        <w:spacing w:after="120"/>
        <w:ind w:left="1080" w:hanging="720"/>
        <w:rPr>
          <w:b/>
          <w:i/>
        </w:rPr>
      </w:pPr>
      <w:r>
        <w:lastRenderedPageBreak/>
        <w:tab/>
      </w:r>
      <w:r>
        <w:tab/>
        <w:t>2.</w:t>
      </w:r>
      <w:r>
        <w:tab/>
      </w:r>
      <w:r w:rsidR="000C617B" w:rsidRPr="006C65A6">
        <w:t xml:space="preserve">Teachers and leaders use spreadsheets to collect assessment data and use a Google </w:t>
      </w:r>
      <w:r w:rsidR="00F37702">
        <w:t>s</w:t>
      </w:r>
      <w:r w:rsidR="00F37702" w:rsidRPr="006C65A6">
        <w:t xml:space="preserve">hared </w:t>
      </w:r>
      <w:r w:rsidR="00F37702">
        <w:t>d</w:t>
      </w:r>
      <w:r w:rsidR="00F37702" w:rsidRPr="006C65A6">
        <w:t xml:space="preserve">rive </w:t>
      </w:r>
      <w:r w:rsidR="000C617B" w:rsidRPr="006C65A6">
        <w:t xml:space="preserve">to house and retrieve information.  </w:t>
      </w:r>
      <w:r>
        <w:t>Interviewees said, h</w:t>
      </w:r>
      <w:r w:rsidRPr="006C65A6">
        <w:t>owever</w:t>
      </w:r>
      <w:r w:rsidR="000C617B" w:rsidRPr="006C65A6">
        <w:t xml:space="preserve">, that </w:t>
      </w:r>
      <w:r>
        <w:t xml:space="preserve">this </w:t>
      </w:r>
      <w:r w:rsidR="000C617B" w:rsidRPr="006C65A6">
        <w:t>process consumes time and limits access</w:t>
      </w:r>
      <w:r w:rsidR="00547E6C">
        <w:t>.</w:t>
      </w:r>
      <w:r w:rsidR="000C617B" w:rsidRPr="006C65A6">
        <w:t xml:space="preserve"> </w:t>
      </w:r>
    </w:p>
    <w:p w14:paraId="2867686F" w14:textId="77777777" w:rsidR="001F7583" w:rsidRDefault="00EA0AF1">
      <w:pPr>
        <w:tabs>
          <w:tab w:val="left" w:pos="720"/>
          <w:tab w:val="left" w:pos="1080"/>
          <w:tab w:val="left" w:pos="1440"/>
          <w:tab w:val="left" w:pos="1800"/>
          <w:tab w:val="left" w:pos="2160"/>
        </w:tabs>
        <w:spacing w:after="120"/>
        <w:ind w:left="1080" w:hanging="1080"/>
      </w:pPr>
      <w:r>
        <w:tab/>
      </w:r>
      <w:r w:rsidR="00885E9A">
        <w:t>3.</w:t>
      </w:r>
      <w:r w:rsidR="00885E9A">
        <w:tab/>
      </w:r>
      <w:r w:rsidR="000C617B" w:rsidRPr="00882A10">
        <w:t xml:space="preserve">Teachers and administrators told the </w:t>
      </w:r>
      <w:r w:rsidR="00885E9A">
        <w:t>review</w:t>
      </w:r>
      <w:r w:rsidR="00885E9A" w:rsidRPr="00882A10">
        <w:t xml:space="preserve"> </w:t>
      </w:r>
      <w:r w:rsidR="000C617B" w:rsidRPr="00882A10">
        <w:t>team that they would like real</w:t>
      </w:r>
      <w:r w:rsidR="00A907C8">
        <w:t>-</w:t>
      </w:r>
      <w:r w:rsidR="000C617B" w:rsidRPr="00882A10">
        <w:t>time data</w:t>
      </w:r>
      <w:r w:rsidR="000C617B">
        <w:t>,</w:t>
      </w:r>
      <w:r w:rsidR="000C617B" w:rsidRPr="00882A10">
        <w:t xml:space="preserve"> so </w:t>
      </w:r>
      <w:r w:rsidR="00885E9A">
        <w:t xml:space="preserve">that </w:t>
      </w:r>
      <w:r w:rsidR="000C617B" w:rsidRPr="00882A10">
        <w:t xml:space="preserve">they can review </w:t>
      </w:r>
      <w:r w:rsidR="004F771D">
        <w:t>the performance</w:t>
      </w:r>
      <w:r w:rsidR="004F771D" w:rsidRPr="00882A10">
        <w:t xml:space="preserve"> </w:t>
      </w:r>
      <w:r w:rsidR="000C617B" w:rsidRPr="00882A10">
        <w:t xml:space="preserve">of students in their classrooms. </w:t>
      </w:r>
    </w:p>
    <w:p w14:paraId="221E43F1" w14:textId="77777777" w:rsidR="001F7583" w:rsidRDefault="00885E9A">
      <w:pPr>
        <w:tabs>
          <w:tab w:val="left" w:pos="360"/>
          <w:tab w:val="left" w:pos="720"/>
          <w:tab w:val="left" w:pos="1080"/>
          <w:tab w:val="left" w:pos="1440"/>
        </w:tabs>
        <w:spacing w:after="120"/>
        <w:ind w:left="1080" w:hanging="1080"/>
      </w:pPr>
      <w:r>
        <w:tab/>
      </w:r>
      <w:r w:rsidR="00EA0AF1">
        <w:tab/>
      </w:r>
      <w:r>
        <w:t>4.</w:t>
      </w:r>
      <w:r>
        <w:tab/>
        <w:t>Middle-</w:t>
      </w:r>
      <w:r w:rsidR="000C617B">
        <w:t>school l</w:t>
      </w:r>
      <w:r w:rsidR="000C617B" w:rsidRPr="00803713">
        <w:t xml:space="preserve">eaders </w:t>
      </w:r>
      <w:r>
        <w:t>stated</w:t>
      </w:r>
      <w:r w:rsidR="000C617B" w:rsidRPr="00803713">
        <w:t xml:space="preserve"> that having technology to </w:t>
      </w:r>
      <w:r>
        <w:t>capture</w:t>
      </w:r>
      <w:r w:rsidRPr="00803713">
        <w:t xml:space="preserve"> </w:t>
      </w:r>
      <w:r w:rsidR="000C617B" w:rsidRPr="00803713">
        <w:t xml:space="preserve">data would </w:t>
      </w:r>
      <w:r w:rsidR="003A1348">
        <w:t>enable</w:t>
      </w:r>
      <w:r w:rsidR="003A1348" w:rsidRPr="00803713">
        <w:t xml:space="preserve"> </w:t>
      </w:r>
      <w:r w:rsidR="000C617B" w:rsidRPr="00803713">
        <w:t xml:space="preserve">them to access student achievement reports from current and previous years’ teachers.  </w:t>
      </w:r>
      <w:r>
        <w:t>They said that they needed</w:t>
      </w:r>
      <w:r w:rsidR="000C617B" w:rsidRPr="00803713">
        <w:t xml:space="preserve"> programs </w:t>
      </w:r>
      <w:r>
        <w:t>to help them</w:t>
      </w:r>
      <w:r w:rsidR="000C617B" w:rsidRPr="00803713">
        <w:t xml:space="preserve"> track student </w:t>
      </w:r>
      <w:r>
        <w:t xml:space="preserve">performance </w:t>
      </w:r>
      <w:r w:rsidR="000C617B" w:rsidRPr="00803713">
        <w:t xml:space="preserve">data </w:t>
      </w:r>
      <w:r>
        <w:t>K–</w:t>
      </w:r>
      <w:r w:rsidR="000C617B" w:rsidRPr="00803713">
        <w:t xml:space="preserve">12.  </w:t>
      </w:r>
    </w:p>
    <w:p w14:paraId="7E213150" w14:textId="77777777" w:rsidR="001F7583" w:rsidRDefault="00EA0AF1">
      <w:pPr>
        <w:tabs>
          <w:tab w:val="left" w:pos="360"/>
          <w:tab w:val="left" w:pos="720"/>
          <w:tab w:val="left" w:pos="1080"/>
          <w:tab w:val="left" w:pos="1440"/>
        </w:tabs>
        <w:spacing w:after="120"/>
        <w:ind w:left="1080" w:hanging="1080"/>
      </w:pPr>
      <w:r>
        <w:tab/>
      </w:r>
      <w:r>
        <w:tab/>
      </w:r>
      <w:r w:rsidR="00885E9A">
        <w:t>5.</w:t>
      </w:r>
      <w:r w:rsidR="00885E9A">
        <w:tab/>
      </w:r>
      <w:r w:rsidR="003C25B2">
        <w:t>High-</w:t>
      </w:r>
      <w:r w:rsidR="000C617B">
        <w:t xml:space="preserve">school teachers </w:t>
      </w:r>
      <w:r w:rsidR="003C25B2">
        <w:t xml:space="preserve">cannot </w:t>
      </w:r>
      <w:r w:rsidR="000C617B">
        <w:t xml:space="preserve">access student </w:t>
      </w:r>
      <w:r w:rsidR="003C25B2">
        <w:t xml:space="preserve">performance </w:t>
      </w:r>
      <w:r w:rsidR="000C617B">
        <w:t xml:space="preserve">data history unless they solicit help from guidance personnel. </w:t>
      </w:r>
    </w:p>
    <w:p w14:paraId="5A6DD62D" w14:textId="77777777" w:rsidR="001F7583" w:rsidRDefault="00877F8D">
      <w:pPr>
        <w:pStyle w:val="ListParagraph"/>
        <w:numPr>
          <w:ilvl w:val="1"/>
          <w:numId w:val="6"/>
        </w:numPr>
        <w:contextualSpacing w:val="0"/>
      </w:pPr>
      <w:r>
        <w:t>The district</w:t>
      </w:r>
      <w:r w:rsidR="003C25B2">
        <w:t xml:space="preserve"> does not have a</w:t>
      </w:r>
      <w:r>
        <w:t xml:space="preserve"> data team</w:t>
      </w:r>
      <w:r w:rsidR="00F008F8">
        <w:t xml:space="preserve"> </w:t>
      </w:r>
      <w:r>
        <w:t xml:space="preserve">and </w:t>
      </w:r>
      <w:r w:rsidR="000C617B" w:rsidRPr="00803713">
        <w:t>school</w:t>
      </w:r>
      <w:r w:rsidR="006F4D83">
        <w:t xml:space="preserve">-based </w:t>
      </w:r>
      <w:r w:rsidR="000C617B" w:rsidRPr="00803713">
        <w:t xml:space="preserve">data teams </w:t>
      </w:r>
      <w:r w:rsidR="006F4D83">
        <w:t>do not</w:t>
      </w:r>
      <w:r w:rsidR="006F4D83" w:rsidRPr="00803713">
        <w:t xml:space="preserve"> </w:t>
      </w:r>
      <w:r w:rsidR="000C617B" w:rsidRPr="00803713">
        <w:t xml:space="preserve">function </w:t>
      </w:r>
      <w:r w:rsidR="009A6CB3">
        <w:t>consistently</w:t>
      </w:r>
      <w:r w:rsidR="000C617B" w:rsidRPr="00803713">
        <w:t xml:space="preserve">. </w:t>
      </w:r>
    </w:p>
    <w:p w14:paraId="42BE6FF6" w14:textId="77777777" w:rsidR="000C617B" w:rsidRPr="006A5147" w:rsidRDefault="000C617B" w:rsidP="00F33AC7">
      <w:pPr>
        <w:pStyle w:val="ListParagraph"/>
        <w:numPr>
          <w:ilvl w:val="6"/>
          <w:numId w:val="71"/>
        </w:numPr>
        <w:spacing w:after="120"/>
        <w:ind w:left="1080"/>
        <w:contextualSpacing w:val="0"/>
      </w:pPr>
      <w:r w:rsidRPr="00803713">
        <w:t xml:space="preserve">At Title I </w:t>
      </w:r>
      <w:r w:rsidR="003C25B2">
        <w:t>elementary s</w:t>
      </w:r>
      <w:r w:rsidR="003C25B2" w:rsidRPr="00803713">
        <w:t>chools</w:t>
      </w:r>
      <w:r w:rsidRPr="00803713">
        <w:t>, the principal is the primary leader of the school-based data teams</w:t>
      </w:r>
      <w:r>
        <w:t>, which meet at least monthly</w:t>
      </w:r>
      <w:r w:rsidRPr="00803713">
        <w:t>.  In one non-</w:t>
      </w:r>
      <w:r w:rsidR="003C25B2">
        <w:t>T</w:t>
      </w:r>
      <w:r w:rsidR="003C25B2" w:rsidRPr="00803713">
        <w:t xml:space="preserve">itle </w:t>
      </w:r>
      <w:r w:rsidR="003C25B2">
        <w:t xml:space="preserve">I elementary </w:t>
      </w:r>
      <w:r w:rsidRPr="00803713">
        <w:t>school, the principal is the leader of the school’s data team</w:t>
      </w:r>
      <w:r>
        <w:t xml:space="preserve"> that meets three times a year</w:t>
      </w:r>
      <w:r w:rsidRPr="00803713">
        <w:t>.  The other non-</w:t>
      </w:r>
      <w:r w:rsidR="003C25B2">
        <w:t>T</w:t>
      </w:r>
      <w:r w:rsidR="003C25B2" w:rsidRPr="00803713">
        <w:t xml:space="preserve">itle </w:t>
      </w:r>
      <w:r w:rsidRPr="00803713">
        <w:t xml:space="preserve">I </w:t>
      </w:r>
      <w:r w:rsidR="003C25B2">
        <w:t xml:space="preserve">elementary </w:t>
      </w:r>
      <w:r w:rsidRPr="00803713">
        <w:t xml:space="preserve">schools </w:t>
      </w:r>
      <w:r w:rsidR="00877F8D">
        <w:t>have</w:t>
      </w:r>
      <w:r>
        <w:t xml:space="preserve"> just </w:t>
      </w:r>
      <w:r w:rsidR="00877F8D">
        <w:t>begun</w:t>
      </w:r>
      <w:r>
        <w:t xml:space="preserve"> to develop data teams. </w:t>
      </w:r>
    </w:p>
    <w:p w14:paraId="1EDA14A0" w14:textId="77777777" w:rsidR="000C617B" w:rsidRPr="00803713" w:rsidRDefault="003C25B2" w:rsidP="00F33AC7">
      <w:pPr>
        <w:pStyle w:val="ListParagraph"/>
        <w:numPr>
          <w:ilvl w:val="6"/>
          <w:numId w:val="71"/>
        </w:numPr>
        <w:spacing w:after="120"/>
        <w:ind w:left="1080"/>
        <w:contextualSpacing w:val="0"/>
      </w:pPr>
      <w:r>
        <w:t>T</w:t>
      </w:r>
      <w:r w:rsidR="000C617B" w:rsidRPr="00803713">
        <w:t xml:space="preserve">he middle school </w:t>
      </w:r>
      <w:r>
        <w:t>does not have</w:t>
      </w:r>
      <w:r w:rsidR="000C617B" w:rsidRPr="00803713">
        <w:t xml:space="preserve"> </w:t>
      </w:r>
      <w:r>
        <w:t>a</w:t>
      </w:r>
      <w:r w:rsidR="000C617B" w:rsidRPr="00803713">
        <w:t xml:space="preserve"> data team that analyzes student </w:t>
      </w:r>
      <w:r w:rsidR="00500085">
        <w:t>performance data</w:t>
      </w:r>
      <w:r w:rsidR="000C617B" w:rsidRPr="00803713">
        <w:t xml:space="preserve">. </w:t>
      </w:r>
      <w:r w:rsidR="000C617B">
        <w:t xml:space="preserve"> </w:t>
      </w:r>
      <w:r w:rsidR="001C7037">
        <w:t>However,</w:t>
      </w:r>
      <w:r w:rsidR="000C617B" w:rsidRPr="00803713">
        <w:t xml:space="preserve"> housemasters work with the </w:t>
      </w:r>
      <w:r w:rsidRPr="00803713">
        <w:t>subject</w:t>
      </w:r>
      <w:r>
        <w:t>-</w:t>
      </w:r>
      <w:r w:rsidR="000C617B" w:rsidRPr="00803713">
        <w:t xml:space="preserve">area curriculum facilitators who lead the data review for the </w:t>
      </w:r>
      <w:r w:rsidR="001C7037">
        <w:t xml:space="preserve">content </w:t>
      </w:r>
      <w:r w:rsidR="000C617B" w:rsidRPr="00803713">
        <w:t>department</w:t>
      </w:r>
      <w:r>
        <w:t>s</w:t>
      </w:r>
      <w:r w:rsidR="000C617B" w:rsidRPr="00803713">
        <w:t xml:space="preserve">. </w:t>
      </w:r>
      <w:r w:rsidR="000C617B">
        <w:t xml:space="preserve"> The </w:t>
      </w:r>
      <w:r w:rsidR="001C7037">
        <w:t xml:space="preserve">departments </w:t>
      </w:r>
      <w:r w:rsidR="00780D3A">
        <w:t xml:space="preserve">do not have </w:t>
      </w:r>
      <w:r w:rsidR="000C617B">
        <w:t>formal expectation</w:t>
      </w:r>
      <w:r w:rsidR="00780D3A">
        <w:t>s</w:t>
      </w:r>
      <w:r w:rsidR="000C617B">
        <w:t xml:space="preserve"> or </w:t>
      </w:r>
      <w:r w:rsidR="00780D3A">
        <w:t xml:space="preserve">a </w:t>
      </w:r>
      <w:r w:rsidR="000C617B">
        <w:t>protocol for guiding the teams.</w:t>
      </w:r>
      <w:r w:rsidR="00F008F8">
        <w:t xml:space="preserve"> </w:t>
      </w:r>
      <w:r w:rsidR="000C617B">
        <w:t xml:space="preserve"> As a result, using data to drive instruction varies from team to team.</w:t>
      </w:r>
    </w:p>
    <w:p w14:paraId="2F55F2F3" w14:textId="001DA1CF" w:rsidR="000C617B" w:rsidRPr="006A5147" w:rsidRDefault="000C617B" w:rsidP="00F33AC7">
      <w:pPr>
        <w:pStyle w:val="ListParagraph"/>
        <w:numPr>
          <w:ilvl w:val="6"/>
          <w:numId w:val="71"/>
        </w:numPr>
        <w:spacing w:after="120"/>
        <w:ind w:left="1080"/>
        <w:contextualSpacing w:val="0"/>
      </w:pPr>
      <w:r w:rsidRPr="00803713">
        <w:t xml:space="preserve">At the high school, </w:t>
      </w:r>
      <w:r>
        <w:t>administrators</w:t>
      </w:r>
      <w:r w:rsidRPr="00803713">
        <w:t xml:space="preserve"> are not part of the data team</w:t>
      </w:r>
      <w:r>
        <w:t>.  Teachers serve on and facilitate the data team</w:t>
      </w:r>
      <w:r w:rsidRPr="00803713">
        <w:t xml:space="preserve">.  The </w:t>
      </w:r>
      <w:r w:rsidR="00780D3A" w:rsidRPr="00803713">
        <w:t>high</w:t>
      </w:r>
      <w:r w:rsidR="00780D3A">
        <w:t>-</w:t>
      </w:r>
      <w:r w:rsidRPr="00803713">
        <w:t xml:space="preserve">school MCAS </w:t>
      </w:r>
      <w:r w:rsidR="00877F8D">
        <w:t>c</w:t>
      </w:r>
      <w:r w:rsidRPr="00803713">
        <w:t>oordinator disseminates the MCAS data</w:t>
      </w:r>
      <w:r>
        <w:t xml:space="preserve"> to </w:t>
      </w:r>
      <w:r w:rsidR="00780D3A">
        <w:t>subject-</w:t>
      </w:r>
      <w:r>
        <w:t>area department heads</w:t>
      </w:r>
      <w:r w:rsidR="00877F8D">
        <w:t xml:space="preserve">, </w:t>
      </w:r>
      <w:r w:rsidR="00780D3A">
        <w:t>who analyze the data and</w:t>
      </w:r>
      <w:r>
        <w:t xml:space="preserve"> </w:t>
      </w:r>
      <w:r w:rsidR="00780D3A">
        <w:t xml:space="preserve">communicate </w:t>
      </w:r>
      <w:r>
        <w:t>results with staff</w:t>
      </w:r>
      <w:r w:rsidRPr="00803713">
        <w:t xml:space="preserve">.   </w:t>
      </w:r>
    </w:p>
    <w:p w14:paraId="0F56304B" w14:textId="77777777" w:rsidR="004D526B" w:rsidRDefault="000C617B" w:rsidP="00877F8D">
      <w:pPr>
        <w:pStyle w:val="ListParagraph"/>
        <w:numPr>
          <w:ilvl w:val="1"/>
          <w:numId w:val="6"/>
        </w:numPr>
        <w:tabs>
          <w:tab w:val="left" w:pos="360"/>
          <w:tab w:val="left" w:pos="810"/>
          <w:tab w:val="left" w:pos="1080"/>
          <w:tab w:val="left" w:pos="1440"/>
          <w:tab w:val="left" w:pos="1800"/>
          <w:tab w:val="left" w:pos="2160"/>
        </w:tabs>
        <w:contextualSpacing w:val="0"/>
      </w:pPr>
      <w:r w:rsidRPr="00803713">
        <w:t xml:space="preserve">Administrators and teachers told the </w:t>
      </w:r>
      <w:r w:rsidR="004D526B">
        <w:t>review</w:t>
      </w:r>
      <w:r w:rsidR="004D526B" w:rsidRPr="00803713">
        <w:t xml:space="preserve"> </w:t>
      </w:r>
      <w:r w:rsidRPr="00803713">
        <w:t>team that the</w:t>
      </w:r>
      <w:r w:rsidR="004D526B">
        <w:t xml:space="preserve"> district</w:t>
      </w:r>
      <w:r w:rsidR="004D526B" w:rsidRPr="00803713">
        <w:t xml:space="preserve"> </w:t>
      </w:r>
      <w:r w:rsidR="004D526B">
        <w:t xml:space="preserve">does </w:t>
      </w:r>
      <w:r w:rsidRPr="00803713">
        <w:t>no</w:t>
      </w:r>
      <w:r w:rsidR="004D526B">
        <w:t>t have</w:t>
      </w:r>
      <w:r w:rsidRPr="00803713">
        <w:t xml:space="preserve"> </w:t>
      </w:r>
      <w:r w:rsidR="004D526B">
        <w:t>guidelines</w:t>
      </w:r>
      <w:r w:rsidRPr="00803713">
        <w:t xml:space="preserve"> or </w:t>
      </w:r>
      <w:r w:rsidR="004D526B">
        <w:t xml:space="preserve">a </w:t>
      </w:r>
      <w:r w:rsidRPr="00803713">
        <w:t xml:space="preserve">protocol for </w:t>
      </w:r>
      <w:r w:rsidR="004D526B">
        <w:t>school-</w:t>
      </w:r>
      <w:r>
        <w:t>based decision</w:t>
      </w:r>
      <w:r w:rsidR="00670D95">
        <w:t>-</w:t>
      </w:r>
      <w:r>
        <w:t>making</w:t>
      </w:r>
      <w:r w:rsidR="004D526B">
        <w:t xml:space="preserve"> about data</w:t>
      </w:r>
      <w:r>
        <w:t xml:space="preserve">. </w:t>
      </w:r>
    </w:p>
    <w:p w14:paraId="788762D1" w14:textId="77777777" w:rsidR="004D526B" w:rsidRDefault="004D526B" w:rsidP="009A6CB3">
      <w:pPr>
        <w:tabs>
          <w:tab w:val="left" w:pos="360"/>
          <w:tab w:val="left" w:pos="810"/>
          <w:tab w:val="left" w:pos="1080"/>
          <w:tab w:val="left" w:pos="1440"/>
          <w:tab w:val="left" w:pos="1800"/>
          <w:tab w:val="left" w:pos="2160"/>
        </w:tabs>
        <w:ind w:left="1080" w:hanging="720"/>
      </w:pPr>
      <w:r>
        <w:tab/>
        <w:t>1.</w:t>
      </w:r>
      <w:r w:rsidR="009A6CB3">
        <w:tab/>
      </w:r>
      <w:r w:rsidR="000C617B">
        <w:t xml:space="preserve">The </w:t>
      </w:r>
      <w:r w:rsidR="00ED7290">
        <w:t>assistant superintendent</w:t>
      </w:r>
      <w:r w:rsidR="000C617B" w:rsidRPr="00803713">
        <w:t xml:space="preserve"> provides guidance and support for all schools and leaders.  She monitors student achievement by reviewing spreadsheets and communicating with teachers and leaders about the results.  However, </w:t>
      </w:r>
      <w:r w:rsidR="00170389">
        <w:t xml:space="preserve">she does not have enough </w:t>
      </w:r>
      <w:r w:rsidR="000C617B" w:rsidRPr="00803713">
        <w:t xml:space="preserve">time to provide guidance to </w:t>
      </w:r>
      <w:r w:rsidR="000C617B">
        <w:t xml:space="preserve">all </w:t>
      </w:r>
      <w:r w:rsidR="000C617B" w:rsidRPr="00803713">
        <w:t xml:space="preserve">principals and data teams.   </w:t>
      </w:r>
    </w:p>
    <w:p w14:paraId="7CE6E741" w14:textId="77777777" w:rsidR="000C617B" w:rsidRPr="006732B4" w:rsidRDefault="000C617B" w:rsidP="00877F8D">
      <w:pPr>
        <w:pStyle w:val="ListParagraph"/>
        <w:numPr>
          <w:ilvl w:val="1"/>
          <w:numId w:val="6"/>
        </w:numPr>
        <w:tabs>
          <w:tab w:val="left" w:pos="990"/>
          <w:tab w:val="left" w:pos="1080"/>
          <w:tab w:val="left" w:pos="1440"/>
          <w:tab w:val="left" w:pos="1800"/>
          <w:tab w:val="left" w:pos="2160"/>
        </w:tabs>
        <w:spacing w:after="120"/>
        <w:contextualSpacing w:val="0"/>
      </w:pPr>
      <w:r w:rsidRPr="00115928">
        <w:t xml:space="preserve">Teachers and </w:t>
      </w:r>
      <w:r w:rsidR="00877F8D">
        <w:t xml:space="preserve">school </w:t>
      </w:r>
      <w:r w:rsidRPr="00115928">
        <w:t xml:space="preserve">leaders told the </w:t>
      </w:r>
      <w:r w:rsidR="000534C1">
        <w:t>review</w:t>
      </w:r>
      <w:r w:rsidR="000534C1" w:rsidRPr="00115928">
        <w:t xml:space="preserve"> </w:t>
      </w:r>
      <w:r w:rsidRPr="00115928">
        <w:t xml:space="preserve">team that the district provided data training to school leaders and teachers </w:t>
      </w:r>
      <w:r w:rsidR="004D526B">
        <w:t>five to six</w:t>
      </w:r>
      <w:r w:rsidRPr="00115928">
        <w:t xml:space="preserve"> years </w:t>
      </w:r>
      <w:r w:rsidR="004D526B">
        <w:t>before the onsite</w:t>
      </w:r>
      <w:r w:rsidRPr="00115928">
        <w:t xml:space="preserve">. There has not been recent training for staff.  </w:t>
      </w:r>
    </w:p>
    <w:p w14:paraId="4142A837" w14:textId="3708355D" w:rsidR="000C617B" w:rsidRPr="00115928" w:rsidRDefault="000C617B" w:rsidP="00877F8D">
      <w:pPr>
        <w:pStyle w:val="ListParagraph"/>
        <w:numPr>
          <w:ilvl w:val="6"/>
          <w:numId w:val="6"/>
        </w:numPr>
        <w:tabs>
          <w:tab w:val="left" w:pos="360"/>
          <w:tab w:val="left" w:pos="720"/>
          <w:tab w:val="left" w:pos="1170"/>
          <w:tab w:val="left" w:pos="1440"/>
          <w:tab w:val="left" w:pos="1800"/>
        </w:tabs>
        <w:spacing w:after="120"/>
        <w:ind w:left="1080"/>
        <w:contextualSpacing w:val="0"/>
      </w:pPr>
      <w:r w:rsidRPr="00115928">
        <w:t xml:space="preserve">Teachers and leaders </w:t>
      </w:r>
      <w:r w:rsidR="000534C1">
        <w:t>said</w:t>
      </w:r>
      <w:r w:rsidRPr="00115928">
        <w:t xml:space="preserve"> that many teachers are not trained to collect data, review data, and use data to adjust their instruction. One administrator </w:t>
      </w:r>
      <w:r w:rsidR="004D526B">
        <w:t>noted</w:t>
      </w:r>
      <w:r w:rsidR="0030624C">
        <w:t>,</w:t>
      </w:r>
      <w:r w:rsidR="004D526B" w:rsidRPr="00115928">
        <w:t xml:space="preserve"> </w:t>
      </w:r>
      <w:r w:rsidRPr="00115928">
        <w:t>“</w:t>
      </w:r>
      <w:r w:rsidR="004D526B">
        <w:t>W</w:t>
      </w:r>
      <w:r w:rsidR="004D526B" w:rsidRPr="00115928">
        <w:t xml:space="preserve">e </w:t>
      </w:r>
      <w:r w:rsidRPr="00115928">
        <w:t>need a consistent database and training in the use of data.”</w:t>
      </w:r>
    </w:p>
    <w:p w14:paraId="353C2CB5" w14:textId="77777777" w:rsidR="000C617B" w:rsidRPr="00115928" w:rsidRDefault="000C617B" w:rsidP="00877F8D">
      <w:pPr>
        <w:ind w:left="360"/>
      </w:pPr>
      <w:r w:rsidRPr="00F731AA">
        <w:rPr>
          <w:b/>
        </w:rPr>
        <w:lastRenderedPageBreak/>
        <w:t>Impact</w:t>
      </w:r>
      <w:r w:rsidRPr="00BA3A76">
        <w:t xml:space="preserve">: </w:t>
      </w:r>
      <w:r w:rsidRPr="00115928">
        <w:t xml:space="preserve">Without central coordination of the </w:t>
      </w:r>
      <w:r w:rsidR="00D621B3">
        <w:t xml:space="preserve">ongoing </w:t>
      </w:r>
      <w:r w:rsidRPr="00115928">
        <w:t xml:space="preserve">collection, analysis, and dissemination of data, the district cannot </w:t>
      </w:r>
      <w:r w:rsidRPr="00115928">
        <w:rPr>
          <w:rFonts w:eastAsia="PMingLiU"/>
          <w:lang w:eastAsia="zh-TW"/>
        </w:rPr>
        <w:t>effective</w:t>
      </w:r>
      <w:r w:rsidR="00500085">
        <w:rPr>
          <w:rFonts w:eastAsia="PMingLiU"/>
          <w:lang w:eastAsia="zh-TW"/>
        </w:rPr>
        <w:t>ly monitor students’ progress and accurately measure achievement</w:t>
      </w:r>
      <w:r w:rsidRPr="00115928">
        <w:rPr>
          <w:rFonts w:eastAsia="PMingLiU"/>
          <w:lang w:eastAsia="zh-TW"/>
        </w:rPr>
        <w:t xml:space="preserve"> to </w:t>
      </w:r>
      <w:r w:rsidR="00500085">
        <w:rPr>
          <w:rFonts w:eastAsia="PMingLiU"/>
          <w:lang w:eastAsia="zh-TW"/>
        </w:rPr>
        <w:t xml:space="preserve">better inform </w:t>
      </w:r>
      <w:r w:rsidRPr="00115928">
        <w:rPr>
          <w:rFonts w:eastAsia="PMingLiU"/>
          <w:lang w:eastAsia="zh-TW"/>
        </w:rPr>
        <w:t>decision making</w:t>
      </w:r>
      <w:r w:rsidR="006510A8">
        <w:t xml:space="preserve"> </w:t>
      </w:r>
      <w:r w:rsidRPr="00115928">
        <w:t xml:space="preserve">and </w:t>
      </w:r>
      <w:r w:rsidR="00F942EC">
        <w:t xml:space="preserve">to </w:t>
      </w:r>
      <w:r w:rsidR="00500085">
        <w:t>improve</w:t>
      </w:r>
      <w:r w:rsidRPr="00115928">
        <w:t xml:space="preserve"> instruction</w:t>
      </w:r>
      <w:r w:rsidR="00500085">
        <w:t xml:space="preserve"> and student support</w:t>
      </w:r>
      <w:r w:rsidRPr="00115928">
        <w:t>.</w:t>
      </w:r>
    </w:p>
    <w:p w14:paraId="608BF6B7" w14:textId="77777777" w:rsidR="000C617B" w:rsidRPr="00271DFB" w:rsidRDefault="000C617B" w:rsidP="00877F8D">
      <w:pPr>
        <w:tabs>
          <w:tab w:val="left" w:pos="360"/>
          <w:tab w:val="left" w:pos="1080"/>
          <w:tab w:val="left" w:pos="1440"/>
          <w:tab w:val="left" w:pos="1800"/>
          <w:tab w:val="left" w:pos="2160"/>
        </w:tabs>
        <w:ind w:firstLine="720"/>
      </w:pPr>
    </w:p>
    <w:p w14:paraId="7484B7F3" w14:textId="77777777" w:rsidR="00342350" w:rsidRPr="00C412C4" w:rsidRDefault="00342350" w:rsidP="00342350">
      <w:pPr>
        <w:rPr>
          <w:b/>
          <w:i/>
          <w:sz w:val="28"/>
          <w:szCs w:val="28"/>
        </w:rPr>
      </w:pPr>
      <w:r w:rsidRPr="00C412C4">
        <w:rPr>
          <w:b/>
          <w:i/>
          <w:sz w:val="28"/>
          <w:szCs w:val="28"/>
        </w:rPr>
        <w:t>Recommendation</w:t>
      </w:r>
    </w:p>
    <w:p w14:paraId="2291CD94" w14:textId="77777777" w:rsidR="000C617B" w:rsidRPr="00210D16" w:rsidRDefault="000C617B" w:rsidP="00F33AC7">
      <w:pPr>
        <w:pStyle w:val="ListParagraph"/>
        <w:numPr>
          <w:ilvl w:val="6"/>
          <w:numId w:val="36"/>
        </w:numPr>
        <w:tabs>
          <w:tab w:val="left" w:pos="360"/>
          <w:tab w:val="left" w:pos="720"/>
          <w:tab w:val="left" w:pos="1080"/>
          <w:tab w:val="left" w:pos="1440"/>
          <w:tab w:val="left" w:pos="1800"/>
        </w:tabs>
        <w:ind w:left="360"/>
        <w:contextualSpacing w:val="0"/>
        <w:rPr>
          <w:b/>
          <w:i/>
        </w:rPr>
      </w:pPr>
      <w:r>
        <w:rPr>
          <w:b/>
        </w:rPr>
        <w:t xml:space="preserve">The district should develop </w:t>
      </w:r>
      <w:r w:rsidR="005F5616">
        <w:rPr>
          <w:b/>
        </w:rPr>
        <w:t>uniform and integrated</w:t>
      </w:r>
      <w:r w:rsidR="00DE2631">
        <w:rPr>
          <w:b/>
        </w:rPr>
        <w:t xml:space="preserve"> policies, structures</w:t>
      </w:r>
      <w:r w:rsidR="005F5616">
        <w:rPr>
          <w:b/>
        </w:rPr>
        <w:t>, and practices</w:t>
      </w:r>
      <w:r w:rsidRPr="003E682E">
        <w:rPr>
          <w:b/>
        </w:rPr>
        <w:t xml:space="preserve"> </w:t>
      </w:r>
      <w:r w:rsidR="00DE2631">
        <w:rPr>
          <w:b/>
        </w:rPr>
        <w:t xml:space="preserve">for </w:t>
      </w:r>
      <w:r w:rsidRPr="003E682E">
        <w:rPr>
          <w:b/>
        </w:rPr>
        <w:t xml:space="preserve">the </w:t>
      </w:r>
      <w:r w:rsidR="00DE2631">
        <w:rPr>
          <w:b/>
        </w:rPr>
        <w:t xml:space="preserve">continuous </w:t>
      </w:r>
      <w:r w:rsidRPr="003E682E">
        <w:rPr>
          <w:b/>
        </w:rPr>
        <w:t xml:space="preserve">collection, analysis, and dissemination of </w:t>
      </w:r>
      <w:r w:rsidR="00DE2631">
        <w:rPr>
          <w:b/>
        </w:rPr>
        <w:t xml:space="preserve">student performance and other </w:t>
      </w:r>
      <w:r w:rsidRPr="003E682E">
        <w:rPr>
          <w:b/>
        </w:rPr>
        <w:t>data</w:t>
      </w:r>
      <w:r w:rsidR="00DE2631">
        <w:rPr>
          <w:b/>
        </w:rPr>
        <w:t xml:space="preserve"> sources</w:t>
      </w:r>
      <w:r w:rsidR="00C06383">
        <w:rPr>
          <w:b/>
        </w:rPr>
        <w:t>.</w:t>
      </w:r>
    </w:p>
    <w:p w14:paraId="4E887A9C" w14:textId="77777777" w:rsidR="000C617B" w:rsidRDefault="000C617B" w:rsidP="00F33AC7">
      <w:pPr>
        <w:pStyle w:val="ListParagraph"/>
        <w:numPr>
          <w:ilvl w:val="0"/>
          <w:numId w:val="73"/>
        </w:numPr>
        <w:tabs>
          <w:tab w:val="left" w:pos="360"/>
          <w:tab w:val="left" w:pos="720"/>
          <w:tab w:val="left" w:pos="1080"/>
          <w:tab w:val="left" w:pos="1440"/>
          <w:tab w:val="left" w:pos="1800"/>
          <w:tab w:val="left" w:pos="2160"/>
        </w:tabs>
        <w:ind w:left="720"/>
        <w:contextualSpacing w:val="0"/>
      </w:pPr>
      <w:r>
        <w:t xml:space="preserve">The </w:t>
      </w:r>
      <w:r w:rsidR="00DE2631">
        <w:t xml:space="preserve">superintendent, principals, and program leaders, in collaboration with teachers, </w:t>
      </w:r>
      <w:r>
        <w:t xml:space="preserve">should </w:t>
      </w:r>
      <w:r w:rsidR="00DE2631">
        <w:t>develop specific strategies, timelines, and clear expectations for the use of data districtwide</w:t>
      </w:r>
      <w:r>
        <w:t>.</w:t>
      </w:r>
    </w:p>
    <w:p w14:paraId="64D49653" w14:textId="77777777" w:rsidR="000C617B" w:rsidRDefault="00DE2631" w:rsidP="00F33AC7">
      <w:pPr>
        <w:pStyle w:val="ListParagraph"/>
        <w:numPr>
          <w:ilvl w:val="0"/>
          <w:numId w:val="74"/>
        </w:numPr>
        <w:tabs>
          <w:tab w:val="left" w:pos="360"/>
          <w:tab w:val="left" w:pos="720"/>
          <w:tab w:val="left" w:pos="1080"/>
          <w:tab w:val="left" w:pos="1440"/>
          <w:tab w:val="left" w:pos="1800"/>
          <w:tab w:val="left" w:pos="2160"/>
        </w:tabs>
        <w:spacing w:after="120"/>
        <w:ind w:left="1080"/>
        <w:contextualSpacing w:val="0"/>
      </w:pPr>
      <w:r>
        <w:t>Building on the practices in place at some grade levels, the district should establish systematic, consistent processes for the</w:t>
      </w:r>
      <w:r w:rsidR="00CD5D2D">
        <w:t xml:space="preserve"> </w:t>
      </w:r>
      <w:r>
        <w:t>use of data districtwide</w:t>
      </w:r>
      <w:r w:rsidR="000C617B">
        <w:t>.</w:t>
      </w:r>
    </w:p>
    <w:p w14:paraId="4A97DE52" w14:textId="77777777" w:rsidR="000C617B" w:rsidRDefault="000C617B" w:rsidP="00F33AC7">
      <w:pPr>
        <w:pStyle w:val="ListParagraph"/>
        <w:numPr>
          <w:ilvl w:val="0"/>
          <w:numId w:val="74"/>
        </w:numPr>
        <w:tabs>
          <w:tab w:val="left" w:pos="360"/>
          <w:tab w:val="left" w:pos="720"/>
          <w:tab w:val="left" w:pos="1080"/>
          <w:tab w:val="left" w:pos="1440"/>
          <w:tab w:val="left" w:pos="1800"/>
          <w:tab w:val="left" w:pos="2160"/>
        </w:tabs>
        <w:spacing w:after="120"/>
        <w:ind w:left="1080"/>
        <w:contextualSpacing w:val="0"/>
      </w:pPr>
      <w:r>
        <w:t xml:space="preserve">The data </w:t>
      </w:r>
      <w:r w:rsidR="007749CE">
        <w:t xml:space="preserve">system </w:t>
      </w:r>
      <w:r>
        <w:t xml:space="preserve">should </w:t>
      </w:r>
      <w:r w:rsidR="007749CE">
        <w:t>provide professional staff with convenient, real-time access to student performance data, as well as other relevant academic and demographic data, as appropriate.</w:t>
      </w:r>
    </w:p>
    <w:p w14:paraId="3F38C668" w14:textId="77777777" w:rsidR="000C617B" w:rsidRDefault="00282A01" w:rsidP="00F33AC7">
      <w:pPr>
        <w:pStyle w:val="ListParagraph"/>
        <w:numPr>
          <w:ilvl w:val="0"/>
          <w:numId w:val="73"/>
        </w:numPr>
        <w:tabs>
          <w:tab w:val="left" w:pos="360"/>
          <w:tab w:val="left" w:pos="720"/>
          <w:tab w:val="left" w:pos="1080"/>
          <w:tab w:val="left" w:pos="1440"/>
          <w:tab w:val="left" w:pos="1800"/>
          <w:tab w:val="left" w:pos="2160"/>
        </w:tabs>
        <w:spacing w:after="120"/>
        <w:ind w:left="720"/>
        <w:contextualSpacing w:val="0"/>
      </w:pPr>
      <w:r>
        <w:t>Ongoing training in the collection, analysis, and use of student performance data should be provided for staff in every school, grade level, and content area.</w:t>
      </w:r>
    </w:p>
    <w:p w14:paraId="00205CBA" w14:textId="77777777" w:rsidR="000C617B" w:rsidRDefault="00282A01" w:rsidP="00F33AC7">
      <w:pPr>
        <w:pStyle w:val="ListParagraph"/>
        <w:numPr>
          <w:ilvl w:val="0"/>
          <w:numId w:val="73"/>
        </w:numPr>
        <w:tabs>
          <w:tab w:val="left" w:pos="360"/>
          <w:tab w:val="left" w:pos="720"/>
          <w:tab w:val="left" w:pos="1080"/>
          <w:tab w:val="left" w:pos="1440"/>
          <w:tab w:val="left" w:pos="1800"/>
          <w:tab w:val="left" w:pos="2160"/>
        </w:tabs>
        <w:spacing w:after="120"/>
        <w:ind w:left="720"/>
        <w:contextualSpacing w:val="0"/>
      </w:pPr>
      <w:r>
        <w:t>D</w:t>
      </w:r>
      <w:r w:rsidR="000C617B">
        <w:t xml:space="preserve">istrict </w:t>
      </w:r>
      <w:r>
        <w:t xml:space="preserve">and school leaders </w:t>
      </w:r>
      <w:r w:rsidR="000C617B">
        <w:t xml:space="preserve">should </w:t>
      </w:r>
      <w:r>
        <w:t>systematically incorporate student assessment results and other pertinent data into all aspects of policy, prioritization, and decision</w:t>
      </w:r>
      <w:r w:rsidR="00E34C8C">
        <w:t>-</w:t>
      </w:r>
      <w:r>
        <w:t>making,</w:t>
      </w:r>
      <w:r w:rsidR="00574025">
        <w:t xml:space="preserve"> including budget development, District and School Improvement P</w:t>
      </w:r>
      <w:r>
        <w:t>lans, and the evaluation of educational programs and services</w:t>
      </w:r>
      <w:r w:rsidR="000C617B">
        <w:t>.</w:t>
      </w:r>
    </w:p>
    <w:p w14:paraId="7491EFFC" w14:textId="77777777" w:rsidR="001F7583" w:rsidRDefault="000D4EA4">
      <w:pPr>
        <w:pStyle w:val="ListParagraph"/>
        <w:tabs>
          <w:tab w:val="left" w:pos="360"/>
          <w:tab w:val="left" w:pos="990"/>
          <w:tab w:val="left" w:pos="1080"/>
          <w:tab w:val="left" w:pos="1440"/>
          <w:tab w:val="left" w:pos="1800"/>
          <w:tab w:val="left" w:pos="2160"/>
        </w:tabs>
        <w:spacing w:after="120"/>
        <w:ind w:left="990" w:hanging="270"/>
        <w:contextualSpacing w:val="0"/>
      </w:pPr>
      <w:r>
        <w:t xml:space="preserve">1. </w:t>
      </w:r>
      <w:r w:rsidR="000B36B8">
        <w:tab/>
      </w:r>
      <w:r w:rsidR="00EE247A">
        <w:t>Principals, as instructional leaders, should play an active role in data teams and other structures that support the analysis and use of data in their schools.</w:t>
      </w:r>
    </w:p>
    <w:p w14:paraId="1DB07B08" w14:textId="1879ED0A" w:rsidR="000C617B" w:rsidRPr="00535216" w:rsidRDefault="000C617B" w:rsidP="00535216">
      <w:pPr>
        <w:tabs>
          <w:tab w:val="left" w:pos="-90"/>
          <w:tab w:val="left" w:pos="360"/>
          <w:tab w:val="left" w:pos="1080"/>
          <w:tab w:val="left" w:pos="1440"/>
          <w:tab w:val="left" w:pos="1800"/>
          <w:tab w:val="left" w:pos="2160"/>
        </w:tabs>
      </w:pPr>
      <w:r w:rsidRPr="00802336">
        <w:rPr>
          <w:b/>
        </w:rPr>
        <w:t>Benefits</w:t>
      </w:r>
      <w:r>
        <w:rPr>
          <w:b/>
        </w:rPr>
        <w:t xml:space="preserve">: </w:t>
      </w:r>
      <w:r w:rsidRPr="00870959">
        <w:t xml:space="preserve"> </w:t>
      </w:r>
      <w:r>
        <w:t xml:space="preserve">Implementing this recommendation will help the district to </w:t>
      </w:r>
      <w:r w:rsidR="006510A8">
        <w:t xml:space="preserve">continuously </w:t>
      </w:r>
      <w:r>
        <w:t>monitor</w:t>
      </w:r>
      <w:r w:rsidR="006510A8">
        <w:t xml:space="preserve"> </w:t>
      </w:r>
      <w:r>
        <w:t xml:space="preserve">student </w:t>
      </w:r>
      <w:r w:rsidR="006510A8">
        <w:t>progress, to accurately measure achievement</w:t>
      </w:r>
      <w:r>
        <w:t xml:space="preserve">, </w:t>
      </w:r>
      <w:r w:rsidR="006510A8">
        <w:t xml:space="preserve">to better inform </w:t>
      </w:r>
      <w:r w:rsidR="0030624C">
        <w:t>decision-making</w:t>
      </w:r>
      <w:r w:rsidR="003E52F4">
        <w:t>---</w:t>
      </w:r>
      <w:r>
        <w:t xml:space="preserve">and </w:t>
      </w:r>
      <w:r w:rsidR="006510A8">
        <w:t>ultimately to provide all students with greatly improved learning opportunities and academic outcomes</w:t>
      </w:r>
      <w:r>
        <w:t>.</w:t>
      </w:r>
    </w:p>
    <w:p w14:paraId="166C93BD" w14:textId="77777777" w:rsidR="000C617B" w:rsidRPr="00712960" w:rsidRDefault="000C617B" w:rsidP="000C617B">
      <w:pPr>
        <w:tabs>
          <w:tab w:val="left" w:pos="360"/>
          <w:tab w:val="left" w:pos="1080"/>
          <w:tab w:val="left" w:pos="1440"/>
          <w:tab w:val="left" w:pos="1800"/>
          <w:tab w:val="left" w:pos="2160"/>
        </w:tabs>
      </w:pPr>
      <w:r w:rsidRPr="00484242">
        <w:rPr>
          <w:b/>
        </w:rPr>
        <w:t>Recommended resources:</w:t>
      </w:r>
    </w:p>
    <w:p w14:paraId="5E6C651E" w14:textId="77777777" w:rsidR="00B16FB5" w:rsidRPr="00910462" w:rsidRDefault="000C617B" w:rsidP="00A513D1">
      <w:pPr>
        <w:pStyle w:val="ListParagraph"/>
        <w:numPr>
          <w:ilvl w:val="2"/>
          <w:numId w:val="28"/>
        </w:numPr>
        <w:ind w:left="360"/>
        <w:contextualSpacing w:val="0"/>
        <w:rPr>
          <w:rFonts w:cs="Calibri"/>
        </w:rPr>
      </w:pPr>
      <w:r w:rsidRPr="00910462">
        <w:rPr>
          <w:rFonts w:cs="Calibri"/>
        </w:rPr>
        <w:t xml:space="preserve">ESE’s </w:t>
      </w:r>
      <w:r w:rsidRPr="00910462">
        <w:rPr>
          <w:rFonts w:cs="Calibri"/>
          <w:i/>
        </w:rPr>
        <w:t>Assessment Literacy Self-Assessment and Gap Analysis Tool</w:t>
      </w:r>
      <w:r w:rsidRPr="00910462">
        <w:rPr>
          <w:rFonts w:cs="Calibri"/>
        </w:rPr>
        <w:t xml:space="preserve"> (</w:t>
      </w:r>
      <w:hyperlink r:id="rId40" w:history="1">
        <w:r w:rsidRPr="00910462">
          <w:rPr>
            <w:rStyle w:val="Hyperlink"/>
            <w:rFonts w:cs="Calibri"/>
          </w:rPr>
          <w:t>http://www.doe.mass.edu/edeval/ddm/webinar/PartI-GapAnalysis.pdf</w:t>
        </w:r>
      </w:hyperlink>
      <w:r w:rsidRPr="00910462">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14:paraId="7F701739" w14:textId="77777777" w:rsidR="001F7583" w:rsidRDefault="000C617B">
      <w:pPr>
        <w:pStyle w:val="ListParagraph"/>
        <w:numPr>
          <w:ilvl w:val="2"/>
          <w:numId w:val="28"/>
        </w:numPr>
        <w:ind w:left="360"/>
        <w:contextualSpacing w:val="0"/>
        <w:rPr>
          <w:rFonts w:cs="Calibri"/>
        </w:rPr>
      </w:pPr>
      <w:r w:rsidRPr="003E39AB">
        <w:rPr>
          <w:rFonts w:cs="Calibri"/>
        </w:rPr>
        <w:lastRenderedPageBreak/>
        <w:t xml:space="preserve">ESE’s </w:t>
      </w:r>
      <w:r w:rsidRPr="003E39AB">
        <w:rPr>
          <w:rFonts w:cs="Calibri"/>
          <w:i/>
        </w:rPr>
        <w:t>District Data Team Toolkit</w:t>
      </w:r>
      <w:r w:rsidRPr="003E39AB">
        <w:rPr>
          <w:rFonts w:cs="Calibri"/>
        </w:rPr>
        <w:t xml:space="preserve"> (</w:t>
      </w:r>
      <w:hyperlink r:id="rId41" w:history="1">
        <w:r w:rsidR="00B16FB5" w:rsidRPr="003E39AB">
          <w:rPr>
            <w:rStyle w:val="Hyperlink"/>
            <w:rFonts w:cs="Calibri"/>
          </w:rPr>
          <w:t>http://www.doe.mass.edu/accountability/toolkit/district-data-toolkit.pdf</w:t>
        </w:r>
      </w:hyperlink>
      <w:r w:rsidR="00B16FB5" w:rsidRPr="003E39AB">
        <w:rPr>
          <w:rFonts w:cs="Calibri"/>
        </w:rPr>
        <w:t xml:space="preserve"> </w:t>
      </w:r>
      <w:r w:rsidRPr="003E39AB">
        <w:rPr>
          <w:rFonts w:cs="Calibri"/>
        </w:rPr>
        <w:t>) is a set of r</w:t>
      </w:r>
      <w:r w:rsidRPr="003E39AB">
        <w:rPr>
          <w:rFonts w:cs="Calibri"/>
          <w:bCs/>
        </w:rPr>
        <w:t>esources to help a district establish, grow, and maintain a culture of inquiry and data use through a District Data Team.</w:t>
      </w:r>
    </w:p>
    <w:p w14:paraId="0A37D20F" w14:textId="77777777" w:rsidR="00342350" w:rsidRDefault="00342350">
      <w:pPr>
        <w:spacing w:after="0" w:line="240" w:lineRule="auto"/>
      </w:pPr>
      <w:r>
        <w:br w:type="page"/>
      </w:r>
    </w:p>
    <w:p w14:paraId="1A822FBD" w14:textId="77777777" w:rsidR="0023695F" w:rsidRDefault="00342350" w:rsidP="0023695F">
      <w:pPr>
        <w:pStyle w:val="Section"/>
      </w:pPr>
      <w:bookmarkStart w:id="14" w:name="_Toc509388686"/>
      <w:r>
        <w:lastRenderedPageBreak/>
        <w:t>Human Resources and Professional Development</w:t>
      </w:r>
      <w:bookmarkEnd w:id="14"/>
    </w:p>
    <w:p w14:paraId="0F6E3889" w14:textId="77777777" w:rsidR="00342350" w:rsidRPr="00C412C4" w:rsidRDefault="00342350" w:rsidP="00342350">
      <w:pPr>
        <w:rPr>
          <w:b/>
          <w:i/>
          <w:sz w:val="28"/>
          <w:szCs w:val="28"/>
        </w:rPr>
      </w:pPr>
      <w:r w:rsidRPr="00C412C4">
        <w:rPr>
          <w:b/>
          <w:i/>
          <w:sz w:val="28"/>
          <w:szCs w:val="28"/>
        </w:rPr>
        <w:t>Contextual Background</w:t>
      </w:r>
    </w:p>
    <w:p w14:paraId="127B8F34" w14:textId="77777777" w:rsidR="00845B27" w:rsidRPr="00A95137" w:rsidRDefault="00845B27" w:rsidP="00845B27">
      <w:pPr>
        <w:tabs>
          <w:tab w:val="left" w:pos="360"/>
          <w:tab w:val="left" w:pos="720"/>
          <w:tab w:val="left" w:pos="1080"/>
          <w:tab w:val="left" w:pos="1440"/>
          <w:tab w:val="left" w:pos="1800"/>
          <w:tab w:val="left" w:pos="2160"/>
        </w:tabs>
        <w:rPr>
          <w:rFonts w:cstheme="minorHAnsi"/>
        </w:rPr>
      </w:pPr>
      <w:r w:rsidRPr="00A95137">
        <w:t xml:space="preserve">The district’s hiring practices for teachers and school administrators are comprehensive and implemented consistently across the district.  </w:t>
      </w:r>
      <w:r w:rsidR="00234AF4">
        <w:t>H</w:t>
      </w:r>
      <w:r w:rsidR="00234AF4" w:rsidRPr="00A95137">
        <w:t xml:space="preserve">iring teams at the school or district level </w:t>
      </w:r>
      <w:r w:rsidR="00234AF4">
        <w:t>use s</w:t>
      </w:r>
      <w:r w:rsidRPr="00A95137">
        <w:t xml:space="preserve">creening protocols and interview procedures. </w:t>
      </w:r>
      <w:r w:rsidRPr="00A95137">
        <w:rPr>
          <w:rFonts w:cstheme="minorHAnsi"/>
        </w:rPr>
        <w:t>The district</w:t>
      </w:r>
      <w:r w:rsidR="00234AF4">
        <w:rPr>
          <w:rFonts w:cstheme="minorHAnsi"/>
        </w:rPr>
        <w:t>’s</w:t>
      </w:r>
      <w:r w:rsidRPr="00A95137">
        <w:rPr>
          <w:rFonts w:cstheme="minorHAnsi"/>
        </w:rPr>
        <w:t xml:space="preserve"> human resource director manages</w:t>
      </w:r>
      <w:r w:rsidRPr="00A95137">
        <w:rPr>
          <w:rFonts w:cstheme="minorHAnsi"/>
          <w:color w:val="333333"/>
        </w:rPr>
        <w:t xml:space="preserve"> the recruitment, hiring, and supervision of all employees.  The human resource office supports the district and employees with core services such as staff </w:t>
      </w:r>
      <w:r>
        <w:rPr>
          <w:rFonts w:cstheme="minorHAnsi"/>
          <w:color w:val="333333"/>
        </w:rPr>
        <w:t>r</w:t>
      </w:r>
      <w:r w:rsidRPr="00A95137">
        <w:rPr>
          <w:rFonts w:cstheme="minorHAnsi"/>
          <w:color w:val="333333"/>
        </w:rPr>
        <w:t xml:space="preserve">ecruitment, compensation </w:t>
      </w:r>
      <w:r>
        <w:rPr>
          <w:rFonts w:cstheme="minorHAnsi"/>
          <w:color w:val="333333"/>
        </w:rPr>
        <w:t>and</w:t>
      </w:r>
      <w:r w:rsidRPr="00A95137">
        <w:rPr>
          <w:rFonts w:cstheme="minorHAnsi"/>
          <w:color w:val="333333"/>
        </w:rPr>
        <w:t xml:space="preserve"> benefit management, training </w:t>
      </w:r>
      <w:r>
        <w:rPr>
          <w:rFonts w:cstheme="minorHAnsi"/>
          <w:color w:val="333333"/>
        </w:rPr>
        <w:t>and</w:t>
      </w:r>
      <w:r w:rsidRPr="00A95137">
        <w:rPr>
          <w:rFonts w:cstheme="minorHAnsi"/>
          <w:color w:val="333333"/>
        </w:rPr>
        <w:t xml:space="preserve"> development, employee relations, and </w:t>
      </w:r>
      <w:r w:rsidR="00234AF4">
        <w:rPr>
          <w:rFonts w:cstheme="minorHAnsi"/>
          <w:color w:val="333333"/>
        </w:rPr>
        <w:t xml:space="preserve">human resource </w:t>
      </w:r>
      <w:r w:rsidRPr="00A95137">
        <w:rPr>
          <w:rFonts w:cstheme="minorHAnsi"/>
          <w:color w:val="333333"/>
        </w:rPr>
        <w:t>information management.</w:t>
      </w:r>
    </w:p>
    <w:p w14:paraId="2931708B" w14:textId="77777777" w:rsidR="00845B27" w:rsidRDefault="00845B27" w:rsidP="00845B27">
      <w:pPr>
        <w:spacing w:before="120"/>
      </w:pPr>
      <w:r>
        <w:t xml:space="preserve">The district adopted the Massachusetts Educator Evaluation Framework in 2012 but implementation is incomplete and uneven.  </w:t>
      </w:r>
      <w:r w:rsidR="00D13A5A">
        <w:t>Implementation is</w:t>
      </w:r>
      <w:r>
        <w:t xml:space="preserve"> uneven because evaluators do not generally provide educators with recommendations that promote professional growth</w:t>
      </w:r>
      <w:r w:rsidR="00D13A5A">
        <w:t>.</w:t>
      </w:r>
      <w:r>
        <w:t xml:space="preserve"> </w:t>
      </w:r>
      <w:r w:rsidR="00234AF4">
        <w:t>Most</w:t>
      </w:r>
      <w:r>
        <w:t xml:space="preserve"> </w:t>
      </w:r>
      <w:r w:rsidR="00234AF4">
        <w:t xml:space="preserve">educators’ </w:t>
      </w:r>
      <w:r>
        <w:t xml:space="preserve">evaluations reviewed </w:t>
      </w:r>
      <w:r w:rsidR="00234AF4">
        <w:t xml:space="preserve">by the team were </w:t>
      </w:r>
      <w:r>
        <w:t xml:space="preserve">not rigorous or evidence based and included general narrative about accomplishments but did not contain actionable recommendations designed to improve an educator’s practice.  </w:t>
      </w:r>
      <w:r w:rsidR="00234AF4">
        <w:t>Most teachers’ evaluation files</w:t>
      </w:r>
      <w:r>
        <w:t xml:space="preserve"> did include self-assessment and goal setting documents that included student learning goals that were SMART.</w:t>
      </w:r>
      <w:r>
        <w:rPr>
          <w:rStyle w:val="FootnoteReference"/>
        </w:rPr>
        <w:footnoteReference w:id="3"/>
      </w:r>
      <w:r>
        <w:t xml:space="preserve">  </w:t>
      </w:r>
    </w:p>
    <w:p w14:paraId="68B7563E" w14:textId="77777777" w:rsidR="00845B27" w:rsidRPr="00A95137" w:rsidRDefault="00D13A5A" w:rsidP="00845B27">
      <w:pPr>
        <w:spacing w:before="120"/>
      </w:pPr>
      <w:r>
        <w:t>Implementation is</w:t>
      </w:r>
      <w:r w:rsidR="00845B27" w:rsidRPr="00A95137">
        <w:t xml:space="preserve"> incomplete because the district does not include, as required by </w:t>
      </w:r>
      <w:r w:rsidR="00ED4592">
        <w:t xml:space="preserve">state educator evaluation </w:t>
      </w:r>
      <w:r w:rsidR="00845B27" w:rsidRPr="00A95137">
        <w:t>regulation</w:t>
      </w:r>
      <w:r>
        <w:t>s</w:t>
      </w:r>
      <w:r w:rsidR="00845B27" w:rsidRPr="00A95137">
        <w:t xml:space="preserve">, </w:t>
      </w:r>
      <w:r w:rsidR="00ED4592">
        <w:t xml:space="preserve">student feedback as evidence in the teacher evaluation process and </w:t>
      </w:r>
      <w:r w:rsidR="00845B27" w:rsidRPr="00A95137">
        <w:t xml:space="preserve">staff feedback </w:t>
      </w:r>
      <w:r w:rsidR="00ED4592">
        <w:t xml:space="preserve">as evidence </w:t>
      </w:r>
      <w:r>
        <w:t>in</w:t>
      </w:r>
      <w:r w:rsidR="00ED4592">
        <w:t xml:space="preserve"> the administrator evaluation process. The educator evaluation regulations also require </w:t>
      </w:r>
      <w:r w:rsidR="00845B27" w:rsidRPr="00A95137">
        <w:t xml:space="preserve">the </w:t>
      </w:r>
      <w:r w:rsidR="00ED4592">
        <w:t>identification</w:t>
      </w:r>
      <w:r w:rsidR="00845B27" w:rsidRPr="00A95137">
        <w:t xml:space="preserve"> of common assessment</w:t>
      </w:r>
      <w:r w:rsidR="00ED4592">
        <w:t>s</w:t>
      </w:r>
      <w:r w:rsidR="00845B27" w:rsidRPr="00A95137">
        <w:t xml:space="preserve"> </w:t>
      </w:r>
      <w:r w:rsidR="00ED4592">
        <w:t>to assess student learning, growth, or achievement and inform judgments about educator</w:t>
      </w:r>
      <w:r w:rsidR="00845B27" w:rsidRPr="00A95137">
        <w:t xml:space="preserve"> </w:t>
      </w:r>
      <w:r w:rsidR="00ED4592">
        <w:t>impact</w:t>
      </w:r>
      <w:r w:rsidR="00845B27" w:rsidRPr="00A95137">
        <w:t xml:space="preserve">.  </w:t>
      </w:r>
    </w:p>
    <w:p w14:paraId="5C7468E1" w14:textId="77777777" w:rsidR="00255BC2" w:rsidRDefault="00255BC2" w:rsidP="00255BC2">
      <w:r>
        <w:t xml:space="preserve">The district does not have a professional development </w:t>
      </w:r>
      <w:r w:rsidR="00AC635C">
        <w:t xml:space="preserve">(PD) </w:t>
      </w:r>
      <w:r>
        <w:t xml:space="preserve">plan.  </w:t>
      </w:r>
      <w:r w:rsidR="00AC635C">
        <w:t>In addition</w:t>
      </w:r>
      <w:r>
        <w:t xml:space="preserve">, limited time is </w:t>
      </w:r>
      <w:r w:rsidR="00AC635C">
        <w:t>provided for</w:t>
      </w:r>
      <w:r>
        <w:t xml:space="preserve"> </w:t>
      </w:r>
      <w:r w:rsidR="00AC635C">
        <w:t>PD</w:t>
      </w:r>
      <w:r w:rsidR="00365072">
        <w:t>.</w:t>
      </w:r>
      <w:r>
        <w:t xml:space="preserve"> Two </w:t>
      </w:r>
      <w:r w:rsidR="00AC635C">
        <w:t xml:space="preserve">PD </w:t>
      </w:r>
      <w:r>
        <w:t xml:space="preserve">days are scheduled in the summer, one full day </w:t>
      </w:r>
      <w:r w:rsidR="00F71C9A">
        <w:t xml:space="preserve">is scheduled </w:t>
      </w:r>
      <w:r>
        <w:t>in November, and four early release days</w:t>
      </w:r>
      <w:r w:rsidR="00F71C9A">
        <w:t xml:space="preserve"> occur during the school year (</w:t>
      </w:r>
      <w:r w:rsidR="00AC635C">
        <w:t>each early-release</w:t>
      </w:r>
      <w:r>
        <w:t xml:space="preserve"> </w:t>
      </w:r>
      <w:r w:rsidR="00AC635C">
        <w:t xml:space="preserve">day </w:t>
      </w:r>
      <w:r>
        <w:t>provide</w:t>
      </w:r>
      <w:r w:rsidR="00AC635C">
        <w:t>s</w:t>
      </w:r>
      <w:r>
        <w:t xml:space="preserve"> about 1.5 hours of </w:t>
      </w:r>
      <w:r w:rsidR="00AC635C">
        <w:t>PD</w:t>
      </w:r>
      <w:r w:rsidR="00F71C9A">
        <w:t>)</w:t>
      </w:r>
      <w:r>
        <w:t xml:space="preserve">. The district does not have a </w:t>
      </w:r>
      <w:r w:rsidR="00AC635C">
        <w:t>PD</w:t>
      </w:r>
      <w:r>
        <w:t xml:space="preserve"> committee to guide the planning, implementation, and oversight of </w:t>
      </w:r>
      <w:r w:rsidR="00AC635C">
        <w:t>PD</w:t>
      </w:r>
      <w:r>
        <w:t xml:space="preserve">. </w:t>
      </w:r>
      <w:r w:rsidR="00AC635C">
        <w:t>T</w:t>
      </w:r>
      <w:r>
        <w:t>he assistant superintendent</w:t>
      </w:r>
      <w:r w:rsidR="0076331A">
        <w:t xml:space="preserve">---along </w:t>
      </w:r>
      <w:r>
        <w:t>with the new director of teaching, learning, and integrated technology, the school principals, and volunteer teacher</w:t>
      </w:r>
      <w:r w:rsidR="000E58FA">
        <w:t xml:space="preserve"> committee</w:t>
      </w:r>
      <w:r>
        <w:t>s</w:t>
      </w:r>
      <w:r w:rsidR="0076331A">
        <w:t xml:space="preserve">---are </w:t>
      </w:r>
      <w:r w:rsidR="00AC635C">
        <w:t>responsible for PD in the district</w:t>
      </w:r>
      <w:r>
        <w:t xml:space="preserve">.  </w:t>
      </w:r>
    </w:p>
    <w:p w14:paraId="78E87034" w14:textId="77777777" w:rsidR="00884E3A" w:rsidRDefault="00884E3A" w:rsidP="00255BC2"/>
    <w:p w14:paraId="08256D63" w14:textId="77777777" w:rsidR="00884E3A" w:rsidRDefault="00884E3A" w:rsidP="00255BC2"/>
    <w:p w14:paraId="1EE2110F" w14:textId="77777777" w:rsidR="00884E3A" w:rsidRDefault="00884E3A" w:rsidP="00255BC2"/>
    <w:p w14:paraId="61B538B9" w14:textId="77777777" w:rsidR="00884E3A" w:rsidRDefault="00884E3A" w:rsidP="00255BC2"/>
    <w:p w14:paraId="004E0DF8" w14:textId="77777777" w:rsidR="00884E3A" w:rsidRPr="000A70DB" w:rsidRDefault="00884E3A" w:rsidP="00255BC2"/>
    <w:p w14:paraId="4D7A80C4" w14:textId="77777777" w:rsidR="00342350" w:rsidRPr="00C412C4" w:rsidRDefault="00342350" w:rsidP="00342350">
      <w:pPr>
        <w:rPr>
          <w:b/>
          <w:i/>
          <w:sz w:val="28"/>
          <w:szCs w:val="28"/>
        </w:rPr>
      </w:pPr>
      <w:r w:rsidRPr="00C412C4">
        <w:rPr>
          <w:b/>
          <w:i/>
          <w:sz w:val="28"/>
          <w:szCs w:val="28"/>
        </w:rPr>
        <w:lastRenderedPageBreak/>
        <w:t>Strength Finding</w:t>
      </w:r>
    </w:p>
    <w:p w14:paraId="6FAAB658" w14:textId="77777777" w:rsidR="00255BC2" w:rsidRPr="00790355" w:rsidRDefault="00255BC2" w:rsidP="00F33AC7">
      <w:pPr>
        <w:pStyle w:val="ListParagraph"/>
        <w:numPr>
          <w:ilvl w:val="0"/>
          <w:numId w:val="48"/>
        </w:numPr>
        <w:spacing w:before="100" w:beforeAutospacing="1" w:after="120"/>
        <w:ind w:left="374" w:hanging="374"/>
        <w:contextualSpacing w:val="0"/>
        <w:rPr>
          <w:rFonts w:eastAsiaTheme="minorEastAsia"/>
          <w:b/>
        </w:rPr>
      </w:pPr>
      <w:r w:rsidRPr="00790355">
        <w:rPr>
          <w:rFonts w:eastAsiaTheme="minorEastAsia"/>
          <w:b/>
        </w:rPr>
        <w:t>The district</w:t>
      </w:r>
      <w:r w:rsidR="009B5291">
        <w:rPr>
          <w:rFonts w:eastAsiaTheme="minorEastAsia"/>
          <w:b/>
        </w:rPr>
        <w:t>’s</w:t>
      </w:r>
      <w:r w:rsidRPr="00790355">
        <w:rPr>
          <w:rFonts w:eastAsiaTheme="minorEastAsia"/>
          <w:b/>
        </w:rPr>
        <w:t xml:space="preserve"> </w:t>
      </w:r>
      <w:r w:rsidR="009B5291">
        <w:rPr>
          <w:rFonts w:eastAsiaTheme="minorEastAsia"/>
          <w:b/>
        </w:rPr>
        <w:t>two-year</w:t>
      </w:r>
      <w:r w:rsidRPr="00790355">
        <w:rPr>
          <w:rFonts w:eastAsiaTheme="minorEastAsia"/>
          <w:b/>
        </w:rPr>
        <w:t xml:space="preserve"> </w:t>
      </w:r>
      <w:r>
        <w:rPr>
          <w:rFonts w:eastAsiaTheme="minorEastAsia"/>
          <w:b/>
        </w:rPr>
        <w:t>mentoring/</w:t>
      </w:r>
      <w:r w:rsidRPr="00790355">
        <w:rPr>
          <w:rFonts w:eastAsiaTheme="minorEastAsia"/>
          <w:b/>
        </w:rPr>
        <w:t xml:space="preserve">induction </w:t>
      </w:r>
      <w:r w:rsidR="004F7EDC">
        <w:rPr>
          <w:rFonts w:eastAsiaTheme="minorEastAsia"/>
          <w:b/>
        </w:rPr>
        <w:t>program</w:t>
      </w:r>
      <w:r w:rsidR="004F7EDC" w:rsidRPr="00790355">
        <w:rPr>
          <w:rFonts w:eastAsiaTheme="minorEastAsia"/>
          <w:b/>
        </w:rPr>
        <w:t xml:space="preserve"> </w:t>
      </w:r>
      <w:r w:rsidRPr="00790355">
        <w:rPr>
          <w:rFonts w:eastAsiaTheme="minorEastAsia"/>
          <w:b/>
        </w:rPr>
        <w:t xml:space="preserve">for teachers and administrators </w:t>
      </w:r>
      <w:r w:rsidR="009B5291">
        <w:rPr>
          <w:rFonts w:eastAsiaTheme="minorEastAsia"/>
          <w:b/>
        </w:rPr>
        <w:t>provides ongoing structured support services and activities</w:t>
      </w:r>
      <w:r>
        <w:rPr>
          <w:rFonts w:eastAsiaTheme="minorEastAsia"/>
          <w:b/>
        </w:rPr>
        <w:t xml:space="preserve">. </w:t>
      </w:r>
    </w:p>
    <w:p w14:paraId="03223FB7" w14:textId="77777777" w:rsidR="00255BC2" w:rsidRDefault="009B5291" w:rsidP="00F33AC7">
      <w:pPr>
        <w:pStyle w:val="ListParagraph"/>
        <w:numPr>
          <w:ilvl w:val="1"/>
          <w:numId w:val="33"/>
        </w:numPr>
        <w:spacing w:after="120"/>
        <w:ind w:left="720"/>
        <w:contextualSpacing w:val="0"/>
        <w:rPr>
          <w:szCs w:val="28"/>
        </w:rPr>
      </w:pPr>
      <w:r>
        <w:rPr>
          <w:szCs w:val="28"/>
        </w:rPr>
        <w:t xml:space="preserve"> A document review indicated </w:t>
      </w:r>
      <w:r w:rsidR="00C06383" w:rsidRPr="00C06383">
        <w:rPr>
          <w:szCs w:val="28"/>
        </w:rPr>
        <w:t xml:space="preserve">that </w:t>
      </w:r>
      <w:r w:rsidR="00255BC2" w:rsidRPr="00DB4D74">
        <w:rPr>
          <w:szCs w:val="28"/>
        </w:rPr>
        <w:t xml:space="preserve">the goals of the program </w:t>
      </w:r>
      <w:r>
        <w:rPr>
          <w:szCs w:val="28"/>
        </w:rPr>
        <w:t>include</w:t>
      </w:r>
      <w:r w:rsidR="00255BC2" w:rsidRPr="00DB4D74">
        <w:rPr>
          <w:szCs w:val="28"/>
        </w:rPr>
        <w:t xml:space="preserve"> </w:t>
      </w:r>
      <w:r>
        <w:rPr>
          <w:szCs w:val="28"/>
        </w:rPr>
        <w:t xml:space="preserve">supporting and retaining </w:t>
      </w:r>
      <w:r w:rsidR="00255BC2" w:rsidRPr="00DB4D74">
        <w:rPr>
          <w:szCs w:val="28"/>
        </w:rPr>
        <w:t>new teachers</w:t>
      </w:r>
      <w:r>
        <w:rPr>
          <w:szCs w:val="28"/>
        </w:rPr>
        <w:t xml:space="preserve"> and administrators</w:t>
      </w:r>
      <w:r w:rsidR="00255BC2" w:rsidRPr="00DB4D74">
        <w:rPr>
          <w:szCs w:val="28"/>
        </w:rPr>
        <w:t xml:space="preserve"> and </w:t>
      </w:r>
      <w:r>
        <w:rPr>
          <w:szCs w:val="28"/>
        </w:rPr>
        <w:t>promoting reflective practice and collegiality</w:t>
      </w:r>
      <w:r w:rsidR="00255BC2" w:rsidRPr="00DB4D74">
        <w:rPr>
          <w:szCs w:val="28"/>
        </w:rPr>
        <w:t>.</w:t>
      </w:r>
    </w:p>
    <w:p w14:paraId="53F2F8C4" w14:textId="77777777" w:rsidR="001F7583" w:rsidRDefault="007D028A">
      <w:pPr>
        <w:tabs>
          <w:tab w:val="left" w:pos="360"/>
          <w:tab w:val="left" w:pos="720"/>
          <w:tab w:val="left" w:pos="1080"/>
          <w:tab w:val="left" w:pos="1440"/>
          <w:tab w:val="left" w:pos="1800"/>
          <w:tab w:val="left" w:pos="2160"/>
        </w:tabs>
        <w:ind w:left="720" w:hanging="717"/>
      </w:pPr>
      <w:r>
        <w:rPr>
          <w:b/>
        </w:rPr>
        <w:tab/>
      </w:r>
      <w:r w:rsidR="008E4467" w:rsidRPr="008E4467">
        <w:rPr>
          <w:b/>
        </w:rPr>
        <w:t>B.</w:t>
      </w:r>
      <w:r w:rsidR="008E4467">
        <w:tab/>
      </w:r>
      <w:r w:rsidR="008E4467" w:rsidRPr="006F583F">
        <w:t>The me</w:t>
      </w:r>
      <w:r w:rsidR="008E4467">
        <w:t>ntoring program is overseen by the assistant superintendent, the mentor coordinator, and three lead mentors: one for the elementary schools, one for the middle school, and on</w:t>
      </w:r>
      <w:r w:rsidR="004A6F5C">
        <w:t>e</w:t>
      </w:r>
      <w:r w:rsidR="008E4467">
        <w:t xml:space="preserve"> for the high school.</w:t>
      </w:r>
      <w:r w:rsidR="008E4467" w:rsidRPr="006F583F">
        <w:t xml:space="preserve"> </w:t>
      </w:r>
      <w:r w:rsidR="008E4467">
        <w:t>The lead mentor</w:t>
      </w:r>
      <w:r w:rsidR="00BD48CE">
        <w:t>s,</w:t>
      </w:r>
      <w:r w:rsidR="008E4467">
        <w:t xml:space="preserve"> </w:t>
      </w:r>
      <w:r w:rsidR="00BD48CE">
        <w:t xml:space="preserve">the </w:t>
      </w:r>
      <w:r w:rsidR="008E4467">
        <w:t>mentor coordinator</w:t>
      </w:r>
      <w:r w:rsidR="00BD48CE">
        <w:t xml:space="preserve">, and the mentors </w:t>
      </w:r>
      <w:r w:rsidR="008E4467">
        <w:t xml:space="preserve">receive stipends. </w:t>
      </w:r>
    </w:p>
    <w:p w14:paraId="2B3E5445" w14:textId="77777777" w:rsidR="00255BC2" w:rsidRDefault="00255BC2" w:rsidP="00DB4D74">
      <w:pPr>
        <w:tabs>
          <w:tab w:val="left" w:pos="360"/>
          <w:tab w:val="left" w:pos="720"/>
          <w:tab w:val="left" w:pos="1080"/>
          <w:tab w:val="left" w:pos="1440"/>
          <w:tab w:val="left" w:pos="1800"/>
          <w:tab w:val="left" w:pos="2160"/>
        </w:tabs>
        <w:ind w:left="1080" w:hanging="720"/>
      </w:pPr>
      <w:r w:rsidRPr="006F583F">
        <w:tab/>
        <w:t xml:space="preserve">1.  </w:t>
      </w:r>
      <w:r w:rsidR="00DB4D74">
        <w:t xml:space="preserve">  </w:t>
      </w:r>
      <w:r>
        <w:t xml:space="preserve">The </w:t>
      </w:r>
      <w:r w:rsidR="008E4467">
        <w:t xml:space="preserve">mentor </w:t>
      </w:r>
      <w:r>
        <w:t>coordinator and the lead mentors plan the yearly mentoring activities and participate in the selection, training, and matching of mentors with new teachers.</w:t>
      </w:r>
    </w:p>
    <w:p w14:paraId="1133961D" w14:textId="77777777" w:rsidR="00255BC2" w:rsidRDefault="00255BC2" w:rsidP="008E4467">
      <w:pPr>
        <w:tabs>
          <w:tab w:val="left" w:pos="360"/>
          <w:tab w:val="left" w:pos="720"/>
          <w:tab w:val="left" w:pos="1080"/>
          <w:tab w:val="left" w:pos="1440"/>
          <w:tab w:val="left" w:pos="1800"/>
          <w:tab w:val="left" w:pos="2160"/>
        </w:tabs>
        <w:ind w:left="1440" w:hanging="360"/>
      </w:pPr>
      <w:r>
        <w:t xml:space="preserve">a. </w:t>
      </w:r>
      <w:r w:rsidR="00DB4D74">
        <w:t xml:space="preserve">   </w:t>
      </w:r>
      <w:r w:rsidR="005763B2">
        <w:t>I</w:t>
      </w:r>
      <w:r>
        <w:t xml:space="preserve">nterviewees </w:t>
      </w:r>
      <w:r w:rsidR="005763B2">
        <w:t xml:space="preserve">said that </w:t>
      </w:r>
      <w:r>
        <w:t>teachers new to teaching and teachers new to the district are assigned a mentor. In school year 2017</w:t>
      </w:r>
      <w:r w:rsidR="005763B2">
        <w:t>–</w:t>
      </w:r>
      <w:r>
        <w:t xml:space="preserve">2018, </w:t>
      </w:r>
      <w:r w:rsidR="005763B2">
        <w:t xml:space="preserve">14 mentors are assigned to </w:t>
      </w:r>
      <w:r>
        <w:t xml:space="preserve">12 elementary teachers, </w:t>
      </w:r>
      <w:r w:rsidR="005763B2">
        <w:t>3 middle-</w:t>
      </w:r>
      <w:r>
        <w:t xml:space="preserve">school teachers, and </w:t>
      </w:r>
      <w:r w:rsidR="005763B2">
        <w:t>9 high-</w:t>
      </w:r>
      <w:r>
        <w:t>school teachers.</w:t>
      </w:r>
      <w:r w:rsidR="00002FEA">
        <w:t xml:space="preserve"> </w:t>
      </w:r>
      <w:r>
        <w:t xml:space="preserve">Efforts are made to match mentors and mentees by content area/grade level and criteria </w:t>
      </w:r>
      <w:r w:rsidR="005763B2">
        <w:t xml:space="preserve">have </w:t>
      </w:r>
      <w:r>
        <w:t xml:space="preserve">been developed for matching new teachers with mentors. Science teachers are matched with </w:t>
      </w:r>
      <w:r w:rsidR="005763B2">
        <w:t xml:space="preserve">career and technical education </w:t>
      </w:r>
      <w:r>
        <w:t>teachers at the high school.</w:t>
      </w:r>
    </w:p>
    <w:p w14:paraId="03128F1C" w14:textId="77777777" w:rsidR="00255BC2" w:rsidRDefault="00255BC2" w:rsidP="008E4467">
      <w:pPr>
        <w:tabs>
          <w:tab w:val="left" w:pos="360"/>
          <w:tab w:val="left" w:pos="720"/>
          <w:tab w:val="left" w:pos="1080"/>
          <w:tab w:val="left" w:pos="1440"/>
          <w:tab w:val="left" w:pos="1800"/>
          <w:tab w:val="left" w:pos="2160"/>
        </w:tabs>
        <w:ind w:left="1440" w:hanging="360"/>
      </w:pPr>
      <w:r>
        <w:t xml:space="preserve">b. </w:t>
      </w:r>
      <w:r w:rsidR="008E4467">
        <w:tab/>
      </w:r>
      <w:r w:rsidR="00DB4D74">
        <w:t xml:space="preserve"> </w:t>
      </w:r>
      <w:r>
        <w:t xml:space="preserve">Activities for mentees begin in August during the orientation for new teachers. Mentors spend a day during the orientation with new teachers at their assigned schools. A mentoring calendar reviewed by the team showed six </w:t>
      </w:r>
      <w:r w:rsidR="00C65F70">
        <w:t>three</w:t>
      </w:r>
      <w:r>
        <w:t>-hour professional development sessions for new teachers each year of the two-year program.</w:t>
      </w:r>
      <w:r w:rsidR="00002FEA">
        <w:t xml:space="preserve"> </w:t>
      </w:r>
      <w:r>
        <w:t>Year two of the mentoring program focuses on a book study and a culminating activity</w:t>
      </w:r>
      <w:r w:rsidR="00C65F70">
        <w:t>.</w:t>
      </w:r>
    </w:p>
    <w:p w14:paraId="7A08DDF7" w14:textId="77777777" w:rsidR="00255BC2" w:rsidRDefault="008E4467" w:rsidP="00C65F70">
      <w:pPr>
        <w:tabs>
          <w:tab w:val="left" w:pos="360"/>
          <w:tab w:val="left" w:pos="720"/>
          <w:tab w:val="left" w:pos="1080"/>
          <w:tab w:val="left" w:pos="1440"/>
          <w:tab w:val="left" w:pos="1800"/>
          <w:tab w:val="left" w:pos="2160"/>
        </w:tabs>
        <w:ind w:left="1800" w:hanging="720"/>
      </w:pPr>
      <w:r>
        <w:tab/>
      </w:r>
      <w:r w:rsidR="00255BC2">
        <w:t xml:space="preserve">i. </w:t>
      </w:r>
      <w:r w:rsidR="00C65F70">
        <w:tab/>
      </w:r>
      <w:r w:rsidR="00255BC2">
        <w:t xml:space="preserve">School leaders told the team that </w:t>
      </w:r>
      <w:r w:rsidR="00C65F70">
        <w:t xml:space="preserve">the content curriculum facilitator provides </w:t>
      </w:r>
      <w:r w:rsidR="00255BC2">
        <w:t xml:space="preserve">new teachers </w:t>
      </w:r>
      <w:r w:rsidR="00C65F70">
        <w:t>with</w:t>
      </w:r>
      <w:r w:rsidR="00255BC2">
        <w:t xml:space="preserve"> curriculum materials during summer orientations.</w:t>
      </w:r>
    </w:p>
    <w:p w14:paraId="413840CC" w14:textId="77777777" w:rsidR="00255BC2" w:rsidRPr="006F583F" w:rsidRDefault="00255BC2" w:rsidP="008E4467">
      <w:pPr>
        <w:tabs>
          <w:tab w:val="left" w:pos="360"/>
          <w:tab w:val="left" w:pos="720"/>
          <w:tab w:val="left" w:pos="1080"/>
          <w:tab w:val="left" w:pos="1440"/>
          <w:tab w:val="left" w:pos="1800"/>
          <w:tab w:val="left" w:pos="2160"/>
        </w:tabs>
        <w:ind w:left="1440" w:hanging="360"/>
      </w:pPr>
      <w:r>
        <w:t xml:space="preserve">c. </w:t>
      </w:r>
      <w:r w:rsidR="00DB4D74">
        <w:t xml:space="preserve">    </w:t>
      </w:r>
      <w:r>
        <w:t xml:space="preserve">Mentors work with mentees at least 30 minutes weekly, inclusive of classroom observation, </w:t>
      </w:r>
      <w:r w:rsidR="00C65F70">
        <w:t>post-</w:t>
      </w:r>
      <w:r>
        <w:t>observation discussions, and developing lessons.  Mentors also meet with the lead mentor monthly.</w:t>
      </w:r>
      <w:r>
        <w:tab/>
      </w:r>
    </w:p>
    <w:p w14:paraId="261AAA74" w14:textId="77777777" w:rsidR="00255BC2" w:rsidRPr="006F583F" w:rsidRDefault="00D22CA8" w:rsidP="007D028A">
      <w:pPr>
        <w:tabs>
          <w:tab w:val="left" w:pos="360"/>
          <w:tab w:val="left" w:pos="720"/>
          <w:tab w:val="left" w:pos="1080"/>
          <w:tab w:val="left" w:pos="1440"/>
          <w:tab w:val="left" w:pos="1800"/>
          <w:tab w:val="left" w:pos="2160"/>
        </w:tabs>
        <w:ind w:left="720" w:hanging="360"/>
      </w:pPr>
      <w:r w:rsidRPr="00D22CA8">
        <w:rPr>
          <w:b/>
        </w:rPr>
        <w:t>C.</w:t>
      </w:r>
      <w:r w:rsidR="00C65F70">
        <w:t xml:space="preserve">    </w:t>
      </w:r>
      <w:r w:rsidR="00DB4D74">
        <w:t>Teacher</w:t>
      </w:r>
      <w:r w:rsidR="00C65F70">
        <w:t>s’</w:t>
      </w:r>
      <w:r w:rsidR="00DB4D74">
        <w:t xml:space="preserve"> association</w:t>
      </w:r>
      <w:r w:rsidR="00255BC2">
        <w:t xml:space="preserve"> representatives stated </w:t>
      </w:r>
      <w:r w:rsidR="00C65F70">
        <w:t xml:space="preserve">that </w:t>
      </w:r>
      <w:r w:rsidR="00255BC2">
        <w:t xml:space="preserve">they had a </w:t>
      </w:r>
      <w:r w:rsidR="008E4467">
        <w:t>positive</w:t>
      </w:r>
      <w:r w:rsidR="00C65F70">
        <w:t xml:space="preserve"> </w:t>
      </w:r>
      <w:r w:rsidR="00255BC2">
        <w:t xml:space="preserve">impression of the mentoring </w:t>
      </w:r>
      <w:r w:rsidR="008E4467">
        <w:t>program</w:t>
      </w:r>
      <w:r w:rsidR="00255BC2">
        <w:t xml:space="preserve">. </w:t>
      </w:r>
    </w:p>
    <w:p w14:paraId="6809DD89" w14:textId="77777777" w:rsidR="00255BC2" w:rsidRPr="006F583F" w:rsidRDefault="00C65F70" w:rsidP="00DB4D74">
      <w:pPr>
        <w:tabs>
          <w:tab w:val="left" w:pos="360"/>
          <w:tab w:val="left" w:pos="450"/>
          <w:tab w:val="left" w:pos="720"/>
          <w:tab w:val="left" w:pos="1080"/>
          <w:tab w:val="left" w:pos="1440"/>
          <w:tab w:val="left" w:pos="1800"/>
          <w:tab w:val="left" w:pos="2160"/>
        </w:tabs>
        <w:ind w:left="1512" w:hanging="1152"/>
      </w:pPr>
      <w:r>
        <w:rPr>
          <w:b/>
        </w:rPr>
        <w:t>D</w:t>
      </w:r>
      <w:r w:rsidR="00255BC2">
        <w:t xml:space="preserve">.  </w:t>
      </w:r>
      <w:r w:rsidR="007D028A">
        <w:tab/>
      </w:r>
      <w:r w:rsidR="00255BC2">
        <w:t xml:space="preserve">The district </w:t>
      </w:r>
      <w:r>
        <w:t xml:space="preserve">provides </w:t>
      </w:r>
      <w:r w:rsidR="00255BC2">
        <w:t>mentors for new central office administrators and principals</w:t>
      </w:r>
      <w:r w:rsidR="00255BC2" w:rsidRPr="006F583F">
        <w:t>.</w:t>
      </w:r>
    </w:p>
    <w:p w14:paraId="5D84AFDA" w14:textId="77777777" w:rsidR="00255BC2" w:rsidRPr="006F583F" w:rsidRDefault="00255BC2" w:rsidP="00255BC2">
      <w:pPr>
        <w:tabs>
          <w:tab w:val="left" w:pos="360"/>
          <w:tab w:val="left" w:pos="450"/>
          <w:tab w:val="left" w:pos="720"/>
          <w:tab w:val="left" w:pos="1080"/>
          <w:tab w:val="left" w:pos="1440"/>
          <w:tab w:val="left" w:pos="1800"/>
          <w:tab w:val="left" w:pos="2160"/>
        </w:tabs>
        <w:ind w:left="1008" w:hanging="1008"/>
      </w:pPr>
      <w:r w:rsidRPr="006F583F">
        <w:rPr>
          <w:b/>
        </w:rPr>
        <w:tab/>
      </w:r>
      <w:r w:rsidRPr="006F583F">
        <w:rPr>
          <w:b/>
        </w:rPr>
        <w:tab/>
      </w:r>
      <w:r w:rsidRPr="006F583F">
        <w:rPr>
          <w:b/>
        </w:rPr>
        <w:tab/>
      </w:r>
      <w:r>
        <w:t xml:space="preserve">1.  </w:t>
      </w:r>
      <w:r w:rsidR="00C65F70">
        <w:tab/>
      </w:r>
      <w:r>
        <w:t>Principals new to the</w:t>
      </w:r>
      <w:r w:rsidR="00C65F70">
        <w:t>ir</w:t>
      </w:r>
      <w:r>
        <w:t xml:space="preserve"> position are mentored by an experienced district principal who receives a contractual stipend.  Experienced principals or other administrators new to the district are mentored by the assistant superintendent. </w:t>
      </w:r>
    </w:p>
    <w:p w14:paraId="465B2B4A" w14:textId="77777777" w:rsidR="00255BC2" w:rsidRDefault="00255BC2" w:rsidP="00255BC2">
      <w:pPr>
        <w:tabs>
          <w:tab w:val="left" w:pos="360"/>
          <w:tab w:val="left" w:pos="720"/>
          <w:tab w:val="left" w:pos="1080"/>
          <w:tab w:val="left" w:pos="1440"/>
          <w:tab w:val="left" w:pos="1800"/>
          <w:tab w:val="left" w:pos="2160"/>
        </w:tabs>
        <w:rPr>
          <w:color w:val="000000"/>
        </w:rPr>
      </w:pPr>
      <w:r w:rsidRPr="006F583F">
        <w:rPr>
          <w:rFonts w:cs="Calibri"/>
          <w:b/>
          <w:bCs/>
          <w:color w:val="000000"/>
        </w:rPr>
        <w:t xml:space="preserve">Impact:  </w:t>
      </w:r>
      <w:r>
        <w:rPr>
          <w:rFonts w:cs="Calibri"/>
          <w:bCs/>
          <w:color w:val="000000"/>
        </w:rPr>
        <w:t xml:space="preserve">An induction and </w:t>
      </w:r>
      <w:r w:rsidRPr="006F583F">
        <w:rPr>
          <w:rFonts w:cs="Calibri"/>
          <w:bCs/>
          <w:color w:val="000000"/>
        </w:rPr>
        <w:t xml:space="preserve">mentoring program that </w:t>
      </w:r>
      <w:r w:rsidR="00684FEB">
        <w:rPr>
          <w:rFonts w:cs="Calibri"/>
          <w:bCs/>
          <w:color w:val="000000"/>
        </w:rPr>
        <w:t>pairs</w:t>
      </w:r>
      <w:r w:rsidR="00684FEB" w:rsidRPr="006F583F">
        <w:rPr>
          <w:rFonts w:cs="Calibri"/>
          <w:bCs/>
          <w:color w:val="000000"/>
        </w:rPr>
        <w:t xml:space="preserve"> </w:t>
      </w:r>
      <w:r w:rsidRPr="006F583F">
        <w:rPr>
          <w:rFonts w:cs="Calibri"/>
          <w:bCs/>
          <w:color w:val="000000"/>
        </w:rPr>
        <w:t xml:space="preserve">experienced </w:t>
      </w:r>
      <w:r w:rsidR="0088601B">
        <w:rPr>
          <w:rFonts w:cs="Calibri"/>
          <w:bCs/>
          <w:color w:val="000000"/>
        </w:rPr>
        <w:t>educators</w:t>
      </w:r>
      <w:r w:rsidR="0088601B" w:rsidRPr="006F583F">
        <w:rPr>
          <w:rFonts w:cs="Calibri"/>
          <w:bCs/>
          <w:color w:val="000000"/>
        </w:rPr>
        <w:t xml:space="preserve"> </w:t>
      </w:r>
      <w:r w:rsidR="00684FEB">
        <w:rPr>
          <w:rFonts w:cs="Calibri"/>
          <w:bCs/>
          <w:color w:val="000000"/>
        </w:rPr>
        <w:t>with</w:t>
      </w:r>
      <w:r w:rsidRPr="006F583F">
        <w:rPr>
          <w:rFonts w:cs="Calibri"/>
          <w:bCs/>
          <w:color w:val="000000"/>
        </w:rPr>
        <w:t xml:space="preserve"> new </w:t>
      </w:r>
      <w:r w:rsidR="0088601B">
        <w:rPr>
          <w:rFonts w:cs="Calibri"/>
          <w:bCs/>
          <w:color w:val="000000"/>
        </w:rPr>
        <w:t>educators</w:t>
      </w:r>
      <w:r w:rsidR="0088601B" w:rsidRPr="006F583F">
        <w:rPr>
          <w:rFonts w:cs="Calibri"/>
          <w:bCs/>
          <w:color w:val="000000"/>
        </w:rPr>
        <w:t xml:space="preserve"> </w:t>
      </w:r>
      <w:r>
        <w:rPr>
          <w:rFonts w:cs="Calibri"/>
          <w:bCs/>
          <w:color w:val="000000"/>
        </w:rPr>
        <w:t xml:space="preserve">is an integral part of a district’s plan to recruit, retain, and support </w:t>
      </w:r>
      <w:r w:rsidR="004F7EDC">
        <w:rPr>
          <w:rFonts w:cs="Calibri"/>
          <w:bCs/>
          <w:color w:val="000000"/>
        </w:rPr>
        <w:t>staff</w:t>
      </w:r>
      <w:r>
        <w:rPr>
          <w:rFonts w:cs="Calibri"/>
          <w:bCs/>
          <w:color w:val="000000"/>
        </w:rPr>
        <w:t xml:space="preserve">. </w:t>
      </w:r>
      <w:r w:rsidRPr="006F583F">
        <w:rPr>
          <w:rFonts w:cs="Calibri"/>
          <w:bCs/>
          <w:color w:val="000000"/>
        </w:rPr>
        <w:t xml:space="preserve"> </w:t>
      </w:r>
      <w:r w:rsidRPr="006F583F">
        <w:rPr>
          <w:color w:val="000000"/>
        </w:rPr>
        <w:t xml:space="preserve"> </w:t>
      </w:r>
      <w:r>
        <w:rPr>
          <w:color w:val="000000"/>
        </w:rPr>
        <w:t xml:space="preserve">Supporting </w:t>
      </w:r>
      <w:r w:rsidR="0088601B">
        <w:rPr>
          <w:color w:val="000000"/>
        </w:rPr>
        <w:t xml:space="preserve">educators </w:t>
      </w:r>
      <w:r w:rsidR="00684FEB">
        <w:rPr>
          <w:color w:val="000000"/>
        </w:rPr>
        <w:t xml:space="preserve">in this way </w:t>
      </w:r>
      <w:r w:rsidR="0088601B">
        <w:rPr>
          <w:color w:val="000000"/>
        </w:rPr>
        <w:lastRenderedPageBreak/>
        <w:t xml:space="preserve">likely </w:t>
      </w:r>
      <w:r w:rsidR="00684FEB">
        <w:rPr>
          <w:color w:val="000000"/>
        </w:rPr>
        <w:t>leads to</w:t>
      </w:r>
      <w:r>
        <w:rPr>
          <w:color w:val="000000"/>
        </w:rPr>
        <w:t xml:space="preserve"> lower turnover</w:t>
      </w:r>
      <w:r w:rsidR="004F7EDC">
        <w:rPr>
          <w:color w:val="000000"/>
        </w:rPr>
        <w:t>,</w:t>
      </w:r>
      <w:r>
        <w:rPr>
          <w:color w:val="000000"/>
        </w:rPr>
        <w:t xml:space="preserve"> </w:t>
      </w:r>
      <w:r w:rsidR="004F7EDC">
        <w:rPr>
          <w:color w:val="000000"/>
        </w:rPr>
        <w:t xml:space="preserve">continuous </w:t>
      </w:r>
      <w:r w:rsidR="0088601B">
        <w:rPr>
          <w:color w:val="000000"/>
        </w:rPr>
        <w:t>professional growth</w:t>
      </w:r>
      <w:r>
        <w:rPr>
          <w:color w:val="000000"/>
        </w:rPr>
        <w:t xml:space="preserve">, </w:t>
      </w:r>
      <w:r w:rsidR="004F7EDC">
        <w:rPr>
          <w:color w:val="000000"/>
        </w:rPr>
        <w:t xml:space="preserve">and </w:t>
      </w:r>
      <w:r w:rsidR="0088601B">
        <w:rPr>
          <w:color w:val="000000"/>
        </w:rPr>
        <w:t>shared responsibility for improved</w:t>
      </w:r>
      <w:r>
        <w:rPr>
          <w:color w:val="000000"/>
        </w:rPr>
        <w:t xml:space="preserve"> student </w:t>
      </w:r>
      <w:r w:rsidR="0088601B">
        <w:rPr>
          <w:color w:val="000000"/>
        </w:rPr>
        <w:t>achievement</w:t>
      </w:r>
      <w:r>
        <w:rPr>
          <w:color w:val="000000"/>
        </w:rPr>
        <w:t xml:space="preserve">.  </w:t>
      </w:r>
    </w:p>
    <w:p w14:paraId="3298A1B5" w14:textId="77777777" w:rsidR="007E0A46" w:rsidRDefault="007E0A46" w:rsidP="00255BC2">
      <w:pPr>
        <w:tabs>
          <w:tab w:val="left" w:pos="360"/>
          <w:tab w:val="left" w:pos="720"/>
          <w:tab w:val="left" w:pos="1080"/>
          <w:tab w:val="left" w:pos="1440"/>
          <w:tab w:val="left" w:pos="1800"/>
          <w:tab w:val="left" w:pos="2160"/>
        </w:tabs>
        <w:rPr>
          <w:color w:val="000000"/>
        </w:rPr>
      </w:pPr>
    </w:p>
    <w:p w14:paraId="24805ED8" w14:textId="77777777" w:rsidR="00342350" w:rsidRPr="00C412C4" w:rsidRDefault="00342350" w:rsidP="00342350">
      <w:pPr>
        <w:rPr>
          <w:b/>
          <w:i/>
          <w:sz w:val="28"/>
          <w:szCs w:val="28"/>
        </w:rPr>
      </w:pPr>
      <w:r w:rsidRPr="00C412C4">
        <w:rPr>
          <w:b/>
          <w:i/>
          <w:sz w:val="28"/>
          <w:szCs w:val="28"/>
        </w:rPr>
        <w:t>Challenges and Areas for Growth</w:t>
      </w:r>
    </w:p>
    <w:p w14:paraId="6BC33FE2" w14:textId="77777777" w:rsidR="001F7583" w:rsidRDefault="00D22CA8">
      <w:pPr>
        <w:pStyle w:val="ListParagraph"/>
        <w:numPr>
          <w:ilvl w:val="0"/>
          <w:numId w:val="33"/>
        </w:numPr>
        <w:tabs>
          <w:tab w:val="left" w:pos="360"/>
          <w:tab w:val="left" w:pos="720"/>
          <w:tab w:val="left" w:pos="1080"/>
          <w:tab w:val="left" w:pos="1440"/>
          <w:tab w:val="left" w:pos="1800"/>
          <w:tab w:val="left" w:pos="2160"/>
        </w:tabs>
        <w:ind w:left="360"/>
        <w:contextualSpacing w:val="0"/>
        <w:rPr>
          <w:b/>
        </w:rPr>
      </w:pPr>
      <w:r w:rsidRPr="00D22CA8">
        <w:rPr>
          <w:b/>
        </w:rPr>
        <w:t>The district has not achieved consistency in the implementation of its educator evaluation system. The district has not taken action on the components of the Massachusetts Educator Evaluation Framework that require the collection and use of multiple sources of evaluative evidence.</w:t>
      </w:r>
    </w:p>
    <w:p w14:paraId="3C76C2E1" w14:textId="77777777" w:rsidR="00255BC2" w:rsidRPr="00B56792" w:rsidRDefault="00A470F4" w:rsidP="00AE1819">
      <w:pPr>
        <w:pStyle w:val="ListParagraph"/>
        <w:numPr>
          <w:ilvl w:val="0"/>
          <w:numId w:val="49"/>
        </w:numPr>
        <w:tabs>
          <w:tab w:val="left" w:pos="360"/>
          <w:tab w:val="left" w:pos="720"/>
          <w:tab w:val="left" w:pos="1080"/>
          <w:tab w:val="left" w:pos="1440"/>
          <w:tab w:val="left" w:pos="1800"/>
          <w:tab w:val="left" w:pos="2160"/>
        </w:tabs>
        <w:ind w:left="720"/>
        <w:contextualSpacing w:val="0"/>
      </w:pPr>
      <w:r>
        <w:t>Overall implementation has been uneven and inconsistent</w:t>
      </w:r>
      <w:r w:rsidR="00255BC2">
        <w:t>.</w:t>
      </w:r>
    </w:p>
    <w:p w14:paraId="331EFC4B" w14:textId="77777777" w:rsidR="00255BC2" w:rsidRDefault="00255BC2" w:rsidP="00AE1819">
      <w:pPr>
        <w:pStyle w:val="ListParagraph"/>
        <w:numPr>
          <w:ilvl w:val="2"/>
          <w:numId w:val="49"/>
        </w:numPr>
        <w:tabs>
          <w:tab w:val="left" w:pos="360"/>
          <w:tab w:val="left" w:pos="720"/>
        </w:tabs>
        <w:ind w:left="1080"/>
        <w:contextualSpacing w:val="0"/>
      </w:pPr>
      <w:r>
        <w:t xml:space="preserve">The team reviewed </w:t>
      </w:r>
      <w:r w:rsidR="00A470F4">
        <w:t xml:space="preserve">the evaluative documentation of 23 teachers from 9 schools and 11 principals and central office administrators </w:t>
      </w:r>
      <w:r>
        <w:t xml:space="preserve">randomly selected </w:t>
      </w:r>
      <w:r w:rsidR="00A470F4">
        <w:t>from across the district</w:t>
      </w:r>
      <w:r>
        <w:t xml:space="preserve">.  </w:t>
      </w:r>
    </w:p>
    <w:p w14:paraId="46C198D2" w14:textId="77777777" w:rsidR="00C641DE" w:rsidRDefault="00C641DE" w:rsidP="00C641DE">
      <w:pPr>
        <w:tabs>
          <w:tab w:val="left" w:pos="360"/>
          <w:tab w:val="left" w:pos="720"/>
          <w:tab w:val="left" w:pos="1080"/>
          <w:tab w:val="left" w:pos="1440"/>
        </w:tabs>
        <w:ind w:left="1440" w:hanging="720"/>
      </w:pPr>
      <w:r>
        <w:tab/>
        <w:t>a.</w:t>
      </w:r>
      <w:r>
        <w:tab/>
      </w:r>
      <w:r w:rsidRPr="008C55E5">
        <w:t xml:space="preserve">Oasis is the district’s </w:t>
      </w:r>
      <w:r>
        <w:t xml:space="preserve">educator </w:t>
      </w:r>
      <w:r w:rsidRPr="008C55E5">
        <w:t>evaluation management tool</w:t>
      </w:r>
      <w:r>
        <w:t>.</w:t>
      </w:r>
      <w:r w:rsidRPr="008C55E5">
        <w:t xml:space="preserve"> </w:t>
      </w:r>
      <w:r>
        <w:t>E</w:t>
      </w:r>
      <w:r w:rsidRPr="008C55E5">
        <w:t xml:space="preserve">valuation folders </w:t>
      </w:r>
      <w:r>
        <w:t xml:space="preserve">for the five years before the review </w:t>
      </w:r>
      <w:r w:rsidRPr="008C55E5">
        <w:t xml:space="preserve">are stored </w:t>
      </w:r>
      <w:r>
        <w:t>in Oasis</w:t>
      </w:r>
      <w:r w:rsidRPr="008C55E5">
        <w:t xml:space="preserve">.  Folders </w:t>
      </w:r>
      <w:r>
        <w:t>contain supporting</w:t>
      </w:r>
      <w:r w:rsidRPr="008C55E5">
        <w:t xml:space="preserve"> document</w:t>
      </w:r>
      <w:r>
        <w:t>s,</w:t>
      </w:r>
      <w:r w:rsidRPr="008C55E5">
        <w:t xml:space="preserve"> </w:t>
      </w:r>
      <w:r>
        <w:t xml:space="preserve">including </w:t>
      </w:r>
      <w:r w:rsidRPr="008C55E5">
        <w:t>goal setting, self-assessments, observations, teacher rubrics, and evidence</w:t>
      </w:r>
      <w:r>
        <w:t>)</w:t>
      </w:r>
      <w:r w:rsidRPr="008C55E5">
        <w:t xml:space="preserve">. </w:t>
      </w:r>
    </w:p>
    <w:p w14:paraId="0C108663" w14:textId="77777777" w:rsidR="001F7583" w:rsidRDefault="00255BC2">
      <w:pPr>
        <w:pStyle w:val="ListParagraph"/>
        <w:numPr>
          <w:ilvl w:val="2"/>
          <w:numId w:val="49"/>
        </w:numPr>
        <w:tabs>
          <w:tab w:val="left" w:pos="360"/>
          <w:tab w:val="left" w:pos="720"/>
        </w:tabs>
        <w:ind w:left="1080"/>
        <w:contextualSpacing w:val="0"/>
      </w:pPr>
      <w:r>
        <w:t>The teacher evaluation</w:t>
      </w:r>
      <w:r w:rsidR="0067328B">
        <w:t>s</w:t>
      </w:r>
      <w:r>
        <w:t xml:space="preserve"> were for the most part informative,</w:t>
      </w:r>
      <w:r w:rsidR="00316739">
        <w:rPr>
          <w:rStyle w:val="FootnoteReference"/>
        </w:rPr>
        <w:footnoteReference w:id="4"/>
      </w:r>
      <w:r>
        <w:t xml:space="preserve"> in that they included evidence related to professional practice and student achievement</w:t>
      </w:r>
      <w:r w:rsidR="0067328B">
        <w:t>,</w:t>
      </w:r>
      <w:r>
        <w:t xml:space="preserve"> SMART goals </w:t>
      </w:r>
      <w:r w:rsidR="00DC2493">
        <w:rPr>
          <w:rStyle w:val="FootnoteReference"/>
        </w:rPr>
        <w:footnoteReference w:id="5"/>
      </w:r>
      <w:r>
        <w:t>and a description of progress on goals</w:t>
      </w:r>
      <w:r w:rsidR="0067328B">
        <w:t>,</w:t>
      </w:r>
      <w:r>
        <w:t xml:space="preserve"> and general information about the accomplishments of teachers</w:t>
      </w:r>
      <w:r w:rsidR="0067328B">
        <w:t>. However</w:t>
      </w:r>
      <w:r>
        <w:t xml:space="preserve">, only </w:t>
      </w:r>
      <w:r w:rsidR="0067328B">
        <w:t xml:space="preserve">2 </w:t>
      </w:r>
      <w:r>
        <w:t xml:space="preserve">of the 23 teacher </w:t>
      </w:r>
      <w:r w:rsidR="0067328B">
        <w:t xml:space="preserve">evaluations </w:t>
      </w:r>
      <w:r>
        <w:t xml:space="preserve">included actionable feedback that would enhance </w:t>
      </w:r>
      <w:r w:rsidR="002503FC">
        <w:t xml:space="preserve">instruction </w:t>
      </w:r>
      <w:r>
        <w:t>or improve</w:t>
      </w:r>
      <w:r w:rsidR="0067328B">
        <w:t xml:space="preserve"> </w:t>
      </w:r>
      <w:r>
        <w:t xml:space="preserve">student achievement. </w:t>
      </w:r>
      <w:r w:rsidR="0067328B">
        <w:t>O</w:t>
      </w:r>
      <w:r>
        <w:t xml:space="preserve">f the 11 administrator </w:t>
      </w:r>
      <w:r w:rsidR="0067328B">
        <w:t xml:space="preserve">evaluations, only 5 </w:t>
      </w:r>
      <w:r>
        <w:t>included suggestions for improvement.</w:t>
      </w:r>
    </w:p>
    <w:p w14:paraId="71002C20" w14:textId="77777777" w:rsidR="001F7583" w:rsidRDefault="00DD3CE6">
      <w:pPr>
        <w:tabs>
          <w:tab w:val="left" w:pos="360"/>
          <w:tab w:val="left" w:pos="720"/>
          <w:tab w:val="left" w:pos="1080"/>
          <w:tab w:val="left" w:pos="1440"/>
          <w:tab w:val="left" w:pos="1800"/>
          <w:tab w:val="left" w:pos="2160"/>
        </w:tabs>
        <w:ind w:left="1080" w:hanging="360"/>
      </w:pPr>
      <w:r>
        <w:t xml:space="preserve">3. </w:t>
      </w:r>
      <w:r>
        <w:tab/>
        <w:t>The interim superintendent stated that he has not been evaluated by the school committee during the three years he has served as the interim. School committee members confirmed that they had not evaluated the interim superintendent, but stated they had evaluated former superintendents, with each member submitting evaluations and ratings to the chair.</w:t>
      </w:r>
    </w:p>
    <w:p w14:paraId="2EA9AF41" w14:textId="77777777" w:rsidR="001F7583" w:rsidRDefault="0007561D">
      <w:pPr>
        <w:tabs>
          <w:tab w:val="left" w:pos="360"/>
          <w:tab w:val="left" w:pos="720"/>
          <w:tab w:val="left" w:pos="1080"/>
        </w:tabs>
        <w:ind w:left="1080" w:hanging="1080"/>
      </w:pPr>
      <w:r>
        <w:tab/>
      </w:r>
      <w:r w:rsidR="00EF00FD">
        <w:tab/>
      </w:r>
      <w:r>
        <w:t>4.</w:t>
      </w:r>
      <w:r>
        <w:tab/>
      </w:r>
      <w:r w:rsidR="00E859AD">
        <w:t>Teachers’ association</w:t>
      </w:r>
      <w:r w:rsidR="00255BC2">
        <w:t xml:space="preserve"> representatives stated </w:t>
      </w:r>
      <w:r w:rsidR="008D6B60">
        <w:t xml:space="preserve">that </w:t>
      </w:r>
      <w:r w:rsidR="00255BC2">
        <w:t xml:space="preserve">they </w:t>
      </w:r>
      <w:r w:rsidR="0067328B">
        <w:t xml:space="preserve">believed that </w:t>
      </w:r>
      <w:r w:rsidR="00255BC2">
        <w:t xml:space="preserve">principals provide recommendations for improvement to teachers who need </w:t>
      </w:r>
      <w:r w:rsidR="008D6B60">
        <w:t xml:space="preserve">support </w:t>
      </w:r>
      <w:r w:rsidR="00255BC2">
        <w:t xml:space="preserve">and </w:t>
      </w:r>
      <w:r w:rsidR="0067328B">
        <w:t xml:space="preserve">said </w:t>
      </w:r>
      <w:r w:rsidR="00255BC2">
        <w:t>that comments from walkthroughs (observations) “stimulate thinking</w:t>
      </w:r>
      <w:r w:rsidR="008D6B60">
        <w:t xml:space="preserve">.” Representatives </w:t>
      </w:r>
      <w:r w:rsidR="0067328B">
        <w:t>not</w:t>
      </w:r>
      <w:r w:rsidR="008D6B60">
        <w:t>ed</w:t>
      </w:r>
      <w:r w:rsidR="0067328B">
        <w:t xml:space="preserve"> that </w:t>
      </w:r>
      <w:r w:rsidR="00255BC2">
        <w:t xml:space="preserve">some comments may not end up in summative evaluations </w:t>
      </w:r>
      <w:r w:rsidR="008D6B60">
        <w:t>and</w:t>
      </w:r>
      <w:r w:rsidR="00255BC2">
        <w:t xml:space="preserve"> new teachers may have more recommendations </w:t>
      </w:r>
      <w:r w:rsidR="0067328B">
        <w:t xml:space="preserve">for improvement </w:t>
      </w:r>
      <w:r w:rsidR="00255BC2">
        <w:t>than veteran teachers.</w:t>
      </w:r>
    </w:p>
    <w:p w14:paraId="3EB50C2F" w14:textId="29E38100" w:rsidR="00255BC2" w:rsidRDefault="0007561D" w:rsidP="0007561D">
      <w:pPr>
        <w:tabs>
          <w:tab w:val="left" w:pos="360"/>
          <w:tab w:val="left" w:pos="720"/>
          <w:tab w:val="left" w:pos="1080"/>
        </w:tabs>
        <w:ind w:left="1080" w:hanging="1080"/>
      </w:pPr>
      <w:r>
        <w:lastRenderedPageBreak/>
        <w:tab/>
      </w:r>
      <w:r>
        <w:tab/>
        <w:t>5.</w:t>
      </w:r>
      <w:r>
        <w:tab/>
      </w:r>
      <w:r w:rsidR="00255BC2">
        <w:t>Some teachers stated that they had received written feedback</w:t>
      </w:r>
      <w:r w:rsidR="0030624C">
        <w:t>,</w:t>
      </w:r>
      <w:r w:rsidR="00255BC2">
        <w:t xml:space="preserve"> </w:t>
      </w:r>
      <w:r w:rsidR="0067328B">
        <w:t>which</w:t>
      </w:r>
      <w:r w:rsidR="00255BC2">
        <w:t xml:space="preserve"> always </w:t>
      </w:r>
      <w:r w:rsidR="0067328B">
        <w:t xml:space="preserve">included </w:t>
      </w:r>
      <w:r w:rsidR="00255BC2">
        <w:t xml:space="preserve">constructive </w:t>
      </w:r>
      <w:r w:rsidR="0067328B">
        <w:t xml:space="preserve">feedback </w:t>
      </w:r>
      <w:r w:rsidR="00255BC2">
        <w:t>and ideas for improvement.</w:t>
      </w:r>
    </w:p>
    <w:p w14:paraId="42A12A0F" w14:textId="77777777" w:rsidR="001F7583" w:rsidRDefault="0007561D">
      <w:pPr>
        <w:tabs>
          <w:tab w:val="left" w:pos="360"/>
          <w:tab w:val="left" w:pos="720"/>
          <w:tab w:val="left" w:pos="1080"/>
        </w:tabs>
        <w:spacing w:before="120" w:after="120"/>
        <w:ind w:left="1080" w:hanging="1080"/>
      </w:pPr>
      <w:r>
        <w:tab/>
      </w:r>
      <w:r w:rsidR="00680430">
        <w:tab/>
      </w:r>
      <w:r>
        <w:t>6.</w:t>
      </w:r>
      <w:r>
        <w:tab/>
      </w:r>
      <w:r w:rsidR="00255BC2">
        <w:t xml:space="preserve">School and district leaders stated that the practice of providing written feedback varies, but </w:t>
      </w:r>
      <w:r w:rsidR="008D6B60">
        <w:t xml:space="preserve">oral </w:t>
      </w:r>
      <w:r w:rsidR="00255BC2">
        <w:t xml:space="preserve">feedback is consistently provided to teachers and more attention and feedback </w:t>
      </w:r>
      <w:r w:rsidR="008D6B60">
        <w:t xml:space="preserve">are </w:t>
      </w:r>
      <w:r w:rsidR="00255BC2">
        <w:t xml:space="preserve">given to teachers who need support and coaching.  Interviewees stated that teachers </w:t>
      </w:r>
      <w:r w:rsidR="0067328B">
        <w:t xml:space="preserve">do not </w:t>
      </w:r>
      <w:r w:rsidR="00255BC2">
        <w:t xml:space="preserve">always want feedback documented, but ratings are documented for each standard on the </w:t>
      </w:r>
      <w:r w:rsidR="00911297">
        <w:t xml:space="preserve">educator </w:t>
      </w:r>
      <w:r w:rsidR="00255BC2">
        <w:t>evaluation rubric. Some school leaders stated that the evaluations are used to focus on</w:t>
      </w:r>
      <w:r w:rsidR="0067328B">
        <w:t xml:space="preserve"> specific areas such as teachers’ </w:t>
      </w:r>
      <w:r w:rsidR="00255BC2">
        <w:t>goals.</w:t>
      </w:r>
    </w:p>
    <w:p w14:paraId="3BD76A20" w14:textId="77777777" w:rsidR="001F7583" w:rsidRDefault="0067328B" w:rsidP="000523E4">
      <w:pPr>
        <w:pStyle w:val="ListParagraph"/>
        <w:numPr>
          <w:ilvl w:val="0"/>
          <w:numId w:val="49"/>
        </w:numPr>
        <w:tabs>
          <w:tab w:val="left" w:pos="360"/>
          <w:tab w:val="left" w:pos="1080"/>
          <w:tab w:val="left" w:pos="1440"/>
          <w:tab w:val="left" w:pos="1800"/>
          <w:tab w:val="left" w:pos="2160"/>
        </w:tabs>
        <w:ind w:left="720"/>
        <w:contextualSpacing w:val="0"/>
        <w:rPr>
          <w:b/>
        </w:rPr>
      </w:pPr>
      <w:r>
        <w:t>As of the 2015–2016</w:t>
      </w:r>
      <w:r w:rsidR="00316739">
        <w:t xml:space="preserve"> school year, state educator evaluation regulations (603 CMR 35.07) call for all districts to collect and use student feedback as evidence in a teacher evaluation process and staff feedback as evidence in the administrator evaluation process.</w:t>
      </w:r>
      <w:r w:rsidR="00316739">
        <w:rPr>
          <w:rStyle w:val="FootnoteReference"/>
        </w:rPr>
        <w:footnoteReference w:id="6"/>
      </w:r>
      <w:r w:rsidR="00316739">
        <w:t xml:space="preserve"> </w:t>
      </w:r>
      <w:r w:rsidR="00DD3CE6">
        <w:t>D</w:t>
      </w:r>
      <w:r w:rsidR="00255BC2">
        <w:t xml:space="preserve">istrict and school leaders </w:t>
      </w:r>
      <w:r w:rsidR="00DD3CE6">
        <w:t>said that</w:t>
      </w:r>
      <w:r w:rsidR="00255BC2">
        <w:t xml:space="preserve"> the district </w:t>
      </w:r>
      <w:r w:rsidR="00DD3CE6">
        <w:t xml:space="preserve">has </w:t>
      </w:r>
      <w:r w:rsidR="00255BC2">
        <w:t xml:space="preserve">not </w:t>
      </w:r>
      <w:r w:rsidR="0007561D">
        <w:t>taken action to implement</w:t>
      </w:r>
      <w:r w:rsidR="00255BC2">
        <w:t xml:space="preserve"> </w:t>
      </w:r>
      <w:r w:rsidR="0007561D">
        <w:t xml:space="preserve">this component of </w:t>
      </w:r>
      <w:r w:rsidR="00255BC2">
        <w:t xml:space="preserve">the educator evaluation </w:t>
      </w:r>
      <w:r w:rsidR="0007561D">
        <w:t>system</w:t>
      </w:r>
      <w:r w:rsidR="00255BC2">
        <w:t>.</w:t>
      </w:r>
    </w:p>
    <w:p w14:paraId="520F1DF3" w14:textId="77777777" w:rsidR="001F7583" w:rsidRPr="000523E4" w:rsidRDefault="0007561D" w:rsidP="000523E4">
      <w:pPr>
        <w:pStyle w:val="ListParagraph"/>
        <w:numPr>
          <w:ilvl w:val="0"/>
          <w:numId w:val="49"/>
        </w:numPr>
        <w:tabs>
          <w:tab w:val="left" w:pos="360"/>
          <w:tab w:val="left" w:pos="1080"/>
          <w:tab w:val="left" w:pos="1440"/>
          <w:tab w:val="left" w:pos="1800"/>
          <w:tab w:val="left" w:pos="2160"/>
        </w:tabs>
        <w:ind w:left="720"/>
        <w:contextualSpacing w:val="0"/>
        <w:rPr>
          <w:b/>
        </w:rPr>
      </w:pPr>
      <w:r>
        <w:t>T</w:t>
      </w:r>
      <w:r w:rsidR="00255BC2">
        <w:t xml:space="preserve">he </w:t>
      </w:r>
      <w:r>
        <w:t xml:space="preserve">educator </w:t>
      </w:r>
      <w:r w:rsidR="00255BC2">
        <w:t xml:space="preserve">evaluation </w:t>
      </w:r>
      <w:r>
        <w:t>regulations also require</w:t>
      </w:r>
      <w:r w:rsidR="00255BC2">
        <w:t xml:space="preserve"> </w:t>
      </w:r>
      <w:r>
        <w:t xml:space="preserve">the identification of </w:t>
      </w:r>
      <w:r w:rsidR="00255BC2">
        <w:t>common assessment</w:t>
      </w:r>
      <w:r>
        <w:t>s</w:t>
      </w:r>
      <w:r w:rsidR="00255BC2">
        <w:t xml:space="preserve"> </w:t>
      </w:r>
      <w:r>
        <w:t>to assess student learning,</w:t>
      </w:r>
      <w:r w:rsidR="00255BC2">
        <w:t xml:space="preserve"> growth</w:t>
      </w:r>
      <w:r>
        <w:t>, or achievement</w:t>
      </w:r>
      <w:r w:rsidR="00255BC2">
        <w:t xml:space="preserve"> </w:t>
      </w:r>
      <w:r>
        <w:t>and inform judgments about</w:t>
      </w:r>
      <w:r w:rsidR="00255BC2">
        <w:t xml:space="preserve"> educator </w:t>
      </w:r>
      <w:r>
        <w:t>impact</w:t>
      </w:r>
      <w:r w:rsidR="00255BC2">
        <w:t>.</w:t>
      </w:r>
      <w:r w:rsidR="00C641DE">
        <w:t xml:space="preserve"> </w:t>
      </w:r>
      <w:r w:rsidR="00255BC2">
        <w:t>District and school leaders stated the district has numerous primary (supervisory) and contributory evaluators</w:t>
      </w:r>
      <w:r w:rsidR="00680430">
        <w:t>,</w:t>
      </w:r>
      <w:r w:rsidR="00255BC2">
        <w:t xml:space="preserve"> including principals, assistant principals</w:t>
      </w:r>
      <w:r>
        <w:t>,</w:t>
      </w:r>
      <w:r w:rsidR="00255BC2">
        <w:t xml:space="preserve"> and department heads.  Interviewees told the team that </w:t>
      </w:r>
      <w:r>
        <w:t xml:space="preserve">the district has </w:t>
      </w:r>
      <w:r w:rsidR="00255BC2">
        <w:t>no</w:t>
      </w:r>
      <w:r>
        <w:t>t</w:t>
      </w:r>
      <w:r w:rsidR="00255BC2">
        <w:t xml:space="preserve"> </w:t>
      </w:r>
      <w:r>
        <w:t xml:space="preserve">provided </w:t>
      </w:r>
      <w:r w:rsidR="00255BC2">
        <w:t>formal professional development to calibrate evaluator ratings. One strategy used to calibrate ratings has been to change evaluator assignments.</w:t>
      </w:r>
      <w:r w:rsidR="00C641DE">
        <w:t xml:space="preserve"> </w:t>
      </w:r>
    </w:p>
    <w:p w14:paraId="28FCC254" w14:textId="77777777" w:rsidR="00255BC2" w:rsidRDefault="00255BC2" w:rsidP="00E859AD">
      <w:pPr>
        <w:spacing w:before="100" w:beforeAutospacing="1"/>
      </w:pPr>
      <w:r>
        <w:rPr>
          <w:b/>
        </w:rPr>
        <w:t>I</w:t>
      </w:r>
      <w:r w:rsidRPr="00F731AA">
        <w:rPr>
          <w:b/>
        </w:rPr>
        <w:t>mpact</w:t>
      </w:r>
      <w:r>
        <w:t xml:space="preserve">:  </w:t>
      </w:r>
      <w:r w:rsidR="005F1962">
        <w:t>Without</w:t>
      </w:r>
      <w:r>
        <w:t xml:space="preserve"> </w:t>
      </w:r>
      <w:r w:rsidR="0007561D">
        <w:t>high-</w:t>
      </w:r>
      <w:r>
        <w:t xml:space="preserve">quality feedback that is actionable and </w:t>
      </w:r>
      <w:r w:rsidR="005F1962">
        <w:t xml:space="preserve">contributes to </w:t>
      </w:r>
      <w:r>
        <w:t>professional growth</w:t>
      </w:r>
      <w:r w:rsidR="005F1962">
        <w:t>, educators’ ability</w:t>
      </w:r>
      <w:r>
        <w:t xml:space="preserve"> to </w:t>
      </w:r>
      <w:r w:rsidR="005F1962">
        <w:t>build their</w:t>
      </w:r>
      <w:r>
        <w:t xml:space="preserve"> skills and to </w:t>
      </w:r>
      <w:r w:rsidR="0007561D">
        <w:t>create improved learning experiences</w:t>
      </w:r>
      <w:r>
        <w:t xml:space="preserve"> </w:t>
      </w:r>
      <w:r w:rsidR="005F1962">
        <w:t>and outcomes for students is diminished</w:t>
      </w:r>
      <w:r>
        <w:t xml:space="preserve">.  </w:t>
      </w:r>
    </w:p>
    <w:p w14:paraId="03B7DC32" w14:textId="77777777" w:rsidR="001F7583" w:rsidRDefault="00D22CA8">
      <w:pPr>
        <w:pStyle w:val="ListParagraph"/>
        <w:numPr>
          <w:ilvl w:val="0"/>
          <w:numId w:val="33"/>
        </w:numPr>
        <w:tabs>
          <w:tab w:val="left" w:pos="360"/>
          <w:tab w:val="left" w:pos="720"/>
          <w:tab w:val="left" w:pos="1080"/>
          <w:tab w:val="left" w:pos="1350"/>
          <w:tab w:val="left" w:pos="1440"/>
          <w:tab w:val="left" w:pos="1800"/>
          <w:tab w:val="left" w:pos="2160"/>
        </w:tabs>
        <w:contextualSpacing w:val="0"/>
        <w:rPr>
          <w:rFonts w:cs="Calibri"/>
          <w:b/>
          <w:color w:val="000000"/>
        </w:rPr>
      </w:pPr>
      <w:r w:rsidRPr="00D22CA8">
        <w:rPr>
          <w:b/>
        </w:rPr>
        <w:t>T</w:t>
      </w:r>
      <w:r w:rsidRPr="00D22CA8">
        <w:rPr>
          <w:rFonts w:cs="Calibri"/>
          <w:b/>
          <w:color w:val="000000"/>
        </w:rPr>
        <w:t>he district</w:t>
      </w:r>
      <w:r w:rsidR="00561A03">
        <w:rPr>
          <w:rFonts w:cs="Calibri"/>
          <w:b/>
          <w:color w:val="000000"/>
        </w:rPr>
        <w:t>’s</w:t>
      </w:r>
      <w:r w:rsidRPr="00D22CA8">
        <w:rPr>
          <w:rFonts w:cs="Calibri"/>
          <w:b/>
          <w:color w:val="000000"/>
        </w:rPr>
        <w:t xml:space="preserve"> professional development </w:t>
      </w:r>
      <w:r w:rsidR="00561A03">
        <w:rPr>
          <w:rFonts w:cs="Calibri"/>
          <w:b/>
          <w:color w:val="000000"/>
        </w:rPr>
        <w:t>program</w:t>
      </w:r>
      <w:r w:rsidRPr="00D22CA8">
        <w:rPr>
          <w:rFonts w:cs="Calibri"/>
          <w:b/>
          <w:color w:val="000000"/>
        </w:rPr>
        <w:t xml:space="preserve"> </w:t>
      </w:r>
      <w:r w:rsidR="00561A03">
        <w:rPr>
          <w:rFonts w:cs="Calibri"/>
          <w:b/>
          <w:color w:val="000000"/>
        </w:rPr>
        <w:t>is missing collaborative leadership; comprehensive, data-driven, and clearly articulated plans and</w:t>
      </w:r>
      <w:r w:rsidRPr="00D22CA8">
        <w:rPr>
          <w:rFonts w:cs="Calibri"/>
          <w:b/>
          <w:color w:val="000000"/>
        </w:rPr>
        <w:t xml:space="preserve"> goals</w:t>
      </w:r>
      <w:r w:rsidR="00561A03">
        <w:rPr>
          <w:rFonts w:cs="Calibri"/>
          <w:b/>
          <w:color w:val="000000"/>
        </w:rPr>
        <w:t>;</w:t>
      </w:r>
      <w:r w:rsidRPr="00D22CA8">
        <w:rPr>
          <w:rFonts w:cs="Calibri"/>
          <w:b/>
          <w:color w:val="000000"/>
        </w:rPr>
        <w:t xml:space="preserve"> </w:t>
      </w:r>
      <w:r w:rsidR="00561A03">
        <w:rPr>
          <w:rFonts w:cs="Calibri"/>
          <w:b/>
          <w:color w:val="000000"/>
        </w:rPr>
        <w:t>and</w:t>
      </w:r>
      <w:r w:rsidRPr="00D22CA8">
        <w:rPr>
          <w:rFonts w:cs="Calibri"/>
          <w:b/>
          <w:color w:val="000000"/>
        </w:rPr>
        <w:t xml:space="preserve"> </w:t>
      </w:r>
      <w:r w:rsidR="00561A03">
        <w:rPr>
          <w:rFonts w:cs="Calibri"/>
          <w:b/>
          <w:color w:val="000000"/>
        </w:rPr>
        <w:t xml:space="preserve">sustained </w:t>
      </w:r>
      <w:r w:rsidRPr="00D22CA8">
        <w:rPr>
          <w:rFonts w:cs="Calibri"/>
          <w:b/>
          <w:color w:val="000000"/>
        </w:rPr>
        <w:t>align</w:t>
      </w:r>
      <w:r w:rsidR="00561A03">
        <w:rPr>
          <w:rFonts w:cs="Calibri"/>
          <w:b/>
          <w:color w:val="000000"/>
        </w:rPr>
        <w:t>ment</w:t>
      </w:r>
      <w:r w:rsidRPr="00D22CA8">
        <w:rPr>
          <w:rFonts w:cs="Calibri"/>
          <w:b/>
          <w:color w:val="000000"/>
        </w:rPr>
        <w:t xml:space="preserve"> </w:t>
      </w:r>
      <w:r w:rsidR="00561A03">
        <w:rPr>
          <w:rFonts w:cs="Calibri"/>
          <w:b/>
          <w:color w:val="000000"/>
        </w:rPr>
        <w:t>with district priorities</w:t>
      </w:r>
      <w:r w:rsidRPr="00D22CA8">
        <w:rPr>
          <w:rFonts w:cs="Calibri"/>
          <w:b/>
          <w:color w:val="000000"/>
        </w:rPr>
        <w:t xml:space="preserve">. </w:t>
      </w:r>
    </w:p>
    <w:p w14:paraId="3F872F2C" w14:textId="77777777" w:rsidR="00561A03" w:rsidRPr="00561A03" w:rsidRDefault="00561A03" w:rsidP="00561A03">
      <w:pPr>
        <w:tabs>
          <w:tab w:val="left" w:pos="360"/>
          <w:tab w:val="left" w:pos="720"/>
          <w:tab w:val="left" w:pos="1080"/>
          <w:tab w:val="left" w:pos="1350"/>
          <w:tab w:val="left" w:pos="1440"/>
          <w:tab w:val="left" w:pos="1800"/>
          <w:tab w:val="left" w:pos="2160"/>
        </w:tabs>
        <w:ind w:left="720" w:hanging="717"/>
        <w:rPr>
          <w:rFonts w:cs="Calibri"/>
          <w:b/>
          <w:color w:val="000000"/>
        </w:rPr>
      </w:pPr>
      <w:r>
        <w:rPr>
          <w:rFonts w:cs="Calibri"/>
          <w:b/>
          <w:color w:val="000000"/>
        </w:rPr>
        <w:tab/>
        <w:t>A.</w:t>
      </w:r>
      <w:r>
        <w:rPr>
          <w:rFonts w:cs="Calibri"/>
          <w:b/>
          <w:color w:val="000000"/>
        </w:rPr>
        <w:tab/>
      </w:r>
      <w:r w:rsidRPr="00550C86">
        <w:rPr>
          <w:rFonts w:eastAsia="Times New Roman" w:cs="Times New Roman"/>
        </w:rPr>
        <w:t xml:space="preserve">Interviews and a document review indicated that the district’s professional development (PD) program is not aligned with the key components of the Massachusetts Standards for Professional Development.  The guiding principles of these standards ensure that PD: (a) is intentional; (b) is a structured, comprehensive, and coordinated process; (c) requires strong and collaborative leadership; and (d) is evaluated for effectiveness.  </w:t>
      </w:r>
    </w:p>
    <w:p w14:paraId="40298FFD" w14:textId="77777777" w:rsidR="001F7583" w:rsidRDefault="00CF15AE">
      <w:pPr>
        <w:tabs>
          <w:tab w:val="left" w:pos="360"/>
          <w:tab w:val="left" w:pos="720"/>
          <w:tab w:val="left" w:pos="1080"/>
          <w:tab w:val="left" w:pos="1350"/>
          <w:tab w:val="left" w:pos="1440"/>
          <w:tab w:val="left" w:pos="1800"/>
          <w:tab w:val="left" w:pos="2160"/>
        </w:tabs>
        <w:ind w:left="720" w:hanging="720"/>
      </w:pPr>
      <w:r>
        <w:rPr>
          <w:b/>
        </w:rPr>
        <w:lastRenderedPageBreak/>
        <w:tab/>
      </w:r>
      <w:r w:rsidR="00D22CA8" w:rsidRPr="00D22CA8">
        <w:rPr>
          <w:b/>
        </w:rPr>
        <w:t>B.</w:t>
      </w:r>
      <w:r w:rsidR="00561A03">
        <w:rPr>
          <w:b/>
        </w:rPr>
        <w:tab/>
      </w:r>
      <w:r w:rsidR="001A2E3E">
        <w:t>D</w:t>
      </w:r>
      <w:r w:rsidR="00255BC2">
        <w:t xml:space="preserve">istrict </w:t>
      </w:r>
      <w:r w:rsidR="001A2E3E">
        <w:t xml:space="preserve">and school </w:t>
      </w:r>
      <w:r w:rsidR="00255BC2">
        <w:t>leaders</w:t>
      </w:r>
      <w:r w:rsidR="001A2E3E">
        <w:t xml:space="preserve"> stated that </w:t>
      </w:r>
      <w:r w:rsidR="00255BC2">
        <w:t xml:space="preserve">the district does not have a </w:t>
      </w:r>
      <w:r w:rsidR="00561A03">
        <w:t>PD</w:t>
      </w:r>
      <w:r w:rsidR="00255BC2">
        <w:t xml:space="preserve"> plan. </w:t>
      </w:r>
    </w:p>
    <w:p w14:paraId="1585B10F" w14:textId="77777777" w:rsidR="001F7583" w:rsidRDefault="001A2E3E">
      <w:pPr>
        <w:pStyle w:val="ListParagraph"/>
        <w:numPr>
          <w:ilvl w:val="0"/>
          <w:numId w:val="53"/>
        </w:numPr>
        <w:tabs>
          <w:tab w:val="left" w:pos="0"/>
          <w:tab w:val="left" w:pos="360"/>
          <w:tab w:val="left" w:pos="720"/>
          <w:tab w:val="left" w:pos="1080"/>
          <w:tab w:val="left" w:pos="1800"/>
          <w:tab w:val="left" w:pos="2160"/>
        </w:tabs>
        <w:ind w:left="1080"/>
        <w:contextualSpacing w:val="0"/>
      </w:pPr>
      <w:r>
        <w:t xml:space="preserve">At the time of the review in October 2017, district and school </w:t>
      </w:r>
      <w:r w:rsidR="00255BC2">
        <w:t xml:space="preserve">leaders told the team that the district </w:t>
      </w:r>
      <w:r>
        <w:t xml:space="preserve">had </w:t>
      </w:r>
      <w:r w:rsidR="00255BC2">
        <w:t xml:space="preserve">not developed a professional development </w:t>
      </w:r>
      <w:r>
        <w:t xml:space="preserve">(PD) </w:t>
      </w:r>
      <w:r w:rsidR="00255BC2">
        <w:t xml:space="preserve">plan, but </w:t>
      </w:r>
      <w:r>
        <w:t xml:space="preserve">was </w:t>
      </w:r>
      <w:r w:rsidR="00255BC2">
        <w:t>planning to develop one during school year 2017</w:t>
      </w:r>
      <w:r>
        <w:t>–</w:t>
      </w:r>
      <w:r w:rsidR="00255BC2">
        <w:t>2018. In addition, the</w:t>
      </w:r>
      <w:r>
        <w:t xml:space="preserve"> district</w:t>
      </w:r>
      <w:r w:rsidR="00255BC2">
        <w:t xml:space="preserve"> </w:t>
      </w:r>
      <w:r>
        <w:t xml:space="preserve">did </w:t>
      </w:r>
      <w:r w:rsidR="00255BC2">
        <w:t>no</w:t>
      </w:r>
      <w:r>
        <w:t>t</w:t>
      </w:r>
      <w:r w:rsidR="00255BC2">
        <w:t xml:space="preserve"> </w:t>
      </w:r>
      <w:r>
        <w:t xml:space="preserve">have PD </w:t>
      </w:r>
      <w:r w:rsidR="00255BC2">
        <w:t>SMART goals</w:t>
      </w:r>
      <w:r w:rsidR="00962BFE">
        <w:rPr>
          <w:rStyle w:val="FootnoteReference"/>
        </w:rPr>
        <w:footnoteReference w:id="7"/>
      </w:r>
      <w:r w:rsidR="00255BC2">
        <w:t xml:space="preserve"> </w:t>
      </w:r>
      <w:r>
        <w:t xml:space="preserve">or strategic objectives </w:t>
      </w:r>
      <w:r w:rsidR="00255BC2">
        <w:t xml:space="preserve">to inform </w:t>
      </w:r>
      <w:r>
        <w:t>PD</w:t>
      </w:r>
      <w:r w:rsidR="00255BC2">
        <w:t xml:space="preserve"> planning across the district.  </w:t>
      </w:r>
    </w:p>
    <w:p w14:paraId="44E63F40" w14:textId="77777777" w:rsidR="001F7583" w:rsidRDefault="00CF28C5">
      <w:pPr>
        <w:pStyle w:val="ListParagraph"/>
        <w:numPr>
          <w:ilvl w:val="0"/>
          <w:numId w:val="53"/>
        </w:numPr>
        <w:tabs>
          <w:tab w:val="left" w:pos="0"/>
          <w:tab w:val="left" w:pos="360"/>
          <w:tab w:val="left" w:pos="720"/>
          <w:tab w:val="left" w:pos="1080"/>
          <w:tab w:val="left" w:pos="1800"/>
          <w:tab w:val="left" w:pos="2160"/>
        </w:tabs>
        <w:ind w:left="1080"/>
        <w:contextualSpacing w:val="0"/>
      </w:pPr>
      <w:r>
        <w:t xml:space="preserve">The superintendent told the team the goals of the district are the goals of the superintendent and </w:t>
      </w:r>
      <w:r w:rsidR="0040592B">
        <w:t xml:space="preserve">the </w:t>
      </w:r>
      <w:r>
        <w:t xml:space="preserve">assistant superintendent. While these goals are not SMART goals, these goals </w:t>
      </w:r>
      <w:r w:rsidR="00962BFE">
        <w:t>are connected to PD</w:t>
      </w:r>
      <w:r>
        <w:t xml:space="preserve"> in the district. </w:t>
      </w:r>
    </w:p>
    <w:p w14:paraId="501559EF" w14:textId="77777777" w:rsidR="00265638" w:rsidRDefault="00265638" w:rsidP="00CF15AE">
      <w:pPr>
        <w:tabs>
          <w:tab w:val="left" w:pos="0"/>
          <w:tab w:val="left" w:pos="360"/>
          <w:tab w:val="left" w:pos="720"/>
          <w:tab w:val="left" w:pos="1080"/>
          <w:tab w:val="left" w:pos="1440"/>
          <w:tab w:val="left" w:pos="1800"/>
          <w:tab w:val="left" w:pos="2160"/>
        </w:tabs>
        <w:ind w:left="1440" w:hanging="360"/>
      </w:pPr>
      <w:r>
        <w:t>a.</w:t>
      </w:r>
      <w:r>
        <w:tab/>
      </w:r>
      <w:r w:rsidR="00CF28C5">
        <w:t xml:space="preserve">For example, goal 2 is related to increasing the availability of technology throughout the district. The team was told that the district has been training district staff in the use of Google classroom for three years. </w:t>
      </w:r>
    </w:p>
    <w:p w14:paraId="5E27FDF0" w14:textId="77777777" w:rsidR="001F7583" w:rsidRDefault="00CF15AE">
      <w:pPr>
        <w:tabs>
          <w:tab w:val="left" w:pos="360"/>
          <w:tab w:val="left" w:pos="720"/>
          <w:tab w:val="left" w:pos="1080"/>
          <w:tab w:val="left" w:pos="1440"/>
          <w:tab w:val="left" w:pos="1800"/>
          <w:tab w:val="left" w:pos="2160"/>
          <w:tab w:val="left" w:pos="2520"/>
        </w:tabs>
        <w:ind w:left="1800" w:hanging="720"/>
      </w:pPr>
      <w:r>
        <w:tab/>
      </w:r>
      <w:r w:rsidR="00561A03">
        <w:t>i.</w:t>
      </w:r>
      <w:r w:rsidR="00561A03">
        <w:tab/>
        <w:t>The director of teaching, learning, and integrated technology has identified teachers who can help</w:t>
      </w:r>
      <w:r w:rsidR="00C537CC">
        <w:t xml:space="preserve"> </w:t>
      </w:r>
      <w:r w:rsidR="00561A03">
        <w:t xml:space="preserve">other teachers with technology. </w:t>
      </w:r>
    </w:p>
    <w:p w14:paraId="3F45D168" w14:textId="77777777" w:rsidR="00CF28C5" w:rsidRDefault="00561A03" w:rsidP="00CF15AE">
      <w:pPr>
        <w:tabs>
          <w:tab w:val="left" w:pos="0"/>
          <w:tab w:val="left" w:pos="360"/>
          <w:tab w:val="left" w:pos="720"/>
          <w:tab w:val="left" w:pos="1080"/>
          <w:tab w:val="left" w:pos="1440"/>
          <w:tab w:val="left" w:pos="1800"/>
          <w:tab w:val="left" w:pos="2160"/>
        </w:tabs>
        <w:ind w:left="1440" w:hanging="720"/>
      </w:pPr>
      <w:r>
        <w:tab/>
      </w:r>
      <w:r w:rsidR="00265638">
        <w:t>b.</w:t>
      </w:r>
      <w:r w:rsidR="00265638">
        <w:tab/>
      </w:r>
      <w:r w:rsidR="00CF28C5">
        <w:t xml:space="preserve">Goal 6 is related to adoption of a districtwide science curriculum, which was the focus of elementary </w:t>
      </w:r>
      <w:r w:rsidR="00D72DE2">
        <w:t>PD</w:t>
      </w:r>
      <w:r w:rsidR="00CF28C5">
        <w:t xml:space="preserve"> over the 2016–2017 school year. </w:t>
      </w:r>
    </w:p>
    <w:p w14:paraId="747F47DD" w14:textId="77777777" w:rsidR="001F7583" w:rsidRDefault="007411F3">
      <w:pPr>
        <w:tabs>
          <w:tab w:val="left" w:pos="0"/>
          <w:tab w:val="left" w:pos="360"/>
          <w:tab w:val="left" w:pos="720"/>
          <w:tab w:val="left" w:pos="1080"/>
          <w:tab w:val="left" w:pos="1440"/>
          <w:tab w:val="left" w:pos="1800"/>
          <w:tab w:val="left" w:pos="2160"/>
        </w:tabs>
        <w:ind w:left="1080" w:hanging="360"/>
        <w:jc w:val="both"/>
      </w:pPr>
      <w:r>
        <w:t>3.</w:t>
      </w:r>
      <w:r>
        <w:tab/>
      </w:r>
      <w:r w:rsidR="00CF28C5">
        <w:t xml:space="preserve">Teachers’ association representatives told the team that </w:t>
      </w:r>
      <w:r w:rsidR="0040592B">
        <w:t>PD</w:t>
      </w:r>
      <w:r w:rsidR="00CF28C5">
        <w:t xml:space="preserve"> is improving in the district.  </w:t>
      </w:r>
      <w:r w:rsidR="00D72DE2">
        <w:t>They said that t</w:t>
      </w:r>
      <w:r w:rsidR="0040592B">
        <w:t>he district wants to make PD</w:t>
      </w:r>
      <w:r w:rsidR="00CF28C5">
        <w:t xml:space="preserve"> more relevant</w:t>
      </w:r>
      <w:r w:rsidR="0040592B">
        <w:t>,</w:t>
      </w:r>
      <w:r w:rsidR="00CF28C5">
        <w:t xml:space="preserve"> useful</w:t>
      </w:r>
      <w:r w:rsidR="0040592B">
        <w:t>,</w:t>
      </w:r>
      <w:r w:rsidR="00CF28C5">
        <w:t xml:space="preserve"> and linked to district goals.</w:t>
      </w:r>
    </w:p>
    <w:p w14:paraId="51F4D542" w14:textId="77777777" w:rsidR="001F7583" w:rsidRDefault="007411F3">
      <w:pPr>
        <w:tabs>
          <w:tab w:val="left" w:pos="0"/>
          <w:tab w:val="left" w:pos="360"/>
          <w:tab w:val="left" w:pos="720"/>
          <w:tab w:val="left" w:pos="1080"/>
          <w:tab w:val="left" w:pos="1800"/>
          <w:tab w:val="left" w:pos="2160"/>
        </w:tabs>
        <w:ind w:left="720" w:hanging="360"/>
      </w:pPr>
      <w:r>
        <w:rPr>
          <w:b/>
        </w:rPr>
        <w:t>C</w:t>
      </w:r>
      <w:r w:rsidR="00D22CA8" w:rsidRPr="00D22CA8">
        <w:rPr>
          <w:b/>
        </w:rPr>
        <w:t>.</w:t>
      </w:r>
      <w:r w:rsidR="001A2E3E">
        <w:rPr>
          <w:b/>
        </w:rPr>
        <w:tab/>
      </w:r>
      <w:r w:rsidR="00255BC2">
        <w:t xml:space="preserve">The district has a limited structure of collaboration with teachers in the planning and implementation of </w:t>
      </w:r>
      <w:r w:rsidR="00C537CC">
        <w:t>PD</w:t>
      </w:r>
      <w:r w:rsidR="00255BC2">
        <w:t xml:space="preserve">. Overall responsibility for </w:t>
      </w:r>
      <w:r w:rsidR="00C537CC">
        <w:t>PD</w:t>
      </w:r>
      <w:r w:rsidR="00255BC2">
        <w:t xml:space="preserve"> lies with the assistant superintendent who is supported by</w:t>
      </w:r>
      <w:r w:rsidR="00E13ABB">
        <w:t>:</w:t>
      </w:r>
      <w:r w:rsidR="00255BC2">
        <w:t xml:space="preserve"> the director of teaching, learning, and technology</w:t>
      </w:r>
      <w:r w:rsidR="00E13ABB">
        <w:t xml:space="preserve">; </w:t>
      </w:r>
      <w:r w:rsidR="00255BC2">
        <w:t>the principals</w:t>
      </w:r>
      <w:r w:rsidR="00E13ABB">
        <w:t xml:space="preserve">; </w:t>
      </w:r>
      <w:r w:rsidR="00255BC2">
        <w:t>and volunteer committees of teachers at the schools.</w:t>
      </w:r>
    </w:p>
    <w:p w14:paraId="38A61513" w14:textId="77777777" w:rsidR="001F7583" w:rsidRDefault="00E13ABB">
      <w:pPr>
        <w:tabs>
          <w:tab w:val="left" w:pos="0"/>
          <w:tab w:val="left" w:pos="360"/>
          <w:tab w:val="left" w:pos="720"/>
          <w:tab w:val="left" w:pos="1080"/>
          <w:tab w:val="left" w:pos="1800"/>
          <w:tab w:val="left" w:pos="2160"/>
        </w:tabs>
        <w:ind w:left="1080" w:hanging="1080"/>
      </w:pPr>
      <w:r>
        <w:tab/>
      </w:r>
      <w:r w:rsidR="00CF15AE">
        <w:tab/>
      </w:r>
      <w:r w:rsidR="00A22D0F">
        <w:t>1</w:t>
      </w:r>
      <w:r>
        <w:t>.</w:t>
      </w:r>
      <w:r>
        <w:tab/>
        <w:t xml:space="preserve">Interviewees said that </w:t>
      </w:r>
      <w:r w:rsidR="00255BC2">
        <w:t>the assistant superintendent and principals</w:t>
      </w:r>
      <w:r>
        <w:t xml:space="preserve"> develop the </w:t>
      </w:r>
      <w:r w:rsidR="00C537CC">
        <w:t>PD</w:t>
      </w:r>
      <w:r>
        <w:t xml:space="preserve"> agenda for the year</w:t>
      </w:r>
      <w:r w:rsidR="00255BC2">
        <w:t>. District leaders added that in past years teams of teachers work</w:t>
      </w:r>
      <w:r w:rsidR="00505E9E">
        <w:t>ed</w:t>
      </w:r>
      <w:r w:rsidR="00255BC2">
        <w:t xml:space="preserve"> with the principals and </w:t>
      </w:r>
      <w:r w:rsidR="00E859AD">
        <w:t xml:space="preserve">the </w:t>
      </w:r>
      <w:r w:rsidR="00255BC2">
        <w:t xml:space="preserve">central office to develop </w:t>
      </w:r>
      <w:r w:rsidR="00505E9E">
        <w:t>school-</w:t>
      </w:r>
      <w:r w:rsidR="00255BC2">
        <w:t xml:space="preserve">based </w:t>
      </w:r>
      <w:r w:rsidR="00C537CC">
        <w:t>PD</w:t>
      </w:r>
      <w:r w:rsidR="00255BC2">
        <w:t xml:space="preserve">. </w:t>
      </w:r>
      <w:r w:rsidR="00505E9E">
        <w:t>At the time of the onsite</w:t>
      </w:r>
      <w:r w:rsidR="00AB214C">
        <w:t>,</w:t>
      </w:r>
      <w:r w:rsidR="00505E9E">
        <w:t xml:space="preserve"> teams </w:t>
      </w:r>
      <w:r w:rsidR="00255BC2">
        <w:t xml:space="preserve">of teachers </w:t>
      </w:r>
      <w:r w:rsidR="00505E9E">
        <w:t xml:space="preserve">were </w:t>
      </w:r>
      <w:r w:rsidR="00255BC2">
        <w:t xml:space="preserve">not in place to develop </w:t>
      </w:r>
      <w:r w:rsidR="00505E9E">
        <w:t>PD</w:t>
      </w:r>
      <w:r w:rsidR="00255BC2">
        <w:t xml:space="preserve"> for</w:t>
      </w:r>
      <w:r w:rsidR="00E859AD">
        <w:t xml:space="preserve"> the</w:t>
      </w:r>
      <w:r w:rsidR="00255BC2">
        <w:t xml:space="preserve"> </w:t>
      </w:r>
      <w:r w:rsidR="00505E9E">
        <w:t>2018–2019</w:t>
      </w:r>
      <w:r w:rsidR="0040592B">
        <w:t xml:space="preserve"> </w:t>
      </w:r>
      <w:r w:rsidR="00255BC2">
        <w:t xml:space="preserve">school year. </w:t>
      </w:r>
    </w:p>
    <w:p w14:paraId="56835A69" w14:textId="77777777" w:rsidR="00A22D0F" w:rsidRDefault="00A22D0F">
      <w:pPr>
        <w:tabs>
          <w:tab w:val="left" w:pos="0"/>
          <w:tab w:val="left" w:pos="360"/>
          <w:tab w:val="left" w:pos="720"/>
          <w:tab w:val="left" w:pos="1080"/>
          <w:tab w:val="left" w:pos="1800"/>
          <w:tab w:val="left" w:pos="2160"/>
        </w:tabs>
        <w:ind w:left="1080" w:hanging="1080"/>
      </w:pPr>
      <w:r>
        <w:tab/>
      </w:r>
      <w:r>
        <w:tab/>
        <w:t>2</w:t>
      </w:r>
      <w:r w:rsidR="00D22CA8" w:rsidRPr="00D22CA8">
        <w:t>.</w:t>
      </w:r>
      <w:r>
        <w:tab/>
        <w:t>Some teachers present PD at their schools and they receive PDPs.</w:t>
      </w:r>
    </w:p>
    <w:p w14:paraId="08304630" w14:textId="77777777" w:rsidR="001F7583" w:rsidRDefault="00C537CC">
      <w:pPr>
        <w:tabs>
          <w:tab w:val="left" w:pos="0"/>
          <w:tab w:val="left" w:pos="360"/>
          <w:tab w:val="left" w:pos="720"/>
          <w:tab w:val="left" w:pos="1080"/>
          <w:tab w:val="left" w:pos="1440"/>
          <w:tab w:val="left" w:pos="1800"/>
          <w:tab w:val="left" w:pos="2160"/>
        </w:tabs>
        <w:ind w:left="720" w:hanging="360"/>
        <w:jc w:val="both"/>
      </w:pPr>
      <w:r>
        <w:rPr>
          <w:b/>
        </w:rPr>
        <w:t>D</w:t>
      </w:r>
      <w:r w:rsidR="00D22CA8" w:rsidRPr="00D22CA8">
        <w:rPr>
          <w:b/>
        </w:rPr>
        <w:t>.</w:t>
      </w:r>
      <w:r w:rsidR="00624C4B">
        <w:rPr>
          <w:b/>
        </w:rPr>
        <w:t xml:space="preserve"> </w:t>
      </w:r>
      <w:r w:rsidR="00624C4B">
        <w:rPr>
          <w:b/>
        </w:rPr>
        <w:tab/>
      </w:r>
      <w:r w:rsidR="00255BC2">
        <w:t xml:space="preserve">Limited time is provided during the school year for </w:t>
      </w:r>
      <w:r w:rsidR="00663425">
        <w:t>PD</w:t>
      </w:r>
      <w:r w:rsidR="00255BC2">
        <w:t xml:space="preserve">.  </w:t>
      </w:r>
    </w:p>
    <w:p w14:paraId="3F016353" w14:textId="77777777" w:rsidR="00624C4B" w:rsidRDefault="00624C4B" w:rsidP="00CF15AE">
      <w:pPr>
        <w:tabs>
          <w:tab w:val="left" w:pos="0"/>
          <w:tab w:val="left" w:pos="360"/>
          <w:tab w:val="left" w:pos="720"/>
          <w:tab w:val="left" w:pos="1080"/>
          <w:tab w:val="left" w:pos="1440"/>
          <w:tab w:val="left" w:pos="1800"/>
          <w:tab w:val="left" w:pos="2160"/>
        </w:tabs>
        <w:ind w:left="1080" w:hanging="720"/>
      </w:pPr>
      <w:r>
        <w:rPr>
          <w:b/>
        </w:rPr>
        <w:tab/>
      </w:r>
      <w:r w:rsidR="00D22CA8" w:rsidRPr="00D22CA8">
        <w:t>1.</w:t>
      </w:r>
      <w:r>
        <w:tab/>
      </w:r>
      <w:r w:rsidR="00663425">
        <w:t>I</w:t>
      </w:r>
      <w:r w:rsidR="00255BC2">
        <w:t>nterviewees</w:t>
      </w:r>
      <w:r w:rsidR="00663425">
        <w:t xml:space="preserve"> said that</w:t>
      </w:r>
      <w:r w:rsidR="000523E4">
        <w:t xml:space="preserve"> two full </w:t>
      </w:r>
      <w:r w:rsidR="00255BC2">
        <w:t xml:space="preserve">days are scheduled </w:t>
      </w:r>
      <w:r w:rsidR="00EB64ED">
        <w:t xml:space="preserve">for PD </w:t>
      </w:r>
      <w:r w:rsidR="00255BC2">
        <w:t>during summer orientation, one full day is scheduled in November</w:t>
      </w:r>
      <w:r w:rsidR="00663425">
        <w:t>,</w:t>
      </w:r>
      <w:r w:rsidR="00255BC2">
        <w:t xml:space="preserve"> and four </w:t>
      </w:r>
      <w:r w:rsidR="00C537CC">
        <w:t>early-</w:t>
      </w:r>
      <w:r w:rsidR="00255BC2">
        <w:t>release days during the school year</w:t>
      </w:r>
      <w:r w:rsidR="00EB64ED">
        <w:t>.</w:t>
      </w:r>
      <w:r w:rsidR="00255BC2">
        <w:t xml:space="preserve"> </w:t>
      </w:r>
      <w:r w:rsidR="00EB64ED">
        <w:t>E</w:t>
      </w:r>
      <w:r w:rsidR="00663425">
        <w:t xml:space="preserve">ach </w:t>
      </w:r>
      <w:r w:rsidR="00EB64ED">
        <w:t xml:space="preserve">early-release day </w:t>
      </w:r>
      <w:r w:rsidR="00663425">
        <w:t>provide</w:t>
      </w:r>
      <w:r w:rsidR="00EB64ED">
        <w:t>s</w:t>
      </w:r>
      <w:r w:rsidR="00255BC2">
        <w:t xml:space="preserve"> teachers </w:t>
      </w:r>
      <w:r w:rsidR="00663425">
        <w:t>with</w:t>
      </w:r>
      <w:r w:rsidR="00255BC2">
        <w:t xml:space="preserve"> 1.5 hours </w:t>
      </w:r>
      <w:r w:rsidR="00C815D8">
        <w:t xml:space="preserve">of </w:t>
      </w:r>
      <w:r w:rsidR="00663425">
        <w:t>PD</w:t>
      </w:r>
      <w:r w:rsidR="00255BC2">
        <w:t xml:space="preserve">. </w:t>
      </w:r>
    </w:p>
    <w:p w14:paraId="334C305C" w14:textId="77777777" w:rsidR="001F7583" w:rsidRDefault="0065274F">
      <w:pPr>
        <w:tabs>
          <w:tab w:val="left" w:pos="0"/>
          <w:tab w:val="left" w:pos="360"/>
          <w:tab w:val="left" w:pos="720"/>
          <w:tab w:val="left" w:pos="1080"/>
          <w:tab w:val="left" w:pos="1440"/>
          <w:tab w:val="left" w:pos="1800"/>
          <w:tab w:val="left" w:pos="2160"/>
        </w:tabs>
        <w:ind w:left="1440" w:hanging="720"/>
      </w:pPr>
      <w:r>
        <w:lastRenderedPageBreak/>
        <w:t>2.</w:t>
      </w:r>
      <w:r>
        <w:tab/>
      </w:r>
      <w:r w:rsidR="002033E1">
        <w:t>Principals and teachers at each school plan early-</w:t>
      </w:r>
      <w:r w:rsidR="000D49D7">
        <w:t xml:space="preserve">release day </w:t>
      </w:r>
      <w:r w:rsidR="002033E1">
        <w:t>PD</w:t>
      </w:r>
      <w:r w:rsidR="000D49D7">
        <w:t>.</w:t>
      </w:r>
    </w:p>
    <w:p w14:paraId="0CE7FEA9" w14:textId="77777777" w:rsidR="00255BC2" w:rsidRDefault="00624C4B" w:rsidP="00CF15AE">
      <w:pPr>
        <w:tabs>
          <w:tab w:val="left" w:pos="0"/>
          <w:tab w:val="left" w:pos="360"/>
          <w:tab w:val="left" w:pos="720"/>
          <w:tab w:val="left" w:pos="1080"/>
          <w:tab w:val="left" w:pos="1440"/>
          <w:tab w:val="left" w:pos="1800"/>
          <w:tab w:val="left" w:pos="2160"/>
        </w:tabs>
        <w:ind w:left="1440" w:hanging="1080"/>
        <w:jc w:val="both"/>
      </w:pPr>
      <w:r>
        <w:tab/>
      </w:r>
      <w:r>
        <w:tab/>
      </w:r>
      <w:r w:rsidR="0065274F">
        <w:t>a</w:t>
      </w:r>
      <w:r>
        <w:t>.</w:t>
      </w:r>
      <w:r w:rsidR="000D49D7">
        <w:tab/>
      </w:r>
      <w:r w:rsidR="00255BC2">
        <w:t xml:space="preserve">District and school leaders stated the time allotted for </w:t>
      </w:r>
      <w:r w:rsidR="002033E1">
        <w:t>PD</w:t>
      </w:r>
      <w:r w:rsidR="00255BC2">
        <w:t xml:space="preserve"> on early</w:t>
      </w:r>
      <w:r w:rsidR="00C537CC">
        <w:t>-</w:t>
      </w:r>
      <w:r w:rsidR="00255BC2">
        <w:t>release days is not long enough to be productive.</w:t>
      </w:r>
    </w:p>
    <w:p w14:paraId="3B214694" w14:textId="77777777" w:rsidR="001F7583" w:rsidRDefault="002033E1">
      <w:pPr>
        <w:tabs>
          <w:tab w:val="left" w:pos="0"/>
          <w:tab w:val="left" w:pos="360"/>
          <w:tab w:val="left" w:pos="720"/>
          <w:tab w:val="left" w:pos="1080"/>
          <w:tab w:val="left" w:pos="1440"/>
          <w:tab w:val="left" w:pos="1800"/>
          <w:tab w:val="left" w:pos="2160"/>
        </w:tabs>
        <w:ind w:left="1080" w:hanging="360"/>
      </w:pPr>
      <w:r>
        <w:t>3.</w:t>
      </w:r>
      <w:r>
        <w:tab/>
      </w:r>
      <w:r w:rsidR="00255BC2">
        <w:t xml:space="preserve">A review of the </w:t>
      </w:r>
      <w:r w:rsidR="00C537CC">
        <w:t xml:space="preserve">November </w:t>
      </w:r>
      <w:r w:rsidR="00255BC2">
        <w:t>2016</w:t>
      </w:r>
      <w:r>
        <w:t>–</w:t>
      </w:r>
      <w:r w:rsidR="00255BC2">
        <w:t xml:space="preserve">2017 </w:t>
      </w:r>
      <w:r w:rsidR="00C537CC">
        <w:t>PD</w:t>
      </w:r>
      <w:r w:rsidR="00255BC2">
        <w:t xml:space="preserve"> schedule </w:t>
      </w:r>
      <w:r>
        <w:t xml:space="preserve">indicated </w:t>
      </w:r>
      <w:r w:rsidR="00255BC2">
        <w:t xml:space="preserve">that teachers met at the Peabody Veterans Memorial High School, the Higgins Middle School, and the Carroll Elementary School. </w:t>
      </w:r>
      <w:r w:rsidR="00B347B7">
        <w:t xml:space="preserve">District leaders stated that </w:t>
      </w:r>
      <w:r w:rsidR="00255BC2">
        <w:t xml:space="preserve">the assistant superintendent, principals, and groups of volunteer teachers </w:t>
      </w:r>
      <w:r w:rsidR="00B347B7">
        <w:t xml:space="preserve">planned these sessions in </w:t>
      </w:r>
      <w:r w:rsidR="00255BC2">
        <w:t xml:space="preserve">the </w:t>
      </w:r>
      <w:r w:rsidR="00B347B7">
        <w:t xml:space="preserve">2015–2016 </w:t>
      </w:r>
      <w:r w:rsidR="00255BC2">
        <w:t>school year.</w:t>
      </w:r>
    </w:p>
    <w:p w14:paraId="069D638D" w14:textId="77777777" w:rsidR="001F7583" w:rsidRDefault="00CF15AE">
      <w:pPr>
        <w:tabs>
          <w:tab w:val="left" w:pos="360"/>
          <w:tab w:val="left" w:pos="720"/>
          <w:tab w:val="left" w:pos="1080"/>
          <w:tab w:val="left" w:pos="1350"/>
          <w:tab w:val="left" w:pos="1440"/>
          <w:tab w:val="left" w:pos="1800"/>
          <w:tab w:val="left" w:pos="2160"/>
        </w:tabs>
        <w:spacing w:before="120" w:after="120"/>
        <w:ind w:left="720" w:hanging="720"/>
      </w:pPr>
      <w:r>
        <w:tab/>
      </w:r>
      <w:r w:rsidR="00D22CA8" w:rsidRPr="00D22CA8">
        <w:rPr>
          <w:b/>
        </w:rPr>
        <w:t>E.</w:t>
      </w:r>
      <w:r w:rsidR="00485579">
        <w:rPr>
          <w:b/>
        </w:rPr>
        <w:tab/>
      </w:r>
      <w:r w:rsidR="00E9701A">
        <w:t>D</w:t>
      </w:r>
      <w:r w:rsidR="00255BC2">
        <w:t xml:space="preserve">istrict and school leaders and teachers noted </w:t>
      </w:r>
      <w:r w:rsidR="00E9701A">
        <w:t xml:space="preserve">the following examples </w:t>
      </w:r>
      <w:r w:rsidR="00255BC2">
        <w:t xml:space="preserve">of </w:t>
      </w:r>
      <w:r w:rsidR="00E9701A">
        <w:t>PD</w:t>
      </w:r>
      <w:r w:rsidR="00255BC2">
        <w:t xml:space="preserve"> for teachers.  </w:t>
      </w:r>
      <w:r w:rsidR="00A22D0F">
        <w:t xml:space="preserve"> </w:t>
      </w:r>
    </w:p>
    <w:p w14:paraId="5F00CC25" w14:textId="77777777" w:rsidR="00255BC2" w:rsidRDefault="00255BC2" w:rsidP="00485579">
      <w:pPr>
        <w:pStyle w:val="ListParagraph"/>
        <w:numPr>
          <w:ilvl w:val="0"/>
          <w:numId w:val="52"/>
        </w:numPr>
        <w:tabs>
          <w:tab w:val="left" w:pos="360"/>
          <w:tab w:val="left" w:pos="720"/>
          <w:tab w:val="left" w:pos="1080"/>
          <w:tab w:val="left" w:pos="1350"/>
          <w:tab w:val="left" w:pos="1440"/>
          <w:tab w:val="left" w:pos="1800"/>
          <w:tab w:val="left" w:pos="2160"/>
        </w:tabs>
        <w:ind w:left="1080"/>
        <w:contextualSpacing w:val="0"/>
      </w:pPr>
      <w:r>
        <w:t>The D</w:t>
      </w:r>
      <w:r w:rsidR="00E9701A">
        <w:t xml:space="preserve">istrict and </w:t>
      </w:r>
      <w:r>
        <w:t>S</w:t>
      </w:r>
      <w:r w:rsidR="00E9701A">
        <w:t xml:space="preserve">chool </w:t>
      </w:r>
      <w:r>
        <w:t>A</w:t>
      </w:r>
      <w:r w:rsidR="00E9701A">
        <w:t xml:space="preserve">ssistance </w:t>
      </w:r>
      <w:r>
        <w:t>C</w:t>
      </w:r>
      <w:r w:rsidR="00E9701A">
        <w:t>enter</w:t>
      </w:r>
      <w:r>
        <w:t xml:space="preserve"> provided </w:t>
      </w:r>
      <w:r w:rsidR="00E9701A">
        <w:t xml:space="preserve">PD </w:t>
      </w:r>
      <w:r>
        <w:t>on the instructional rounds process.</w:t>
      </w:r>
    </w:p>
    <w:p w14:paraId="3CA4A2EC" w14:textId="3E451467" w:rsidR="00255BC2" w:rsidRDefault="00255BC2" w:rsidP="00485579">
      <w:pPr>
        <w:pStyle w:val="ListParagraph"/>
        <w:numPr>
          <w:ilvl w:val="0"/>
          <w:numId w:val="52"/>
        </w:numPr>
        <w:tabs>
          <w:tab w:val="left" w:pos="360"/>
          <w:tab w:val="left" w:pos="720"/>
          <w:tab w:val="left" w:pos="1080"/>
          <w:tab w:val="left" w:pos="1350"/>
          <w:tab w:val="left" w:pos="1440"/>
          <w:tab w:val="left" w:pos="1800"/>
          <w:tab w:val="left" w:pos="2160"/>
        </w:tabs>
        <w:ind w:left="1080"/>
        <w:contextualSpacing w:val="0"/>
      </w:pPr>
      <w:r>
        <w:t>The district is a member of the Salem State University Collaborative</w:t>
      </w:r>
      <w:r w:rsidR="0030624C">
        <w:t>,</w:t>
      </w:r>
      <w:r>
        <w:t xml:space="preserve"> which provides </w:t>
      </w:r>
      <w:r w:rsidR="00E9701A">
        <w:t>PD</w:t>
      </w:r>
      <w:r>
        <w:t xml:space="preserve"> for teachers.</w:t>
      </w:r>
    </w:p>
    <w:p w14:paraId="130B1EC4" w14:textId="77777777" w:rsidR="001F7583" w:rsidRDefault="00255BC2">
      <w:pPr>
        <w:pStyle w:val="ListParagraph"/>
        <w:numPr>
          <w:ilvl w:val="0"/>
          <w:numId w:val="52"/>
        </w:numPr>
        <w:tabs>
          <w:tab w:val="left" w:pos="360"/>
          <w:tab w:val="left" w:pos="720"/>
          <w:tab w:val="left" w:pos="1080"/>
          <w:tab w:val="left" w:pos="1440"/>
          <w:tab w:val="left" w:pos="1800"/>
          <w:tab w:val="left" w:pos="2160"/>
          <w:tab w:val="left" w:pos="2520"/>
        </w:tabs>
        <w:ind w:left="1080"/>
        <w:contextualSpacing w:val="0"/>
      </w:pPr>
      <w:r>
        <w:t xml:space="preserve"> Looney Math </w:t>
      </w:r>
      <w:r w:rsidR="00E9701A">
        <w:t>PD</w:t>
      </w:r>
      <w:r>
        <w:t xml:space="preserve"> </w:t>
      </w:r>
      <w:r w:rsidR="00E9701A">
        <w:t xml:space="preserve">was </w:t>
      </w:r>
      <w:r>
        <w:t xml:space="preserve">scheduled at elementary schools from September to December 2017. </w:t>
      </w:r>
    </w:p>
    <w:p w14:paraId="2CA7EF50" w14:textId="77777777" w:rsidR="00255BC2" w:rsidRDefault="00255BC2" w:rsidP="00485579">
      <w:pPr>
        <w:pStyle w:val="ListParagraph"/>
        <w:numPr>
          <w:ilvl w:val="0"/>
          <w:numId w:val="52"/>
        </w:numPr>
        <w:tabs>
          <w:tab w:val="left" w:pos="360"/>
          <w:tab w:val="left" w:pos="720"/>
          <w:tab w:val="left" w:pos="1080"/>
          <w:tab w:val="left" w:pos="1350"/>
          <w:tab w:val="left" w:pos="1440"/>
          <w:tab w:val="left" w:pos="1800"/>
          <w:tab w:val="left" w:pos="2160"/>
        </w:tabs>
        <w:ind w:left="1080"/>
        <w:contextualSpacing w:val="0"/>
      </w:pPr>
      <w:r>
        <w:t xml:space="preserve"> P</w:t>
      </w:r>
      <w:r w:rsidR="0016477E">
        <w:t xml:space="preserve">rofessional </w:t>
      </w:r>
      <w:r>
        <w:t>L</w:t>
      </w:r>
      <w:r w:rsidR="0016477E">
        <w:t xml:space="preserve">earning </w:t>
      </w:r>
      <w:r>
        <w:t>C</w:t>
      </w:r>
      <w:r w:rsidR="00EC17E5">
        <w:t>ommuniti</w:t>
      </w:r>
      <w:r w:rsidR="0016477E">
        <w:t>e</w:t>
      </w:r>
      <w:r>
        <w:t>s are in the developmental stage and are held weekly at the high school during duty periods using a protocol.</w:t>
      </w:r>
      <w:r w:rsidR="003F30E6">
        <w:t xml:space="preserve"> </w:t>
      </w:r>
      <w:r w:rsidR="00E9701A">
        <w:t>T</w:t>
      </w:r>
      <w:r>
        <w:t>he director of teaching, learning, and integrated technology</w:t>
      </w:r>
      <w:r w:rsidR="00E9701A">
        <w:t xml:space="preserve"> attends the meetings</w:t>
      </w:r>
      <w:r>
        <w:t>.</w:t>
      </w:r>
    </w:p>
    <w:p w14:paraId="4194AD0C" w14:textId="77777777" w:rsidR="00255BC2" w:rsidRDefault="00255BC2" w:rsidP="00485579">
      <w:pPr>
        <w:pStyle w:val="ListParagraph"/>
        <w:numPr>
          <w:ilvl w:val="0"/>
          <w:numId w:val="52"/>
        </w:numPr>
        <w:tabs>
          <w:tab w:val="left" w:pos="360"/>
          <w:tab w:val="left" w:pos="720"/>
          <w:tab w:val="left" w:pos="1080"/>
          <w:tab w:val="left" w:pos="1350"/>
          <w:tab w:val="left" w:pos="1440"/>
          <w:tab w:val="left" w:pos="1800"/>
          <w:tab w:val="left" w:pos="2160"/>
        </w:tabs>
        <w:ind w:left="1080"/>
        <w:contextualSpacing w:val="0"/>
      </w:pPr>
      <w:r>
        <w:t xml:space="preserve"> Teachers told the team </w:t>
      </w:r>
      <w:r w:rsidR="00E9701A">
        <w:t xml:space="preserve">that </w:t>
      </w:r>
      <w:r>
        <w:t xml:space="preserve">they had received consistent training in Keys to Literacy over the last seven years. </w:t>
      </w:r>
    </w:p>
    <w:p w14:paraId="7FBF8F28" w14:textId="77777777" w:rsidR="00255BC2" w:rsidRDefault="00255BC2" w:rsidP="00485579">
      <w:pPr>
        <w:pStyle w:val="ListParagraph"/>
        <w:numPr>
          <w:ilvl w:val="0"/>
          <w:numId w:val="52"/>
        </w:numPr>
        <w:tabs>
          <w:tab w:val="left" w:pos="360"/>
          <w:tab w:val="left" w:pos="720"/>
          <w:tab w:val="left" w:pos="1080"/>
          <w:tab w:val="left" w:pos="1350"/>
          <w:tab w:val="left" w:pos="1440"/>
          <w:tab w:val="left" w:pos="1800"/>
          <w:tab w:val="left" w:pos="2160"/>
        </w:tabs>
        <w:ind w:left="1080"/>
        <w:contextualSpacing w:val="0"/>
      </w:pPr>
      <w:r>
        <w:t xml:space="preserve"> </w:t>
      </w:r>
      <w:r w:rsidR="00E9701A">
        <w:t xml:space="preserve">The district provides new </w:t>
      </w:r>
      <w:r>
        <w:t xml:space="preserve">teachers </w:t>
      </w:r>
      <w:r w:rsidR="00E9701A">
        <w:t>with PD</w:t>
      </w:r>
      <w:r>
        <w:t xml:space="preserve"> opportunities as part of the induction/mentoring program. </w:t>
      </w:r>
    </w:p>
    <w:p w14:paraId="72E3DDA6" w14:textId="77777777" w:rsidR="00255BC2" w:rsidRDefault="00255BC2" w:rsidP="00485579">
      <w:pPr>
        <w:pStyle w:val="ListParagraph"/>
        <w:numPr>
          <w:ilvl w:val="0"/>
          <w:numId w:val="52"/>
        </w:numPr>
        <w:tabs>
          <w:tab w:val="left" w:pos="360"/>
          <w:tab w:val="left" w:pos="720"/>
          <w:tab w:val="left" w:pos="1080"/>
          <w:tab w:val="left" w:pos="1350"/>
          <w:tab w:val="left" w:pos="1440"/>
          <w:tab w:val="left" w:pos="1800"/>
          <w:tab w:val="left" w:pos="2160"/>
        </w:tabs>
        <w:ind w:left="1080"/>
        <w:contextualSpacing w:val="0"/>
      </w:pPr>
      <w:r>
        <w:t xml:space="preserve"> Teachers with two years of service can request tuition reimburse</w:t>
      </w:r>
      <w:r w:rsidR="00E9701A">
        <w:t>ment</w:t>
      </w:r>
      <w:r>
        <w:t xml:space="preserve"> in line with </w:t>
      </w:r>
      <w:r w:rsidR="00E9701A">
        <w:t xml:space="preserve">collective bargaining agreement </w:t>
      </w:r>
      <w:r>
        <w:t>criteria.</w:t>
      </w:r>
    </w:p>
    <w:p w14:paraId="2ABB2DB4" w14:textId="77777777" w:rsidR="001F7583" w:rsidRDefault="00D22CA8">
      <w:pPr>
        <w:tabs>
          <w:tab w:val="left" w:pos="360"/>
          <w:tab w:val="left" w:pos="720"/>
          <w:tab w:val="left" w:pos="1080"/>
          <w:tab w:val="left" w:pos="1350"/>
          <w:tab w:val="left" w:pos="1440"/>
          <w:tab w:val="left" w:pos="1800"/>
          <w:tab w:val="left" w:pos="2160"/>
        </w:tabs>
        <w:ind w:left="720" w:hanging="360"/>
      </w:pPr>
      <w:r w:rsidRPr="00D22CA8">
        <w:rPr>
          <w:b/>
        </w:rPr>
        <w:t>F.</w:t>
      </w:r>
      <w:r w:rsidR="00485579">
        <w:rPr>
          <w:b/>
        </w:rPr>
        <w:tab/>
      </w:r>
      <w:r w:rsidRPr="00D22CA8">
        <w:t>The district</w:t>
      </w:r>
      <w:r w:rsidR="00E9701A">
        <w:t xml:space="preserve"> administers surveys </w:t>
      </w:r>
      <w:r w:rsidR="00255BC2">
        <w:t xml:space="preserve">after the summer orientation and November </w:t>
      </w:r>
      <w:r w:rsidR="00E9701A">
        <w:t>PD</w:t>
      </w:r>
      <w:r w:rsidR="00255BC2">
        <w:t xml:space="preserve"> days.  </w:t>
      </w:r>
      <w:r w:rsidR="00E9701A">
        <w:t xml:space="preserve">A survey review indicated that </w:t>
      </w:r>
      <w:r w:rsidR="0016477E">
        <w:t xml:space="preserve">most </w:t>
      </w:r>
      <w:r w:rsidR="00255BC2">
        <w:t xml:space="preserve">survey </w:t>
      </w:r>
      <w:r w:rsidR="00E9701A">
        <w:t>questions</w:t>
      </w:r>
      <w:r w:rsidR="00255BC2">
        <w:t xml:space="preserve"> related to measuring the quality of these sessions.</w:t>
      </w:r>
    </w:p>
    <w:p w14:paraId="69D52ABB" w14:textId="77777777" w:rsidR="001F7583" w:rsidRDefault="00CF15AE">
      <w:pPr>
        <w:tabs>
          <w:tab w:val="left" w:pos="360"/>
          <w:tab w:val="left" w:pos="720"/>
          <w:tab w:val="left" w:pos="1080"/>
          <w:tab w:val="left" w:pos="1350"/>
          <w:tab w:val="left" w:pos="1440"/>
          <w:tab w:val="left" w:pos="1800"/>
          <w:tab w:val="left" w:pos="2160"/>
        </w:tabs>
        <w:spacing w:before="120" w:after="120"/>
        <w:ind w:left="720" w:hanging="720"/>
      </w:pPr>
      <w:r>
        <w:rPr>
          <w:b/>
        </w:rPr>
        <w:tab/>
      </w:r>
      <w:r w:rsidR="00D22CA8" w:rsidRPr="00D22CA8">
        <w:rPr>
          <w:b/>
        </w:rPr>
        <w:t>G.</w:t>
      </w:r>
      <w:r w:rsidR="00485579">
        <w:rPr>
          <w:b/>
        </w:rPr>
        <w:tab/>
      </w:r>
      <w:r w:rsidR="00255BC2">
        <w:t xml:space="preserve">The superintendent stated </w:t>
      </w:r>
      <w:r w:rsidR="0016477E">
        <w:t xml:space="preserve">that </w:t>
      </w:r>
      <w:r w:rsidR="00255BC2">
        <w:t xml:space="preserve">administrators attend </w:t>
      </w:r>
      <w:r w:rsidR="0016477E">
        <w:t>PD</w:t>
      </w:r>
      <w:r w:rsidR="00255BC2">
        <w:t xml:space="preserve"> during summer orientation and </w:t>
      </w:r>
      <w:r w:rsidR="0016477E">
        <w:t xml:space="preserve">during an </w:t>
      </w:r>
      <w:r w:rsidR="00255BC2">
        <w:t xml:space="preserve">annual retreat.  </w:t>
      </w:r>
      <w:r w:rsidR="0016477E">
        <w:t xml:space="preserve">Experienced central office personnel and principals mentor new </w:t>
      </w:r>
      <w:r w:rsidR="00255BC2">
        <w:t>administrators and principals.</w:t>
      </w:r>
    </w:p>
    <w:p w14:paraId="31D527B1" w14:textId="77777777" w:rsidR="00255BC2" w:rsidRPr="00573AA1" w:rsidRDefault="00255BC2" w:rsidP="00255BC2">
      <w:pPr>
        <w:spacing w:before="100" w:beforeAutospacing="1"/>
      </w:pPr>
      <w:r w:rsidRPr="00F731AA">
        <w:rPr>
          <w:b/>
        </w:rPr>
        <w:t>Impact</w:t>
      </w:r>
      <w:r w:rsidRPr="00BA3A76">
        <w:t xml:space="preserve">: </w:t>
      </w:r>
      <w:r>
        <w:t xml:space="preserve">When </w:t>
      </w:r>
      <w:r w:rsidR="007D4DEC">
        <w:t xml:space="preserve">a </w:t>
      </w:r>
      <w:r>
        <w:t xml:space="preserve">district does not have a </w:t>
      </w:r>
      <w:r w:rsidR="00135A3D">
        <w:t xml:space="preserve">comprehensive and clearly articulated PD </w:t>
      </w:r>
      <w:r>
        <w:t xml:space="preserve">plan </w:t>
      </w:r>
      <w:r w:rsidR="00135A3D">
        <w:t xml:space="preserve">with SMART goals </w:t>
      </w:r>
      <w:r>
        <w:t xml:space="preserve">or </w:t>
      </w:r>
      <w:r w:rsidR="00135A3D">
        <w:t xml:space="preserve">strategic objectives </w:t>
      </w:r>
      <w:r>
        <w:t xml:space="preserve">aligned with </w:t>
      </w:r>
      <w:r w:rsidR="00135A3D">
        <w:t>district priorities</w:t>
      </w:r>
      <w:r>
        <w:t xml:space="preserve">, </w:t>
      </w:r>
      <w:r w:rsidR="00135A3D">
        <w:t>it limits its ability to enhance professional practice</w:t>
      </w:r>
      <w:r>
        <w:t xml:space="preserve">, </w:t>
      </w:r>
      <w:r w:rsidR="00135A3D">
        <w:t>to improve instruction, and to advance district priorities</w:t>
      </w:r>
      <w:r>
        <w:t xml:space="preserve">. </w:t>
      </w:r>
    </w:p>
    <w:p w14:paraId="59609062" w14:textId="77777777" w:rsidR="00255BC2" w:rsidRDefault="00255BC2" w:rsidP="00255BC2">
      <w:pPr>
        <w:tabs>
          <w:tab w:val="left" w:pos="360"/>
          <w:tab w:val="left" w:pos="720"/>
          <w:tab w:val="left" w:pos="1080"/>
          <w:tab w:val="left" w:pos="1440"/>
          <w:tab w:val="left" w:pos="1800"/>
          <w:tab w:val="left" w:pos="2160"/>
        </w:tabs>
        <w:rPr>
          <w:b/>
          <w:sz w:val="28"/>
          <w:szCs w:val="28"/>
        </w:rPr>
      </w:pPr>
    </w:p>
    <w:p w14:paraId="688FECB2" w14:textId="77777777" w:rsidR="003F30E6" w:rsidRDefault="003F30E6" w:rsidP="00255BC2">
      <w:pPr>
        <w:tabs>
          <w:tab w:val="left" w:pos="360"/>
          <w:tab w:val="left" w:pos="720"/>
          <w:tab w:val="left" w:pos="1080"/>
          <w:tab w:val="left" w:pos="1440"/>
          <w:tab w:val="left" w:pos="1800"/>
          <w:tab w:val="left" w:pos="2160"/>
        </w:tabs>
        <w:rPr>
          <w:b/>
          <w:sz w:val="28"/>
          <w:szCs w:val="28"/>
        </w:rPr>
      </w:pPr>
    </w:p>
    <w:p w14:paraId="7478547C" w14:textId="77777777" w:rsidR="003F30E6" w:rsidRDefault="003F30E6" w:rsidP="00255BC2">
      <w:pPr>
        <w:tabs>
          <w:tab w:val="left" w:pos="360"/>
          <w:tab w:val="left" w:pos="720"/>
          <w:tab w:val="left" w:pos="1080"/>
          <w:tab w:val="left" w:pos="1440"/>
          <w:tab w:val="left" w:pos="1800"/>
          <w:tab w:val="left" w:pos="2160"/>
        </w:tabs>
        <w:rPr>
          <w:b/>
          <w:sz w:val="28"/>
          <w:szCs w:val="28"/>
        </w:rPr>
      </w:pPr>
    </w:p>
    <w:p w14:paraId="474E017F" w14:textId="77777777" w:rsidR="00342350" w:rsidRPr="00C412C4" w:rsidRDefault="00342350" w:rsidP="00342350">
      <w:pPr>
        <w:rPr>
          <w:b/>
          <w:i/>
          <w:sz w:val="28"/>
          <w:szCs w:val="28"/>
        </w:rPr>
      </w:pPr>
      <w:r w:rsidRPr="00C412C4">
        <w:rPr>
          <w:b/>
          <w:i/>
          <w:sz w:val="28"/>
          <w:szCs w:val="28"/>
        </w:rPr>
        <w:t>Recommendations</w:t>
      </w:r>
    </w:p>
    <w:p w14:paraId="169C4712" w14:textId="77777777" w:rsidR="00255BC2" w:rsidRPr="00CF1DA5" w:rsidRDefault="00255BC2" w:rsidP="00F33AC7">
      <w:pPr>
        <w:numPr>
          <w:ilvl w:val="0"/>
          <w:numId w:val="37"/>
        </w:numPr>
        <w:autoSpaceDE w:val="0"/>
        <w:autoSpaceDN w:val="0"/>
        <w:adjustRightInd w:val="0"/>
        <w:spacing w:before="120" w:after="120"/>
        <w:ind w:left="360"/>
        <w:rPr>
          <w:szCs w:val="28"/>
        </w:rPr>
      </w:pPr>
      <w:r>
        <w:rPr>
          <w:rFonts w:eastAsia="Times New Roman" w:cs="Times New Roman"/>
          <w:b/>
        </w:rPr>
        <w:t xml:space="preserve">The </w:t>
      </w:r>
      <w:r w:rsidRPr="001C6DD8">
        <w:rPr>
          <w:b/>
          <w:szCs w:val="28"/>
        </w:rPr>
        <w:t>district sh</w:t>
      </w:r>
      <w:r>
        <w:rPr>
          <w:b/>
          <w:szCs w:val="28"/>
        </w:rPr>
        <w:t xml:space="preserve">ould </w:t>
      </w:r>
      <w:r w:rsidR="006A6ADD">
        <w:rPr>
          <w:b/>
          <w:szCs w:val="28"/>
        </w:rPr>
        <w:t xml:space="preserve">fully and effectively implement all components of the state’s Educator Evaluation Framework. Prioritized attention should be given to improving the overall quality of educators’ </w:t>
      </w:r>
      <w:r>
        <w:rPr>
          <w:b/>
          <w:szCs w:val="28"/>
        </w:rPr>
        <w:t>evaluation</w:t>
      </w:r>
      <w:r w:rsidR="006A6ADD">
        <w:rPr>
          <w:b/>
          <w:szCs w:val="28"/>
        </w:rPr>
        <w:t>s</w:t>
      </w:r>
      <w:r>
        <w:rPr>
          <w:b/>
          <w:szCs w:val="28"/>
        </w:rPr>
        <w:t xml:space="preserve"> and </w:t>
      </w:r>
      <w:r w:rsidR="006A6ADD">
        <w:rPr>
          <w:b/>
          <w:szCs w:val="28"/>
        </w:rPr>
        <w:t>to developing systems for the collection and appropriate use of multiple sources of evidence to inform educators’</w:t>
      </w:r>
      <w:r>
        <w:rPr>
          <w:b/>
          <w:szCs w:val="28"/>
        </w:rPr>
        <w:t xml:space="preserve"> evaluations.</w:t>
      </w:r>
    </w:p>
    <w:p w14:paraId="045F4087" w14:textId="77777777" w:rsidR="001F7583" w:rsidRDefault="006A6ADD">
      <w:pPr>
        <w:pStyle w:val="ListParagraph"/>
        <w:numPr>
          <w:ilvl w:val="0"/>
          <w:numId w:val="42"/>
        </w:numPr>
        <w:tabs>
          <w:tab w:val="left" w:pos="360"/>
          <w:tab w:val="left" w:pos="1080"/>
          <w:tab w:val="left" w:pos="1440"/>
        </w:tabs>
        <w:autoSpaceDE w:val="0"/>
        <w:autoSpaceDN w:val="0"/>
        <w:adjustRightInd w:val="0"/>
        <w:ind w:left="720"/>
        <w:contextualSpacing w:val="0"/>
        <w:rPr>
          <w:rFonts w:eastAsia="Times New Roman" w:cs="Times New Roman"/>
          <w:szCs w:val="28"/>
        </w:rPr>
      </w:pPr>
      <w:r w:rsidRPr="0051734B">
        <w:rPr>
          <w:rFonts w:eastAsia="Times New Roman" w:cs="Times New Roman"/>
        </w:rPr>
        <w:t>T</w:t>
      </w:r>
      <w:r w:rsidR="00255BC2" w:rsidRPr="0051734B">
        <w:rPr>
          <w:rFonts w:eastAsia="Times New Roman" w:cs="Times New Roman"/>
        </w:rPr>
        <w:t xml:space="preserve">he district should review </w:t>
      </w:r>
      <w:r w:rsidRPr="0051734B">
        <w:rPr>
          <w:rFonts w:eastAsia="Times New Roman" w:cs="Times New Roman"/>
        </w:rPr>
        <w:t>supervis</w:t>
      </w:r>
      <w:r w:rsidR="00D22CA8" w:rsidRPr="00D22CA8">
        <w:rPr>
          <w:rFonts w:eastAsia="Times New Roman" w:cs="Times New Roman"/>
        </w:rPr>
        <w:t>ory</w:t>
      </w:r>
      <w:r w:rsidR="00CF1203" w:rsidRPr="0051734B">
        <w:rPr>
          <w:rFonts w:eastAsia="Times New Roman" w:cs="Times New Roman"/>
        </w:rPr>
        <w:t xml:space="preserve"> policies, practices</w:t>
      </w:r>
      <w:r w:rsidR="00D22CA8" w:rsidRPr="00D22CA8">
        <w:rPr>
          <w:rFonts w:eastAsia="Times New Roman" w:cs="Times New Roman"/>
        </w:rPr>
        <w:t>, and expectations</w:t>
      </w:r>
      <w:r w:rsidR="00CF1203" w:rsidRPr="0051734B">
        <w:rPr>
          <w:rFonts w:eastAsia="Times New Roman" w:cs="Times New Roman"/>
        </w:rPr>
        <w:t xml:space="preserve"> to ensure </w:t>
      </w:r>
      <w:r w:rsidR="00D22CA8" w:rsidRPr="00D22CA8">
        <w:rPr>
          <w:rFonts w:eastAsia="Times New Roman" w:cs="Times New Roman"/>
        </w:rPr>
        <w:t xml:space="preserve">that the quantity and quality of </w:t>
      </w:r>
      <w:r w:rsidR="00CF1203" w:rsidRPr="0051734B">
        <w:rPr>
          <w:rFonts w:eastAsia="Times New Roman" w:cs="Times New Roman"/>
        </w:rPr>
        <w:t xml:space="preserve">evaluative </w:t>
      </w:r>
      <w:r w:rsidR="00D22CA8" w:rsidRPr="00D22CA8">
        <w:rPr>
          <w:rFonts w:eastAsia="Times New Roman" w:cs="Times New Roman"/>
        </w:rPr>
        <w:t>feedback,</w:t>
      </w:r>
      <w:r w:rsidR="00CF1203" w:rsidRPr="0051734B">
        <w:rPr>
          <w:rFonts w:eastAsia="Times New Roman" w:cs="Times New Roman"/>
        </w:rPr>
        <w:t xml:space="preserve"> </w:t>
      </w:r>
      <w:r w:rsidR="00D22CA8" w:rsidRPr="00D22CA8">
        <w:rPr>
          <w:rFonts w:eastAsia="Times New Roman" w:cs="Times New Roman"/>
        </w:rPr>
        <w:t>both</w:t>
      </w:r>
      <w:r w:rsidR="00CF1203" w:rsidRPr="0051734B">
        <w:rPr>
          <w:rFonts w:eastAsia="Times New Roman" w:cs="Times New Roman"/>
        </w:rPr>
        <w:t xml:space="preserve"> written and oral</w:t>
      </w:r>
      <w:r w:rsidR="00D22CA8" w:rsidRPr="00D22CA8">
        <w:rPr>
          <w:rFonts w:eastAsia="Times New Roman" w:cs="Times New Roman"/>
        </w:rPr>
        <w:t>,</w:t>
      </w:r>
      <w:r w:rsidR="0051734B">
        <w:rPr>
          <w:rFonts w:eastAsia="Times New Roman" w:cs="Times New Roman"/>
        </w:rPr>
        <w:t xml:space="preserve"> </w:t>
      </w:r>
      <w:r w:rsidR="00D22CA8" w:rsidRPr="00D22CA8">
        <w:rPr>
          <w:rFonts w:eastAsia="Times New Roman" w:cs="Times New Roman"/>
        </w:rPr>
        <w:t>is</w:t>
      </w:r>
      <w:r w:rsidR="00CF1203" w:rsidRPr="0051734B">
        <w:rPr>
          <w:rFonts w:eastAsia="Times New Roman" w:cs="Times New Roman"/>
        </w:rPr>
        <w:t xml:space="preserve"> enhance</w:t>
      </w:r>
      <w:r w:rsidR="00D22CA8" w:rsidRPr="00D22CA8">
        <w:rPr>
          <w:rFonts w:eastAsia="Times New Roman" w:cs="Times New Roman"/>
        </w:rPr>
        <w:t>d</w:t>
      </w:r>
      <w:r w:rsidR="00CF1203" w:rsidRPr="0051734B">
        <w:rPr>
          <w:rFonts w:eastAsia="Times New Roman" w:cs="Times New Roman"/>
        </w:rPr>
        <w:t xml:space="preserve">. </w:t>
      </w:r>
    </w:p>
    <w:p w14:paraId="553B3D5B" w14:textId="77777777" w:rsidR="00255BC2" w:rsidRDefault="007F4844" w:rsidP="00F33AC7">
      <w:pPr>
        <w:pStyle w:val="ListParagraph"/>
        <w:numPr>
          <w:ilvl w:val="0"/>
          <w:numId w:val="43"/>
        </w:numPr>
        <w:autoSpaceDE w:val="0"/>
        <w:autoSpaceDN w:val="0"/>
        <w:adjustRightInd w:val="0"/>
        <w:spacing w:before="120" w:after="120"/>
        <w:contextualSpacing w:val="0"/>
        <w:rPr>
          <w:szCs w:val="28"/>
        </w:rPr>
      </w:pPr>
      <w:r>
        <w:rPr>
          <w:rFonts w:eastAsia="Times New Roman" w:cs="Times New Roman"/>
          <w:szCs w:val="28"/>
        </w:rPr>
        <w:t>Additional and</w:t>
      </w:r>
      <w:r w:rsidR="00D22CA8" w:rsidRPr="00D22CA8">
        <w:rPr>
          <w:rFonts w:eastAsia="Times New Roman" w:cs="Times New Roman"/>
          <w:szCs w:val="28"/>
        </w:rPr>
        <w:t xml:space="preserve"> ongoing professional development</w:t>
      </w:r>
      <w:r w:rsidR="009C3634">
        <w:rPr>
          <w:rFonts w:eastAsia="Times New Roman" w:cs="Times New Roman"/>
          <w:szCs w:val="28"/>
        </w:rPr>
        <w:t xml:space="preserve"> (PD)</w:t>
      </w:r>
      <w:r w:rsidR="00BF7997">
        <w:rPr>
          <w:rFonts w:eastAsia="Times New Roman" w:cs="Times New Roman"/>
          <w:szCs w:val="28"/>
        </w:rPr>
        <w:t>, coaching, and support should be provided</w:t>
      </w:r>
      <w:r w:rsidR="00BF7997">
        <w:rPr>
          <w:szCs w:val="28"/>
        </w:rPr>
        <w:t xml:space="preserve"> </w:t>
      </w:r>
      <w:r w:rsidR="00255BC2">
        <w:rPr>
          <w:szCs w:val="28"/>
        </w:rPr>
        <w:t xml:space="preserve">to improve </w:t>
      </w:r>
      <w:r w:rsidR="00BF7997">
        <w:rPr>
          <w:szCs w:val="28"/>
        </w:rPr>
        <w:t xml:space="preserve">the supervisory practices </w:t>
      </w:r>
      <w:r w:rsidR="00255BC2">
        <w:rPr>
          <w:szCs w:val="28"/>
        </w:rPr>
        <w:t xml:space="preserve">and </w:t>
      </w:r>
      <w:r w:rsidR="00BF7997">
        <w:rPr>
          <w:szCs w:val="28"/>
        </w:rPr>
        <w:t xml:space="preserve">evaluative </w:t>
      </w:r>
      <w:r w:rsidR="00255BC2">
        <w:rPr>
          <w:szCs w:val="28"/>
        </w:rPr>
        <w:t xml:space="preserve">skills of </w:t>
      </w:r>
      <w:r>
        <w:rPr>
          <w:szCs w:val="28"/>
        </w:rPr>
        <w:t>all administrators and evaluators</w:t>
      </w:r>
      <w:r w:rsidR="00255BC2">
        <w:rPr>
          <w:szCs w:val="28"/>
        </w:rPr>
        <w:t>.</w:t>
      </w:r>
    </w:p>
    <w:p w14:paraId="5CAD9C61" w14:textId="77777777" w:rsidR="00255BC2" w:rsidRDefault="00255BC2" w:rsidP="00F33AC7">
      <w:pPr>
        <w:pStyle w:val="ListParagraph"/>
        <w:numPr>
          <w:ilvl w:val="0"/>
          <w:numId w:val="43"/>
        </w:numPr>
        <w:autoSpaceDE w:val="0"/>
        <w:autoSpaceDN w:val="0"/>
        <w:adjustRightInd w:val="0"/>
        <w:spacing w:before="120" w:after="120"/>
        <w:contextualSpacing w:val="0"/>
        <w:rPr>
          <w:szCs w:val="28"/>
        </w:rPr>
      </w:pPr>
      <w:r>
        <w:rPr>
          <w:szCs w:val="28"/>
        </w:rPr>
        <w:t xml:space="preserve">The district should provide </w:t>
      </w:r>
      <w:r w:rsidR="009C3634">
        <w:rPr>
          <w:szCs w:val="28"/>
        </w:rPr>
        <w:t xml:space="preserve">systematic and formal </w:t>
      </w:r>
      <w:r w:rsidR="004961D6">
        <w:rPr>
          <w:szCs w:val="28"/>
        </w:rPr>
        <w:t xml:space="preserve">calibration training </w:t>
      </w:r>
      <w:r>
        <w:rPr>
          <w:szCs w:val="28"/>
        </w:rPr>
        <w:t>for evaluators</w:t>
      </w:r>
      <w:r w:rsidR="004961D6">
        <w:rPr>
          <w:szCs w:val="28"/>
        </w:rPr>
        <w:t>,</w:t>
      </w:r>
      <w:r>
        <w:rPr>
          <w:szCs w:val="28"/>
        </w:rPr>
        <w:t xml:space="preserve"> </w:t>
      </w:r>
      <w:r w:rsidR="004961D6">
        <w:rPr>
          <w:szCs w:val="28"/>
        </w:rPr>
        <w:t xml:space="preserve">using tools such as </w:t>
      </w:r>
      <w:r w:rsidR="001B63F1">
        <w:rPr>
          <w:szCs w:val="28"/>
        </w:rPr>
        <w:t>ESE’s</w:t>
      </w:r>
      <w:r w:rsidR="004961D6">
        <w:rPr>
          <w:szCs w:val="28"/>
        </w:rPr>
        <w:t xml:space="preserve"> observation calibration video library and related calibration protocols and activities</w:t>
      </w:r>
      <w:r>
        <w:rPr>
          <w:szCs w:val="28"/>
        </w:rPr>
        <w:t>.</w:t>
      </w:r>
    </w:p>
    <w:p w14:paraId="0B552AA8" w14:textId="77777777" w:rsidR="00255BC2" w:rsidRDefault="008D6B60" w:rsidP="00F33AC7">
      <w:pPr>
        <w:pStyle w:val="ListParagraph"/>
        <w:numPr>
          <w:ilvl w:val="0"/>
          <w:numId w:val="43"/>
        </w:numPr>
        <w:autoSpaceDE w:val="0"/>
        <w:autoSpaceDN w:val="0"/>
        <w:adjustRightInd w:val="0"/>
        <w:spacing w:before="120" w:after="120"/>
        <w:contextualSpacing w:val="0"/>
        <w:rPr>
          <w:szCs w:val="28"/>
        </w:rPr>
      </w:pPr>
      <w:r>
        <w:rPr>
          <w:szCs w:val="28"/>
        </w:rPr>
        <w:t>District leaders</w:t>
      </w:r>
      <w:r w:rsidR="00255BC2">
        <w:rPr>
          <w:szCs w:val="28"/>
        </w:rPr>
        <w:t xml:space="preserve">, in collaboration with the </w:t>
      </w:r>
      <w:r>
        <w:rPr>
          <w:szCs w:val="28"/>
        </w:rPr>
        <w:t>teachers’ association</w:t>
      </w:r>
      <w:r w:rsidR="00255BC2">
        <w:rPr>
          <w:szCs w:val="28"/>
        </w:rPr>
        <w:t xml:space="preserve">, should develop an educator evaluation committee to periodically review the quality and timeliness of feedback provided to educators.  </w:t>
      </w:r>
    </w:p>
    <w:p w14:paraId="5D521458" w14:textId="77777777" w:rsidR="00255BC2" w:rsidRDefault="001B63F1" w:rsidP="00F33AC7">
      <w:pPr>
        <w:pStyle w:val="ListParagraph"/>
        <w:numPr>
          <w:ilvl w:val="0"/>
          <w:numId w:val="47"/>
        </w:numPr>
        <w:autoSpaceDE w:val="0"/>
        <w:autoSpaceDN w:val="0"/>
        <w:adjustRightInd w:val="0"/>
        <w:spacing w:before="120" w:after="120"/>
        <w:ind w:left="1440"/>
        <w:contextualSpacing w:val="0"/>
        <w:rPr>
          <w:szCs w:val="28"/>
        </w:rPr>
      </w:pPr>
      <w:r>
        <w:rPr>
          <w:szCs w:val="28"/>
        </w:rPr>
        <w:t>T</w:t>
      </w:r>
      <w:r w:rsidR="00255BC2" w:rsidRPr="00AE5AAB">
        <w:rPr>
          <w:szCs w:val="28"/>
        </w:rPr>
        <w:t>he committee</w:t>
      </w:r>
      <w:r>
        <w:rPr>
          <w:szCs w:val="28"/>
        </w:rPr>
        <w:t xml:space="preserve">’s </w:t>
      </w:r>
      <w:r w:rsidR="00680AE0">
        <w:rPr>
          <w:szCs w:val="28"/>
        </w:rPr>
        <w:t>findings</w:t>
      </w:r>
      <w:r w:rsidR="00255BC2" w:rsidRPr="00AE5AAB">
        <w:rPr>
          <w:szCs w:val="28"/>
        </w:rPr>
        <w:t xml:space="preserve"> should </w:t>
      </w:r>
      <w:r w:rsidR="008D6B60">
        <w:rPr>
          <w:szCs w:val="28"/>
        </w:rPr>
        <w:t>inform</w:t>
      </w:r>
      <w:r w:rsidR="00255BC2" w:rsidRPr="00AE5AAB">
        <w:rPr>
          <w:szCs w:val="28"/>
        </w:rPr>
        <w:t xml:space="preserve"> the </w:t>
      </w:r>
      <w:r w:rsidR="008D6B60">
        <w:rPr>
          <w:szCs w:val="28"/>
        </w:rPr>
        <w:t>PD</w:t>
      </w:r>
      <w:r w:rsidR="00255BC2" w:rsidRPr="00AE5AAB">
        <w:rPr>
          <w:szCs w:val="28"/>
        </w:rPr>
        <w:t xml:space="preserve"> </w:t>
      </w:r>
      <w:r w:rsidR="00680AE0">
        <w:rPr>
          <w:szCs w:val="28"/>
        </w:rPr>
        <w:t>provided to</w:t>
      </w:r>
      <w:r w:rsidR="00255BC2" w:rsidRPr="00AE5AAB">
        <w:rPr>
          <w:szCs w:val="28"/>
        </w:rPr>
        <w:t xml:space="preserve"> teachers as well as </w:t>
      </w:r>
      <w:r w:rsidR="00255BC2">
        <w:rPr>
          <w:szCs w:val="28"/>
        </w:rPr>
        <w:t xml:space="preserve">the </w:t>
      </w:r>
      <w:r w:rsidR="00680AE0">
        <w:rPr>
          <w:szCs w:val="28"/>
        </w:rPr>
        <w:t>implementation of the district’s evaluation system</w:t>
      </w:r>
      <w:r w:rsidR="00255BC2" w:rsidRPr="00AE5AAB">
        <w:rPr>
          <w:szCs w:val="28"/>
        </w:rPr>
        <w:t xml:space="preserve">.   </w:t>
      </w:r>
    </w:p>
    <w:p w14:paraId="30E35F58" w14:textId="77777777" w:rsidR="001F7583" w:rsidRDefault="00E33C23">
      <w:pPr>
        <w:tabs>
          <w:tab w:val="left" w:pos="360"/>
          <w:tab w:val="left" w:pos="720"/>
          <w:tab w:val="left" w:pos="1080"/>
          <w:tab w:val="left" w:pos="1440"/>
          <w:tab w:val="left" w:pos="1800"/>
          <w:tab w:val="left" w:pos="2160"/>
        </w:tabs>
        <w:ind w:left="720" w:hanging="720"/>
      </w:pPr>
      <w:r>
        <w:rPr>
          <w:b/>
        </w:rPr>
        <w:tab/>
      </w:r>
      <w:r w:rsidR="00D22CA8" w:rsidRPr="00D22CA8">
        <w:rPr>
          <w:b/>
        </w:rPr>
        <w:t>B.</w:t>
      </w:r>
      <w:r w:rsidR="00BF7997">
        <w:rPr>
          <w:b/>
        </w:rPr>
        <w:tab/>
      </w:r>
      <w:r w:rsidR="00BF7997" w:rsidRPr="00BF7997">
        <w:t>In order to implement the</w:t>
      </w:r>
      <w:r w:rsidR="00255BC2">
        <w:t xml:space="preserve"> </w:t>
      </w:r>
      <w:r w:rsidR="00BF7997">
        <w:t xml:space="preserve">requirements of the state’s educator evaluation </w:t>
      </w:r>
      <w:r w:rsidR="00255BC2">
        <w:t>regulation</w:t>
      </w:r>
      <w:r w:rsidR="00BF7997">
        <w:t>s</w:t>
      </w:r>
      <w:r w:rsidR="00255BC2">
        <w:t xml:space="preserve">, the district should </w:t>
      </w:r>
      <w:r w:rsidR="00BF7997">
        <w:t xml:space="preserve">move forward promptly with the </w:t>
      </w:r>
      <w:r w:rsidR="004254DB">
        <w:t>remaining components of the educator evaluation system.</w:t>
      </w:r>
    </w:p>
    <w:p w14:paraId="1DCD719C" w14:textId="77777777" w:rsidR="001F7583" w:rsidRDefault="00D50ED1">
      <w:pPr>
        <w:tabs>
          <w:tab w:val="left" w:pos="360"/>
          <w:tab w:val="left" w:pos="720"/>
          <w:tab w:val="left" w:pos="1080"/>
          <w:tab w:val="left" w:pos="1440"/>
          <w:tab w:val="left" w:pos="1800"/>
          <w:tab w:val="left" w:pos="2160"/>
        </w:tabs>
        <w:ind w:left="720" w:hanging="720"/>
      </w:pPr>
      <w:r>
        <w:tab/>
      </w:r>
      <w:r>
        <w:tab/>
        <w:t xml:space="preserve">1. </w:t>
      </w:r>
      <w:r>
        <w:tab/>
        <w:t>The district should collect, analyze, and use student and staff feedback.</w:t>
      </w:r>
    </w:p>
    <w:p w14:paraId="6D8C41D0" w14:textId="77777777" w:rsidR="001F7583" w:rsidRDefault="00D50ED1">
      <w:pPr>
        <w:tabs>
          <w:tab w:val="left" w:pos="360"/>
          <w:tab w:val="left" w:pos="720"/>
          <w:tab w:val="left" w:pos="1080"/>
          <w:tab w:val="left" w:pos="1440"/>
          <w:tab w:val="left" w:pos="1800"/>
          <w:tab w:val="left" w:pos="2160"/>
        </w:tabs>
        <w:ind w:left="1080" w:hanging="1080"/>
      </w:pPr>
      <w:r>
        <w:tab/>
      </w:r>
      <w:r>
        <w:tab/>
        <w:t>2.</w:t>
      </w:r>
      <w:r>
        <w:tab/>
        <w:t xml:space="preserve">The district should develop and implement a plan for the </w:t>
      </w:r>
      <w:r w:rsidR="00BF7997">
        <w:t xml:space="preserve">development and appropriate </w:t>
      </w:r>
      <w:r w:rsidR="00255BC2">
        <w:t xml:space="preserve">use of </w:t>
      </w:r>
      <w:r w:rsidR="00BF7997">
        <w:t xml:space="preserve">multiple measures of </w:t>
      </w:r>
      <w:r w:rsidR="00255BC2">
        <w:t xml:space="preserve">student </w:t>
      </w:r>
      <w:r w:rsidR="00BF7997">
        <w:t>learning, growth, and achievement</w:t>
      </w:r>
      <w:r w:rsidR="00255BC2">
        <w:t xml:space="preserve">. </w:t>
      </w:r>
    </w:p>
    <w:p w14:paraId="38C5C817" w14:textId="77777777" w:rsidR="00255BC2" w:rsidRPr="003C2918" w:rsidRDefault="00255BC2" w:rsidP="003C2918">
      <w:pPr>
        <w:tabs>
          <w:tab w:val="left" w:pos="360"/>
          <w:tab w:val="left" w:pos="720"/>
          <w:tab w:val="left" w:pos="1080"/>
          <w:tab w:val="left" w:pos="1440"/>
          <w:tab w:val="left" w:pos="1800"/>
          <w:tab w:val="left" w:pos="2160"/>
        </w:tabs>
        <w:rPr>
          <w:rFonts w:eastAsia="Times New Roman" w:cs="Times New Roman"/>
        </w:rPr>
      </w:pPr>
      <w:r w:rsidRPr="005729FC">
        <w:rPr>
          <w:rFonts w:eastAsia="Times New Roman" w:cs="Times New Roman"/>
          <w:b/>
        </w:rPr>
        <w:t>Benefits</w:t>
      </w:r>
      <w:r w:rsidRPr="005729FC">
        <w:rPr>
          <w:rFonts w:eastAsia="Times New Roman" w:cs="Times New Roman"/>
        </w:rPr>
        <w:t>:  Implement</w:t>
      </w:r>
      <w:r w:rsidR="00DC3E5D">
        <w:rPr>
          <w:rFonts w:eastAsia="Times New Roman" w:cs="Times New Roman"/>
        </w:rPr>
        <w:t>ing</w:t>
      </w:r>
      <w:r w:rsidRPr="005729FC">
        <w:rPr>
          <w:rFonts w:eastAsia="Times New Roman" w:cs="Times New Roman"/>
        </w:rPr>
        <w:t xml:space="preserve"> this recommendation will improve </w:t>
      </w:r>
      <w:r w:rsidR="00DC3E5D">
        <w:rPr>
          <w:rFonts w:eastAsia="Times New Roman" w:cs="Times New Roman"/>
        </w:rPr>
        <w:t>professional</w:t>
      </w:r>
      <w:r w:rsidRPr="005729FC">
        <w:rPr>
          <w:rFonts w:eastAsia="Times New Roman" w:cs="Times New Roman"/>
        </w:rPr>
        <w:t xml:space="preserve"> practice</w:t>
      </w:r>
      <w:r w:rsidR="00DC3E5D">
        <w:rPr>
          <w:rFonts w:eastAsia="Times New Roman" w:cs="Times New Roman"/>
        </w:rPr>
        <w:t>,</w:t>
      </w:r>
      <w:r w:rsidRPr="005729FC">
        <w:rPr>
          <w:rFonts w:eastAsia="Times New Roman" w:cs="Times New Roman"/>
        </w:rPr>
        <w:t xml:space="preserve"> </w:t>
      </w:r>
      <w:r w:rsidR="00DC3E5D">
        <w:rPr>
          <w:rFonts w:eastAsia="Times New Roman" w:cs="Times New Roman"/>
        </w:rPr>
        <w:t xml:space="preserve">expand </w:t>
      </w:r>
      <w:r w:rsidR="004254DB">
        <w:rPr>
          <w:rFonts w:eastAsia="Times New Roman" w:cs="Times New Roman"/>
        </w:rPr>
        <w:t xml:space="preserve">educators’ </w:t>
      </w:r>
      <w:r w:rsidR="00DC3E5D">
        <w:rPr>
          <w:rFonts w:eastAsia="Times New Roman" w:cs="Times New Roman"/>
        </w:rPr>
        <w:t xml:space="preserve">competencies, </w:t>
      </w:r>
      <w:r w:rsidRPr="005729FC">
        <w:rPr>
          <w:rFonts w:eastAsia="Times New Roman" w:cs="Times New Roman"/>
        </w:rPr>
        <w:t xml:space="preserve">and improve student achievement. </w:t>
      </w:r>
    </w:p>
    <w:p w14:paraId="1699FA31" w14:textId="77777777" w:rsidR="00255BC2" w:rsidRPr="00AD3133" w:rsidRDefault="00D22CA8" w:rsidP="00255BC2">
      <w:pPr>
        <w:autoSpaceDE w:val="0"/>
        <w:autoSpaceDN w:val="0"/>
        <w:adjustRightInd w:val="0"/>
        <w:spacing w:before="120" w:after="120"/>
        <w:rPr>
          <w:szCs w:val="28"/>
        </w:rPr>
      </w:pPr>
      <w:r w:rsidRPr="00D22CA8">
        <w:rPr>
          <w:b/>
          <w:szCs w:val="28"/>
        </w:rPr>
        <w:t>Recommended resources:</w:t>
      </w:r>
    </w:p>
    <w:p w14:paraId="2C1FE97E" w14:textId="77777777" w:rsidR="00255BC2" w:rsidRDefault="00255BC2" w:rsidP="007723E5">
      <w:pPr>
        <w:pStyle w:val="ListParagraph"/>
        <w:numPr>
          <w:ilvl w:val="0"/>
          <w:numId w:val="41"/>
        </w:numPr>
        <w:ind w:left="360"/>
        <w:contextualSpacing w:val="0"/>
        <w:rPr>
          <w:rFonts w:cs="Calibri"/>
        </w:rPr>
      </w:pPr>
      <w:r w:rsidRPr="00486B29">
        <w:rPr>
          <w:rFonts w:cs="Calibri"/>
          <w:i/>
        </w:rPr>
        <w:t>On Track with Evaluator Capacity</w:t>
      </w:r>
      <w:r>
        <w:rPr>
          <w:rFonts w:cs="Calibri"/>
        </w:rPr>
        <w:t xml:space="preserve"> (</w:t>
      </w:r>
      <w:hyperlink r:id="rId42" w:history="1">
        <w:r w:rsidRPr="00FA7D35">
          <w:rPr>
            <w:rStyle w:val="Hyperlink"/>
            <w:rFonts w:cs="Calibri"/>
          </w:rPr>
          <w:t>http://www.doe.mass.edu/edeval/resources/pln/OnTrack-EvaluatorCapacity.pdf</w:t>
        </w:r>
      </w:hyperlink>
      <w:r>
        <w:rPr>
          <w:rFonts w:cs="Calibri"/>
        </w:rPr>
        <w:t xml:space="preserve">) is an interactive document that provides </w:t>
      </w:r>
      <w:r w:rsidRPr="004800D0">
        <w:rPr>
          <w:rFonts w:cs="Calibri"/>
        </w:rPr>
        <w:t>specific strategies, lessons learned, and links to district-created resources</w:t>
      </w:r>
      <w:r>
        <w:rPr>
          <w:rFonts w:cs="Calibri"/>
        </w:rPr>
        <w:t>. It was produced by eight districts that were part of a Professional Learning Network</w:t>
      </w:r>
      <w:r w:rsidRPr="004800D0">
        <w:rPr>
          <w:rFonts w:cs="Calibri"/>
        </w:rPr>
        <w:t xml:space="preserve"> for Supporting Evaluator Capacity</w:t>
      </w:r>
      <w:r>
        <w:rPr>
          <w:rFonts w:cs="Calibri"/>
        </w:rPr>
        <w:t>.</w:t>
      </w:r>
    </w:p>
    <w:p w14:paraId="5F4D4962" w14:textId="77777777" w:rsidR="00255BC2" w:rsidRPr="00DB5C55" w:rsidRDefault="00255BC2" w:rsidP="007723E5">
      <w:pPr>
        <w:pStyle w:val="ListParagraph"/>
        <w:numPr>
          <w:ilvl w:val="0"/>
          <w:numId w:val="41"/>
        </w:numPr>
        <w:ind w:left="360"/>
        <w:contextualSpacing w:val="0"/>
        <w:rPr>
          <w:rFonts w:cs="Calibri"/>
        </w:rPr>
      </w:pPr>
      <w:r w:rsidRPr="00DB5C55">
        <w:rPr>
          <w:rFonts w:cs="Calibri"/>
          <w:i/>
        </w:rPr>
        <w:lastRenderedPageBreak/>
        <w:t>Quick Reference Guide: Opportunities to Streamline the Evaluation Process</w:t>
      </w:r>
      <w:r>
        <w:rPr>
          <w:rFonts w:cs="Calibri"/>
        </w:rPr>
        <w:t xml:space="preserve"> (</w:t>
      </w:r>
      <w:hyperlink r:id="rId43" w:history="1">
        <w:r w:rsidRPr="00FA7D35">
          <w:rPr>
            <w:rStyle w:val="Hyperlink"/>
            <w:rFonts w:cs="Calibri"/>
          </w:rPr>
          <w:t>http://www.doe.mass.edu/edeval/resources/QRG-Streamline.pdf</w:t>
        </w:r>
      </w:hyperlink>
      <w:r>
        <w:rPr>
          <w:rFonts w:cs="Calibri"/>
        </w:rPr>
        <w:t xml:space="preserve">) is designed to help districts </w:t>
      </w:r>
      <w:r w:rsidRPr="00DB5C55">
        <w:rPr>
          <w:rFonts w:cs="Calibri"/>
        </w:rPr>
        <w:t>reflect on and continuously improve their evaluation systems:</w:t>
      </w:r>
    </w:p>
    <w:p w14:paraId="330520CD" w14:textId="77777777" w:rsidR="00255BC2" w:rsidRPr="00DB5C55" w:rsidRDefault="00255BC2" w:rsidP="00F33AC7">
      <w:pPr>
        <w:pStyle w:val="ListParagraph"/>
        <w:numPr>
          <w:ilvl w:val="1"/>
          <w:numId w:val="41"/>
        </w:numPr>
        <w:ind w:left="900"/>
        <w:rPr>
          <w:rFonts w:cs="Calibri"/>
        </w:rPr>
      </w:pPr>
      <w:r w:rsidRPr="00DB5C55">
        <w:rPr>
          <w:rFonts w:cs="Calibri"/>
        </w:rPr>
        <w:t>What’s working? What are the bright spots?</w:t>
      </w:r>
    </w:p>
    <w:p w14:paraId="66C81709" w14:textId="77777777" w:rsidR="00255BC2" w:rsidRPr="00DB5C55" w:rsidRDefault="00255BC2" w:rsidP="00F33AC7">
      <w:pPr>
        <w:pStyle w:val="ListParagraph"/>
        <w:numPr>
          <w:ilvl w:val="1"/>
          <w:numId w:val="41"/>
        </w:numPr>
        <w:ind w:left="900"/>
        <w:rPr>
          <w:rFonts w:cs="Calibri"/>
        </w:rPr>
      </w:pPr>
      <w:r w:rsidRPr="00DB5C55">
        <w:rPr>
          <w:rFonts w:cs="Calibri"/>
        </w:rPr>
        <w:t>How can we streamline the process to stay focused on professional growth and development?</w:t>
      </w:r>
    </w:p>
    <w:p w14:paraId="2528A7D0" w14:textId="77777777" w:rsidR="006046CD" w:rsidRPr="00486B29" w:rsidRDefault="00255BC2" w:rsidP="00F33AC7">
      <w:pPr>
        <w:pStyle w:val="ListParagraph"/>
        <w:numPr>
          <w:ilvl w:val="1"/>
          <w:numId w:val="41"/>
        </w:numPr>
        <w:ind w:left="900"/>
        <w:contextualSpacing w:val="0"/>
        <w:rPr>
          <w:rFonts w:cs="Calibri"/>
        </w:rPr>
      </w:pPr>
      <w:r w:rsidRPr="00DB5C55">
        <w:rPr>
          <w:rFonts w:cs="Calibri"/>
        </w:rPr>
        <w:t>What do we need to adjust to ensure our system is valuable to educators and students?</w:t>
      </w:r>
    </w:p>
    <w:p w14:paraId="23BA8D7D" w14:textId="77777777" w:rsidR="001F7583" w:rsidRDefault="00E353E2">
      <w:pPr>
        <w:pStyle w:val="ListParagraph"/>
        <w:numPr>
          <w:ilvl w:val="0"/>
          <w:numId w:val="127"/>
        </w:numPr>
        <w:ind w:left="360"/>
        <w:contextualSpacing w:val="0"/>
      </w:pPr>
      <w:r w:rsidRPr="006046CD">
        <w:rPr>
          <w:rFonts w:cstheme="minorHAnsi"/>
        </w:rPr>
        <w:t xml:space="preserve">Through the </w:t>
      </w:r>
      <w:r w:rsidR="00D22CA8" w:rsidRPr="00D22CA8">
        <w:rPr>
          <w:rFonts w:cstheme="minorHAnsi"/>
          <w:i/>
        </w:rPr>
        <w:t>Online Calibration Training Tool</w:t>
      </w:r>
      <w:r w:rsidRPr="006046CD">
        <w:rPr>
          <w:rFonts w:cstheme="minorHAnsi"/>
        </w:rPr>
        <w:t xml:space="preserve"> (</w:t>
      </w:r>
      <w:hyperlink r:id="rId44" w:history="1">
        <w:r w:rsidR="006046CD" w:rsidRPr="009F7ED1">
          <w:rPr>
            <w:rStyle w:val="Hyperlink"/>
            <w:rFonts w:cstheme="minorHAnsi"/>
          </w:rPr>
          <w:t>http://www.doe.mass.edu/edeval/resources/calibration/tool/</w:t>
        </w:r>
      </w:hyperlink>
      <w:r>
        <w:t xml:space="preserve">), </w:t>
      </w:r>
      <w:r w:rsidR="006046CD" w:rsidRPr="006046CD">
        <w:t xml:space="preserve">educators watch videos of classroom instruction from ESE's </w:t>
      </w:r>
      <w:r w:rsidR="00D22CA8" w:rsidRPr="00D22CA8">
        <w:t>Calibration Video Library</w:t>
      </w:r>
      <w:r w:rsidR="006046CD" w:rsidRPr="006046CD">
        <w:t xml:space="preserve"> </w:t>
      </w:r>
      <w:r w:rsidR="006046CD">
        <w:t>(</w:t>
      </w:r>
      <w:hyperlink r:id="rId45" w:history="1">
        <w:r w:rsidR="006046CD" w:rsidRPr="009F7ED1">
          <w:rPr>
            <w:rStyle w:val="Hyperlink"/>
          </w:rPr>
          <w:t>http://www.doe.mass.edu/edeval/resources/calibration/</w:t>
        </w:r>
      </w:hyperlink>
      <w:r w:rsidR="006046CD">
        <w:t xml:space="preserve">) </w:t>
      </w:r>
      <w:r w:rsidR="006046CD" w:rsidRPr="006046CD">
        <w:t>tagged to specific elements from the Model Classroom Teacher Rubric</w:t>
      </w:r>
      <w:r w:rsidR="00A632C4">
        <w:t xml:space="preserve"> (</w:t>
      </w:r>
      <w:hyperlink r:id="rId46" w:history="1">
        <w:r w:rsidR="00A632C4" w:rsidRPr="009F7ED1">
          <w:rPr>
            <w:rStyle w:val="Hyperlink"/>
          </w:rPr>
          <w:t>http://www.doe.mass.edu/edeval/model/PartIII_AppxC.pdf</w:t>
        </w:r>
      </w:hyperlink>
      <w:r w:rsidR="00A632C4">
        <w:t>)</w:t>
      </w:r>
      <w:r w:rsidR="006046CD" w:rsidRPr="006046CD">
        <w:t>. Using an online form, participants assess the teacher's practice based on evidence from the video and provide written feedback. Real-time data displays allow participants to calibrate their assessments of practice and written feedback with one another, as well with educators throughout the state.</w:t>
      </w:r>
    </w:p>
    <w:p w14:paraId="46D2AD5B" w14:textId="77777777" w:rsidR="00255BC2" w:rsidRPr="00FC22D0" w:rsidRDefault="00255BC2" w:rsidP="00E33C23">
      <w:pPr>
        <w:pStyle w:val="ListParagraph"/>
        <w:numPr>
          <w:ilvl w:val="0"/>
          <w:numId w:val="37"/>
        </w:numPr>
        <w:tabs>
          <w:tab w:val="left" w:pos="360"/>
          <w:tab w:val="left" w:pos="720"/>
          <w:tab w:val="left" w:pos="1080"/>
          <w:tab w:val="left" w:pos="1440"/>
          <w:tab w:val="left" w:pos="1800"/>
          <w:tab w:val="left" w:pos="2160"/>
        </w:tabs>
        <w:ind w:left="360"/>
        <w:contextualSpacing w:val="0"/>
        <w:rPr>
          <w:rFonts w:eastAsia="Times New Roman" w:cs="Times New Roman"/>
          <w:b/>
        </w:rPr>
      </w:pPr>
      <w:r w:rsidRPr="00FC22D0">
        <w:rPr>
          <w:rFonts w:eastAsia="Times New Roman" w:cs="Times New Roman"/>
          <w:b/>
        </w:rPr>
        <w:t xml:space="preserve">The district should </w:t>
      </w:r>
      <w:r w:rsidR="001466FE">
        <w:rPr>
          <w:rFonts w:eastAsia="Times New Roman" w:cs="Times New Roman"/>
          <w:b/>
        </w:rPr>
        <w:t>develop</w:t>
      </w:r>
      <w:r w:rsidR="001466FE" w:rsidRPr="00FC22D0">
        <w:rPr>
          <w:rFonts w:eastAsia="Times New Roman" w:cs="Times New Roman"/>
          <w:b/>
        </w:rPr>
        <w:t xml:space="preserve"> </w:t>
      </w:r>
      <w:r w:rsidRPr="00FC22D0">
        <w:rPr>
          <w:rFonts w:eastAsia="Times New Roman" w:cs="Times New Roman"/>
          <w:b/>
        </w:rPr>
        <w:t xml:space="preserve">a professional development model </w:t>
      </w:r>
      <w:r w:rsidR="00AF5F5D">
        <w:rPr>
          <w:rFonts w:eastAsia="Times New Roman" w:cs="Times New Roman"/>
          <w:b/>
        </w:rPr>
        <w:t>characterized by strong collaborative leadership and alignment with district priorities</w:t>
      </w:r>
      <w:r>
        <w:rPr>
          <w:rFonts w:eastAsia="Times New Roman" w:cs="Times New Roman"/>
          <w:b/>
        </w:rPr>
        <w:t>.</w:t>
      </w:r>
    </w:p>
    <w:p w14:paraId="1B5157B3" w14:textId="77777777" w:rsidR="00255BC2" w:rsidRPr="00FC22D0" w:rsidRDefault="00255BC2" w:rsidP="00E33C23">
      <w:pPr>
        <w:numPr>
          <w:ilvl w:val="0"/>
          <w:numId w:val="38"/>
        </w:numPr>
        <w:autoSpaceDE w:val="0"/>
        <w:autoSpaceDN w:val="0"/>
        <w:adjustRightInd w:val="0"/>
        <w:ind w:left="720"/>
        <w:rPr>
          <w:rFonts w:eastAsiaTheme="minorEastAsia"/>
        </w:rPr>
      </w:pPr>
      <w:r w:rsidRPr="00FC22D0">
        <w:rPr>
          <w:rFonts w:eastAsiaTheme="minorEastAsia"/>
        </w:rPr>
        <w:t xml:space="preserve">The district should </w:t>
      </w:r>
      <w:r w:rsidR="00C67E19">
        <w:rPr>
          <w:rFonts w:eastAsiaTheme="minorEastAsia"/>
        </w:rPr>
        <w:t>outline and document a set of learning experiences for its educators that is systematic, sustained, and aligned</w:t>
      </w:r>
      <w:r w:rsidRPr="00FC22D0">
        <w:rPr>
          <w:rFonts w:eastAsiaTheme="minorEastAsia"/>
        </w:rPr>
        <w:t>.</w:t>
      </w:r>
    </w:p>
    <w:p w14:paraId="1A9E2720" w14:textId="77777777" w:rsidR="00255BC2" w:rsidRPr="0040546F" w:rsidRDefault="00255BC2" w:rsidP="00E33C23">
      <w:pPr>
        <w:pStyle w:val="ListParagraph"/>
        <w:numPr>
          <w:ilvl w:val="0"/>
          <w:numId w:val="39"/>
        </w:numPr>
        <w:ind w:left="1080"/>
        <w:contextualSpacing w:val="0"/>
        <w:rPr>
          <w:rFonts w:eastAsiaTheme="minorEastAsia"/>
          <w:b/>
        </w:rPr>
      </w:pPr>
      <w:r w:rsidRPr="00FC22D0">
        <w:rPr>
          <w:rFonts w:eastAsiaTheme="minorEastAsia"/>
        </w:rPr>
        <w:t>The district</w:t>
      </w:r>
      <w:r w:rsidR="00AF5F5D">
        <w:rPr>
          <w:rFonts w:eastAsiaTheme="minorEastAsia"/>
        </w:rPr>
        <w:t>’s</w:t>
      </w:r>
      <w:r w:rsidRPr="00FC22D0">
        <w:rPr>
          <w:rFonts w:eastAsiaTheme="minorEastAsia"/>
        </w:rPr>
        <w:t xml:space="preserve"> professional development</w:t>
      </w:r>
      <w:r w:rsidR="00A65E8E">
        <w:rPr>
          <w:rFonts w:eastAsiaTheme="minorEastAsia"/>
        </w:rPr>
        <w:t xml:space="preserve"> (</w:t>
      </w:r>
      <w:r w:rsidR="00AF5F5D">
        <w:rPr>
          <w:rFonts w:eastAsiaTheme="minorEastAsia"/>
        </w:rPr>
        <w:t>PD</w:t>
      </w:r>
      <w:r w:rsidR="00A65E8E">
        <w:rPr>
          <w:rFonts w:eastAsiaTheme="minorEastAsia"/>
        </w:rPr>
        <w:t>)</w:t>
      </w:r>
      <w:r w:rsidR="00AF5F5D">
        <w:rPr>
          <w:rFonts w:eastAsiaTheme="minorEastAsia"/>
        </w:rPr>
        <w:t xml:space="preserve"> program should be </w:t>
      </w:r>
      <w:r w:rsidR="00131065">
        <w:rPr>
          <w:rFonts w:eastAsiaTheme="minorEastAsia"/>
        </w:rPr>
        <w:t>overseen by a</w:t>
      </w:r>
      <w:r w:rsidRPr="00FC22D0">
        <w:rPr>
          <w:rFonts w:eastAsiaTheme="minorEastAsia"/>
        </w:rPr>
        <w:t xml:space="preserve"> committee</w:t>
      </w:r>
      <w:r w:rsidR="00131065">
        <w:rPr>
          <w:rFonts w:eastAsiaTheme="minorEastAsia"/>
        </w:rPr>
        <w:t xml:space="preserve"> </w:t>
      </w:r>
      <w:r w:rsidR="00131065" w:rsidRPr="00FC22D0">
        <w:rPr>
          <w:rFonts w:eastAsiaTheme="minorEastAsia"/>
        </w:rPr>
        <w:t>comp</w:t>
      </w:r>
      <w:r w:rsidR="00131065">
        <w:rPr>
          <w:rFonts w:eastAsiaTheme="minorEastAsia"/>
        </w:rPr>
        <w:t>o</w:t>
      </w:r>
      <w:r w:rsidR="00131065" w:rsidRPr="00FC22D0">
        <w:rPr>
          <w:rFonts w:eastAsiaTheme="minorEastAsia"/>
        </w:rPr>
        <w:t xml:space="preserve">sed </w:t>
      </w:r>
      <w:r w:rsidRPr="00FC22D0">
        <w:rPr>
          <w:rFonts w:eastAsiaTheme="minorEastAsia"/>
        </w:rPr>
        <w:t xml:space="preserve">of </w:t>
      </w:r>
      <w:r w:rsidR="00131065">
        <w:rPr>
          <w:rFonts w:eastAsiaTheme="minorEastAsia"/>
        </w:rPr>
        <w:t>administrators</w:t>
      </w:r>
      <w:r w:rsidRPr="00FC22D0">
        <w:rPr>
          <w:rFonts w:eastAsiaTheme="minorEastAsia"/>
        </w:rPr>
        <w:t xml:space="preserve"> and </w:t>
      </w:r>
      <w:r>
        <w:rPr>
          <w:rFonts w:eastAsiaTheme="minorEastAsia"/>
        </w:rPr>
        <w:t xml:space="preserve">teacher </w:t>
      </w:r>
      <w:r w:rsidR="00131065">
        <w:rPr>
          <w:rFonts w:eastAsiaTheme="minorEastAsia"/>
        </w:rPr>
        <w:t>representatives from all schools</w:t>
      </w:r>
      <w:r>
        <w:rPr>
          <w:rFonts w:eastAsiaTheme="minorEastAsia"/>
        </w:rPr>
        <w:t>,</w:t>
      </w:r>
      <w:r w:rsidRPr="00FC22D0">
        <w:rPr>
          <w:rFonts w:eastAsiaTheme="minorEastAsia"/>
        </w:rPr>
        <w:t xml:space="preserve"> </w:t>
      </w:r>
      <w:r w:rsidR="00131065">
        <w:rPr>
          <w:rFonts w:eastAsiaTheme="minorEastAsia"/>
        </w:rPr>
        <w:t xml:space="preserve">thereby creating a well-defined leadership structure. Its responsibility would be </w:t>
      </w:r>
      <w:r w:rsidRPr="00FC22D0">
        <w:rPr>
          <w:rFonts w:eastAsiaTheme="minorEastAsia"/>
        </w:rPr>
        <w:t xml:space="preserve">to </w:t>
      </w:r>
      <w:r w:rsidR="00C67E19">
        <w:rPr>
          <w:rFonts w:eastAsiaTheme="minorEastAsia"/>
        </w:rPr>
        <w:t xml:space="preserve">systematically </w:t>
      </w:r>
      <w:r w:rsidRPr="00FC22D0">
        <w:rPr>
          <w:rFonts w:eastAsiaTheme="minorEastAsia"/>
        </w:rPr>
        <w:t xml:space="preserve">plan </w:t>
      </w:r>
      <w:r w:rsidR="00131065">
        <w:rPr>
          <w:rFonts w:eastAsiaTheme="minorEastAsia"/>
        </w:rPr>
        <w:t>and</w:t>
      </w:r>
      <w:r w:rsidRPr="00FC22D0">
        <w:rPr>
          <w:rFonts w:eastAsiaTheme="minorEastAsia"/>
        </w:rPr>
        <w:t xml:space="preserve"> implement</w:t>
      </w:r>
      <w:r w:rsidR="00131065">
        <w:rPr>
          <w:rFonts w:eastAsiaTheme="minorEastAsia"/>
        </w:rPr>
        <w:t xml:space="preserve"> comprehensive and coordinated PD </w:t>
      </w:r>
      <w:r>
        <w:rPr>
          <w:rFonts w:eastAsiaTheme="minorEastAsia"/>
        </w:rPr>
        <w:t xml:space="preserve">across the </w:t>
      </w:r>
      <w:r w:rsidRPr="00FC22D0">
        <w:rPr>
          <w:rFonts w:eastAsiaTheme="minorEastAsia"/>
        </w:rPr>
        <w:t>district.</w:t>
      </w:r>
      <w:r w:rsidRPr="00FC22D0">
        <w:rPr>
          <w:rFonts w:eastAsiaTheme="minorEastAsia"/>
          <w:b/>
        </w:rPr>
        <w:t xml:space="preserve"> </w:t>
      </w:r>
      <w:r w:rsidR="00D22CA8" w:rsidRPr="00D22CA8">
        <w:rPr>
          <w:rFonts w:eastAsiaTheme="minorEastAsia"/>
        </w:rPr>
        <w:t>The plan</w:t>
      </w:r>
      <w:r w:rsidR="00CD6718">
        <w:rPr>
          <w:rFonts w:eastAsiaTheme="minorEastAsia"/>
        </w:rPr>
        <w:t xml:space="preserve"> should be aligned with</w:t>
      </w:r>
      <w:r w:rsidR="00AB214C">
        <w:rPr>
          <w:rFonts w:eastAsiaTheme="minorEastAsia"/>
        </w:rPr>
        <w:t xml:space="preserve"> the strategic plan and the district’s </w:t>
      </w:r>
      <w:r w:rsidR="00FE5953">
        <w:rPr>
          <w:rFonts w:eastAsiaTheme="minorEastAsia"/>
        </w:rPr>
        <w:t xml:space="preserve">set of </w:t>
      </w:r>
      <w:r w:rsidR="00AB214C">
        <w:rPr>
          <w:rFonts w:eastAsiaTheme="minorEastAsia"/>
        </w:rPr>
        <w:t xml:space="preserve">instructional </w:t>
      </w:r>
      <w:r w:rsidR="00FE5953">
        <w:rPr>
          <w:rFonts w:eastAsiaTheme="minorEastAsia"/>
        </w:rPr>
        <w:t>expectations</w:t>
      </w:r>
      <w:r w:rsidR="00AB214C">
        <w:rPr>
          <w:rFonts w:eastAsiaTheme="minorEastAsia"/>
        </w:rPr>
        <w:t xml:space="preserve"> (see Leadership and Governance and Instruction recommendations above).</w:t>
      </w:r>
    </w:p>
    <w:p w14:paraId="404FB9D6" w14:textId="77777777" w:rsidR="0040546F" w:rsidRPr="00FC22D0" w:rsidRDefault="0040546F" w:rsidP="00E33C23">
      <w:pPr>
        <w:pStyle w:val="ListParagraph"/>
        <w:numPr>
          <w:ilvl w:val="0"/>
          <w:numId w:val="39"/>
        </w:numPr>
        <w:ind w:left="1080"/>
        <w:contextualSpacing w:val="0"/>
        <w:rPr>
          <w:rFonts w:eastAsiaTheme="minorEastAsia"/>
          <w:b/>
        </w:rPr>
      </w:pPr>
      <w:r>
        <w:rPr>
          <w:rFonts w:eastAsiaTheme="minorEastAsia"/>
        </w:rPr>
        <w:t>The plan should identify specific PD needs, determine how they might be met, and recommend adjustments in PD practices to meet them.</w:t>
      </w:r>
    </w:p>
    <w:p w14:paraId="4D991DF5" w14:textId="77777777" w:rsidR="00255BC2" w:rsidRDefault="00526A00" w:rsidP="00E33C23">
      <w:pPr>
        <w:pStyle w:val="ListParagraph"/>
        <w:numPr>
          <w:ilvl w:val="0"/>
          <w:numId w:val="39"/>
        </w:numPr>
        <w:ind w:left="1080"/>
        <w:contextualSpacing w:val="0"/>
        <w:rPr>
          <w:rFonts w:eastAsiaTheme="minorEastAsia"/>
        </w:rPr>
      </w:pPr>
      <w:r>
        <w:rPr>
          <w:rFonts w:eastAsiaTheme="minorEastAsia"/>
        </w:rPr>
        <w:t>T</w:t>
      </w:r>
      <w:r w:rsidR="00255BC2" w:rsidRPr="00F85313">
        <w:rPr>
          <w:rFonts w:eastAsiaTheme="minorEastAsia"/>
        </w:rPr>
        <w:t>h</w:t>
      </w:r>
      <w:r w:rsidR="00255BC2">
        <w:rPr>
          <w:rFonts w:eastAsiaTheme="minorEastAsia"/>
        </w:rPr>
        <w:t xml:space="preserve">e </w:t>
      </w:r>
      <w:r>
        <w:rPr>
          <w:rFonts w:eastAsiaTheme="minorEastAsia"/>
        </w:rPr>
        <w:t xml:space="preserve">model </w:t>
      </w:r>
      <w:r w:rsidR="00255BC2">
        <w:rPr>
          <w:rFonts w:eastAsiaTheme="minorEastAsia"/>
        </w:rPr>
        <w:t xml:space="preserve">should </w:t>
      </w:r>
      <w:r>
        <w:rPr>
          <w:rFonts w:eastAsiaTheme="minorEastAsia"/>
        </w:rPr>
        <w:t>address needs indicated by</w:t>
      </w:r>
      <w:r w:rsidR="00255BC2">
        <w:rPr>
          <w:rFonts w:eastAsiaTheme="minorEastAsia"/>
        </w:rPr>
        <w:t xml:space="preserve"> student achievement data </w:t>
      </w:r>
      <w:r>
        <w:rPr>
          <w:rFonts w:eastAsiaTheme="minorEastAsia"/>
        </w:rPr>
        <w:t>and trends from classroom observations</w:t>
      </w:r>
      <w:r w:rsidR="00C67E19">
        <w:rPr>
          <w:rFonts w:eastAsiaTheme="minorEastAsia"/>
        </w:rPr>
        <w:t xml:space="preserve">. It should include goals focused on improving </w:t>
      </w:r>
      <w:r w:rsidR="00255BC2">
        <w:rPr>
          <w:rFonts w:eastAsiaTheme="minorEastAsia"/>
        </w:rPr>
        <w:t>teacher</w:t>
      </w:r>
      <w:r w:rsidR="00C67E19">
        <w:rPr>
          <w:rFonts w:eastAsiaTheme="minorEastAsia"/>
        </w:rPr>
        <w:t xml:space="preserve"> practices</w:t>
      </w:r>
      <w:r w:rsidR="00255BC2">
        <w:rPr>
          <w:rFonts w:eastAsiaTheme="minorEastAsia"/>
        </w:rPr>
        <w:t xml:space="preserve"> and </w:t>
      </w:r>
      <w:r w:rsidR="00C67E19">
        <w:rPr>
          <w:rFonts w:eastAsiaTheme="minorEastAsia"/>
        </w:rPr>
        <w:t>student outcomes</w:t>
      </w:r>
      <w:r w:rsidR="00255BC2">
        <w:rPr>
          <w:rFonts w:eastAsiaTheme="minorEastAsia"/>
        </w:rPr>
        <w:t xml:space="preserve">. </w:t>
      </w:r>
    </w:p>
    <w:p w14:paraId="061F2A55" w14:textId="77777777" w:rsidR="00255BC2" w:rsidRPr="00F85313" w:rsidRDefault="00255BC2" w:rsidP="00E33C23">
      <w:pPr>
        <w:pStyle w:val="ListParagraph"/>
        <w:numPr>
          <w:ilvl w:val="0"/>
          <w:numId w:val="38"/>
        </w:numPr>
        <w:ind w:left="720"/>
        <w:contextualSpacing w:val="0"/>
        <w:rPr>
          <w:rFonts w:eastAsiaTheme="minorEastAsia"/>
        </w:rPr>
      </w:pPr>
      <w:r w:rsidRPr="00F85313">
        <w:rPr>
          <w:rFonts w:eastAsiaTheme="minorEastAsia"/>
        </w:rPr>
        <w:t>The distr</w:t>
      </w:r>
      <w:r>
        <w:rPr>
          <w:rFonts w:eastAsiaTheme="minorEastAsia"/>
        </w:rPr>
        <w:t xml:space="preserve">ict should assess the effectiveness of </w:t>
      </w:r>
      <w:r w:rsidR="00A53C38">
        <w:rPr>
          <w:rFonts w:eastAsiaTheme="minorEastAsia"/>
        </w:rPr>
        <w:t xml:space="preserve">early-release days </w:t>
      </w:r>
      <w:r w:rsidR="00B720F7">
        <w:rPr>
          <w:rFonts w:eastAsiaTheme="minorEastAsia"/>
        </w:rPr>
        <w:t xml:space="preserve">in </w:t>
      </w:r>
      <w:r>
        <w:rPr>
          <w:rFonts w:eastAsiaTheme="minorEastAsia"/>
        </w:rPr>
        <w:t>meet</w:t>
      </w:r>
      <w:r w:rsidR="00B720F7">
        <w:rPr>
          <w:rFonts w:eastAsiaTheme="minorEastAsia"/>
        </w:rPr>
        <w:t>ing</w:t>
      </w:r>
      <w:r>
        <w:rPr>
          <w:rFonts w:eastAsiaTheme="minorEastAsia"/>
        </w:rPr>
        <w:t xml:space="preserve"> the </w:t>
      </w:r>
      <w:r w:rsidR="00A53C38">
        <w:rPr>
          <w:rFonts w:eastAsiaTheme="minorEastAsia"/>
        </w:rPr>
        <w:t>PD</w:t>
      </w:r>
      <w:r>
        <w:rPr>
          <w:rFonts w:eastAsiaTheme="minorEastAsia"/>
        </w:rPr>
        <w:t xml:space="preserve"> needs of educators.</w:t>
      </w:r>
    </w:p>
    <w:p w14:paraId="74A7A8B0" w14:textId="77777777" w:rsidR="00255BC2" w:rsidRDefault="00255BC2" w:rsidP="00E33C23">
      <w:pPr>
        <w:pStyle w:val="ListParagraph"/>
        <w:numPr>
          <w:ilvl w:val="0"/>
          <w:numId w:val="38"/>
        </w:numPr>
        <w:ind w:left="720"/>
        <w:contextualSpacing w:val="0"/>
        <w:rPr>
          <w:rFonts w:eastAsiaTheme="minorEastAsia"/>
        </w:rPr>
      </w:pPr>
      <w:r>
        <w:rPr>
          <w:rFonts w:eastAsiaTheme="minorEastAsia"/>
        </w:rPr>
        <w:t xml:space="preserve">The district should continue to develop the </w:t>
      </w:r>
      <w:r w:rsidR="009C3634">
        <w:rPr>
          <w:rFonts w:eastAsiaTheme="minorEastAsia"/>
        </w:rPr>
        <w:t>high-</w:t>
      </w:r>
      <w:r>
        <w:rPr>
          <w:rFonts w:eastAsiaTheme="minorEastAsia"/>
        </w:rPr>
        <w:t>school P</w:t>
      </w:r>
      <w:r w:rsidR="009C3634">
        <w:rPr>
          <w:rFonts w:eastAsiaTheme="minorEastAsia"/>
        </w:rPr>
        <w:t xml:space="preserve">rofessional </w:t>
      </w:r>
      <w:r>
        <w:rPr>
          <w:rFonts w:eastAsiaTheme="minorEastAsia"/>
        </w:rPr>
        <w:t>L</w:t>
      </w:r>
      <w:r w:rsidR="009C3634">
        <w:rPr>
          <w:rFonts w:eastAsiaTheme="minorEastAsia"/>
        </w:rPr>
        <w:t xml:space="preserve">earning </w:t>
      </w:r>
      <w:r>
        <w:rPr>
          <w:rFonts w:eastAsiaTheme="minorEastAsia"/>
        </w:rPr>
        <w:t>C</w:t>
      </w:r>
      <w:r w:rsidR="009C3634">
        <w:rPr>
          <w:rFonts w:eastAsiaTheme="minorEastAsia"/>
        </w:rPr>
        <w:t>omm</w:t>
      </w:r>
      <w:r w:rsidR="00285BC3">
        <w:rPr>
          <w:rFonts w:eastAsiaTheme="minorEastAsia"/>
        </w:rPr>
        <w:t>unity</w:t>
      </w:r>
      <w:r>
        <w:rPr>
          <w:rFonts w:eastAsiaTheme="minorEastAsia"/>
        </w:rPr>
        <w:t xml:space="preserve"> process and consider expanding it to all grades.</w:t>
      </w:r>
    </w:p>
    <w:p w14:paraId="5EFF4F69" w14:textId="77177EE9" w:rsidR="00255BC2" w:rsidRPr="003C2918" w:rsidRDefault="00255BC2" w:rsidP="00E33C23">
      <w:pPr>
        <w:rPr>
          <w:rFonts w:eastAsiaTheme="minorEastAsia"/>
          <w:b/>
        </w:rPr>
      </w:pPr>
      <w:r w:rsidRPr="005729FC">
        <w:rPr>
          <w:rFonts w:eastAsiaTheme="minorEastAsia"/>
          <w:b/>
        </w:rPr>
        <w:lastRenderedPageBreak/>
        <w:t>Benefits:</w:t>
      </w:r>
      <w:r w:rsidRPr="005729FC">
        <w:rPr>
          <w:rFonts w:eastAsiaTheme="minorEastAsia"/>
        </w:rPr>
        <w:t xml:space="preserve">  By implementing these </w:t>
      </w:r>
      <w:r w:rsidR="0030624C" w:rsidRPr="005729FC">
        <w:rPr>
          <w:rFonts w:eastAsiaTheme="minorEastAsia"/>
        </w:rPr>
        <w:t>recommendations,</w:t>
      </w:r>
      <w:r w:rsidRPr="005729FC">
        <w:rPr>
          <w:rFonts w:eastAsiaTheme="minorEastAsia"/>
        </w:rPr>
        <w:t xml:space="preserve"> the district will develop a </w:t>
      </w:r>
      <w:r w:rsidR="00B720F7">
        <w:rPr>
          <w:rFonts w:eastAsiaTheme="minorEastAsia"/>
        </w:rPr>
        <w:t>districtwide PD</w:t>
      </w:r>
      <w:r w:rsidRPr="005729FC">
        <w:rPr>
          <w:rFonts w:eastAsiaTheme="minorEastAsia"/>
        </w:rPr>
        <w:t xml:space="preserve"> program </w:t>
      </w:r>
      <w:r w:rsidR="00B720F7">
        <w:rPr>
          <w:rFonts w:eastAsiaTheme="minorEastAsia"/>
        </w:rPr>
        <w:t xml:space="preserve">that is </w:t>
      </w:r>
      <w:r w:rsidRPr="005729FC">
        <w:rPr>
          <w:rFonts w:eastAsiaTheme="minorEastAsia"/>
        </w:rPr>
        <w:t xml:space="preserve">aligned with </w:t>
      </w:r>
      <w:r w:rsidR="00B720F7">
        <w:rPr>
          <w:rFonts w:eastAsiaTheme="minorEastAsia"/>
        </w:rPr>
        <w:t xml:space="preserve">district and </w:t>
      </w:r>
      <w:r w:rsidRPr="005729FC">
        <w:rPr>
          <w:rFonts w:eastAsiaTheme="minorEastAsia"/>
        </w:rPr>
        <w:t xml:space="preserve">school goals </w:t>
      </w:r>
      <w:r w:rsidR="00B720F7">
        <w:rPr>
          <w:rFonts w:eastAsiaTheme="minorEastAsia"/>
        </w:rPr>
        <w:t>and includes expected learning experiences for educators and student achievement outcomes. This will</w:t>
      </w:r>
      <w:r w:rsidR="00500A96">
        <w:rPr>
          <w:rFonts w:eastAsiaTheme="minorEastAsia"/>
        </w:rPr>
        <w:t xml:space="preserve"> mean</w:t>
      </w:r>
      <w:r w:rsidRPr="005729FC">
        <w:rPr>
          <w:rFonts w:eastAsiaTheme="minorEastAsia"/>
        </w:rPr>
        <w:t xml:space="preserve"> </w:t>
      </w:r>
      <w:r w:rsidR="00500A96" w:rsidRPr="005729FC">
        <w:rPr>
          <w:rFonts w:eastAsiaTheme="minorEastAsia"/>
        </w:rPr>
        <w:t>high</w:t>
      </w:r>
      <w:r w:rsidR="00500A96">
        <w:rPr>
          <w:rFonts w:eastAsiaTheme="minorEastAsia"/>
        </w:rPr>
        <w:t>-</w:t>
      </w:r>
      <w:r w:rsidRPr="005729FC">
        <w:rPr>
          <w:rFonts w:eastAsiaTheme="minorEastAsia"/>
        </w:rPr>
        <w:t xml:space="preserve">quality </w:t>
      </w:r>
      <w:r w:rsidR="00500A96">
        <w:rPr>
          <w:rFonts w:eastAsiaTheme="minorEastAsia"/>
        </w:rPr>
        <w:t>PD</w:t>
      </w:r>
      <w:r w:rsidRPr="005729FC">
        <w:rPr>
          <w:rFonts w:eastAsiaTheme="minorEastAsia"/>
        </w:rPr>
        <w:t xml:space="preserve"> </w:t>
      </w:r>
      <w:r w:rsidR="00500A96">
        <w:rPr>
          <w:rFonts w:eastAsiaTheme="minorEastAsia"/>
        </w:rPr>
        <w:t>in the district</w:t>
      </w:r>
      <w:r w:rsidRPr="005729FC">
        <w:rPr>
          <w:rFonts w:eastAsiaTheme="minorEastAsia"/>
        </w:rPr>
        <w:t xml:space="preserve">. </w:t>
      </w:r>
      <w:r w:rsidR="00500A96">
        <w:rPr>
          <w:rFonts w:eastAsiaTheme="minorEastAsia"/>
        </w:rPr>
        <w:t xml:space="preserve">A high-quality PD program coupled with the time and resources available in the district will likely lead </w:t>
      </w:r>
      <w:r w:rsidRPr="005729FC">
        <w:rPr>
          <w:rFonts w:eastAsiaTheme="minorEastAsia"/>
        </w:rPr>
        <w:t xml:space="preserve">to improved </w:t>
      </w:r>
      <w:r w:rsidR="008D6B60">
        <w:rPr>
          <w:rFonts w:eastAsiaTheme="minorEastAsia"/>
        </w:rPr>
        <w:t xml:space="preserve">professional practices and </w:t>
      </w:r>
      <w:r w:rsidRPr="005729FC">
        <w:rPr>
          <w:rFonts w:eastAsiaTheme="minorEastAsia"/>
        </w:rPr>
        <w:t xml:space="preserve">student </w:t>
      </w:r>
      <w:r w:rsidR="00500A96">
        <w:rPr>
          <w:rFonts w:eastAsiaTheme="minorEastAsia"/>
        </w:rPr>
        <w:t>achievement</w:t>
      </w:r>
      <w:r w:rsidRPr="005729FC">
        <w:rPr>
          <w:rFonts w:eastAsiaTheme="minorEastAsia"/>
        </w:rPr>
        <w:t>.</w:t>
      </w:r>
    </w:p>
    <w:p w14:paraId="03966982" w14:textId="77777777" w:rsidR="00255BC2" w:rsidRPr="005729FC" w:rsidRDefault="00D22CA8" w:rsidP="00E33C23">
      <w:pPr>
        <w:rPr>
          <w:rFonts w:eastAsiaTheme="minorEastAsia"/>
        </w:rPr>
      </w:pPr>
      <w:r w:rsidRPr="00D22CA8">
        <w:rPr>
          <w:rFonts w:eastAsiaTheme="minorEastAsia"/>
          <w:b/>
        </w:rPr>
        <w:t>Recommended resources</w:t>
      </w:r>
      <w:r w:rsidR="00255BC2" w:rsidRPr="005729FC">
        <w:rPr>
          <w:rFonts w:eastAsiaTheme="minorEastAsia"/>
        </w:rPr>
        <w:t>:</w:t>
      </w:r>
    </w:p>
    <w:p w14:paraId="3C5A4518" w14:textId="77777777" w:rsidR="001F7583" w:rsidRDefault="00255BC2">
      <w:pPr>
        <w:pStyle w:val="ListParagraph"/>
        <w:numPr>
          <w:ilvl w:val="1"/>
          <w:numId w:val="40"/>
        </w:numPr>
        <w:ind w:left="360"/>
        <w:contextualSpacing w:val="0"/>
      </w:pPr>
      <w:r w:rsidRPr="00466370">
        <w:rPr>
          <w:i/>
        </w:rPr>
        <w:t>The Massachusetts Standards for Professional Development</w:t>
      </w:r>
      <w:r w:rsidRPr="005376F9">
        <w:t xml:space="preserve"> (</w:t>
      </w:r>
      <w:hyperlink r:id="rId47" w:history="1">
        <w:r w:rsidRPr="005376F9">
          <w:rPr>
            <w:rStyle w:val="Hyperlink"/>
          </w:rPr>
          <w:t>http://www.doe.mass.edu/pd/standards.pdf</w:t>
        </w:r>
      </w:hyperlink>
      <w:r w:rsidRPr="005376F9">
        <w:t>) describe, identify, and characterize what high quality learning experiences should look like for educators.</w:t>
      </w:r>
    </w:p>
    <w:p w14:paraId="6E196B47" w14:textId="77777777" w:rsidR="001F7583" w:rsidRPr="00D87CC0" w:rsidRDefault="00131065">
      <w:pPr>
        <w:pStyle w:val="ListParagraph"/>
        <w:numPr>
          <w:ilvl w:val="1"/>
          <w:numId w:val="40"/>
        </w:numPr>
        <w:tabs>
          <w:tab w:val="left" w:pos="240"/>
          <w:tab w:val="left" w:pos="720"/>
          <w:tab w:val="left" w:pos="1080"/>
          <w:tab w:val="left" w:pos="1440"/>
          <w:tab w:val="left" w:pos="1800"/>
          <w:tab w:val="left" w:pos="2160"/>
          <w:tab w:val="left" w:pos="2520"/>
          <w:tab w:val="left" w:pos="2880"/>
          <w:tab w:val="left" w:pos="3240"/>
        </w:tabs>
        <w:ind w:left="360"/>
        <w:contextualSpacing w:val="0"/>
        <w:rPr>
          <w:rFonts w:cs="Calibri"/>
          <w:i/>
        </w:rPr>
      </w:pPr>
      <w:r>
        <w:rPr>
          <w:i/>
        </w:rPr>
        <w:t xml:space="preserve">   </w:t>
      </w:r>
      <w:r w:rsidR="00255BC2" w:rsidRPr="00F80D4B">
        <w:rPr>
          <w:i/>
        </w:rPr>
        <w:t>Quick Reference Guide: Educator Evaluation &amp; Professional Development</w:t>
      </w:r>
      <w:r w:rsidR="00255BC2" w:rsidRPr="00F80D4B">
        <w:t xml:space="preserve"> (</w:t>
      </w:r>
      <w:hyperlink r:id="rId48" w:history="1">
        <w:r w:rsidR="00255BC2" w:rsidRPr="00F80D4B">
          <w:rPr>
            <w:rStyle w:val="Hyperlink"/>
          </w:rPr>
          <w:t>http://www.doe.mass.edu/edeval/resources/QRG-ProfessionalDevelopment.pdf</w:t>
        </w:r>
      </w:hyperlink>
      <w:r w:rsidR="00255BC2" w:rsidRPr="00F80D4B">
        <w:t xml:space="preserve">) describes how educator evaluation and professional development can be used as mutually reinforcing systems to improve educator practice and student outcomes. </w:t>
      </w:r>
    </w:p>
    <w:p w14:paraId="60358085" w14:textId="77777777" w:rsidR="00D87CC0" w:rsidRDefault="00D87CC0" w:rsidP="00D87CC0">
      <w:pPr>
        <w:pStyle w:val="ListParagraph"/>
        <w:numPr>
          <w:ilvl w:val="1"/>
          <w:numId w:val="40"/>
        </w:numPr>
        <w:ind w:left="360"/>
        <w:contextualSpacing w:val="0"/>
        <w:rPr>
          <w:rFonts w:cs="Calibri"/>
          <w:b/>
        </w:rPr>
      </w:pPr>
      <w:r w:rsidRPr="00FB5A35">
        <w:rPr>
          <w:rFonts w:cs="Calibri"/>
        </w:rPr>
        <w:t>ESE’s</w:t>
      </w:r>
      <w:r>
        <w:rPr>
          <w:rFonts w:cs="Calibri"/>
          <w:i/>
        </w:rPr>
        <w:t xml:space="preserve"> </w:t>
      </w:r>
      <w:r w:rsidRPr="001337FC">
        <w:rPr>
          <w:rFonts w:cs="Calibri"/>
          <w:i/>
        </w:rPr>
        <w:t xml:space="preserve">Information for Professional Development Providers </w:t>
      </w:r>
      <w:r>
        <w:rPr>
          <w:rFonts w:cs="Calibri"/>
        </w:rPr>
        <w:t xml:space="preserve">web page </w:t>
      </w:r>
      <w:r w:rsidRPr="00FB5A35">
        <w:rPr>
          <w:rFonts w:cs="Calibri"/>
        </w:rPr>
        <w:t>(</w:t>
      </w:r>
      <w:hyperlink r:id="rId49" w:history="1">
        <w:r w:rsidRPr="00C059C3">
          <w:rPr>
            <w:rStyle w:val="Hyperlink"/>
          </w:rPr>
          <w:t>http://www.doe.mass.edu/dsac/profdev.html</w:t>
        </w:r>
      </w:hyperlink>
      <w:r>
        <w:t xml:space="preserve">) </w:t>
      </w:r>
      <w:r w:rsidRPr="00FB5A35">
        <w:rPr>
          <w:rFonts w:cs="Calibri"/>
        </w:rPr>
        <w:t>provides</w:t>
      </w:r>
      <w:r>
        <w:rPr>
          <w:rFonts w:cs="Calibri"/>
        </w:rPr>
        <w:t xml:space="preserve"> links to professional development course parameters and a self-assessment.</w:t>
      </w:r>
      <w:r w:rsidRPr="00FB5A35">
        <w:rPr>
          <w:rFonts w:cs="Calibri"/>
        </w:rPr>
        <w:t xml:space="preserve"> </w:t>
      </w:r>
    </w:p>
    <w:p w14:paraId="61C1C370" w14:textId="77777777" w:rsidR="001F7583" w:rsidRDefault="00255BC2">
      <w:pPr>
        <w:pStyle w:val="ListParagraph"/>
        <w:numPr>
          <w:ilvl w:val="1"/>
          <w:numId w:val="40"/>
        </w:numPr>
        <w:tabs>
          <w:tab w:val="left" w:pos="360"/>
          <w:tab w:val="left" w:pos="1080"/>
          <w:tab w:val="left" w:pos="1440"/>
          <w:tab w:val="left" w:pos="1800"/>
          <w:tab w:val="left" w:pos="2160"/>
        </w:tabs>
        <w:ind w:left="360"/>
        <w:contextualSpacing w:val="0"/>
        <w:rPr>
          <w:rFonts w:cs="Calibri"/>
          <w:b/>
        </w:rPr>
      </w:pPr>
      <w:r w:rsidRPr="00114C66">
        <w:rPr>
          <w:i/>
        </w:rPr>
        <w:t>Identifying Meaningful Professional Development</w:t>
      </w:r>
      <w:r w:rsidRPr="00114C66">
        <w:t xml:space="preserve"> (</w:t>
      </w:r>
      <w:hyperlink r:id="rId50" w:history="1">
        <w:r w:rsidRPr="00114C66">
          <w:rPr>
            <w:rStyle w:val="Hyperlink"/>
          </w:rPr>
          <w:t>https://youtu.be/zhuFioO8GbQ</w:t>
        </w:r>
      </w:hyperlink>
      <w:r w:rsidRPr="00114C66">
        <w:t>) is a video in which educators from three Massachusetts districts discuss the importance of targeted, meaningful professional development and the ways districts can use the evaluation process to identify the most effective PD supports for all educators.</w:t>
      </w:r>
    </w:p>
    <w:p w14:paraId="61737FD2" w14:textId="77777777" w:rsidR="00342350" w:rsidRDefault="00342350">
      <w:pPr>
        <w:spacing w:after="0" w:line="240" w:lineRule="auto"/>
      </w:pPr>
      <w:r>
        <w:br w:type="page"/>
      </w:r>
    </w:p>
    <w:p w14:paraId="26FB76DA" w14:textId="77777777" w:rsidR="0023695F" w:rsidRDefault="00342350" w:rsidP="0023695F">
      <w:pPr>
        <w:pStyle w:val="Section"/>
      </w:pPr>
      <w:bookmarkStart w:id="15" w:name="_Toc509388687"/>
      <w:r>
        <w:lastRenderedPageBreak/>
        <w:t>Student Support</w:t>
      </w:r>
      <w:bookmarkEnd w:id="15"/>
    </w:p>
    <w:p w14:paraId="180B61B0" w14:textId="77777777" w:rsidR="00342350" w:rsidRPr="00C412C4" w:rsidRDefault="00342350" w:rsidP="00342350">
      <w:pPr>
        <w:rPr>
          <w:b/>
          <w:i/>
          <w:sz w:val="28"/>
          <w:szCs w:val="28"/>
        </w:rPr>
      </w:pPr>
      <w:r w:rsidRPr="00C412C4">
        <w:rPr>
          <w:b/>
          <w:i/>
          <w:sz w:val="28"/>
          <w:szCs w:val="28"/>
        </w:rPr>
        <w:t>Contextual Background</w:t>
      </w:r>
    </w:p>
    <w:p w14:paraId="07AF6446" w14:textId="77777777" w:rsidR="00D13C69" w:rsidRDefault="00D13C69" w:rsidP="003C2918">
      <w:pPr>
        <w:tabs>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rPr>
        <w:t xml:space="preserve">In </w:t>
      </w:r>
      <w:r w:rsidR="002F78AF">
        <w:rPr>
          <w:rFonts w:eastAsia="Times New Roman" w:cs="Times New Roman"/>
        </w:rPr>
        <w:t>the 2016–</w:t>
      </w:r>
      <w:r w:rsidRPr="00D13C69">
        <w:rPr>
          <w:rFonts w:eastAsia="Times New Roman" w:cs="Times New Roman"/>
        </w:rPr>
        <w:t>2017</w:t>
      </w:r>
      <w:r w:rsidR="002F78AF">
        <w:rPr>
          <w:rFonts w:eastAsia="Times New Roman" w:cs="Times New Roman"/>
        </w:rPr>
        <w:t xml:space="preserve"> school year</w:t>
      </w:r>
      <w:r w:rsidRPr="00D13C69">
        <w:rPr>
          <w:rFonts w:eastAsia="Times New Roman" w:cs="Times New Roman"/>
        </w:rPr>
        <w:t xml:space="preserve">, </w:t>
      </w:r>
      <w:r w:rsidR="002F78AF">
        <w:rPr>
          <w:rFonts w:eastAsia="Times New Roman" w:cs="Times New Roman"/>
        </w:rPr>
        <w:t xml:space="preserve">45 percent </w:t>
      </w:r>
      <w:r w:rsidRPr="00D13C69">
        <w:rPr>
          <w:rFonts w:eastAsia="Times New Roman" w:cs="Times New Roman"/>
        </w:rPr>
        <w:t xml:space="preserve">of </w:t>
      </w:r>
      <w:r w:rsidR="004730B7">
        <w:rPr>
          <w:rFonts w:eastAsia="Times New Roman" w:cs="Times New Roman"/>
        </w:rPr>
        <w:t xml:space="preserve">Peabody’s </w:t>
      </w:r>
      <w:r w:rsidR="002F78AF">
        <w:rPr>
          <w:rFonts w:eastAsia="Times New Roman" w:cs="Times New Roman"/>
        </w:rPr>
        <w:t xml:space="preserve">students are part of the </w:t>
      </w:r>
      <w:r w:rsidR="004730B7" w:rsidRPr="00D13C69">
        <w:rPr>
          <w:rFonts w:eastAsia="Times New Roman" w:cs="Times New Roman"/>
        </w:rPr>
        <w:t>high</w:t>
      </w:r>
      <w:r w:rsidR="004730B7">
        <w:rPr>
          <w:rFonts w:eastAsia="Times New Roman" w:cs="Times New Roman"/>
        </w:rPr>
        <w:t>-</w:t>
      </w:r>
      <w:r w:rsidRPr="00D13C69">
        <w:rPr>
          <w:rFonts w:eastAsia="Times New Roman" w:cs="Times New Roman"/>
        </w:rPr>
        <w:t xml:space="preserve">needs </w:t>
      </w:r>
      <w:r w:rsidR="002F78AF">
        <w:rPr>
          <w:rFonts w:eastAsia="Times New Roman" w:cs="Times New Roman"/>
        </w:rPr>
        <w:t>subgroup because they are in one or more of the following groups: economically disadvantaged students, students with disabilities, and English language learners (ELLs) or former ELLs</w:t>
      </w:r>
      <w:r w:rsidRPr="00D13C69">
        <w:rPr>
          <w:rFonts w:eastAsia="Times New Roman" w:cs="Times New Roman"/>
        </w:rPr>
        <w:t xml:space="preserve">. In addition, as </w:t>
      </w:r>
      <w:r w:rsidR="004730B7">
        <w:rPr>
          <w:rFonts w:eastAsia="Times New Roman" w:cs="Times New Roman"/>
        </w:rPr>
        <w:t>in</w:t>
      </w:r>
      <w:r w:rsidR="004730B7" w:rsidRPr="00D13C69">
        <w:rPr>
          <w:rFonts w:eastAsia="Times New Roman" w:cs="Times New Roman"/>
        </w:rPr>
        <w:t xml:space="preserve"> </w:t>
      </w:r>
      <w:r w:rsidRPr="00D13C69">
        <w:rPr>
          <w:rFonts w:eastAsia="Times New Roman" w:cs="Times New Roman"/>
        </w:rPr>
        <w:t>many districts across the state, student</w:t>
      </w:r>
      <w:r w:rsidR="004730B7">
        <w:rPr>
          <w:rFonts w:eastAsia="Times New Roman" w:cs="Times New Roman"/>
        </w:rPr>
        <w:t>s</w:t>
      </w:r>
      <w:r w:rsidRPr="00D13C69">
        <w:rPr>
          <w:rFonts w:eastAsia="Times New Roman" w:cs="Times New Roman"/>
        </w:rPr>
        <w:t xml:space="preserve"> </w:t>
      </w:r>
      <w:r w:rsidR="00AA42BA">
        <w:rPr>
          <w:rFonts w:eastAsia="Times New Roman" w:cs="Times New Roman"/>
        </w:rPr>
        <w:t xml:space="preserve">in Peabody </w:t>
      </w:r>
      <w:r w:rsidR="004730B7">
        <w:rPr>
          <w:rFonts w:eastAsia="Times New Roman" w:cs="Times New Roman"/>
        </w:rPr>
        <w:t xml:space="preserve">are increasingly </w:t>
      </w:r>
      <w:r w:rsidRPr="00D13C69">
        <w:rPr>
          <w:rFonts w:eastAsia="Times New Roman" w:cs="Times New Roman"/>
        </w:rPr>
        <w:t>beset by trauma and social</w:t>
      </w:r>
      <w:r w:rsidR="002F78AF">
        <w:rPr>
          <w:rFonts w:eastAsia="Times New Roman" w:cs="Times New Roman"/>
        </w:rPr>
        <w:t>-</w:t>
      </w:r>
      <w:r w:rsidRPr="00D13C69">
        <w:rPr>
          <w:rFonts w:eastAsia="Times New Roman" w:cs="Times New Roman"/>
        </w:rPr>
        <w:t xml:space="preserve">emotional or behavioral challenges.  </w:t>
      </w:r>
    </w:p>
    <w:p w14:paraId="6EA681E8" w14:textId="77777777" w:rsidR="004730B7" w:rsidRPr="00D13C69" w:rsidRDefault="004730B7" w:rsidP="003C2918">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Many students come to school each day with high programmatic and supp</w:t>
      </w:r>
      <w:r w:rsidR="00E97A29">
        <w:rPr>
          <w:rFonts w:eastAsia="Times New Roman" w:cs="Times New Roman"/>
        </w:rPr>
        <w:t>o</w:t>
      </w:r>
      <w:r>
        <w:rPr>
          <w:rFonts w:eastAsia="Times New Roman" w:cs="Times New Roman"/>
        </w:rPr>
        <w:t>rt nee</w:t>
      </w:r>
      <w:r w:rsidR="00E97A29">
        <w:rPr>
          <w:rFonts w:eastAsia="Times New Roman" w:cs="Times New Roman"/>
        </w:rPr>
        <w:t>d</w:t>
      </w:r>
      <w:r>
        <w:rPr>
          <w:rFonts w:eastAsia="Times New Roman" w:cs="Times New Roman"/>
        </w:rPr>
        <w:t>s</w:t>
      </w:r>
      <w:r w:rsidR="00E97A29">
        <w:rPr>
          <w:rFonts w:eastAsia="Times New Roman" w:cs="Times New Roman"/>
        </w:rPr>
        <w:t>. For example, students with disabilities in the district represent 18.9 percent of the total student enrollment, compared with 17.4 percent of the state; English language learners make up 6.7 percent of enrollment, compared with 9.5 percent across the state; and 30.0 percent of students come from economically disadvantaged households, compared with 30.2 percent across the state.</w:t>
      </w:r>
    </w:p>
    <w:p w14:paraId="04D28F21" w14:textId="77777777" w:rsidR="00D13C69" w:rsidRPr="00D13C69" w:rsidRDefault="00D13C69" w:rsidP="003C2918">
      <w:pPr>
        <w:tabs>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rPr>
        <w:t>The district, with financial support from the city, has allocated funds as needed to provide services to these students.  A partnership with North Shore Community Health and Lahey Hospital has brought a health clinic to the high school</w:t>
      </w:r>
      <w:r w:rsidR="00E97A29">
        <w:rPr>
          <w:rFonts w:eastAsia="Times New Roman" w:cs="Times New Roman"/>
        </w:rPr>
        <w:t>---</w:t>
      </w:r>
      <w:r w:rsidR="00977674">
        <w:rPr>
          <w:rFonts w:eastAsia="Times New Roman" w:cs="Times New Roman"/>
        </w:rPr>
        <w:t>a key initiative of the interim superintendent</w:t>
      </w:r>
      <w:r w:rsidRPr="00D13C69">
        <w:rPr>
          <w:rFonts w:eastAsia="Times New Roman" w:cs="Times New Roman"/>
        </w:rPr>
        <w:t xml:space="preserve">.  </w:t>
      </w:r>
      <w:r w:rsidR="00A43FD7">
        <w:rPr>
          <w:rFonts w:eastAsia="Times New Roman" w:cs="Times New Roman"/>
        </w:rPr>
        <w:t>Also, t</w:t>
      </w:r>
      <w:r w:rsidR="00A43FD7" w:rsidRPr="00D13C69">
        <w:rPr>
          <w:rFonts w:eastAsia="Times New Roman" w:cs="Times New Roman"/>
        </w:rPr>
        <w:t xml:space="preserve">he </w:t>
      </w:r>
      <w:r w:rsidRPr="00D13C69">
        <w:rPr>
          <w:rFonts w:eastAsia="Times New Roman" w:cs="Times New Roman"/>
        </w:rPr>
        <w:t xml:space="preserve">Peabody Community School and the Peabody Learning Academy provide </w:t>
      </w:r>
      <w:r w:rsidR="00E97A29">
        <w:rPr>
          <w:rFonts w:eastAsia="Times New Roman" w:cs="Times New Roman"/>
        </w:rPr>
        <w:t xml:space="preserve">alternative settings for </w:t>
      </w:r>
      <w:r w:rsidR="00E97A29" w:rsidRPr="00D13C69">
        <w:rPr>
          <w:rFonts w:eastAsia="Times New Roman" w:cs="Times New Roman"/>
        </w:rPr>
        <w:t>high</w:t>
      </w:r>
      <w:r w:rsidR="00E97A29">
        <w:rPr>
          <w:rFonts w:eastAsia="Times New Roman" w:cs="Times New Roman"/>
        </w:rPr>
        <w:t>-</w:t>
      </w:r>
      <w:r w:rsidRPr="00D13C69">
        <w:rPr>
          <w:rFonts w:eastAsia="Times New Roman" w:cs="Times New Roman"/>
        </w:rPr>
        <w:t>school students with social</w:t>
      </w:r>
      <w:r w:rsidR="00E97A29">
        <w:rPr>
          <w:rFonts w:eastAsia="Times New Roman" w:cs="Times New Roman"/>
        </w:rPr>
        <w:t>-</w:t>
      </w:r>
      <w:r w:rsidR="005F6DC9">
        <w:rPr>
          <w:rFonts w:eastAsia="Times New Roman" w:cs="Times New Roman"/>
        </w:rPr>
        <w:t>emotional challenges</w:t>
      </w:r>
      <w:r w:rsidRPr="00D13C69">
        <w:rPr>
          <w:rFonts w:eastAsia="Times New Roman" w:cs="Times New Roman"/>
        </w:rPr>
        <w:t xml:space="preserve">.  </w:t>
      </w:r>
      <w:r w:rsidR="00682139">
        <w:rPr>
          <w:rFonts w:eastAsia="Times New Roman" w:cs="Times New Roman"/>
        </w:rPr>
        <w:t>Although</w:t>
      </w:r>
      <w:r w:rsidRPr="00D13C69">
        <w:rPr>
          <w:rFonts w:eastAsia="Times New Roman" w:cs="Times New Roman"/>
        </w:rPr>
        <w:t xml:space="preserve"> </w:t>
      </w:r>
      <w:r w:rsidR="00CF7D63">
        <w:rPr>
          <w:rFonts w:eastAsia="Times New Roman" w:cs="Times New Roman"/>
        </w:rPr>
        <w:t xml:space="preserve">the district has </w:t>
      </w:r>
      <w:r w:rsidR="00CF7D63" w:rsidRPr="00D13C69">
        <w:rPr>
          <w:rFonts w:eastAsia="Times New Roman" w:cs="Times New Roman"/>
        </w:rPr>
        <w:t>attempt</w:t>
      </w:r>
      <w:r w:rsidR="00CF7D63">
        <w:rPr>
          <w:rFonts w:eastAsia="Times New Roman" w:cs="Times New Roman"/>
        </w:rPr>
        <w:t>ed</w:t>
      </w:r>
      <w:r w:rsidR="00CF7D63" w:rsidRPr="00D13C69">
        <w:rPr>
          <w:rFonts w:eastAsia="Times New Roman" w:cs="Times New Roman"/>
        </w:rPr>
        <w:t xml:space="preserve"> </w:t>
      </w:r>
      <w:r w:rsidRPr="00D13C69">
        <w:rPr>
          <w:rFonts w:eastAsia="Times New Roman" w:cs="Times New Roman"/>
        </w:rPr>
        <w:t xml:space="preserve">to introduce positive behavioral support </w:t>
      </w:r>
      <w:r w:rsidR="0033099B">
        <w:rPr>
          <w:rFonts w:eastAsia="Times New Roman" w:cs="Times New Roman"/>
        </w:rPr>
        <w:t xml:space="preserve">programs </w:t>
      </w:r>
      <w:r w:rsidRPr="00D13C69">
        <w:rPr>
          <w:rFonts w:eastAsia="Times New Roman" w:cs="Times New Roman"/>
        </w:rPr>
        <w:t>to the elementary schools, the district has not been able to establish one</w:t>
      </w:r>
      <w:r w:rsidR="00977674">
        <w:rPr>
          <w:rFonts w:eastAsia="Times New Roman" w:cs="Times New Roman"/>
        </w:rPr>
        <w:t xml:space="preserve"> </w:t>
      </w:r>
      <w:r w:rsidRPr="00D13C69">
        <w:rPr>
          <w:rFonts w:eastAsia="Times New Roman" w:cs="Times New Roman"/>
        </w:rPr>
        <w:t xml:space="preserve">program </w:t>
      </w:r>
      <w:r w:rsidR="00CF7D63">
        <w:rPr>
          <w:rFonts w:eastAsia="Times New Roman" w:cs="Times New Roman"/>
        </w:rPr>
        <w:t>districtwide</w:t>
      </w:r>
      <w:r w:rsidRPr="00D13C69">
        <w:rPr>
          <w:rFonts w:eastAsia="Times New Roman" w:cs="Times New Roman"/>
        </w:rPr>
        <w:t xml:space="preserve"> to create a supportive environment that concurrently develops social skills and a positive sense of school spirit.</w:t>
      </w:r>
    </w:p>
    <w:p w14:paraId="1CC9A38E" w14:textId="77777777" w:rsidR="00767417" w:rsidRPr="00D13C69" w:rsidRDefault="00D13C69" w:rsidP="00767417">
      <w:pPr>
        <w:tabs>
          <w:tab w:val="left" w:pos="0"/>
          <w:tab w:val="left" w:pos="360"/>
          <w:tab w:val="left" w:pos="1080"/>
          <w:tab w:val="left" w:pos="1800"/>
          <w:tab w:val="left" w:pos="2160"/>
        </w:tabs>
        <w:spacing w:after="120"/>
        <w:rPr>
          <w:rFonts w:eastAsia="Times New Roman" w:cs="Times New Roman"/>
        </w:rPr>
      </w:pPr>
      <w:r w:rsidRPr="00D13C69">
        <w:rPr>
          <w:rFonts w:eastAsia="Times New Roman" w:cs="Times New Roman"/>
        </w:rPr>
        <w:t xml:space="preserve">The special education </w:t>
      </w:r>
      <w:r w:rsidR="00767417">
        <w:rPr>
          <w:rFonts w:eastAsia="Times New Roman" w:cs="Times New Roman"/>
        </w:rPr>
        <w:t>department</w:t>
      </w:r>
      <w:r w:rsidR="00767417" w:rsidRPr="00D13C69">
        <w:rPr>
          <w:rFonts w:eastAsia="Times New Roman" w:cs="Times New Roman"/>
        </w:rPr>
        <w:t xml:space="preserve"> </w:t>
      </w:r>
      <w:r w:rsidRPr="00D13C69">
        <w:rPr>
          <w:rFonts w:eastAsia="Times New Roman" w:cs="Times New Roman"/>
        </w:rPr>
        <w:t xml:space="preserve">has a continuum of programs for students with disabilities and the new director of special education </w:t>
      </w:r>
      <w:r w:rsidR="00CF7D63">
        <w:rPr>
          <w:rFonts w:eastAsia="Times New Roman" w:cs="Times New Roman"/>
        </w:rPr>
        <w:t>is working on</w:t>
      </w:r>
      <w:r w:rsidRPr="00D13C69">
        <w:rPr>
          <w:rFonts w:eastAsia="Times New Roman" w:cs="Times New Roman"/>
        </w:rPr>
        <w:t xml:space="preserve"> outreach to parents through the </w:t>
      </w:r>
      <w:r w:rsidR="00977674">
        <w:rPr>
          <w:rFonts w:eastAsia="Times New Roman" w:cs="Times New Roman"/>
        </w:rPr>
        <w:t>special education parent advisory committee</w:t>
      </w:r>
      <w:r w:rsidRPr="00D13C69">
        <w:rPr>
          <w:rFonts w:eastAsia="Times New Roman" w:cs="Times New Roman"/>
        </w:rPr>
        <w:t xml:space="preserve">. </w:t>
      </w:r>
      <w:r w:rsidR="00767417" w:rsidRPr="00D13C69">
        <w:rPr>
          <w:rFonts w:eastAsia="Times New Roman" w:cs="Times New Roman"/>
        </w:rPr>
        <w:t>The district educates fewer students in full</w:t>
      </w:r>
      <w:r w:rsidR="00146827">
        <w:rPr>
          <w:rFonts w:eastAsia="Times New Roman" w:cs="Times New Roman"/>
        </w:rPr>
        <w:t>-</w:t>
      </w:r>
      <w:r w:rsidR="00767417" w:rsidRPr="00D13C69">
        <w:rPr>
          <w:rFonts w:eastAsia="Times New Roman" w:cs="Times New Roman"/>
        </w:rPr>
        <w:t xml:space="preserve"> and </w:t>
      </w:r>
      <w:r w:rsidR="00146827" w:rsidRPr="00D13C69">
        <w:rPr>
          <w:rFonts w:eastAsia="Times New Roman" w:cs="Times New Roman"/>
        </w:rPr>
        <w:t>partial</w:t>
      </w:r>
      <w:r w:rsidR="00146827">
        <w:rPr>
          <w:rFonts w:eastAsia="Times New Roman" w:cs="Times New Roman"/>
        </w:rPr>
        <w:t>-</w:t>
      </w:r>
      <w:r w:rsidR="00767417" w:rsidRPr="00D13C69">
        <w:rPr>
          <w:rFonts w:eastAsia="Times New Roman" w:cs="Times New Roman"/>
        </w:rPr>
        <w:t xml:space="preserve">inclusion settings </w:t>
      </w:r>
      <w:r w:rsidR="00146827">
        <w:rPr>
          <w:rFonts w:eastAsia="Times New Roman" w:cs="Times New Roman"/>
        </w:rPr>
        <w:t>than</w:t>
      </w:r>
      <w:r w:rsidR="00767417" w:rsidRPr="00D13C69">
        <w:rPr>
          <w:rFonts w:eastAsia="Times New Roman" w:cs="Times New Roman"/>
        </w:rPr>
        <w:t xml:space="preserve"> in in- and out-of-district substantially separate settings.  </w:t>
      </w:r>
      <w:r w:rsidR="00AB4D12">
        <w:rPr>
          <w:rFonts w:eastAsia="Times New Roman" w:cs="Times New Roman"/>
        </w:rPr>
        <w:t>According to ESE data, w</w:t>
      </w:r>
      <w:r w:rsidR="00AB4D12" w:rsidRPr="00D13C69">
        <w:rPr>
          <w:rFonts w:eastAsia="Times New Roman" w:cs="Times New Roman"/>
        </w:rPr>
        <w:t xml:space="preserve">hile </w:t>
      </w:r>
      <w:r w:rsidR="00EC4AF0" w:rsidRPr="00D13C69">
        <w:rPr>
          <w:rFonts w:eastAsia="Times New Roman" w:cs="Times New Roman"/>
        </w:rPr>
        <w:t xml:space="preserve">the district places 60.1 percent </w:t>
      </w:r>
      <w:r w:rsidR="00EC4AF0">
        <w:rPr>
          <w:rFonts w:eastAsia="Times New Roman" w:cs="Times New Roman"/>
        </w:rPr>
        <w:t xml:space="preserve">of students with disabilities </w:t>
      </w:r>
      <w:r w:rsidR="00EC4AF0" w:rsidRPr="00D13C69">
        <w:rPr>
          <w:rFonts w:eastAsia="Times New Roman" w:cs="Times New Roman"/>
        </w:rPr>
        <w:t xml:space="preserve">in </w:t>
      </w:r>
      <w:r w:rsidR="00EC4AF0">
        <w:rPr>
          <w:rFonts w:eastAsia="Times New Roman" w:cs="Times New Roman"/>
        </w:rPr>
        <w:t>full inclusion,</w:t>
      </w:r>
      <w:r w:rsidR="00EC4AF0" w:rsidRPr="00D13C69">
        <w:rPr>
          <w:rFonts w:eastAsia="Times New Roman" w:cs="Times New Roman"/>
        </w:rPr>
        <w:t xml:space="preserve"> </w:t>
      </w:r>
      <w:r w:rsidR="00767417" w:rsidRPr="00D13C69">
        <w:rPr>
          <w:rFonts w:eastAsia="Times New Roman" w:cs="Times New Roman"/>
        </w:rPr>
        <w:t xml:space="preserve">71.9 percent of students with disabilities are educated in full inclusion in Massachusetts.  The district educates 14.5 percent </w:t>
      </w:r>
      <w:r w:rsidR="00EC4AF0">
        <w:rPr>
          <w:rFonts w:eastAsia="Times New Roman" w:cs="Times New Roman"/>
        </w:rPr>
        <w:t xml:space="preserve">of </w:t>
      </w:r>
      <w:r w:rsidR="00E5021D">
        <w:rPr>
          <w:rFonts w:eastAsia="Times New Roman" w:cs="Times New Roman"/>
        </w:rPr>
        <w:t xml:space="preserve">its </w:t>
      </w:r>
      <w:r w:rsidR="00EC4AF0">
        <w:rPr>
          <w:rFonts w:eastAsia="Times New Roman" w:cs="Times New Roman"/>
        </w:rPr>
        <w:t xml:space="preserve">students with disabilities </w:t>
      </w:r>
      <w:r w:rsidR="00767417" w:rsidRPr="00D13C69">
        <w:rPr>
          <w:rFonts w:eastAsia="Times New Roman" w:cs="Times New Roman"/>
        </w:rPr>
        <w:t xml:space="preserve">in partial inclusion while the state average is 16.2 percent.  Substantially separate classrooms educate 15 percent of the </w:t>
      </w:r>
      <w:r w:rsidR="00EC4AF0">
        <w:rPr>
          <w:rFonts w:eastAsia="Times New Roman" w:cs="Times New Roman"/>
        </w:rPr>
        <w:t xml:space="preserve">district’s </w:t>
      </w:r>
      <w:r w:rsidR="00767417" w:rsidRPr="00D13C69">
        <w:rPr>
          <w:rFonts w:eastAsia="Times New Roman" w:cs="Times New Roman"/>
        </w:rPr>
        <w:t>students</w:t>
      </w:r>
      <w:r w:rsidR="00EC4AF0">
        <w:rPr>
          <w:rFonts w:eastAsia="Times New Roman" w:cs="Times New Roman"/>
        </w:rPr>
        <w:t xml:space="preserve"> with disabilities</w:t>
      </w:r>
      <w:r w:rsidR="00767417" w:rsidRPr="00D13C69">
        <w:rPr>
          <w:rFonts w:eastAsia="Times New Roman" w:cs="Times New Roman"/>
        </w:rPr>
        <w:t>; the state average is 7.5 percent.  Finally, the district places 10.4 percent of its students with disabilities in substantially separate</w:t>
      </w:r>
      <w:r w:rsidR="00EC4AF0">
        <w:rPr>
          <w:rFonts w:eastAsia="Times New Roman" w:cs="Times New Roman"/>
        </w:rPr>
        <w:t>,</w:t>
      </w:r>
      <w:r w:rsidR="00767417" w:rsidRPr="00D13C69">
        <w:rPr>
          <w:rFonts w:eastAsia="Times New Roman" w:cs="Times New Roman"/>
        </w:rPr>
        <w:t xml:space="preserve"> out-of-district placements</w:t>
      </w:r>
      <w:r w:rsidR="00EC4AF0">
        <w:rPr>
          <w:rFonts w:eastAsia="Times New Roman" w:cs="Times New Roman"/>
        </w:rPr>
        <w:t>, compared with</w:t>
      </w:r>
      <w:r w:rsidR="00767417" w:rsidRPr="00D13C69">
        <w:rPr>
          <w:rFonts w:eastAsia="Times New Roman" w:cs="Times New Roman"/>
        </w:rPr>
        <w:t xml:space="preserve"> 4.4 percent of students </w:t>
      </w:r>
      <w:r w:rsidR="00EC4AF0">
        <w:rPr>
          <w:rFonts w:eastAsia="Times New Roman" w:cs="Times New Roman"/>
        </w:rPr>
        <w:t xml:space="preserve">with disabilities </w:t>
      </w:r>
      <w:r w:rsidR="00767417" w:rsidRPr="00D13C69">
        <w:rPr>
          <w:rFonts w:eastAsia="Times New Roman" w:cs="Times New Roman"/>
        </w:rPr>
        <w:t>across the state.</w:t>
      </w:r>
    </w:p>
    <w:p w14:paraId="7E944BC2" w14:textId="77777777" w:rsidR="00D13C69" w:rsidRPr="00D13C69" w:rsidRDefault="00D13C69" w:rsidP="003C2918">
      <w:pPr>
        <w:tabs>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rPr>
        <w:t>E</w:t>
      </w:r>
      <w:r w:rsidR="00977674">
        <w:rPr>
          <w:rFonts w:eastAsia="Times New Roman" w:cs="Times New Roman"/>
        </w:rPr>
        <w:t>nglish language learner (E</w:t>
      </w:r>
      <w:r w:rsidRPr="00D13C69">
        <w:rPr>
          <w:rFonts w:eastAsia="Times New Roman" w:cs="Times New Roman"/>
        </w:rPr>
        <w:t>LL</w:t>
      </w:r>
      <w:r w:rsidR="00977674">
        <w:rPr>
          <w:rFonts w:eastAsia="Times New Roman" w:cs="Times New Roman"/>
        </w:rPr>
        <w:t>)</w:t>
      </w:r>
      <w:r w:rsidRPr="00D13C69">
        <w:rPr>
          <w:rFonts w:eastAsia="Times New Roman" w:cs="Times New Roman"/>
        </w:rPr>
        <w:t xml:space="preserve"> services are managed locally at each school</w:t>
      </w:r>
      <w:r w:rsidR="00FF011C">
        <w:rPr>
          <w:rFonts w:eastAsia="Times New Roman" w:cs="Times New Roman"/>
        </w:rPr>
        <w:t>;</w:t>
      </w:r>
      <w:r w:rsidRPr="00D13C69">
        <w:rPr>
          <w:rFonts w:eastAsia="Times New Roman" w:cs="Times New Roman"/>
        </w:rPr>
        <w:t xml:space="preserve"> the </w:t>
      </w:r>
      <w:r w:rsidR="00977674">
        <w:rPr>
          <w:rFonts w:eastAsia="Times New Roman" w:cs="Times New Roman"/>
        </w:rPr>
        <w:t>district does not have a districtwide ELL director.</w:t>
      </w:r>
    </w:p>
    <w:p w14:paraId="1A2B5521" w14:textId="77777777" w:rsidR="00977674" w:rsidRDefault="00EC15C1" w:rsidP="005F6DC9">
      <w:pPr>
        <w:tabs>
          <w:tab w:val="left" w:pos="360"/>
          <w:tab w:val="left" w:pos="720"/>
          <w:tab w:val="left" w:pos="1080"/>
          <w:tab w:val="left" w:pos="1440"/>
          <w:tab w:val="left" w:pos="1800"/>
          <w:tab w:val="left" w:pos="2160"/>
        </w:tabs>
        <w:rPr>
          <w:b/>
          <w:i/>
          <w:sz w:val="28"/>
          <w:szCs w:val="28"/>
        </w:rPr>
      </w:pPr>
      <w:r>
        <w:rPr>
          <w:rFonts w:eastAsia="Times New Roman" w:cs="Times New Roman"/>
        </w:rPr>
        <w:t>In observed</w:t>
      </w:r>
      <w:r w:rsidR="00D13C69" w:rsidRPr="00D13C69">
        <w:rPr>
          <w:rFonts w:eastAsia="Times New Roman" w:cs="Times New Roman"/>
        </w:rPr>
        <w:t xml:space="preserve"> </w:t>
      </w:r>
      <w:r w:rsidR="00977674">
        <w:rPr>
          <w:rFonts w:eastAsia="Times New Roman" w:cs="Times New Roman"/>
        </w:rPr>
        <w:t>classroom</w:t>
      </w:r>
      <w:r>
        <w:rPr>
          <w:rFonts w:eastAsia="Times New Roman" w:cs="Times New Roman"/>
        </w:rPr>
        <w:t>s,</w:t>
      </w:r>
      <w:r w:rsidR="00977674">
        <w:rPr>
          <w:rFonts w:eastAsia="Times New Roman" w:cs="Times New Roman"/>
        </w:rPr>
        <w:t xml:space="preserve"> </w:t>
      </w:r>
      <w:r>
        <w:rPr>
          <w:rFonts w:eastAsia="Times New Roman" w:cs="Times New Roman"/>
        </w:rPr>
        <w:t>the review team noted a low incidence</w:t>
      </w:r>
      <w:r w:rsidR="00D13C69" w:rsidRPr="00D13C69">
        <w:rPr>
          <w:rFonts w:eastAsia="Times New Roman" w:cs="Times New Roman"/>
        </w:rPr>
        <w:t xml:space="preserve"> of </w:t>
      </w:r>
      <w:r>
        <w:rPr>
          <w:rFonts w:eastAsia="Times New Roman" w:cs="Times New Roman"/>
        </w:rPr>
        <w:t xml:space="preserve">teachers using varied </w:t>
      </w:r>
      <w:r w:rsidR="00D13C69" w:rsidRPr="00D13C69">
        <w:rPr>
          <w:rFonts w:eastAsia="Times New Roman" w:cs="Times New Roman"/>
        </w:rPr>
        <w:t xml:space="preserve">strategies </w:t>
      </w:r>
      <w:r>
        <w:rPr>
          <w:rFonts w:eastAsia="Times New Roman" w:cs="Times New Roman"/>
        </w:rPr>
        <w:t xml:space="preserve">and supporting and challenging </w:t>
      </w:r>
      <w:r w:rsidR="00D13C69" w:rsidRPr="00D13C69">
        <w:rPr>
          <w:rFonts w:eastAsia="Times New Roman" w:cs="Times New Roman"/>
        </w:rPr>
        <w:t>students</w:t>
      </w:r>
      <w:r>
        <w:rPr>
          <w:rFonts w:eastAsia="Times New Roman" w:cs="Times New Roman"/>
        </w:rPr>
        <w:t xml:space="preserve"> with varied learning needs</w:t>
      </w:r>
      <w:r w:rsidR="00D13C69" w:rsidRPr="00D13C69">
        <w:rPr>
          <w:rFonts w:eastAsia="Times New Roman" w:cs="Times New Roman"/>
        </w:rPr>
        <w:t xml:space="preserve">.  Resources for </w:t>
      </w:r>
      <w:r w:rsidR="006E1744">
        <w:rPr>
          <w:rFonts w:eastAsia="Times New Roman" w:cs="Times New Roman"/>
        </w:rPr>
        <w:t xml:space="preserve">Tier 2 </w:t>
      </w:r>
      <w:r w:rsidR="00D13C69" w:rsidRPr="00D13C69">
        <w:rPr>
          <w:rFonts w:eastAsia="Times New Roman" w:cs="Times New Roman"/>
        </w:rPr>
        <w:t xml:space="preserve">academic support </w:t>
      </w:r>
      <w:r w:rsidR="00D13C69" w:rsidRPr="00D13C69">
        <w:rPr>
          <w:rFonts w:eastAsia="Times New Roman" w:cs="Times New Roman"/>
        </w:rPr>
        <w:lastRenderedPageBreak/>
        <w:t xml:space="preserve">are limited, particularly at the secondary level.  In addition, the district has not </w:t>
      </w:r>
      <w:r>
        <w:rPr>
          <w:rFonts w:eastAsia="Times New Roman" w:cs="Times New Roman"/>
        </w:rPr>
        <w:t xml:space="preserve">sufficiently </w:t>
      </w:r>
      <w:r w:rsidR="00EC4AF0" w:rsidRPr="00D13C69">
        <w:rPr>
          <w:rFonts w:eastAsia="Times New Roman" w:cs="Times New Roman"/>
        </w:rPr>
        <w:t>improv</w:t>
      </w:r>
      <w:r w:rsidR="00EC4AF0">
        <w:rPr>
          <w:rFonts w:eastAsia="Times New Roman" w:cs="Times New Roman"/>
        </w:rPr>
        <w:t>ed</w:t>
      </w:r>
      <w:r w:rsidR="00EC4AF0" w:rsidRPr="00D13C69">
        <w:rPr>
          <w:rFonts w:eastAsia="Times New Roman" w:cs="Times New Roman"/>
        </w:rPr>
        <w:t xml:space="preserve"> </w:t>
      </w:r>
      <w:r w:rsidR="00D13C69" w:rsidRPr="00D13C69">
        <w:rPr>
          <w:rFonts w:eastAsia="Times New Roman" w:cs="Times New Roman"/>
        </w:rPr>
        <w:t>student attendance</w:t>
      </w:r>
      <w:r w:rsidR="00EC4AF0">
        <w:rPr>
          <w:rFonts w:eastAsia="Times New Roman" w:cs="Times New Roman"/>
        </w:rPr>
        <w:t xml:space="preserve">; chronic absence </w:t>
      </w:r>
      <w:r w:rsidR="00A43FD7">
        <w:rPr>
          <w:rFonts w:eastAsia="Times New Roman" w:cs="Times New Roman"/>
        </w:rPr>
        <w:t>is</w:t>
      </w:r>
      <w:r w:rsidR="00EC4AF0" w:rsidRPr="00D13C69">
        <w:rPr>
          <w:rFonts w:eastAsia="Times New Roman" w:cs="Times New Roman"/>
        </w:rPr>
        <w:t xml:space="preserve"> </w:t>
      </w:r>
      <w:r w:rsidR="00D13C69" w:rsidRPr="00D13C69">
        <w:rPr>
          <w:rFonts w:eastAsia="Times New Roman" w:cs="Times New Roman"/>
        </w:rPr>
        <w:t xml:space="preserve">particularly </w:t>
      </w:r>
      <w:r w:rsidR="00A43FD7">
        <w:rPr>
          <w:rFonts w:eastAsia="Times New Roman" w:cs="Times New Roman"/>
        </w:rPr>
        <w:t xml:space="preserve">high </w:t>
      </w:r>
      <w:r w:rsidR="00D13C69" w:rsidRPr="00D13C69">
        <w:rPr>
          <w:rFonts w:eastAsia="Times New Roman" w:cs="Times New Roman"/>
        </w:rPr>
        <w:t>at the secondary level.</w:t>
      </w:r>
      <w:r w:rsidR="005F6DC9">
        <w:rPr>
          <w:b/>
          <w:i/>
          <w:sz w:val="28"/>
          <w:szCs w:val="28"/>
        </w:rPr>
        <w:t xml:space="preserve"> </w:t>
      </w:r>
    </w:p>
    <w:p w14:paraId="0B6D8C03" w14:textId="77777777" w:rsidR="00342350" w:rsidRPr="00C412C4" w:rsidRDefault="00342350" w:rsidP="003C2918">
      <w:pPr>
        <w:rPr>
          <w:b/>
          <w:i/>
          <w:sz w:val="28"/>
          <w:szCs w:val="28"/>
        </w:rPr>
      </w:pPr>
      <w:r w:rsidRPr="00C412C4">
        <w:rPr>
          <w:b/>
          <w:i/>
          <w:sz w:val="28"/>
          <w:szCs w:val="28"/>
        </w:rPr>
        <w:t>Strength Finding</w:t>
      </w:r>
    </w:p>
    <w:p w14:paraId="04A10B56" w14:textId="77777777" w:rsidR="00D13C69" w:rsidRDefault="00D13C69" w:rsidP="00977674">
      <w:pPr>
        <w:tabs>
          <w:tab w:val="left" w:pos="360"/>
          <w:tab w:val="left" w:pos="720"/>
          <w:tab w:val="left" w:pos="1080"/>
          <w:tab w:val="left" w:pos="1440"/>
          <w:tab w:val="left" w:pos="1800"/>
          <w:tab w:val="left" w:pos="2160"/>
        </w:tabs>
        <w:ind w:left="360" w:hanging="360"/>
        <w:rPr>
          <w:rFonts w:eastAsia="Times New Roman" w:cs="Times New Roman"/>
          <w:b/>
        </w:rPr>
      </w:pPr>
      <w:r w:rsidRPr="00D13C69">
        <w:rPr>
          <w:rFonts w:eastAsia="Times New Roman" w:cs="Times New Roman"/>
          <w:b/>
        </w:rPr>
        <w:t xml:space="preserve">1. </w:t>
      </w:r>
      <w:r w:rsidRPr="00D13C69">
        <w:rPr>
          <w:rFonts w:eastAsia="Times New Roman" w:cs="Times New Roman"/>
          <w:b/>
        </w:rPr>
        <w:tab/>
      </w:r>
      <w:bookmarkStart w:id="16" w:name="_Hlk500419643"/>
      <w:r w:rsidRPr="00D13C69">
        <w:rPr>
          <w:rFonts w:eastAsia="Times New Roman" w:cs="Times New Roman"/>
          <w:b/>
        </w:rPr>
        <w:t xml:space="preserve">The district </w:t>
      </w:r>
      <w:r w:rsidR="00BA6099">
        <w:rPr>
          <w:rFonts w:eastAsia="Times New Roman" w:cs="Times New Roman"/>
          <w:b/>
        </w:rPr>
        <w:t xml:space="preserve">provides </w:t>
      </w:r>
      <w:r w:rsidRPr="00D13C69">
        <w:rPr>
          <w:rFonts w:eastAsia="Times New Roman" w:cs="Times New Roman"/>
          <w:b/>
        </w:rPr>
        <w:t xml:space="preserve">a continuum of </w:t>
      </w:r>
      <w:r w:rsidR="00BA6099">
        <w:rPr>
          <w:rFonts w:eastAsia="Times New Roman" w:cs="Times New Roman"/>
          <w:b/>
        </w:rPr>
        <w:t xml:space="preserve">support programs and </w:t>
      </w:r>
      <w:r w:rsidRPr="00D13C69">
        <w:rPr>
          <w:rFonts w:eastAsia="Times New Roman" w:cs="Times New Roman"/>
          <w:b/>
        </w:rPr>
        <w:t>services from pre-kindergarten through post-graduation.</w:t>
      </w:r>
    </w:p>
    <w:bookmarkEnd w:id="16"/>
    <w:p w14:paraId="313C9738" w14:textId="77777777" w:rsidR="00D13C69" w:rsidRPr="00D13C69" w:rsidRDefault="00D13C69" w:rsidP="00977674">
      <w:pPr>
        <w:tabs>
          <w:tab w:val="left" w:pos="360"/>
          <w:tab w:val="left" w:pos="720"/>
          <w:tab w:val="left" w:pos="1080"/>
          <w:tab w:val="left" w:pos="1440"/>
          <w:tab w:val="left" w:pos="1800"/>
          <w:tab w:val="left" w:pos="2160"/>
        </w:tabs>
        <w:ind w:left="720" w:hanging="360"/>
        <w:rPr>
          <w:rFonts w:eastAsia="Times New Roman" w:cs="Times New Roman"/>
          <w:b/>
          <w:i/>
        </w:rPr>
      </w:pPr>
      <w:r w:rsidRPr="00D13C69">
        <w:rPr>
          <w:rFonts w:eastAsia="Times New Roman" w:cs="Times New Roman"/>
          <w:b/>
        </w:rPr>
        <w:t>A.</w:t>
      </w:r>
      <w:r>
        <w:rPr>
          <w:rFonts w:eastAsia="Times New Roman" w:cs="Times New Roman"/>
        </w:rPr>
        <w:t xml:space="preserve">   </w:t>
      </w:r>
      <w:r w:rsidRPr="00D13C69">
        <w:rPr>
          <w:rFonts w:eastAsia="Times New Roman" w:cs="Times New Roman"/>
        </w:rPr>
        <w:t xml:space="preserve">The district </w:t>
      </w:r>
      <w:r w:rsidR="007E4AB0">
        <w:rPr>
          <w:rFonts w:eastAsia="Times New Roman" w:cs="Times New Roman"/>
        </w:rPr>
        <w:t>serves English language learners (</w:t>
      </w:r>
      <w:r w:rsidRPr="00D13C69">
        <w:rPr>
          <w:rFonts w:eastAsia="Times New Roman" w:cs="Times New Roman"/>
        </w:rPr>
        <w:t>ELLs</w:t>
      </w:r>
      <w:r w:rsidR="007E4AB0">
        <w:rPr>
          <w:rFonts w:eastAsia="Times New Roman" w:cs="Times New Roman"/>
        </w:rPr>
        <w:t>)</w:t>
      </w:r>
      <w:r w:rsidRPr="00D13C69">
        <w:rPr>
          <w:rFonts w:eastAsia="Times New Roman" w:cs="Times New Roman"/>
        </w:rPr>
        <w:t xml:space="preserve"> in a site-based system.  ELL staff take responsibility for providing all necessary services at each </w:t>
      </w:r>
      <w:r w:rsidR="003D0726">
        <w:rPr>
          <w:rFonts w:eastAsia="Times New Roman" w:cs="Times New Roman"/>
        </w:rPr>
        <w:t>school</w:t>
      </w:r>
      <w:r w:rsidRPr="00D13C69">
        <w:rPr>
          <w:rFonts w:eastAsia="Times New Roman" w:cs="Times New Roman"/>
        </w:rPr>
        <w:t xml:space="preserve"> </w:t>
      </w:r>
      <w:r w:rsidR="003C4177" w:rsidRPr="00D13C69">
        <w:rPr>
          <w:rFonts w:eastAsia="Times New Roman" w:cs="Times New Roman"/>
        </w:rPr>
        <w:t>except for</w:t>
      </w:r>
      <w:r w:rsidRPr="00D13C69">
        <w:rPr>
          <w:rFonts w:eastAsia="Times New Roman" w:cs="Times New Roman"/>
        </w:rPr>
        <w:t xml:space="preserve"> translation services</w:t>
      </w:r>
      <w:r w:rsidR="003D0726">
        <w:rPr>
          <w:rFonts w:eastAsia="Times New Roman" w:cs="Times New Roman"/>
        </w:rPr>
        <w:t>,</w:t>
      </w:r>
      <w:r w:rsidRPr="00D13C69">
        <w:rPr>
          <w:rFonts w:eastAsia="Times New Roman" w:cs="Times New Roman"/>
        </w:rPr>
        <w:t xml:space="preserve"> which are shared by the whole district. </w:t>
      </w:r>
    </w:p>
    <w:p w14:paraId="7C8202ED" w14:textId="77777777" w:rsidR="00D13C69" w:rsidRPr="00D13C69" w:rsidRDefault="007E4AB0" w:rsidP="00F33AC7">
      <w:pPr>
        <w:numPr>
          <w:ilvl w:val="2"/>
          <w:numId w:val="66"/>
        </w:numPr>
        <w:tabs>
          <w:tab w:val="left" w:pos="360"/>
          <w:tab w:val="left" w:pos="720"/>
          <w:tab w:val="left" w:pos="1080"/>
          <w:tab w:val="left" w:pos="1440"/>
          <w:tab w:val="left" w:pos="1800"/>
          <w:tab w:val="left" w:pos="2160"/>
        </w:tabs>
        <w:spacing w:after="120"/>
        <w:rPr>
          <w:rFonts w:eastAsia="Times New Roman" w:cs="Times New Roman"/>
          <w:b/>
          <w:i/>
        </w:rPr>
      </w:pPr>
      <w:r>
        <w:rPr>
          <w:rFonts w:eastAsia="Times New Roman" w:cs="Times New Roman"/>
        </w:rPr>
        <w:t>Because the district does not have</w:t>
      </w:r>
      <w:r w:rsidRPr="00D13C69">
        <w:rPr>
          <w:rFonts w:eastAsia="Times New Roman" w:cs="Times New Roman"/>
        </w:rPr>
        <w:t xml:space="preserve"> </w:t>
      </w:r>
      <w:r w:rsidR="00D13C69" w:rsidRPr="00D13C69">
        <w:rPr>
          <w:rFonts w:eastAsia="Times New Roman" w:cs="Times New Roman"/>
        </w:rPr>
        <w:t xml:space="preserve">a districtwide intake center or a central office administrator for </w:t>
      </w:r>
      <w:r w:rsidR="003D0726">
        <w:rPr>
          <w:rFonts w:eastAsia="Times New Roman" w:cs="Times New Roman"/>
        </w:rPr>
        <w:t xml:space="preserve">the </w:t>
      </w:r>
      <w:r w:rsidR="00D13C69" w:rsidRPr="00D13C69">
        <w:rPr>
          <w:rFonts w:eastAsia="Times New Roman" w:cs="Times New Roman"/>
        </w:rPr>
        <w:t>ELL</w:t>
      </w:r>
      <w:r w:rsidR="003D0726">
        <w:rPr>
          <w:rFonts w:eastAsia="Times New Roman" w:cs="Times New Roman"/>
        </w:rPr>
        <w:t xml:space="preserve"> program</w:t>
      </w:r>
      <w:r w:rsidR="00EC15C1">
        <w:rPr>
          <w:rFonts w:eastAsia="Times New Roman" w:cs="Times New Roman"/>
        </w:rPr>
        <w:t xml:space="preserve">, ELL </w:t>
      </w:r>
      <w:r w:rsidR="00D13C69" w:rsidRPr="00D13C69">
        <w:rPr>
          <w:rFonts w:eastAsia="Times New Roman" w:cs="Times New Roman"/>
        </w:rPr>
        <w:t xml:space="preserve">staff in each </w:t>
      </w:r>
      <w:r>
        <w:rPr>
          <w:rFonts w:eastAsia="Times New Roman" w:cs="Times New Roman"/>
        </w:rPr>
        <w:t xml:space="preserve">school </w:t>
      </w:r>
      <w:r w:rsidR="00D13C69" w:rsidRPr="00D13C69">
        <w:rPr>
          <w:rFonts w:eastAsia="Times New Roman" w:cs="Times New Roman"/>
        </w:rPr>
        <w:t>take responsibility for identifying, testing, and placing incoming ELL</w:t>
      </w:r>
      <w:r>
        <w:rPr>
          <w:rFonts w:eastAsia="Times New Roman" w:cs="Times New Roman"/>
        </w:rPr>
        <w:t>s</w:t>
      </w:r>
      <w:r w:rsidR="00D13C69" w:rsidRPr="00D13C69">
        <w:rPr>
          <w:rFonts w:eastAsia="Times New Roman" w:cs="Times New Roman"/>
        </w:rPr>
        <w:t xml:space="preserve"> into appropriate courses and </w:t>
      </w:r>
      <w:r>
        <w:rPr>
          <w:rFonts w:eastAsia="Times New Roman" w:cs="Times New Roman"/>
        </w:rPr>
        <w:t xml:space="preserve">providing </w:t>
      </w:r>
      <w:r w:rsidR="00D13C69" w:rsidRPr="00D13C69">
        <w:rPr>
          <w:rFonts w:eastAsia="Times New Roman" w:cs="Times New Roman"/>
        </w:rPr>
        <w:t xml:space="preserve">services.  They supervise ACCESS testing and refer students who are transitioning out of the </w:t>
      </w:r>
      <w:r>
        <w:rPr>
          <w:rFonts w:eastAsia="Times New Roman" w:cs="Times New Roman"/>
        </w:rPr>
        <w:t xml:space="preserve">ELL </w:t>
      </w:r>
      <w:r w:rsidR="00D13C69" w:rsidRPr="00D13C69">
        <w:rPr>
          <w:rFonts w:eastAsia="Times New Roman" w:cs="Times New Roman"/>
        </w:rPr>
        <w:t xml:space="preserve">program to </w:t>
      </w:r>
      <w:r>
        <w:rPr>
          <w:rFonts w:eastAsia="Times New Roman" w:cs="Times New Roman"/>
        </w:rPr>
        <w:t xml:space="preserve">the </w:t>
      </w:r>
      <w:r w:rsidR="00D13C69" w:rsidRPr="00D13C69">
        <w:rPr>
          <w:rFonts w:eastAsia="Times New Roman" w:cs="Times New Roman"/>
        </w:rPr>
        <w:t>oversight</w:t>
      </w:r>
      <w:r>
        <w:rPr>
          <w:rFonts w:eastAsia="Times New Roman" w:cs="Times New Roman"/>
        </w:rPr>
        <w:t xml:space="preserve"> of</w:t>
      </w:r>
      <w:r w:rsidR="00D13C69" w:rsidRPr="00D13C69">
        <w:rPr>
          <w:rFonts w:eastAsia="Times New Roman" w:cs="Times New Roman"/>
        </w:rPr>
        <w:t xml:space="preserve"> the </w:t>
      </w:r>
      <w:r w:rsidR="003D0726">
        <w:rPr>
          <w:rFonts w:eastAsia="Times New Roman" w:cs="Times New Roman"/>
        </w:rPr>
        <w:t>g</w:t>
      </w:r>
      <w:r w:rsidR="00D13C69" w:rsidRPr="00D13C69">
        <w:rPr>
          <w:rFonts w:eastAsia="Times New Roman" w:cs="Times New Roman"/>
        </w:rPr>
        <w:t xml:space="preserve">uidance </w:t>
      </w:r>
      <w:r w:rsidR="003D0726">
        <w:rPr>
          <w:rFonts w:eastAsia="Times New Roman" w:cs="Times New Roman"/>
        </w:rPr>
        <w:t>d</w:t>
      </w:r>
      <w:r w:rsidR="00D13C69" w:rsidRPr="00D13C69">
        <w:rPr>
          <w:rFonts w:eastAsia="Times New Roman" w:cs="Times New Roman"/>
        </w:rPr>
        <w:t>epartment.</w:t>
      </w:r>
    </w:p>
    <w:p w14:paraId="22B73828" w14:textId="77777777" w:rsidR="00D13C69" w:rsidRPr="00D13C69" w:rsidRDefault="00B67168" w:rsidP="00F33AC7">
      <w:pPr>
        <w:numPr>
          <w:ilvl w:val="2"/>
          <w:numId w:val="66"/>
        </w:numPr>
        <w:tabs>
          <w:tab w:val="left" w:pos="0"/>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T</w:t>
      </w:r>
      <w:r w:rsidR="00D13C69" w:rsidRPr="00D13C69">
        <w:rPr>
          <w:rFonts w:eastAsia="Times New Roman" w:cs="Times New Roman"/>
        </w:rPr>
        <w:t>he Language Assistance Team (LAT)</w:t>
      </w:r>
      <w:r w:rsidR="00F96182">
        <w:rPr>
          <w:rFonts w:eastAsia="Times New Roman" w:cs="Times New Roman"/>
        </w:rPr>
        <w:t xml:space="preserve"> </w:t>
      </w:r>
      <w:r w:rsidR="00467933">
        <w:rPr>
          <w:rFonts w:eastAsia="Times New Roman" w:cs="Times New Roman"/>
        </w:rPr>
        <w:t>---</w:t>
      </w:r>
      <w:r w:rsidR="00D13C69" w:rsidRPr="00D13C69">
        <w:rPr>
          <w:rFonts w:eastAsia="Times New Roman" w:cs="Times New Roman"/>
        </w:rPr>
        <w:t xml:space="preserve">composed of </w:t>
      </w:r>
      <w:r w:rsidR="003D0726">
        <w:rPr>
          <w:rFonts w:eastAsia="Times New Roman" w:cs="Times New Roman"/>
        </w:rPr>
        <w:t>g</w:t>
      </w:r>
      <w:r w:rsidR="00D13C69" w:rsidRPr="00D13C69">
        <w:rPr>
          <w:rFonts w:eastAsia="Times New Roman" w:cs="Times New Roman"/>
        </w:rPr>
        <w:t>uidance, ELL staff, and teachers</w:t>
      </w:r>
      <w:r w:rsidR="00467933">
        <w:rPr>
          <w:rFonts w:eastAsia="Times New Roman" w:cs="Times New Roman"/>
        </w:rPr>
        <w:t>---</w:t>
      </w:r>
      <w:r w:rsidR="00D13C69" w:rsidRPr="00D13C69">
        <w:rPr>
          <w:rFonts w:eastAsia="Times New Roman" w:cs="Times New Roman"/>
        </w:rPr>
        <w:t xml:space="preserve">regularly </w:t>
      </w:r>
      <w:r w:rsidR="00105031">
        <w:rPr>
          <w:rFonts w:eastAsia="Times New Roman" w:cs="Times New Roman"/>
        </w:rPr>
        <w:t>meets to develop</w:t>
      </w:r>
      <w:r w:rsidR="00D13C69" w:rsidRPr="00D13C69">
        <w:rPr>
          <w:rFonts w:eastAsia="Times New Roman" w:cs="Times New Roman"/>
        </w:rPr>
        <w:t xml:space="preserve"> </w:t>
      </w:r>
      <w:r w:rsidR="00EF20E3">
        <w:rPr>
          <w:rFonts w:eastAsia="Times New Roman" w:cs="Times New Roman"/>
        </w:rPr>
        <w:t>strategies</w:t>
      </w:r>
      <w:r w:rsidR="00105031">
        <w:rPr>
          <w:rFonts w:eastAsia="Times New Roman" w:cs="Times New Roman"/>
        </w:rPr>
        <w:t xml:space="preserve"> for</w:t>
      </w:r>
      <w:r w:rsidR="00105031" w:rsidRPr="00D13C69">
        <w:rPr>
          <w:rFonts w:eastAsia="Times New Roman" w:cs="Times New Roman"/>
        </w:rPr>
        <w:t xml:space="preserve"> </w:t>
      </w:r>
      <w:r w:rsidR="00EF20E3">
        <w:rPr>
          <w:rFonts w:eastAsia="Times New Roman" w:cs="Times New Roman"/>
        </w:rPr>
        <w:t xml:space="preserve">teaching </w:t>
      </w:r>
      <w:r w:rsidR="00D13C69" w:rsidRPr="00D13C69">
        <w:rPr>
          <w:rFonts w:eastAsia="Times New Roman" w:cs="Times New Roman"/>
        </w:rPr>
        <w:t>ELL</w:t>
      </w:r>
      <w:r w:rsidR="00906AED">
        <w:rPr>
          <w:rFonts w:eastAsia="Times New Roman" w:cs="Times New Roman"/>
        </w:rPr>
        <w:t>s</w:t>
      </w:r>
      <w:r w:rsidR="00D13C69" w:rsidRPr="00D13C69">
        <w:rPr>
          <w:rFonts w:eastAsia="Times New Roman" w:cs="Times New Roman"/>
        </w:rPr>
        <w:t xml:space="preserve"> who are falling behind</w:t>
      </w:r>
      <w:r w:rsidR="00906AED">
        <w:rPr>
          <w:rFonts w:eastAsia="Times New Roman" w:cs="Times New Roman"/>
        </w:rPr>
        <w:t>.</w:t>
      </w:r>
    </w:p>
    <w:p w14:paraId="69F22C52" w14:textId="77777777" w:rsidR="00D13C69" w:rsidRPr="00D13C69" w:rsidRDefault="00906AED" w:rsidP="00F33AC7">
      <w:pPr>
        <w:numPr>
          <w:ilvl w:val="2"/>
          <w:numId w:val="66"/>
        </w:numPr>
        <w:tabs>
          <w:tab w:val="left" w:pos="0"/>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At the e</w:t>
      </w:r>
      <w:r w:rsidRPr="00D13C69">
        <w:rPr>
          <w:rFonts w:eastAsia="Times New Roman" w:cs="Times New Roman"/>
        </w:rPr>
        <w:t xml:space="preserve">lementary </w:t>
      </w:r>
      <w:r w:rsidR="00D13C69" w:rsidRPr="00D13C69">
        <w:rPr>
          <w:rFonts w:eastAsia="Times New Roman" w:cs="Times New Roman"/>
        </w:rPr>
        <w:t>school</w:t>
      </w:r>
      <w:r>
        <w:rPr>
          <w:rFonts w:eastAsia="Times New Roman" w:cs="Times New Roman"/>
        </w:rPr>
        <w:t xml:space="preserve">s, </w:t>
      </w:r>
      <w:r w:rsidR="003D0726">
        <w:rPr>
          <w:rFonts w:eastAsia="Times New Roman" w:cs="Times New Roman"/>
        </w:rPr>
        <w:t>EL</w:t>
      </w:r>
      <w:r>
        <w:rPr>
          <w:rFonts w:eastAsia="Times New Roman" w:cs="Times New Roman"/>
        </w:rPr>
        <w:t>L</w:t>
      </w:r>
      <w:r w:rsidR="003D0726">
        <w:rPr>
          <w:rFonts w:eastAsia="Times New Roman" w:cs="Times New Roman"/>
        </w:rPr>
        <w:t>s</w:t>
      </w:r>
      <w:r w:rsidR="00D13C69" w:rsidRPr="00D13C69">
        <w:rPr>
          <w:rFonts w:eastAsia="Times New Roman" w:cs="Times New Roman"/>
        </w:rPr>
        <w:t xml:space="preserve"> receive </w:t>
      </w:r>
      <w:r w:rsidRPr="00D13C69">
        <w:rPr>
          <w:rFonts w:eastAsia="Times New Roman" w:cs="Times New Roman"/>
        </w:rPr>
        <w:t>pull</w:t>
      </w:r>
      <w:r>
        <w:rPr>
          <w:rFonts w:eastAsia="Times New Roman" w:cs="Times New Roman"/>
        </w:rPr>
        <w:t>-</w:t>
      </w:r>
      <w:r w:rsidR="00D13C69" w:rsidRPr="00D13C69">
        <w:rPr>
          <w:rFonts w:eastAsia="Times New Roman" w:cs="Times New Roman"/>
        </w:rPr>
        <w:t xml:space="preserve">out or </w:t>
      </w:r>
      <w:r w:rsidRPr="00D13C69">
        <w:rPr>
          <w:rFonts w:eastAsia="Times New Roman" w:cs="Times New Roman"/>
        </w:rPr>
        <w:t>push</w:t>
      </w:r>
      <w:r>
        <w:rPr>
          <w:rFonts w:eastAsia="Times New Roman" w:cs="Times New Roman"/>
        </w:rPr>
        <w:t>-</w:t>
      </w:r>
      <w:r w:rsidR="00D13C69" w:rsidRPr="00D13C69">
        <w:rPr>
          <w:rFonts w:eastAsia="Times New Roman" w:cs="Times New Roman"/>
        </w:rPr>
        <w:t>in services depending on their proficiency level except at the Welch School where students are taught in a separate center within the classroom or in a breakout group.</w:t>
      </w:r>
    </w:p>
    <w:p w14:paraId="0A9B452C" w14:textId="77777777" w:rsidR="001F7583" w:rsidRDefault="00D13C69">
      <w:pPr>
        <w:numPr>
          <w:ilvl w:val="2"/>
          <w:numId w:val="66"/>
        </w:numPr>
        <w:tabs>
          <w:tab w:val="left" w:pos="0"/>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rPr>
        <w:t xml:space="preserve">At the middle school, ESL teachers teach sheltered </w:t>
      </w:r>
      <w:r w:rsidR="00467933">
        <w:rPr>
          <w:rFonts w:eastAsia="Times New Roman" w:cs="Times New Roman"/>
        </w:rPr>
        <w:t xml:space="preserve">English immersion (SEI) </w:t>
      </w:r>
      <w:r w:rsidRPr="00D13C69">
        <w:rPr>
          <w:rFonts w:eastAsia="Times New Roman" w:cs="Times New Roman"/>
        </w:rPr>
        <w:t>conte</w:t>
      </w:r>
      <w:r w:rsidR="00EF20E3">
        <w:rPr>
          <w:rFonts w:eastAsia="Times New Roman" w:cs="Times New Roman"/>
        </w:rPr>
        <w:t>nt area courses except for math</w:t>
      </w:r>
      <w:r w:rsidR="00906AED">
        <w:rPr>
          <w:rFonts w:eastAsia="Times New Roman" w:cs="Times New Roman"/>
        </w:rPr>
        <w:t xml:space="preserve">; </w:t>
      </w:r>
      <w:r w:rsidRPr="00D13C69">
        <w:rPr>
          <w:rFonts w:eastAsia="Times New Roman" w:cs="Times New Roman"/>
        </w:rPr>
        <w:t xml:space="preserve">students </w:t>
      </w:r>
      <w:r w:rsidR="00906AED">
        <w:rPr>
          <w:rFonts w:eastAsia="Times New Roman" w:cs="Times New Roman"/>
        </w:rPr>
        <w:t>receive math instruction</w:t>
      </w:r>
      <w:r w:rsidRPr="00D13C69">
        <w:rPr>
          <w:rFonts w:eastAsia="Times New Roman" w:cs="Times New Roman"/>
        </w:rPr>
        <w:t xml:space="preserve"> in the general education classroom. These courses </w:t>
      </w:r>
      <w:r w:rsidR="00906AED">
        <w:rPr>
          <w:rFonts w:eastAsia="Times New Roman" w:cs="Times New Roman"/>
        </w:rPr>
        <w:t xml:space="preserve">enable </w:t>
      </w:r>
      <w:r w:rsidRPr="00D13C69">
        <w:rPr>
          <w:rFonts w:eastAsia="Times New Roman" w:cs="Times New Roman"/>
        </w:rPr>
        <w:t>students who are not ready to integrate into general education classes to continue their content education while still acquiring English.</w:t>
      </w:r>
    </w:p>
    <w:p w14:paraId="01B9545F" w14:textId="77777777" w:rsidR="001F7583" w:rsidRDefault="00D13C69">
      <w:pPr>
        <w:numPr>
          <w:ilvl w:val="2"/>
          <w:numId w:val="66"/>
        </w:numPr>
        <w:tabs>
          <w:tab w:val="left" w:pos="0"/>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rPr>
        <w:t>At both the elementary</w:t>
      </w:r>
      <w:r w:rsidR="00EF20E3">
        <w:rPr>
          <w:rFonts w:eastAsia="Times New Roman" w:cs="Times New Roman"/>
        </w:rPr>
        <w:t>-</w:t>
      </w:r>
      <w:r w:rsidRPr="00D13C69">
        <w:rPr>
          <w:rFonts w:eastAsia="Times New Roman" w:cs="Times New Roman"/>
        </w:rPr>
        <w:t xml:space="preserve"> and </w:t>
      </w:r>
      <w:r w:rsidR="00EF20E3" w:rsidRPr="00D13C69">
        <w:rPr>
          <w:rFonts w:eastAsia="Times New Roman" w:cs="Times New Roman"/>
        </w:rPr>
        <w:t>middle</w:t>
      </w:r>
      <w:r w:rsidR="00EF20E3">
        <w:rPr>
          <w:rFonts w:eastAsia="Times New Roman" w:cs="Times New Roman"/>
        </w:rPr>
        <w:t>-</w:t>
      </w:r>
      <w:r w:rsidRPr="00D13C69">
        <w:rPr>
          <w:rFonts w:eastAsia="Times New Roman" w:cs="Times New Roman"/>
        </w:rPr>
        <w:t>school levels, general education teachers consult with ESL teachers about strategies for teaching ELLs.</w:t>
      </w:r>
    </w:p>
    <w:p w14:paraId="3DE67A82" w14:textId="77777777" w:rsidR="001F7583" w:rsidRDefault="00D13C69">
      <w:pPr>
        <w:numPr>
          <w:ilvl w:val="2"/>
          <w:numId w:val="66"/>
        </w:numPr>
        <w:tabs>
          <w:tab w:val="left" w:pos="0"/>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rPr>
        <w:t xml:space="preserve">The </w:t>
      </w:r>
      <w:r w:rsidR="00EF20E3" w:rsidRPr="00D13C69">
        <w:rPr>
          <w:rFonts w:eastAsia="Times New Roman" w:cs="Times New Roman"/>
        </w:rPr>
        <w:t>high</w:t>
      </w:r>
      <w:r w:rsidR="00EF20E3">
        <w:rPr>
          <w:rFonts w:eastAsia="Times New Roman" w:cs="Times New Roman"/>
        </w:rPr>
        <w:t>-</w:t>
      </w:r>
      <w:r w:rsidRPr="00D13C69">
        <w:rPr>
          <w:rFonts w:eastAsia="Times New Roman" w:cs="Times New Roman"/>
        </w:rPr>
        <w:t xml:space="preserve">school ELL Department, which is part of the Foreign Language Department, </w:t>
      </w:r>
      <w:r w:rsidR="00906AED">
        <w:rPr>
          <w:rFonts w:eastAsia="Times New Roman" w:cs="Times New Roman"/>
        </w:rPr>
        <w:t>offers</w:t>
      </w:r>
      <w:r w:rsidR="00906AED" w:rsidRPr="00D13C69">
        <w:rPr>
          <w:rFonts w:eastAsia="Times New Roman" w:cs="Times New Roman"/>
        </w:rPr>
        <w:t xml:space="preserve"> </w:t>
      </w:r>
      <w:r w:rsidRPr="00D13C69">
        <w:rPr>
          <w:rFonts w:eastAsia="Times New Roman" w:cs="Times New Roman"/>
        </w:rPr>
        <w:t>an extensive list of courses and programs for ELL</w:t>
      </w:r>
      <w:r w:rsidR="00906AED">
        <w:rPr>
          <w:rFonts w:eastAsia="Times New Roman" w:cs="Times New Roman"/>
        </w:rPr>
        <w:t>s</w:t>
      </w:r>
      <w:r w:rsidRPr="00D13C69">
        <w:rPr>
          <w:rFonts w:eastAsia="Times New Roman" w:cs="Times New Roman"/>
        </w:rPr>
        <w:t xml:space="preserve">. </w:t>
      </w:r>
    </w:p>
    <w:p w14:paraId="4DF69755" w14:textId="77777777" w:rsidR="001F7583" w:rsidRDefault="00D13C69">
      <w:pPr>
        <w:numPr>
          <w:ilvl w:val="3"/>
          <w:numId w:val="66"/>
        </w:numPr>
        <w:tabs>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rPr>
        <w:t xml:space="preserve">The ELL </w:t>
      </w:r>
      <w:r w:rsidR="003D0726">
        <w:rPr>
          <w:rFonts w:eastAsia="Times New Roman" w:cs="Times New Roman"/>
        </w:rPr>
        <w:t>d</w:t>
      </w:r>
      <w:r w:rsidRPr="00D13C69">
        <w:rPr>
          <w:rFonts w:eastAsia="Times New Roman" w:cs="Times New Roman"/>
        </w:rPr>
        <w:t>epartment offers ESL courses at each level as well as reading courses that parallel the ELA curriculum.</w:t>
      </w:r>
    </w:p>
    <w:p w14:paraId="08187B03" w14:textId="77777777" w:rsidR="001F7583" w:rsidRDefault="00D13C69">
      <w:pPr>
        <w:numPr>
          <w:ilvl w:val="3"/>
          <w:numId w:val="66"/>
        </w:numPr>
        <w:tabs>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rPr>
        <w:t>The</w:t>
      </w:r>
      <w:r w:rsidR="003D0726">
        <w:rPr>
          <w:rFonts w:eastAsia="Times New Roman" w:cs="Times New Roman"/>
        </w:rPr>
        <w:t xml:space="preserve"> ELL </w:t>
      </w:r>
      <w:r w:rsidRPr="00D13C69">
        <w:rPr>
          <w:rFonts w:eastAsia="Times New Roman" w:cs="Times New Roman"/>
        </w:rPr>
        <w:t xml:space="preserve">department offers SEI courses in </w:t>
      </w:r>
      <w:r w:rsidR="00010A56">
        <w:rPr>
          <w:rFonts w:eastAsia="Times New Roman" w:cs="Times New Roman"/>
        </w:rPr>
        <w:t>m</w:t>
      </w:r>
      <w:r w:rsidR="00010A56" w:rsidRPr="00D13C69">
        <w:rPr>
          <w:rFonts w:eastAsia="Times New Roman" w:cs="Times New Roman"/>
        </w:rPr>
        <w:t>ath</w:t>
      </w:r>
      <w:r w:rsidRPr="00D13C69">
        <w:rPr>
          <w:rFonts w:eastAsia="Times New Roman" w:cs="Times New Roman"/>
        </w:rPr>
        <w:t xml:space="preserve">, </w:t>
      </w:r>
      <w:r w:rsidR="00010A56">
        <w:rPr>
          <w:rFonts w:eastAsia="Times New Roman" w:cs="Times New Roman"/>
        </w:rPr>
        <w:t>b</w:t>
      </w:r>
      <w:r w:rsidR="00010A56" w:rsidRPr="00D13C69">
        <w:rPr>
          <w:rFonts w:eastAsia="Times New Roman" w:cs="Times New Roman"/>
        </w:rPr>
        <w:t xml:space="preserve">iology </w:t>
      </w:r>
      <w:r w:rsidRPr="00D13C69">
        <w:rPr>
          <w:rFonts w:eastAsia="Times New Roman" w:cs="Times New Roman"/>
        </w:rPr>
        <w:t xml:space="preserve">and U.S. </w:t>
      </w:r>
      <w:r w:rsidR="00010A56">
        <w:rPr>
          <w:rFonts w:eastAsia="Times New Roman" w:cs="Times New Roman"/>
        </w:rPr>
        <w:t>h</w:t>
      </w:r>
      <w:r w:rsidR="00010A56" w:rsidRPr="00D13C69">
        <w:rPr>
          <w:rFonts w:eastAsia="Times New Roman" w:cs="Times New Roman"/>
        </w:rPr>
        <w:t xml:space="preserve">istory </w:t>
      </w:r>
      <w:r w:rsidRPr="00D13C69">
        <w:rPr>
          <w:rFonts w:eastAsia="Times New Roman" w:cs="Times New Roman"/>
        </w:rPr>
        <w:t>as well as a support class for more advanced students taking courses that require extensive reading in the general education classroom.  The department also offers an MCAS strategies course.</w:t>
      </w:r>
    </w:p>
    <w:p w14:paraId="2E33E17B" w14:textId="77777777" w:rsidR="001F7583" w:rsidRDefault="00D13C69">
      <w:pPr>
        <w:numPr>
          <w:ilvl w:val="3"/>
          <w:numId w:val="66"/>
        </w:numPr>
        <w:tabs>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rPr>
        <w:t>Supplementary grant-funded support for ELLs is offered before and after school as well as during the summer.</w:t>
      </w:r>
    </w:p>
    <w:p w14:paraId="175DF8CA" w14:textId="77777777" w:rsidR="001F7583" w:rsidRDefault="00D13C69">
      <w:pPr>
        <w:numPr>
          <w:ilvl w:val="0"/>
          <w:numId w:val="54"/>
        </w:numPr>
        <w:tabs>
          <w:tab w:val="left" w:pos="0"/>
          <w:tab w:val="left" w:pos="720"/>
          <w:tab w:val="left" w:pos="1080"/>
          <w:tab w:val="left" w:pos="1440"/>
          <w:tab w:val="left" w:pos="1800"/>
          <w:tab w:val="left" w:pos="2160"/>
        </w:tabs>
        <w:ind w:left="1080"/>
        <w:rPr>
          <w:rFonts w:eastAsia="Times New Roman" w:cs="Times New Roman"/>
        </w:rPr>
      </w:pPr>
      <w:r w:rsidRPr="00D13C69">
        <w:rPr>
          <w:rFonts w:eastAsia="Times New Roman" w:cs="Times New Roman"/>
        </w:rPr>
        <w:lastRenderedPageBreak/>
        <w:t xml:space="preserve">The ELL </w:t>
      </w:r>
      <w:r w:rsidR="003D0726">
        <w:rPr>
          <w:rFonts w:eastAsia="Times New Roman" w:cs="Times New Roman"/>
        </w:rPr>
        <w:t xml:space="preserve">and international clubs </w:t>
      </w:r>
      <w:r w:rsidRPr="00D13C69">
        <w:rPr>
          <w:rFonts w:eastAsia="Times New Roman" w:cs="Times New Roman"/>
        </w:rPr>
        <w:t xml:space="preserve">provide social support for </w:t>
      </w:r>
      <w:r w:rsidR="00010A56" w:rsidRPr="00D13C69">
        <w:rPr>
          <w:rFonts w:eastAsia="Times New Roman" w:cs="Times New Roman"/>
        </w:rPr>
        <w:t>ELL</w:t>
      </w:r>
      <w:r w:rsidR="00010A56">
        <w:rPr>
          <w:rFonts w:eastAsia="Times New Roman" w:cs="Times New Roman"/>
        </w:rPr>
        <w:t>s</w:t>
      </w:r>
      <w:r w:rsidRPr="00D13C69">
        <w:rPr>
          <w:rFonts w:eastAsia="Times New Roman" w:cs="Times New Roman"/>
        </w:rPr>
        <w:t xml:space="preserve"> and an opportunity </w:t>
      </w:r>
      <w:r w:rsidR="00010A56">
        <w:rPr>
          <w:rFonts w:eastAsia="Times New Roman" w:cs="Times New Roman"/>
        </w:rPr>
        <w:t xml:space="preserve">for them </w:t>
      </w:r>
      <w:r w:rsidRPr="00D13C69">
        <w:rPr>
          <w:rFonts w:eastAsia="Times New Roman" w:cs="Times New Roman"/>
        </w:rPr>
        <w:t xml:space="preserve">to give back to the community through participation in the school clothing drive and other efforts. </w:t>
      </w:r>
    </w:p>
    <w:p w14:paraId="0B1E0D57" w14:textId="77777777" w:rsidR="001F7583" w:rsidRDefault="007D45E0">
      <w:pPr>
        <w:pStyle w:val="ListParagraph"/>
        <w:tabs>
          <w:tab w:val="left" w:pos="0"/>
          <w:tab w:val="left" w:pos="360"/>
          <w:tab w:val="left" w:pos="1080"/>
          <w:tab w:val="left" w:pos="1440"/>
          <w:tab w:val="left" w:pos="1800"/>
          <w:tab w:val="left" w:pos="2160"/>
        </w:tabs>
        <w:ind w:hanging="360"/>
        <w:contextualSpacing w:val="0"/>
        <w:rPr>
          <w:rFonts w:eastAsia="Times New Roman" w:cs="Times New Roman"/>
        </w:rPr>
      </w:pPr>
      <w:r w:rsidRPr="003D0726">
        <w:rPr>
          <w:rFonts w:eastAsia="Times New Roman" w:cs="Times New Roman"/>
          <w:b/>
        </w:rPr>
        <w:t>B</w:t>
      </w:r>
      <w:r>
        <w:rPr>
          <w:rFonts w:eastAsia="Times New Roman" w:cs="Times New Roman"/>
        </w:rPr>
        <w:t xml:space="preserve">. </w:t>
      </w:r>
      <w:r w:rsidR="003D0726">
        <w:rPr>
          <w:rFonts w:eastAsia="Times New Roman" w:cs="Times New Roman"/>
        </w:rPr>
        <w:t xml:space="preserve">  </w:t>
      </w:r>
      <w:r w:rsidR="00D13C69" w:rsidRPr="007D45E0">
        <w:rPr>
          <w:rFonts w:eastAsia="Times New Roman" w:cs="Times New Roman"/>
        </w:rPr>
        <w:t xml:space="preserve">The </w:t>
      </w:r>
      <w:r w:rsidR="003D0726">
        <w:rPr>
          <w:rFonts w:eastAsia="Times New Roman" w:cs="Times New Roman"/>
        </w:rPr>
        <w:t>s</w:t>
      </w:r>
      <w:r w:rsidR="00D13C69" w:rsidRPr="007D45E0">
        <w:rPr>
          <w:rFonts w:eastAsia="Times New Roman" w:cs="Times New Roman"/>
        </w:rPr>
        <w:t xml:space="preserve">pecial </w:t>
      </w:r>
      <w:r w:rsidR="003D0726">
        <w:rPr>
          <w:rFonts w:eastAsia="Times New Roman" w:cs="Times New Roman"/>
        </w:rPr>
        <w:t>e</w:t>
      </w:r>
      <w:r w:rsidR="00D13C69" w:rsidRPr="007D45E0">
        <w:rPr>
          <w:rFonts w:eastAsia="Times New Roman" w:cs="Times New Roman"/>
        </w:rPr>
        <w:t xml:space="preserve">ducation </w:t>
      </w:r>
      <w:r w:rsidR="003D0726">
        <w:rPr>
          <w:rFonts w:eastAsia="Times New Roman" w:cs="Times New Roman"/>
        </w:rPr>
        <w:t>d</w:t>
      </w:r>
      <w:r w:rsidR="00D13C69" w:rsidRPr="007D45E0">
        <w:rPr>
          <w:rFonts w:eastAsia="Times New Roman" w:cs="Times New Roman"/>
        </w:rPr>
        <w:t xml:space="preserve">epartment offers a continuum of services </w:t>
      </w:r>
      <w:r w:rsidR="00010A56">
        <w:rPr>
          <w:rFonts w:eastAsia="Times New Roman" w:cs="Times New Roman"/>
        </w:rPr>
        <w:t>for</w:t>
      </w:r>
      <w:r w:rsidR="00010A56" w:rsidRPr="007D45E0">
        <w:rPr>
          <w:rFonts w:eastAsia="Times New Roman" w:cs="Times New Roman"/>
        </w:rPr>
        <w:t xml:space="preserve"> </w:t>
      </w:r>
      <w:r w:rsidR="00D13C69" w:rsidRPr="007D45E0">
        <w:rPr>
          <w:rFonts w:eastAsia="Times New Roman" w:cs="Times New Roman"/>
        </w:rPr>
        <w:t xml:space="preserve">the very youngest students to those who age out of the program. </w:t>
      </w:r>
    </w:p>
    <w:p w14:paraId="1AF27FAD" w14:textId="77777777" w:rsidR="001F7583" w:rsidRDefault="00D13C69">
      <w:pPr>
        <w:numPr>
          <w:ilvl w:val="6"/>
          <w:numId w:val="67"/>
        </w:numPr>
        <w:tabs>
          <w:tab w:val="left" w:pos="0"/>
          <w:tab w:val="left" w:pos="360"/>
          <w:tab w:val="left" w:pos="720"/>
          <w:tab w:val="left" w:pos="1080"/>
          <w:tab w:val="left" w:pos="1440"/>
          <w:tab w:val="left" w:pos="1800"/>
          <w:tab w:val="left" w:pos="2160"/>
        </w:tabs>
        <w:ind w:left="1080"/>
        <w:rPr>
          <w:rFonts w:eastAsia="Times New Roman" w:cs="Times New Roman"/>
        </w:rPr>
      </w:pPr>
      <w:r w:rsidRPr="00D13C69">
        <w:rPr>
          <w:rFonts w:eastAsia="Times New Roman" w:cs="Times New Roman"/>
        </w:rPr>
        <w:t>In addition to an integrated kindergarten, the district maintains a continuum of programs, some with substantially separate classrooms in the early grades</w:t>
      </w:r>
      <w:r w:rsidR="00010A56">
        <w:rPr>
          <w:rFonts w:eastAsia="Times New Roman" w:cs="Times New Roman"/>
        </w:rPr>
        <w:t xml:space="preserve"> and</w:t>
      </w:r>
      <w:r w:rsidRPr="00D13C69">
        <w:rPr>
          <w:rFonts w:eastAsia="Times New Roman" w:cs="Times New Roman"/>
        </w:rPr>
        <w:t xml:space="preserve"> </w:t>
      </w:r>
      <w:r w:rsidR="00010A56" w:rsidRPr="00D13C69">
        <w:rPr>
          <w:rFonts w:eastAsia="Times New Roman" w:cs="Times New Roman"/>
        </w:rPr>
        <w:t>small</w:t>
      </w:r>
      <w:r w:rsidR="00010A56">
        <w:rPr>
          <w:rFonts w:eastAsia="Times New Roman" w:cs="Times New Roman"/>
        </w:rPr>
        <w:t>-</w:t>
      </w:r>
      <w:r w:rsidRPr="00D13C69">
        <w:rPr>
          <w:rFonts w:eastAsia="Times New Roman" w:cs="Times New Roman"/>
        </w:rPr>
        <w:t>group and inclusion classes at the middle and high schools</w:t>
      </w:r>
      <w:r w:rsidR="00010A56">
        <w:rPr>
          <w:rFonts w:eastAsia="Times New Roman" w:cs="Times New Roman"/>
        </w:rPr>
        <w:t xml:space="preserve"> </w:t>
      </w:r>
      <w:r w:rsidR="00010A56" w:rsidRPr="00D13C69">
        <w:rPr>
          <w:rFonts w:eastAsia="Times New Roman" w:cs="Times New Roman"/>
        </w:rPr>
        <w:t>(</w:t>
      </w:r>
      <w:r w:rsidR="00441B14">
        <w:rPr>
          <w:rFonts w:eastAsia="Times New Roman" w:cs="Times New Roman"/>
        </w:rPr>
        <w:t>the</w:t>
      </w:r>
      <w:r w:rsidR="00010A56">
        <w:rPr>
          <w:rFonts w:eastAsia="Times New Roman" w:cs="Times New Roman"/>
        </w:rPr>
        <w:t xml:space="preserve"> names of </w:t>
      </w:r>
      <w:r w:rsidR="00010A56" w:rsidRPr="00D13C69">
        <w:rPr>
          <w:rFonts w:eastAsia="Times New Roman" w:cs="Times New Roman"/>
        </w:rPr>
        <w:t>program</w:t>
      </w:r>
      <w:r w:rsidR="00010A56">
        <w:rPr>
          <w:rFonts w:eastAsia="Times New Roman" w:cs="Times New Roman"/>
        </w:rPr>
        <w:t>s</w:t>
      </w:r>
      <w:r w:rsidR="00010A56" w:rsidRPr="00D13C69">
        <w:rPr>
          <w:rFonts w:eastAsia="Times New Roman" w:cs="Times New Roman"/>
        </w:rPr>
        <w:t xml:space="preserve"> </w:t>
      </w:r>
      <w:r w:rsidR="00441B14">
        <w:rPr>
          <w:rFonts w:eastAsia="Times New Roman" w:cs="Times New Roman"/>
        </w:rPr>
        <w:t>are</w:t>
      </w:r>
      <w:r w:rsidR="007B29B1">
        <w:rPr>
          <w:rFonts w:eastAsia="Times New Roman" w:cs="Times New Roman"/>
        </w:rPr>
        <w:t xml:space="preserve"> </w:t>
      </w:r>
      <w:r w:rsidR="00010A56" w:rsidRPr="00D13C69">
        <w:rPr>
          <w:rFonts w:eastAsia="Times New Roman" w:cs="Times New Roman"/>
        </w:rPr>
        <w:t>identified in parentheses</w:t>
      </w:r>
      <w:r w:rsidR="00010A56">
        <w:rPr>
          <w:rFonts w:eastAsia="Times New Roman" w:cs="Times New Roman"/>
        </w:rPr>
        <w:t xml:space="preserve"> below</w:t>
      </w:r>
      <w:r w:rsidR="00010A56" w:rsidRPr="00D13C69">
        <w:rPr>
          <w:rFonts w:eastAsia="Times New Roman" w:cs="Times New Roman"/>
        </w:rPr>
        <w:t>)</w:t>
      </w:r>
      <w:r w:rsidRPr="00D13C69">
        <w:rPr>
          <w:rFonts w:eastAsia="Times New Roman" w:cs="Times New Roman"/>
        </w:rPr>
        <w:t xml:space="preserve">.  </w:t>
      </w:r>
    </w:p>
    <w:p w14:paraId="6418C4BF" w14:textId="77777777" w:rsidR="002672D8" w:rsidRDefault="005637D6" w:rsidP="00317E4B">
      <w:pPr>
        <w:tabs>
          <w:tab w:val="left" w:pos="0"/>
          <w:tab w:val="left" w:pos="360"/>
          <w:tab w:val="left" w:pos="1080"/>
          <w:tab w:val="left" w:pos="1440"/>
          <w:tab w:val="left" w:pos="1800"/>
          <w:tab w:val="left" w:pos="2160"/>
        </w:tabs>
        <w:ind w:left="1440" w:hanging="360"/>
        <w:rPr>
          <w:rFonts w:eastAsia="Times New Roman" w:cs="Times New Roman"/>
        </w:rPr>
      </w:pPr>
      <w:r>
        <w:rPr>
          <w:rFonts w:eastAsia="Times New Roman" w:cs="Times New Roman"/>
        </w:rPr>
        <w:t>a.</w:t>
      </w:r>
      <w:r>
        <w:rPr>
          <w:rFonts w:eastAsia="Times New Roman" w:cs="Times New Roman"/>
        </w:rPr>
        <w:tab/>
      </w:r>
      <w:r w:rsidR="00010A56">
        <w:rPr>
          <w:rFonts w:eastAsia="Times New Roman" w:cs="Times New Roman"/>
        </w:rPr>
        <w:t>The programs serve</w:t>
      </w:r>
      <w:r w:rsidR="00D13C69" w:rsidRPr="00D13C69">
        <w:rPr>
          <w:rFonts w:eastAsia="Times New Roman" w:cs="Times New Roman"/>
        </w:rPr>
        <w:t xml:space="preserve"> higher functioning students on the autism spectrum (Connections), those with neurological impairments (Pathways), the hearing impaired (Bridges), and students with language-based disabilities (Strides).</w:t>
      </w:r>
    </w:p>
    <w:p w14:paraId="2540B65E" w14:textId="77777777" w:rsidR="001F7583" w:rsidRDefault="005637D6">
      <w:pPr>
        <w:tabs>
          <w:tab w:val="left" w:pos="0"/>
          <w:tab w:val="left" w:pos="360"/>
          <w:tab w:val="left" w:pos="720"/>
          <w:tab w:val="left" w:pos="1080"/>
          <w:tab w:val="left" w:pos="1440"/>
          <w:tab w:val="left" w:pos="1800"/>
          <w:tab w:val="left" w:pos="2160"/>
        </w:tabs>
        <w:ind w:left="1440" w:hanging="360"/>
        <w:rPr>
          <w:rFonts w:eastAsia="Times New Roman" w:cs="Times New Roman"/>
        </w:rPr>
      </w:pPr>
      <w:r>
        <w:rPr>
          <w:rFonts w:eastAsia="Times New Roman" w:cs="Times New Roman"/>
        </w:rPr>
        <w:t>b.</w:t>
      </w:r>
      <w:r>
        <w:rPr>
          <w:rFonts w:eastAsia="Times New Roman" w:cs="Times New Roman"/>
        </w:rPr>
        <w:tab/>
        <w:t>The p</w:t>
      </w:r>
      <w:r w:rsidRPr="00D13C69">
        <w:rPr>
          <w:rFonts w:eastAsia="Times New Roman" w:cs="Times New Roman"/>
        </w:rPr>
        <w:t xml:space="preserve">rograms </w:t>
      </w:r>
      <w:r>
        <w:rPr>
          <w:rFonts w:eastAsia="Times New Roman" w:cs="Times New Roman"/>
        </w:rPr>
        <w:t>also</w:t>
      </w:r>
      <w:r w:rsidRPr="00D13C69">
        <w:rPr>
          <w:rFonts w:eastAsia="Times New Roman" w:cs="Times New Roman"/>
        </w:rPr>
        <w:t xml:space="preserve"> </w:t>
      </w:r>
      <w:r>
        <w:rPr>
          <w:rFonts w:eastAsia="Times New Roman" w:cs="Times New Roman"/>
        </w:rPr>
        <w:t>serve</w:t>
      </w:r>
      <w:r w:rsidRPr="00D13C69">
        <w:rPr>
          <w:rFonts w:eastAsia="Times New Roman" w:cs="Times New Roman"/>
        </w:rPr>
        <w:t xml:space="preserve"> </w:t>
      </w:r>
      <w:r w:rsidR="00D13C69" w:rsidRPr="00D13C69">
        <w:rPr>
          <w:rFonts w:eastAsia="Times New Roman" w:cs="Times New Roman"/>
        </w:rPr>
        <w:t xml:space="preserve">students </w:t>
      </w:r>
      <w:r w:rsidR="00D91A8C">
        <w:rPr>
          <w:rFonts w:eastAsia="Times New Roman" w:cs="Times New Roman"/>
        </w:rPr>
        <w:t>with autism</w:t>
      </w:r>
      <w:r w:rsidR="00D13C69" w:rsidRPr="00D13C69">
        <w:rPr>
          <w:rFonts w:eastAsia="Times New Roman" w:cs="Times New Roman"/>
        </w:rPr>
        <w:t xml:space="preserve"> (ASD), the severely intellectually impaired (Milestones), and those with emotional disabilities (Choices and the Community High School).</w:t>
      </w:r>
      <w:r>
        <w:rPr>
          <w:rFonts w:eastAsia="Times New Roman" w:cs="Times New Roman"/>
        </w:rPr>
        <w:t xml:space="preserve"> These programs serve students primarily in substantially separate settings.</w:t>
      </w:r>
    </w:p>
    <w:p w14:paraId="3EA10BF7" w14:textId="469D9930" w:rsidR="001F7583" w:rsidRDefault="00D13C69">
      <w:pPr>
        <w:numPr>
          <w:ilvl w:val="2"/>
          <w:numId w:val="67"/>
        </w:numPr>
        <w:tabs>
          <w:tab w:val="left" w:pos="0"/>
          <w:tab w:val="left" w:pos="360"/>
          <w:tab w:val="left" w:pos="720"/>
          <w:tab w:val="left" w:pos="1080"/>
          <w:tab w:val="left" w:pos="1440"/>
          <w:tab w:val="left" w:pos="1800"/>
          <w:tab w:val="left" w:pos="2160"/>
        </w:tabs>
        <w:ind w:left="1080"/>
        <w:rPr>
          <w:rFonts w:eastAsia="Times New Roman" w:cs="Times New Roman"/>
        </w:rPr>
      </w:pPr>
      <w:r w:rsidRPr="00D13C69">
        <w:rPr>
          <w:rFonts w:eastAsia="Times New Roman" w:cs="Times New Roman"/>
        </w:rPr>
        <w:t xml:space="preserve">The </w:t>
      </w:r>
      <w:r w:rsidR="00010A56">
        <w:rPr>
          <w:rFonts w:eastAsia="Times New Roman" w:cs="Times New Roman"/>
        </w:rPr>
        <w:t xml:space="preserve">special education </w:t>
      </w:r>
      <w:r w:rsidRPr="00D13C69">
        <w:rPr>
          <w:rFonts w:eastAsia="Times New Roman" w:cs="Times New Roman"/>
        </w:rPr>
        <w:t>department has a transition program for 18</w:t>
      </w:r>
      <w:r w:rsidR="00214746">
        <w:rPr>
          <w:rFonts w:eastAsia="Times New Roman" w:cs="Times New Roman"/>
        </w:rPr>
        <w:t>-</w:t>
      </w:r>
      <w:r w:rsidRPr="00D13C69">
        <w:rPr>
          <w:rFonts w:eastAsia="Times New Roman" w:cs="Times New Roman"/>
        </w:rPr>
        <w:t xml:space="preserve"> to </w:t>
      </w:r>
      <w:r w:rsidR="00BF7365" w:rsidRPr="00D13C69">
        <w:rPr>
          <w:rFonts w:eastAsia="Times New Roman" w:cs="Times New Roman"/>
        </w:rPr>
        <w:t>22-year-old</w:t>
      </w:r>
      <w:r w:rsidR="007B29B1">
        <w:rPr>
          <w:rFonts w:eastAsia="Times New Roman" w:cs="Times New Roman"/>
        </w:rPr>
        <w:t xml:space="preserve"> </w:t>
      </w:r>
      <w:r w:rsidR="00D91A8C">
        <w:rPr>
          <w:rFonts w:eastAsia="Times New Roman" w:cs="Times New Roman"/>
        </w:rPr>
        <w:t>s</w:t>
      </w:r>
      <w:r w:rsidR="007B29B1">
        <w:rPr>
          <w:rFonts w:eastAsia="Times New Roman" w:cs="Times New Roman"/>
        </w:rPr>
        <w:t>tudents</w:t>
      </w:r>
      <w:r w:rsidR="00D91A8C">
        <w:rPr>
          <w:rFonts w:eastAsia="Times New Roman" w:cs="Times New Roman"/>
        </w:rPr>
        <w:t>.</w:t>
      </w:r>
      <w:r w:rsidRPr="00D13C69">
        <w:rPr>
          <w:rFonts w:eastAsia="Times New Roman" w:cs="Times New Roman"/>
        </w:rPr>
        <w:t xml:space="preserve"> The program coaches developmentally delayed students for entry into the workforce.  </w:t>
      </w:r>
      <w:r w:rsidR="00F505E9">
        <w:rPr>
          <w:rFonts w:eastAsia="Times New Roman" w:cs="Times New Roman"/>
        </w:rPr>
        <w:t>Interviewees told the review team that a</w:t>
      </w:r>
      <w:r w:rsidR="00317E4B">
        <w:rPr>
          <w:rFonts w:eastAsia="Times New Roman" w:cs="Times New Roman"/>
        </w:rPr>
        <w:t xml:space="preserve"> </w:t>
      </w:r>
      <w:r w:rsidRPr="00D13C69">
        <w:rPr>
          <w:rFonts w:eastAsia="Times New Roman" w:cs="Times New Roman"/>
        </w:rPr>
        <w:t xml:space="preserve">partnership with North Shore Community College </w:t>
      </w:r>
      <w:r w:rsidR="0030624C">
        <w:rPr>
          <w:rFonts w:eastAsia="Times New Roman" w:cs="Times New Roman"/>
        </w:rPr>
        <w:t>might</w:t>
      </w:r>
      <w:r w:rsidR="00D91A8C">
        <w:rPr>
          <w:rFonts w:eastAsia="Times New Roman" w:cs="Times New Roman"/>
        </w:rPr>
        <w:t xml:space="preserve"> provide</w:t>
      </w:r>
      <w:r w:rsidRPr="00D13C69">
        <w:rPr>
          <w:rFonts w:eastAsia="Times New Roman" w:cs="Times New Roman"/>
        </w:rPr>
        <w:t xml:space="preserve"> a </w:t>
      </w:r>
      <w:r w:rsidR="00D91A8C" w:rsidRPr="00D13C69">
        <w:rPr>
          <w:rFonts w:eastAsia="Times New Roman" w:cs="Times New Roman"/>
        </w:rPr>
        <w:t>dual</w:t>
      </w:r>
      <w:r w:rsidR="00D91A8C">
        <w:rPr>
          <w:rFonts w:eastAsia="Times New Roman" w:cs="Times New Roman"/>
        </w:rPr>
        <w:t>-</w:t>
      </w:r>
      <w:r w:rsidRPr="00D13C69">
        <w:rPr>
          <w:rFonts w:eastAsia="Times New Roman" w:cs="Times New Roman"/>
        </w:rPr>
        <w:t>enrollment option for students</w:t>
      </w:r>
      <w:r w:rsidR="00D91A8C">
        <w:rPr>
          <w:rFonts w:eastAsia="Times New Roman" w:cs="Times New Roman"/>
        </w:rPr>
        <w:t xml:space="preserve"> with autism</w:t>
      </w:r>
      <w:r w:rsidRPr="00D13C69">
        <w:rPr>
          <w:rFonts w:eastAsia="Times New Roman" w:cs="Times New Roman"/>
        </w:rPr>
        <w:t xml:space="preserve">. </w:t>
      </w:r>
    </w:p>
    <w:p w14:paraId="4354D813" w14:textId="77777777" w:rsidR="001F7583" w:rsidRDefault="00D13C69">
      <w:pPr>
        <w:pStyle w:val="ListParagraph"/>
        <w:numPr>
          <w:ilvl w:val="2"/>
          <w:numId w:val="67"/>
        </w:numPr>
        <w:tabs>
          <w:tab w:val="left" w:pos="0"/>
          <w:tab w:val="left" w:pos="360"/>
          <w:tab w:val="left" w:pos="720"/>
          <w:tab w:val="left" w:pos="1080"/>
          <w:tab w:val="left" w:pos="1440"/>
          <w:tab w:val="left" w:pos="1800"/>
          <w:tab w:val="left" w:pos="2160"/>
        </w:tabs>
        <w:ind w:left="1080"/>
        <w:contextualSpacing w:val="0"/>
        <w:rPr>
          <w:rFonts w:eastAsia="Times New Roman" w:cs="Times New Roman"/>
        </w:rPr>
      </w:pPr>
      <w:r w:rsidRPr="00767417">
        <w:rPr>
          <w:rFonts w:eastAsia="Times New Roman" w:cs="Times New Roman"/>
        </w:rPr>
        <w:t>The special education program at the Brown school offers a new model for inclusion in the district. In each grade, students on the higher end of the autism and developmentally delayed spectrum receive instruction in one classroom per grade</w:t>
      </w:r>
      <w:r w:rsidR="00B81776">
        <w:rPr>
          <w:rFonts w:eastAsia="Times New Roman" w:cs="Times New Roman"/>
        </w:rPr>
        <w:t>;</w:t>
      </w:r>
      <w:r w:rsidRPr="00767417">
        <w:rPr>
          <w:rFonts w:eastAsia="Times New Roman" w:cs="Times New Roman"/>
        </w:rPr>
        <w:t xml:space="preserve"> a special education and a general education teacher </w:t>
      </w:r>
      <w:r w:rsidR="00B81776">
        <w:rPr>
          <w:rFonts w:eastAsia="Times New Roman" w:cs="Times New Roman"/>
        </w:rPr>
        <w:t xml:space="preserve">co-teach each class </w:t>
      </w:r>
      <w:r w:rsidRPr="00767417">
        <w:rPr>
          <w:rFonts w:eastAsia="Times New Roman" w:cs="Times New Roman"/>
        </w:rPr>
        <w:t xml:space="preserve">with the assistance of two paraprofessionals.  This inclusion program for students </w:t>
      </w:r>
      <w:r w:rsidR="00E0035D">
        <w:rPr>
          <w:rFonts w:eastAsia="Times New Roman" w:cs="Times New Roman"/>
        </w:rPr>
        <w:t>provides</w:t>
      </w:r>
      <w:r w:rsidRPr="00767417">
        <w:rPr>
          <w:rFonts w:eastAsia="Times New Roman" w:cs="Times New Roman"/>
        </w:rPr>
        <w:t xml:space="preserve"> </w:t>
      </w:r>
      <w:r w:rsidR="00E0035D" w:rsidRPr="00767417">
        <w:rPr>
          <w:rFonts w:eastAsia="Times New Roman" w:cs="Times New Roman"/>
        </w:rPr>
        <w:t xml:space="preserve">accommodation strategies and modifications </w:t>
      </w:r>
      <w:r w:rsidR="00E0035D">
        <w:rPr>
          <w:rFonts w:eastAsia="Times New Roman" w:cs="Times New Roman"/>
        </w:rPr>
        <w:t xml:space="preserve">to </w:t>
      </w:r>
      <w:r w:rsidRPr="00767417">
        <w:rPr>
          <w:rFonts w:eastAsia="Times New Roman" w:cs="Times New Roman"/>
        </w:rPr>
        <w:t>general education teachers.</w:t>
      </w:r>
    </w:p>
    <w:p w14:paraId="28F22679" w14:textId="77777777" w:rsidR="001F7583" w:rsidRDefault="00D13C69">
      <w:pPr>
        <w:numPr>
          <w:ilvl w:val="2"/>
          <w:numId w:val="67"/>
        </w:numPr>
        <w:tabs>
          <w:tab w:val="left" w:pos="0"/>
          <w:tab w:val="left" w:pos="360"/>
          <w:tab w:val="left" w:pos="1080"/>
          <w:tab w:val="left" w:pos="1800"/>
          <w:tab w:val="left" w:pos="2160"/>
        </w:tabs>
        <w:ind w:left="1080"/>
        <w:rPr>
          <w:rFonts w:eastAsia="Times New Roman" w:cs="Times New Roman"/>
        </w:rPr>
      </w:pPr>
      <w:r w:rsidRPr="00D13C69">
        <w:rPr>
          <w:rFonts w:eastAsia="Times New Roman" w:cs="Times New Roman"/>
        </w:rPr>
        <w:t>Team chairpersons or their representatives attend as many end-of-year I</w:t>
      </w:r>
      <w:r w:rsidR="00B81776">
        <w:rPr>
          <w:rFonts w:eastAsia="Times New Roman" w:cs="Times New Roman"/>
        </w:rPr>
        <w:t xml:space="preserve">ndividualized </w:t>
      </w:r>
      <w:r w:rsidRPr="00D13C69">
        <w:rPr>
          <w:rFonts w:eastAsia="Times New Roman" w:cs="Times New Roman"/>
        </w:rPr>
        <w:t>E</w:t>
      </w:r>
      <w:r w:rsidR="00B81776">
        <w:rPr>
          <w:rFonts w:eastAsia="Times New Roman" w:cs="Times New Roman"/>
        </w:rPr>
        <w:t xml:space="preserve">ducation </w:t>
      </w:r>
      <w:r w:rsidRPr="00D13C69">
        <w:rPr>
          <w:rFonts w:eastAsia="Times New Roman" w:cs="Times New Roman"/>
        </w:rPr>
        <w:t>P</w:t>
      </w:r>
      <w:r w:rsidR="00B81776">
        <w:rPr>
          <w:rFonts w:eastAsia="Times New Roman" w:cs="Times New Roman"/>
        </w:rPr>
        <w:t>rogram</w:t>
      </w:r>
      <w:r w:rsidRPr="00D13C69">
        <w:rPr>
          <w:rFonts w:eastAsia="Times New Roman" w:cs="Times New Roman"/>
        </w:rPr>
        <w:t xml:space="preserve"> meetings as possible for those students who are transitioning to a new school.  Elementary students visit the middle school and receive peer mentors.  Students </w:t>
      </w:r>
      <w:r w:rsidR="00B81776">
        <w:rPr>
          <w:rFonts w:eastAsia="Times New Roman" w:cs="Times New Roman"/>
        </w:rPr>
        <w:t>receive</w:t>
      </w:r>
      <w:r w:rsidR="00B81776" w:rsidRPr="00D13C69">
        <w:rPr>
          <w:rFonts w:eastAsia="Times New Roman" w:cs="Times New Roman"/>
        </w:rPr>
        <w:t xml:space="preserve"> </w:t>
      </w:r>
      <w:r w:rsidRPr="00D13C69">
        <w:rPr>
          <w:rFonts w:eastAsia="Times New Roman" w:cs="Times New Roman"/>
        </w:rPr>
        <w:t>individual attention when necessary.</w:t>
      </w:r>
    </w:p>
    <w:p w14:paraId="6CBAB410" w14:textId="77777777" w:rsidR="001F7583" w:rsidRDefault="00535216">
      <w:pPr>
        <w:pStyle w:val="ListParagraph"/>
        <w:numPr>
          <w:ilvl w:val="1"/>
          <w:numId w:val="67"/>
        </w:numPr>
        <w:tabs>
          <w:tab w:val="left" w:pos="0"/>
          <w:tab w:val="left" w:pos="360"/>
          <w:tab w:val="left" w:pos="1080"/>
          <w:tab w:val="left" w:pos="1800"/>
          <w:tab w:val="left" w:pos="2160"/>
        </w:tabs>
        <w:ind w:left="648"/>
        <w:contextualSpacing w:val="0"/>
        <w:rPr>
          <w:rFonts w:eastAsia="Times New Roman" w:cs="Times New Roman"/>
        </w:rPr>
      </w:pPr>
      <w:r w:rsidRPr="00BF7365">
        <w:rPr>
          <w:rFonts w:eastAsia="Times New Roman" w:cs="Times New Roman"/>
        </w:rPr>
        <w:t>Because of</w:t>
      </w:r>
      <w:r w:rsidR="00D13C69" w:rsidRPr="00BF7365">
        <w:rPr>
          <w:rFonts w:eastAsia="Times New Roman" w:cs="Times New Roman"/>
        </w:rPr>
        <w:t xml:space="preserve"> an awareness of the growing numbers of students with social</w:t>
      </w:r>
      <w:r w:rsidR="00B81776">
        <w:rPr>
          <w:rFonts w:eastAsia="Times New Roman" w:cs="Times New Roman"/>
        </w:rPr>
        <w:t>-</w:t>
      </w:r>
      <w:r w:rsidR="00D13C69" w:rsidRPr="00BF7365">
        <w:rPr>
          <w:rFonts w:eastAsia="Times New Roman" w:cs="Times New Roman"/>
        </w:rPr>
        <w:t xml:space="preserve">emotional </w:t>
      </w:r>
      <w:r w:rsidR="00A736AA">
        <w:rPr>
          <w:rFonts w:eastAsia="Times New Roman" w:cs="Times New Roman"/>
        </w:rPr>
        <w:t>challenges</w:t>
      </w:r>
      <w:r w:rsidR="00D13C69" w:rsidRPr="00BF7365">
        <w:rPr>
          <w:rFonts w:eastAsia="Times New Roman" w:cs="Times New Roman"/>
        </w:rPr>
        <w:t xml:space="preserve">, the district has funded programs and dedicated staff to this issue. </w:t>
      </w:r>
    </w:p>
    <w:p w14:paraId="519ACE49" w14:textId="77777777" w:rsidR="001F7583" w:rsidRDefault="00E0035D">
      <w:pPr>
        <w:numPr>
          <w:ilvl w:val="2"/>
          <w:numId w:val="75"/>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S</w:t>
      </w:r>
      <w:r w:rsidR="00D13C69" w:rsidRPr="00D13C69">
        <w:rPr>
          <w:rFonts w:eastAsia="Times New Roman" w:cs="Times New Roman"/>
        </w:rPr>
        <w:t xml:space="preserve">ome students with emotional challenges may complete their education at the Peabody </w:t>
      </w:r>
      <w:r>
        <w:rPr>
          <w:rFonts w:eastAsia="Times New Roman" w:cs="Times New Roman"/>
        </w:rPr>
        <w:t xml:space="preserve">Community School, an alternative school at the high school, or the Peabody </w:t>
      </w:r>
      <w:r w:rsidR="00D13C69" w:rsidRPr="00D13C69">
        <w:rPr>
          <w:rFonts w:eastAsia="Times New Roman" w:cs="Times New Roman"/>
        </w:rPr>
        <w:t>Learning Center at the Simon Northshore Mall, a joint school/business venture.</w:t>
      </w:r>
    </w:p>
    <w:p w14:paraId="3AE8A5C1" w14:textId="77777777" w:rsidR="001F7583" w:rsidRDefault="00D13C69">
      <w:pPr>
        <w:numPr>
          <w:ilvl w:val="2"/>
          <w:numId w:val="75"/>
        </w:numPr>
        <w:tabs>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rPr>
        <w:lastRenderedPageBreak/>
        <w:t>School adjustment counselors at each school run social pragmatic</w:t>
      </w:r>
      <w:r w:rsidR="00E0035D">
        <w:rPr>
          <w:rFonts w:eastAsia="Times New Roman" w:cs="Times New Roman"/>
        </w:rPr>
        <w:t>s</w:t>
      </w:r>
      <w:r w:rsidRPr="00D13C69">
        <w:rPr>
          <w:rFonts w:eastAsia="Times New Roman" w:cs="Times New Roman"/>
        </w:rPr>
        <w:t xml:space="preserve"> groups for students.  Several have had recent training to help students with </w:t>
      </w:r>
      <w:r w:rsidR="00E0035D" w:rsidRPr="00D13C69">
        <w:rPr>
          <w:rFonts w:eastAsia="Times New Roman" w:cs="Times New Roman"/>
        </w:rPr>
        <w:t>social</w:t>
      </w:r>
      <w:r w:rsidR="00E0035D">
        <w:rPr>
          <w:rFonts w:eastAsia="Times New Roman" w:cs="Times New Roman"/>
        </w:rPr>
        <w:t>-</w:t>
      </w:r>
      <w:r w:rsidRPr="00D13C69">
        <w:rPr>
          <w:rFonts w:eastAsia="Times New Roman" w:cs="Times New Roman"/>
        </w:rPr>
        <w:t xml:space="preserve">emotional </w:t>
      </w:r>
      <w:r w:rsidR="007650F8">
        <w:rPr>
          <w:rFonts w:eastAsia="Times New Roman" w:cs="Times New Roman"/>
        </w:rPr>
        <w:t>challenges</w:t>
      </w:r>
      <w:r w:rsidR="007650F8" w:rsidRPr="00D13C69">
        <w:rPr>
          <w:rFonts w:eastAsia="Times New Roman" w:cs="Times New Roman"/>
        </w:rPr>
        <w:t xml:space="preserve"> </w:t>
      </w:r>
      <w:r w:rsidRPr="00D13C69">
        <w:rPr>
          <w:rFonts w:eastAsia="Times New Roman" w:cs="Times New Roman"/>
        </w:rPr>
        <w:t xml:space="preserve">and train their peers. A new lead therapeutic counselor for the elementary schools has begun to work with staff on positive behavioral interventions. </w:t>
      </w:r>
    </w:p>
    <w:p w14:paraId="0A2BB1C9" w14:textId="77777777" w:rsidR="001F7583" w:rsidRDefault="00E0035D">
      <w:pPr>
        <w:numPr>
          <w:ilvl w:val="2"/>
          <w:numId w:val="75"/>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I</w:t>
      </w:r>
      <w:r w:rsidR="00D13C69" w:rsidRPr="00D13C69">
        <w:rPr>
          <w:rFonts w:eastAsia="Times New Roman" w:cs="Times New Roman"/>
        </w:rPr>
        <w:t>nterviewees</w:t>
      </w:r>
      <w:r>
        <w:rPr>
          <w:rFonts w:eastAsia="Times New Roman" w:cs="Times New Roman"/>
        </w:rPr>
        <w:t xml:space="preserve"> told the team that</w:t>
      </w:r>
      <w:r w:rsidR="00D13C69" w:rsidRPr="00D13C69">
        <w:rPr>
          <w:rFonts w:eastAsia="Times New Roman" w:cs="Times New Roman"/>
        </w:rPr>
        <w:t xml:space="preserve"> the district is </w:t>
      </w:r>
      <w:r>
        <w:rPr>
          <w:rFonts w:eastAsia="Times New Roman" w:cs="Times New Roman"/>
        </w:rPr>
        <w:t>planning</w:t>
      </w:r>
      <w:r w:rsidR="00D13C69" w:rsidRPr="00D13C69">
        <w:rPr>
          <w:rFonts w:eastAsia="Times New Roman" w:cs="Times New Roman"/>
        </w:rPr>
        <w:t xml:space="preserve"> more training for teachers and </w:t>
      </w:r>
      <w:r w:rsidR="00535216" w:rsidRPr="00D13C69">
        <w:rPr>
          <w:rFonts w:eastAsia="Times New Roman" w:cs="Times New Roman"/>
        </w:rPr>
        <w:t>administrators to</w:t>
      </w:r>
      <w:r w:rsidR="00D13C69" w:rsidRPr="00D13C69">
        <w:rPr>
          <w:rFonts w:eastAsia="Times New Roman" w:cs="Times New Roman"/>
        </w:rPr>
        <w:t xml:space="preserve"> help them work with students who </w:t>
      </w:r>
      <w:r w:rsidR="00827B97">
        <w:rPr>
          <w:rFonts w:eastAsia="Times New Roman" w:cs="Times New Roman"/>
        </w:rPr>
        <w:t>face</w:t>
      </w:r>
      <w:r w:rsidR="00827B97" w:rsidRPr="00D13C69">
        <w:rPr>
          <w:rFonts w:eastAsia="Times New Roman" w:cs="Times New Roman"/>
        </w:rPr>
        <w:t xml:space="preserve"> </w:t>
      </w:r>
      <w:r w:rsidR="00D13C69" w:rsidRPr="00D13C69">
        <w:rPr>
          <w:rFonts w:eastAsia="Times New Roman" w:cs="Times New Roman"/>
        </w:rPr>
        <w:t>social</w:t>
      </w:r>
      <w:r>
        <w:rPr>
          <w:rFonts w:eastAsia="Times New Roman" w:cs="Times New Roman"/>
        </w:rPr>
        <w:t>-</w:t>
      </w:r>
      <w:r w:rsidR="00D13C69" w:rsidRPr="00D13C69">
        <w:rPr>
          <w:rFonts w:eastAsia="Times New Roman" w:cs="Times New Roman"/>
        </w:rPr>
        <w:t xml:space="preserve">emotional </w:t>
      </w:r>
      <w:r w:rsidR="00827B97">
        <w:rPr>
          <w:rFonts w:eastAsia="Times New Roman" w:cs="Times New Roman"/>
        </w:rPr>
        <w:t>issues</w:t>
      </w:r>
      <w:r w:rsidR="00D13C69" w:rsidRPr="00D13C69">
        <w:rPr>
          <w:rFonts w:eastAsia="Times New Roman" w:cs="Times New Roman"/>
        </w:rPr>
        <w:t xml:space="preserve">.  Training by a consultant and workshops prepare some staff members </w:t>
      </w:r>
      <w:r w:rsidR="00855358">
        <w:rPr>
          <w:rFonts w:eastAsia="Times New Roman" w:cs="Times New Roman"/>
        </w:rPr>
        <w:t>to share</w:t>
      </w:r>
      <w:r w:rsidR="00D13C69" w:rsidRPr="00D13C69">
        <w:rPr>
          <w:rFonts w:eastAsia="Times New Roman" w:cs="Times New Roman"/>
        </w:rPr>
        <w:t xml:space="preserve"> the information within the district through a </w:t>
      </w:r>
      <w:r w:rsidR="00855358" w:rsidRPr="00D13C69">
        <w:rPr>
          <w:rFonts w:eastAsia="Times New Roman" w:cs="Times New Roman"/>
        </w:rPr>
        <w:t>train</w:t>
      </w:r>
      <w:r w:rsidR="00855358">
        <w:rPr>
          <w:rFonts w:eastAsia="Times New Roman" w:cs="Times New Roman"/>
        </w:rPr>
        <w:t>-</w:t>
      </w:r>
      <w:r w:rsidR="00855358" w:rsidRPr="00D13C69">
        <w:rPr>
          <w:rFonts w:eastAsia="Times New Roman" w:cs="Times New Roman"/>
        </w:rPr>
        <w:t>the</w:t>
      </w:r>
      <w:r w:rsidR="00855358">
        <w:rPr>
          <w:rFonts w:eastAsia="Times New Roman" w:cs="Times New Roman"/>
        </w:rPr>
        <w:t>-</w:t>
      </w:r>
      <w:r w:rsidR="00D13C69" w:rsidRPr="00D13C69">
        <w:rPr>
          <w:rFonts w:eastAsia="Times New Roman" w:cs="Times New Roman"/>
        </w:rPr>
        <w:t>trainer model.</w:t>
      </w:r>
    </w:p>
    <w:p w14:paraId="4950293C" w14:textId="77777777" w:rsidR="001F7583" w:rsidRDefault="00D13C69">
      <w:pPr>
        <w:numPr>
          <w:ilvl w:val="2"/>
          <w:numId w:val="75"/>
        </w:numPr>
        <w:tabs>
          <w:tab w:val="left" w:pos="720"/>
          <w:tab w:val="left" w:pos="1080"/>
          <w:tab w:val="left" w:pos="1440"/>
          <w:tab w:val="left" w:pos="1800"/>
          <w:tab w:val="left" w:pos="2160"/>
        </w:tabs>
        <w:rPr>
          <w:rFonts w:eastAsia="Times New Roman" w:cs="Times New Roman"/>
        </w:rPr>
      </w:pPr>
      <w:r w:rsidRPr="00D13C69">
        <w:rPr>
          <w:rFonts w:eastAsia="Times New Roman" w:cs="Times New Roman"/>
        </w:rPr>
        <w:t xml:space="preserve">The Student Health Center </w:t>
      </w:r>
      <w:r w:rsidR="00855358">
        <w:rPr>
          <w:rFonts w:eastAsia="Times New Roman" w:cs="Times New Roman"/>
        </w:rPr>
        <w:t>at</w:t>
      </w:r>
      <w:r w:rsidRPr="00D13C69">
        <w:rPr>
          <w:rFonts w:eastAsia="Times New Roman" w:cs="Times New Roman"/>
        </w:rPr>
        <w:t xml:space="preserve"> the high school is a satellite of North Shore Community Health and is run in conjunction with Lahey Health.  </w:t>
      </w:r>
      <w:r w:rsidR="00855358">
        <w:rPr>
          <w:rFonts w:eastAsia="Times New Roman" w:cs="Times New Roman"/>
        </w:rPr>
        <w:t>S</w:t>
      </w:r>
      <w:r w:rsidRPr="00D13C69">
        <w:rPr>
          <w:rFonts w:eastAsia="Times New Roman" w:cs="Times New Roman"/>
        </w:rPr>
        <w:t xml:space="preserve">tudents and staff </w:t>
      </w:r>
      <w:r w:rsidR="00855358">
        <w:rPr>
          <w:rFonts w:eastAsia="Times New Roman" w:cs="Times New Roman"/>
        </w:rPr>
        <w:t xml:space="preserve">find it </w:t>
      </w:r>
      <w:r w:rsidRPr="00D13C69">
        <w:rPr>
          <w:rFonts w:eastAsia="Times New Roman" w:cs="Times New Roman"/>
        </w:rPr>
        <w:t>an invaluable resource that provides medical care and addres</w:t>
      </w:r>
      <w:r w:rsidR="00EC4AF0">
        <w:rPr>
          <w:rFonts w:eastAsia="Times New Roman" w:cs="Times New Roman"/>
        </w:rPr>
        <w:t xml:space="preserve">ses behavioral health needs. </w:t>
      </w:r>
    </w:p>
    <w:p w14:paraId="234ACC00" w14:textId="77777777" w:rsidR="001F7583" w:rsidRDefault="00D13C69">
      <w:pPr>
        <w:tabs>
          <w:tab w:val="left" w:pos="360"/>
          <w:tab w:val="left" w:pos="1080"/>
          <w:tab w:val="left" w:pos="1440"/>
          <w:tab w:val="left" w:pos="1800"/>
          <w:tab w:val="left" w:pos="2160"/>
        </w:tabs>
        <w:rPr>
          <w:rFonts w:eastAsia="Times New Roman" w:cs="Times New Roman"/>
        </w:rPr>
      </w:pPr>
      <w:r w:rsidRPr="00D13C69">
        <w:rPr>
          <w:rFonts w:eastAsia="Times New Roman" w:cs="Times New Roman"/>
          <w:b/>
        </w:rPr>
        <w:t>Impact</w:t>
      </w:r>
      <w:r w:rsidRPr="00D13C69">
        <w:rPr>
          <w:rFonts w:eastAsia="Times New Roman" w:cs="Times New Roman"/>
        </w:rPr>
        <w:t xml:space="preserve">: </w:t>
      </w:r>
      <w:r w:rsidR="00661C52">
        <w:rPr>
          <w:rFonts w:eastAsia="Times New Roman" w:cs="Times New Roman"/>
        </w:rPr>
        <w:t>A</w:t>
      </w:r>
      <w:r w:rsidR="00661C52" w:rsidRPr="00D13C69">
        <w:rPr>
          <w:rFonts w:eastAsia="Times New Roman" w:cs="Times New Roman"/>
        </w:rPr>
        <w:t xml:space="preserve"> caring school environment that provides appropriate services </w:t>
      </w:r>
      <w:r w:rsidR="00661C52">
        <w:rPr>
          <w:rFonts w:eastAsia="Times New Roman" w:cs="Times New Roman"/>
        </w:rPr>
        <w:t xml:space="preserve">to </w:t>
      </w:r>
      <w:r w:rsidRPr="00D13C69">
        <w:rPr>
          <w:rFonts w:eastAsia="Times New Roman" w:cs="Times New Roman"/>
        </w:rPr>
        <w:t xml:space="preserve">students with learning, language, emotional, or health issues </w:t>
      </w:r>
      <w:r w:rsidR="00855358">
        <w:rPr>
          <w:rFonts w:eastAsia="Times New Roman" w:cs="Times New Roman"/>
        </w:rPr>
        <w:t>helps</w:t>
      </w:r>
      <w:r w:rsidR="00855358" w:rsidRPr="00D13C69">
        <w:rPr>
          <w:rFonts w:eastAsia="Times New Roman" w:cs="Times New Roman"/>
        </w:rPr>
        <w:t xml:space="preserve"> </w:t>
      </w:r>
      <w:r w:rsidRPr="00D13C69">
        <w:rPr>
          <w:rFonts w:eastAsia="Times New Roman" w:cs="Times New Roman"/>
        </w:rPr>
        <w:t xml:space="preserve">students </w:t>
      </w:r>
      <w:r w:rsidR="00535216" w:rsidRPr="00D13C69">
        <w:rPr>
          <w:rFonts w:eastAsia="Times New Roman" w:cs="Times New Roman"/>
        </w:rPr>
        <w:t>to reach</w:t>
      </w:r>
      <w:r w:rsidRPr="00D13C69">
        <w:rPr>
          <w:rFonts w:eastAsia="Times New Roman" w:cs="Times New Roman"/>
        </w:rPr>
        <w:t xml:space="preserve"> their full potential.  A full continuum of programs and dedicated staff </w:t>
      </w:r>
      <w:r w:rsidR="00EC58FB">
        <w:rPr>
          <w:rFonts w:eastAsia="Times New Roman" w:cs="Times New Roman"/>
        </w:rPr>
        <w:t>likely</w:t>
      </w:r>
      <w:r w:rsidR="00855358">
        <w:rPr>
          <w:rFonts w:eastAsia="Times New Roman" w:cs="Times New Roman"/>
        </w:rPr>
        <w:t xml:space="preserve"> </w:t>
      </w:r>
      <w:r w:rsidRPr="00D13C69">
        <w:rPr>
          <w:rFonts w:eastAsia="Times New Roman" w:cs="Times New Roman"/>
        </w:rPr>
        <w:t>make</w:t>
      </w:r>
      <w:r w:rsidR="00EC58FB">
        <w:rPr>
          <w:rFonts w:eastAsia="Times New Roman" w:cs="Times New Roman"/>
        </w:rPr>
        <w:t>s</w:t>
      </w:r>
      <w:r w:rsidRPr="00D13C69">
        <w:rPr>
          <w:rFonts w:eastAsia="Times New Roman" w:cs="Times New Roman"/>
        </w:rPr>
        <w:t xml:space="preserve"> </w:t>
      </w:r>
      <w:r w:rsidR="00EC15C1">
        <w:rPr>
          <w:rFonts w:eastAsia="Times New Roman" w:cs="Times New Roman"/>
        </w:rPr>
        <w:t>a</w:t>
      </w:r>
      <w:r w:rsidR="00EC15C1" w:rsidRPr="00D13C69">
        <w:rPr>
          <w:rFonts w:eastAsia="Times New Roman" w:cs="Times New Roman"/>
        </w:rPr>
        <w:t xml:space="preserve"> </w:t>
      </w:r>
      <w:r w:rsidRPr="00D13C69">
        <w:rPr>
          <w:rFonts w:eastAsia="Times New Roman" w:cs="Times New Roman"/>
        </w:rPr>
        <w:t>difference for many children.</w:t>
      </w:r>
    </w:p>
    <w:p w14:paraId="0780D061" w14:textId="77777777" w:rsidR="001F7583" w:rsidRDefault="001F7583">
      <w:pPr>
        <w:tabs>
          <w:tab w:val="left" w:pos="360"/>
          <w:tab w:val="left" w:pos="1080"/>
          <w:tab w:val="left" w:pos="1440"/>
          <w:tab w:val="left" w:pos="1800"/>
          <w:tab w:val="left" w:pos="2160"/>
        </w:tabs>
        <w:rPr>
          <w:rFonts w:eastAsia="Times New Roman" w:cs="Times New Roman"/>
        </w:rPr>
      </w:pPr>
    </w:p>
    <w:p w14:paraId="73C6CB70" w14:textId="77777777" w:rsidR="00966A4D" w:rsidRDefault="00342350" w:rsidP="00D365F7">
      <w:pPr>
        <w:tabs>
          <w:tab w:val="left" w:pos="360"/>
          <w:tab w:val="left" w:pos="720"/>
          <w:tab w:val="left" w:pos="1080"/>
          <w:tab w:val="left" w:pos="1440"/>
          <w:tab w:val="left" w:pos="1800"/>
        </w:tabs>
        <w:spacing w:after="120"/>
        <w:rPr>
          <w:b/>
          <w:i/>
          <w:sz w:val="28"/>
          <w:szCs w:val="28"/>
        </w:rPr>
      </w:pPr>
      <w:r w:rsidRPr="00C412C4">
        <w:rPr>
          <w:b/>
          <w:i/>
          <w:sz w:val="28"/>
          <w:szCs w:val="28"/>
        </w:rPr>
        <w:t>Challenges and Areas for Growth</w:t>
      </w:r>
    </w:p>
    <w:p w14:paraId="2C777C5A" w14:textId="77777777" w:rsidR="005E3F81" w:rsidRDefault="009422E5" w:rsidP="00EB3C56">
      <w:pPr>
        <w:tabs>
          <w:tab w:val="left" w:pos="360"/>
          <w:tab w:val="left" w:pos="720"/>
          <w:tab w:val="left" w:pos="1080"/>
          <w:tab w:val="left" w:pos="1440"/>
          <w:tab w:val="left" w:pos="1800"/>
          <w:tab w:val="left" w:pos="2160"/>
        </w:tabs>
        <w:spacing w:after="120"/>
        <w:rPr>
          <w:rFonts w:eastAsia="Times New Roman" w:cs="Times New Roman"/>
          <w:b/>
        </w:rPr>
      </w:pPr>
      <w:r>
        <w:rPr>
          <w:rFonts w:eastAsia="Times New Roman" w:cs="Times New Roman"/>
          <w:b/>
        </w:rPr>
        <w:t>2.</w:t>
      </w:r>
      <w:r>
        <w:rPr>
          <w:rFonts w:eastAsia="Times New Roman" w:cs="Times New Roman"/>
          <w:b/>
        </w:rPr>
        <w:tab/>
      </w:r>
      <w:r w:rsidR="00D13C69" w:rsidRPr="00D13C69">
        <w:rPr>
          <w:rFonts w:eastAsia="Times New Roman" w:cs="Times New Roman"/>
          <w:b/>
        </w:rPr>
        <w:t xml:space="preserve">The district’s tiered system of support </w:t>
      </w:r>
      <w:r w:rsidR="0023686F">
        <w:rPr>
          <w:rFonts w:eastAsia="Times New Roman" w:cs="Times New Roman"/>
          <w:b/>
        </w:rPr>
        <w:t>is not meeting the needs of all</w:t>
      </w:r>
      <w:r w:rsidR="00D13C69" w:rsidRPr="00D13C69">
        <w:rPr>
          <w:rFonts w:eastAsia="Times New Roman" w:cs="Times New Roman"/>
          <w:b/>
        </w:rPr>
        <w:t xml:space="preserve"> students. </w:t>
      </w:r>
    </w:p>
    <w:p w14:paraId="7EEA5B7D" w14:textId="77777777" w:rsidR="00620375" w:rsidRPr="00620375" w:rsidRDefault="00620375" w:rsidP="00620375">
      <w:pPr>
        <w:tabs>
          <w:tab w:val="left" w:pos="360"/>
          <w:tab w:val="left" w:pos="720"/>
          <w:tab w:val="left" w:pos="1080"/>
          <w:tab w:val="left" w:pos="1440"/>
          <w:tab w:val="left" w:pos="1800"/>
          <w:tab w:val="left" w:pos="2160"/>
        </w:tabs>
        <w:spacing w:after="120"/>
        <w:ind w:left="720" w:hanging="720"/>
      </w:pPr>
      <w:r>
        <w:rPr>
          <w:b/>
          <w:sz w:val="28"/>
          <w:szCs w:val="28"/>
        </w:rPr>
        <w:tab/>
      </w:r>
      <w:r w:rsidRPr="00620375">
        <w:rPr>
          <w:b/>
        </w:rPr>
        <w:t>A.</w:t>
      </w:r>
      <w:r>
        <w:rPr>
          <w:b/>
        </w:rPr>
        <w:tab/>
      </w:r>
      <w:r w:rsidRPr="00D13C69">
        <w:rPr>
          <w:rFonts w:eastAsia="Times New Roman" w:cs="Times New Roman"/>
        </w:rPr>
        <w:t xml:space="preserve">In </w:t>
      </w:r>
      <w:r>
        <w:rPr>
          <w:rFonts w:eastAsia="Times New Roman" w:cs="Times New Roman"/>
        </w:rPr>
        <w:t xml:space="preserve">observed </w:t>
      </w:r>
      <w:r w:rsidRPr="00D13C69">
        <w:rPr>
          <w:rFonts w:eastAsia="Times New Roman" w:cs="Times New Roman"/>
        </w:rPr>
        <w:t>classroom</w:t>
      </w:r>
      <w:r>
        <w:rPr>
          <w:rFonts w:eastAsia="Times New Roman" w:cs="Times New Roman"/>
        </w:rPr>
        <w:t>s</w:t>
      </w:r>
      <w:r w:rsidRPr="00D13C69">
        <w:rPr>
          <w:rFonts w:eastAsia="Times New Roman" w:cs="Times New Roman"/>
        </w:rPr>
        <w:t xml:space="preserve">, the </w:t>
      </w:r>
      <w:r>
        <w:rPr>
          <w:rFonts w:eastAsia="Times New Roman" w:cs="Times New Roman"/>
        </w:rPr>
        <w:t>review team</w:t>
      </w:r>
      <w:r w:rsidRPr="00D13C69">
        <w:rPr>
          <w:rFonts w:eastAsia="Times New Roman" w:cs="Times New Roman"/>
        </w:rPr>
        <w:t xml:space="preserve"> noted a </w:t>
      </w:r>
      <w:r>
        <w:rPr>
          <w:rFonts w:eastAsia="Times New Roman" w:cs="Times New Roman"/>
        </w:rPr>
        <w:t>low incidence</w:t>
      </w:r>
      <w:r w:rsidRPr="00D13C69">
        <w:rPr>
          <w:rFonts w:eastAsia="Times New Roman" w:cs="Times New Roman"/>
        </w:rPr>
        <w:t xml:space="preserve"> of </w:t>
      </w:r>
      <w:r>
        <w:rPr>
          <w:rFonts w:eastAsia="Times New Roman" w:cs="Times New Roman"/>
        </w:rPr>
        <w:t xml:space="preserve">teachers using </w:t>
      </w:r>
      <w:r w:rsidRPr="00D13C69">
        <w:rPr>
          <w:rFonts w:eastAsia="Times New Roman" w:cs="Times New Roman"/>
        </w:rPr>
        <w:t xml:space="preserve">varied teaching strategies and </w:t>
      </w:r>
      <w:r>
        <w:rPr>
          <w:rFonts w:eastAsia="Times New Roman" w:cs="Times New Roman"/>
        </w:rPr>
        <w:t>supporting and challenging</w:t>
      </w:r>
      <w:r w:rsidRPr="00D13C69">
        <w:rPr>
          <w:rFonts w:eastAsia="Times New Roman" w:cs="Times New Roman"/>
        </w:rPr>
        <w:t xml:space="preserve"> students with </w:t>
      </w:r>
      <w:r>
        <w:rPr>
          <w:rFonts w:eastAsia="Times New Roman" w:cs="Times New Roman"/>
        </w:rPr>
        <w:t>varied</w:t>
      </w:r>
      <w:r w:rsidRPr="00D13C69">
        <w:rPr>
          <w:rFonts w:eastAsia="Times New Roman" w:cs="Times New Roman"/>
        </w:rPr>
        <w:t xml:space="preserve"> learning needs.  These practices form the basis of tiered instruction in the general education classroom and are commonly referred to as </w:t>
      </w:r>
      <w:r>
        <w:rPr>
          <w:rFonts w:eastAsia="Times New Roman" w:cs="Times New Roman"/>
        </w:rPr>
        <w:t>T</w:t>
      </w:r>
      <w:r w:rsidRPr="00D13C69">
        <w:rPr>
          <w:rFonts w:eastAsia="Times New Roman" w:cs="Times New Roman"/>
        </w:rPr>
        <w:t>ier 1.</w:t>
      </w:r>
    </w:p>
    <w:p w14:paraId="7FC4BF98" w14:textId="77777777" w:rsidR="001F7583" w:rsidRDefault="00BF7365">
      <w:pPr>
        <w:tabs>
          <w:tab w:val="left" w:pos="360"/>
          <w:tab w:val="left" w:pos="720"/>
          <w:tab w:val="left" w:pos="1080"/>
          <w:tab w:val="left" w:pos="1440"/>
          <w:tab w:val="left" w:pos="2160"/>
        </w:tabs>
        <w:ind w:left="1080" w:hanging="360"/>
        <w:rPr>
          <w:rFonts w:eastAsia="Times New Roman" w:cs="Times New Roman"/>
        </w:rPr>
      </w:pPr>
      <w:r>
        <w:rPr>
          <w:rFonts w:eastAsia="Times New Roman" w:cs="Times New Roman"/>
        </w:rPr>
        <w:t xml:space="preserve">1.  </w:t>
      </w:r>
      <w:r w:rsidR="00F416D2">
        <w:rPr>
          <w:rFonts w:eastAsia="Times New Roman" w:cs="Times New Roman"/>
        </w:rPr>
        <w:t xml:space="preserve"> </w:t>
      </w:r>
      <w:r w:rsidR="00151570">
        <w:rPr>
          <w:rFonts w:eastAsia="Times New Roman" w:cs="Times New Roman"/>
        </w:rPr>
        <w:tab/>
        <w:t>For example, t</w:t>
      </w:r>
      <w:r w:rsidR="0071233D">
        <w:rPr>
          <w:rFonts w:eastAsia="Times New Roman" w:cs="Times New Roman"/>
        </w:rPr>
        <w:t xml:space="preserve">eam members saw sufficient and compelling evidence that </w:t>
      </w:r>
      <w:r w:rsidR="00151570">
        <w:rPr>
          <w:rFonts w:eastAsia="Times New Roman" w:cs="Times New Roman"/>
        </w:rPr>
        <w:t xml:space="preserve">students were engaged in challenging tasks regardless of learning needs </w:t>
      </w:r>
      <w:r w:rsidR="00F91DB8">
        <w:rPr>
          <w:rFonts w:eastAsia="Times New Roman" w:cs="Times New Roman"/>
        </w:rPr>
        <w:t xml:space="preserve">(characteristic #9) </w:t>
      </w:r>
      <w:r w:rsidR="00151570">
        <w:rPr>
          <w:rFonts w:eastAsia="Times New Roman" w:cs="Times New Roman"/>
        </w:rPr>
        <w:t>i</w:t>
      </w:r>
      <w:r w:rsidR="00151570" w:rsidRPr="00D13C69">
        <w:rPr>
          <w:rFonts w:eastAsia="Times New Roman" w:cs="Times New Roman"/>
        </w:rPr>
        <w:t xml:space="preserve">n </w:t>
      </w:r>
      <w:r w:rsidR="00151570">
        <w:rPr>
          <w:rFonts w:eastAsia="Times New Roman" w:cs="Times New Roman"/>
        </w:rPr>
        <w:t xml:space="preserve">54 percent of elementary </w:t>
      </w:r>
      <w:r w:rsidR="0058711C">
        <w:rPr>
          <w:rFonts w:eastAsia="Times New Roman" w:cs="Times New Roman"/>
        </w:rPr>
        <w:t>c</w:t>
      </w:r>
      <w:r w:rsidR="00151570">
        <w:rPr>
          <w:rFonts w:eastAsia="Times New Roman" w:cs="Times New Roman"/>
        </w:rPr>
        <w:t>lassrooms,</w:t>
      </w:r>
      <w:r w:rsidR="0058711C">
        <w:rPr>
          <w:rFonts w:eastAsia="Times New Roman" w:cs="Times New Roman"/>
        </w:rPr>
        <w:t xml:space="preserve"> in only 3</w:t>
      </w:r>
      <w:r w:rsidR="0058711C" w:rsidRPr="00D13C69">
        <w:rPr>
          <w:rFonts w:eastAsia="Times New Roman" w:cs="Times New Roman"/>
        </w:rPr>
        <w:t xml:space="preserve">0 </w:t>
      </w:r>
      <w:r w:rsidR="00D13C69" w:rsidRPr="00D13C69">
        <w:rPr>
          <w:rFonts w:eastAsia="Times New Roman" w:cs="Times New Roman"/>
        </w:rPr>
        <w:t>percent of middle</w:t>
      </w:r>
      <w:r w:rsidR="0058711C">
        <w:rPr>
          <w:rFonts w:eastAsia="Times New Roman" w:cs="Times New Roman"/>
        </w:rPr>
        <w:t>-school classrooms,</w:t>
      </w:r>
      <w:r w:rsidR="00D13C69" w:rsidRPr="00D13C69">
        <w:rPr>
          <w:rFonts w:eastAsia="Times New Roman" w:cs="Times New Roman"/>
        </w:rPr>
        <w:t xml:space="preserve"> and </w:t>
      </w:r>
      <w:r w:rsidR="0058711C">
        <w:rPr>
          <w:rFonts w:eastAsia="Times New Roman" w:cs="Times New Roman"/>
        </w:rPr>
        <w:t xml:space="preserve">in only 46 percent of </w:t>
      </w:r>
      <w:r w:rsidR="0058711C" w:rsidRPr="00D13C69">
        <w:rPr>
          <w:rFonts w:eastAsia="Times New Roman" w:cs="Times New Roman"/>
        </w:rPr>
        <w:t>high</w:t>
      </w:r>
      <w:r w:rsidR="0058711C">
        <w:rPr>
          <w:rFonts w:eastAsia="Times New Roman" w:cs="Times New Roman"/>
        </w:rPr>
        <w:t>-</w:t>
      </w:r>
      <w:r w:rsidR="00D13C69" w:rsidRPr="00D13C69">
        <w:rPr>
          <w:rFonts w:eastAsia="Times New Roman" w:cs="Times New Roman"/>
        </w:rPr>
        <w:t>school classrooms.</w:t>
      </w:r>
      <w:r w:rsidR="00F91DB8">
        <w:rPr>
          <w:rFonts w:eastAsia="Times New Roman" w:cs="Times New Roman"/>
        </w:rPr>
        <w:t xml:space="preserve"> The review team found sufficient and compelling evidence that the teacher uses a variety of instructional strategies (characteristic #10) in 45 percent of elementary classes, in 45 percent of middle-school classes, and in just 29 percent of high-school classes.</w:t>
      </w:r>
      <w:r w:rsidR="00D13C69" w:rsidRPr="00D13C69">
        <w:rPr>
          <w:rFonts w:eastAsia="Times New Roman" w:cs="Times New Roman"/>
        </w:rPr>
        <w:tab/>
      </w:r>
    </w:p>
    <w:p w14:paraId="39F72DB8" w14:textId="77777777" w:rsidR="001F7583" w:rsidRDefault="00E56796" w:rsidP="008821A8">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2.</w:t>
      </w:r>
      <w:r>
        <w:rPr>
          <w:rFonts w:eastAsia="Times New Roman" w:cs="Times New Roman"/>
        </w:rPr>
        <w:tab/>
      </w:r>
      <w:r w:rsidR="00D22CA8" w:rsidRPr="00D22CA8">
        <w:rPr>
          <w:rFonts w:eastAsia="Times New Roman" w:cs="Times New Roman"/>
        </w:rPr>
        <w:t>Interviewees reported that teachers are just beginning to understand how to make accommodations for students. They do not have ongoing support for the acquisition of new instructional strategies. District leaders acknowledged limited contractual time and the absence of a professional development plan as barriers to providing sufficient training to help teachers improve instruction.</w:t>
      </w:r>
    </w:p>
    <w:p w14:paraId="5AA1BD4A" w14:textId="77777777" w:rsidR="002672D8" w:rsidRPr="0046122B" w:rsidRDefault="006A71E5" w:rsidP="00966A4D">
      <w:pPr>
        <w:pStyle w:val="ListParagraph"/>
        <w:tabs>
          <w:tab w:val="left" w:pos="360"/>
          <w:tab w:val="left" w:pos="720"/>
          <w:tab w:val="left" w:pos="1080"/>
          <w:tab w:val="left" w:pos="1440"/>
          <w:tab w:val="left" w:pos="1800"/>
          <w:tab w:val="left" w:pos="2160"/>
          <w:tab w:val="left" w:pos="2610"/>
        </w:tabs>
        <w:ind w:hanging="360"/>
        <w:contextualSpacing w:val="0"/>
        <w:rPr>
          <w:rFonts w:eastAsia="Times New Roman" w:cs="Times New Roman"/>
        </w:rPr>
      </w:pPr>
      <w:r>
        <w:rPr>
          <w:rFonts w:eastAsia="Times New Roman" w:cs="Times New Roman"/>
          <w:b/>
        </w:rPr>
        <w:t>B</w:t>
      </w:r>
      <w:r w:rsidR="00D22CA8" w:rsidRPr="00D22CA8">
        <w:rPr>
          <w:rFonts w:eastAsia="Times New Roman" w:cs="Times New Roman"/>
          <w:b/>
        </w:rPr>
        <w:t>.</w:t>
      </w:r>
      <w:r w:rsidR="0046122B">
        <w:rPr>
          <w:rFonts w:eastAsia="Times New Roman" w:cs="Times New Roman"/>
          <w:b/>
        </w:rPr>
        <w:tab/>
      </w:r>
      <w:r w:rsidR="00D13C69" w:rsidRPr="0046122B">
        <w:rPr>
          <w:rFonts w:eastAsia="Times New Roman" w:cs="Times New Roman"/>
        </w:rPr>
        <w:t xml:space="preserve">Interviews </w:t>
      </w:r>
      <w:r w:rsidR="00640D7A" w:rsidRPr="0046122B">
        <w:rPr>
          <w:rFonts w:eastAsia="Times New Roman" w:cs="Times New Roman"/>
        </w:rPr>
        <w:t>and a document review indicated</w:t>
      </w:r>
      <w:r w:rsidR="00D13C69" w:rsidRPr="0046122B">
        <w:rPr>
          <w:rFonts w:eastAsia="Times New Roman" w:cs="Times New Roman"/>
        </w:rPr>
        <w:t xml:space="preserve"> </w:t>
      </w:r>
      <w:r w:rsidR="00640D7A" w:rsidRPr="0046122B">
        <w:rPr>
          <w:rFonts w:eastAsia="Times New Roman" w:cs="Times New Roman"/>
        </w:rPr>
        <w:t>that districtwide teachers</w:t>
      </w:r>
      <w:r w:rsidR="00D13C69" w:rsidRPr="0046122B">
        <w:rPr>
          <w:rFonts w:eastAsia="Times New Roman" w:cs="Times New Roman"/>
        </w:rPr>
        <w:t xml:space="preserve"> </w:t>
      </w:r>
      <w:r w:rsidR="00640D7A" w:rsidRPr="0046122B">
        <w:rPr>
          <w:rFonts w:eastAsia="Times New Roman" w:cs="Times New Roman"/>
        </w:rPr>
        <w:t xml:space="preserve">have limited </w:t>
      </w:r>
      <w:r w:rsidR="00D13C69" w:rsidRPr="0046122B">
        <w:rPr>
          <w:rFonts w:eastAsia="Times New Roman" w:cs="Times New Roman"/>
        </w:rPr>
        <w:t xml:space="preserve">formative data on which to base </w:t>
      </w:r>
      <w:r w:rsidR="00640D7A" w:rsidRPr="0046122B">
        <w:rPr>
          <w:rFonts w:eastAsia="Times New Roman" w:cs="Times New Roman"/>
        </w:rPr>
        <w:t xml:space="preserve">Tier </w:t>
      </w:r>
      <w:r w:rsidR="00D13C69" w:rsidRPr="0046122B">
        <w:rPr>
          <w:rFonts w:eastAsia="Times New Roman" w:cs="Times New Roman"/>
        </w:rPr>
        <w:t>2 targeted support, particularly at the secondary level.</w:t>
      </w:r>
    </w:p>
    <w:p w14:paraId="09E7AABC" w14:textId="77777777" w:rsidR="001F7583" w:rsidRDefault="00D13C69">
      <w:pPr>
        <w:numPr>
          <w:ilvl w:val="6"/>
          <w:numId w:val="77"/>
        </w:numPr>
        <w:tabs>
          <w:tab w:val="left" w:pos="360"/>
          <w:tab w:val="left" w:pos="720"/>
          <w:tab w:val="left" w:pos="1080"/>
          <w:tab w:val="left" w:pos="1440"/>
          <w:tab w:val="left" w:pos="1800"/>
          <w:tab w:val="left" w:pos="2160"/>
          <w:tab w:val="left" w:pos="2520"/>
          <w:tab w:val="left" w:pos="2880"/>
        </w:tabs>
        <w:ind w:left="1080"/>
        <w:rPr>
          <w:rFonts w:eastAsia="Times New Roman" w:cs="Times New Roman"/>
        </w:rPr>
      </w:pPr>
      <w:r w:rsidRPr="00D13C69">
        <w:rPr>
          <w:rFonts w:eastAsia="Times New Roman" w:cs="Times New Roman"/>
        </w:rPr>
        <w:lastRenderedPageBreak/>
        <w:t xml:space="preserve">Title I elementary schools have data teams and access to </w:t>
      </w:r>
      <w:r w:rsidR="00143544">
        <w:rPr>
          <w:rFonts w:eastAsia="Times New Roman" w:cs="Times New Roman"/>
        </w:rPr>
        <w:t xml:space="preserve">literacy </w:t>
      </w:r>
      <w:r w:rsidRPr="00D13C69">
        <w:rPr>
          <w:rFonts w:eastAsia="Times New Roman" w:cs="Times New Roman"/>
        </w:rPr>
        <w:t xml:space="preserve">data </w:t>
      </w:r>
      <w:r w:rsidR="00143544">
        <w:rPr>
          <w:rFonts w:eastAsia="Times New Roman" w:cs="Times New Roman"/>
        </w:rPr>
        <w:t>generated</w:t>
      </w:r>
      <w:r w:rsidR="00143544" w:rsidRPr="00D13C69">
        <w:rPr>
          <w:rFonts w:eastAsia="Times New Roman" w:cs="Times New Roman"/>
        </w:rPr>
        <w:t xml:space="preserve"> </w:t>
      </w:r>
      <w:r w:rsidRPr="00D13C69">
        <w:rPr>
          <w:rFonts w:eastAsia="Times New Roman" w:cs="Times New Roman"/>
        </w:rPr>
        <w:t xml:space="preserve">by </w:t>
      </w:r>
      <w:r w:rsidR="00640D7A">
        <w:rPr>
          <w:rFonts w:eastAsia="Times New Roman" w:cs="Times New Roman"/>
        </w:rPr>
        <w:t>R</w:t>
      </w:r>
      <w:r w:rsidR="00640D7A" w:rsidRPr="00D13C69">
        <w:rPr>
          <w:rFonts w:eastAsia="Times New Roman" w:cs="Times New Roman"/>
        </w:rPr>
        <w:t xml:space="preserve">unning </w:t>
      </w:r>
      <w:r w:rsidR="00640D7A">
        <w:rPr>
          <w:rFonts w:eastAsia="Times New Roman" w:cs="Times New Roman"/>
        </w:rPr>
        <w:t>R</w:t>
      </w:r>
      <w:r w:rsidR="00640D7A" w:rsidRPr="00D13C69">
        <w:rPr>
          <w:rFonts w:eastAsia="Times New Roman" w:cs="Times New Roman"/>
        </w:rPr>
        <w:t>ecords</w:t>
      </w:r>
      <w:r w:rsidRPr="00D13C69">
        <w:rPr>
          <w:rFonts w:eastAsia="Times New Roman" w:cs="Times New Roman"/>
        </w:rPr>
        <w:t>, DIBELS, Rigby, benchmark testing as well as input from Title I personnel, reading specialists</w:t>
      </w:r>
      <w:r w:rsidR="00640D7A">
        <w:rPr>
          <w:rFonts w:eastAsia="Times New Roman" w:cs="Times New Roman"/>
        </w:rPr>
        <w:t>,</w:t>
      </w:r>
      <w:r w:rsidRPr="00D13C69">
        <w:rPr>
          <w:rFonts w:eastAsia="Times New Roman" w:cs="Times New Roman"/>
        </w:rPr>
        <w:t xml:space="preserve"> and teachers.  The two Title </w:t>
      </w:r>
      <w:r w:rsidR="00640D7A">
        <w:rPr>
          <w:rFonts w:eastAsia="Times New Roman" w:cs="Times New Roman"/>
        </w:rPr>
        <w:t>I</w:t>
      </w:r>
      <w:r w:rsidR="00640D7A" w:rsidRPr="00D13C69">
        <w:rPr>
          <w:rFonts w:eastAsia="Times New Roman" w:cs="Times New Roman"/>
        </w:rPr>
        <w:t xml:space="preserve"> </w:t>
      </w:r>
      <w:r w:rsidR="00F63D02">
        <w:rPr>
          <w:rFonts w:eastAsia="Times New Roman" w:cs="Times New Roman"/>
        </w:rPr>
        <w:t xml:space="preserve">elementary </w:t>
      </w:r>
      <w:r w:rsidRPr="00D13C69">
        <w:rPr>
          <w:rFonts w:eastAsia="Times New Roman" w:cs="Times New Roman"/>
        </w:rPr>
        <w:t xml:space="preserve">schools that provide math support </w:t>
      </w:r>
      <w:r w:rsidR="00CD3CDC">
        <w:rPr>
          <w:rFonts w:eastAsia="Times New Roman" w:cs="Times New Roman"/>
        </w:rPr>
        <w:t>use</w:t>
      </w:r>
      <w:r w:rsidR="00640D7A" w:rsidRPr="00D13C69">
        <w:rPr>
          <w:rFonts w:eastAsia="Times New Roman" w:cs="Times New Roman"/>
        </w:rPr>
        <w:t xml:space="preserve"> </w:t>
      </w:r>
      <w:r w:rsidRPr="00D13C69">
        <w:rPr>
          <w:rFonts w:eastAsia="Times New Roman" w:cs="Times New Roman"/>
        </w:rPr>
        <w:t>S</w:t>
      </w:r>
      <w:r w:rsidR="00CD3CDC">
        <w:rPr>
          <w:rFonts w:eastAsia="Times New Roman" w:cs="Times New Roman"/>
        </w:rPr>
        <w:t>TAR</w:t>
      </w:r>
      <w:r w:rsidRPr="00D13C69">
        <w:rPr>
          <w:rFonts w:eastAsia="Times New Roman" w:cs="Times New Roman"/>
        </w:rPr>
        <w:t xml:space="preserve"> assessments</w:t>
      </w:r>
      <w:r w:rsidR="00F63D02">
        <w:rPr>
          <w:rFonts w:eastAsia="Times New Roman" w:cs="Times New Roman"/>
        </w:rPr>
        <w:t>. At the time of the onsite in October 2017,</w:t>
      </w:r>
      <w:r w:rsidRPr="00D13C69">
        <w:rPr>
          <w:rFonts w:eastAsia="Times New Roman" w:cs="Times New Roman"/>
        </w:rPr>
        <w:t xml:space="preserve"> one </w:t>
      </w:r>
      <w:r w:rsidR="00F63D02">
        <w:rPr>
          <w:rFonts w:eastAsia="Times New Roman" w:cs="Times New Roman"/>
        </w:rPr>
        <w:t>Title I elementary school was</w:t>
      </w:r>
      <w:r w:rsidRPr="00D13C69">
        <w:rPr>
          <w:rFonts w:eastAsia="Times New Roman" w:cs="Times New Roman"/>
        </w:rPr>
        <w:t xml:space="preserve"> piloting DIBELS </w:t>
      </w:r>
      <w:r w:rsidR="00981F5A">
        <w:rPr>
          <w:rFonts w:eastAsia="Times New Roman" w:cs="Times New Roman"/>
        </w:rPr>
        <w:t>M</w:t>
      </w:r>
      <w:r w:rsidRPr="00D13C69">
        <w:rPr>
          <w:rFonts w:eastAsia="Times New Roman" w:cs="Times New Roman"/>
        </w:rPr>
        <w:t xml:space="preserve">ath. </w:t>
      </w:r>
      <w:r w:rsidR="00F63D02">
        <w:rPr>
          <w:rFonts w:eastAsia="Times New Roman" w:cs="Times New Roman"/>
        </w:rPr>
        <w:t>T</w:t>
      </w:r>
      <w:r w:rsidRPr="00D13C69">
        <w:rPr>
          <w:rFonts w:eastAsia="Times New Roman" w:cs="Times New Roman"/>
        </w:rPr>
        <w:t xml:space="preserve">he remaining elementary schools do not have data teams, and </w:t>
      </w:r>
      <w:r w:rsidR="00F63D02">
        <w:rPr>
          <w:rFonts w:eastAsia="Times New Roman" w:cs="Times New Roman"/>
        </w:rPr>
        <w:t xml:space="preserve">spreadsheet </w:t>
      </w:r>
      <w:r w:rsidRPr="00D13C69">
        <w:rPr>
          <w:rFonts w:eastAsia="Times New Roman" w:cs="Times New Roman"/>
        </w:rPr>
        <w:t xml:space="preserve">data is not </w:t>
      </w:r>
      <w:r w:rsidR="00F63D02">
        <w:rPr>
          <w:rFonts w:eastAsia="Times New Roman" w:cs="Times New Roman"/>
        </w:rPr>
        <w:t xml:space="preserve">easily </w:t>
      </w:r>
      <w:r w:rsidRPr="00D13C69">
        <w:rPr>
          <w:rFonts w:eastAsia="Times New Roman" w:cs="Times New Roman"/>
        </w:rPr>
        <w:t>accessible.</w:t>
      </w:r>
    </w:p>
    <w:p w14:paraId="178DA286" w14:textId="77777777" w:rsidR="001F7583" w:rsidRDefault="00D13C69">
      <w:pPr>
        <w:numPr>
          <w:ilvl w:val="6"/>
          <w:numId w:val="77"/>
        </w:numPr>
        <w:tabs>
          <w:tab w:val="left" w:pos="360"/>
          <w:tab w:val="left" w:pos="720"/>
          <w:tab w:val="left" w:pos="1080"/>
          <w:tab w:val="left" w:pos="1440"/>
          <w:tab w:val="left" w:pos="1800"/>
          <w:tab w:val="left" w:pos="2160"/>
          <w:tab w:val="left" w:pos="2520"/>
          <w:tab w:val="left" w:pos="2880"/>
        </w:tabs>
        <w:ind w:left="1080"/>
        <w:rPr>
          <w:rFonts w:eastAsia="Times New Roman" w:cs="Times New Roman"/>
        </w:rPr>
      </w:pPr>
      <w:r w:rsidRPr="00D13C69">
        <w:rPr>
          <w:rFonts w:eastAsia="Times New Roman" w:cs="Times New Roman"/>
        </w:rPr>
        <w:t>Middle</w:t>
      </w:r>
      <w:r w:rsidR="00F63D02">
        <w:rPr>
          <w:rFonts w:eastAsia="Times New Roman" w:cs="Times New Roman"/>
        </w:rPr>
        <w:t>-</w:t>
      </w:r>
      <w:r w:rsidRPr="00D13C69">
        <w:rPr>
          <w:rFonts w:eastAsia="Times New Roman" w:cs="Times New Roman"/>
        </w:rPr>
        <w:t xml:space="preserve"> and </w:t>
      </w:r>
      <w:r w:rsidR="007F0F33" w:rsidRPr="00D13C69">
        <w:rPr>
          <w:rFonts w:eastAsia="Times New Roman" w:cs="Times New Roman"/>
        </w:rPr>
        <w:t>high</w:t>
      </w:r>
      <w:r w:rsidR="007F0F33">
        <w:rPr>
          <w:rFonts w:eastAsia="Times New Roman" w:cs="Times New Roman"/>
        </w:rPr>
        <w:t>-</w:t>
      </w:r>
      <w:r w:rsidRPr="00D13C69">
        <w:rPr>
          <w:rFonts w:eastAsia="Times New Roman" w:cs="Times New Roman"/>
        </w:rPr>
        <w:t xml:space="preserve">school teachers use </w:t>
      </w:r>
      <w:r w:rsidR="00941DF3">
        <w:rPr>
          <w:rFonts w:eastAsia="Times New Roman" w:cs="Times New Roman"/>
        </w:rPr>
        <w:t xml:space="preserve">data from </w:t>
      </w:r>
      <w:r w:rsidRPr="00D13C69">
        <w:rPr>
          <w:rFonts w:eastAsia="Times New Roman" w:cs="Times New Roman"/>
        </w:rPr>
        <w:t>MCAS as well as common assessment</w:t>
      </w:r>
      <w:r w:rsidR="00F63D02">
        <w:rPr>
          <w:rFonts w:eastAsia="Times New Roman" w:cs="Times New Roman"/>
        </w:rPr>
        <w:t>s</w:t>
      </w:r>
      <w:r w:rsidRPr="00D13C69">
        <w:rPr>
          <w:rFonts w:eastAsia="Times New Roman" w:cs="Times New Roman"/>
        </w:rPr>
        <w:t xml:space="preserve"> and </w:t>
      </w:r>
      <w:r w:rsidR="00321946">
        <w:rPr>
          <w:rFonts w:eastAsia="Times New Roman" w:cs="Times New Roman"/>
        </w:rPr>
        <w:t xml:space="preserve">chapter </w:t>
      </w:r>
      <w:r w:rsidR="00321946" w:rsidRPr="00D13C69">
        <w:rPr>
          <w:rFonts w:eastAsia="Times New Roman" w:cs="Times New Roman"/>
        </w:rPr>
        <w:t>test</w:t>
      </w:r>
      <w:r w:rsidR="00321946">
        <w:rPr>
          <w:rFonts w:eastAsia="Times New Roman" w:cs="Times New Roman"/>
        </w:rPr>
        <w:t>s</w:t>
      </w:r>
      <w:r w:rsidRPr="00D13C69">
        <w:rPr>
          <w:rFonts w:eastAsia="Times New Roman" w:cs="Times New Roman"/>
        </w:rPr>
        <w:t xml:space="preserve">.  There is little formative data available to </w:t>
      </w:r>
      <w:r w:rsidR="00F63D02">
        <w:rPr>
          <w:rFonts w:eastAsia="Times New Roman" w:cs="Times New Roman"/>
        </w:rPr>
        <w:t>help teachers</w:t>
      </w:r>
      <w:r w:rsidR="00F63D02" w:rsidRPr="00D13C69">
        <w:rPr>
          <w:rFonts w:eastAsia="Times New Roman" w:cs="Times New Roman"/>
        </w:rPr>
        <w:t xml:space="preserve"> </w:t>
      </w:r>
      <w:r w:rsidR="00F63D02">
        <w:rPr>
          <w:rFonts w:eastAsia="Times New Roman" w:cs="Times New Roman"/>
        </w:rPr>
        <w:t xml:space="preserve">design </w:t>
      </w:r>
      <w:r w:rsidRPr="00D13C69">
        <w:rPr>
          <w:rFonts w:eastAsia="Times New Roman" w:cs="Times New Roman"/>
        </w:rPr>
        <w:t>appropriate targeted interventions and measure their effectiveness.</w:t>
      </w:r>
    </w:p>
    <w:p w14:paraId="2FA0B94F" w14:textId="77777777" w:rsidR="001F7583" w:rsidRDefault="00D13C69">
      <w:pPr>
        <w:numPr>
          <w:ilvl w:val="7"/>
          <w:numId w:val="77"/>
        </w:numPr>
        <w:tabs>
          <w:tab w:val="left" w:pos="360"/>
          <w:tab w:val="left" w:pos="720"/>
          <w:tab w:val="left" w:pos="1080"/>
          <w:tab w:val="left" w:pos="1440"/>
          <w:tab w:val="left" w:pos="1800"/>
        </w:tabs>
        <w:ind w:left="1440"/>
        <w:rPr>
          <w:rFonts w:eastAsia="Times New Roman" w:cs="Times New Roman"/>
        </w:rPr>
      </w:pPr>
      <w:r w:rsidRPr="00D13C69">
        <w:rPr>
          <w:rFonts w:eastAsia="Times New Roman" w:cs="Times New Roman"/>
        </w:rPr>
        <w:t>Administrators and teacher leaders report</w:t>
      </w:r>
      <w:r w:rsidR="00F63D02">
        <w:rPr>
          <w:rFonts w:eastAsia="Times New Roman" w:cs="Times New Roman"/>
        </w:rPr>
        <w:t>ed</w:t>
      </w:r>
      <w:r w:rsidRPr="00D13C69">
        <w:rPr>
          <w:rFonts w:eastAsia="Times New Roman" w:cs="Times New Roman"/>
        </w:rPr>
        <w:t xml:space="preserve"> little </w:t>
      </w:r>
      <w:r w:rsidR="00432C75" w:rsidRPr="00D13C69">
        <w:rPr>
          <w:rFonts w:eastAsia="Times New Roman" w:cs="Times New Roman"/>
        </w:rPr>
        <w:t>real</w:t>
      </w:r>
      <w:r w:rsidR="00432C75">
        <w:rPr>
          <w:rFonts w:eastAsia="Times New Roman" w:cs="Times New Roman"/>
        </w:rPr>
        <w:t>-</w:t>
      </w:r>
      <w:r w:rsidRPr="00D13C69">
        <w:rPr>
          <w:rFonts w:eastAsia="Times New Roman" w:cs="Times New Roman"/>
        </w:rPr>
        <w:t>time, accessible data in the district.</w:t>
      </w:r>
    </w:p>
    <w:p w14:paraId="43F1E23E" w14:textId="77777777" w:rsidR="001F7583" w:rsidRDefault="00D13C69">
      <w:pPr>
        <w:numPr>
          <w:ilvl w:val="7"/>
          <w:numId w:val="77"/>
        </w:numPr>
        <w:tabs>
          <w:tab w:val="left" w:pos="360"/>
          <w:tab w:val="left" w:pos="720"/>
          <w:tab w:val="left" w:pos="1080"/>
          <w:tab w:val="left" w:pos="1440"/>
          <w:tab w:val="left" w:pos="1800"/>
          <w:tab w:val="left" w:pos="2160"/>
          <w:tab w:val="left" w:pos="2520"/>
          <w:tab w:val="left" w:pos="2880"/>
          <w:tab w:val="left" w:pos="3240"/>
          <w:tab w:val="left" w:pos="3600"/>
        </w:tabs>
        <w:ind w:left="1440"/>
        <w:rPr>
          <w:rFonts w:eastAsia="Times New Roman" w:cs="Times New Roman"/>
        </w:rPr>
      </w:pPr>
      <w:r w:rsidRPr="00D13C69">
        <w:rPr>
          <w:rFonts w:eastAsia="Times New Roman" w:cs="Times New Roman"/>
        </w:rPr>
        <w:t>During the late summer</w:t>
      </w:r>
      <w:r w:rsidR="00F63D02">
        <w:rPr>
          <w:rFonts w:eastAsia="Times New Roman" w:cs="Times New Roman"/>
        </w:rPr>
        <w:t xml:space="preserve"> 2017</w:t>
      </w:r>
      <w:r w:rsidRPr="00D13C69">
        <w:rPr>
          <w:rFonts w:eastAsia="Times New Roman" w:cs="Times New Roman"/>
        </w:rPr>
        <w:t>, the district began to train guidance counselors to use Edwin Analytics</w:t>
      </w:r>
      <w:r w:rsidR="00941DF3">
        <w:rPr>
          <w:rFonts w:eastAsia="Times New Roman" w:cs="Times New Roman"/>
        </w:rPr>
        <w:t>, a</w:t>
      </w:r>
      <w:r w:rsidR="00CB6EF5">
        <w:rPr>
          <w:rFonts w:eastAsia="Times New Roman" w:cs="Times New Roman"/>
        </w:rPr>
        <w:t>n online</w:t>
      </w:r>
      <w:r w:rsidR="00941DF3">
        <w:rPr>
          <w:rFonts w:eastAsia="Times New Roman" w:cs="Times New Roman"/>
        </w:rPr>
        <w:t xml:space="preserve"> reporting and data analysis tool</w:t>
      </w:r>
      <w:r w:rsidRPr="00D13C69">
        <w:rPr>
          <w:rFonts w:eastAsia="Times New Roman" w:cs="Times New Roman"/>
        </w:rPr>
        <w:t xml:space="preserve">.  </w:t>
      </w:r>
      <w:r w:rsidR="00E12A95">
        <w:rPr>
          <w:rFonts w:eastAsia="Times New Roman" w:cs="Times New Roman"/>
        </w:rPr>
        <w:t xml:space="preserve">District leaders said that more training was needed. </w:t>
      </w:r>
    </w:p>
    <w:p w14:paraId="3181367F" w14:textId="77777777" w:rsidR="001F7583" w:rsidRDefault="00D22CA8">
      <w:pPr>
        <w:tabs>
          <w:tab w:val="left" w:pos="360"/>
          <w:tab w:val="left" w:pos="720"/>
          <w:tab w:val="left" w:pos="1080"/>
          <w:tab w:val="left" w:pos="1440"/>
          <w:tab w:val="left" w:pos="1800"/>
          <w:tab w:val="left" w:pos="2160"/>
          <w:tab w:val="left" w:pos="2520"/>
          <w:tab w:val="left" w:pos="2880"/>
        </w:tabs>
        <w:ind w:left="720" w:hanging="360"/>
        <w:rPr>
          <w:rFonts w:eastAsia="Times New Roman" w:cs="Times New Roman"/>
        </w:rPr>
      </w:pPr>
      <w:r w:rsidRPr="00D22CA8">
        <w:rPr>
          <w:rFonts w:eastAsia="Times New Roman" w:cs="Times New Roman"/>
          <w:b/>
        </w:rPr>
        <w:t>C.</w:t>
      </w:r>
      <w:r w:rsidR="0082013C">
        <w:rPr>
          <w:rFonts w:eastAsia="Times New Roman" w:cs="Times New Roman"/>
          <w:b/>
        </w:rPr>
        <w:t xml:space="preserve"> </w:t>
      </w:r>
      <w:r w:rsidR="00E370F5">
        <w:rPr>
          <w:rFonts w:eastAsia="Times New Roman" w:cs="Times New Roman"/>
          <w:b/>
        </w:rPr>
        <w:tab/>
      </w:r>
      <w:r w:rsidRPr="00D22CA8">
        <w:rPr>
          <w:rFonts w:eastAsia="Times New Roman" w:cs="Times New Roman"/>
        </w:rPr>
        <w:t xml:space="preserve">Administrators and teachers said that the Instructional Support Team (IST) process for Tier 2 interventions varies by school. </w:t>
      </w:r>
    </w:p>
    <w:p w14:paraId="45147509" w14:textId="77777777" w:rsidR="001F7583" w:rsidRDefault="000210F6">
      <w:pPr>
        <w:numPr>
          <w:ilvl w:val="6"/>
          <w:numId w:val="58"/>
        </w:numPr>
        <w:tabs>
          <w:tab w:val="left" w:pos="360"/>
          <w:tab w:val="left" w:pos="720"/>
          <w:tab w:val="left" w:pos="1080"/>
          <w:tab w:val="left" w:pos="1440"/>
          <w:tab w:val="left" w:pos="1800"/>
        </w:tabs>
        <w:ind w:left="1080"/>
        <w:rPr>
          <w:rFonts w:eastAsia="Times New Roman" w:cs="Times New Roman"/>
        </w:rPr>
      </w:pPr>
      <w:r w:rsidRPr="00D13C69">
        <w:rPr>
          <w:rFonts w:eastAsia="Times New Roman" w:cs="Times New Roman"/>
        </w:rPr>
        <w:t xml:space="preserve">The role of the IST is to recommend accommodations that the teacher may try or </w:t>
      </w:r>
      <w:r w:rsidR="00B63365">
        <w:rPr>
          <w:rFonts w:eastAsia="Times New Roman" w:cs="Times New Roman"/>
        </w:rPr>
        <w:t xml:space="preserve">to </w:t>
      </w:r>
      <w:r w:rsidRPr="00D13C69">
        <w:rPr>
          <w:rFonts w:eastAsia="Times New Roman" w:cs="Times New Roman"/>
        </w:rPr>
        <w:t xml:space="preserve">suggest other resources that the district </w:t>
      </w:r>
      <w:r>
        <w:rPr>
          <w:rFonts w:eastAsia="Times New Roman" w:cs="Times New Roman"/>
        </w:rPr>
        <w:t>can</w:t>
      </w:r>
      <w:r w:rsidRPr="00D13C69">
        <w:rPr>
          <w:rFonts w:eastAsia="Times New Roman" w:cs="Times New Roman"/>
        </w:rPr>
        <w:t xml:space="preserve"> provide such as tutoring, additional time for literacy or math instruction, pull</w:t>
      </w:r>
      <w:r>
        <w:rPr>
          <w:rFonts w:eastAsia="Times New Roman" w:cs="Times New Roman"/>
        </w:rPr>
        <w:t>-</w:t>
      </w:r>
      <w:r w:rsidRPr="00D13C69">
        <w:rPr>
          <w:rFonts w:eastAsia="Times New Roman" w:cs="Times New Roman"/>
        </w:rPr>
        <w:t xml:space="preserve">out groups, classes that target academic </w:t>
      </w:r>
      <w:r w:rsidR="007B2B0F">
        <w:rPr>
          <w:rFonts w:eastAsia="Times New Roman" w:cs="Times New Roman"/>
        </w:rPr>
        <w:t>challenges</w:t>
      </w:r>
      <w:r w:rsidR="007B2B0F" w:rsidRPr="00D13C69">
        <w:rPr>
          <w:rFonts w:eastAsia="Times New Roman" w:cs="Times New Roman"/>
        </w:rPr>
        <w:t xml:space="preserve"> </w:t>
      </w:r>
      <w:r w:rsidRPr="00D13C69">
        <w:rPr>
          <w:rFonts w:eastAsia="Times New Roman" w:cs="Times New Roman"/>
        </w:rPr>
        <w:t xml:space="preserve">using regularly administered formative assessments, </w:t>
      </w:r>
      <w:r>
        <w:rPr>
          <w:rFonts w:eastAsia="Times New Roman" w:cs="Times New Roman"/>
        </w:rPr>
        <w:t>and</w:t>
      </w:r>
      <w:r w:rsidRPr="00D13C69">
        <w:rPr>
          <w:rFonts w:eastAsia="Times New Roman" w:cs="Times New Roman"/>
        </w:rPr>
        <w:t xml:space="preserve"> counseling.   If progress is </w:t>
      </w:r>
      <w:r w:rsidR="00917122">
        <w:rPr>
          <w:rFonts w:eastAsia="Times New Roman" w:cs="Times New Roman"/>
        </w:rPr>
        <w:t xml:space="preserve">not </w:t>
      </w:r>
      <w:r w:rsidRPr="00D13C69">
        <w:rPr>
          <w:rFonts w:eastAsia="Times New Roman" w:cs="Times New Roman"/>
        </w:rPr>
        <w:t xml:space="preserve">evident, the IST refers the student for evaluation.  </w:t>
      </w:r>
    </w:p>
    <w:p w14:paraId="3CDABE60" w14:textId="77777777" w:rsidR="001F7583" w:rsidRDefault="00DA6EE4">
      <w:pPr>
        <w:tabs>
          <w:tab w:val="left" w:pos="360"/>
          <w:tab w:val="left" w:pos="720"/>
          <w:tab w:val="left" w:pos="1080"/>
          <w:tab w:val="left" w:pos="1440"/>
          <w:tab w:val="left" w:pos="1800"/>
        </w:tabs>
        <w:ind w:left="1440" w:hanging="1440"/>
        <w:rPr>
          <w:rFonts w:eastAsia="Times New Roman" w:cs="Times New Roman"/>
        </w:rPr>
      </w:pPr>
      <w:r>
        <w:rPr>
          <w:rFonts w:eastAsia="Times New Roman" w:cs="Times New Roman"/>
        </w:rPr>
        <w:tab/>
      </w:r>
      <w:r>
        <w:rPr>
          <w:rFonts w:eastAsia="Times New Roman" w:cs="Times New Roman"/>
        </w:rPr>
        <w:tab/>
      </w:r>
      <w:r w:rsidR="00DF1057">
        <w:rPr>
          <w:rFonts w:eastAsia="Times New Roman" w:cs="Times New Roman"/>
        </w:rPr>
        <w:tab/>
      </w:r>
      <w:r>
        <w:rPr>
          <w:rFonts w:eastAsia="Times New Roman" w:cs="Times New Roman"/>
        </w:rPr>
        <w:t>a.</w:t>
      </w:r>
      <w:r>
        <w:rPr>
          <w:rFonts w:eastAsia="Times New Roman" w:cs="Times New Roman"/>
        </w:rPr>
        <w:tab/>
      </w:r>
      <w:r w:rsidRPr="00D13C69">
        <w:rPr>
          <w:rFonts w:eastAsia="Times New Roman" w:cs="Times New Roman"/>
        </w:rPr>
        <w:t xml:space="preserve">The IST uses information </w:t>
      </w:r>
      <w:r>
        <w:rPr>
          <w:rFonts w:eastAsia="Times New Roman" w:cs="Times New Roman"/>
        </w:rPr>
        <w:t>such as</w:t>
      </w:r>
      <w:r w:rsidRPr="00D13C69">
        <w:rPr>
          <w:rFonts w:eastAsia="Times New Roman" w:cs="Times New Roman"/>
        </w:rPr>
        <w:t xml:space="preserve"> teacher recommendations, grades, and behavior to determine appropriate interventions.  Only Title I schools use a </w:t>
      </w:r>
      <w:r w:rsidR="0060323A">
        <w:rPr>
          <w:rFonts w:eastAsia="Times New Roman" w:cs="Times New Roman"/>
        </w:rPr>
        <w:t xml:space="preserve">referral </w:t>
      </w:r>
      <w:r w:rsidRPr="00D13C69">
        <w:rPr>
          <w:rFonts w:eastAsia="Times New Roman" w:cs="Times New Roman"/>
        </w:rPr>
        <w:t>form for intervention to provide the data that they have collected.</w:t>
      </w:r>
      <w:r w:rsidRPr="00D13C69">
        <w:rPr>
          <w:rFonts w:eastAsia="Times New Roman" w:cs="Times New Roman"/>
          <w:vertAlign w:val="superscript"/>
        </w:rPr>
        <w:t xml:space="preserve"> </w:t>
      </w:r>
    </w:p>
    <w:p w14:paraId="2EC63621" w14:textId="77777777" w:rsidR="001F7583" w:rsidRDefault="000A05BB">
      <w:pPr>
        <w:tabs>
          <w:tab w:val="left" w:pos="360"/>
          <w:tab w:val="left" w:pos="720"/>
          <w:tab w:val="left" w:pos="1080"/>
          <w:tab w:val="left" w:pos="1440"/>
          <w:tab w:val="left" w:pos="1800"/>
        </w:tabs>
        <w:ind w:left="1080" w:hanging="720"/>
        <w:rPr>
          <w:rFonts w:eastAsia="Times New Roman" w:cs="Times New Roman"/>
        </w:rPr>
      </w:pPr>
      <w:r>
        <w:rPr>
          <w:rFonts w:eastAsia="Times New Roman" w:cs="Times New Roman"/>
        </w:rPr>
        <w:tab/>
      </w:r>
      <w:r w:rsidR="00DA6EE4">
        <w:rPr>
          <w:rFonts w:eastAsia="Times New Roman" w:cs="Times New Roman"/>
        </w:rPr>
        <w:t>2.</w:t>
      </w:r>
      <w:r w:rsidR="00DA6EE4">
        <w:rPr>
          <w:rFonts w:eastAsia="Times New Roman" w:cs="Times New Roman"/>
        </w:rPr>
        <w:tab/>
      </w:r>
      <w:r w:rsidR="00D22CA8" w:rsidRPr="00D22CA8">
        <w:rPr>
          <w:rFonts w:eastAsia="Times New Roman" w:cs="Times New Roman"/>
        </w:rPr>
        <w:t xml:space="preserve">Most ISTs include teachers and are chaired by a school administrator or the guidance counselor who tracks student performance. IST referrals may be made by </w:t>
      </w:r>
      <w:r w:rsidR="002823F2">
        <w:rPr>
          <w:rFonts w:eastAsia="Times New Roman" w:cs="Times New Roman"/>
        </w:rPr>
        <w:t>any teacher, guidance counselor, or administrator</w:t>
      </w:r>
      <w:r w:rsidR="00D22CA8" w:rsidRPr="00D22CA8">
        <w:rPr>
          <w:rFonts w:eastAsia="Times New Roman" w:cs="Times New Roman"/>
        </w:rPr>
        <w:t xml:space="preserve">. The teacher of the referred student also attends the IST meetings. </w:t>
      </w:r>
    </w:p>
    <w:p w14:paraId="05174DE2" w14:textId="77777777" w:rsidR="001F7583" w:rsidRDefault="00D13C69">
      <w:pPr>
        <w:numPr>
          <w:ilvl w:val="7"/>
          <w:numId w:val="58"/>
        </w:numPr>
        <w:tabs>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rPr>
        <w:t xml:space="preserve">Special education and ELL staff </w:t>
      </w:r>
      <w:r w:rsidR="00DC1443">
        <w:rPr>
          <w:rFonts w:eastAsia="Times New Roman" w:cs="Times New Roman"/>
        </w:rPr>
        <w:t>and</w:t>
      </w:r>
      <w:r w:rsidRPr="00D13C69">
        <w:rPr>
          <w:rFonts w:eastAsia="Times New Roman" w:cs="Times New Roman"/>
        </w:rPr>
        <w:t xml:space="preserve"> school adjustment counselors do not sit on the IST</w:t>
      </w:r>
      <w:r w:rsidR="006D092A">
        <w:rPr>
          <w:rFonts w:eastAsia="Times New Roman" w:cs="Times New Roman"/>
        </w:rPr>
        <w:t>s</w:t>
      </w:r>
      <w:r w:rsidRPr="00D13C69">
        <w:rPr>
          <w:rFonts w:eastAsia="Times New Roman" w:cs="Times New Roman"/>
        </w:rPr>
        <w:t>.</w:t>
      </w:r>
    </w:p>
    <w:p w14:paraId="6A138BEC" w14:textId="77777777" w:rsidR="001F7583" w:rsidRDefault="00DA6EE4">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sidR="000A05BB">
        <w:rPr>
          <w:rFonts w:eastAsia="Times New Roman" w:cs="Times New Roman"/>
        </w:rPr>
        <w:tab/>
      </w:r>
      <w:r w:rsidR="00DF1057">
        <w:rPr>
          <w:rFonts w:eastAsia="Times New Roman" w:cs="Times New Roman"/>
        </w:rPr>
        <w:t>3</w:t>
      </w:r>
      <w:r w:rsidR="00685EC6">
        <w:rPr>
          <w:rFonts w:eastAsia="Times New Roman" w:cs="Times New Roman"/>
        </w:rPr>
        <w:t>.</w:t>
      </w:r>
      <w:r>
        <w:rPr>
          <w:rFonts w:eastAsia="Times New Roman" w:cs="Times New Roman"/>
        </w:rPr>
        <w:tab/>
      </w:r>
      <w:r w:rsidR="00546B90">
        <w:rPr>
          <w:rFonts w:eastAsia="Times New Roman" w:cs="Times New Roman"/>
        </w:rPr>
        <w:t>A</w:t>
      </w:r>
      <w:r w:rsidR="00D13C69" w:rsidRPr="00D13C69">
        <w:rPr>
          <w:rFonts w:eastAsia="Times New Roman" w:cs="Times New Roman"/>
        </w:rPr>
        <w:t>dministrators</w:t>
      </w:r>
      <w:r w:rsidR="00546B90">
        <w:rPr>
          <w:rFonts w:eastAsia="Times New Roman" w:cs="Times New Roman"/>
        </w:rPr>
        <w:t xml:space="preserve"> and teachers said that</w:t>
      </w:r>
      <w:r w:rsidR="00D13C69" w:rsidRPr="00D13C69">
        <w:rPr>
          <w:rFonts w:eastAsia="Times New Roman" w:cs="Times New Roman"/>
        </w:rPr>
        <w:t xml:space="preserve"> the IST meet</w:t>
      </w:r>
      <w:r w:rsidR="002F75EC">
        <w:rPr>
          <w:rFonts w:eastAsia="Times New Roman" w:cs="Times New Roman"/>
        </w:rPr>
        <w:t>s</w:t>
      </w:r>
      <w:r w:rsidR="00D13C69" w:rsidRPr="00D13C69">
        <w:rPr>
          <w:rFonts w:eastAsia="Times New Roman" w:cs="Times New Roman"/>
        </w:rPr>
        <w:t xml:space="preserve"> </w:t>
      </w:r>
      <w:r w:rsidR="00546B90">
        <w:rPr>
          <w:rFonts w:eastAsia="Times New Roman" w:cs="Times New Roman"/>
        </w:rPr>
        <w:t>two</w:t>
      </w:r>
      <w:r w:rsidR="00D13C69" w:rsidRPr="00D13C69">
        <w:rPr>
          <w:rFonts w:eastAsia="Times New Roman" w:cs="Times New Roman"/>
        </w:rPr>
        <w:t xml:space="preserve">, </w:t>
      </w:r>
      <w:r w:rsidR="00546B90">
        <w:rPr>
          <w:rFonts w:eastAsia="Times New Roman" w:cs="Times New Roman"/>
        </w:rPr>
        <w:t>four</w:t>
      </w:r>
      <w:r w:rsidR="00546B90" w:rsidRPr="00D13C69">
        <w:rPr>
          <w:rFonts w:eastAsia="Times New Roman" w:cs="Times New Roman"/>
        </w:rPr>
        <w:t xml:space="preserve"> </w:t>
      </w:r>
      <w:r w:rsidR="00D13C69" w:rsidRPr="00D13C69">
        <w:rPr>
          <w:rFonts w:eastAsia="Times New Roman" w:cs="Times New Roman"/>
        </w:rPr>
        <w:t xml:space="preserve">or </w:t>
      </w:r>
      <w:r w:rsidR="00546B90">
        <w:rPr>
          <w:rFonts w:eastAsia="Times New Roman" w:cs="Times New Roman"/>
        </w:rPr>
        <w:t>six</w:t>
      </w:r>
      <w:r w:rsidR="00546B90" w:rsidRPr="00D13C69">
        <w:rPr>
          <w:rFonts w:eastAsia="Times New Roman" w:cs="Times New Roman"/>
        </w:rPr>
        <w:t xml:space="preserve"> </w:t>
      </w:r>
      <w:r w:rsidR="00D13C69" w:rsidRPr="00D13C69">
        <w:rPr>
          <w:rFonts w:eastAsia="Times New Roman" w:cs="Times New Roman"/>
        </w:rPr>
        <w:t xml:space="preserve">weeks </w:t>
      </w:r>
      <w:r w:rsidR="00546B90">
        <w:rPr>
          <w:rFonts w:eastAsia="Times New Roman" w:cs="Times New Roman"/>
        </w:rPr>
        <w:t xml:space="preserve">after the initial meeting </w:t>
      </w:r>
      <w:r w:rsidR="00535216" w:rsidRPr="00D13C69">
        <w:rPr>
          <w:rFonts w:eastAsia="Times New Roman" w:cs="Times New Roman"/>
        </w:rPr>
        <w:t>to evaluate</w:t>
      </w:r>
      <w:r w:rsidR="00D13C69" w:rsidRPr="00D13C69">
        <w:rPr>
          <w:rFonts w:eastAsia="Times New Roman" w:cs="Times New Roman"/>
        </w:rPr>
        <w:t xml:space="preserve"> student</w:t>
      </w:r>
      <w:r w:rsidR="00546B90">
        <w:rPr>
          <w:rFonts w:eastAsia="Times New Roman" w:cs="Times New Roman"/>
        </w:rPr>
        <w:t>s’</w:t>
      </w:r>
      <w:r w:rsidR="00D13C69" w:rsidRPr="00D13C69">
        <w:rPr>
          <w:rFonts w:eastAsia="Times New Roman" w:cs="Times New Roman"/>
        </w:rPr>
        <w:t xml:space="preserve"> progress. While </w:t>
      </w:r>
      <w:r w:rsidR="002535E9">
        <w:rPr>
          <w:rFonts w:eastAsia="Times New Roman" w:cs="Times New Roman"/>
        </w:rPr>
        <w:t xml:space="preserve">interviewees said that </w:t>
      </w:r>
      <w:r w:rsidR="00D13C69" w:rsidRPr="00D13C69">
        <w:rPr>
          <w:rFonts w:eastAsia="Times New Roman" w:cs="Times New Roman"/>
        </w:rPr>
        <w:t xml:space="preserve">most </w:t>
      </w:r>
      <w:r w:rsidR="002535E9">
        <w:rPr>
          <w:rFonts w:eastAsia="Times New Roman" w:cs="Times New Roman"/>
        </w:rPr>
        <w:t>ISTs</w:t>
      </w:r>
      <w:r w:rsidR="002535E9" w:rsidRPr="00D13C69">
        <w:rPr>
          <w:rFonts w:eastAsia="Times New Roman" w:cs="Times New Roman"/>
        </w:rPr>
        <w:t xml:space="preserve"> </w:t>
      </w:r>
      <w:r w:rsidR="00D13C69" w:rsidRPr="00D13C69">
        <w:rPr>
          <w:rFonts w:eastAsia="Times New Roman" w:cs="Times New Roman"/>
        </w:rPr>
        <w:t>reconvene</w:t>
      </w:r>
      <w:r w:rsidR="007B2B0F">
        <w:rPr>
          <w:rFonts w:eastAsia="Times New Roman" w:cs="Times New Roman"/>
        </w:rPr>
        <w:t xml:space="preserve"> </w:t>
      </w:r>
      <w:r w:rsidR="00D13C69" w:rsidRPr="00D13C69">
        <w:rPr>
          <w:rFonts w:eastAsia="Times New Roman" w:cs="Times New Roman"/>
        </w:rPr>
        <w:t>at least once or twice</w:t>
      </w:r>
      <w:r w:rsidR="002535E9">
        <w:rPr>
          <w:rFonts w:eastAsia="Times New Roman" w:cs="Times New Roman"/>
        </w:rPr>
        <w:t xml:space="preserve"> before referring a student for evaluation</w:t>
      </w:r>
      <w:r w:rsidR="00D13C69" w:rsidRPr="00D13C69">
        <w:rPr>
          <w:rFonts w:eastAsia="Times New Roman" w:cs="Times New Roman"/>
        </w:rPr>
        <w:t xml:space="preserve">, </w:t>
      </w:r>
      <w:r w:rsidR="002535E9">
        <w:rPr>
          <w:rFonts w:eastAsia="Times New Roman" w:cs="Times New Roman"/>
        </w:rPr>
        <w:t>they</w:t>
      </w:r>
      <w:r w:rsidR="00D13C69" w:rsidRPr="00D13C69">
        <w:rPr>
          <w:rFonts w:eastAsia="Times New Roman" w:cs="Times New Roman"/>
        </w:rPr>
        <w:t xml:space="preserve"> </w:t>
      </w:r>
      <w:r w:rsidR="002535E9">
        <w:rPr>
          <w:rFonts w:eastAsia="Times New Roman" w:cs="Times New Roman"/>
        </w:rPr>
        <w:t>noted</w:t>
      </w:r>
      <w:r w:rsidR="002535E9" w:rsidRPr="00D13C69">
        <w:rPr>
          <w:rFonts w:eastAsia="Times New Roman" w:cs="Times New Roman"/>
        </w:rPr>
        <w:t xml:space="preserve"> </w:t>
      </w:r>
      <w:r w:rsidR="00D13C69" w:rsidRPr="00D13C69">
        <w:rPr>
          <w:rFonts w:eastAsia="Times New Roman" w:cs="Times New Roman"/>
        </w:rPr>
        <w:t xml:space="preserve">that on occasion </w:t>
      </w:r>
      <w:r w:rsidR="002535E9">
        <w:rPr>
          <w:rFonts w:eastAsia="Times New Roman" w:cs="Times New Roman"/>
        </w:rPr>
        <w:t xml:space="preserve">the IST might refer </w:t>
      </w:r>
      <w:r w:rsidR="002535E9" w:rsidRPr="00D13C69">
        <w:rPr>
          <w:rFonts w:eastAsia="Times New Roman" w:cs="Times New Roman"/>
        </w:rPr>
        <w:t xml:space="preserve">a student </w:t>
      </w:r>
      <w:r w:rsidR="00D13C69" w:rsidRPr="00D13C69">
        <w:rPr>
          <w:rFonts w:eastAsia="Times New Roman" w:cs="Times New Roman"/>
        </w:rPr>
        <w:t xml:space="preserve">for evaluation after the first meeting if parents agreed. </w:t>
      </w:r>
    </w:p>
    <w:p w14:paraId="0AEBDF1D" w14:textId="77777777" w:rsidR="00F35D42" w:rsidRDefault="00F35D42" w:rsidP="001759CA">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Pr>
          <w:rFonts w:eastAsia="Times New Roman" w:cs="Times New Roman"/>
        </w:rPr>
        <w:tab/>
        <w:t>4.</w:t>
      </w:r>
      <w:r>
        <w:rPr>
          <w:rFonts w:eastAsia="Times New Roman" w:cs="Times New Roman"/>
        </w:rPr>
        <w:tab/>
        <w:t>At the secondary level, general support is provided; interventions are not based on assessment of need.</w:t>
      </w:r>
    </w:p>
    <w:p w14:paraId="15DB111D" w14:textId="1EC2F065" w:rsidR="00F35D42" w:rsidRDefault="00F35D42" w:rsidP="001759CA">
      <w:pPr>
        <w:tabs>
          <w:tab w:val="left" w:pos="360"/>
          <w:tab w:val="left" w:pos="720"/>
          <w:tab w:val="left" w:pos="1080"/>
          <w:tab w:val="left" w:pos="1440"/>
          <w:tab w:val="left" w:pos="1800"/>
        </w:tabs>
        <w:ind w:left="1440" w:hanging="1440"/>
        <w:rPr>
          <w:rFonts w:eastAsia="Times New Roman" w:cs="Times New Roman"/>
        </w:rPr>
      </w:pPr>
      <w:r>
        <w:rPr>
          <w:rFonts w:eastAsia="Times New Roman" w:cs="Times New Roman"/>
        </w:rPr>
        <w:lastRenderedPageBreak/>
        <w:tab/>
      </w:r>
      <w:r>
        <w:rPr>
          <w:rFonts w:eastAsia="Times New Roman" w:cs="Times New Roman"/>
        </w:rPr>
        <w:tab/>
      </w:r>
      <w:r>
        <w:rPr>
          <w:rFonts w:eastAsia="Times New Roman" w:cs="Times New Roman"/>
        </w:rPr>
        <w:tab/>
        <w:t>a.</w:t>
      </w:r>
      <w:r>
        <w:rPr>
          <w:rFonts w:eastAsia="Times New Roman" w:cs="Times New Roman"/>
        </w:rPr>
        <w:tab/>
      </w:r>
      <w:r w:rsidRPr="00D13C69">
        <w:rPr>
          <w:rFonts w:eastAsia="Times New Roman" w:cs="Times New Roman"/>
        </w:rPr>
        <w:t>The middle school offers support and remediation primarily through extra study options for all students including academic support study period at the beginning of the school day, an after-school homework club or peer tutoring</w:t>
      </w:r>
      <w:r w:rsidR="00CE3D58">
        <w:rPr>
          <w:rFonts w:eastAsia="Times New Roman" w:cs="Times New Roman"/>
        </w:rPr>
        <w:t>,</w:t>
      </w:r>
      <w:r w:rsidRPr="00D13C69">
        <w:rPr>
          <w:rFonts w:eastAsia="Times New Roman" w:cs="Times New Roman"/>
        </w:rPr>
        <w:t xml:space="preserve"> as well as a grant-supported two-hour after</w:t>
      </w:r>
      <w:r>
        <w:rPr>
          <w:rFonts w:eastAsia="Times New Roman" w:cs="Times New Roman"/>
        </w:rPr>
        <w:t>-</w:t>
      </w:r>
      <w:r w:rsidRPr="00D13C69">
        <w:rPr>
          <w:rFonts w:eastAsia="Times New Roman" w:cs="Times New Roman"/>
        </w:rPr>
        <w:t xml:space="preserve">school homework </w:t>
      </w:r>
      <w:r w:rsidR="0030624C" w:rsidRPr="00D13C69">
        <w:rPr>
          <w:rFonts w:eastAsia="Times New Roman" w:cs="Times New Roman"/>
        </w:rPr>
        <w:t>block for</w:t>
      </w:r>
      <w:r w:rsidRPr="00D13C69">
        <w:rPr>
          <w:rFonts w:eastAsia="Times New Roman" w:cs="Times New Roman"/>
        </w:rPr>
        <w:t xml:space="preserve"> assigned students. The school has a few software options for remediation or accommodation</w:t>
      </w:r>
      <w:r>
        <w:rPr>
          <w:rFonts w:eastAsia="Times New Roman" w:cs="Times New Roman"/>
        </w:rPr>
        <w:t>;</w:t>
      </w:r>
      <w:r w:rsidRPr="00D13C69">
        <w:rPr>
          <w:rFonts w:eastAsia="Times New Roman" w:cs="Times New Roman"/>
        </w:rPr>
        <w:t xml:space="preserve"> for the most part, these services are available in exploratory blocks available to the general school population.</w:t>
      </w:r>
    </w:p>
    <w:p w14:paraId="102C3425" w14:textId="77777777" w:rsidR="006A71E5" w:rsidRDefault="00D13C69" w:rsidP="0082013C">
      <w:pPr>
        <w:numPr>
          <w:ilvl w:val="7"/>
          <w:numId w:val="58"/>
        </w:numPr>
        <w:tabs>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rPr>
        <w:t xml:space="preserve">The high school offers peer tutoring and MCAS preparatory courses during or after school as well as a supplementary math class. Staff said that remedial work was available in evening or online </w:t>
      </w:r>
      <w:r w:rsidR="0053716B" w:rsidRPr="00D13C69">
        <w:rPr>
          <w:rFonts w:eastAsia="Times New Roman" w:cs="Times New Roman"/>
        </w:rPr>
        <w:t>credit</w:t>
      </w:r>
      <w:r w:rsidR="0053716B">
        <w:rPr>
          <w:rFonts w:eastAsia="Times New Roman" w:cs="Times New Roman"/>
        </w:rPr>
        <w:t>-</w:t>
      </w:r>
      <w:r w:rsidRPr="00D13C69">
        <w:rPr>
          <w:rFonts w:eastAsia="Times New Roman" w:cs="Times New Roman"/>
        </w:rPr>
        <w:t>recovery classes.</w:t>
      </w:r>
      <w:r w:rsidRPr="00D13C69">
        <w:rPr>
          <w:rFonts w:eastAsia="Times New Roman" w:cs="Times New Roman"/>
          <w:vertAlign w:val="superscript"/>
        </w:rPr>
        <w:t xml:space="preserve"> </w:t>
      </w:r>
    </w:p>
    <w:p w14:paraId="0AD9222C" w14:textId="77777777" w:rsidR="006A71E5" w:rsidRDefault="00D22CA8" w:rsidP="00623F5B">
      <w:pPr>
        <w:tabs>
          <w:tab w:val="left" w:pos="360"/>
          <w:tab w:val="left" w:pos="720"/>
          <w:tab w:val="left" w:pos="1080"/>
          <w:tab w:val="left" w:pos="1440"/>
          <w:tab w:val="left" w:pos="1800"/>
          <w:tab w:val="left" w:pos="2160"/>
        </w:tabs>
        <w:ind w:left="720" w:hanging="360"/>
        <w:rPr>
          <w:rFonts w:eastAsia="Times New Roman" w:cs="Times New Roman"/>
        </w:rPr>
      </w:pPr>
      <w:r w:rsidRPr="00D22CA8">
        <w:rPr>
          <w:rFonts w:eastAsia="Times New Roman" w:cs="Times New Roman"/>
          <w:b/>
        </w:rPr>
        <w:t>D.</w:t>
      </w:r>
      <w:r w:rsidR="006A71E5" w:rsidRPr="006A71E5">
        <w:rPr>
          <w:rFonts w:eastAsia="Times New Roman" w:cs="Times New Roman"/>
          <w:b/>
        </w:rPr>
        <w:tab/>
      </w:r>
      <w:r w:rsidR="0021512D">
        <w:rPr>
          <w:rFonts w:eastAsia="Times New Roman" w:cs="Times New Roman"/>
        </w:rPr>
        <w:t>Because of</w:t>
      </w:r>
      <w:r w:rsidR="006A71E5" w:rsidRPr="006A71E5">
        <w:rPr>
          <w:rFonts w:eastAsia="Times New Roman" w:cs="Times New Roman"/>
        </w:rPr>
        <w:t xml:space="preserve"> limited resources, the district </w:t>
      </w:r>
      <w:r w:rsidR="0021512D">
        <w:rPr>
          <w:rFonts w:eastAsia="Times New Roman" w:cs="Times New Roman"/>
        </w:rPr>
        <w:t>offers</w:t>
      </w:r>
      <w:r w:rsidR="0021512D" w:rsidRPr="006A71E5">
        <w:rPr>
          <w:rFonts w:eastAsia="Times New Roman" w:cs="Times New Roman"/>
        </w:rPr>
        <w:t xml:space="preserve"> </w:t>
      </w:r>
      <w:r w:rsidR="006A71E5" w:rsidRPr="006A71E5">
        <w:rPr>
          <w:rFonts w:eastAsia="Times New Roman" w:cs="Times New Roman"/>
        </w:rPr>
        <w:t xml:space="preserve">few additional </w:t>
      </w:r>
      <w:r w:rsidR="0021512D">
        <w:rPr>
          <w:rFonts w:eastAsia="Times New Roman" w:cs="Times New Roman"/>
        </w:rPr>
        <w:t xml:space="preserve">Tier 2 </w:t>
      </w:r>
      <w:r w:rsidR="006A71E5" w:rsidRPr="006A71E5">
        <w:rPr>
          <w:rFonts w:eastAsia="Times New Roman" w:cs="Times New Roman"/>
        </w:rPr>
        <w:t>services through the IST.</w:t>
      </w:r>
    </w:p>
    <w:p w14:paraId="4700A456" w14:textId="77777777" w:rsidR="0021512D" w:rsidRPr="0021512D" w:rsidRDefault="00DA75BD" w:rsidP="006B17A0">
      <w:pPr>
        <w:tabs>
          <w:tab w:val="left" w:pos="360"/>
          <w:tab w:val="left" w:pos="720"/>
          <w:tab w:val="left" w:pos="1080"/>
          <w:tab w:val="left" w:pos="1440"/>
          <w:tab w:val="left" w:pos="1800"/>
          <w:tab w:val="left" w:pos="2160"/>
        </w:tabs>
        <w:ind w:left="1080" w:hanging="360"/>
        <w:rPr>
          <w:rFonts w:eastAsia="Times New Roman" w:cs="Times New Roman"/>
        </w:rPr>
      </w:pPr>
      <w:r w:rsidRPr="00DA75BD">
        <w:rPr>
          <w:rFonts w:eastAsia="Times New Roman" w:cs="Times New Roman"/>
        </w:rPr>
        <w:t>1.</w:t>
      </w:r>
      <w:r>
        <w:rPr>
          <w:rFonts w:eastAsia="Times New Roman" w:cs="Times New Roman"/>
          <w:b/>
        </w:rPr>
        <w:tab/>
      </w:r>
      <w:r w:rsidR="0021512D" w:rsidRPr="0021512D">
        <w:rPr>
          <w:rFonts w:eastAsia="Times New Roman" w:cs="Times New Roman"/>
        </w:rPr>
        <w:t>In the five Title I elementary schools</w:t>
      </w:r>
      <w:r w:rsidR="0021512D">
        <w:rPr>
          <w:rFonts w:eastAsia="Times New Roman" w:cs="Times New Roman"/>
        </w:rPr>
        <w:t xml:space="preserve">, </w:t>
      </w:r>
      <w:r>
        <w:rPr>
          <w:rFonts w:eastAsia="Times New Roman" w:cs="Times New Roman"/>
        </w:rPr>
        <w:t xml:space="preserve">Title I </w:t>
      </w:r>
      <w:r w:rsidR="0021512D">
        <w:rPr>
          <w:rFonts w:eastAsia="Times New Roman" w:cs="Times New Roman"/>
        </w:rPr>
        <w:t>services and those offered by the reading specialist are part of the Tier 1 practices. The same is true of reading specialists in the other schools. Title I math support is only available at two of the five Title I schools. Although students have access to software for practice in school or at home, interviewees said that small-group instruction would be best but is only accessible after a 504 or Individualized Education Program is in place.</w:t>
      </w:r>
    </w:p>
    <w:p w14:paraId="7EAD537A" w14:textId="77777777" w:rsidR="001F7583" w:rsidRDefault="002B1AD0">
      <w:pPr>
        <w:pStyle w:val="ListParagraph"/>
        <w:numPr>
          <w:ilvl w:val="0"/>
          <w:numId w:val="58"/>
        </w:numPr>
        <w:contextualSpacing w:val="0"/>
        <w:rPr>
          <w:rFonts w:eastAsia="Times New Roman" w:cs="Times New Roman"/>
        </w:rPr>
      </w:pPr>
      <w:r w:rsidRPr="00BC7B94">
        <w:rPr>
          <w:rFonts w:eastAsia="Times New Roman" w:cs="Times New Roman"/>
        </w:rPr>
        <w:t xml:space="preserve">The District Curriculum Accommodation Plan (DCAP), while offering a list of strategies and resources, does not outline expectations for a tiered system of support.  </w:t>
      </w:r>
    </w:p>
    <w:p w14:paraId="5A686029" w14:textId="77777777" w:rsidR="001F7583" w:rsidRDefault="00BF1669" w:rsidP="006B17A0">
      <w:pPr>
        <w:tabs>
          <w:tab w:val="left" w:pos="360"/>
          <w:tab w:val="left" w:pos="720"/>
          <w:tab w:val="left" w:pos="1080"/>
          <w:tab w:val="left" w:pos="1440"/>
          <w:tab w:val="left" w:pos="1800"/>
          <w:tab w:val="left" w:pos="2160"/>
        </w:tabs>
        <w:ind w:left="720" w:hanging="360"/>
        <w:rPr>
          <w:rFonts w:eastAsia="Times New Roman" w:cs="Times New Roman"/>
        </w:rPr>
      </w:pPr>
      <w:r w:rsidRPr="00BC7B94">
        <w:rPr>
          <w:rFonts w:eastAsia="Times New Roman" w:cs="Times New Roman"/>
          <w:b/>
        </w:rPr>
        <w:t>F.</w:t>
      </w:r>
      <w:r w:rsidRPr="00BC7B94">
        <w:rPr>
          <w:rFonts w:eastAsia="Times New Roman" w:cs="Times New Roman"/>
          <w:b/>
        </w:rPr>
        <w:tab/>
      </w:r>
      <w:r w:rsidR="0009083F" w:rsidRPr="00BC7B94">
        <w:rPr>
          <w:rFonts w:eastAsia="Times New Roman" w:cs="Times New Roman"/>
        </w:rPr>
        <w:t>A</w:t>
      </w:r>
      <w:r w:rsidR="00D13C69" w:rsidRPr="00BC7B94">
        <w:rPr>
          <w:rFonts w:eastAsia="Times New Roman" w:cs="Times New Roman"/>
        </w:rPr>
        <w:t xml:space="preserve">dministrators </w:t>
      </w:r>
      <w:r w:rsidR="0009083F" w:rsidRPr="00BC7B94">
        <w:rPr>
          <w:rFonts w:eastAsia="Times New Roman" w:cs="Times New Roman"/>
        </w:rPr>
        <w:t>told the review team</w:t>
      </w:r>
      <w:r w:rsidR="00D13C69" w:rsidRPr="00BC7B94">
        <w:rPr>
          <w:rFonts w:eastAsia="Times New Roman" w:cs="Times New Roman"/>
        </w:rPr>
        <w:t xml:space="preserve"> that the tiered system of support </w:t>
      </w:r>
      <w:r w:rsidR="00CE3D58" w:rsidRPr="00BC7B94">
        <w:rPr>
          <w:rFonts w:eastAsia="Times New Roman" w:cs="Times New Roman"/>
        </w:rPr>
        <w:t>need</w:t>
      </w:r>
      <w:r w:rsidR="00CE3D58">
        <w:rPr>
          <w:rFonts w:eastAsia="Times New Roman" w:cs="Times New Roman"/>
        </w:rPr>
        <w:t>ed</w:t>
      </w:r>
      <w:r w:rsidR="00CE3D58" w:rsidRPr="00BC7B94">
        <w:rPr>
          <w:rFonts w:eastAsia="Times New Roman" w:cs="Times New Roman"/>
        </w:rPr>
        <w:t xml:space="preserve"> </w:t>
      </w:r>
      <w:r w:rsidR="00D13C69" w:rsidRPr="00BC7B94">
        <w:rPr>
          <w:rFonts w:eastAsia="Times New Roman" w:cs="Times New Roman"/>
        </w:rPr>
        <w:t>to be strengthened at most schools</w:t>
      </w:r>
      <w:r w:rsidR="0009083F" w:rsidRPr="00BC7B94">
        <w:rPr>
          <w:rFonts w:eastAsia="Times New Roman" w:cs="Times New Roman"/>
        </w:rPr>
        <w:t xml:space="preserve"> in the district</w:t>
      </w:r>
      <w:r w:rsidR="00D13C69" w:rsidRPr="00BC7B94">
        <w:rPr>
          <w:rFonts w:eastAsia="Times New Roman" w:cs="Times New Roman"/>
        </w:rPr>
        <w:t>.</w:t>
      </w:r>
    </w:p>
    <w:p w14:paraId="713DF403" w14:textId="77777777" w:rsidR="001F7583" w:rsidRDefault="00D13C69">
      <w:pPr>
        <w:tabs>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b/>
        </w:rPr>
        <w:t>Impact</w:t>
      </w:r>
      <w:r w:rsidRPr="00D13C69">
        <w:rPr>
          <w:rFonts w:eastAsia="Times New Roman" w:cs="Times New Roman"/>
        </w:rPr>
        <w:t xml:space="preserve">: </w:t>
      </w:r>
      <w:r w:rsidR="0023686F">
        <w:rPr>
          <w:rFonts w:eastAsia="Times New Roman" w:cs="Times New Roman"/>
        </w:rPr>
        <w:t>Uneven</w:t>
      </w:r>
      <w:r w:rsidRPr="00D13C69">
        <w:rPr>
          <w:rFonts w:eastAsia="Times New Roman" w:cs="Times New Roman"/>
        </w:rPr>
        <w:t xml:space="preserve"> support</w:t>
      </w:r>
      <w:r w:rsidR="0023686F">
        <w:rPr>
          <w:rFonts w:eastAsia="Times New Roman" w:cs="Times New Roman"/>
        </w:rPr>
        <w:t>s</w:t>
      </w:r>
      <w:r w:rsidRPr="00D13C69">
        <w:rPr>
          <w:rFonts w:eastAsia="Times New Roman" w:cs="Times New Roman"/>
        </w:rPr>
        <w:t xml:space="preserve"> </w:t>
      </w:r>
      <w:r w:rsidR="0023686F">
        <w:rPr>
          <w:rFonts w:eastAsia="Times New Roman" w:cs="Times New Roman"/>
        </w:rPr>
        <w:t>for</w:t>
      </w:r>
      <w:r w:rsidRPr="00D13C69">
        <w:rPr>
          <w:rFonts w:eastAsia="Times New Roman" w:cs="Times New Roman"/>
        </w:rPr>
        <w:t xml:space="preserve"> students </w:t>
      </w:r>
      <w:r w:rsidR="0023686F">
        <w:rPr>
          <w:rFonts w:eastAsia="Times New Roman" w:cs="Times New Roman"/>
        </w:rPr>
        <w:t>have hampered the ability of th</w:t>
      </w:r>
      <w:r w:rsidR="0046109D">
        <w:rPr>
          <w:rFonts w:eastAsia="Times New Roman" w:cs="Times New Roman"/>
        </w:rPr>
        <w:t xml:space="preserve">e district to improve students’ </w:t>
      </w:r>
      <w:r w:rsidR="0023686F">
        <w:rPr>
          <w:rFonts w:eastAsia="Times New Roman" w:cs="Times New Roman"/>
        </w:rPr>
        <w:t>well-being and achievement</w:t>
      </w:r>
      <w:r w:rsidRPr="00D13C69">
        <w:rPr>
          <w:rFonts w:eastAsia="Times New Roman" w:cs="Times New Roman"/>
        </w:rPr>
        <w:t xml:space="preserve">. </w:t>
      </w:r>
    </w:p>
    <w:p w14:paraId="70C6FF3D" w14:textId="77777777" w:rsidR="005E3F81" w:rsidRPr="00C36E57" w:rsidRDefault="009422E5" w:rsidP="006470EA">
      <w:pPr>
        <w:tabs>
          <w:tab w:val="left" w:pos="360"/>
          <w:tab w:val="left" w:pos="720"/>
          <w:tab w:val="left" w:pos="1080"/>
          <w:tab w:val="left" w:pos="1440"/>
          <w:tab w:val="left" w:pos="1800"/>
          <w:tab w:val="left" w:pos="2160"/>
        </w:tabs>
        <w:ind w:left="360" w:hanging="360"/>
        <w:rPr>
          <w:rFonts w:eastAsia="Times New Roman" w:cs="Times New Roman"/>
        </w:rPr>
      </w:pPr>
      <w:r>
        <w:rPr>
          <w:rFonts w:eastAsia="Times New Roman" w:cs="Times New Roman"/>
          <w:b/>
        </w:rPr>
        <w:t>3.</w:t>
      </w:r>
      <w:r w:rsidR="00C36E57">
        <w:rPr>
          <w:rFonts w:eastAsia="Times New Roman" w:cs="Times New Roman"/>
          <w:b/>
        </w:rPr>
        <w:tab/>
      </w:r>
      <w:r w:rsidR="00D13C69" w:rsidRPr="00D13C69">
        <w:rPr>
          <w:rFonts w:eastAsia="Times New Roman" w:cs="Times New Roman"/>
          <w:b/>
        </w:rPr>
        <w:t>The district</w:t>
      </w:r>
      <w:r w:rsidR="008B7D43">
        <w:rPr>
          <w:rFonts w:eastAsia="Times New Roman" w:cs="Times New Roman"/>
          <w:b/>
        </w:rPr>
        <w:t>’s</w:t>
      </w:r>
      <w:r w:rsidR="00D13C69" w:rsidRPr="00D13C69">
        <w:rPr>
          <w:rFonts w:eastAsia="Times New Roman" w:cs="Times New Roman"/>
          <w:b/>
        </w:rPr>
        <w:t xml:space="preserve"> </w:t>
      </w:r>
      <w:r w:rsidR="008B7D43">
        <w:rPr>
          <w:rFonts w:eastAsia="Times New Roman" w:cs="Times New Roman"/>
          <w:b/>
        </w:rPr>
        <w:t>policies and practices</w:t>
      </w:r>
      <w:r w:rsidR="008B7D43" w:rsidRPr="00D13C69">
        <w:rPr>
          <w:rFonts w:eastAsia="Times New Roman" w:cs="Times New Roman"/>
          <w:b/>
        </w:rPr>
        <w:t xml:space="preserve"> </w:t>
      </w:r>
      <w:r w:rsidR="008B7D43">
        <w:rPr>
          <w:rFonts w:eastAsia="Times New Roman" w:cs="Times New Roman"/>
          <w:b/>
        </w:rPr>
        <w:t>are</w:t>
      </w:r>
      <w:r w:rsidR="008B7D43" w:rsidRPr="00D13C69">
        <w:rPr>
          <w:rFonts w:eastAsia="Times New Roman" w:cs="Times New Roman"/>
          <w:b/>
        </w:rPr>
        <w:t xml:space="preserve"> </w:t>
      </w:r>
      <w:r w:rsidR="00D13C69" w:rsidRPr="00D13C69">
        <w:rPr>
          <w:rFonts w:eastAsia="Times New Roman" w:cs="Times New Roman"/>
          <w:b/>
        </w:rPr>
        <w:t xml:space="preserve">not </w:t>
      </w:r>
      <w:r w:rsidR="008B7D43">
        <w:rPr>
          <w:rFonts w:eastAsia="Times New Roman" w:cs="Times New Roman"/>
          <w:b/>
        </w:rPr>
        <w:t xml:space="preserve">improving </w:t>
      </w:r>
      <w:r w:rsidR="00D13C69" w:rsidRPr="00D13C69">
        <w:rPr>
          <w:rFonts w:eastAsia="Times New Roman" w:cs="Times New Roman"/>
          <w:b/>
        </w:rPr>
        <w:t xml:space="preserve">student </w:t>
      </w:r>
      <w:r w:rsidR="008B7D43">
        <w:rPr>
          <w:rFonts w:eastAsia="Times New Roman" w:cs="Times New Roman"/>
          <w:b/>
        </w:rPr>
        <w:t>attendance</w:t>
      </w:r>
      <w:r w:rsidR="00D13C69" w:rsidRPr="00D13C69">
        <w:rPr>
          <w:rFonts w:eastAsia="Times New Roman" w:cs="Times New Roman"/>
          <w:b/>
        </w:rPr>
        <w:t xml:space="preserve">.  </w:t>
      </w:r>
    </w:p>
    <w:p w14:paraId="1D3AB395" w14:textId="77777777" w:rsidR="00D13C69" w:rsidRPr="00D13C69" w:rsidRDefault="00D13C69" w:rsidP="006470E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s>
        <w:ind w:left="720"/>
        <w:rPr>
          <w:rFonts w:eastAsia="Times New Roman" w:cs="Times New Roman"/>
        </w:rPr>
      </w:pPr>
      <w:r w:rsidRPr="00D13C69">
        <w:rPr>
          <w:rFonts w:eastAsia="Times New Roman" w:cs="Times New Roman"/>
        </w:rPr>
        <w:t xml:space="preserve">Chronic absence is defined </w:t>
      </w:r>
      <w:r w:rsidR="008B7D43">
        <w:rPr>
          <w:rFonts w:eastAsia="Times New Roman" w:cs="Times New Roman"/>
        </w:rPr>
        <w:t xml:space="preserve">as </w:t>
      </w:r>
      <w:r w:rsidR="008B7FCC">
        <w:rPr>
          <w:rFonts w:eastAsia="Times New Roman" w:cs="Times New Roman"/>
        </w:rPr>
        <w:t>not attending school</w:t>
      </w:r>
      <w:r w:rsidRPr="00D13C69">
        <w:rPr>
          <w:rFonts w:eastAsia="Times New Roman" w:cs="Times New Roman"/>
        </w:rPr>
        <w:t xml:space="preserve"> 10 percent </w:t>
      </w:r>
      <w:r w:rsidR="008B7FCC">
        <w:rPr>
          <w:rFonts w:eastAsia="Times New Roman" w:cs="Times New Roman"/>
        </w:rPr>
        <w:t xml:space="preserve">or more </w:t>
      </w:r>
      <w:r w:rsidRPr="00D13C69">
        <w:rPr>
          <w:rFonts w:eastAsia="Times New Roman" w:cs="Times New Roman"/>
        </w:rPr>
        <w:t xml:space="preserve">of the school year, which is 18 days or </w:t>
      </w:r>
      <w:r w:rsidR="00535216" w:rsidRPr="00D13C69">
        <w:rPr>
          <w:rFonts w:eastAsia="Times New Roman" w:cs="Times New Roman"/>
        </w:rPr>
        <w:t>more</w:t>
      </w:r>
      <w:r w:rsidR="00535216">
        <w:rPr>
          <w:rFonts w:eastAsia="Times New Roman" w:cs="Times New Roman"/>
        </w:rPr>
        <w:t>.</w:t>
      </w:r>
      <w:r w:rsidR="00535216" w:rsidRPr="00D13C69">
        <w:rPr>
          <w:rFonts w:eastAsia="Times New Roman" w:cs="Times New Roman"/>
        </w:rPr>
        <w:t xml:space="preserve"> </w:t>
      </w:r>
      <w:r w:rsidR="008B7D43">
        <w:rPr>
          <w:rFonts w:eastAsia="Times New Roman" w:cs="Times New Roman"/>
        </w:rPr>
        <w:t xml:space="preserve">According to ESE data, </w:t>
      </w:r>
      <w:r w:rsidR="008B7D43" w:rsidRPr="00D13C69">
        <w:rPr>
          <w:rFonts w:eastAsia="Times New Roman" w:cs="Times New Roman"/>
        </w:rPr>
        <w:t>during the 2016</w:t>
      </w:r>
      <w:r w:rsidR="008B7D43">
        <w:rPr>
          <w:rFonts w:eastAsia="Times New Roman" w:cs="Times New Roman"/>
        </w:rPr>
        <w:t>–</w:t>
      </w:r>
      <w:r w:rsidR="008B7D43" w:rsidRPr="00D13C69">
        <w:rPr>
          <w:rFonts w:eastAsia="Times New Roman" w:cs="Times New Roman"/>
        </w:rPr>
        <w:t>2017 school year</w:t>
      </w:r>
      <w:r w:rsidR="008B7D43">
        <w:rPr>
          <w:rFonts w:eastAsia="Times New Roman" w:cs="Times New Roman"/>
        </w:rPr>
        <w:t>,</w:t>
      </w:r>
      <w:r w:rsidR="008B7D43" w:rsidRPr="00D13C69">
        <w:rPr>
          <w:rFonts w:eastAsia="Times New Roman" w:cs="Times New Roman"/>
        </w:rPr>
        <w:t xml:space="preserve"> </w:t>
      </w:r>
      <w:r w:rsidR="00535216" w:rsidRPr="00D13C69">
        <w:rPr>
          <w:rFonts w:eastAsia="Times New Roman" w:cs="Times New Roman"/>
        </w:rPr>
        <w:t>17.8 percent</w:t>
      </w:r>
      <w:r w:rsidRPr="00D13C69">
        <w:rPr>
          <w:rFonts w:eastAsia="Times New Roman" w:cs="Times New Roman"/>
        </w:rPr>
        <w:t xml:space="preserve"> of students in the district were chronically absent</w:t>
      </w:r>
      <w:r w:rsidR="008B7D43">
        <w:rPr>
          <w:rFonts w:eastAsia="Times New Roman" w:cs="Times New Roman"/>
        </w:rPr>
        <w:t>, compared</w:t>
      </w:r>
      <w:r w:rsidR="008B7D43" w:rsidRPr="00D13C69">
        <w:rPr>
          <w:rFonts w:eastAsia="Times New Roman" w:cs="Times New Roman"/>
        </w:rPr>
        <w:t xml:space="preserve"> </w:t>
      </w:r>
      <w:r w:rsidR="008B7D43">
        <w:rPr>
          <w:rFonts w:eastAsia="Times New Roman" w:cs="Times New Roman"/>
        </w:rPr>
        <w:t>with</w:t>
      </w:r>
      <w:r w:rsidR="00420570">
        <w:rPr>
          <w:rFonts w:eastAsia="Times New Roman" w:cs="Times New Roman"/>
        </w:rPr>
        <w:t xml:space="preserve"> </w:t>
      </w:r>
      <w:r w:rsidRPr="00D13C69">
        <w:rPr>
          <w:rFonts w:eastAsia="Times New Roman" w:cs="Times New Roman"/>
        </w:rPr>
        <w:t>13.5 percent</w:t>
      </w:r>
      <w:r w:rsidR="008B7D43">
        <w:rPr>
          <w:rFonts w:eastAsia="Times New Roman" w:cs="Times New Roman"/>
        </w:rPr>
        <w:t xml:space="preserve"> of their state peers</w:t>
      </w:r>
      <w:r w:rsidR="006C2222">
        <w:rPr>
          <w:rFonts w:eastAsia="Times New Roman" w:cs="Times New Roman"/>
        </w:rPr>
        <w:t>.</w:t>
      </w:r>
    </w:p>
    <w:p w14:paraId="70082EAC" w14:textId="77777777" w:rsidR="001F7583" w:rsidRDefault="00D13C69">
      <w:pPr>
        <w:numPr>
          <w:ilvl w:val="0"/>
          <w:numId w:val="9"/>
        </w:numPr>
        <w:tabs>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rPr>
        <w:t xml:space="preserve">For many years, the district’s rate of chronic </w:t>
      </w:r>
      <w:r w:rsidR="008B7D43">
        <w:rPr>
          <w:rFonts w:eastAsia="Times New Roman" w:cs="Times New Roman"/>
        </w:rPr>
        <w:t>absen</w:t>
      </w:r>
      <w:r w:rsidR="00917821">
        <w:rPr>
          <w:rFonts w:eastAsia="Times New Roman" w:cs="Times New Roman"/>
        </w:rPr>
        <w:t>c</w:t>
      </w:r>
      <w:r w:rsidR="008B7D43">
        <w:rPr>
          <w:rFonts w:eastAsia="Times New Roman" w:cs="Times New Roman"/>
        </w:rPr>
        <w:t>e</w:t>
      </w:r>
      <w:r w:rsidR="008B7D43" w:rsidRPr="00D13C69">
        <w:rPr>
          <w:rFonts w:eastAsia="Times New Roman" w:cs="Times New Roman"/>
        </w:rPr>
        <w:t xml:space="preserve"> </w:t>
      </w:r>
      <w:r w:rsidRPr="00D13C69">
        <w:rPr>
          <w:rFonts w:eastAsia="Times New Roman" w:cs="Times New Roman"/>
        </w:rPr>
        <w:t xml:space="preserve">hovered around 13 percent, close to the state </w:t>
      </w:r>
      <w:r w:rsidR="008B7D43">
        <w:rPr>
          <w:rFonts w:eastAsia="Times New Roman" w:cs="Times New Roman"/>
        </w:rPr>
        <w:t>rate</w:t>
      </w:r>
      <w:r w:rsidRPr="00D13C69">
        <w:rPr>
          <w:rFonts w:eastAsia="Times New Roman" w:cs="Times New Roman"/>
        </w:rPr>
        <w:t xml:space="preserve">, until it rose </w:t>
      </w:r>
      <w:r w:rsidR="00420570">
        <w:rPr>
          <w:rFonts w:eastAsia="Times New Roman" w:cs="Times New Roman"/>
        </w:rPr>
        <w:t xml:space="preserve">steadily </w:t>
      </w:r>
      <w:r w:rsidR="00AF3B88">
        <w:rPr>
          <w:rFonts w:eastAsia="Times New Roman" w:cs="Times New Roman"/>
        </w:rPr>
        <w:t xml:space="preserve">from </w:t>
      </w:r>
      <w:r w:rsidRPr="00D13C69">
        <w:rPr>
          <w:rFonts w:eastAsia="Times New Roman" w:cs="Times New Roman"/>
        </w:rPr>
        <w:t xml:space="preserve">15.4 percent in 2015, </w:t>
      </w:r>
      <w:r w:rsidR="00AF3B88">
        <w:rPr>
          <w:rFonts w:eastAsia="Times New Roman" w:cs="Times New Roman"/>
        </w:rPr>
        <w:t xml:space="preserve">to </w:t>
      </w:r>
      <w:r w:rsidRPr="00D13C69">
        <w:rPr>
          <w:rFonts w:eastAsia="Times New Roman" w:cs="Times New Roman"/>
        </w:rPr>
        <w:t xml:space="preserve">15.8 </w:t>
      </w:r>
      <w:r w:rsidR="008B7D43">
        <w:rPr>
          <w:rFonts w:eastAsia="Times New Roman" w:cs="Times New Roman"/>
        </w:rPr>
        <w:t xml:space="preserve">percent </w:t>
      </w:r>
      <w:r w:rsidRPr="00D13C69">
        <w:rPr>
          <w:rFonts w:eastAsia="Times New Roman" w:cs="Times New Roman"/>
        </w:rPr>
        <w:t xml:space="preserve">in 2016, and </w:t>
      </w:r>
      <w:r w:rsidR="00AF3B88">
        <w:rPr>
          <w:rFonts w:eastAsia="Times New Roman" w:cs="Times New Roman"/>
        </w:rPr>
        <w:t xml:space="preserve">to </w:t>
      </w:r>
      <w:r w:rsidRPr="00D13C69">
        <w:rPr>
          <w:rFonts w:eastAsia="Times New Roman" w:cs="Times New Roman"/>
        </w:rPr>
        <w:t xml:space="preserve">17.8 </w:t>
      </w:r>
      <w:r w:rsidR="008B7D43">
        <w:rPr>
          <w:rFonts w:eastAsia="Times New Roman" w:cs="Times New Roman"/>
        </w:rPr>
        <w:t xml:space="preserve">percent </w:t>
      </w:r>
      <w:r w:rsidRPr="00D13C69">
        <w:rPr>
          <w:rFonts w:eastAsia="Times New Roman" w:cs="Times New Roman"/>
        </w:rPr>
        <w:t xml:space="preserve">in 2017. </w:t>
      </w:r>
    </w:p>
    <w:p w14:paraId="04F36AA2" w14:textId="77777777" w:rsidR="001F7583" w:rsidRDefault="00D13C69">
      <w:pPr>
        <w:numPr>
          <w:ilvl w:val="0"/>
          <w:numId w:val="9"/>
        </w:numPr>
        <w:tabs>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rPr>
        <w:t>In school year 2016</w:t>
      </w:r>
      <w:r w:rsidR="008B7D43">
        <w:rPr>
          <w:rFonts w:eastAsia="Times New Roman" w:cs="Times New Roman"/>
        </w:rPr>
        <w:t>–</w:t>
      </w:r>
      <w:r w:rsidRPr="00D13C69">
        <w:rPr>
          <w:rFonts w:eastAsia="Times New Roman" w:cs="Times New Roman"/>
        </w:rPr>
        <w:t xml:space="preserve">2017, the </w:t>
      </w:r>
      <w:r w:rsidR="00D27E4D">
        <w:rPr>
          <w:rFonts w:eastAsia="Times New Roman" w:cs="Times New Roman"/>
        </w:rPr>
        <w:t>percentage</w:t>
      </w:r>
      <w:r w:rsidR="00C907F3">
        <w:rPr>
          <w:rFonts w:eastAsia="Times New Roman" w:cs="Times New Roman"/>
        </w:rPr>
        <w:t>s</w:t>
      </w:r>
      <w:r w:rsidR="00D27E4D" w:rsidRPr="00D13C69">
        <w:rPr>
          <w:rFonts w:eastAsia="Times New Roman" w:cs="Times New Roman"/>
        </w:rPr>
        <w:t xml:space="preserve"> </w:t>
      </w:r>
      <w:r w:rsidRPr="00D13C69">
        <w:rPr>
          <w:rFonts w:eastAsia="Times New Roman" w:cs="Times New Roman"/>
        </w:rPr>
        <w:t>of chronic</w:t>
      </w:r>
      <w:r w:rsidR="00D27E4D">
        <w:rPr>
          <w:rFonts w:eastAsia="Times New Roman" w:cs="Times New Roman"/>
        </w:rPr>
        <w:t>ally</w:t>
      </w:r>
      <w:r w:rsidRPr="00D13C69">
        <w:rPr>
          <w:rFonts w:eastAsia="Times New Roman" w:cs="Times New Roman"/>
        </w:rPr>
        <w:t xml:space="preserve"> absent </w:t>
      </w:r>
      <w:r w:rsidR="00D27E4D">
        <w:rPr>
          <w:rFonts w:eastAsia="Times New Roman" w:cs="Times New Roman"/>
        </w:rPr>
        <w:t>students</w:t>
      </w:r>
      <w:r w:rsidR="008D5B97">
        <w:rPr>
          <w:rFonts w:eastAsia="Times New Roman" w:cs="Times New Roman"/>
        </w:rPr>
        <w:t xml:space="preserve"> </w:t>
      </w:r>
      <w:r w:rsidR="00D27E4D">
        <w:rPr>
          <w:rFonts w:eastAsia="Times New Roman" w:cs="Times New Roman"/>
        </w:rPr>
        <w:t>were as follows:</w:t>
      </w:r>
      <w:r w:rsidRPr="00D13C69">
        <w:rPr>
          <w:rFonts w:eastAsia="Times New Roman" w:cs="Times New Roman"/>
        </w:rPr>
        <w:t xml:space="preserve"> 9 percent in grade 5</w:t>
      </w:r>
      <w:r w:rsidR="00420570">
        <w:rPr>
          <w:rFonts w:eastAsia="Times New Roman" w:cs="Times New Roman"/>
        </w:rPr>
        <w:t>;</w:t>
      </w:r>
      <w:r w:rsidRPr="00D13C69">
        <w:rPr>
          <w:rFonts w:eastAsia="Times New Roman" w:cs="Times New Roman"/>
        </w:rPr>
        <w:t xml:space="preserve"> 15.4 percent in grade </w:t>
      </w:r>
      <w:r w:rsidR="00AD0484">
        <w:rPr>
          <w:rFonts w:eastAsia="Times New Roman" w:cs="Times New Roman"/>
        </w:rPr>
        <w:t>6</w:t>
      </w:r>
      <w:r w:rsidR="00420570">
        <w:rPr>
          <w:rFonts w:eastAsia="Times New Roman" w:cs="Times New Roman"/>
        </w:rPr>
        <w:t>;</w:t>
      </w:r>
      <w:r w:rsidRPr="00D13C69">
        <w:rPr>
          <w:rFonts w:eastAsia="Times New Roman" w:cs="Times New Roman"/>
        </w:rPr>
        <w:t xml:space="preserve"> </w:t>
      </w:r>
      <w:r w:rsidR="00D27E4D">
        <w:rPr>
          <w:rFonts w:eastAsia="Times New Roman" w:cs="Times New Roman"/>
        </w:rPr>
        <w:t>16.4 percent in grade 7</w:t>
      </w:r>
      <w:r w:rsidR="00420570">
        <w:rPr>
          <w:rFonts w:eastAsia="Times New Roman" w:cs="Times New Roman"/>
        </w:rPr>
        <w:t>;</w:t>
      </w:r>
      <w:r w:rsidR="00D27E4D">
        <w:rPr>
          <w:rFonts w:eastAsia="Times New Roman" w:cs="Times New Roman"/>
        </w:rPr>
        <w:t xml:space="preserve"> 16.9 percent in grade 8</w:t>
      </w:r>
      <w:r w:rsidR="00420570">
        <w:rPr>
          <w:rFonts w:eastAsia="Times New Roman" w:cs="Times New Roman"/>
        </w:rPr>
        <w:t>;</w:t>
      </w:r>
      <w:r w:rsidR="00D27E4D">
        <w:rPr>
          <w:rFonts w:eastAsia="Times New Roman" w:cs="Times New Roman"/>
        </w:rPr>
        <w:t xml:space="preserve"> 23 percent in grade 9</w:t>
      </w:r>
      <w:r w:rsidR="00420570">
        <w:rPr>
          <w:rFonts w:eastAsia="Times New Roman" w:cs="Times New Roman"/>
        </w:rPr>
        <w:t>;</w:t>
      </w:r>
      <w:r w:rsidR="00D27E4D">
        <w:rPr>
          <w:rFonts w:eastAsia="Times New Roman" w:cs="Times New Roman"/>
        </w:rPr>
        <w:t xml:space="preserve"> 29.6 percent in grade 10</w:t>
      </w:r>
      <w:r w:rsidR="00420570">
        <w:rPr>
          <w:rFonts w:eastAsia="Times New Roman" w:cs="Times New Roman"/>
        </w:rPr>
        <w:t>;</w:t>
      </w:r>
      <w:r w:rsidR="00D27E4D">
        <w:rPr>
          <w:rFonts w:eastAsia="Times New Roman" w:cs="Times New Roman"/>
        </w:rPr>
        <w:t xml:space="preserve"> 34.6 percent in grade 11</w:t>
      </w:r>
      <w:r w:rsidR="00420570">
        <w:rPr>
          <w:rFonts w:eastAsia="Times New Roman" w:cs="Times New Roman"/>
        </w:rPr>
        <w:t xml:space="preserve">; </w:t>
      </w:r>
      <w:r w:rsidRPr="00D13C69">
        <w:rPr>
          <w:rFonts w:eastAsia="Times New Roman" w:cs="Times New Roman"/>
        </w:rPr>
        <w:t xml:space="preserve">and </w:t>
      </w:r>
      <w:r w:rsidR="00D27E4D" w:rsidRPr="00D13C69">
        <w:rPr>
          <w:rFonts w:eastAsia="Times New Roman" w:cs="Times New Roman"/>
        </w:rPr>
        <w:t xml:space="preserve">41.4 percent </w:t>
      </w:r>
      <w:r w:rsidR="00D27E4D">
        <w:rPr>
          <w:rFonts w:eastAsia="Times New Roman" w:cs="Times New Roman"/>
        </w:rPr>
        <w:t xml:space="preserve">in </w:t>
      </w:r>
      <w:r w:rsidRPr="00D13C69">
        <w:rPr>
          <w:rFonts w:eastAsia="Times New Roman" w:cs="Times New Roman"/>
        </w:rPr>
        <w:t>grade 12.</w:t>
      </w:r>
    </w:p>
    <w:p w14:paraId="094E7CEE" w14:textId="77777777" w:rsidR="001F7583" w:rsidRDefault="00D13C69">
      <w:pPr>
        <w:numPr>
          <w:ilvl w:val="1"/>
          <w:numId w:val="9"/>
        </w:numPr>
        <w:tabs>
          <w:tab w:val="left" w:pos="360"/>
          <w:tab w:val="left" w:pos="720"/>
          <w:tab w:val="left" w:pos="1080"/>
          <w:tab w:val="left" w:pos="1440"/>
          <w:tab w:val="left" w:pos="2160"/>
        </w:tabs>
        <w:ind w:left="1440"/>
        <w:rPr>
          <w:rFonts w:eastAsia="Times New Roman" w:cs="Times New Roman"/>
        </w:rPr>
      </w:pPr>
      <w:r w:rsidRPr="00D13C69">
        <w:rPr>
          <w:rFonts w:eastAsia="Times New Roman" w:cs="Times New Roman"/>
        </w:rPr>
        <w:lastRenderedPageBreak/>
        <w:t xml:space="preserve">The average number of days absent per student in grade </w:t>
      </w:r>
      <w:r w:rsidR="00420570">
        <w:rPr>
          <w:rFonts w:eastAsia="Times New Roman" w:cs="Times New Roman"/>
        </w:rPr>
        <w:t xml:space="preserve">9 </w:t>
      </w:r>
      <w:r w:rsidRPr="00D13C69">
        <w:rPr>
          <w:rFonts w:eastAsia="Times New Roman" w:cs="Times New Roman"/>
        </w:rPr>
        <w:t xml:space="preserve">was 14.8, in grade </w:t>
      </w:r>
      <w:r w:rsidR="00420570">
        <w:rPr>
          <w:rFonts w:eastAsia="Times New Roman" w:cs="Times New Roman"/>
        </w:rPr>
        <w:t xml:space="preserve">10, </w:t>
      </w:r>
      <w:r w:rsidRPr="00D13C69">
        <w:rPr>
          <w:rFonts w:eastAsia="Times New Roman" w:cs="Times New Roman"/>
        </w:rPr>
        <w:t xml:space="preserve">15.9, in grade </w:t>
      </w:r>
      <w:r w:rsidR="00420570">
        <w:rPr>
          <w:rFonts w:eastAsia="Times New Roman" w:cs="Times New Roman"/>
        </w:rPr>
        <w:t xml:space="preserve">11, </w:t>
      </w:r>
      <w:r w:rsidRPr="00D13C69">
        <w:rPr>
          <w:rFonts w:eastAsia="Times New Roman" w:cs="Times New Roman"/>
        </w:rPr>
        <w:t>20.1</w:t>
      </w:r>
      <w:r w:rsidR="00420570">
        <w:rPr>
          <w:rFonts w:eastAsia="Times New Roman" w:cs="Times New Roman"/>
        </w:rPr>
        <w:t>,</w:t>
      </w:r>
      <w:r w:rsidRPr="00D13C69">
        <w:rPr>
          <w:rFonts w:eastAsia="Times New Roman" w:cs="Times New Roman"/>
        </w:rPr>
        <w:t xml:space="preserve"> and in grade </w:t>
      </w:r>
      <w:r w:rsidR="00420570">
        <w:rPr>
          <w:rFonts w:eastAsia="Times New Roman" w:cs="Times New Roman"/>
        </w:rPr>
        <w:t xml:space="preserve">12, </w:t>
      </w:r>
      <w:r w:rsidRPr="00D13C69">
        <w:rPr>
          <w:rFonts w:eastAsia="Times New Roman" w:cs="Times New Roman"/>
        </w:rPr>
        <w:t>18.3.</w:t>
      </w:r>
    </w:p>
    <w:p w14:paraId="231B7328" w14:textId="7D2B3398" w:rsidR="001F7583" w:rsidRDefault="00D13C69">
      <w:pPr>
        <w:numPr>
          <w:ilvl w:val="0"/>
          <w:numId w:val="9"/>
        </w:numPr>
        <w:tabs>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rPr>
        <w:t xml:space="preserve">While most of the district’s elementary schools reported chronic </w:t>
      </w:r>
      <w:r w:rsidR="00420570">
        <w:rPr>
          <w:rFonts w:eastAsia="Times New Roman" w:cs="Times New Roman"/>
        </w:rPr>
        <w:t>absence</w:t>
      </w:r>
      <w:r w:rsidR="00420570" w:rsidRPr="00D13C69">
        <w:rPr>
          <w:rFonts w:eastAsia="Times New Roman" w:cs="Times New Roman"/>
        </w:rPr>
        <w:t xml:space="preserve"> </w:t>
      </w:r>
      <w:r w:rsidR="00420570">
        <w:rPr>
          <w:rFonts w:eastAsia="Times New Roman" w:cs="Times New Roman"/>
        </w:rPr>
        <w:t xml:space="preserve">rates </w:t>
      </w:r>
      <w:r w:rsidRPr="00D13C69">
        <w:rPr>
          <w:rFonts w:eastAsia="Times New Roman" w:cs="Times New Roman"/>
        </w:rPr>
        <w:t xml:space="preserve">in the single digits, the Carroll, </w:t>
      </w:r>
      <w:r w:rsidR="00301304">
        <w:rPr>
          <w:rFonts w:eastAsia="Times New Roman" w:cs="Times New Roman"/>
        </w:rPr>
        <w:t xml:space="preserve">Center, </w:t>
      </w:r>
      <w:r w:rsidRPr="00D13C69">
        <w:rPr>
          <w:rFonts w:eastAsia="Times New Roman" w:cs="Times New Roman"/>
        </w:rPr>
        <w:t>McCarthy, and Welch</w:t>
      </w:r>
      <w:r w:rsidR="00420570">
        <w:rPr>
          <w:rFonts w:eastAsia="Times New Roman" w:cs="Times New Roman"/>
        </w:rPr>
        <w:t xml:space="preserve"> elementary schools</w:t>
      </w:r>
      <w:r w:rsidR="007E78F0">
        <w:rPr>
          <w:rFonts w:eastAsia="Times New Roman" w:cs="Times New Roman"/>
        </w:rPr>
        <w:t xml:space="preserve"> </w:t>
      </w:r>
      <w:r w:rsidRPr="00D13C69">
        <w:rPr>
          <w:rFonts w:eastAsia="Times New Roman" w:cs="Times New Roman"/>
        </w:rPr>
        <w:t xml:space="preserve">reported </w:t>
      </w:r>
      <w:r w:rsidR="0030624C" w:rsidRPr="00D13C69">
        <w:rPr>
          <w:rFonts w:eastAsia="Times New Roman" w:cs="Times New Roman"/>
        </w:rPr>
        <w:t>double-digit</w:t>
      </w:r>
      <w:r w:rsidRPr="00D13C69">
        <w:rPr>
          <w:rFonts w:eastAsia="Times New Roman" w:cs="Times New Roman"/>
        </w:rPr>
        <w:t xml:space="preserve"> </w:t>
      </w:r>
      <w:r w:rsidR="00420570">
        <w:rPr>
          <w:rFonts w:eastAsia="Times New Roman" w:cs="Times New Roman"/>
        </w:rPr>
        <w:t>absence rates</w:t>
      </w:r>
      <w:r w:rsidR="00AF3B88">
        <w:rPr>
          <w:rFonts w:eastAsia="Times New Roman" w:cs="Times New Roman"/>
        </w:rPr>
        <w:t>: 11.5 percent, 10.5 percent, 12.6 percent, and 17.0 percent, respectively</w:t>
      </w:r>
      <w:r w:rsidRPr="00D13C69">
        <w:rPr>
          <w:rFonts w:eastAsia="Times New Roman" w:cs="Times New Roman"/>
        </w:rPr>
        <w:t xml:space="preserve">.  </w:t>
      </w:r>
    </w:p>
    <w:p w14:paraId="6F1D7DF3" w14:textId="77777777" w:rsidR="001F7583" w:rsidRDefault="00D22CA8" w:rsidP="007259E9">
      <w:pPr>
        <w:pStyle w:val="ListParagraph"/>
        <w:numPr>
          <w:ilvl w:val="0"/>
          <w:numId w:val="8"/>
        </w:numPr>
        <w:tabs>
          <w:tab w:val="left" w:pos="360"/>
          <w:tab w:val="left" w:pos="720"/>
          <w:tab w:val="left" w:pos="1080"/>
          <w:tab w:val="left" w:pos="1440"/>
          <w:tab w:val="left" w:pos="1800"/>
          <w:tab w:val="left" w:pos="2160"/>
        </w:tabs>
        <w:ind w:left="720"/>
        <w:contextualSpacing w:val="0"/>
        <w:rPr>
          <w:rFonts w:eastAsia="Times New Roman" w:cs="Times New Roman"/>
        </w:rPr>
      </w:pPr>
      <w:r w:rsidRPr="00D22CA8">
        <w:rPr>
          <w:rFonts w:eastAsia="Times New Roman" w:cs="Times New Roman"/>
        </w:rPr>
        <w:t>Districtwide, 36.9 percent of students had more than 9 unexcused absences</w:t>
      </w:r>
      <w:r w:rsidR="00D23556">
        <w:rPr>
          <w:rFonts w:eastAsia="Times New Roman" w:cs="Times New Roman"/>
        </w:rPr>
        <w:t xml:space="preserve"> in the 2016</w:t>
      </w:r>
      <w:r w:rsidR="009079EE">
        <w:rPr>
          <w:rFonts w:eastAsia="Times New Roman" w:cs="Times New Roman"/>
        </w:rPr>
        <w:t>–20</w:t>
      </w:r>
      <w:r w:rsidR="00D23556">
        <w:rPr>
          <w:rFonts w:eastAsia="Times New Roman" w:cs="Times New Roman"/>
        </w:rPr>
        <w:t>17 school year</w:t>
      </w:r>
      <w:r w:rsidRPr="00D22CA8">
        <w:rPr>
          <w:rFonts w:eastAsia="Times New Roman" w:cs="Times New Roman"/>
        </w:rPr>
        <w:t xml:space="preserve">, compared </w:t>
      </w:r>
      <w:r w:rsidR="009079EE">
        <w:rPr>
          <w:rFonts w:eastAsia="Times New Roman" w:cs="Times New Roman"/>
        </w:rPr>
        <w:t>with</w:t>
      </w:r>
      <w:r w:rsidRPr="00D22CA8">
        <w:rPr>
          <w:rFonts w:eastAsia="Times New Roman" w:cs="Times New Roman"/>
        </w:rPr>
        <w:t xml:space="preserve"> 15.8 percent statewide.</w:t>
      </w:r>
    </w:p>
    <w:p w14:paraId="5975CADD" w14:textId="77777777" w:rsidR="001F7583" w:rsidRDefault="00D23556">
      <w:pPr>
        <w:pStyle w:val="ListParagraph"/>
        <w:numPr>
          <w:ilvl w:val="6"/>
          <w:numId w:val="58"/>
        </w:numPr>
        <w:tabs>
          <w:tab w:val="left" w:pos="360"/>
          <w:tab w:val="left" w:pos="720"/>
          <w:tab w:val="left" w:pos="1080"/>
          <w:tab w:val="left" w:pos="1440"/>
          <w:tab w:val="left" w:pos="1800"/>
          <w:tab w:val="left" w:pos="2160"/>
        </w:tabs>
        <w:ind w:left="1080"/>
        <w:contextualSpacing w:val="0"/>
        <w:rPr>
          <w:rFonts w:eastAsia="Times New Roman" w:cs="Times New Roman"/>
        </w:rPr>
      </w:pPr>
      <w:r>
        <w:rPr>
          <w:rFonts w:eastAsia="Times New Roman" w:cs="Times New Roman"/>
        </w:rPr>
        <w:t>At Peabody Veterans Memorial High School, 48.8 percent of students had more than 9 unexcused absences.</w:t>
      </w:r>
    </w:p>
    <w:p w14:paraId="16F4563B" w14:textId="77777777" w:rsidR="001F7583" w:rsidRDefault="00D22CA8">
      <w:pPr>
        <w:tabs>
          <w:tab w:val="left" w:pos="360"/>
          <w:tab w:val="left" w:pos="720"/>
          <w:tab w:val="left" w:pos="1080"/>
          <w:tab w:val="left" w:pos="1440"/>
          <w:tab w:val="left" w:pos="1800"/>
          <w:tab w:val="left" w:pos="2160"/>
        </w:tabs>
        <w:ind w:left="720" w:hanging="360"/>
        <w:rPr>
          <w:rFonts w:eastAsia="Times New Roman" w:cs="Times New Roman"/>
        </w:rPr>
      </w:pPr>
      <w:r w:rsidRPr="00D22CA8">
        <w:rPr>
          <w:rFonts w:eastAsia="Times New Roman" w:cs="Times New Roman"/>
          <w:b/>
        </w:rPr>
        <w:t>C.</w:t>
      </w:r>
      <w:r w:rsidR="0078427D">
        <w:rPr>
          <w:rFonts w:eastAsia="Times New Roman" w:cs="Times New Roman"/>
          <w:b/>
        </w:rPr>
        <w:tab/>
      </w:r>
      <w:r w:rsidR="00301304">
        <w:rPr>
          <w:rFonts w:eastAsia="Times New Roman" w:cs="Times New Roman"/>
        </w:rPr>
        <w:t>The 2017</w:t>
      </w:r>
      <w:r w:rsidR="00301304">
        <w:rPr>
          <w:rFonts w:eastAsia="Times New Roman" w:cs="Times New Roman"/>
        </w:rPr>
        <w:softHyphen/>
        <w:t xml:space="preserve">–2018 Student and Parent/Legal Guardian High School Handbook </w:t>
      </w:r>
      <w:r w:rsidR="0092177A">
        <w:rPr>
          <w:rFonts w:eastAsia="Times New Roman" w:cs="Times New Roman"/>
        </w:rPr>
        <w:t>states: “Regular and punctual attendance is essential for success in school.” The handbook states that parents are required to provide a written explanation for the absence or tardiness of a chi</w:t>
      </w:r>
      <w:r w:rsidR="00675E42">
        <w:rPr>
          <w:rFonts w:eastAsia="Times New Roman" w:cs="Times New Roman"/>
        </w:rPr>
        <w:t>ld</w:t>
      </w:r>
      <w:r w:rsidR="0092177A">
        <w:rPr>
          <w:rFonts w:eastAsia="Times New Roman" w:cs="Times New Roman"/>
        </w:rPr>
        <w:t xml:space="preserve"> and may be asked to provide a doctor’s note in cases of “chronic or irregu</w:t>
      </w:r>
      <w:r w:rsidR="00957484">
        <w:rPr>
          <w:rFonts w:eastAsia="Times New Roman" w:cs="Times New Roman"/>
        </w:rPr>
        <w:t>l</w:t>
      </w:r>
      <w:r w:rsidR="0092177A">
        <w:rPr>
          <w:rFonts w:eastAsia="Times New Roman" w:cs="Times New Roman"/>
        </w:rPr>
        <w:t xml:space="preserve">ar absence”; it also details action steps in the case of five or more unexcused absences. </w:t>
      </w:r>
    </w:p>
    <w:p w14:paraId="369CD606" w14:textId="4128B2FA" w:rsidR="001F7583" w:rsidRDefault="00AF3B88">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sidR="006C2222">
        <w:rPr>
          <w:rFonts w:eastAsia="Times New Roman" w:cs="Times New Roman"/>
        </w:rPr>
        <w:tab/>
      </w:r>
      <w:r>
        <w:rPr>
          <w:rFonts w:eastAsia="Times New Roman" w:cs="Times New Roman"/>
        </w:rPr>
        <w:t>1.</w:t>
      </w:r>
      <w:r w:rsidR="0071183F">
        <w:rPr>
          <w:rFonts w:eastAsia="Times New Roman" w:cs="Times New Roman"/>
        </w:rPr>
        <w:tab/>
      </w:r>
      <w:r w:rsidR="00CF6527" w:rsidRPr="00AF3B88">
        <w:rPr>
          <w:rFonts w:eastAsia="Times New Roman" w:cs="Times New Roman"/>
        </w:rPr>
        <w:t xml:space="preserve">Appendix C </w:t>
      </w:r>
      <w:r w:rsidR="00093E63">
        <w:rPr>
          <w:rFonts w:eastAsia="Times New Roman" w:cs="Times New Roman"/>
        </w:rPr>
        <w:t>of</w:t>
      </w:r>
      <w:r w:rsidR="00CF6527" w:rsidRPr="00AF3B88">
        <w:rPr>
          <w:rFonts w:eastAsia="Times New Roman" w:cs="Times New Roman"/>
        </w:rPr>
        <w:t xml:space="preserve"> the handbook specifies</w:t>
      </w:r>
      <w:r w:rsidR="0030624C">
        <w:rPr>
          <w:rFonts w:eastAsia="Times New Roman" w:cs="Times New Roman"/>
        </w:rPr>
        <w:t>,</w:t>
      </w:r>
      <w:r w:rsidR="00CF6527" w:rsidRPr="00AF3B88">
        <w:rPr>
          <w:rFonts w:eastAsia="Times New Roman" w:cs="Times New Roman"/>
        </w:rPr>
        <w:t xml:space="preserve"> </w:t>
      </w:r>
      <w:r w:rsidR="00093E63">
        <w:rPr>
          <w:rFonts w:eastAsia="Times New Roman" w:cs="Times New Roman"/>
        </w:rPr>
        <w:t>“</w:t>
      </w:r>
      <w:r w:rsidR="008F09D5">
        <w:rPr>
          <w:rFonts w:eastAsia="Times New Roman" w:cs="Times New Roman"/>
        </w:rPr>
        <w:t>A</w:t>
      </w:r>
      <w:r w:rsidR="008F09D5" w:rsidRPr="00AF3B88">
        <w:rPr>
          <w:rFonts w:eastAsia="Times New Roman" w:cs="Times New Roman"/>
        </w:rPr>
        <w:t xml:space="preserve"> </w:t>
      </w:r>
      <w:r w:rsidR="00CF6527" w:rsidRPr="00AF3B88">
        <w:rPr>
          <w:rFonts w:eastAsia="Times New Roman" w:cs="Times New Roman"/>
        </w:rPr>
        <w:t xml:space="preserve">student absent </w:t>
      </w:r>
      <w:r w:rsidR="00093E63">
        <w:rPr>
          <w:rFonts w:eastAsia="Times New Roman" w:cs="Times New Roman"/>
        </w:rPr>
        <w:t xml:space="preserve">more than </w:t>
      </w:r>
      <w:r w:rsidR="00CF6527" w:rsidRPr="00AF3B88">
        <w:rPr>
          <w:rFonts w:eastAsia="Times New Roman" w:cs="Times New Roman"/>
        </w:rPr>
        <w:t xml:space="preserve">5 </w:t>
      </w:r>
      <w:r w:rsidR="00093E63">
        <w:rPr>
          <w:rFonts w:eastAsia="Times New Roman" w:cs="Times New Roman"/>
        </w:rPr>
        <w:t>times</w:t>
      </w:r>
      <w:r w:rsidR="00093E63" w:rsidRPr="00AF3B88">
        <w:rPr>
          <w:rFonts w:eastAsia="Times New Roman" w:cs="Times New Roman"/>
        </w:rPr>
        <w:t xml:space="preserve"> </w:t>
      </w:r>
      <w:r w:rsidR="00CF6527" w:rsidRPr="00AF3B88">
        <w:rPr>
          <w:rFonts w:eastAsia="Times New Roman" w:cs="Times New Roman"/>
        </w:rPr>
        <w:t xml:space="preserve">in a </w:t>
      </w:r>
      <w:r w:rsidR="00093E63">
        <w:rPr>
          <w:rFonts w:eastAsia="Times New Roman" w:cs="Times New Roman"/>
        </w:rPr>
        <w:t>marking period</w:t>
      </w:r>
      <w:r w:rsidR="00CF6527" w:rsidRPr="00AF3B88">
        <w:rPr>
          <w:rFonts w:eastAsia="Times New Roman" w:cs="Times New Roman"/>
        </w:rPr>
        <w:t xml:space="preserve"> for any reason </w:t>
      </w:r>
      <w:r w:rsidR="00093E63">
        <w:rPr>
          <w:rFonts w:eastAsia="Times New Roman" w:cs="Times New Roman"/>
        </w:rPr>
        <w:t xml:space="preserve">from a class that meets every day </w:t>
      </w:r>
      <w:r w:rsidR="00CF6527" w:rsidRPr="00AF3B88">
        <w:rPr>
          <w:rFonts w:eastAsia="Times New Roman" w:cs="Times New Roman"/>
        </w:rPr>
        <w:t xml:space="preserve">will </w:t>
      </w:r>
      <w:r w:rsidR="00093E63">
        <w:rPr>
          <w:rFonts w:eastAsia="Times New Roman" w:cs="Times New Roman"/>
        </w:rPr>
        <w:t>receive a failing grade for</w:t>
      </w:r>
      <w:r w:rsidR="00CF6527" w:rsidRPr="00AF3B88">
        <w:rPr>
          <w:rFonts w:eastAsia="Times New Roman" w:cs="Times New Roman"/>
        </w:rPr>
        <w:t xml:space="preserve"> that </w:t>
      </w:r>
      <w:r w:rsidR="00093E63">
        <w:rPr>
          <w:rFonts w:eastAsia="Times New Roman" w:cs="Times New Roman"/>
        </w:rPr>
        <w:t>marking period</w:t>
      </w:r>
      <w:r w:rsidR="00CF6527" w:rsidRPr="00AF3B88">
        <w:rPr>
          <w:rFonts w:eastAsia="Times New Roman" w:cs="Times New Roman"/>
        </w:rPr>
        <w:t xml:space="preserve">. </w:t>
      </w:r>
      <w:r w:rsidR="00093E63">
        <w:rPr>
          <w:rFonts w:eastAsia="Times New Roman" w:cs="Times New Roman"/>
        </w:rPr>
        <w:t>Classes that do not meet</w:t>
      </w:r>
      <w:r w:rsidR="005F2B11">
        <w:rPr>
          <w:rFonts w:eastAsia="Times New Roman" w:cs="Times New Roman"/>
        </w:rPr>
        <w:t xml:space="preserve"> every day will have a lower prorated absence limit.” The handbook also states</w:t>
      </w:r>
      <w:r w:rsidR="0030624C">
        <w:rPr>
          <w:rFonts w:eastAsia="Times New Roman" w:cs="Times New Roman"/>
        </w:rPr>
        <w:t>,</w:t>
      </w:r>
      <w:r w:rsidR="005F2B11">
        <w:rPr>
          <w:rFonts w:eastAsia="Times New Roman" w:cs="Times New Roman"/>
        </w:rPr>
        <w:t xml:space="preserve"> “A student absent more than 20 times during the year will be withdrawn/failed </w:t>
      </w:r>
      <w:r w:rsidR="00CC075D">
        <w:rPr>
          <w:rFonts w:eastAsia="Times New Roman" w:cs="Times New Roman"/>
        </w:rPr>
        <w:t xml:space="preserve">[sic] </w:t>
      </w:r>
      <w:r w:rsidR="005F2B11">
        <w:rPr>
          <w:rFonts w:eastAsia="Times New Roman" w:cs="Times New Roman"/>
        </w:rPr>
        <w:t xml:space="preserve">from that course and assigned to a study period for the remainder of the year, regardless of their class standing.” </w:t>
      </w:r>
    </w:p>
    <w:p w14:paraId="39CB6DAF" w14:textId="77777777" w:rsidR="001F7583" w:rsidRDefault="00623F5B">
      <w:pPr>
        <w:tabs>
          <w:tab w:val="left" w:pos="360"/>
          <w:tab w:val="left" w:pos="720"/>
          <w:tab w:val="left" w:pos="1080"/>
          <w:tab w:val="left" w:pos="1440"/>
          <w:tab w:val="left" w:pos="1800"/>
          <w:tab w:val="left" w:pos="2160"/>
          <w:tab w:val="left" w:pos="2520"/>
          <w:tab w:val="left" w:pos="2880"/>
          <w:tab w:val="left" w:pos="3240"/>
          <w:tab w:val="left" w:pos="3600"/>
        </w:tabs>
        <w:ind w:left="720" w:hanging="360"/>
        <w:rPr>
          <w:rFonts w:eastAsia="Times New Roman" w:cs="Times New Roman"/>
        </w:rPr>
      </w:pPr>
      <w:r>
        <w:rPr>
          <w:rFonts w:eastAsia="Times New Roman" w:cs="Times New Roman"/>
          <w:b/>
        </w:rPr>
        <w:t>D</w:t>
      </w:r>
      <w:r w:rsidR="005F2B11" w:rsidRPr="005F2B11">
        <w:rPr>
          <w:rFonts w:eastAsia="Times New Roman" w:cs="Times New Roman"/>
          <w:b/>
        </w:rPr>
        <w:t>.</w:t>
      </w:r>
      <w:r w:rsidR="005F2B11">
        <w:rPr>
          <w:rFonts w:eastAsia="Times New Roman" w:cs="Times New Roman"/>
        </w:rPr>
        <w:tab/>
      </w:r>
      <w:r w:rsidR="00D13C69" w:rsidRPr="00D13C69">
        <w:rPr>
          <w:rFonts w:eastAsia="Times New Roman" w:cs="Times New Roman"/>
        </w:rPr>
        <w:t xml:space="preserve">Although the </w:t>
      </w:r>
      <w:r w:rsidR="0046109D" w:rsidRPr="00D13C69">
        <w:rPr>
          <w:rFonts w:eastAsia="Times New Roman" w:cs="Times New Roman"/>
        </w:rPr>
        <w:t>high</w:t>
      </w:r>
      <w:r w:rsidR="0046109D">
        <w:rPr>
          <w:rFonts w:eastAsia="Times New Roman" w:cs="Times New Roman"/>
        </w:rPr>
        <w:t>-</w:t>
      </w:r>
      <w:r w:rsidR="00D13C69" w:rsidRPr="00D13C69">
        <w:rPr>
          <w:rFonts w:eastAsia="Times New Roman" w:cs="Times New Roman"/>
        </w:rPr>
        <w:t xml:space="preserve">school student handbook describes the value of class attendance and sets </w:t>
      </w:r>
      <w:r w:rsidR="005F2B11">
        <w:rPr>
          <w:rFonts w:eastAsia="Times New Roman" w:cs="Times New Roman"/>
        </w:rPr>
        <w:t>consequences</w:t>
      </w:r>
      <w:r w:rsidR="005F2B11" w:rsidRPr="00D13C69">
        <w:rPr>
          <w:rFonts w:eastAsia="Times New Roman" w:cs="Times New Roman"/>
        </w:rPr>
        <w:t xml:space="preserve"> </w:t>
      </w:r>
      <w:r w:rsidR="00D13C69" w:rsidRPr="00D13C69">
        <w:rPr>
          <w:rFonts w:eastAsia="Times New Roman" w:cs="Times New Roman"/>
        </w:rPr>
        <w:t xml:space="preserve">for </w:t>
      </w:r>
      <w:r w:rsidR="005F2B11">
        <w:rPr>
          <w:rFonts w:eastAsia="Times New Roman" w:cs="Times New Roman"/>
        </w:rPr>
        <w:t>low</w:t>
      </w:r>
      <w:r w:rsidR="005F2B11" w:rsidRPr="00D13C69">
        <w:rPr>
          <w:rFonts w:eastAsia="Times New Roman" w:cs="Times New Roman"/>
        </w:rPr>
        <w:t xml:space="preserve"> </w:t>
      </w:r>
      <w:r w:rsidR="00D13C69" w:rsidRPr="00D13C69">
        <w:rPr>
          <w:rFonts w:eastAsia="Times New Roman" w:cs="Times New Roman"/>
        </w:rPr>
        <w:t xml:space="preserve">attendance, </w:t>
      </w:r>
      <w:r w:rsidR="00C501C5">
        <w:rPr>
          <w:rFonts w:eastAsia="Times New Roman" w:cs="Times New Roman"/>
        </w:rPr>
        <w:t>high school administrators</w:t>
      </w:r>
      <w:r w:rsidR="003F43FB">
        <w:rPr>
          <w:rFonts w:eastAsia="Times New Roman" w:cs="Times New Roman"/>
        </w:rPr>
        <w:t xml:space="preserve"> </w:t>
      </w:r>
      <w:r w:rsidR="00C501C5">
        <w:rPr>
          <w:rFonts w:eastAsia="Times New Roman" w:cs="Times New Roman"/>
        </w:rPr>
        <w:t xml:space="preserve">and students </w:t>
      </w:r>
      <w:r w:rsidR="003F43FB">
        <w:rPr>
          <w:rFonts w:eastAsia="Times New Roman" w:cs="Times New Roman"/>
        </w:rPr>
        <w:t xml:space="preserve">said that </w:t>
      </w:r>
      <w:r w:rsidR="00C501C5">
        <w:rPr>
          <w:rFonts w:eastAsia="Times New Roman" w:cs="Times New Roman"/>
        </w:rPr>
        <w:t>the consequences are not consistently enforced</w:t>
      </w:r>
      <w:r w:rsidR="00D13C69" w:rsidRPr="00D13C69">
        <w:rPr>
          <w:rFonts w:eastAsia="Times New Roman" w:cs="Times New Roman"/>
        </w:rPr>
        <w:t xml:space="preserve">.  </w:t>
      </w:r>
    </w:p>
    <w:p w14:paraId="4C3BB3AE" w14:textId="77777777" w:rsidR="001F7583" w:rsidRDefault="0039309A">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sidR="00CC075D">
        <w:rPr>
          <w:rFonts w:eastAsia="Times New Roman" w:cs="Times New Roman"/>
        </w:rPr>
        <w:tab/>
      </w:r>
      <w:r>
        <w:rPr>
          <w:rFonts w:eastAsia="Times New Roman" w:cs="Times New Roman"/>
        </w:rPr>
        <w:t>1.</w:t>
      </w:r>
      <w:r>
        <w:rPr>
          <w:rFonts w:eastAsia="Times New Roman" w:cs="Times New Roman"/>
        </w:rPr>
        <w:tab/>
      </w:r>
      <w:r w:rsidR="00D13C69" w:rsidRPr="00D13C69">
        <w:rPr>
          <w:rFonts w:eastAsia="Times New Roman" w:cs="Times New Roman"/>
        </w:rPr>
        <w:t xml:space="preserve">The review team was told that the dean </w:t>
      </w:r>
      <w:r w:rsidR="00EA7A2F">
        <w:rPr>
          <w:rFonts w:eastAsia="Times New Roman" w:cs="Times New Roman"/>
        </w:rPr>
        <w:t>sometimes</w:t>
      </w:r>
      <w:r w:rsidR="00D13C69" w:rsidRPr="00D13C69">
        <w:rPr>
          <w:rFonts w:eastAsia="Times New Roman" w:cs="Times New Roman"/>
        </w:rPr>
        <w:t xml:space="preserve"> </w:t>
      </w:r>
      <w:r w:rsidR="00EA7A2F">
        <w:rPr>
          <w:rFonts w:eastAsia="Times New Roman" w:cs="Times New Roman"/>
        </w:rPr>
        <w:t>follows up with</w:t>
      </w:r>
      <w:r w:rsidR="00D13C69" w:rsidRPr="00D13C69">
        <w:rPr>
          <w:rFonts w:eastAsia="Times New Roman" w:cs="Times New Roman"/>
        </w:rPr>
        <w:t xml:space="preserve"> students who are absent for three consecutive days. </w:t>
      </w:r>
      <w:r w:rsidR="00D86E63">
        <w:rPr>
          <w:rFonts w:eastAsia="Times New Roman" w:cs="Times New Roman"/>
        </w:rPr>
        <w:t>Staff stated that although a</w:t>
      </w:r>
      <w:r w:rsidR="00D86E63" w:rsidRPr="00D13C69">
        <w:rPr>
          <w:rFonts w:eastAsia="Times New Roman" w:cs="Times New Roman"/>
        </w:rPr>
        <w:t xml:space="preserve"> </w:t>
      </w:r>
      <w:r w:rsidR="00D13C69" w:rsidRPr="00D13C69">
        <w:rPr>
          <w:rFonts w:eastAsia="Times New Roman" w:cs="Times New Roman"/>
        </w:rPr>
        <w:t xml:space="preserve">letter </w:t>
      </w:r>
      <w:r w:rsidR="00220B55" w:rsidRPr="00D13C69">
        <w:rPr>
          <w:rFonts w:eastAsia="Times New Roman" w:cs="Times New Roman"/>
        </w:rPr>
        <w:t xml:space="preserve">or a call </w:t>
      </w:r>
      <w:r w:rsidR="00D13C69" w:rsidRPr="00D13C69">
        <w:rPr>
          <w:rFonts w:eastAsia="Times New Roman" w:cs="Times New Roman"/>
        </w:rPr>
        <w:t>to the home inform</w:t>
      </w:r>
      <w:r w:rsidR="00D86E63">
        <w:rPr>
          <w:rFonts w:eastAsia="Times New Roman" w:cs="Times New Roman"/>
        </w:rPr>
        <w:t>s</w:t>
      </w:r>
      <w:r w:rsidR="00D13C69" w:rsidRPr="00D13C69">
        <w:rPr>
          <w:rFonts w:eastAsia="Times New Roman" w:cs="Times New Roman"/>
        </w:rPr>
        <w:t xml:space="preserve"> parent</w:t>
      </w:r>
      <w:r w:rsidR="00D86E63">
        <w:rPr>
          <w:rFonts w:eastAsia="Times New Roman" w:cs="Times New Roman"/>
        </w:rPr>
        <w:t>s</w:t>
      </w:r>
      <w:r w:rsidR="00D13C69" w:rsidRPr="00D13C69">
        <w:rPr>
          <w:rFonts w:eastAsia="Times New Roman" w:cs="Times New Roman"/>
        </w:rPr>
        <w:t xml:space="preserve"> </w:t>
      </w:r>
      <w:r w:rsidR="00D86E63">
        <w:rPr>
          <w:rFonts w:eastAsia="Times New Roman" w:cs="Times New Roman"/>
        </w:rPr>
        <w:t>of a student’s absence</w:t>
      </w:r>
      <w:r w:rsidR="00D13C69" w:rsidRPr="00D13C69">
        <w:rPr>
          <w:rFonts w:eastAsia="Times New Roman" w:cs="Times New Roman"/>
        </w:rPr>
        <w:t xml:space="preserve"> it is often difficult to reach parents, especially the parents of those who are frequent</w:t>
      </w:r>
      <w:r w:rsidR="00220B55">
        <w:rPr>
          <w:rFonts w:eastAsia="Times New Roman" w:cs="Times New Roman"/>
        </w:rPr>
        <w:t>ly absent</w:t>
      </w:r>
      <w:r w:rsidR="00D13C69" w:rsidRPr="00D13C69">
        <w:rPr>
          <w:rFonts w:eastAsia="Times New Roman" w:cs="Times New Roman"/>
        </w:rPr>
        <w:t>.</w:t>
      </w:r>
    </w:p>
    <w:p w14:paraId="296903A3" w14:textId="77777777" w:rsidR="001F7583" w:rsidRDefault="0039309A">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sidR="00C05405">
        <w:rPr>
          <w:rFonts w:eastAsia="Times New Roman" w:cs="Times New Roman"/>
        </w:rPr>
        <w:tab/>
      </w:r>
      <w:r>
        <w:rPr>
          <w:rFonts w:eastAsia="Times New Roman" w:cs="Times New Roman"/>
        </w:rPr>
        <w:t>2.</w:t>
      </w:r>
      <w:r>
        <w:rPr>
          <w:rFonts w:eastAsia="Times New Roman" w:cs="Times New Roman"/>
        </w:rPr>
        <w:tab/>
      </w:r>
      <w:r w:rsidR="00D13C69" w:rsidRPr="00D13C69">
        <w:rPr>
          <w:rFonts w:eastAsia="Times New Roman" w:cs="Times New Roman"/>
        </w:rPr>
        <w:t xml:space="preserve">Administrators </w:t>
      </w:r>
      <w:r w:rsidR="00D86E63">
        <w:rPr>
          <w:rFonts w:eastAsia="Times New Roman" w:cs="Times New Roman"/>
        </w:rPr>
        <w:t>said that some</w:t>
      </w:r>
      <w:r w:rsidR="00D13C69" w:rsidRPr="00D13C69">
        <w:rPr>
          <w:rFonts w:eastAsia="Times New Roman" w:cs="Times New Roman"/>
        </w:rPr>
        <w:t xml:space="preserve"> students work many days when they should be in school. </w:t>
      </w:r>
    </w:p>
    <w:p w14:paraId="3CBD4D7F" w14:textId="77777777" w:rsidR="00AC2B1F" w:rsidRDefault="00AC2B1F" w:rsidP="0083739F">
      <w:pPr>
        <w:tabs>
          <w:tab w:val="left" w:pos="360"/>
          <w:tab w:val="left" w:pos="720"/>
          <w:tab w:val="left" w:pos="1080"/>
          <w:tab w:val="left" w:pos="1440"/>
          <w:tab w:val="left" w:pos="1800"/>
          <w:tab w:val="left" w:pos="2160"/>
          <w:tab w:val="left" w:pos="2520"/>
        </w:tabs>
        <w:ind w:left="720" w:hanging="360"/>
        <w:rPr>
          <w:rFonts w:eastAsia="Times New Roman" w:cs="Times New Roman"/>
        </w:rPr>
      </w:pPr>
      <w:r>
        <w:rPr>
          <w:rFonts w:eastAsia="Times New Roman" w:cs="Times New Roman"/>
          <w:b/>
        </w:rPr>
        <w:t>E.</w:t>
      </w:r>
      <w:r>
        <w:rPr>
          <w:rFonts w:eastAsia="Times New Roman" w:cs="Times New Roman"/>
          <w:b/>
        </w:rPr>
        <w:tab/>
      </w:r>
      <w:r>
        <w:rPr>
          <w:rFonts w:eastAsia="Times New Roman" w:cs="Times New Roman"/>
        </w:rPr>
        <w:t>To recover</w:t>
      </w:r>
      <w:r w:rsidRPr="00D13C69">
        <w:rPr>
          <w:rFonts w:eastAsia="Times New Roman" w:cs="Times New Roman"/>
        </w:rPr>
        <w:t xml:space="preserve"> credit</w:t>
      </w:r>
      <w:r>
        <w:rPr>
          <w:rFonts w:eastAsia="Times New Roman" w:cs="Times New Roman"/>
        </w:rPr>
        <w:t>s,</w:t>
      </w:r>
      <w:r w:rsidRPr="00D13C69">
        <w:rPr>
          <w:rFonts w:eastAsia="Times New Roman" w:cs="Times New Roman"/>
        </w:rPr>
        <w:t xml:space="preserve"> students </w:t>
      </w:r>
      <w:r>
        <w:rPr>
          <w:rFonts w:eastAsia="Times New Roman" w:cs="Times New Roman"/>
        </w:rPr>
        <w:t xml:space="preserve">with emotional issues </w:t>
      </w:r>
      <w:r w:rsidRPr="00D13C69">
        <w:rPr>
          <w:rFonts w:eastAsia="Times New Roman" w:cs="Times New Roman"/>
        </w:rPr>
        <w:t>have the option of attending the Peabody Community School</w:t>
      </w:r>
      <w:r>
        <w:rPr>
          <w:rFonts w:eastAsia="Times New Roman" w:cs="Times New Roman"/>
        </w:rPr>
        <w:t>,</w:t>
      </w:r>
      <w:r w:rsidRPr="00D13C69">
        <w:rPr>
          <w:rFonts w:eastAsia="Times New Roman" w:cs="Times New Roman"/>
        </w:rPr>
        <w:t xml:space="preserve"> </w:t>
      </w:r>
      <w:r>
        <w:rPr>
          <w:rFonts w:eastAsia="Times New Roman" w:cs="Times New Roman"/>
        </w:rPr>
        <w:t>part of a continuum of services for students with social-</w:t>
      </w:r>
      <w:r w:rsidRPr="00D13C69">
        <w:rPr>
          <w:rFonts w:eastAsia="Times New Roman" w:cs="Times New Roman"/>
        </w:rPr>
        <w:t>emotional</w:t>
      </w:r>
      <w:r>
        <w:rPr>
          <w:rFonts w:eastAsia="Times New Roman" w:cs="Times New Roman"/>
        </w:rPr>
        <w:t xml:space="preserve"> challenges</w:t>
      </w:r>
      <w:r w:rsidRPr="00D13C69">
        <w:rPr>
          <w:rFonts w:eastAsia="Times New Roman" w:cs="Times New Roman"/>
        </w:rPr>
        <w:t xml:space="preserve">.  Many do online work at the Peabody Learning Center or attend the alternative Evening School for credit recovery. The evening school option is open to students who have passed at least </w:t>
      </w:r>
      <w:r>
        <w:rPr>
          <w:rFonts w:eastAsia="Times New Roman" w:cs="Times New Roman"/>
        </w:rPr>
        <w:t>two</w:t>
      </w:r>
      <w:r w:rsidRPr="00D13C69">
        <w:rPr>
          <w:rFonts w:eastAsia="Times New Roman" w:cs="Times New Roman"/>
        </w:rPr>
        <w:t xml:space="preserve"> quarters</w:t>
      </w:r>
      <w:r>
        <w:rPr>
          <w:rFonts w:eastAsia="Times New Roman" w:cs="Times New Roman"/>
        </w:rPr>
        <w:t xml:space="preserve"> of work in a subject that they have failed</w:t>
      </w:r>
      <w:r w:rsidRPr="00D13C69">
        <w:rPr>
          <w:rFonts w:eastAsia="Times New Roman" w:cs="Times New Roman"/>
        </w:rPr>
        <w:t>.</w:t>
      </w:r>
    </w:p>
    <w:p w14:paraId="4552CD57" w14:textId="77777777" w:rsidR="001F7583" w:rsidRDefault="00620375">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5C2195">
        <w:rPr>
          <w:rFonts w:eastAsia="Times New Roman" w:cs="Times New Roman"/>
          <w:b/>
        </w:rPr>
        <w:t>F</w:t>
      </w:r>
      <w:r w:rsidR="00D22CA8" w:rsidRPr="00D22CA8">
        <w:rPr>
          <w:rFonts w:eastAsia="Times New Roman" w:cs="Times New Roman"/>
          <w:b/>
        </w:rPr>
        <w:t>.</w:t>
      </w:r>
      <w:r w:rsidR="006C2222">
        <w:rPr>
          <w:rFonts w:eastAsia="Times New Roman" w:cs="Times New Roman"/>
        </w:rPr>
        <w:tab/>
      </w:r>
      <w:r w:rsidR="006358A7">
        <w:rPr>
          <w:rFonts w:eastAsia="Times New Roman" w:cs="Times New Roman"/>
        </w:rPr>
        <w:t xml:space="preserve">A review of </w:t>
      </w:r>
      <w:r w:rsidR="00D13C69" w:rsidRPr="00D13C69">
        <w:rPr>
          <w:rFonts w:eastAsia="Times New Roman" w:cs="Times New Roman"/>
        </w:rPr>
        <w:t>the district</w:t>
      </w:r>
      <w:r w:rsidR="006358A7">
        <w:rPr>
          <w:rFonts w:eastAsia="Times New Roman" w:cs="Times New Roman"/>
        </w:rPr>
        <w:t>’s</w:t>
      </w:r>
      <w:r w:rsidR="00D13C69" w:rsidRPr="00D13C69">
        <w:rPr>
          <w:rFonts w:eastAsia="Times New Roman" w:cs="Times New Roman"/>
        </w:rPr>
        <w:t xml:space="preserve"> website</w:t>
      </w:r>
      <w:r w:rsidR="006358A7">
        <w:rPr>
          <w:rFonts w:eastAsia="Times New Roman" w:cs="Times New Roman"/>
        </w:rPr>
        <w:t xml:space="preserve">, which </w:t>
      </w:r>
      <w:r w:rsidR="00D13C69" w:rsidRPr="00D13C69">
        <w:rPr>
          <w:rFonts w:eastAsia="Times New Roman" w:cs="Times New Roman"/>
        </w:rPr>
        <w:t xml:space="preserve">was being revamped at the time of the </w:t>
      </w:r>
      <w:r w:rsidR="006358A7">
        <w:rPr>
          <w:rFonts w:eastAsia="Times New Roman" w:cs="Times New Roman"/>
        </w:rPr>
        <w:t>onsite, indicated</w:t>
      </w:r>
      <w:r w:rsidR="00D13C69" w:rsidRPr="00D13C69">
        <w:rPr>
          <w:rFonts w:eastAsia="Times New Roman" w:cs="Times New Roman"/>
        </w:rPr>
        <w:t xml:space="preserve"> </w:t>
      </w:r>
      <w:r w:rsidR="006358A7">
        <w:rPr>
          <w:rFonts w:eastAsia="Times New Roman" w:cs="Times New Roman"/>
        </w:rPr>
        <w:t xml:space="preserve">that </w:t>
      </w:r>
      <w:r w:rsidR="00D13C69" w:rsidRPr="00D13C69">
        <w:rPr>
          <w:rFonts w:eastAsia="Times New Roman" w:cs="Times New Roman"/>
        </w:rPr>
        <w:t>several elementary schools had school policies posted on their website</w:t>
      </w:r>
      <w:r w:rsidR="006358A7">
        <w:rPr>
          <w:rFonts w:eastAsia="Times New Roman" w:cs="Times New Roman"/>
        </w:rPr>
        <w:t>s</w:t>
      </w:r>
      <w:r w:rsidR="00D13C69" w:rsidRPr="00D13C69">
        <w:rPr>
          <w:rFonts w:eastAsia="Times New Roman" w:cs="Times New Roman"/>
        </w:rPr>
        <w:t xml:space="preserve">.  Although several </w:t>
      </w:r>
      <w:r w:rsidR="00535216">
        <w:rPr>
          <w:rFonts w:eastAsia="Times New Roman" w:cs="Times New Roman"/>
        </w:rPr>
        <w:lastRenderedPageBreak/>
        <w:t xml:space="preserve">policies </w:t>
      </w:r>
      <w:r w:rsidR="00D13C69" w:rsidRPr="00D13C69">
        <w:rPr>
          <w:rFonts w:eastAsia="Times New Roman" w:cs="Times New Roman"/>
        </w:rPr>
        <w:t>mentioned attendance briefly, only the McCarthy School</w:t>
      </w:r>
      <w:r w:rsidR="006358A7">
        <w:rPr>
          <w:rFonts w:eastAsia="Times New Roman" w:cs="Times New Roman"/>
        </w:rPr>
        <w:t>’s</w:t>
      </w:r>
      <w:r w:rsidR="00D13C69" w:rsidRPr="00D13C69">
        <w:rPr>
          <w:rFonts w:eastAsia="Times New Roman" w:cs="Times New Roman"/>
        </w:rPr>
        <w:t xml:space="preserve"> </w:t>
      </w:r>
      <w:r w:rsidR="006358A7">
        <w:rPr>
          <w:rFonts w:eastAsia="Times New Roman" w:cs="Times New Roman"/>
        </w:rPr>
        <w:t>website included</w:t>
      </w:r>
      <w:r w:rsidR="006358A7" w:rsidRPr="00D13C69">
        <w:rPr>
          <w:rFonts w:eastAsia="Times New Roman" w:cs="Times New Roman"/>
        </w:rPr>
        <w:t xml:space="preserve"> </w:t>
      </w:r>
      <w:r w:rsidR="00D13C69" w:rsidRPr="00D13C69">
        <w:rPr>
          <w:rFonts w:eastAsia="Times New Roman" w:cs="Times New Roman"/>
        </w:rPr>
        <w:t xml:space="preserve">the </w:t>
      </w:r>
      <w:r w:rsidR="006358A7">
        <w:rPr>
          <w:rFonts w:eastAsia="Times New Roman" w:cs="Times New Roman"/>
        </w:rPr>
        <w:t xml:space="preserve">school’s </w:t>
      </w:r>
      <w:r w:rsidR="00D13C69" w:rsidRPr="00D13C69">
        <w:rPr>
          <w:rFonts w:eastAsia="Times New Roman" w:cs="Times New Roman"/>
        </w:rPr>
        <w:t xml:space="preserve">attendance policy.  </w:t>
      </w:r>
      <w:r w:rsidR="006358A7">
        <w:rPr>
          <w:rFonts w:eastAsia="Times New Roman" w:cs="Times New Roman"/>
        </w:rPr>
        <w:t xml:space="preserve">The policy </w:t>
      </w:r>
      <w:r w:rsidR="00D13C69" w:rsidRPr="00D13C69">
        <w:rPr>
          <w:rFonts w:eastAsia="Times New Roman" w:cs="Times New Roman"/>
        </w:rPr>
        <w:t xml:space="preserve">includes goals for parents and the school </w:t>
      </w:r>
      <w:r w:rsidR="00535216" w:rsidRPr="00D13C69">
        <w:rPr>
          <w:rFonts w:eastAsia="Times New Roman" w:cs="Times New Roman"/>
        </w:rPr>
        <w:t>to</w:t>
      </w:r>
      <w:r w:rsidR="00D13C69" w:rsidRPr="00D13C69">
        <w:rPr>
          <w:rFonts w:eastAsia="Times New Roman" w:cs="Times New Roman"/>
        </w:rPr>
        <w:t xml:space="preserve"> ensure </w:t>
      </w:r>
      <w:r w:rsidR="006358A7">
        <w:rPr>
          <w:rFonts w:eastAsia="Times New Roman" w:cs="Times New Roman"/>
        </w:rPr>
        <w:t xml:space="preserve">that </w:t>
      </w:r>
      <w:r w:rsidR="00D13C69" w:rsidRPr="00D13C69">
        <w:rPr>
          <w:rFonts w:eastAsia="Times New Roman" w:cs="Times New Roman"/>
        </w:rPr>
        <w:t xml:space="preserve">students are attending school regularly.  </w:t>
      </w:r>
      <w:r w:rsidR="006358A7">
        <w:rPr>
          <w:rFonts w:eastAsia="Times New Roman" w:cs="Times New Roman"/>
        </w:rPr>
        <w:t>T</w:t>
      </w:r>
      <w:r w:rsidR="00D13C69" w:rsidRPr="00D13C69">
        <w:rPr>
          <w:rFonts w:eastAsia="Times New Roman" w:cs="Times New Roman"/>
        </w:rPr>
        <w:t xml:space="preserve">he </w:t>
      </w:r>
      <w:r w:rsidR="006358A7">
        <w:rPr>
          <w:rFonts w:eastAsia="Times New Roman" w:cs="Times New Roman"/>
        </w:rPr>
        <w:t>policy states</w:t>
      </w:r>
      <w:r w:rsidR="003B0B6C">
        <w:rPr>
          <w:rFonts w:eastAsia="Times New Roman" w:cs="Times New Roman"/>
        </w:rPr>
        <w:t>:</w:t>
      </w:r>
      <w:r w:rsidR="00D13C69" w:rsidRPr="00D13C69">
        <w:rPr>
          <w:rFonts w:eastAsia="Times New Roman" w:cs="Times New Roman"/>
        </w:rPr>
        <w:t xml:space="preserve"> </w:t>
      </w:r>
      <w:r w:rsidR="003B0B6C">
        <w:rPr>
          <w:rFonts w:eastAsia="Times New Roman" w:cs="Times New Roman"/>
        </w:rPr>
        <w:t>“S</w:t>
      </w:r>
      <w:r w:rsidR="006358A7">
        <w:rPr>
          <w:rFonts w:eastAsia="Times New Roman" w:cs="Times New Roman"/>
        </w:rPr>
        <w:t xml:space="preserve">tudents who are absent more than </w:t>
      </w:r>
      <w:r w:rsidR="00D13C69" w:rsidRPr="00D13C69">
        <w:rPr>
          <w:rFonts w:eastAsia="Times New Roman" w:cs="Times New Roman"/>
        </w:rPr>
        <w:t xml:space="preserve">20 </w:t>
      </w:r>
      <w:r w:rsidR="006358A7">
        <w:rPr>
          <w:rFonts w:eastAsia="Times New Roman" w:cs="Times New Roman"/>
        </w:rPr>
        <w:t>days</w:t>
      </w:r>
      <w:r w:rsidR="003B0B6C">
        <w:rPr>
          <w:rFonts w:eastAsia="Times New Roman" w:cs="Times New Roman"/>
        </w:rPr>
        <w:t xml:space="preserve"> from school a year</w:t>
      </w:r>
      <w:r w:rsidR="00D13C69" w:rsidRPr="00D13C69">
        <w:rPr>
          <w:rFonts w:eastAsia="Times New Roman" w:cs="Times New Roman"/>
        </w:rPr>
        <w:t xml:space="preserve"> </w:t>
      </w:r>
      <w:r w:rsidR="003B0B6C">
        <w:rPr>
          <w:rFonts w:eastAsia="Times New Roman" w:cs="Times New Roman"/>
        </w:rPr>
        <w:t>may not be promoted to the next grade level</w:t>
      </w:r>
      <w:r w:rsidR="00D13C69" w:rsidRPr="00D13C69">
        <w:rPr>
          <w:rFonts w:eastAsia="Times New Roman" w:cs="Times New Roman"/>
        </w:rPr>
        <w:t>.</w:t>
      </w:r>
      <w:r w:rsidR="003B0B6C">
        <w:rPr>
          <w:rFonts w:eastAsia="Times New Roman" w:cs="Times New Roman"/>
        </w:rPr>
        <w:t>”</w:t>
      </w:r>
      <w:r w:rsidR="00D13C69" w:rsidRPr="00D13C69">
        <w:rPr>
          <w:rFonts w:eastAsia="Times New Roman" w:cs="Times New Roman"/>
        </w:rPr>
        <w:t xml:space="preserve">  In addition, </w:t>
      </w:r>
      <w:r w:rsidR="003B0B6C">
        <w:rPr>
          <w:rFonts w:eastAsia="Times New Roman" w:cs="Times New Roman"/>
        </w:rPr>
        <w:t>the policy</w:t>
      </w:r>
      <w:r w:rsidR="003B0B6C" w:rsidRPr="00D13C69">
        <w:rPr>
          <w:rFonts w:eastAsia="Times New Roman" w:cs="Times New Roman"/>
        </w:rPr>
        <w:t xml:space="preserve"> </w:t>
      </w:r>
      <w:r w:rsidR="00D13C69" w:rsidRPr="00D13C69">
        <w:rPr>
          <w:rFonts w:eastAsia="Times New Roman" w:cs="Times New Roman"/>
        </w:rPr>
        <w:t xml:space="preserve">states that </w:t>
      </w:r>
      <w:r w:rsidR="003B0B6C">
        <w:rPr>
          <w:rFonts w:eastAsia="Times New Roman" w:cs="Times New Roman"/>
        </w:rPr>
        <w:t>“</w:t>
      </w:r>
      <w:r w:rsidR="00D13C69" w:rsidRPr="00D13C69">
        <w:rPr>
          <w:rFonts w:eastAsia="Times New Roman" w:cs="Times New Roman"/>
        </w:rPr>
        <w:t xml:space="preserve">the school will send </w:t>
      </w:r>
      <w:r w:rsidR="003B0B6C">
        <w:rPr>
          <w:rFonts w:eastAsia="Times New Roman" w:cs="Times New Roman"/>
        </w:rPr>
        <w:t xml:space="preserve">home </w:t>
      </w:r>
      <w:r w:rsidR="00D13C69" w:rsidRPr="00D13C69">
        <w:rPr>
          <w:rFonts w:eastAsia="Times New Roman" w:cs="Times New Roman"/>
        </w:rPr>
        <w:t xml:space="preserve">a letter </w:t>
      </w:r>
      <w:r w:rsidR="003B0B6C">
        <w:rPr>
          <w:rFonts w:eastAsia="Times New Roman" w:cs="Times New Roman"/>
        </w:rPr>
        <w:t xml:space="preserve">once the student reaches 7 absences a trimester </w:t>
      </w:r>
      <w:r w:rsidR="00D13C69" w:rsidRPr="00D13C69">
        <w:rPr>
          <w:rFonts w:eastAsia="Times New Roman" w:cs="Times New Roman"/>
        </w:rPr>
        <w:t xml:space="preserve">and </w:t>
      </w:r>
      <w:r w:rsidR="003B0B6C">
        <w:rPr>
          <w:rFonts w:eastAsia="Times New Roman" w:cs="Times New Roman"/>
        </w:rPr>
        <w:t xml:space="preserve">will </w:t>
      </w:r>
      <w:r w:rsidR="00D13C69" w:rsidRPr="00D13C69">
        <w:rPr>
          <w:rFonts w:eastAsia="Times New Roman" w:cs="Times New Roman"/>
        </w:rPr>
        <w:t xml:space="preserve">notify the </w:t>
      </w:r>
      <w:r w:rsidR="003B0B6C">
        <w:rPr>
          <w:rFonts w:eastAsia="Times New Roman" w:cs="Times New Roman"/>
        </w:rPr>
        <w:t xml:space="preserve">district </w:t>
      </w:r>
      <w:r w:rsidR="00D13C69" w:rsidRPr="00D13C69">
        <w:rPr>
          <w:rFonts w:eastAsia="Times New Roman" w:cs="Times New Roman"/>
        </w:rPr>
        <w:t>attendance officer.</w:t>
      </w:r>
      <w:r w:rsidR="003B0B6C">
        <w:rPr>
          <w:rFonts w:eastAsia="Times New Roman" w:cs="Times New Roman"/>
        </w:rPr>
        <w:t>”</w:t>
      </w:r>
    </w:p>
    <w:p w14:paraId="149C5208" w14:textId="77777777" w:rsidR="001F7583" w:rsidRDefault="00D22CA8" w:rsidP="007259E9">
      <w:pPr>
        <w:tabs>
          <w:tab w:val="left" w:pos="360"/>
          <w:tab w:val="left" w:pos="720"/>
          <w:tab w:val="left" w:pos="1080"/>
          <w:tab w:val="left" w:pos="1440"/>
          <w:tab w:val="left" w:pos="1800"/>
          <w:tab w:val="left" w:pos="2160"/>
        </w:tabs>
        <w:ind w:left="720" w:hanging="360"/>
        <w:rPr>
          <w:rFonts w:eastAsia="Times New Roman" w:cs="Times New Roman"/>
        </w:rPr>
      </w:pPr>
      <w:r w:rsidRPr="00D22CA8">
        <w:rPr>
          <w:rFonts w:eastAsia="Times New Roman" w:cs="Times New Roman"/>
          <w:b/>
        </w:rPr>
        <w:t>G</w:t>
      </w:r>
      <w:r w:rsidR="00371C8A">
        <w:rPr>
          <w:rFonts w:eastAsia="Times New Roman" w:cs="Times New Roman"/>
        </w:rPr>
        <w:t>.</w:t>
      </w:r>
      <w:r w:rsidR="003A2592">
        <w:rPr>
          <w:rFonts w:eastAsia="Times New Roman" w:cs="Times New Roman"/>
        </w:rPr>
        <w:tab/>
      </w:r>
      <w:r w:rsidRPr="00D22CA8">
        <w:rPr>
          <w:rFonts w:eastAsia="Times New Roman" w:cs="Times New Roman"/>
        </w:rPr>
        <w:t xml:space="preserve">The practice of reviewing attendance data is not well established in the district. Data on absence has not been stored in a way that allows staff easy access to the information.  </w:t>
      </w:r>
    </w:p>
    <w:p w14:paraId="4C03C510" w14:textId="77777777" w:rsidR="001F7583" w:rsidRDefault="005C2195" w:rsidP="007259E9">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H</w:t>
      </w:r>
      <w:r w:rsidR="00D22CA8" w:rsidRPr="00D22CA8">
        <w:rPr>
          <w:rFonts w:eastAsia="Times New Roman" w:cs="Times New Roman"/>
          <w:b/>
        </w:rPr>
        <w:t>.</w:t>
      </w:r>
      <w:r w:rsidR="003B0B6C">
        <w:rPr>
          <w:rFonts w:eastAsia="Times New Roman" w:cs="Times New Roman"/>
          <w:b/>
        </w:rPr>
        <w:tab/>
      </w:r>
      <w:r w:rsidR="00535216" w:rsidRPr="00811157">
        <w:rPr>
          <w:rFonts w:eastAsia="Times New Roman" w:cs="Times New Roman"/>
        </w:rPr>
        <w:t xml:space="preserve">Except </w:t>
      </w:r>
      <w:r w:rsidR="00CC075D">
        <w:rPr>
          <w:rFonts w:eastAsia="Times New Roman" w:cs="Times New Roman"/>
        </w:rPr>
        <w:t>at</w:t>
      </w:r>
      <w:r w:rsidR="00CC075D" w:rsidRPr="00811157">
        <w:rPr>
          <w:rFonts w:eastAsia="Times New Roman" w:cs="Times New Roman"/>
        </w:rPr>
        <w:t xml:space="preserve"> </w:t>
      </w:r>
      <w:r w:rsidR="00D13C69" w:rsidRPr="00811157">
        <w:rPr>
          <w:rFonts w:eastAsia="Times New Roman" w:cs="Times New Roman"/>
        </w:rPr>
        <w:t xml:space="preserve">the new middle school, </w:t>
      </w:r>
      <w:r w:rsidR="00B32571">
        <w:rPr>
          <w:rFonts w:eastAsia="Times New Roman" w:cs="Times New Roman"/>
        </w:rPr>
        <w:t>district</w:t>
      </w:r>
      <w:r w:rsidR="00D13C69" w:rsidRPr="00811157">
        <w:rPr>
          <w:rFonts w:eastAsia="Times New Roman" w:cs="Times New Roman"/>
        </w:rPr>
        <w:t xml:space="preserve"> </w:t>
      </w:r>
      <w:r w:rsidR="00CC075D">
        <w:rPr>
          <w:rFonts w:eastAsia="Times New Roman" w:cs="Times New Roman"/>
        </w:rPr>
        <w:t>staff</w:t>
      </w:r>
      <w:r w:rsidR="00CC075D" w:rsidRPr="00811157">
        <w:rPr>
          <w:rFonts w:eastAsia="Times New Roman" w:cs="Times New Roman"/>
        </w:rPr>
        <w:t xml:space="preserve"> </w:t>
      </w:r>
      <w:r w:rsidR="00D13C69" w:rsidRPr="00811157">
        <w:rPr>
          <w:rFonts w:eastAsia="Times New Roman" w:cs="Times New Roman"/>
        </w:rPr>
        <w:t xml:space="preserve">take attendance by hand.  </w:t>
      </w:r>
      <w:r w:rsidR="006358A7">
        <w:rPr>
          <w:rFonts w:eastAsia="Times New Roman" w:cs="Times New Roman"/>
        </w:rPr>
        <w:t xml:space="preserve">Clerical staff </w:t>
      </w:r>
      <w:r w:rsidR="00C8282B">
        <w:rPr>
          <w:rFonts w:eastAsia="Times New Roman" w:cs="Times New Roman"/>
        </w:rPr>
        <w:t xml:space="preserve">then </w:t>
      </w:r>
      <w:r w:rsidR="006358A7">
        <w:rPr>
          <w:rFonts w:eastAsia="Times New Roman" w:cs="Times New Roman"/>
        </w:rPr>
        <w:t xml:space="preserve">enter attendance </w:t>
      </w:r>
      <w:r w:rsidR="00D13C69" w:rsidRPr="00811157">
        <w:rPr>
          <w:rFonts w:eastAsia="Times New Roman" w:cs="Times New Roman"/>
        </w:rPr>
        <w:t>into the MMS database.</w:t>
      </w:r>
    </w:p>
    <w:p w14:paraId="47ABCD94" w14:textId="77777777" w:rsidR="001F7583" w:rsidRDefault="002C646D">
      <w:pPr>
        <w:numPr>
          <w:ilvl w:val="2"/>
          <w:numId w:val="78"/>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 xml:space="preserve">A review of the district’s professional development calendar indicated that </w:t>
      </w:r>
      <w:r w:rsidR="00D13C69" w:rsidRPr="00D13C69">
        <w:rPr>
          <w:rFonts w:eastAsia="Times New Roman" w:cs="Times New Roman"/>
        </w:rPr>
        <w:t>training for administrators on the MMS system took place during their August 30, 2017</w:t>
      </w:r>
      <w:r>
        <w:rPr>
          <w:rFonts w:eastAsia="Times New Roman" w:cs="Times New Roman"/>
        </w:rPr>
        <w:t>,</w:t>
      </w:r>
      <w:r w:rsidR="00D13C69" w:rsidRPr="00D13C69">
        <w:rPr>
          <w:rFonts w:eastAsia="Times New Roman" w:cs="Times New Roman"/>
        </w:rPr>
        <w:t xml:space="preserve"> professional development.</w:t>
      </w:r>
      <w:r w:rsidR="00D13C69" w:rsidRPr="00D13C69">
        <w:rPr>
          <w:rFonts w:eastAsia="Times New Roman" w:cs="Times New Roman"/>
          <w:vertAlign w:val="superscript"/>
        </w:rPr>
        <w:t xml:space="preserve"> </w:t>
      </w:r>
    </w:p>
    <w:p w14:paraId="24FA8DA5" w14:textId="7B1F55E9" w:rsidR="001F7583" w:rsidRDefault="00AC2B1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5C2195">
        <w:rPr>
          <w:rFonts w:eastAsia="Times New Roman" w:cs="Times New Roman"/>
          <w:b/>
        </w:rPr>
        <w:t>I</w:t>
      </w:r>
      <w:r w:rsidR="00D22CA8" w:rsidRPr="00D22CA8">
        <w:rPr>
          <w:rFonts w:eastAsia="Times New Roman" w:cs="Times New Roman"/>
          <w:b/>
        </w:rPr>
        <w:t>.</w:t>
      </w:r>
      <w:r w:rsidR="00C8282B">
        <w:rPr>
          <w:rFonts w:eastAsia="Times New Roman" w:cs="Times New Roman"/>
          <w:b/>
        </w:rPr>
        <w:t xml:space="preserve"> </w:t>
      </w:r>
      <w:r w:rsidR="006C2222">
        <w:rPr>
          <w:rFonts w:eastAsia="Times New Roman" w:cs="Times New Roman"/>
          <w:b/>
        </w:rPr>
        <w:tab/>
      </w:r>
      <w:r w:rsidR="00C8282B">
        <w:rPr>
          <w:rFonts w:eastAsia="Times New Roman" w:cs="Times New Roman"/>
        </w:rPr>
        <w:t>Administrators said that t</w:t>
      </w:r>
      <w:r w:rsidR="00C8282B" w:rsidRPr="00D13C69">
        <w:rPr>
          <w:rFonts w:eastAsia="Times New Roman" w:cs="Times New Roman"/>
        </w:rPr>
        <w:t xml:space="preserve">he </w:t>
      </w:r>
      <w:r w:rsidR="00D13C69" w:rsidRPr="00D13C69">
        <w:rPr>
          <w:rFonts w:eastAsia="Times New Roman" w:cs="Times New Roman"/>
        </w:rPr>
        <w:t xml:space="preserve">high school </w:t>
      </w:r>
      <w:r w:rsidR="00C8282B">
        <w:rPr>
          <w:rFonts w:eastAsia="Times New Roman" w:cs="Times New Roman"/>
        </w:rPr>
        <w:t>was</w:t>
      </w:r>
      <w:r w:rsidR="00D13C69" w:rsidRPr="00D13C69">
        <w:rPr>
          <w:rFonts w:eastAsia="Times New Roman" w:cs="Times New Roman"/>
        </w:rPr>
        <w:t xml:space="preserve"> training staff to </w:t>
      </w:r>
      <w:r w:rsidR="00C8282B">
        <w:rPr>
          <w:rFonts w:eastAsia="Times New Roman" w:cs="Times New Roman"/>
        </w:rPr>
        <w:t xml:space="preserve">use Edwin </w:t>
      </w:r>
      <w:r w:rsidR="0030624C">
        <w:rPr>
          <w:rFonts w:eastAsia="Times New Roman" w:cs="Times New Roman"/>
        </w:rPr>
        <w:t>Analytics</w:t>
      </w:r>
      <w:r w:rsidR="0030624C" w:rsidRPr="00D13C69">
        <w:rPr>
          <w:rFonts w:eastAsia="Times New Roman" w:cs="Times New Roman"/>
        </w:rPr>
        <w:t xml:space="preserve"> to</w:t>
      </w:r>
      <w:r w:rsidR="00D13C69" w:rsidRPr="00D13C69">
        <w:rPr>
          <w:rFonts w:eastAsia="Times New Roman" w:cs="Times New Roman"/>
        </w:rPr>
        <w:t xml:space="preserve"> see absence in concert with </w:t>
      </w:r>
      <w:r w:rsidR="001D3BA8">
        <w:rPr>
          <w:rFonts w:eastAsia="Times New Roman" w:cs="Times New Roman"/>
        </w:rPr>
        <w:t xml:space="preserve">student </w:t>
      </w:r>
      <w:r w:rsidR="00D13C69" w:rsidRPr="00D13C69">
        <w:rPr>
          <w:rFonts w:eastAsia="Times New Roman" w:cs="Times New Roman"/>
        </w:rPr>
        <w:t>performance</w:t>
      </w:r>
      <w:r w:rsidR="001D3BA8">
        <w:rPr>
          <w:rFonts w:eastAsia="Times New Roman" w:cs="Times New Roman"/>
        </w:rPr>
        <w:t xml:space="preserve"> data</w:t>
      </w:r>
      <w:r w:rsidR="00D13C69" w:rsidRPr="00D13C69">
        <w:rPr>
          <w:rFonts w:eastAsia="Times New Roman" w:cs="Times New Roman"/>
        </w:rPr>
        <w:t xml:space="preserve"> and other </w:t>
      </w:r>
      <w:r w:rsidR="001D3BA8">
        <w:rPr>
          <w:rFonts w:eastAsia="Times New Roman" w:cs="Times New Roman"/>
        </w:rPr>
        <w:t>data sources</w:t>
      </w:r>
      <w:r w:rsidR="00D13C69" w:rsidRPr="00D13C69">
        <w:rPr>
          <w:rFonts w:eastAsia="Times New Roman" w:cs="Times New Roman"/>
        </w:rPr>
        <w:t xml:space="preserve">. </w:t>
      </w:r>
    </w:p>
    <w:p w14:paraId="3B18B57A" w14:textId="77777777" w:rsidR="001F7583" w:rsidRDefault="00AC2B1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5C2195">
        <w:rPr>
          <w:rFonts w:eastAsia="Times New Roman" w:cs="Times New Roman"/>
          <w:b/>
        </w:rPr>
        <w:t>J</w:t>
      </w:r>
      <w:r w:rsidR="006C2222" w:rsidRPr="006C2222">
        <w:rPr>
          <w:rFonts w:eastAsia="Times New Roman" w:cs="Times New Roman"/>
          <w:b/>
        </w:rPr>
        <w:t>.</w:t>
      </w:r>
      <w:r w:rsidR="006C2222">
        <w:rPr>
          <w:rFonts w:eastAsia="Times New Roman" w:cs="Times New Roman"/>
        </w:rPr>
        <w:tab/>
      </w:r>
      <w:r w:rsidR="001D3BA8">
        <w:rPr>
          <w:rFonts w:eastAsia="Times New Roman" w:cs="Times New Roman"/>
        </w:rPr>
        <w:t xml:space="preserve">Administrators and teachers told the team that </w:t>
      </w:r>
      <w:r w:rsidR="00D13C69" w:rsidRPr="00811157">
        <w:rPr>
          <w:rFonts w:eastAsia="Times New Roman" w:cs="Times New Roman"/>
        </w:rPr>
        <w:t xml:space="preserve">the </w:t>
      </w:r>
      <w:r w:rsidR="00CC075D" w:rsidRPr="00811157">
        <w:rPr>
          <w:rFonts w:eastAsia="Times New Roman" w:cs="Times New Roman"/>
        </w:rPr>
        <w:t>high</w:t>
      </w:r>
      <w:r w:rsidR="00CC075D">
        <w:rPr>
          <w:rFonts w:eastAsia="Times New Roman" w:cs="Times New Roman"/>
        </w:rPr>
        <w:t>-</w:t>
      </w:r>
      <w:r w:rsidR="00D13C69" w:rsidRPr="00811157">
        <w:rPr>
          <w:rFonts w:eastAsia="Times New Roman" w:cs="Times New Roman"/>
        </w:rPr>
        <w:t xml:space="preserve">school deans and guidance staff are responsible for following up on student </w:t>
      </w:r>
      <w:r w:rsidR="00535216" w:rsidRPr="00811157">
        <w:rPr>
          <w:rFonts w:eastAsia="Times New Roman" w:cs="Times New Roman"/>
        </w:rPr>
        <w:t>absence,</w:t>
      </w:r>
      <w:r w:rsidR="001D3BA8">
        <w:rPr>
          <w:rFonts w:eastAsia="Times New Roman" w:cs="Times New Roman"/>
        </w:rPr>
        <w:t xml:space="preserve"> </w:t>
      </w:r>
      <w:r w:rsidR="00371C8A">
        <w:rPr>
          <w:rFonts w:eastAsia="Times New Roman" w:cs="Times New Roman"/>
        </w:rPr>
        <w:t>noting</w:t>
      </w:r>
      <w:r w:rsidR="001D3BA8">
        <w:rPr>
          <w:rFonts w:eastAsia="Times New Roman" w:cs="Times New Roman"/>
        </w:rPr>
        <w:t xml:space="preserve"> that </w:t>
      </w:r>
      <w:r w:rsidR="00535216" w:rsidRPr="00811157">
        <w:rPr>
          <w:rFonts w:eastAsia="Times New Roman" w:cs="Times New Roman"/>
        </w:rPr>
        <w:t>the</w:t>
      </w:r>
      <w:r w:rsidR="00D13C69" w:rsidRPr="00811157">
        <w:rPr>
          <w:rFonts w:eastAsia="Times New Roman" w:cs="Times New Roman"/>
        </w:rPr>
        <w:t xml:space="preserve"> new data team at the high </w:t>
      </w:r>
      <w:r w:rsidR="00535216" w:rsidRPr="00811157">
        <w:rPr>
          <w:rFonts w:eastAsia="Times New Roman" w:cs="Times New Roman"/>
        </w:rPr>
        <w:t>school, composed</w:t>
      </w:r>
      <w:r w:rsidR="00D13C69" w:rsidRPr="00811157">
        <w:rPr>
          <w:rFonts w:eastAsia="Times New Roman" w:cs="Times New Roman"/>
        </w:rPr>
        <w:t xml:space="preserve"> </w:t>
      </w:r>
      <w:r w:rsidR="003C4177" w:rsidRPr="00811157">
        <w:rPr>
          <w:rFonts w:eastAsia="Times New Roman" w:cs="Times New Roman"/>
        </w:rPr>
        <w:t>of teaching</w:t>
      </w:r>
      <w:r w:rsidR="00D13C69" w:rsidRPr="00811157">
        <w:rPr>
          <w:rFonts w:eastAsia="Times New Roman" w:cs="Times New Roman"/>
        </w:rPr>
        <w:t xml:space="preserve"> staff, </w:t>
      </w:r>
      <w:r w:rsidR="00371C8A">
        <w:rPr>
          <w:rFonts w:eastAsia="Times New Roman" w:cs="Times New Roman"/>
        </w:rPr>
        <w:t>is</w:t>
      </w:r>
      <w:r w:rsidR="00D13C69" w:rsidRPr="00811157">
        <w:rPr>
          <w:rFonts w:eastAsia="Times New Roman" w:cs="Times New Roman"/>
        </w:rPr>
        <w:t xml:space="preserve"> study</w:t>
      </w:r>
      <w:r w:rsidR="00371C8A">
        <w:rPr>
          <w:rFonts w:eastAsia="Times New Roman" w:cs="Times New Roman"/>
        </w:rPr>
        <w:t>ing</w:t>
      </w:r>
      <w:r w:rsidR="00D13C69" w:rsidRPr="00811157">
        <w:rPr>
          <w:rFonts w:eastAsia="Times New Roman" w:cs="Times New Roman"/>
        </w:rPr>
        <w:t xml:space="preserve"> </w:t>
      </w:r>
      <w:r w:rsidR="001D3BA8">
        <w:rPr>
          <w:rFonts w:eastAsia="Times New Roman" w:cs="Times New Roman"/>
        </w:rPr>
        <w:t>absence</w:t>
      </w:r>
      <w:r w:rsidR="001D3BA8" w:rsidRPr="00811157">
        <w:rPr>
          <w:rFonts w:eastAsia="Times New Roman" w:cs="Times New Roman"/>
        </w:rPr>
        <w:t xml:space="preserve"> </w:t>
      </w:r>
      <w:r w:rsidR="001D3BA8">
        <w:rPr>
          <w:rFonts w:eastAsia="Times New Roman" w:cs="Times New Roman"/>
        </w:rPr>
        <w:t>in 2017–2018</w:t>
      </w:r>
      <w:r w:rsidR="00411778">
        <w:rPr>
          <w:rFonts w:eastAsia="Times New Roman" w:cs="Times New Roman"/>
        </w:rPr>
        <w:t>.</w:t>
      </w:r>
    </w:p>
    <w:p w14:paraId="3DF6EE8D" w14:textId="77777777" w:rsidR="001F7583" w:rsidRDefault="00D13C69">
      <w:pPr>
        <w:tabs>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b/>
        </w:rPr>
        <w:t>Impact</w:t>
      </w:r>
      <w:r w:rsidRPr="00D13C69">
        <w:rPr>
          <w:rFonts w:eastAsia="Times New Roman" w:cs="Times New Roman"/>
        </w:rPr>
        <w:t xml:space="preserve">: As the </w:t>
      </w:r>
      <w:r w:rsidR="00DD3086" w:rsidRPr="00D13C69">
        <w:rPr>
          <w:rFonts w:eastAsia="Times New Roman" w:cs="Times New Roman"/>
        </w:rPr>
        <w:t>high</w:t>
      </w:r>
      <w:r w:rsidR="00DD3086">
        <w:rPr>
          <w:rFonts w:eastAsia="Times New Roman" w:cs="Times New Roman"/>
        </w:rPr>
        <w:t>-</w:t>
      </w:r>
      <w:r w:rsidRPr="00D13C69">
        <w:rPr>
          <w:rFonts w:eastAsia="Times New Roman" w:cs="Times New Roman"/>
        </w:rPr>
        <w:t xml:space="preserve">school handbook states, </w:t>
      </w:r>
      <w:r w:rsidR="001D3BA8">
        <w:rPr>
          <w:rFonts w:eastAsia="Times New Roman" w:cs="Times New Roman"/>
        </w:rPr>
        <w:t>regular</w:t>
      </w:r>
      <w:r w:rsidR="001D3BA8" w:rsidRPr="00D13C69">
        <w:rPr>
          <w:rFonts w:eastAsia="Times New Roman" w:cs="Times New Roman"/>
        </w:rPr>
        <w:t xml:space="preserve"> </w:t>
      </w:r>
      <w:r w:rsidRPr="00D13C69">
        <w:rPr>
          <w:rFonts w:eastAsia="Times New Roman" w:cs="Times New Roman"/>
        </w:rPr>
        <w:t xml:space="preserve">attendance is a prerequisite for successful learning.  </w:t>
      </w:r>
      <w:r w:rsidR="001D3BA8">
        <w:rPr>
          <w:rFonts w:eastAsia="Times New Roman" w:cs="Times New Roman"/>
        </w:rPr>
        <w:t>Chronic absence is an early indicator for low achievement and dropping out of school. Frequent interruption of teaching likely interferes with sustained learning and academic growth.</w:t>
      </w:r>
    </w:p>
    <w:p w14:paraId="452A59E9" w14:textId="77777777" w:rsidR="001F7583" w:rsidRDefault="00342350">
      <w:pPr>
        <w:rPr>
          <w:b/>
          <w:i/>
          <w:sz w:val="28"/>
          <w:szCs w:val="28"/>
        </w:rPr>
      </w:pPr>
      <w:r w:rsidRPr="00C412C4">
        <w:rPr>
          <w:b/>
          <w:i/>
          <w:sz w:val="28"/>
          <w:szCs w:val="28"/>
        </w:rPr>
        <w:t>Recommendations</w:t>
      </w:r>
    </w:p>
    <w:p w14:paraId="04C80C73" w14:textId="77777777" w:rsidR="001F7583" w:rsidRDefault="00CF2CD9">
      <w:pPr>
        <w:numPr>
          <w:ilvl w:val="6"/>
          <w:numId w:val="75"/>
        </w:numPr>
        <w:tabs>
          <w:tab w:val="left" w:pos="360"/>
          <w:tab w:val="left" w:pos="720"/>
          <w:tab w:val="left" w:pos="1080"/>
          <w:tab w:val="left" w:pos="1440"/>
          <w:tab w:val="left" w:pos="1800"/>
        </w:tabs>
        <w:ind w:left="360"/>
        <w:rPr>
          <w:rFonts w:eastAsia="Times New Roman" w:cs="Times New Roman"/>
          <w:b/>
          <w:i/>
        </w:rPr>
      </w:pPr>
      <w:r>
        <w:rPr>
          <w:rFonts w:eastAsia="Times New Roman" w:cs="Times New Roman"/>
          <w:b/>
        </w:rPr>
        <w:t>T</w:t>
      </w:r>
      <w:r w:rsidR="002535E9" w:rsidRPr="00D13C69">
        <w:rPr>
          <w:rFonts w:eastAsia="Times New Roman" w:cs="Times New Roman"/>
          <w:b/>
        </w:rPr>
        <w:t xml:space="preserve">he </w:t>
      </w:r>
      <w:r w:rsidR="00D13C69" w:rsidRPr="00D13C69">
        <w:rPr>
          <w:rFonts w:eastAsia="Times New Roman" w:cs="Times New Roman"/>
          <w:b/>
        </w:rPr>
        <w:t>district should ensure that instruction</w:t>
      </w:r>
      <w:r w:rsidR="007B2B0F">
        <w:rPr>
          <w:rFonts w:eastAsia="Times New Roman" w:cs="Times New Roman"/>
          <w:b/>
        </w:rPr>
        <w:t>, professional development,</w:t>
      </w:r>
      <w:r w:rsidR="0053716B">
        <w:rPr>
          <w:rFonts w:eastAsia="Times New Roman" w:cs="Times New Roman"/>
          <w:b/>
        </w:rPr>
        <w:t xml:space="preserve"> and</w:t>
      </w:r>
      <w:r w:rsidR="005B1DBF">
        <w:rPr>
          <w:rFonts w:eastAsia="Times New Roman" w:cs="Times New Roman"/>
          <w:b/>
        </w:rPr>
        <w:t xml:space="preserve"> </w:t>
      </w:r>
      <w:r w:rsidR="0053716B">
        <w:rPr>
          <w:rFonts w:eastAsia="Times New Roman" w:cs="Times New Roman"/>
          <w:b/>
        </w:rPr>
        <w:t>interventions meet</w:t>
      </w:r>
      <w:r w:rsidR="0053716B" w:rsidRPr="00D13C69">
        <w:rPr>
          <w:rFonts w:eastAsia="Times New Roman" w:cs="Times New Roman"/>
          <w:b/>
        </w:rPr>
        <w:t xml:space="preserve"> </w:t>
      </w:r>
      <w:r w:rsidR="00D13C69" w:rsidRPr="00D13C69">
        <w:rPr>
          <w:rFonts w:eastAsia="Times New Roman" w:cs="Times New Roman"/>
          <w:b/>
        </w:rPr>
        <w:t>the needs of all learners.</w:t>
      </w:r>
      <w:r>
        <w:rPr>
          <w:rStyle w:val="FootnoteReference"/>
          <w:rFonts w:eastAsia="Times New Roman" w:cs="Times New Roman"/>
          <w:b/>
        </w:rPr>
        <w:footnoteReference w:id="8"/>
      </w:r>
      <w:r w:rsidR="00D13C69" w:rsidRPr="00D13C69">
        <w:rPr>
          <w:rFonts w:eastAsia="Times New Roman" w:cs="Times New Roman"/>
          <w:b/>
        </w:rPr>
        <w:t xml:space="preserve"> </w:t>
      </w:r>
    </w:p>
    <w:p w14:paraId="0992523A" w14:textId="77777777" w:rsidR="001F7583" w:rsidRDefault="00D13C69">
      <w:pPr>
        <w:numPr>
          <w:ilvl w:val="0"/>
          <w:numId w:val="79"/>
        </w:numPr>
        <w:tabs>
          <w:tab w:val="left" w:pos="360"/>
          <w:tab w:val="left" w:pos="720"/>
          <w:tab w:val="left" w:pos="1080"/>
          <w:tab w:val="left" w:pos="1440"/>
          <w:tab w:val="left" w:pos="1800"/>
          <w:tab w:val="left" w:pos="2160"/>
        </w:tabs>
        <w:ind w:left="720"/>
        <w:rPr>
          <w:rFonts w:eastAsia="Times New Roman" w:cs="Times New Roman"/>
        </w:rPr>
      </w:pPr>
      <w:r w:rsidRPr="00D13C69">
        <w:rPr>
          <w:rFonts w:eastAsia="Times New Roman" w:cs="Times New Roman"/>
        </w:rPr>
        <w:t xml:space="preserve">The district should </w:t>
      </w:r>
      <w:r w:rsidR="005B1DBF">
        <w:rPr>
          <w:rFonts w:eastAsia="Times New Roman" w:cs="Times New Roman"/>
        </w:rPr>
        <w:t xml:space="preserve">review and augment </w:t>
      </w:r>
      <w:r w:rsidRPr="00D13C69">
        <w:rPr>
          <w:rFonts w:eastAsia="Times New Roman" w:cs="Times New Roman"/>
        </w:rPr>
        <w:t xml:space="preserve">its </w:t>
      </w:r>
      <w:r w:rsidR="005B1DBF">
        <w:rPr>
          <w:rFonts w:eastAsia="Times New Roman" w:cs="Times New Roman"/>
        </w:rPr>
        <w:t>approach to providing additional supports to students, with the goal of establishing a coordinated, districtwide system of tiered interventions</w:t>
      </w:r>
      <w:r w:rsidRPr="00D13C69">
        <w:rPr>
          <w:rFonts w:eastAsia="Times New Roman" w:cs="Times New Roman"/>
        </w:rPr>
        <w:t xml:space="preserve">. </w:t>
      </w:r>
    </w:p>
    <w:p w14:paraId="4D692242" w14:textId="77777777" w:rsidR="001F7583" w:rsidRDefault="005B1DBF">
      <w:pPr>
        <w:numPr>
          <w:ilvl w:val="6"/>
          <w:numId w:val="80"/>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The district</w:t>
      </w:r>
      <w:r w:rsidR="00892820">
        <w:rPr>
          <w:rFonts w:eastAsia="Times New Roman" w:cs="Times New Roman"/>
        </w:rPr>
        <w:t xml:space="preserve"> should use student performance data to determine additional interventions that are necessary in order to more directly address students’ needs</w:t>
      </w:r>
      <w:r w:rsidR="00D13C69" w:rsidRPr="00D13C69">
        <w:rPr>
          <w:rFonts w:eastAsia="Times New Roman" w:cs="Times New Roman"/>
        </w:rPr>
        <w:t xml:space="preserve">. </w:t>
      </w:r>
    </w:p>
    <w:p w14:paraId="555417BD" w14:textId="77777777" w:rsidR="001F7583" w:rsidRDefault="000424FB">
      <w:pPr>
        <w:pStyle w:val="ListParagraph"/>
        <w:numPr>
          <w:ilvl w:val="1"/>
          <w:numId w:val="79"/>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 xml:space="preserve">The district should identify the additional types of data that are necessary to determine students’ needs and appropriately </w:t>
      </w:r>
      <w:r w:rsidR="00EC0544">
        <w:rPr>
          <w:rFonts w:eastAsia="Times New Roman" w:cs="Times New Roman"/>
        </w:rPr>
        <w:t>provide</w:t>
      </w:r>
      <w:r>
        <w:rPr>
          <w:rFonts w:eastAsia="Times New Roman" w:cs="Times New Roman"/>
        </w:rPr>
        <w:t xml:space="preserve"> interventions as needed.</w:t>
      </w:r>
    </w:p>
    <w:p w14:paraId="161F9EBB" w14:textId="77777777" w:rsidR="001F7583" w:rsidRDefault="00892820">
      <w:pPr>
        <w:numPr>
          <w:ilvl w:val="6"/>
          <w:numId w:val="80"/>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lastRenderedPageBreak/>
        <w:t>All interventions provided in the district should be documented and communicated districtwide to ensure coordination and consistency.</w:t>
      </w:r>
    </w:p>
    <w:p w14:paraId="56192314" w14:textId="77777777" w:rsidR="001F7583" w:rsidRDefault="00D13C69">
      <w:pPr>
        <w:numPr>
          <w:ilvl w:val="0"/>
          <w:numId w:val="79"/>
        </w:numPr>
        <w:tabs>
          <w:tab w:val="left" w:pos="360"/>
          <w:tab w:val="left" w:pos="720"/>
          <w:tab w:val="left" w:pos="1080"/>
          <w:tab w:val="left" w:pos="1440"/>
          <w:tab w:val="left" w:pos="1800"/>
          <w:tab w:val="left" w:pos="2160"/>
        </w:tabs>
        <w:ind w:left="720"/>
        <w:rPr>
          <w:rFonts w:eastAsia="Times New Roman" w:cs="Times New Roman"/>
        </w:rPr>
      </w:pPr>
      <w:r w:rsidRPr="00D13C69">
        <w:rPr>
          <w:rFonts w:eastAsia="Times New Roman" w:cs="Times New Roman"/>
        </w:rPr>
        <w:t xml:space="preserve">The district should adopt a form for </w:t>
      </w:r>
      <w:r w:rsidR="007B2B0F">
        <w:rPr>
          <w:rFonts w:eastAsia="Times New Roman" w:cs="Times New Roman"/>
        </w:rPr>
        <w:t xml:space="preserve">Instructional Support Team (IST) </w:t>
      </w:r>
      <w:r w:rsidRPr="00D13C69">
        <w:rPr>
          <w:rFonts w:eastAsia="Times New Roman" w:cs="Times New Roman"/>
        </w:rPr>
        <w:t>referrals that requires assessment data, teacher recommendation</w:t>
      </w:r>
      <w:r w:rsidR="007B2B0F">
        <w:rPr>
          <w:rFonts w:eastAsia="Times New Roman" w:cs="Times New Roman"/>
        </w:rPr>
        <w:t>s</w:t>
      </w:r>
      <w:r w:rsidR="002535E9">
        <w:rPr>
          <w:rFonts w:eastAsia="Times New Roman" w:cs="Times New Roman"/>
        </w:rPr>
        <w:t>,</w:t>
      </w:r>
      <w:r w:rsidR="002535E9" w:rsidRPr="00D13C69">
        <w:rPr>
          <w:rFonts w:eastAsia="Times New Roman" w:cs="Times New Roman"/>
        </w:rPr>
        <w:t xml:space="preserve"> </w:t>
      </w:r>
      <w:r w:rsidRPr="00D13C69">
        <w:rPr>
          <w:rFonts w:eastAsia="Times New Roman" w:cs="Times New Roman"/>
        </w:rPr>
        <w:t xml:space="preserve">benchmark testing, </w:t>
      </w:r>
      <w:r w:rsidR="007B2B0F">
        <w:rPr>
          <w:rFonts w:eastAsia="Times New Roman" w:cs="Times New Roman"/>
        </w:rPr>
        <w:t xml:space="preserve">and </w:t>
      </w:r>
      <w:r w:rsidRPr="00D13C69">
        <w:rPr>
          <w:rFonts w:eastAsia="Times New Roman" w:cs="Times New Roman"/>
        </w:rPr>
        <w:t xml:space="preserve">attendance and behavioral information </w:t>
      </w:r>
      <w:r w:rsidR="007B2B0F">
        <w:rPr>
          <w:rFonts w:eastAsia="Times New Roman" w:cs="Times New Roman"/>
        </w:rPr>
        <w:t>to help the IST</w:t>
      </w:r>
      <w:r w:rsidR="00F62D8E">
        <w:rPr>
          <w:rFonts w:eastAsia="Times New Roman" w:cs="Times New Roman"/>
        </w:rPr>
        <w:t>s</w:t>
      </w:r>
      <w:r w:rsidR="007B2B0F">
        <w:rPr>
          <w:rFonts w:eastAsia="Times New Roman" w:cs="Times New Roman"/>
        </w:rPr>
        <w:t xml:space="preserve"> determine appropriate interventions</w:t>
      </w:r>
      <w:r w:rsidRPr="00D13C69">
        <w:rPr>
          <w:rFonts w:eastAsia="Times New Roman" w:cs="Times New Roman"/>
        </w:rPr>
        <w:t xml:space="preserve"> and </w:t>
      </w:r>
      <w:r w:rsidR="007B2B0F">
        <w:rPr>
          <w:rFonts w:eastAsia="Times New Roman" w:cs="Times New Roman"/>
        </w:rPr>
        <w:t xml:space="preserve">to monitor </w:t>
      </w:r>
      <w:r w:rsidRPr="00D13C69">
        <w:rPr>
          <w:rFonts w:eastAsia="Times New Roman" w:cs="Times New Roman"/>
        </w:rPr>
        <w:t xml:space="preserve">progress.  </w:t>
      </w:r>
      <w:r w:rsidR="00641489">
        <w:rPr>
          <w:rFonts w:eastAsia="Times New Roman" w:cs="Times New Roman"/>
        </w:rPr>
        <w:t xml:space="preserve">ISTs </w:t>
      </w:r>
      <w:r w:rsidRPr="00D13C69">
        <w:rPr>
          <w:rFonts w:eastAsia="Times New Roman" w:cs="Times New Roman"/>
        </w:rPr>
        <w:t xml:space="preserve">should reconvene at regular intervals, usually every </w:t>
      </w:r>
      <w:r w:rsidR="00641489">
        <w:rPr>
          <w:rFonts w:eastAsia="Times New Roman" w:cs="Times New Roman"/>
        </w:rPr>
        <w:t>six</w:t>
      </w:r>
      <w:r w:rsidR="00641489" w:rsidRPr="00D13C69">
        <w:rPr>
          <w:rFonts w:eastAsia="Times New Roman" w:cs="Times New Roman"/>
        </w:rPr>
        <w:t xml:space="preserve"> </w:t>
      </w:r>
      <w:r w:rsidRPr="00D13C69">
        <w:rPr>
          <w:rFonts w:eastAsia="Times New Roman" w:cs="Times New Roman"/>
        </w:rPr>
        <w:t>weeks, to review student</w:t>
      </w:r>
      <w:r w:rsidR="007B2B0F">
        <w:rPr>
          <w:rFonts w:eastAsia="Times New Roman" w:cs="Times New Roman"/>
        </w:rPr>
        <w:t>s’</w:t>
      </w:r>
      <w:r w:rsidRPr="00D13C69">
        <w:rPr>
          <w:rFonts w:eastAsia="Times New Roman" w:cs="Times New Roman"/>
        </w:rPr>
        <w:t xml:space="preserve"> progress.  </w:t>
      </w:r>
    </w:p>
    <w:p w14:paraId="1D63AA7B" w14:textId="77777777" w:rsidR="001F7583" w:rsidRDefault="00641489">
      <w:pPr>
        <w:numPr>
          <w:ilvl w:val="0"/>
          <w:numId w:val="78"/>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S</w:t>
      </w:r>
      <w:r w:rsidR="00D13C69" w:rsidRPr="00D13C69">
        <w:rPr>
          <w:rFonts w:eastAsia="Times New Roman" w:cs="Times New Roman"/>
        </w:rPr>
        <w:t xml:space="preserve">pecialized staff should be invited to sit on the </w:t>
      </w:r>
      <w:r>
        <w:rPr>
          <w:rFonts w:eastAsia="Times New Roman" w:cs="Times New Roman"/>
        </w:rPr>
        <w:t>ISTs</w:t>
      </w:r>
      <w:r w:rsidR="00D13C69" w:rsidRPr="00D13C69">
        <w:rPr>
          <w:rFonts w:eastAsia="Times New Roman" w:cs="Times New Roman"/>
        </w:rPr>
        <w:t xml:space="preserve">.  These additional members </w:t>
      </w:r>
      <w:r w:rsidR="00E1709D">
        <w:rPr>
          <w:rFonts w:eastAsia="Times New Roman" w:cs="Times New Roman"/>
        </w:rPr>
        <w:t>could</w:t>
      </w:r>
      <w:r w:rsidR="00E1709D" w:rsidRPr="00D13C69">
        <w:rPr>
          <w:rFonts w:eastAsia="Times New Roman" w:cs="Times New Roman"/>
        </w:rPr>
        <w:t xml:space="preserve"> </w:t>
      </w:r>
      <w:r w:rsidR="00D13C69" w:rsidRPr="00D13C69">
        <w:rPr>
          <w:rFonts w:eastAsia="Times New Roman" w:cs="Times New Roman"/>
        </w:rPr>
        <w:t>include special education and ELL staff as well as staff who have a professional knowledge of behavioral and social</w:t>
      </w:r>
      <w:r>
        <w:rPr>
          <w:rFonts w:eastAsia="Times New Roman" w:cs="Times New Roman"/>
        </w:rPr>
        <w:t>-</w:t>
      </w:r>
      <w:r w:rsidR="00D13C69" w:rsidRPr="00D13C69">
        <w:rPr>
          <w:rFonts w:eastAsia="Times New Roman" w:cs="Times New Roman"/>
        </w:rPr>
        <w:t xml:space="preserve">emotional issues. </w:t>
      </w:r>
    </w:p>
    <w:p w14:paraId="138FFFF6" w14:textId="77777777" w:rsidR="001F7583" w:rsidRDefault="00D13C69">
      <w:pPr>
        <w:tabs>
          <w:tab w:val="left" w:pos="-90"/>
          <w:tab w:val="left" w:pos="360"/>
          <w:tab w:val="left" w:pos="1080"/>
          <w:tab w:val="left" w:pos="1440"/>
          <w:tab w:val="left" w:pos="1800"/>
          <w:tab w:val="left" w:pos="2160"/>
        </w:tabs>
        <w:rPr>
          <w:rFonts w:eastAsia="Times New Roman" w:cs="Times New Roman"/>
        </w:rPr>
      </w:pPr>
      <w:r w:rsidRPr="00D13C69">
        <w:rPr>
          <w:rFonts w:eastAsia="Times New Roman" w:cs="Times New Roman"/>
          <w:b/>
        </w:rPr>
        <w:t>Benefits</w:t>
      </w:r>
      <w:r w:rsidR="00844329">
        <w:rPr>
          <w:rFonts w:eastAsia="Times New Roman" w:cs="Times New Roman"/>
          <w:b/>
        </w:rPr>
        <w:t>:</w:t>
      </w:r>
      <w:r w:rsidRPr="00D13C69">
        <w:rPr>
          <w:rFonts w:eastAsia="Times New Roman" w:cs="Times New Roman"/>
        </w:rPr>
        <w:t xml:space="preserve"> </w:t>
      </w:r>
      <w:r w:rsidR="00844329">
        <w:rPr>
          <w:rFonts w:eastAsia="Times New Roman" w:cs="Times New Roman"/>
        </w:rPr>
        <w:t>I</w:t>
      </w:r>
      <w:r w:rsidRPr="00D13C69">
        <w:rPr>
          <w:rFonts w:eastAsia="Times New Roman" w:cs="Times New Roman"/>
        </w:rPr>
        <w:t xml:space="preserve">mplementing this recommendation will </w:t>
      </w:r>
      <w:r w:rsidR="00F62D8E">
        <w:rPr>
          <w:rFonts w:eastAsia="Times New Roman" w:cs="Times New Roman"/>
        </w:rPr>
        <w:t xml:space="preserve">enhance the </w:t>
      </w:r>
      <w:r w:rsidR="00404E04">
        <w:rPr>
          <w:rFonts w:eastAsia="Times New Roman" w:cs="Times New Roman"/>
        </w:rPr>
        <w:t>district’s ability</w:t>
      </w:r>
      <w:r w:rsidRPr="00D13C69">
        <w:rPr>
          <w:rFonts w:eastAsia="Times New Roman" w:cs="Times New Roman"/>
        </w:rPr>
        <w:t xml:space="preserve"> </w:t>
      </w:r>
      <w:r w:rsidR="00404E04">
        <w:rPr>
          <w:rFonts w:eastAsia="Times New Roman" w:cs="Times New Roman"/>
        </w:rPr>
        <w:t xml:space="preserve">to meet </w:t>
      </w:r>
      <w:r w:rsidRPr="00D13C69">
        <w:rPr>
          <w:rFonts w:eastAsia="Times New Roman" w:cs="Times New Roman"/>
        </w:rPr>
        <w:t xml:space="preserve">the learning needs of </w:t>
      </w:r>
      <w:r w:rsidR="00404E04">
        <w:rPr>
          <w:rFonts w:eastAsia="Times New Roman" w:cs="Times New Roman"/>
        </w:rPr>
        <w:t xml:space="preserve">all </w:t>
      </w:r>
      <w:r w:rsidRPr="00D13C69">
        <w:rPr>
          <w:rFonts w:eastAsia="Times New Roman" w:cs="Times New Roman"/>
        </w:rPr>
        <w:t xml:space="preserve">students.  In addition, an improved IST process will </w:t>
      </w:r>
      <w:r w:rsidR="00404E04">
        <w:rPr>
          <w:rFonts w:eastAsia="Times New Roman" w:cs="Times New Roman"/>
        </w:rPr>
        <w:t>ensure</w:t>
      </w:r>
      <w:r w:rsidR="00404E04" w:rsidRPr="00D13C69">
        <w:rPr>
          <w:rFonts w:eastAsia="Times New Roman" w:cs="Times New Roman"/>
        </w:rPr>
        <w:t xml:space="preserve"> </w:t>
      </w:r>
      <w:r w:rsidRPr="00D13C69">
        <w:rPr>
          <w:rFonts w:eastAsia="Times New Roman" w:cs="Times New Roman"/>
        </w:rPr>
        <w:t xml:space="preserve">that the district will identify </w:t>
      </w:r>
      <w:r w:rsidR="00404E04">
        <w:rPr>
          <w:rFonts w:eastAsia="Times New Roman" w:cs="Times New Roman"/>
        </w:rPr>
        <w:t xml:space="preserve">in a timely way </w:t>
      </w:r>
      <w:r w:rsidRPr="00D13C69">
        <w:rPr>
          <w:rFonts w:eastAsia="Times New Roman" w:cs="Times New Roman"/>
        </w:rPr>
        <w:t xml:space="preserve">students who are falling behind and offer </w:t>
      </w:r>
      <w:r w:rsidR="00404E04">
        <w:rPr>
          <w:rFonts w:eastAsia="Times New Roman" w:cs="Times New Roman"/>
        </w:rPr>
        <w:t xml:space="preserve">effective </w:t>
      </w:r>
      <w:r w:rsidRPr="00D13C69">
        <w:rPr>
          <w:rFonts w:eastAsia="Times New Roman" w:cs="Times New Roman"/>
        </w:rPr>
        <w:t xml:space="preserve">remediation.  </w:t>
      </w:r>
    </w:p>
    <w:p w14:paraId="165B3A97" w14:textId="77777777" w:rsidR="001F7583" w:rsidRDefault="00D13C69">
      <w:pPr>
        <w:tabs>
          <w:tab w:val="left" w:pos="360"/>
          <w:tab w:val="left" w:pos="720"/>
          <w:tab w:val="left" w:pos="1080"/>
          <w:tab w:val="left" w:pos="1800"/>
          <w:tab w:val="left" w:pos="2160"/>
        </w:tabs>
        <w:rPr>
          <w:rFonts w:eastAsia="Times New Roman" w:cs="Times New Roman"/>
          <w:b/>
        </w:rPr>
      </w:pPr>
      <w:r w:rsidRPr="00D13C69">
        <w:rPr>
          <w:rFonts w:eastAsia="Times New Roman" w:cs="Times New Roman"/>
          <w:b/>
        </w:rPr>
        <w:t>Recommended resources:</w:t>
      </w:r>
    </w:p>
    <w:p w14:paraId="44E36B80" w14:textId="77777777" w:rsidR="001F7583" w:rsidRDefault="00D13C69">
      <w:pPr>
        <w:numPr>
          <w:ilvl w:val="0"/>
          <w:numId w:val="64"/>
        </w:numPr>
        <w:tabs>
          <w:tab w:val="left" w:pos="720"/>
          <w:tab w:val="left" w:pos="1080"/>
          <w:tab w:val="left" w:pos="1440"/>
        </w:tabs>
        <w:ind w:left="360"/>
        <w:rPr>
          <w:rFonts w:eastAsia="Times New Roman" w:cs="Calibri"/>
        </w:rPr>
      </w:pPr>
      <w:r w:rsidRPr="00D13C69">
        <w:rPr>
          <w:rFonts w:eastAsia="Times New Roman" w:cs="Calibri"/>
        </w:rPr>
        <w:t xml:space="preserve">The </w:t>
      </w:r>
      <w:r w:rsidRPr="00D13C69">
        <w:rPr>
          <w:rFonts w:eastAsia="Times New Roman" w:cs="Calibri"/>
          <w:i/>
        </w:rPr>
        <w:t>Massachusetts Tiered System</w:t>
      </w:r>
      <w:r w:rsidR="001C65E7">
        <w:rPr>
          <w:rFonts w:eastAsia="Times New Roman" w:cs="Calibri"/>
          <w:i/>
        </w:rPr>
        <w:t>s</w:t>
      </w:r>
      <w:r w:rsidRPr="00D13C69">
        <w:rPr>
          <w:rFonts w:eastAsia="Times New Roman" w:cs="Calibri"/>
          <w:i/>
        </w:rPr>
        <w:t xml:space="preserve"> of Support (MTSS)</w:t>
      </w:r>
      <w:r w:rsidRPr="00D13C69">
        <w:rPr>
          <w:rFonts w:eastAsia="Times New Roman" w:cs="Calibri"/>
        </w:rPr>
        <w:t xml:space="preserve"> (</w:t>
      </w:r>
      <w:hyperlink r:id="rId51" w:history="1">
        <w:r w:rsidRPr="00D13C69">
          <w:rPr>
            <w:rFonts w:eastAsia="Times New Roman" w:cstheme="minorHAnsi"/>
            <w:color w:val="0000FF"/>
            <w:u w:val="single"/>
          </w:rPr>
          <w:t>http://www.doe.mass.edu/sfss/</w:t>
        </w:r>
      </w:hyperlink>
      <w:r w:rsidRPr="00D13C69">
        <w:rPr>
          <w:rFonts w:eastAsia="Times New Roman" w:cstheme="minorHAnsi"/>
        </w:rPr>
        <w:t xml:space="preserve">) </w:t>
      </w:r>
      <w:r w:rsidRPr="00D13C69">
        <w:rPr>
          <w:rFonts w:eastAsia="Times New Roman" w:cs="Calibri"/>
        </w:rPr>
        <w:t>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14:paraId="639FF3A0" w14:textId="77777777" w:rsidR="001F7583" w:rsidRDefault="00D13C69">
      <w:pPr>
        <w:numPr>
          <w:ilvl w:val="0"/>
          <w:numId w:val="64"/>
        </w:numPr>
        <w:ind w:left="360"/>
        <w:rPr>
          <w:rFonts w:eastAsia="Times New Roman" w:cs="Calibri"/>
        </w:rPr>
      </w:pPr>
      <w:r w:rsidRPr="00D13C69">
        <w:rPr>
          <w:rFonts w:eastAsia="Times New Roman" w:cs="Calibri"/>
        </w:rPr>
        <w:t xml:space="preserve">The </w:t>
      </w:r>
      <w:r w:rsidRPr="00D13C69">
        <w:rPr>
          <w:rFonts w:eastAsia="Times New Roman" w:cs="Calibri"/>
          <w:i/>
        </w:rPr>
        <w:t>Early Warning Implementation Guide</w:t>
      </w:r>
      <w:r w:rsidRPr="00D13C69">
        <w:rPr>
          <w:rFonts w:eastAsia="Times New Roman" w:cs="Calibri"/>
        </w:rPr>
        <w:t xml:space="preserve"> (</w:t>
      </w:r>
      <w:hyperlink r:id="rId52" w:history="1">
        <w:r w:rsidR="00E1709D" w:rsidRPr="009F7ED1">
          <w:rPr>
            <w:rStyle w:val="Hyperlink"/>
            <w:rFonts w:eastAsia="Times New Roman" w:cs="Calibri"/>
          </w:rPr>
          <w:t>http://www.doe.mass.edu/edwin/analytics/implementation-guide.pdf</w:t>
        </w:r>
      </w:hyperlink>
      <w:r w:rsidRPr="00D13C69">
        <w:rPr>
          <w:rFonts w:eastAsia="Times New Roman" w:cs="Calibri"/>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14:paraId="0A523112" w14:textId="77777777" w:rsidR="001F7583" w:rsidRDefault="00D13C69">
      <w:pPr>
        <w:numPr>
          <w:ilvl w:val="0"/>
          <w:numId w:val="64"/>
        </w:numPr>
        <w:ind w:left="360"/>
        <w:rPr>
          <w:rFonts w:eastAsia="Times New Roman" w:cs="Calibri"/>
        </w:rPr>
      </w:pPr>
      <w:r w:rsidRPr="00D13C69">
        <w:rPr>
          <w:rFonts w:eastAsia="Times New Roman" w:cs="Times New Roman"/>
        </w:rPr>
        <w:t xml:space="preserve">The </w:t>
      </w:r>
      <w:r w:rsidRPr="00D13C69">
        <w:rPr>
          <w:rFonts w:eastAsia="Times New Roman" w:cs="Times New Roman"/>
          <w:i/>
        </w:rPr>
        <w:t>Educator Effectiveness Guidebook for Inclusive Practice</w:t>
      </w:r>
      <w:r w:rsidRPr="00D13C69">
        <w:rPr>
          <w:rFonts w:eastAsia="Times New Roman" w:cs="Times New Roman"/>
        </w:rPr>
        <w:t xml:space="preserve"> (</w:t>
      </w:r>
      <w:hyperlink r:id="rId53" w:history="1">
        <w:r w:rsidRPr="00D13C69">
          <w:rPr>
            <w:rFonts w:eastAsia="Times New Roman" w:cs="Times New Roman"/>
            <w:color w:val="0000FF"/>
            <w:u w:val="single"/>
          </w:rPr>
          <w:t>http://www.doe.mass.edu/edeval/guidebook/</w:t>
        </w:r>
      </w:hyperlink>
      <w:r w:rsidRPr="00D13C69">
        <w:rPr>
          <w:rFonts w:eastAsia="Times New Roman" w:cs="Times New Roman"/>
        </w:rPr>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14:paraId="0E314141" w14:textId="77777777" w:rsidR="001F7583" w:rsidRDefault="00D13C69">
      <w:pPr>
        <w:numPr>
          <w:ilvl w:val="2"/>
          <w:numId w:val="81"/>
        </w:numPr>
        <w:tabs>
          <w:tab w:val="left" w:pos="0"/>
          <w:tab w:val="left" w:pos="360"/>
          <w:tab w:val="left" w:pos="1080"/>
          <w:tab w:val="left" w:pos="1440"/>
          <w:tab w:val="left" w:pos="1800"/>
          <w:tab w:val="left" w:pos="2160"/>
        </w:tabs>
        <w:ind w:left="360"/>
        <w:rPr>
          <w:rFonts w:eastAsia="Times New Roman" w:cs="Times New Roman"/>
          <w:b/>
        </w:rPr>
      </w:pPr>
      <w:r w:rsidRPr="00D13C69">
        <w:rPr>
          <w:rFonts w:eastAsia="Times New Roman" w:cs="Times New Roman"/>
          <w:b/>
        </w:rPr>
        <w:t xml:space="preserve">The district should </w:t>
      </w:r>
      <w:r w:rsidR="001D3BA8">
        <w:rPr>
          <w:rFonts w:eastAsia="Times New Roman" w:cs="Times New Roman"/>
          <w:b/>
        </w:rPr>
        <w:t>revise its attendance policy</w:t>
      </w:r>
      <w:r w:rsidRPr="00D13C69">
        <w:rPr>
          <w:rFonts w:eastAsia="Times New Roman" w:cs="Times New Roman"/>
          <w:b/>
        </w:rPr>
        <w:t xml:space="preserve"> to </w:t>
      </w:r>
      <w:r w:rsidR="001D3BA8">
        <w:rPr>
          <w:rFonts w:eastAsia="Times New Roman" w:cs="Times New Roman"/>
          <w:b/>
        </w:rPr>
        <w:t>improve</w:t>
      </w:r>
      <w:r w:rsidR="001D3BA8" w:rsidRPr="00D13C69">
        <w:rPr>
          <w:rFonts w:eastAsia="Times New Roman" w:cs="Times New Roman"/>
          <w:b/>
        </w:rPr>
        <w:t xml:space="preserve"> </w:t>
      </w:r>
      <w:r w:rsidRPr="00D13C69">
        <w:rPr>
          <w:rFonts w:eastAsia="Times New Roman" w:cs="Times New Roman"/>
          <w:b/>
        </w:rPr>
        <w:t>student</w:t>
      </w:r>
      <w:r w:rsidR="001D3BA8">
        <w:rPr>
          <w:rFonts w:eastAsia="Times New Roman" w:cs="Times New Roman"/>
          <w:b/>
        </w:rPr>
        <w:t>s’</w:t>
      </w:r>
      <w:r w:rsidRPr="00D13C69">
        <w:rPr>
          <w:rFonts w:eastAsia="Times New Roman" w:cs="Times New Roman"/>
          <w:b/>
        </w:rPr>
        <w:t xml:space="preserve"> </w:t>
      </w:r>
      <w:r w:rsidR="001D3BA8">
        <w:rPr>
          <w:rFonts w:eastAsia="Times New Roman" w:cs="Times New Roman"/>
          <w:b/>
        </w:rPr>
        <w:t>attendance</w:t>
      </w:r>
      <w:r w:rsidRPr="00D13C69">
        <w:rPr>
          <w:rFonts w:eastAsia="Times New Roman" w:cs="Times New Roman"/>
          <w:b/>
        </w:rPr>
        <w:t xml:space="preserve">. </w:t>
      </w:r>
    </w:p>
    <w:p w14:paraId="12A1198E" w14:textId="77777777" w:rsidR="005E06C4" w:rsidRPr="005E06C4" w:rsidRDefault="006C2222" w:rsidP="00B437EE">
      <w:pPr>
        <w:tabs>
          <w:tab w:val="left" w:pos="0"/>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5E06C4">
        <w:rPr>
          <w:rFonts w:eastAsia="Times New Roman" w:cs="Times New Roman"/>
          <w:b/>
        </w:rPr>
        <w:t>A.</w:t>
      </w:r>
      <w:r w:rsidR="005E06C4">
        <w:rPr>
          <w:rFonts w:eastAsia="Times New Roman" w:cs="Times New Roman"/>
          <w:b/>
        </w:rPr>
        <w:tab/>
      </w:r>
      <w:r w:rsidR="00D22CA8" w:rsidRPr="00D22CA8">
        <w:rPr>
          <w:rFonts w:eastAsia="Times New Roman" w:cs="Times New Roman"/>
        </w:rPr>
        <w:t>Although the district may excuse extended absence because of illness or hospitalization, it should rewrite its atte</w:t>
      </w:r>
      <w:r w:rsidR="005E06C4">
        <w:rPr>
          <w:rFonts w:eastAsia="Times New Roman" w:cs="Times New Roman"/>
        </w:rPr>
        <w:t>n</w:t>
      </w:r>
      <w:r w:rsidR="00D22CA8" w:rsidRPr="00D22CA8">
        <w:rPr>
          <w:rFonts w:eastAsia="Times New Roman" w:cs="Times New Roman"/>
        </w:rPr>
        <w:t>da</w:t>
      </w:r>
      <w:r w:rsidR="005E06C4">
        <w:rPr>
          <w:rFonts w:eastAsia="Times New Roman" w:cs="Times New Roman"/>
        </w:rPr>
        <w:t>n</w:t>
      </w:r>
      <w:r w:rsidR="00D22CA8" w:rsidRPr="00D22CA8">
        <w:rPr>
          <w:rFonts w:eastAsia="Times New Roman" w:cs="Times New Roman"/>
        </w:rPr>
        <w:t xml:space="preserve">ce policy so that students are expected to be in school daily and </w:t>
      </w:r>
      <w:r w:rsidR="009368BF">
        <w:rPr>
          <w:rFonts w:eastAsia="Times New Roman" w:cs="Times New Roman"/>
        </w:rPr>
        <w:t xml:space="preserve">the number of </w:t>
      </w:r>
      <w:r w:rsidR="00C85367">
        <w:rPr>
          <w:rFonts w:eastAsia="Times New Roman" w:cs="Times New Roman"/>
        </w:rPr>
        <w:t xml:space="preserve">permissible </w:t>
      </w:r>
      <w:r w:rsidR="00D22CA8" w:rsidRPr="00D22CA8">
        <w:rPr>
          <w:rFonts w:eastAsia="Times New Roman" w:cs="Times New Roman"/>
        </w:rPr>
        <w:t>absence</w:t>
      </w:r>
      <w:r w:rsidR="009368BF">
        <w:rPr>
          <w:rFonts w:eastAsia="Times New Roman" w:cs="Times New Roman"/>
        </w:rPr>
        <w:t>s</w:t>
      </w:r>
      <w:r w:rsidR="00D22CA8" w:rsidRPr="00D22CA8">
        <w:rPr>
          <w:rFonts w:eastAsia="Times New Roman" w:cs="Times New Roman"/>
        </w:rPr>
        <w:t xml:space="preserve"> for any reason </w:t>
      </w:r>
      <w:r w:rsidR="00C85367">
        <w:rPr>
          <w:rFonts w:eastAsia="Times New Roman" w:cs="Times New Roman"/>
        </w:rPr>
        <w:t>is limited</w:t>
      </w:r>
      <w:r w:rsidR="00D22CA8" w:rsidRPr="00D22CA8">
        <w:rPr>
          <w:rFonts w:eastAsia="Times New Roman" w:cs="Times New Roman"/>
        </w:rPr>
        <w:t>.</w:t>
      </w:r>
    </w:p>
    <w:p w14:paraId="495E263D" w14:textId="77777777" w:rsidR="00D13C69" w:rsidRPr="00D13C69" w:rsidRDefault="00D13C69" w:rsidP="00010A56">
      <w:pPr>
        <w:numPr>
          <w:ilvl w:val="6"/>
          <w:numId w:val="81"/>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rPr>
          <w:rFonts w:eastAsia="Times New Roman" w:cs="Times New Roman"/>
        </w:rPr>
      </w:pPr>
      <w:r w:rsidRPr="00D13C69">
        <w:rPr>
          <w:rFonts w:eastAsia="Times New Roman" w:cs="Times New Roman"/>
        </w:rPr>
        <w:t>The district should co</w:t>
      </w:r>
      <w:r w:rsidR="00603CCF">
        <w:rPr>
          <w:rFonts w:eastAsia="Times New Roman" w:cs="Times New Roman"/>
        </w:rPr>
        <w:t>nduct</w:t>
      </w:r>
      <w:r w:rsidRPr="00D13C69">
        <w:rPr>
          <w:rFonts w:eastAsia="Times New Roman" w:cs="Times New Roman"/>
        </w:rPr>
        <w:t xml:space="preserve"> a study of attendance data to </w:t>
      </w:r>
      <w:r w:rsidR="00532D1C">
        <w:rPr>
          <w:rFonts w:eastAsia="Times New Roman" w:cs="Times New Roman"/>
        </w:rPr>
        <w:t xml:space="preserve">inform </w:t>
      </w:r>
      <w:r w:rsidRPr="00D13C69">
        <w:rPr>
          <w:rFonts w:eastAsia="Times New Roman" w:cs="Times New Roman"/>
        </w:rPr>
        <w:t xml:space="preserve">the policy. </w:t>
      </w:r>
    </w:p>
    <w:p w14:paraId="3BEDE134" w14:textId="77777777" w:rsidR="001F7583" w:rsidRDefault="00D13C69">
      <w:pPr>
        <w:numPr>
          <w:ilvl w:val="6"/>
          <w:numId w:val="81"/>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rPr>
          <w:rFonts w:eastAsia="Times New Roman" w:cs="Times New Roman"/>
        </w:rPr>
      </w:pPr>
      <w:r w:rsidRPr="00D13C69">
        <w:rPr>
          <w:rFonts w:eastAsia="Times New Roman" w:cs="Times New Roman"/>
        </w:rPr>
        <w:lastRenderedPageBreak/>
        <w:t xml:space="preserve">The district should </w:t>
      </w:r>
      <w:r w:rsidR="005E06C4">
        <w:rPr>
          <w:rFonts w:eastAsia="Times New Roman" w:cs="Times New Roman"/>
        </w:rPr>
        <w:t>consider gathering input from students and</w:t>
      </w:r>
      <w:r w:rsidR="005E06C4" w:rsidRPr="00D13C69">
        <w:rPr>
          <w:rFonts w:eastAsia="Times New Roman" w:cs="Times New Roman"/>
        </w:rPr>
        <w:t xml:space="preserve"> </w:t>
      </w:r>
      <w:r w:rsidR="005E06C4">
        <w:rPr>
          <w:rFonts w:eastAsia="Times New Roman" w:cs="Times New Roman"/>
        </w:rPr>
        <w:t>families</w:t>
      </w:r>
      <w:r w:rsidRPr="00D13C69">
        <w:rPr>
          <w:rFonts w:eastAsia="Times New Roman" w:cs="Times New Roman"/>
        </w:rPr>
        <w:t xml:space="preserve"> </w:t>
      </w:r>
      <w:r w:rsidR="005E06C4">
        <w:rPr>
          <w:rFonts w:eastAsia="Times New Roman" w:cs="Times New Roman"/>
        </w:rPr>
        <w:t>about the reasons for high absence rates</w:t>
      </w:r>
      <w:r w:rsidRPr="00D13C69">
        <w:rPr>
          <w:rFonts w:eastAsia="Times New Roman" w:cs="Times New Roman"/>
        </w:rPr>
        <w:t xml:space="preserve"> and possible </w:t>
      </w:r>
      <w:r w:rsidR="005E06C4">
        <w:rPr>
          <w:rFonts w:eastAsia="Times New Roman" w:cs="Times New Roman"/>
        </w:rPr>
        <w:t>ways to address the challenge of students missing too much instruction</w:t>
      </w:r>
      <w:r w:rsidRPr="00D13C69">
        <w:rPr>
          <w:rFonts w:eastAsia="Times New Roman" w:cs="Times New Roman"/>
        </w:rPr>
        <w:t>.</w:t>
      </w:r>
    </w:p>
    <w:p w14:paraId="2FE56913" w14:textId="77777777" w:rsidR="001F7583" w:rsidRDefault="00D22CA8" w:rsidP="00434E5D">
      <w:pPr>
        <w:tabs>
          <w:tab w:val="left" w:pos="360"/>
          <w:tab w:val="left" w:pos="720"/>
          <w:tab w:val="left" w:pos="1080"/>
          <w:tab w:val="left" w:pos="1440"/>
          <w:tab w:val="left" w:pos="1800"/>
          <w:tab w:val="left" w:pos="2160"/>
        </w:tabs>
        <w:ind w:left="720" w:hanging="360"/>
        <w:rPr>
          <w:rFonts w:eastAsia="Times New Roman" w:cs="Times New Roman"/>
        </w:rPr>
      </w:pPr>
      <w:r w:rsidRPr="00D22CA8">
        <w:rPr>
          <w:rFonts w:eastAsia="Times New Roman" w:cs="Times New Roman"/>
          <w:b/>
        </w:rPr>
        <w:t>B.</w:t>
      </w:r>
      <w:r w:rsidR="006C2222">
        <w:rPr>
          <w:rFonts w:eastAsia="Times New Roman" w:cs="Times New Roman"/>
        </w:rPr>
        <w:tab/>
      </w:r>
      <w:r w:rsidR="00D13C69" w:rsidRPr="00D13C69">
        <w:rPr>
          <w:rFonts w:eastAsia="Times New Roman" w:cs="Times New Roman"/>
        </w:rPr>
        <w:t xml:space="preserve">The district should reach out to </w:t>
      </w:r>
      <w:r w:rsidR="006F55CE">
        <w:rPr>
          <w:rFonts w:eastAsia="Times New Roman" w:cs="Times New Roman"/>
        </w:rPr>
        <w:t>students’ families</w:t>
      </w:r>
      <w:r w:rsidR="006F55CE" w:rsidRPr="00D13C69">
        <w:rPr>
          <w:rFonts w:eastAsia="Times New Roman" w:cs="Times New Roman"/>
        </w:rPr>
        <w:t xml:space="preserve"> </w:t>
      </w:r>
      <w:r w:rsidR="00D13C69" w:rsidRPr="00D13C69">
        <w:rPr>
          <w:rFonts w:eastAsia="Times New Roman" w:cs="Times New Roman"/>
        </w:rPr>
        <w:t xml:space="preserve">to make them partners in the effort to ensure that </w:t>
      </w:r>
      <w:r w:rsidR="006F55CE">
        <w:rPr>
          <w:rFonts w:eastAsia="Times New Roman" w:cs="Times New Roman"/>
        </w:rPr>
        <w:t>students</w:t>
      </w:r>
      <w:r w:rsidR="00D13C69" w:rsidRPr="00D13C69">
        <w:rPr>
          <w:rFonts w:eastAsia="Times New Roman" w:cs="Times New Roman"/>
        </w:rPr>
        <w:t xml:space="preserve"> </w:t>
      </w:r>
      <w:r w:rsidR="00532D1C">
        <w:rPr>
          <w:rFonts w:eastAsia="Times New Roman" w:cs="Times New Roman"/>
        </w:rPr>
        <w:t>attend school regularly</w:t>
      </w:r>
      <w:r w:rsidR="00D13C69" w:rsidRPr="00D13C69">
        <w:rPr>
          <w:rFonts w:eastAsia="Times New Roman" w:cs="Times New Roman"/>
        </w:rPr>
        <w:t xml:space="preserve">. </w:t>
      </w:r>
    </w:p>
    <w:p w14:paraId="0EFCC7EF" w14:textId="77777777" w:rsidR="001F7583" w:rsidRDefault="00D13C69">
      <w:pPr>
        <w:numPr>
          <w:ilvl w:val="6"/>
          <w:numId w:val="8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rPr>
          <w:rFonts w:eastAsia="Times New Roman" w:cs="Times New Roman"/>
        </w:rPr>
      </w:pPr>
      <w:r w:rsidRPr="00D13C69">
        <w:rPr>
          <w:rFonts w:eastAsia="Times New Roman" w:cs="Times New Roman"/>
        </w:rPr>
        <w:t xml:space="preserve">The district should notify parents in a timely manner </w:t>
      </w:r>
      <w:r w:rsidR="00723075">
        <w:rPr>
          <w:rFonts w:eastAsia="Times New Roman" w:cs="Times New Roman"/>
        </w:rPr>
        <w:t xml:space="preserve">about attendance issues </w:t>
      </w:r>
      <w:r w:rsidRPr="00D13C69">
        <w:rPr>
          <w:rFonts w:eastAsia="Times New Roman" w:cs="Times New Roman"/>
        </w:rPr>
        <w:t xml:space="preserve">and hold conferences with them, the student, and school personnel to improve attendance. </w:t>
      </w:r>
    </w:p>
    <w:p w14:paraId="128EE0FC" w14:textId="77777777" w:rsidR="001F7583" w:rsidRDefault="000E64F1">
      <w:pPr>
        <w:numPr>
          <w:ilvl w:val="6"/>
          <w:numId w:val="8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rPr>
          <w:rFonts w:eastAsia="Times New Roman" w:cs="Times New Roman"/>
        </w:rPr>
      </w:pPr>
      <w:r>
        <w:rPr>
          <w:rFonts w:eastAsia="Times New Roman" w:cs="Times New Roman"/>
        </w:rPr>
        <w:t>T</w:t>
      </w:r>
      <w:r w:rsidR="00603CCF">
        <w:rPr>
          <w:rFonts w:eastAsia="Times New Roman" w:cs="Times New Roman"/>
        </w:rPr>
        <w:t>h</w:t>
      </w:r>
      <w:r w:rsidR="00D13C69" w:rsidRPr="00D13C69">
        <w:rPr>
          <w:rFonts w:eastAsia="Times New Roman" w:cs="Times New Roman"/>
        </w:rPr>
        <w:t>e district should consider a variety of ways to bring parents to the school</w:t>
      </w:r>
      <w:r w:rsidR="009400C3">
        <w:rPr>
          <w:rFonts w:eastAsia="Times New Roman" w:cs="Times New Roman"/>
        </w:rPr>
        <w:t xml:space="preserve">, including </w:t>
      </w:r>
      <w:r w:rsidR="00EC0544">
        <w:rPr>
          <w:rFonts w:eastAsia="Times New Roman" w:cs="Times New Roman"/>
        </w:rPr>
        <w:t>reaching out to</w:t>
      </w:r>
      <w:r w:rsidR="001154AA">
        <w:rPr>
          <w:rFonts w:eastAsia="Times New Roman" w:cs="Times New Roman"/>
        </w:rPr>
        <w:t xml:space="preserve"> </w:t>
      </w:r>
      <w:r w:rsidR="00D13C69" w:rsidRPr="00D13C69">
        <w:rPr>
          <w:rFonts w:eastAsia="Times New Roman" w:cs="Times New Roman"/>
        </w:rPr>
        <w:t xml:space="preserve">community </w:t>
      </w:r>
      <w:r w:rsidR="009400C3">
        <w:rPr>
          <w:rFonts w:eastAsia="Times New Roman" w:cs="Times New Roman"/>
        </w:rPr>
        <w:t>organizations as a way to communicate with students’ families.</w:t>
      </w:r>
    </w:p>
    <w:p w14:paraId="0E59F020" w14:textId="4B11C6C2" w:rsidR="001F7583" w:rsidRDefault="00D13C69">
      <w:pPr>
        <w:numPr>
          <w:ilvl w:val="1"/>
          <w:numId w:val="20"/>
        </w:numPr>
        <w:tabs>
          <w:tab w:val="left" w:pos="360"/>
          <w:tab w:val="left" w:pos="720"/>
          <w:tab w:val="left" w:pos="1080"/>
          <w:tab w:val="left" w:pos="1440"/>
          <w:tab w:val="left" w:pos="1800"/>
          <w:tab w:val="left" w:pos="2160"/>
        </w:tabs>
        <w:ind w:left="720"/>
        <w:rPr>
          <w:rFonts w:eastAsia="Times New Roman" w:cs="Times New Roman"/>
        </w:rPr>
      </w:pPr>
      <w:r w:rsidRPr="00D13C69">
        <w:rPr>
          <w:rFonts w:eastAsia="Times New Roman" w:cs="Times New Roman"/>
        </w:rPr>
        <w:t xml:space="preserve">The district should consider that addressing attendance issues </w:t>
      </w:r>
      <w:r w:rsidR="0030624C" w:rsidRPr="00D13C69">
        <w:rPr>
          <w:rFonts w:eastAsia="Times New Roman" w:cs="Times New Roman"/>
        </w:rPr>
        <w:t>might</w:t>
      </w:r>
      <w:r w:rsidRPr="00D13C69">
        <w:rPr>
          <w:rFonts w:eastAsia="Times New Roman" w:cs="Times New Roman"/>
        </w:rPr>
        <w:t xml:space="preserve"> also involve a variety of wider initiatives such as improving instruction and its </w:t>
      </w:r>
      <w:r w:rsidR="000E64F1" w:rsidRPr="00D13C69">
        <w:rPr>
          <w:rFonts w:eastAsia="Times New Roman" w:cs="Times New Roman"/>
        </w:rPr>
        <w:t>relevanc</w:t>
      </w:r>
      <w:r w:rsidR="000E64F1">
        <w:rPr>
          <w:rFonts w:eastAsia="Times New Roman" w:cs="Times New Roman"/>
        </w:rPr>
        <w:t xml:space="preserve">e </w:t>
      </w:r>
      <w:r w:rsidRPr="00D13C69">
        <w:rPr>
          <w:rFonts w:eastAsia="Times New Roman" w:cs="Times New Roman"/>
        </w:rPr>
        <w:t>to post-graduation goals.</w:t>
      </w:r>
    </w:p>
    <w:p w14:paraId="2B5DC787" w14:textId="77777777" w:rsidR="001F7583" w:rsidRDefault="00D13C69">
      <w:pPr>
        <w:numPr>
          <w:ilvl w:val="0"/>
          <w:numId w:val="65"/>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220"/>
          <w:tab w:val="left" w:pos="5400"/>
          <w:tab w:val="left" w:pos="5760"/>
        </w:tabs>
        <w:ind w:left="1080"/>
        <w:rPr>
          <w:rFonts w:eastAsia="Times New Roman" w:cs="Times New Roman"/>
        </w:rPr>
      </w:pPr>
      <w:r w:rsidRPr="00D13C69">
        <w:rPr>
          <w:rFonts w:eastAsia="Times New Roman" w:cs="Times New Roman"/>
        </w:rPr>
        <w:t>The district should take steps to create a greater range of school</w:t>
      </w:r>
      <w:r w:rsidR="000E64F1">
        <w:rPr>
          <w:rFonts w:eastAsia="Times New Roman" w:cs="Times New Roman"/>
        </w:rPr>
        <w:t>-</w:t>
      </w:r>
      <w:r w:rsidRPr="00D13C69">
        <w:rPr>
          <w:rFonts w:eastAsia="Times New Roman" w:cs="Times New Roman"/>
        </w:rPr>
        <w:t>to</w:t>
      </w:r>
      <w:r w:rsidR="000E64F1">
        <w:rPr>
          <w:rFonts w:eastAsia="Times New Roman" w:cs="Times New Roman"/>
        </w:rPr>
        <w:t>-</w:t>
      </w:r>
      <w:r w:rsidRPr="00D13C69">
        <w:rPr>
          <w:rFonts w:eastAsia="Times New Roman" w:cs="Times New Roman"/>
        </w:rPr>
        <w:t>work or career activities.  This may include reconsideration of the role of C</w:t>
      </w:r>
      <w:r w:rsidR="00AE52D4">
        <w:rPr>
          <w:rFonts w:eastAsia="Times New Roman" w:cs="Times New Roman"/>
        </w:rPr>
        <w:t xml:space="preserve">areer and </w:t>
      </w:r>
      <w:r w:rsidRPr="00D13C69">
        <w:rPr>
          <w:rFonts w:eastAsia="Times New Roman" w:cs="Times New Roman"/>
        </w:rPr>
        <w:t>T</w:t>
      </w:r>
      <w:r w:rsidR="00AE52D4">
        <w:rPr>
          <w:rFonts w:eastAsia="Times New Roman" w:cs="Times New Roman"/>
        </w:rPr>
        <w:t xml:space="preserve">echnical </w:t>
      </w:r>
      <w:r w:rsidRPr="00D13C69">
        <w:rPr>
          <w:rFonts w:eastAsia="Times New Roman" w:cs="Times New Roman"/>
        </w:rPr>
        <w:t>E</w:t>
      </w:r>
      <w:r w:rsidR="00AE52D4">
        <w:rPr>
          <w:rFonts w:eastAsia="Times New Roman" w:cs="Times New Roman"/>
        </w:rPr>
        <w:t>ducation</w:t>
      </w:r>
      <w:r w:rsidRPr="00D13C69">
        <w:rPr>
          <w:rFonts w:eastAsia="Times New Roman" w:cs="Times New Roman"/>
        </w:rPr>
        <w:t xml:space="preserve"> programming as well as establishing </w:t>
      </w:r>
      <w:r w:rsidR="000E64F1" w:rsidRPr="00D13C69">
        <w:rPr>
          <w:rFonts w:eastAsia="Times New Roman" w:cs="Times New Roman"/>
        </w:rPr>
        <w:t>school</w:t>
      </w:r>
      <w:r w:rsidR="000E64F1">
        <w:rPr>
          <w:rFonts w:eastAsia="Times New Roman" w:cs="Times New Roman"/>
        </w:rPr>
        <w:t>-</w:t>
      </w:r>
      <w:r w:rsidRPr="00D13C69">
        <w:rPr>
          <w:rFonts w:eastAsia="Times New Roman" w:cs="Times New Roman"/>
        </w:rPr>
        <w:t>to</w:t>
      </w:r>
      <w:r w:rsidR="000E64F1">
        <w:rPr>
          <w:rFonts w:eastAsia="Times New Roman" w:cs="Times New Roman"/>
        </w:rPr>
        <w:t>-</w:t>
      </w:r>
      <w:r w:rsidRPr="00D13C69">
        <w:rPr>
          <w:rFonts w:eastAsia="Times New Roman" w:cs="Times New Roman"/>
        </w:rPr>
        <w:t xml:space="preserve">work partnerships and dual enrollment for students. </w:t>
      </w:r>
    </w:p>
    <w:p w14:paraId="47BC5FF5" w14:textId="77777777" w:rsidR="001F7583" w:rsidRDefault="00D13C69">
      <w:pPr>
        <w:numPr>
          <w:ilvl w:val="1"/>
          <w:numId w:val="20"/>
        </w:numPr>
        <w:tabs>
          <w:tab w:val="left" w:pos="720"/>
          <w:tab w:val="left" w:pos="1080"/>
          <w:tab w:val="left" w:pos="1440"/>
          <w:tab w:val="left" w:pos="1800"/>
          <w:tab w:val="left" w:pos="2160"/>
        </w:tabs>
        <w:ind w:left="720"/>
        <w:rPr>
          <w:rFonts w:eastAsia="Times New Roman" w:cs="Times New Roman"/>
        </w:rPr>
      </w:pPr>
      <w:r w:rsidRPr="00D13C69">
        <w:rPr>
          <w:rFonts w:eastAsia="Times New Roman" w:cs="Times New Roman"/>
        </w:rPr>
        <w:t xml:space="preserve">The district should </w:t>
      </w:r>
      <w:r w:rsidR="000E64F1">
        <w:rPr>
          <w:rFonts w:eastAsia="Times New Roman" w:cs="Times New Roman"/>
        </w:rPr>
        <w:t>consider</w:t>
      </w:r>
      <w:r w:rsidRPr="00D13C69">
        <w:rPr>
          <w:rFonts w:eastAsia="Times New Roman" w:cs="Times New Roman"/>
        </w:rPr>
        <w:t xml:space="preserve"> </w:t>
      </w:r>
      <w:r w:rsidR="000E64F1">
        <w:rPr>
          <w:rFonts w:eastAsia="Times New Roman" w:cs="Times New Roman"/>
        </w:rPr>
        <w:t xml:space="preserve">implementing a </w:t>
      </w:r>
      <w:r w:rsidRPr="00D13C69">
        <w:rPr>
          <w:rFonts w:eastAsia="Times New Roman" w:cs="Times New Roman"/>
        </w:rPr>
        <w:t xml:space="preserve">positive behavioral intervention and support </w:t>
      </w:r>
      <w:r w:rsidR="000E64F1">
        <w:rPr>
          <w:rFonts w:eastAsia="Times New Roman" w:cs="Times New Roman"/>
        </w:rPr>
        <w:t>program</w:t>
      </w:r>
      <w:r w:rsidR="000E64F1" w:rsidRPr="00D13C69">
        <w:rPr>
          <w:rFonts w:eastAsia="Times New Roman" w:cs="Times New Roman"/>
        </w:rPr>
        <w:t xml:space="preserve"> </w:t>
      </w:r>
      <w:r w:rsidRPr="00D13C69">
        <w:rPr>
          <w:rFonts w:eastAsia="Times New Roman" w:cs="Times New Roman"/>
        </w:rPr>
        <w:t xml:space="preserve">at least through grade 8.  </w:t>
      </w:r>
      <w:r w:rsidR="000E64F1">
        <w:rPr>
          <w:rFonts w:eastAsia="Times New Roman" w:cs="Times New Roman"/>
        </w:rPr>
        <w:t>This</w:t>
      </w:r>
      <w:r w:rsidRPr="00D13C69">
        <w:rPr>
          <w:rFonts w:eastAsia="Times New Roman" w:cs="Times New Roman"/>
        </w:rPr>
        <w:t xml:space="preserve"> would </w:t>
      </w:r>
      <w:r w:rsidR="00AE52D4">
        <w:rPr>
          <w:rFonts w:eastAsia="Times New Roman" w:cs="Times New Roman"/>
        </w:rPr>
        <w:t xml:space="preserve">help </w:t>
      </w:r>
      <w:r w:rsidR="000E64F1">
        <w:rPr>
          <w:rFonts w:eastAsia="Times New Roman" w:cs="Times New Roman"/>
        </w:rPr>
        <w:t>develop</w:t>
      </w:r>
      <w:r w:rsidR="000E64F1" w:rsidRPr="00D13C69">
        <w:rPr>
          <w:rFonts w:eastAsia="Times New Roman" w:cs="Times New Roman"/>
        </w:rPr>
        <w:t xml:space="preserve"> </w:t>
      </w:r>
      <w:r w:rsidRPr="00D13C69">
        <w:rPr>
          <w:rFonts w:eastAsia="Times New Roman" w:cs="Times New Roman"/>
        </w:rPr>
        <w:t xml:space="preserve">social skills and create a closer sense of community for children in the neighborhood elementary schools. </w:t>
      </w:r>
    </w:p>
    <w:p w14:paraId="20BA12A5" w14:textId="77777777" w:rsidR="001F7583" w:rsidRDefault="00D13C69">
      <w:pPr>
        <w:tabs>
          <w:tab w:val="left" w:pos="360"/>
          <w:tab w:val="left" w:pos="720"/>
          <w:tab w:val="left" w:pos="1080"/>
          <w:tab w:val="left" w:pos="1440"/>
          <w:tab w:val="left" w:pos="1800"/>
          <w:tab w:val="left" w:pos="2160"/>
        </w:tabs>
        <w:rPr>
          <w:rFonts w:eastAsia="Times New Roman" w:cs="Times New Roman"/>
        </w:rPr>
      </w:pPr>
      <w:r w:rsidRPr="00D13C69">
        <w:rPr>
          <w:rFonts w:eastAsia="Times New Roman" w:cs="Times New Roman"/>
          <w:b/>
        </w:rPr>
        <w:t>Benefits</w:t>
      </w:r>
      <w:r w:rsidRPr="00D13C69">
        <w:rPr>
          <w:rFonts w:eastAsia="Times New Roman" w:cs="Times New Roman"/>
        </w:rPr>
        <w:t xml:space="preserve"> from implementing this recommendation will include clear</w:t>
      </w:r>
      <w:r w:rsidR="00AE52D4">
        <w:rPr>
          <w:rFonts w:eastAsia="Times New Roman" w:cs="Times New Roman"/>
        </w:rPr>
        <w:t>er</w:t>
      </w:r>
      <w:r w:rsidRPr="00D13C69">
        <w:rPr>
          <w:rFonts w:eastAsia="Times New Roman" w:cs="Times New Roman"/>
        </w:rPr>
        <w:t xml:space="preserve"> guidelines for attendance that both the </w:t>
      </w:r>
      <w:r w:rsidR="00AE52D4">
        <w:rPr>
          <w:rFonts w:eastAsia="Times New Roman" w:cs="Times New Roman"/>
        </w:rPr>
        <w:t xml:space="preserve">district </w:t>
      </w:r>
      <w:r w:rsidRPr="00D13C69">
        <w:rPr>
          <w:rFonts w:eastAsia="Times New Roman" w:cs="Times New Roman"/>
        </w:rPr>
        <w:t xml:space="preserve">and community can support.   More active classrooms will engage students and programming that appeals to their post-graduation goals </w:t>
      </w:r>
      <w:r w:rsidR="00CD0210">
        <w:rPr>
          <w:rFonts w:eastAsia="Times New Roman" w:cs="Times New Roman"/>
        </w:rPr>
        <w:t>can motivate</w:t>
      </w:r>
      <w:r w:rsidRPr="00D13C69">
        <w:rPr>
          <w:rFonts w:eastAsia="Times New Roman" w:cs="Times New Roman"/>
        </w:rPr>
        <w:t xml:space="preserve"> students to attend </w:t>
      </w:r>
      <w:r w:rsidR="00532D1C">
        <w:rPr>
          <w:rFonts w:eastAsia="Times New Roman" w:cs="Times New Roman"/>
        </w:rPr>
        <w:t xml:space="preserve">more </w:t>
      </w:r>
      <w:r w:rsidRPr="00D13C69">
        <w:rPr>
          <w:rFonts w:eastAsia="Times New Roman" w:cs="Times New Roman"/>
        </w:rPr>
        <w:t xml:space="preserve">regularly.  As more </w:t>
      </w:r>
      <w:r w:rsidR="00CD0210">
        <w:rPr>
          <w:rFonts w:eastAsia="Times New Roman" w:cs="Times New Roman"/>
        </w:rPr>
        <w:t>families</w:t>
      </w:r>
      <w:r w:rsidR="00CD0210" w:rsidRPr="00D13C69">
        <w:rPr>
          <w:rFonts w:eastAsia="Times New Roman" w:cs="Times New Roman"/>
        </w:rPr>
        <w:t xml:space="preserve"> </w:t>
      </w:r>
      <w:r w:rsidRPr="00D13C69">
        <w:rPr>
          <w:rFonts w:eastAsia="Times New Roman" w:cs="Times New Roman"/>
        </w:rPr>
        <w:t>become partners with the school</w:t>
      </w:r>
      <w:r w:rsidR="00AE52D4">
        <w:rPr>
          <w:rFonts w:eastAsia="Times New Roman" w:cs="Times New Roman"/>
        </w:rPr>
        <w:t>s</w:t>
      </w:r>
      <w:r w:rsidRPr="00D13C69">
        <w:rPr>
          <w:rFonts w:eastAsia="Times New Roman" w:cs="Times New Roman"/>
        </w:rPr>
        <w:t xml:space="preserve"> and </w:t>
      </w:r>
      <w:r w:rsidR="00CD0210">
        <w:rPr>
          <w:rFonts w:eastAsia="Times New Roman" w:cs="Times New Roman"/>
        </w:rPr>
        <w:t>students</w:t>
      </w:r>
      <w:r w:rsidR="00CD0210" w:rsidRPr="00D13C69">
        <w:rPr>
          <w:rFonts w:eastAsia="Times New Roman" w:cs="Times New Roman"/>
        </w:rPr>
        <w:t xml:space="preserve"> </w:t>
      </w:r>
      <w:r w:rsidRPr="00D13C69">
        <w:rPr>
          <w:rFonts w:eastAsia="Times New Roman" w:cs="Times New Roman"/>
        </w:rPr>
        <w:t xml:space="preserve">feel more </w:t>
      </w:r>
      <w:r w:rsidR="00AE52D4">
        <w:rPr>
          <w:rFonts w:eastAsia="Times New Roman" w:cs="Times New Roman"/>
        </w:rPr>
        <w:t>connected to</w:t>
      </w:r>
      <w:r w:rsidRPr="00D13C69">
        <w:rPr>
          <w:rFonts w:eastAsia="Times New Roman" w:cs="Times New Roman"/>
        </w:rPr>
        <w:t xml:space="preserve"> the school community, attendance </w:t>
      </w:r>
      <w:r w:rsidR="00AE52D4">
        <w:rPr>
          <w:rFonts w:eastAsia="Times New Roman" w:cs="Times New Roman"/>
        </w:rPr>
        <w:t xml:space="preserve">will improve </w:t>
      </w:r>
      <w:r w:rsidRPr="00D13C69">
        <w:rPr>
          <w:rFonts w:eastAsia="Times New Roman" w:cs="Times New Roman"/>
        </w:rPr>
        <w:t xml:space="preserve">and </w:t>
      </w:r>
      <w:r w:rsidR="00AE52D4">
        <w:rPr>
          <w:rFonts w:eastAsia="Times New Roman" w:cs="Times New Roman"/>
        </w:rPr>
        <w:t>student learning will be enhanced</w:t>
      </w:r>
      <w:r w:rsidRPr="00D13C69">
        <w:rPr>
          <w:rFonts w:eastAsia="Times New Roman" w:cs="Times New Roman"/>
        </w:rPr>
        <w:t>.</w:t>
      </w:r>
    </w:p>
    <w:p w14:paraId="1D6A1936" w14:textId="77777777" w:rsidR="001F7583" w:rsidRDefault="00D13C69">
      <w:pPr>
        <w:tabs>
          <w:tab w:val="left" w:pos="360"/>
          <w:tab w:val="left" w:pos="720"/>
          <w:tab w:val="left" w:pos="1080"/>
          <w:tab w:val="left" w:pos="1800"/>
          <w:tab w:val="left" w:pos="2160"/>
        </w:tabs>
        <w:rPr>
          <w:rFonts w:eastAsia="Times New Roman" w:cs="Times New Roman"/>
          <w:b/>
        </w:rPr>
      </w:pPr>
      <w:r w:rsidRPr="00D13C69">
        <w:rPr>
          <w:rFonts w:eastAsia="Times New Roman" w:cs="Times New Roman"/>
          <w:b/>
        </w:rPr>
        <w:t>Recommended resources:</w:t>
      </w:r>
    </w:p>
    <w:p w14:paraId="0A55FB38" w14:textId="77777777" w:rsidR="00D13C69" w:rsidRPr="00D13C69" w:rsidRDefault="00D13C69" w:rsidP="00177B46">
      <w:pPr>
        <w:numPr>
          <w:ilvl w:val="0"/>
          <w:numId w:val="64"/>
        </w:numPr>
        <w:tabs>
          <w:tab w:val="left" w:pos="720"/>
          <w:tab w:val="left" w:pos="1080"/>
          <w:tab w:val="num" w:pos="1440"/>
          <w:tab w:val="left" w:pos="1800"/>
          <w:tab w:val="left" w:pos="2160"/>
        </w:tabs>
        <w:ind w:left="360"/>
        <w:rPr>
          <w:rFonts w:eastAsia="Times New Roman" w:cs="Calibri"/>
          <w:bCs/>
        </w:rPr>
      </w:pPr>
      <w:r w:rsidRPr="00D13C69">
        <w:rPr>
          <w:rFonts w:eastAsia="Times New Roman" w:cs="Calibri"/>
          <w:bCs/>
          <w:i/>
        </w:rPr>
        <w:t>Every Student, Every Day: A Community Toolkit to Address and Eliminate Chronic Absenteeism</w:t>
      </w:r>
      <w:r w:rsidR="009566D1">
        <w:rPr>
          <w:rFonts w:eastAsia="Times New Roman" w:cs="Calibri"/>
          <w:bCs/>
          <w:i/>
        </w:rPr>
        <w:t xml:space="preserve"> </w:t>
      </w:r>
      <w:r w:rsidRPr="00D13C69">
        <w:rPr>
          <w:rFonts w:eastAsia="Times New Roman" w:cs="Calibri"/>
          <w:bCs/>
        </w:rPr>
        <w:t>(</w:t>
      </w:r>
      <w:hyperlink r:id="rId54" w:history="1">
        <w:r w:rsidRPr="00D13C69">
          <w:rPr>
            <w:rFonts w:eastAsia="Times New Roman" w:cs="Calibri"/>
            <w:bCs/>
            <w:color w:val="0000FF"/>
            <w:u w:val="single"/>
          </w:rPr>
          <w:t>http://www2.ed.gov/about/inits/ed/chronicabsenteeism/toolkit.pdf</w:t>
        </w:r>
      </w:hyperlink>
      <w:r w:rsidRPr="00D13C69">
        <w:rPr>
          <w:rFonts w:eastAsia="Times New Roman" w:cs="Calibri"/>
          <w:bCs/>
        </w:rPr>
        <w:t>) is a set of Action Guides that provide information and resources to help ensure that all young people are in school every day and benefitting from coordinated systems of support.</w:t>
      </w:r>
    </w:p>
    <w:p w14:paraId="1F935B94" w14:textId="77777777" w:rsidR="00D13C69" w:rsidRPr="00D13C69" w:rsidRDefault="00D13C69" w:rsidP="00177B46">
      <w:pPr>
        <w:numPr>
          <w:ilvl w:val="0"/>
          <w:numId w:val="64"/>
        </w:numPr>
        <w:ind w:left="360"/>
        <w:rPr>
          <w:rFonts w:eastAsia="Times New Roman" w:cs="Calibri"/>
        </w:rPr>
      </w:pPr>
      <w:r w:rsidRPr="00D13C69">
        <w:rPr>
          <w:rFonts w:eastAsia="Times New Roman" w:cs="Calibri"/>
          <w:i/>
        </w:rPr>
        <w:t xml:space="preserve">Youth Voices - How High Schools can Respond to the Needs of Students and Help Prevent Dropouts </w:t>
      </w:r>
      <w:r w:rsidRPr="00D13C69">
        <w:rPr>
          <w:rFonts w:eastAsia="Times New Roman" w:cs="Calibri"/>
        </w:rPr>
        <w:t>(</w:t>
      </w:r>
      <w:hyperlink r:id="rId55" w:history="1">
        <w:r w:rsidRPr="00D13C69">
          <w:rPr>
            <w:rFonts w:eastAsia="Times New Roman" w:cs="Times New Roman"/>
            <w:color w:val="0000FF"/>
            <w:u w:val="single"/>
          </w:rPr>
          <w:t>http://www.doe.mass.edu/dropout/youthfocusgroup.pdf</w:t>
        </w:r>
      </w:hyperlink>
      <w:r w:rsidRPr="00D13C69">
        <w:rPr>
          <w:rFonts w:eastAsia="Times New Roman" w:cs="Calibri"/>
        </w:rPr>
        <w:t>) is a</w:t>
      </w:r>
      <w:r w:rsidRPr="00D13C69">
        <w:rPr>
          <w:rFonts w:eastAsia="Times New Roman" w:cs="Calibri"/>
          <w:iCs/>
        </w:rPr>
        <w:t xml:space="preserve"> report based on youth focus groups across the Commonwealth who shared their insight about what they liked most and least about school; why students drop out; and how schools should be improved.</w:t>
      </w:r>
    </w:p>
    <w:p w14:paraId="732CF423" w14:textId="77777777" w:rsidR="00342350" w:rsidRDefault="00342350" w:rsidP="003C2918">
      <w:pPr>
        <w:spacing w:after="0"/>
      </w:pPr>
      <w:r>
        <w:br w:type="page"/>
      </w:r>
    </w:p>
    <w:p w14:paraId="1E9EC579" w14:textId="77777777" w:rsidR="0023695F" w:rsidRDefault="00342350" w:rsidP="0023695F">
      <w:pPr>
        <w:pStyle w:val="Section"/>
      </w:pPr>
      <w:bookmarkStart w:id="17" w:name="_Toc509388688"/>
      <w:r>
        <w:lastRenderedPageBreak/>
        <w:t>Financial and Asset Management</w:t>
      </w:r>
      <w:bookmarkEnd w:id="17"/>
    </w:p>
    <w:p w14:paraId="4C0A7604" w14:textId="77777777" w:rsidR="00342350" w:rsidRPr="00C412C4" w:rsidRDefault="00342350" w:rsidP="00342350">
      <w:pPr>
        <w:rPr>
          <w:b/>
          <w:i/>
          <w:sz w:val="28"/>
          <w:szCs w:val="28"/>
        </w:rPr>
      </w:pPr>
      <w:r w:rsidRPr="00C412C4">
        <w:rPr>
          <w:b/>
          <w:i/>
          <w:sz w:val="28"/>
          <w:szCs w:val="28"/>
        </w:rPr>
        <w:t>Contextual Background</w:t>
      </w:r>
    </w:p>
    <w:p w14:paraId="485E6719" w14:textId="77777777" w:rsidR="00FE07C0" w:rsidRDefault="00FE07C0" w:rsidP="00FE07C0">
      <w:pPr>
        <w:rPr>
          <w:rFonts w:eastAsia="Times New Roman" w:cs="Times New Roman"/>
        </w:rPr>
      </w:pPr>
      <w:r w:rsidRPr="00FE07C0">
        <w:rPr>
          <w:rFonts w:eastAsia="Times New Roman" w:cs="Times New Roman"/>
        </w:rPr>
        <w:t xml:space="preserve">The financial and asset management standard examines </w:t>
      </w:r>
      <w:r w:rsidR="000E2826">
        <w:rPr>
          <w:rFonts w:eastAsia="Times New Roman" w:cs="Times New Roman"/>
        </w:rPr>
        <w:t>the extent to which</w:t>
      </w:r>
      <w:r w:rsidR="000E2826" w:rsidRPr="00FE07C0">
        <w:rPr>
          <w:rFonts w:eastAsia="Times New Roman" w:cs="Times New Roman"/>
        </w:rPr>
        <w:t xml:space="preserve"> </w:t>
      </w:r>
      <w:r w:rsidRPr="00FE07C0">
        <w:rPr>
          <w:rFonts w:eastAsia="Times New Roman" w:cs="Times New Roman"/>
        </w:rPr>
        <w:t xml:space="preserve">the district budget document is clear, comprehensive, and aligned to the district goals.   It should be created through an open, participatory process.  The standard also </w:t>
      </w:r>
      <w:r w:rsidR="0063210C">
        <w:rPr>
          <w:rFonts w:eastAsia="Times New Roman" w:cs="Times New Roman"/>
        </w:rPr>
        <w:t>analyzes</w:t>
      </w:r>
      <w:r w:rsidR="0063210C" w:rsidRPr="00FE07C0">
        <w:rPr>
          <w:rFonts w:eastAsia="Times New Roman" w:cs="Times New Roman"/>
        </w:rPr>
        <w:t xml:space="preserve"> </w:t>
      </w:r>
      <w:r w:rsidR="0063210C">
        <w:rPr>
          <w:rFonts w:eastAsia="Times New Roman" w:cs="Times New Roman"/>
        </w:rPr>
        <w:t xml:space="preserve">how well </w:t>
      </w:r>
      <w:r w:rsidRPr="00FE07C0">
        <w:rPr>
          <w:rFonts w:eastAsia="Times New Roman" w:cs="Times New Roman"/>
        </w:rPr>
        <w:t>the district is effectively managing its financial and capital assets and appropriately planning for the long</w:t>
      </w:r>
      <w:r w:rsidR="000E2826">
        <w:rPr>
          <w:rFonts w:eastAsia="Times New Roman" w:cs="Times New Roman"/>
        </w:rPr>
        <w:t xml:space="preserve"> </w:t>
      </w:r>
      <w:r w:rsidRPr="00FE07C0">
        <w:rPr>
          <w:rFonts w:eastAsia="Times New Roman" w:cs="Times New Roman"/>
        </w:rPr>
        <w:t>term.</w:t>
      </w:r>
    </w:p>
    <w:p w14:paraId="68A5F648" w14:textId="77777777" w:rsidR="008D4F53" w:rsidRDefault="00147E57" w:rsidP="00147E57">
      <w:pPr>
        <w:rPr>
          <w:rFonts w:eastAsia="Times New Roman" w:cstheme="minorHAnsi"/>
        </w:rPr>
      </w:pPr>
      <w:r w:rsidRPr="007E37DA">
        <w:t xml:space="preserve">Peabody has </w:t>
      </w:r>
      <w:r w:rsidR="009758BE">
        <w:t xml:space="preserve">a </w:t>
      </w:r>
      <w:r w:rsidRPr="007E37DA">
        <w:t>mayor</w:t>
      </w:r>
      <w:r>
        <w:t>-</w:t>
      </w:r>
      <w:r w:rsidRPr="007E37DA">
        <w:t xml:space="preserve">council </w:t>
      </w:r>
      <w:r>
        <w:t xml:space="preserve">form of government </w:t>
      </w:r>
      <w:r w:rsidRPr="007E37DA">
        <w:t xml:space="preserve">and the mayor chairs the school committee.  The city has </w:t>
      </w:r>
      <w:r w:rsidR="00463FCF" w:rsidRPr="007E37DA">
        <w:t xml:space="preserve">consistently </w:t>
      </w:r>
      <w:r w:rsidRPr="007E37DA">
        <w:t>funded education above net school spending requirements.</w:t>
      </w:r>
      <w:r>
        <w:t xml:space="preserve"> </w:t>
      </w:r>
      <w:r w:rsidRPr="007E37DA">
        <w:t>City and district leaders work collaborative</w:t>
      </w:r>
      <w:r>
        <w:t>ly</w:t>
      </w:r>
      <w:r w:rsidRPr="007E37DA">
        <w:t xml:space="preserve"> to develop a district budget that </w:t>
      </w:r>
      <w:r w:rsidR="008D4F53">
        <w:t xml:space="preserve">meets required net school spending </w:t>
      </w:r>
      <w:r w:rsidRPr="007E37DA">
        <w:t xml:space="preserve">and </w:t>
      </w:r>
      <w:r w:rsidR="008D4F53">
        <w:t xml:space="preserve">is </w:t>
      </w:r>
      <w:r w:rsidRPr="007E37DA">
        <w:t xml:space="preserve">educationally sound. </w:t>
      </w:r>
      <w:r>
        <w:t>More work is needed, however, as the budget document should include historical data and through lines to district and school goals and initiatives.</w:t>
      </w:r>
      <w:r w:rsidRPr="007E37DA">
        <w:rPr>
          <w:rFonts w:eastAsia="Times New Roman" w:cstheme="minorHAnsi"/>
        </w:rPr>
        <w:t xml:space="preserve"> </w:t>
      </w:r>
    </w:p>
    <w:p w14:paraId="41E61DF2" w14:textId="77777777" w:rsidR="00147E57" w:rsidRPr="008D4F53" w:rsidRDefault="00147E57" w:rsidP="00147E57">
      <w:pPr>
        <w:rPr>
          <w:rFonts w:eastAsia="Times New Roman" w:cstheme="minorHAnsi"/>
        </w:rPr>
      </w:pPr>
      <w:r w:rsidRPr="007E37DA">
        <w:rPr>
          <w:rFonts w:eastAsia="Times New Roman" w:cstheme="minorHAnsi"/>
        </w:rPr>
        <w:t>The superintendent and mayor have worked together to ensure that key budget items are funded</w:t>
      </w:r>
      <w:r w:rsidRPr="007E37DA">
        <w:rPr>
          <w:rFonts w:ascii="Calibri" w:eastAsia="Times New Roman" w:hAnsi="Calibri" w:cs="Calibri"/>
        </w:rPr>
        <w:t>.</w:t>
      </w:r>
      <w:r w:rsidRPr="007E37DA">
        <w:t xml:space="preserve"> The superintendent has developed a high level of trust with city officials and works with the mayor to access funding for operational and capital needs that are required during the school year but were not included in the </w:t>
      </w:r>
      <w:r>
        <w:t xml:space="preserve">original </w:t>
      </w:r>
      <w:r w:rsidRPr="007E37DA">
        <w:t xml:space="preserve">budget. </w:t>
      </w:r>
      <w:r>
        <w:t xml:space="preserve"> </w:t>
      </w:r>
      <w:r w:rsidRPr="00FD728B">
        <w:t xml:space="preserve">For example, </w:t>
      </w:r>
      <w:r>
        <w:t>because of</w:t>
      </w:r>
      <w:r w:rsidRPr="00FD728B">
        <w:t xml:space="preserve"> the lateness of agreement on the teachers’ </w:t>
      </w:r>
      <w:r>
        <w:t>collective bargaining agreement (CBA)</w:t>
      </w:r>
      <w:r w:rsidRPr="00FD728B">
        <w:t xml:space="preserve">, the city was required to develop a supplemental budget to compensate teachers for contractual obligations in the </w:t>
      </w:r>
      <w:r>
        <w:t>CBA</w:t>
      </w:r>
      <w:r w:rsidRPr="00FD728B">
        <w:t xml:space="preserve">. </w:t>
      </w:r>
    </w:p>
    <w:p w14:paraId="34179512" w14:textId="77777777" w:rsidR="00147E57" w:rsidRPr="007E37DA" w:rsidRDefault="00147E57" w:rsidP="00147E57">
      <w:r>
        <w:t>The district works to reduce costs and increase efficiencies by adding programs and/or making organizational staff changes.  For example, to reduce out-of-district costs and keep in or bring more students to the district, more capacity has been added to the autism program.  In terms of staff changes, the district let go a high school guidance counselor and hired a K–12 guidance director.</w:t>
      </w:r>
    </w:p>
    <w:p w14:paraId="07BEAA4F" w14:textId="77777777" w:rsidR="00147E57" w:rsidRPr="00FE07C0" w:rsidRDefault="00147E57" w:rsidP="00147E57">
      <w:pPr>
        <w:rPr>
          <w:rFonts w:eastAsia="Times New Roman" w:cs="Times New Roman"/>
        </w:rPr>
      </w:pPr>
      <w:r w:rsidRPr="00AF0444">
        <w:t>Review team members found the facilities to be clean and well maintain</w:t>
      </w:r>
      <w:r>
        <w:t>ed, although many</w:t>
      </w:r>
      <w:r w:rsidRPr="00AF0444">
        <w:t xml:space="preserve"> school buildings</w:t>
      </w:r>
      <w:r>
        <w:t xml:space="preserve"> were old and some equipment was outmoded</w:t>
      </w:r>
      <w:r w:rsidRPr="00AF0444">
        <w:t>.</w:t>
      </w:r>
      <w:r w:rsidRPr="007E37DA">
        <w:rPr>
          <w:i/>
        </w:rPr>
        <w:t xml:space="preserve">  </w:t>
      </w:r>
      <w:r>
        <w:rPr>
          <w:rFonts w:eastAsia="Times New Roman" w:cs="Times New Roman"/>
        </w:rPr>
        <w:t>O</w:t>
      </w:r>
      <w:r w:rsidRPr="00FE07C0">
        <w:rPr>
          <w:rFonts w:eastAsia="Times New Roman" w:cs="Times New Roman"/>
        </w:rPr>
        <w:t xml:space="preserve">f Peabody’s </w:t>
      </w:r>
      <w:r>
        <w:rPr>
          <w:rFonts w:eastAsia="Times New Roman" w:cs="Times New Roman"/>
        </w:rPr>
        <w:t>10</w:t>
      </w:r>
      <w:r w:rsidRPr="00FE07C0">
        <w:rPr>
          <w:rFonts w:eastAsia="Times New Roman" w:cs="Times New Roman"/>
        </w:rPr>
        <w:t xml:space="preserve"> schools</w:t>
      </w:r>
      <w:r>
        <w:rPr>
          <w:rFonts w:eastAsia="Times New Roman" w:cs="Times New Roman"/>
        </w:rPr>
        <w:t>, 7</w:t>
      </w:r>
      <w:r w:rsidRPr="00FE07C0">
        <w:rPr>
          <w:rFonts w:eastAsia="Times New Roman" w:cs="Times New Roman"/>
        </w:rPr>
        <w:t xml:space="preserve"> are </w:t>
      </w:r>
      <w:r>
        <w:rPr>
          <w:rFonts w:eastAsia="Times New Roman" w:cs="Times New Roman"/>
        </w:rPr>
        <w:t>40</w:t>
      </w:r>
      <w:r w:rsidRPr="00FE07C0">
        <w:rPr>
          <w:rFonts w:eastAsia="Times New Roman" w:cs="Times New Roman"/>
        </w:rPr>
        <w:t xml:space="preserve"> years old or older.  Five of the seven are rated poor or fair/poor for condition or general environment in </w:t>
      </w:r>
      <w:r>
        <w:rPr>
          <w:rFonts w:eastAsia="Times New Roman" w:cs="Times New Roman"/>
        </w:rPr>
        <w:t xml:space="preserve">the </w:t>
      </w:r>
      <w:r w:rsidRPr="00FE07C0">
        <w:rPr>
          <w:rFonts w:eastAsia="Times New Roman" w:cs="Times New Roman"/>
        </w:rPr>
        <w:t>Massachusetts School Building Authority</w:t>
      </w:r>
      <w:r>
        <w:rPr>
          <w:rFonts w:eastAsia="Times New Roman" w:cs="Times New Roman"/>
        </w:rPr>
        <w:t>’s</w:t>
      </w:r>
      <w:r w:rsidRPr="00FE07C0">
        <w:rPr>
          <w:rFonts w:eastAsia="Times New Roman" w:cs="Times New Roman"/>
        </w:rPr>
        <w:t xml:space="preserve"> </w:t>
      </w:r>
      <w:r>
        <w:rPr>
          <w:rFonts w:eastAsia="Times New Roman" w:cs="Times New Roman"/>
        </w:rPr>
        <w:t>(</w:t>
      </w:r>
      <w:r w:rsidRPr="00FE07C0">
        <w:rPr>
          <w:rFonts w:eastAsia="Times New Roman" w:cs="Times New Roman"/>
        </w:rPr>
        <w:t>MSBA</w:t>
      </w:r>
      <w:r>
        <w:rPr>
          <w:rFonts w:eastAsia="Times New Roman" w:cs="Times New Roman"/>
        </w:rPr>
        <w:t>)</w:t>
      </w:r>
      <w:r w:rsidRPr="00FE07C0">
        <w:rPr>
          <w:rFonts w:eastAsia="Times New Roman" w:cs="Times New Roman"/>
        </w:rPr>
        <w:t xml:space="preserve"> 2016 analysis of school buildings. Two were rated as </w:t>
      </w:r>
      <w:r>
        <w:rPr>
          <w:rFonts w:eastAsia="Times New Roman" w:cs="Times New Roman"/>
        </w:rPr>
        <w:t>too large for their enrollment</w:t>
      </w:r>
      <w:r w:rsidRPr="00FE07C0">
        <w:rPr>
          <w:rFonts w:eastAsia="Times New Roman" w:cs="Times New Roman"/>
        </w:rPr>
        <w:t xml:space="preserve">.  While the </w:t>
      </w:r>
      <w:r>
        <w:rPr>
          <w:rFonts w:eastAsia="Times New Roman" w:cs="Times New Roman"/>
        </w:rPr>
        <w:t>district has</w:t>
      </w:r>
      <w:r w:rsidRPr="00FE07C0">
        <w:rPr>
          <w:rFonts w:eastAsia="Times New Roman" w:cs="Times New Roman"/>
        </w:rPr>
        <w:t xml:space="preserve"> a capital budget to make repairs to these schools</w:t>
      </w:r>
      <w:r>
        <w:rPr>
          <w:rFonts w:eastAsia="Times New Roman" w:cs="Times New Roman"/>
        </w:rPr>
        <w:t>,</w:t>
      </w:r>
      <w:r w:rsidRPr="00FE07C0">
        <w:rPr>
          <w:rFonts w:eastAsia="Times New Roman" w:cs="Times New Roman"/>
        </w:rPr>
        <w:t xml:space="preserve"> </w:t>
      </w:r>
      <w:r>
        <w:rPr>
          <w:rFonts w:eastAsia="Times New Roman" w:cs="Times New Roman"/>
        </w:rPr>
        <w:t>it does not have a</w:t>
      </w:r>
      <w:r w:rsidRPr="00FE07C0">
        <w:rPr>
          <w:rFonts w:eastAsia="Times New Roman" w:cs="Times New Roman"/>
        </w:rPr>
        <w:t xml:space="preserve"> long-term plan to renovate or replace these buildings.</w:t>
      </w:r>
      <w:r w:rsidRPr="00AF0444">
        <w:rPr>
          <w:rFonts w:ascii="Calibri" w:eastAsia="Times New Roman" w:hAnsi="Calibri" w:cs="Calibri"/>
        </w:rPr>
        <w:t xml:space="preserve"> </w:t>
      </w:r>
      <w:r w:rsidRPr="00FE07C0">
        <w:rPr>
          <w:rFonts w:ascii="Calibri" w:eastAsia="Times New Roman" w:hAnsi="Calibri" w:cs="Calibri"/>
        </w:rPr>
        <w:t>The</w:t>
      </w:r>
      <w:r>
        <w:rPr>
          <w:rFonts w:ascii="Calibri" w:eastAsia="Times New Roman" w:hAnsi="Calibri" w:cs="Calibri"/>
        </w:rPr>
        <w:t xml:space="preserve"> district and the city do</w:t>
      </w:r>
      <w:r w:rsidRPr="00FE07C0">
        <w:rPr>
          <w:rFonts w:ascii="Calibri" w:eastAsia="Times New Roman" w:hAnsi="Calibri" w:cs="Calibri"/>
        </w:rPr>
        <w:t xml:space="preserve"> no</w:t>
      </w:r>
      <w:r>
        <w:rPr>
          <w:rFonts w:ascii="Calibri" w:eastAsia="Times New Roman" w:hAnsi="Calibri" w:cs="Calibri"/>
        </w:rPr>
        <w:t>t</w:t>
      </w:r>
      <w:r w:rsidRPr="00FE07C0">
        <w:rPr>
          <w:rFonts w:ascii="Calibri" w:eastAsia="Times New Roman" w:hAnsi="Calibri" w:cs="Calibri"/>
        </w:rPr>
        <w:t xml:space="preserve"> </w:t>
      </w:r>
      <w:r>
        <w:rPr>
          <w:rFonts w:ascii="Calibri" w:eastAsia="Times New Roman" w:hAnsi="Calibri" w:cs="Calibri"/>
        </w:rPr>
        <w:t>have a signed, written</w:t>
      </w:r>
      <w:r w:rsidRPr="00FE07C0">
        <w:rPr>
          <w:rFonts w:ascii="Calibri" w:eastAsia="Times New Roman" w:hAnsi="Calibri" w:cs="Calibri"/>
        </w:rPr>
        <w:t xml:space="preserve"> agreement </w:t>
      </w:r>
      <w:r>
        <w:rPr>
          <w:rFonts w:ascii="Calibri" w:eastAsia="Times New Roman" w:hAnsi="Calibri" w:cs="Calibri"/>
        </w:rPr>
        <w:t>about expenditures</w:t>
      </w:r>
      <w:r w:rsidRPr="00FE07C0">
        <w:rPr>
          <w:rFonts w:ascii="Calibri" w:eastAsia="Times New Roman" w:hAnsi="Calibri" w:cs="Calibri"/>
        </w:rPr>
        <w:t xml:space="preserve"> </w:t>
      </w:r>
      <w:r>
        <w:rPr>
          <w:rFonts w:ascii="Calibri" w:eastAsia="Times New Roman" w:hAnsi="Calibri" w:cs="Calibri"/>
        </w:rPr>
        <w:t xml:space="preserve">made by the </w:t>
      </w:r>
      <w:r w:rsidRPr="00FE07C0">
        <w:rPr>
          <w:rFonts w:ascii="Calibri" w:eastAsia="Times New Roman" w:hAnsi="Calibri" w:cs="Calibri"/>
        </w:rPr>
        <w:t>municipal</w:t>
      </w:r>
      <w:r>
        <w:rPr>
          <w:rFonts w:ascii="Calibri" w:eastAsia="Times New Roman" w:hAnsi="Calibri" w:cs="Calibri"/>
        </w:rPr>
        <w:t>ity</w:t>
      </w:r>
      <w:r w:rsidRPr="00FE07C0">
        <w:rPr>
          <w:rFonts w:ascii="Calibri" w:eastAsia="Times New Roman" w:hAnsi="Calibri" w:cs="Calibri"/>
        </w:rPr>
        <w:t xml:space="preserve"> </w:t>
      </w:r>
      <w:r>
        <w:rPr>
          <w:rFonts w:ascii="Calibri" w:eastAsia="Times New Roman" w:hAnsi="Calibri" w:cs="Calibri"/>
        </w:rPr>
        <w:t>in support of the district</w:t>
      </w:r>
      <w:r w:rsidRPr="00FE07C0">
        <w:rPr>
          <w:rFonts w:ascii="Calibri" w:eastAsia="Times New Roman" w:hAnsi="Calibri" w:cs="Calibri"/>
        </w:rPr>
        <w:t>.</w:t>
      </w:r>
    </w:p>
    <w:p w14:paraId="38985937" w14:textId="77777777" w:rsidR="00FE07C0" w:rsidRPr="00FE07C0" w:rsidRDefault="00FE07C0" w:rsidP="00FE07C0">
      <w:pPr>
        <w:rPr>
          <w:rFonts w:eastAsia="Times New Roman" w:cs="Times New Roman"/>
        </w:rPr>
      </w:pPr>
    </w:p>
    <w:p w14:paraId="47A35584" w14:textId="77777777" w:rsidR="00342350" w:rsidRPr="00C412C4" w:rsidRDefault="00342350" w:rsidP="00342350">
      <w:pPr>
        <w:rPr>
          <w:b/>
          <w:i/>
          <w:sz w:val="28"/>
          <w:szCs w:val="28"/>
        </w:rPr>
      </w:pPr>
      <w:r w:rsidRPr="00C412C4">
        <w:rPr>
          <w:b/>
          <w:i/>
          <w:sz w:val="28"/>
          <w:szCs w:val="28"/>
        </w:rPr>
        <w:t>Strength Findings</w:t>
      </w:r>
    </w:p>
    <w:p w14:paraId="60148E2E" w14:textId="77777777" w:rsidR="00FE07C0" w:rsidRPr="00FE07C0" w:rsidRDefault="00FE07C0" w:rsidP="00603CCF">
      <w:pPr>
        <w:tabs>
          <w:tab w:val="left" w:pos="360"/>
          <w:tab w:val="left" w:pos="720"/>
          <w:tab w:val="left" w:pos="1080"/>
          <w:tab w:val="left" w:pos="1440"/>
          <w:tab w:val="left" w:pos="1800"/>
          <w:tab w:val="left" w:pos="2160"/>
        </w:tabs>
        <w:ind w:left="360" w:hanging="360"/>
        <w:rPr>
          <w:rFonts w:ascii="Calibri" w:eastAsia="Times New Roman" w:hAnsi="Calibri" w:cs="Calibri"/>
          <w:b/>
          <w:i/>
        </w:rPr>
      </w:pPr>
      <w:r w:rsidRPr="00FE07C0">
        <w:rPr>
          <w:rFonts w:eastAsia="Times New Roman" w:cs="Times New Roman"/>
          <w:b/>
        </w:rPr>
        <w:t xml:space="preserve">1. </w:t>
      </w:r>
      <w:r w:rsidRPr="00FE07C0">
        <w:rPr>
          <w:rFonts w:eastAsia="Times New Roman" w:cs="Times New Roman"/>
          <w:b/>
        </w:rPr>
        <w:tab/>
      </w:r>
      <w:r w:rsidRPr="00FE07C0">
        <w:rPr>
          <w:rFonts w:ascii="Calibri" w:eastAsia="Times New Roman" w:hAnsi="Calibri" w:cs="Calibri"/>
          <w:b/>
        </w:rPr>
        <w:t>District and municipal leaders have a positive working relationship</w:t>
      </w:r>
      <w:r w:rsidR="00CB6C76">
        <w:rPr>
          <w:rFonts w:ascii="Calibri" w:eastAsia="Times New Roman" w:hAnsi="Calibri" w:cs="Calibri"/>
          <w:b/>
        </w:rPr>
        <w:t>.</w:t>
      </w:r>
      <w:r w:rsidRPr="00FE07C0">
        <w:rPr>
          <w:rFonts w:ascii="Calibri" w:eastAsia="Times New Roman" w:hAnsi="Calibri" w:cs="Calibri"/>
          <w:b/>
        </w:rPr>
        <w:t xml:space="preserve"> </w:t>
      </w:r>
      <w:r w:rsidR="00CB6C76">
        <w:rPr>
          <w:rFonts w:ascii="Calibri" w:eastAsia="Times New Roman" w:hAnsi="Calibri" w:cs="Calibri"/>
          <w:b/>
        </w:rPr>
        <w:t xml:space="preserve">The city’s support of the schools has historically exceeded required </w:t>
      </w:r>
      <w:r w:rsidRPr="00FE07C0">
        <w:rPr>
          <w:rFonts w:ascii="Calibri" w:eastAsia="Times New Roman" w:hAnsi="Calibri" w:cs="Calibri"/>
          <w:b/>
        </w:rPr>
        <w:t>net school spending</w:t>
      </w:r>
      <w:r w:rsidR="00603CCF">
        <w:rPr>
          <w:rFonts w:ascii="Calibri" w:eastAsia="Times New Roman" w:hAnsi="Calibri" w:cs="Calibri"/>
          <w:b/>
        </w:rPr>
        <w:t>.</w:t>
      </w:r>
    </w:p>
    <w:p w14:paraId="0F9F63C4" w14:textId="77777777" w:rsidR="00FE07C0" w:rsidRPr="00FE07C0" w:rsidRDefault="00FE07C0" w:rsidP="000548BF">
      <w:pPr>
        <w:numPr>
          <w:ilvl w:val="1"/>
          <w:numId w:val="83"/>
        </w:numPr>
        <w:tabs>
          <w:tab w:val="left" w:pos="360"/>
          <w:tab w:val="left" w:pos="720"/>
          <w:tab w:val="left" w:pos="1080"/>
          <w:tab w:val="left" w:pos="1440"/>
          <w:tab w:val="left" w:pos="1800"/>
          <w:tab w:val="left" w:pos="2160"/>
        </w:tabs>
        <w:ind w:left="720"/>
        <w:rPr>
          <w:rFonts w:eastAsia="Times New Roman" w:cs="Times New Roman"/>
          <w:b/>
          <w:i/>
        </w:rPr>
      </w:pPr>
      <w:r w:rsidRPr="00FE07C0">
        <w:rPr>
          <w:rFonts w:eastAsia="Times New Roman" w:cs="Times New Roman"/>
        </w:rPr>
        <w:t xml:space="preserve">The relationship between city and </w:t>
      </w:r>
      <w:r w:rsidR="00CB6C76">
        <w:rPr>
          <w:rFonts w:eastAsia="Times New Roman" w:cs="Times New Roman"/>
        </w:rPr>
        <w:t>district</w:t>
      </w:r>
      <w:r w:rsidR="00CB6C76" w:rsidRPr="00FE07C0">
        <w:rPr>
          <w:rFonts w:eastAsia="Times New Roman" w:cs="Times New Roman"/>
        </w:rPr>
        <w:t xml:space="preserve"> </w:t>
      </w:r>
      <w:r w:rsidRPr="00FE07C0">
        <w:rPr>
          <w:rFonts w:eastAsia="Times New Roman" w:cs="Times New Roman"/>
        </w:rPr>
        <w:t>officials is professional and collaborative.</w:t>
      </w:r>
    </w:p>
    <w:p w14:paraId="70C2FCA4" w14:textId="77777777" w:rsidR="001F7583" w:rsidRDefault="002629C9">
      <w:pPr>
        <w:tabs>
          <w:tab w:val="left" w:pos="360"/>
          <w:tab w:val="left" w:pos="720"/>
          <w:tab w:val="left" w:pos="1080"/>
          <w:tab w:val="left" w:pos="1440"/>
          <w:tab w:val="left" w:pos="1800"/>
          <w:tab w:val="left" w:pos="2160"/>
        </w:tabs>
        <w:ind w:left="1080" w:hanging="720"/>
        <w:rPr>
          <w:rFonts w:eastAsia="Times New Roman" w:cs="Times New Roman"/>
          <w:b/>
          <w:i/>
        </w:rPr>
      </w:pPr>
      <w:r>
        <w:rPr>
          <w:rFonts w:eastAsia="Times New Roman" w:cs="Times New Roman"/>
        </w:rPr>
        <w:lastRenderedPageBreak/>
        <w:tab/>
      </w:r>
      <w:r w:rsidR="000548BF">
        <w:rPr>
          <w:rFonts w:eastAsia="Times New Roman" w:cs="Times New Roman"/>
        </w:rPr>
        <w:t>1.</w:t>
      </w:r>
      <w:r w:rsidR="000548BF">
        <w:rPr>
          <w:rFonts w:eastAsia="Times New Roman" w:cs="Times New Roman"/>
        </w:rPr>
        <w:tab/>
      </w:r>
      <w:r w:rsidR="00FE07C0" w:rsidRPr="00FE07C0">
        <w:rPr>
          <w:rFonts w:eastAsia="Times New Roman" w:cs="Times New Roman"/>
        </w:rPr>
        <w:t xml:space="preserve">The superintendent cited positive communication with the mayor as being responsible for </w:t>
      </w:r>
      <w:r w:rsidR="00603CCF">
        <w:rPr>
          <w:rFonts w:eastAsia="Times New Roman" w:cs="Times New Roman"/>
        </w:rPr>
        <w:t xml:space="preserve">an </w:t>
      </w:r>
      <w:r w:rsidR="00FE07C0" w:rsidRPr="00FE07C0">
        <w:rPr>
          <w:rFonts w:eastAsia="Times New Roman" w:cs="Times New Roman"/>
        </w:rPr>
        <w:t xml:space="preserve">improved </w:t>
      </w:r>
      <w:r w:rsidR="00603CCF">
        <w:rPr>
          <w:rFonts w:eastAsia="Times New Roman" w:cs="Times New Roman"/>
        </w:rPr>
        <w:t>relationship</w:t>
      </w:r>
      <w:r w:rsidR="00FE07C0" w:rsidRPr="00FE07C0">
        <w:rPr>
          <w:rFonts w:eastAsia="Times New Roman" w:cs="Times New Roman"/>
        </w:rPr>
        <w:t xml:space="preserve"> with the school committee.  He also stated that </w:t>
      </w:r>
      <w:r w:rsidR="00603CCF">
        <w:rPr>
          <w:rFonts w:eastAsia="Times New Roman" w:cs="Times New Roman"/>
        </w:rPr>
        <w:t>improved</w:t>
      </w:r>
      <w:r w:rsidR="00FE07C0" w:rsidRPr="00FE07C0">
        <w:rPr>
          <w:rFonts w:eastAsia="Times New Roman" w:cs="Times New Roman"/>
        </w:rPr>
        <w:t xml:space="preserve"> communication </w:t>
      </w:r>
      <w:r w:rsidR="00603CCF">
        <w:rPr>
          <w:rFonts w:eastAsia="Times New Roman" w:cs="Times New Roman"/>
        </w:rPr>
        <w:t xml:space="preserve">has </w:t>
      </w:r>
      <w:r w:rsidR="00480549">
        <w:rPr>
          <w:rFonts w:eastAsia="Times New Roman" w:cs="Times New Roman"/>
        </w:rPr>
        <w:t xml:space="preserve">had </w:t>
      </w:r>
      <w:r w:rsidR="00603CCF">
        <w:rPr>
          <w:rFonts w:eastAsia="Times New Roman" w:cs="Times New Roman"/>
        </w:rPr>
        <w:t>a positive impact on</w:t>
      </w:r>
      <w:r w:rsidR="00FE07C0" w:rsidRPr="00FE07C0">
        <w:rPr>
          <w:rFonts w:eastAsia="Times New Roman" w:cs="Times New Roman"/>
        </w:rPr>
        <w:t xml:space="preserve"> the schools.</w:t>
      </w:r>
    </w:p>
    <w:p w14:paraId="03630064" w14:textId="77777777" w:rsidR="00FE07C0" w:rsidRPr="00FE07C0" w:rsidRDefault="00CB6C76" w:rsidP="002629C9">
      <w:pPr>
        <w:numPr>
          <w:ilvl w:val="3"/>
          <w:numId w:val="83"/>
        </w:numPr>
        <w:tabs>
          <w:tab w:val="left" w:pos="360"/>
          <w:tab w:val="left" w:pos="720"/>
          <w:tab w:val="left" w:pos="1080"/>
          <w:tab w:val="left" w:pos="1440"/>
          <w:tab w:val="left" w:pos="1800"/>
          <w:tab w:val="left" w:pos="2160"/>
        </w:tabs>
        <w:ind w:left="1440"/>
        <w:rPr>
          <w:rFonts w:eastAsia="Times New Roman" w:cs="Times New Roman"/>
          <w:b/>
          <w:i/>
        </w:rPr>
      </w:pPr>
      <w:r>
        <w:rPr>
          <w:rFonts w:eastAsia="Times New Roman" w:cs="Times New Roman"/>
        </w:rPr>
        <w:t xml:space="preserve">District leaders told the review team that the </w:t>
      </w:r>
      <w:r w:rsidR="00603CCF">
        <w:rPr>
          <w:rFonts w:eastAsia="Times New Roman" w:cs="Times New Roman"/>
        </w:rPr>
        <w:t>city</w:t>
      </w:r>
      <w:r w:rsidR="008C168E">
        <w:rPr>
          <w:rFonts w:eastAsia="Times New Roman" w:cs="Times New Roman"/>
        </w:rPr>
        <w:t xml:space="preserve"> endeavors </w:t>
      </w:r>
      <w:r w:rsidR="00603CCF">
        <w:rPr>
          <w:rFonts w:eastAsia="Times New Roman" w:cs="Times New Roman"/>
        </w:rPr>
        <w:t xml:space="preserve">to help the district </w:t>
      </w:r>
      <w:r w:rsidR="00B74C8D">
        <w:rPr>
          <w:rFonts w:eastAsia="Times New Roman" w:cs="Times New Roman"/>
        </w:rPr>
        <w:t xml:space="preserve">financially </w:t>
      </w:r>
      <w:r w:rsidR="00603CCF">
        <w:rPr>
          <w:rFonts w:eastAsia="Times New Roman" w:cs="Times New Roman"/>
        </w:rPr>
        <w:t>and t</w:t>
      </w:r>
      <w:r w:rsidR="00FE07C0" w:rsidRPr="00FE07C0">
        <w:rPr>
          <w:rFonts w:eastAsia="Times New Roman" w:cs="Times New Roman"/>
        </w:rPr>
        <w:t xml:space="preserve">he mayor </w:t>
      </w:r>
      <w:r w:rsidR="00603CCF">
        <w:rPr>
          <w:rFonts w:eastAsia="Times New Roman" w:cs="Times New Roman"/>
        </w:rPr>
        <w:t xml:space="preserve">communicates to the district </w:t>
      </w:r>
      <w:r w:rsidR="001E26CA">
        <w:rPr>
          <w:rFonts w:eastAsia="Times New Roman" w:cs="Times New Roman"/>
        </w:rPr>
        <w:t>w</w:t>
      </w:r>
      <w:r w:rsidR="00B74C8D">
        <w:rPr>
          <w:rFonts w:eastAsia="Times New Roman" w:cs="Times New Roman"/>
        </w:rPr>
        <w:t xml:space="preserve">hat </w:t>
      </w:r>
      <w:r w:rsidR="00FE07C0" w:rsidRPr="00FE07C0">
        <w:rPr>
          <w:rFonts w:eastAsia="Times New Roman" w:cs="Times New Roman"/>
        </w:rPr>
        <w:t>the city’s finances</w:t>
      </w:r>
      <w:r w:rsidR="00B74C8D">
        <w:rPr>
          <w:rFonts w:eastAsia="Times New Roman" w:cs="Times New Roman"/>
        </w:rPr>
        <w:t xml:space="preserve"> can support</w:t>
      </w:r>
      <w:r w:rsidR="00FE07C0" w:rsidRPr="00FE07C0">
        <w:rPr>
          <w:rFonts w:eastAsia="Times New Roman" w:cs="Times New Roman"/>
        </w:rPr>
        <w:t>.</w:t>
      </w:r>
    </w:p>
    <w:p w14:paraId="0812A385" w14:textId="77777777" w:rsidR="00FE07C0" w:rsidRPr="00FE07C0" w:rsidRDefault="00FE07C0" w:rsidP="002629C9">
      <w:pPr>
        <w:numPr>
          <w:ilvl w:val="3"/>
          <w:numId w:val="83"/>
        </w:numPr>
        <w:tabs>
          <w:tab w:val="left" w:pos="360"/>
          <w:tab w:val="left" w:pos="720"/>
          <w:tab w:val="left" w:pos="1080"/>
          <w:tab w:val="left" w:pos="1440"/>
          <w:tab w:val="left" w:pos="1800"/>
          <w:tab w:val="left" w:pos="2160"/>
        </w:tabs>
        <w:ind w:left="1440"/>
        <w:rPr>
          <w:rFonts w:eastAsia="Times New Roman" w:cs="Times New Roman"/>
          <w:b/>
          <w:i/>
        </w:rPr>
      </w:pPr>
      <w:r w:rsidRPr="00FE07C0">
        <w:rPr>
          <w:rFonts w:eastAsia="Times New Roman" w:cs="Times New Roman"/>
        </w:rPr>
        <w:t>The</w:t>
      </w:r>
      <w:r w:rsidR="00603CCF">
        <w:rPr>
          <w:rFonts w:eastAsia="Times New Roman" w:cs="Times New Roman"/>
        </w:rPr>
        <w:t xml:space="preserve"> city</w:t>
      </w:r>
      <w:r w:rsidRPr="00FE07C0">
        <w:rPr>
          <w:rFonts w:eastAsia="Times New Roman" w:cs="Times New Roman"/>
        </w:rPr>
        <w:t xml:space="preserve"> works collaboratively with the school committee</w:t>
      </w:r>
      <w:r w:rsidR="00603CCF">
        <w:rPr>
          <w:rFonts w:eastAsia="Times New Roman" w:cs="Times New Roman"/>
        </w:rPr>
        <w:t xml:space="preserve"> and the superintendent</w:t>
      </w:r>
      <w:r w:rsidRPr="00FE07C0">
        <w:rPr>
          <w:rFonts w:eastAsia="Times New Roman" w:cs="Times New Roman"/>
        </w:rPr>
        <w:t xml:space="preserve"> to </w:t>
      </w:r>
      <w:r w:rsidR="00480549">
        <w:rPr>
          <w:rFonts w:eastAsia="Times New Roman" w:cs="Times New Roman"/>
        </w:rPr>
        <w:t>ensure</w:t>
      </w:r>
      <w:r w:rsidR="00480549" w:rsidRPr="00FE07C0">
        <w:rPr>
          <w:rFonts w:eastAsia="Times New Roman" w:cs="Times New Roman"/>
        </w:rPr>
        <w:t xml:space="preserve"> </w:t>
      </w:r>
      <w:r w:rsidRPr="00FE07C0">
        <w:rPr>
          <w:rFonts w:eastAsia="Times New Roman" w:cs="Times New Roman"/>
        </w:rPr>
        <w:t>that budget priorities are funded.</w:t>
      </w:r>
    </w:p>
    <w:p w14:paraId="4E17D8B7" w14:textId="77777777" w:rsidR="00FE07C0" w:rsidRPr="00A6631D" w:rsidRDefault="00FE07C0" w:rsidP="007C1995">
      <w:pPr>
        <w:numPr>
          <w:ilvl w:val="2"/>
          <w:numId w:val="83"/>
        </w:numPr>
        <w:tabs>
          <w:tab w:val="left" w:pos="0"/>
          <w:tab w:val="left" w:pos="360"/>
          <w:tab w:val="left" w:pos="720"/>
          <w:tab w:val="left" w:pos="1080"/>
          <w:tab w:val="left" w:pos="1440"/>
          <w:tab w:val="left" w:pos="1800"/>
          <w:tab w:val="left" w:pos="2160"/>
        </w:tabs>
        <w:ind w:left="1080"/>
        <w:rPr>
          <w:rFonts w:eastAsia="Times New Roman" w:cs="Times New Roman"/>
        </w:rPr>
      </w:pPr>
      <w:r w:rsidRPr="00FE07C0">
        <w:rPr>
          <w:rFonts w:eastAsia="Times New Roman" w:cs="Times New Roman"/>
        </w:rPr>
        <w:t xml:space="preserve">The business manager stated that the communication between the city and schools was </w:t>
      </w:r>
      <w:r w:rsidR="007C1995">
        <w:rPr>
          <w:rFonts w:eastAsia="Times New Roman" w:cs="Times New Roman"/>
        </w:rPr>
        <w:t>“</w:t>
      </w:r>
      <w:r w:rsidRPr="00FE07C0">
        <w:rPr>
          <w:rFonts w:eastAsia="Times New Roman" w:cs="Times New Roman"/>
        </w:rPr>
        <w:t>great, not contentious.</w:t>
      </w:r>
      <w:r w:rsidR="007C1995">
        <w:rPr>
          <w:rFonts w:eastAsia="Times New Roman" w:cs="Times New Roman"/>
        </w:rPr>
        <w:t>”</w:t>
      </w:r>
      <w:r w:rsidR="00A6631D">
        <w:rPr>
          <w:rFonts w:eastAsia="Times New Roman" w:cs="Times New Roman"/>
        </w:rPr>
        <w:t xml:space="preserve"> </w:t>
      </w:r>
      <w:r w:rsidRPr="00A6631D">
        <w:rPr>
          <w:rFonts w:eastAsia="Times New Roman" w:cs="Times New Roman"/>
        </w:rPr>
        <w:t xml:space="preserve">Municipal officials </w:t>
      </w:r>
      <w:r w:rsidR="00A6631D" w:rsidRPr="00A6631D">
        <w:rPr>
          <w:rFonts w:eastAsia="Times New Roman" w:cs="Times New Roman"/>
        </w:rPr>
        <w:t>stated</w:t>
      </w:r>
      <w:r w:rsidRPr="00A6631D">
        <w:rPr>
          <w:rFonts w:eastAsia="Times New Roman" w:cs="Times New Roman"/>
        </w:rPr>
        <w:t xml:space="preserve"> that there has been improvement in community relationships.  The budget is put together in a collaborative way.</w:t>
      </w:r>
      <w:r w:rsidR="00A6631D" w:rsidRPr="00A6631D">
        <w:rPr>
          <w:rFonts w:eastAsia="Times New Roman" w:cs="Times New Roman"/>
        </w:rPr>
        <w:t xml:space="preserve"> </w:t>
      </w:r>
      <w:r w:rsidR="00A6631D" w:rsidRPr="00FE07C0">
        <w:rPr>
          <w:rFonts w:eastAsia="Times New Roman" w:cs="Times New Roman"/>
        </w:rPr>
        <w:t xml:space="preserve">The city treasurer has assisted the schools in resolving student activity account issues </w:t>
      </w:r>
      <w:r w:rsidR="00D17881">
        <w:rPr>
          <w:rFonts w:eastAsia="Times New Roman" w:cs="Times New Roman"/>
        </w:rPr>
        <w:t>in</w:t>
      </w:r>
      <w:r w:rsidR="00D17881" w:rsidRPr="00FE07C0">
        <w:rPr>
          <w:rFonts w:eastAsia="Times New Roman" w:cs="Times New Roman"/>
        </w:rPr>
        <w:t xml:space="preserve"> </w:t>
      </w:r>
      <w:r w:rsidR="00D17881">
        <w:rPr>
          <w:rFonts w:eastAsia="Times New Roman" w:cs="Times New Roman"/>
        </w:rPr>
        <w:t xml:space="preserve">the </w:t>
      </w:r>
      <w:r w:rsidR="00A6631D" w:rsidRPr="00FE07C0">
        <w:rPr>
          <w:rFonts w:eastAsia="Times New Roman" w:cs="Times New Roman"/>
        </w:rPr>
        <w:t xml:space="preserve">elementary schools. </w:t>
      </w:r>
    </w:p>
    <w:p w14:paraId="03E1D58D" w14:textId="77777777" w:rsidR="00FE07C0" w:rsidRPr="00FE07C0" w:rsidRDefault="00FE07C0" w:rsidP="00F33AC7">
      <w:pPr>
        <w:numPr>
          <w:ilvl w:val="2"/>
          <w:numId w:val="83"/>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FE07C0">
        <w:rPr>
          <w:rFonts w:eastAsia="Times New Roman" w:cs="Times New Roman"/>
        </w:rPr>
        <w:t xml:space="preserve">School </w:t>
      </w:r>
      <w:r w:rsidR="007C1995">
        <w:rPr>
          <w:rFonts w:eastAsia="Times New Roman" w:cs="Times New Roman"/>
        </w:rPr>
        <w:t>c</w:t>
      </w:r>
      <w:r w:rsidR="007C1995" w:rsidRPr="00FE07C0">
        <w:rPr>
          <w:rFonts w:eastAsia="Times New Roman" w:cs="Times New Roman"/>
        </w:rPr>
        <w:t xml:space="preserve">ommittee </w:t>
      </w:r>
      <w:r w:rsidR="007C1995">
        <w:rPr>
          <w:rFonts w:eastAsia="Times New Roman" w:cs="Times New Roman"/>
        </w:rPr>
        <w:t>members told the review team that</w:t>
      </w:r>
      <w:r w:rsidRPr="00FE07C0">
        <w:rPr>
          <w:rFonts w:eastAsia="Times New Roman" w:cs="Times New Roman"/>
        </w:rPr>
        <w:t xml:space="preserve"> the city was </w:t>
      </w:r>
      <w:r w:rsidR="00E21DA0">
        <w:rPr>
          <w:rFonts w:eastAsia="Times New Roman" w:cs="Times New Roman"/>
        </w:rPr>
        <w:t>“</w:t>
      </w:r>
      <w:r w:rsidRPr="00FE07C0">
        <w:rPr>
          <w:rFonts w:eastAsia="Times New Roman" w:cs="Times New Roman"/>
        </w:rPr>
        <w:t>fair</w:t>
      </w:r>
      <w:r w:rsidR="00E21DA0">
        <w:rPr>
          <w:rFonts w:eastAsia="Times New Roman" w:cs="Times New Roman"/>
        </w:rPr>
        <w:t>”</w:t>
      </w:r>
      <w:r w:rsidRPr="00FE07C0">
        <w:rPr>
          <w:rFonts w:eastAsia="Times New Roman" w:cs="Times New Roman"/>
        </w:rPr>
        <w:t xml:space="preserve"> to the schools.</w:t>
      </w:r>
    </w:p>
    <w:p w14:paraId="09CA3960" w14:textId="77777777" w:rsidR="00FE07C0" w:rsidRPr="00FE07C0" w:rsidRDefault="00326C77" w:rsidP="00F33AC7">
      <w:pPr>
        <w:numPr>
          <w:ilvl w:val="2"/>
          <w:numId w:val="83"/>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404B7E">
        <w:rPr>
          <w:rFonts w:eastAsia="Times New Roman" w:cs="Times New Roman"/>
        </w:rPr>
        <w:t>As a sign of trust, city</w:t>
      </w:r>
      <w:r w:rsidRPr="00FE07C0">
        <w:rPr>
          <w:rFonts w:eastAsia="Times New Roman" w:cs="Times New Roman"/>
        </w:rPr>
        <w:t xml:space="preserve"> officials are considering delegating some school related procurement</w:t>
      </w:r>
      <w:r>
        <w:rPr>
          <w:rFonts w:eastAsia="Times New Roman" w:cs="Times New Roman"/>
        </w:rPr>
        <w:t xml:space="preserve"> responsibilities</w:t>
      </w:r>
      <w:r w:rsidRPr="00FE07C0">
        <w:rPr>
          <w:rFonts w:eastAsia="Times New Roman" w:cs="Times New Roman"/>
        </w:rPr>
        <w:t xml:space="preserve"> to the MCPPO certified business manager.</w:t>
      </w:r>
    </w:p>
    <w:p w14:paraId="2E07BF5D" w14:textId="77777777" w:rsidR="00FE07C0" w:rsidRPr="00603CCF" w:rsidRDefault="007C1995" w:rsidP="00F33AC7">
      <w:pPr>
        <w:numPr>
          <w:ilvl w:val="2"/>
          <w:numId w:val="83"/>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Municipal officials said that t</w:t>
      </w:r>
      <w:r w:rsidRPr="00FE07C0">
        <w:rPr>
          <w:rFonts w:eastAsia="Times New Roman" w:cs="Times New Roman"/>
        </w:rPr>
        <w:t xml:space="preserve">he </w:t>
      </w:r>
      <w:r>
        <w:rPr>
          <w:rFonts w:eastAsia="Times New Roman" w:cs="Times New Roman"/>
        </w:rPr>
        <w:t xml:space="preserve">district and the </w:t>
      </w:r>
      <w:r w:rsidR="00FE07C0" w:rsidRPr="00FE07C0">
        <w:rPr>
          <w:rFonts w:eastAsia="Times New Roman" w:cs="Times New Roman"/>
        </w:rPr>
        <w:t>city share a facilities director and are investigating consolidating custodial and maintenance operations.</w:t>
      </w:r>
    </w:p>
    <w:p w14:paraId="7A45220E" w14:textId="77777777" w:rsidR="00FE07C0" w:rsidRPr="00FE07C0" w:rsidRDefault="00FE07C0" w:rsidP="001F1982">
      <w:pPr>
        <w:numPr>
          <w:ilvl w:val="1"/>
          <w:numId w:val="83"/>
        </w:numPr>
        <w:tabs>
          <w:tab w:val="left" w:pos="0"/>
          <w:tab w:val="left" w:pos="360"/>
          <w:tab w:val="left" w:pos="720"/>
          <w:tab w:val="left" w:pos="1080"/>
          <w:tab w:val="left" w:pos="1440"/>
          <w:tab w:val="left" w:pos="1800"/>
          <w:tab w:val="left" w:pos="2160"/>
        </w:tabs>
        <w:ind w:left="720"/>
        <w:rPr>
          <w:rFonts w:eastAsia="Times New Roman" w:cs="Times New Roman"/>
        </w:rPr>
      </w:pPr>
      <w:r w:rsidRPr="00FE07C0">
        <w:rPr>
          <w:rFonts w:eastAsia="Times New Roman" w:cs="Times New Roman"/>
        </w:rPr>
        <w:t xml:space="preserve"> </w:t>
      </w:r>
      <w:r w:rsidR="007C1995">
        <w:rPr>
          <w:rFonts w:eastAsia="Times New Roman" w:cs="Times New Roman"/>
        </w:rPr>
        <w:t>A</w:t>
      </w:r>
      <w:r w:rsidRPr="00FE07C0">
        <w:rPr>
          <w:rFonts w:eastAsia="Times New Roman" w:cs="Times New Roman"/>
        </w:rPr>
        <w:t xml:space="preserve">ctual net school spending </w:t>
      </w:r>
      <w:r w:rsidR="0063210C">
        <w:rPr>
          <w:rFonts w:eastAsia="Times New Roman" w:cs="Times New Roman"/>
        </w:rPr>
        <w:t xml:space="preserve">(NSS) </w:t>
      </w:r>
      <w:r w:rsidRPr="00FE07C0">
        <w:rPr>
          <w:rFonts w:eastAsia="Times New Roman" w:cs="Times New Roman"/>
        </w:rPr>
        <w:t xml:space="preserve">has </w:t>
      </w:r>
      <w:r w:rsidR="0063210C">
        <w:rPr>
          <w:rFonts w:eastAsia="Times New Roman" w:cs="Times New Roman"/>
        </w:rPr>
        <w:t>fluctuated</w:t>
      </w:r>
      <w:r w:rsidRPr="00FE07C0">
        <w:rPr>
          <w:rFonts w:eastAsia="Times New Roman" w:cs="Times New Roman"/>
        </w:rPr>
        <w:t xml:space="preserve"> over the past 10 years and has </w:t>
      </w:r>
      <w:r w:rsidR="0063210C">
        <w:rPr>
          <w:rFonts w:eastAsia="Times New Roman" w:cs="Times New Roman"/>
        </w:rPr>
        <w:t xml:space="preserve">consistently </w:t>
      </w:r>
      <w:r w:rsidRPr="00FE07C0">
        <w:rPr>
          <w:rFonts w:eastAsia="Times New Roman" w:cs="Times New Roman"/>
        </w:rPr>
        <w:t>exceeded the requirement.</w:t>
      </w:r>
    </w:p>
    <w:p w14:paraId="49387A08" w14:textId="77777777" w:rsidR="00FE07C0" w:rsidRPr="00FE07C0" w:rsidRDefault="00FE07C0" w:rsidP="00F33AC7">
      <w:pPr>
        <w:numPr>
          <w:ilvl w:val="2"/>
          <w:numId w:val="83"/>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FE07C0">
        <w:rPr>
          <w:rFonts w:eastAsia="Times New Roman" w:cs="Times New Roman"/>
        </w:rPr>
        <w:t xml:space="preserve"> </w:t>
      </w:r>
      <w:r w:rsidR="00E21DA0">
        <w:rPr>
          <w:rFonts w:eastAsia="Times New Roman" w:cs="Times New Roman"/>
        </w:rPr>
        <w:t>The district</w:t>
      </w:r>
      <w:r w:rsidR="00E21DA0" w:rsidRPr="00FE07C0">
        <w:rPr>
          <w:rFonts w:eastAsia="Times New Roman" w:cs="Times New Roman"/>
        </w:rPr>
        <w:t xml:space="preserve">’s </w:t>
      </w:r>
      <w:r w:rsidRPr="00FE07C0">
        <w:rPr>
          <w:rFonts w:eastAsia="Times New Roman" w:cs="Times New Roman"/>
        </w:rPr>
        <w:t xml:space="preserve">actual </w:t>
      </w:r>
      <w:r w:rsidR="00A6631D">
        <w:rPr>
          <w:rFonts w:eastAsia="Times New Roman" w:cs="Times New Roman"/>
        </w:rPr>
        <w:t>NSS</w:t>
      </w:r>
      <w:r w:rsidRPr="00FE07C0">
        <w:rPr>
          <w:rFonts w:eastAsia="Times New Roman" w:cs="Times New Roman"/>
        </w:rPr>
        <w:t xml:space="preserve"> has </w:t>
      </w:r>
      <w:r w:rsidR="0063210C">
        <w:rPr>
          <w:rFonts w:eastAsia="Times New Roman" w:cs="Times New Roman"/>
        </w:rPr>
        <w:t xml:space="preserve">fluctuated </w:t>
      </w:r>
      <w:r w:rsidRPr="00FE07C0">
        <w:rPr>
          <w:rFonts w:eastAsia="Times New Roman" w:cs="Times New Roman"/>
        </w:rPr>
        <w:t xml:space="preserve">from $56,805,834 in </w:t>
      </w:r>
      <w:r w:rsidR="00E21DA0">
        <w:rPr>
          <w:rFonts w:eastAsia="Times New Roman" w:cs="Times New Roman"/>
        </w:rPr>
        <w:t>fiscal year 20</w:t>
      </w:r>
      <w:r w:rsidR="00E21DA0" w:rsidRPr="00FE07C0">
        <w:rPr>
          <w:rFonts w:eastAsia="Times New Roman" w:cs="Times New Roman"/>
        </w:rPr>
        <w:t xml:space="preserve">07 </w:t>
      </w:r>
      <w:r w:rsidRPr="00FE07C0">
        <w:rPr>
          <w:rFonts w:eastAsia="Times New Roman" w:cs="Times New Roman"/>
        </w:rPr>
        <w:t xml:space="preserve">to $72,397,483 in </w:t>
      </w:r>
      <w:r w:rsidR="00E21DA0">
        <w:rPr>
          <w:rFonts w:eastAsia="Times New Roman" w:cs="Times New Roman"/>
        </w:rPr>
        <w:t>fiscal year 20</w:t>
      </w:r>
      <w:r w:rsidR="00E21DA0" w:rsidRPr="00FE07C0">
        <w:rPr>
          <w:rFonts w:eastAsia="Times New Roman" w:cs="Times New Roman"/>
        </w:rPr>
        <w:t>16</w:t>
      </w:r>
      <w:r w:rsidRPr="00FE07C0">
        <w:rPr>
          <w:rFonts w:eastAsia="Times New Roman" w:cs="Times New Roman"/>
        </w:rPr>
        <w:t>.</w:t>
      </w:r>
    </w:p>
    <w:p w14:paraId="16AE63FE" w14:textId="77777777" w:rsidR="00FE07C0" w:rsidRDefault="00E21DA0" w:rsidP="00F33AC7">
      <w:pPr>
        <w:numPr>
          <w:ilvl w:val="2"/>
          <w:numId w:val="83"/>
        </w:numPr>
        <w:tabs>
          <w:tab w:val="left" w:pos="0"/>
          <w:tab w:val="left" w:pos="360"/>
          <w:tab w:val="left" w:pos="720"/>
          <w:tab w:val="left" w:pos="1080"/>
          <w:tab w:val="left" w:pos="1440"/>
          <w:tab w:val="left" w:pos="1800"/>
          <w:tab w:val="left" w:pos="2160"/>
        </w:tabs>
        <w:spacing w:after="0"/>
        <w:ind w:left="1080"/>
        <w:rPr>
          <w:rFonts w:eastAsia="Times New Roman" w:cs="Times New Roman"/>
        </w:rPr>
      </w:pPr>
      <w:r>
        <w:rPr>
          <w:rFonts w:eastAsia="Times New Roman" w:cs="Times New Roman"/>
        </w:rPr>
        <w:t>The district</w:t>
      </w:r>
      <w:r w:rsidRPr="00FE07C0">
        <w:rPr>
          <w:rFonts w:eastAsia="Times New Roman" w:cs="Times New Roman"/>
        </w:rPr>
        <w:t xml:space="preserve">’s </w:t>
      </w:r>
      <w:r w:rsidR="00FE07C0" w:rsidRPr="00FE07C0">
        <w:rPr>
          <w:rFonts w:eastAsia="Times New Roman" w:cs="Times New Roman"/>
        </w:rPr>
        <w:t xml:space="preserve">actual </w:t>
      </w:r>
      <w:r w:rsidR="00A6631D">
        <w:rPr>
          <w:rFonts w:eastAsia="Times New Roman" w:cs="Times New Roman"/>
        </w:rPr>
        <w:t xml:space="preserve">NSS </w:t>
      </w:r>
      <w:r w:rsidR="00FE07C0" w:rsidRPr="00FE07C0">
        <w:rPr>
          <w:rFonts w:eastAsia="Times New Roman" w:cs="Times New Roman"/>
        </w:rPr>
        <w:t xml:space="preserve">exceeded the net school spending requirement by 2.6 percent in </w:t>
      </w:r>
      <w:r>
        <w:rPr>
          <w:rFonts w:eastAsia="Times New Roman" w:cs="Times New Roman"/>
        </w:rPr>
        <w:t>fiscal year 20</w:t>
      </w:r>
      <w:r w:rsidRPr="00FE07C0">
        <w:rPr>
          <w:rFonts w:eastAsia="Times New Roman" w:cs="Times New Roman"/>
        </w:rPr>
        <w:t>07</w:t>
      </w:r>
      <w:r w:rsidR="00FE07C0" w:rsidRPr="00FE07C0">
        <w:rPr>
          <w:rFonts w:eastAsia="Times New Roman" w:cs="Times New Roman"/>
        </w:rPr>
        <w:t xml:space="preserve">.  That excess percentage has </w:t>
      </w:r>
      <w:r>
        <w:rPr>
          <w:rFonts w:eastAsia="Times New Roman" w:cs="Times New Roman"/>
        </w:rPr>
        <w:t>fluctuated</w:t>
      </w:r>
      <w:r w:rsidRPr="00FE07C0">
        <w:rPr>
          <w:rFonts w:eastAsia="Times New Roman" w:cs="Times New Roman"/>
        </w:rPr>
        <w:t xml:space="preserve"> </w:t>
      </w:r>
      <w:r w:rsidR="00FE07C0" w:rsidRPr="00FE07C0">
        <w:rPr>
          <w:rFonts w:eastAsia="Times New Roman" w:cs="Times New Roman"/>
        </w:rPr>
        <w:t xml:space="preserve">in the past 10 years with the </w:t>
      </w:r>
      <w:r>
        <w:rPr>
          <w:rFonts w:eastAsia="Times New Roman" w:cs="Times New Roman"/>
        </w:rPr>
        <w:t>fiscal year 201</w:t>
      </w:r>
      <w:r w:rsidRPr="00FE07C0">
        <w:rPr>
          <w:rFonts w:eastAsia="Times New Roman" w:cs="Times New Roman"/>
        </w:rPr>
        <w:t xml:space="preserve">6 </w:t>
      </w:r>
      <w:r w:rsidR="00FE07C0" w:rsidRPr="00FE07C0">
        <w:rPr>
          <w:rFonts w:eastAsia="Times New Roman" w:cs="Times New Roman"/>
        </w:rPr>
        <w:t xml:space="preserve">actual </w:t>
      </w:r>
      <w:r w:rsidR="00A6631D">
        <w:rPr>
          <w:rFonts w:eastAsia="Times New Roman" w:cs="Times New Roman"/>
        </w:rPr>
        <w:t xml:space="preserve">NSS </w:t>
      </w:r>
      <w:r w:rsidR="00FE07C0" w:rsidRPr="00FE07C0">
        <w:rPr>
          <w:rFonts w:eastAsia="Times New Roman" w:cs="Times New Roman"/>
        </w:rPr>
        <w:t>exceeding the requirement by 12.3 percent.</w:t>
      </w:r>
    </w:p>
    <w:p w14:paraId="3B3ECE02" w14:textId="77777777" w:rsidR="00FE07C0" w:rsidRPr="00FE07C0" w:rsidRDefault="00FE07C0" w:rsidP="00603CCF">
      <w:pPr>
        <w:tabs>
          <w:tab w:val="left" w:pos="0"/>
          <w:tab w:val="left" w:pos="360"/>
          <w:tab w:val="left" w:pos="720"/>
          <w:tab w:val="left" w:pos="1080"/>
          <w:tab w:val="left" w:pos="1440"/>
          <w:tab w:val="left" w:pos="1800"/>
          <w:tab w:val="left" w:pos="2160"/>
        </w:tabs>
        <w:spacing w:after="0"/>
        <w:ind w:left="1080"/>
        <w:rPr>
          <w:rFonts w:eastAsia="Times New Roman" w:cs="Times New Roman"/>
        </w:rPr>
      </w:pPr>
    </w:p>
    <w:p w14:paraId="7371E82F" w14:textId="77777777" w:rsidR="00FE07C0" w:rsidRDefault="00FE07C0" w:rsidP="00603CCF">
      <w:pPr>
        <w:tabs>
          <w:tab w:val="left" w:pos="360"/>
          <w:tab w:val="left" w:pos="1080"/>
          <w:tab w:val="left" w:pos="1440"/>
          <w:tab w:val="left" w:pos="1800"/>
          <w:tab w:val="left" w:pos="2160"/>
        </w:tabs>
        <w:rPr>
          <w:rFonts w:eastAsia="Times New Roman" w:cs="Times New Roman"/>
        </w:rPr>
      </w:pPr>
      <w:r w:rsidRPr="00FE07C0">
        <w:rPr>
          <w:rFonts w:eastAsia="Times New Roman" w:cs="Times New Roman"/>
          <w:b/>
        </w:rPr>
        <w:t>Impact</w:t>
      </w:r>
      <w:r w:rsidRPr="00FE07C0">
        <w:rPr>
          <w:rFonts w:eastAsia="Times New Roman" w:cs="Times New Roman"/>
        </w:rPr>
        <w:t xml:space="preserve">: Because the municipal and school officials communicate and work collaboratively, </w:t>
      </w:r>
      <w:r w:rsidR="00E21DA0">
        <w:rPr>
          <w:rFonts w:eastAsia="Times New Roman" w:cs="Times New Roman"/>
        </w:rPr>
        <w:t xml:space="preserve">they can resolve </w:t>
      </w:r>
      <w:r w:rsidR="00A6631D">
        <w:rPr>
          <w:rFonts w:eastAsia="Times New Roman" w:cs="Times New Roman"/>
        </w:rPr>
        <w:t xml:space="preserve">budget issues </w:t>
      </w:r>
      <w:r w:rsidR="004165E6">
        <w:rPr>
          <w:rFonts w:eastAsia="Times New Roman" w:cs="Times New Roman"/>
        </w:rPr>
        <w:t>quickly,</w:t>
      </w:r>
      <w:r w:rsidR="00A6631D">
        <w:rPr>
          <w:rFonts w:eastAsia="Times New Roman" w:cs="Times New Roman"/>
        </w:rPr>
        <w:t xml:space="preserve"> and </w:t>
      </w:r>
      <w:r w:rsidR="00E21DA0">
        <w:rPr>
          <w:rFonts w:eastAsia="Times New Roman" w:cs="Times New Roman"/>
        </w:rPr>
        <w:t>work together to meet students’ needs</w:t>
      </w:r>
      <w:r w:rsidR="00A6631D">
        <w:rPr>
          <w:rFonts w:eastAsia="Times New Roman" w:cs="Times New Roman"/>
        </w:rPr>
        <w:t>.</w:t>
      </w:r>
    </w:p>
    <w:p w14:paraId="73E53B85" w14:textId="77777777" w:rsidR="008D08B7" w:rsidRDefault="008D08B7" w:rsidP="00603CCF">
      <w:pPr>
        <w:tabs>
          <w:tab w:val="left" w:pos="360"/>
          <w:tab w:val="left" w:pos="1080"/>
          <w:tab w:val="left" w:pos="1440"/>
          <w:tab w:val="left" w:pos="1800"/>
          <w:tab w:val="left" w:pos="2160"/>
        </w:tabs>
        <w:rPr>
          <w:rFonts w:eastAsia="Times New Roman" w:cs="Times New Roman"/>
        </w:rPr>
      </w:pPr>
    </w:p>
    <w:p w14:paraId="3C29659D" w14:textId="77777777" w:rsidR="008D08B7" w:rsidRDefault="008D08B7" w:rsidP="00603CCF">
      <w:pPr>
        <w:tabs>
          <w:tab w:val="left" w:pos="360"/>
          <w:tab w:val="left" w:pos="1080"/>
          <w:tab w:val="left" w:pos="1440"/>
          <w:tab w:val="left" w:pos="1800"/>
          <w:tab w:val="left" w:pos="2160"/>
        </w:tabs>
        <w:rPr>
          <w:rFonts w:eastAsia="Times New Roman" w:cs="Times New Roman"/>
        </w:rPr>
      </w:pPr>
    </w:p>
    <w:p w14:paraId="1B2BFB19" w14:textId="77777777" w:rsidR="008D08B7" w:rsidRDefault="008D08B7" w:rsidP="00603CCF">
      <w:pPr>
        <w:tabs>
          <w:tab w:val="left" w:pos="360"/>
          <w:tab w:val="left" w:pos="1080"/>
          <w:tab w:val="left" w:pos="1440"/>
          <w:tab w:val="left" w:pos="1800"/>
          <w:tab w:val="left" w:pos="2160"/>
        </w:tabs>
        <w:rPr>
          <w:rFonts w:eastAsia="Times New Roman" w:cs="Times New Roman"/>
        </w:rPr>
      </w:pPr>
    </w:p>
    <w:p w14:paraId="014CB75E" w14:textId="77777777" w:rsidR="008D08B7" w:rsidRDefault="008D08B7" w:rsidP="00603CCF">
      <w:pPr>
        <w:tabs>
          <w:tab w:val="left" w:pos="360"/>
          <w:tab w:val="left" w:pos="1080"/>
          <w:tab w:val="left" w:pos="1440"/>
          <w:tab w:val="left" w:pos="1800"/>
          <w:tab w:val="left" w:pos="2160"/>
        </w:tabs>
        <w:rPr>
          <w:rFonts w:eastAsia="Times New Roman" w:cs="Times New Roman"/>
        </w:rPr>
      </w:pPr>
    </w:p>
    <w:p w14:paraId="772336FC" w14:textId="77777777" w:rsidR="001F1982" w:rsidRPr="00FE07C0" w:rsidRDefault="001F1982" w:rsidP="00603CCF">
      <w:pPr>
        <w:tabs>
          <w:tab w:val="left" w:pos="360"/>
          <w:tab w:val="left" w:pos="1080"/>
          <w:tab w:val="left" w:pos="1440"/>
          <w:tab w:val="left" w:pos="1800"/>
          <w:tab w:val="left" w:pos="2160"/>
        </w:tabs>
        <w:rPr>
          <w:rFonts w:eastAsia="Times New Roman" w:cs="Times New Roman"/>
        </w:rPr>
      </w:pPr>
    </w:p>
    <w:p w14:paraId="1D015756" w14:textId="77777777" w:rsidR="00342350" w:rsidRPr="00C412C4" w:rsidRDefault="00342350" w:rsidP="00603CCF">
      <w:pPr>
        <w:rPr>
          <w:b/>
          <w:i/>
          <w:sz w:val="28"/>
          <w:szCs w:val="28"/>
        </w:rPr>
      </w:pPr>
      <w:r w:rsidRPr="00C412C4">
        <w:rPr>
          <w:b/>
          <w:i/>
          <w:sz w:val="28"/>
          <w:szCs w:val="28"/>
        </w:rPr>
        <w:lastRenderedPageBreak/>
        <w:t>Challenges and Areas for Growth</w:t>
      </w:r>
    </w:p>
    <w:p w14:paraId="578051F0" w14:textId="77777777" w:rsidR="0045166B" w:rsidRDefault="003908D9" w:rsidP="003908D9">
      <w:pPr>
        <w:tabs>
          <w:tab w:val="left" w:pos="360"/>
          <w:tab w:val="left" w:pos="720"/>
          <w:tab w:val="left" w:pos="1080"/>
          <w:tab w:val="left" w:pos="1440"/>
          <w:tab w:val="left" w:pos="1800"/>
        </w:tabs>
        <w:ind w:left="360" w:hanging="360"/>
        <w:rPr>
          <w:rFonts w:eastAsia="Times New Roman" w:cs="Times New Roman"/>
          <w:b/>
          <w:i/>
        </w:rPr>
      </w:pPr>
      <w:r>
        <w:rPr>
          <w:rFonts w:eastAsia="Times New Roman" w:cs="Times New Roman"/>
          <w:b/>
        </w:rPr>
        <w:t>2.</w:t>
      </w:r>
      <w:r>
        <w:rPr>
          <w:rFonts w:eastAsia="Times New Roman" w:cs="Times New Roman"/>
          <w:b/>
        </w:rPr>
        <w:tab/>
      </w:r>
      <w:r w:rsidR="0045166B">
        <w:rPr>
          <w:rFonts w:eastAsia="Times New Roman" w:cs="Times New Roman"/>
          <w:b/>
        </w:rPr>
        <w:t>The district and the city do not have a</w:t>
      </w:r>
      <w:r w:rsidR="0045166B" w:rsidRPr="00FE07C0">
        <w:rPr>
          <w:rFonts w:eastAsia="Times New Roman" w:cs="Times New Roman"/>
          <w:b/>
        </w:rPr>
        <w:t xml:space="preserve"> </w:t>
      </w:r>
      <w:r w:rsidR="0045166B">
        <w:rPr>
          <w:rFonts w:eastAsia="Times New Roman" w:cs="Times New Roman"/>
          <w:b/>
        </w:rPr>
        <w:t xml:space="preserve">signed, </w:t>
      </w:r>
      <w:r w:rsidR="0045166B" w:rsidRPr="00FE07C0">
        <w:rPr>
          <w:rFonts w:eastAsia="Times New Roman" w:cs="Times New Roman"/>
          <w:b/>
        </w:rPr>
        <w:t xml:space="preserve">written agreement </w:t>
      </w:r>
      <w:r w:rsidR="0045166B">
        <w:rPr>
          <w:rFonts w:eastAsia="Times New Roman" w:cs="Times New Roman"/>
          <w:b/>
        </w:rPr>
        <w:t>about</w:t>
      </w:r>
      <w:r w:rsidR="00696A29">
        <w:rPr>
          <w:rFonts w:eastAsia="Times New Roman" w:cs="Times New Roman"/>
          <w:b/>
        </w:rPr>
        <w:t xml:space="preserve"> </w:t>
      </w:r>
      <w:r w:rsidR="0045166B">
        <w:rPr>
          <w:rFonts w:eastAsia="Times New Roman" w:cs="Times New Roman"/>
          <w:b/>
        </w:rPr>
        <w:t>expenditures made by the municipality in support of the district</w:t>
      </w:r>
      <w:r w:rsidR="0045166B" w:rsidRPr="00FE07C0">
        <w:rPr>
          <w:rFonts w:eastAsia="Times New Roman" w:cs="Times New Roman"/>
          <w:b/>
        </w:rPr>
        <w:t xml:space="preserve">.  </w:t>
      </w:r>
    </w:p>
    <w:p w14:paraId="70D439E7" w14:textId="77777777" w:rsidR="0045166B" w:rsidRPr="005662D5" w:rsidRDefault="0045166B" w:rsidP="00D53336">
      <w:pPr>
        <w:pStyle w:val="ListParagraph"/>
        <w:numPr>
          <w:ilvl w:val="1"/>
          <w:numId w:val="45"/>
        </w:numPr>
        <w:tabs>
          <w:tab w:val="left" w:pos="360"/>
          <w:tab w:val="left" w:pos="720"/>
          <w:tab w:val="left" w:pos="1080"/>
          <w:tab w:val="left" w:pos="1440"/>
          <w:tab w:val="left" w:pos="1800"/>
        </w:tabs>
        <w:ind w:left="720"/>
        <w:contextualSpacing w:val="0"/>
        <w:rPr>
          <w:rFonts w:eastAsia="Times New Roman" w:cs="Times New Roman"/>
          <w:b/>
          <w:i/>
        </w:rPr>
      </w:pPr>
      <w:r w:rsidRPr="00A6631D">
        <w:rPr>
          <w:rFonts w:eastAsia="Times New Roman" w:cs="Times New Roman"/>
        </w:rPr>
        <w:t xml:space="preserve">The </w:t>
      </w:r>
      <w:r>
        <w:rPr>
          <w:rFonts w:eastAsia="Times New Roman" w:cs="Times New Roman"/>
        </w:rPr>
        <w:t>district does</w:t>
      </w:r>
      <w:r w:rsidRPr="00A6631D">
        <w:rPr>
          <w:rFonts w:eastAsia="Times New Roman" w:cs="Times New Roman"/>
        </w:rPr>
        <w:t xml:space="preserve"> no</w:t>
      </w:r>
      <w:r>
        <w:rPr>
          <w:rFonts w:eastAsia="Times New Roman" w:cs="Times New Roman"/>
        </w:rPr>
        <w:t>t have a formal</w:t>
      </w:r>
      <w:r w:rsidRPr="00A6631D">
        <w:rPr>
          <w:rFonts w:eastAsia="Times New Roman" w:cs="Times New Roman"/>
        </w:rPr>
        <w:t xml:space="preserve"> agreement</w:t>
      </w:r>
      <w:r>
        <w:rPr>
          <w:rFonts w:eastAsia="Times New Roman" w:cs="Times New Roman"/>
        </w:rPr>
        <w:t xml:space="preserve"> for determining costs for municipal services provided to the district,</w:t>
      </w:r>
      <w:r w:rsidR="008D08B7">
        <w:rPr>
          <w:rFonts w:eastAsia="Times New Roman" w:cs="Times New Roman"/>
        </w:rPr>
        <w:t xml:space="preserve"> </w:t>
      </w:r>
      <w:r>
        <w:rPr>
          <w:rFonts w:eastAsia="Times New Roman" w:cs="Times New Roman"/>
        </w:rPr>
        <w:t xml:space="preserve">as required by state regulation 603 CMR 10.04. </w:t>
      </w:r>
    </w:p>
    <w:p w14:paraId="18BE4B55" w14:textId="77777777" w:rsidR="0045166B" w:rsidRPr="00A141B3" w:rsidRDefault="0045166B" w:rsidP="00D53336">
      <w:pPr>
        <w:pStyle w:val="ListParagraph"/>
        <w:numPr>
          <w:ilvl w:val="1"/>
          <w:numId w:val="45"/>
        </w:numPr>
        <w:tabs>
          <w:tab w:val="left" w:pos="360"/>
          <w:tab w:val="left" w:pos="720"/>
          <w:tab w:val="left" w:pos="1080"/>
          <w:tab w:val="left" w:pos="1440"/>
          <w:tab w:val="left" w:pos="1800"/>
        </w:tabs>
        <w:ind w:left="720"/>
        <w:contextualSpacing w:val="0"/>
        <w:rPr>
          <w:rFonts w:eastAsia="Times New Roman" w:cs="Times New Roman"/>
          <w:b/>
          <w:i/>
        </w:rPr>
      </w:pPr>
      <w:r w:rsidRPr="00D92329">
        <w:rPr>
          <w:rFonts w:eastAsia="Times New Roman" w:cs="Times New Roman"/>
        </w:rPr>
        <w:t>Municipal finance officials reported that</w:t>
      </w:r>
      <w:r>
        <w:rPr>
          <w:rFonts w:eastAsia="Times New Roman" w:cs="Times New Roman"/>
          <w:b/>
        </w:rPr>
        <w:t xml:space="preserve"> </w:t>
      </w:r>
      <w:r>
        <w:rPr>
          <w:rFonts w:eastAsia="Times New Roman" w:cs="Times New Roman"/>
        </w:rPr>
        <w:t>t</w:t>
      </w:r>
      <w:r w:rsidRPr="00FE07C0">
        <w:rPr>
          <w:rFonts w:eastAsia="Times New Roman" w:cs="Times New Roman"/>
        </w:rPr>
        <w:t xml:space="preserve">he city uses actual expenditure calculations for many of these </w:t>
      </w:r>
      <w:r>
        <w:rPr>
          <w:rFonts w:eastAsia="Times New Roman" w:cs="Times New Roman"/>
        </w:rPr>
        <w:t>charges</w:t>
      </w:r>
      <w:r w:rsidRPr="00FE07C0">
        <w:rPr>
          <w:rFonts w:eastAsia="Times New Roman" w:cs="Times New Roman"/>
        </w:rPr>
        <w:t xml:space="preserve">, but </w:t>
      </w:r>
      <w:r>
        <w:rPr>
          <w:rFonts w:eastAsia="Times New Roman" w:cs="Times New Roman"/>
        </w:rPr>
        <w:t>does</w:t>
      </w:r>
      <w:r w:rsidRPr="00FE07C0">
        <w:rPr>
          <w:rFonts w:eastAsia="Times New Roman" w:cs="Times New Roman"/>
        </w:rPr>
        <w:t xml:space="preserve"> no</w:t>
      </w:r>
      <w:r>
        <w:rPr>
          <w:rFonts w:eastAsia="Times New Roman" w:cs="Times New Roman"/>
        </w:rPr>
        <w:t>t</w:t>
      </w:r>
      <w:r w:rsidRPr="00FE07C0">
        <w:rPr>
          <w:rFonts w:eastAsia="Times New Roman" w:cs="Times New Roman"/>
        </w:rPr>
        <w:t xml:space="preserve"> </w:t>
      </w:r>
      <w:r>
        <w:rPr>
          <w:rFonts w:eastAsia="Times New Roman" w:cs="Times New Roman"/>
        </w:rPr>
        <w:t xml:space="preserve">submit </w:t>
      </w:r>
      <w:r w:rsidRPr="00FE07C0">
        <w:rPr>
          <w:rFonts w:eastAsia="Times New Roman" w:cs="Times New Roman"/>
        </w:rPr>
        <w:t xml:space="preserve">documentation to the </w:t>
      </w:r>
      <w:r>
        <w:rPr>
          <w:rFonts w:eastAsia="Times New Roman" w:cs="Times New Roman"/>
        </w:rPr>
        <w:t>district</w:t>
      </w:r>
      <w:r w:rsidRPr="00FE07C0">
        <w:rPr>
          <w:rFonts w:eastAsia="Times New Roman" w:cs="Times New Roman"/>
        </w:rPr>
        <w:t>.</w:t>
      </w:r>
      <w:r>
        <w:rPr>
          <w:rFonts w:eastAsia="Times New Roman" w:cs="Times New Roman"/>
        </w:rPr>
        <w:t xml:space="preserve"> </w:t>
      </w:r>
      <w:r w:rsidRPr="00FE07C0">
        <w:rPr>
          <w:rFonts w:eastAsia="Times New Roman" w:cs="Times New Roman"/>
        </w:rPr>
        <w:t xml:space="preserve">The city prorates </w:t>
      </w:r>
      <w:r w:rsidR="00160641">
        <w:rPr>
          <w:rFonts w:eastAsia="Times New Roman" w:cs="Times New Roman"/>
        </w:rPr>
        <w:t>some</w:t>
      </w:r>
      <w:r w:rsidRPr="00FE07C0">
        <w:rPr>
          <w:rFonts w:eastAsia="Times New Roman" w:cs="Times New Roman"/>
        </w:rPr>
        <w:t xml:space="preserve"> costs </w:t>
      </w:r>
      <w:r w:rsidR="00160641">
        <w:rPr>
          <w:rFonts w:eastAsia="Times New Roman" w:cs="Times New Roman"/>
        </w:rPr>
        <w:t xml:space="preserve">such </w:t>
      </w:r>
      <w:r w:rsidRPr="00FE07C0">
        <w:rPr>
          <w:rFonts w:eastAsia="Times New Roman" w:cs="Times New Roman"/>
        </w:rPr>
        <w:t xml:space="preserve">as the city finance office.  </w:t>
      </w:r>
    </w:p>
    <w:p w14:paraId="575CAB75" w14:textId="77777777" w:rsidR="001F7583" w:rsidRDefault="00F27C15">
      <w:pPr>
        <w:tabs>
          <w:tab w:val="left" w:pos="360"/>
          <w:tab w:val="left" w:pos="720"/>
          <w:tab w:val="left" w:pos="1080"/>
          <w:tab w:val="left" w:pos="1440"/>
          <w:tab w:val="left" w:pos="1800"/>
          <w:tab w:val="left" w:pos="2160"/>
        </w:tabs>
        <w:ind w:left="720" w:hanging="1080"/>
        <w:rPr>
          <w:rFonts w:eastAsia="Times New Roman" w:cs="Times New Roman"/>
        </w:rPr>
      </w:pPr>
      <w:r>
        <w:rPr>
          <w:rFonts w:eastAsia="Times New Roman" w:cs="Times New Roman"/>
        </w:rPr>
        <w:tab/>
      </w:r>
      <w:r w:rsidRPr="00F27C15">
        <w:rPr>
          <w:rFonts w:eastAsia="Times New Roman" w:cs="Times New Roman"/>
          <w:b/>
        </w:rPr>
        <w:t>C.</w:t>
      </w:r>
      <w:r>
        <w:rPr>
          <w:rFonts w:eastAsia="Times New Roman" w:cs="Times New Roman"/>
        </w:rPr>
        <w:tab/>
      </w:r>
      <w:r w:rsidR="0045166B">
        <w:rPr>
          <w:rFonts w:eastAsia="Times New Roman" w:cs="Times New Roman"/>
        </w:rPr>
        <w:t>The city makes a substantial share of expenditures in the categories of district administration (primarily business and finance, and information management and technology); pupil services (especially medical/health and security services); maintenance of school buildings; and retiree benefits.</w:t>
      </w:r>
    </w:p>
    <w:p w14:paraId="192A8E75" w14:textId="77777777" w:rsidR="001F7583" w:rsidRDefault="00F27C15">
      <w:pPr>
        <w:tabs>
          <w:tab w:val="left" w:pos="360"/>
          <w:tab w:val="left" w:pos="720"/>
          <w:tab w:val="left" w:pos="1080"/>
          <w:tab w:val="left" w:pos="1440"/>
          <w:tab w:val="left" w:pos="1800"/>
          <w:tab w:val="left" w:pos="2160"/>
        </w:tabs>
        <w:ind w:left="720" w:hanging="1080"/>
        <w:rPr>
          <w:rFonts w:eastAsia="Times New Roman" w:cs="Times New Roman"/>
        </w:rPr>
      </w:pPr>
      <w:r>
        <w:rPr>
          <w:rFonts w:eastAsia="Times New Roman" w:cs="Times New Roman"/>
        </w:rPr>
        <w:tab/>
      </w:r>
      <w:r w:rsidRPr="00F27C15">
        <w:rPr>
          <w:rFonts w:eastAsia="Times New Roman" w:cs="Times New Roman"/>
          <w:b/>
        </w:rPr>
        <w:t>D.</w:t>
      </w:r>
      <w:r>
        <w:rPr>
          <w:rFonts w:eastAsia="Times New Roman" w:cs="Times New Roman"/>
        </w:rPr>
        <w:tab/>
      </w:r>
      <w:r w:rsidR="0045166B">
        <w:rPr>
          <w:rFonts w:eastAsia="Times New Roman" w:cs="Times New Roman"/>
        </w:rPr>
        <w:t xml:space="preserve">Overall expenditures (by district and city) in these categories of spending are lower than the state average, but the district </w:t>
      </w:r>
      <w:r w:rsidR="00EE6E17">
        <w:rPr>
          <w:rFonts w:eastAsia="Times New Roman" w:cs="Times New Roman"/>
        </w:rPr>
        <w:t>cannot</w:t>
      </w:r>
      <w:r w:rsidR="0045166B">
        <w:rPr>
          <w:rFonts w:eastAsia="Times New Roman" w:cs="Times New Roman"/>
        </w:rPr>
        <w:t xml:space="preserve"> make comparisons and look for efficiencies without detailed information. </w:t>
      </w:r>
    </w:p>
    <w:p w14:paraId="10A7E803" w14:textId="77777777" w:rsidR="0045166B" w:rsidRPr="00FE07C0" w:rsidRDefault="0045166B" w:rsidP="0045166B">
      <w:pPr>
        <w:tabs>
          <w:tab w:val="left" w:pos="0"/>
          <w:tab w:val="left" w:pos="720"/>
          <w:tab w:val="left" w:pos="1080"/>
          <w:tab w:val="left" w:pos="1440"/>
          <w:tab w:val="left" w:pos="1800"/>
          <w:tab w:val="left" w:pos="2160"/>
        </w:tabs>
        <w:spacing w:after="120"/>
        <w:rPr>
          <w:rFonts w:eastAsia="Times New Roman" w:cs="Times New Roman"/>
        </w:rPr>
      </w:pPr>
      <w:r w:rsidRPr="00FE07C0">
        <w:rPr>
          <w:rFonts w:eastAsia="Times New Roman" w:cs="Times New Roman"/>
          <w:b/>
        </w:rPr>
        <w:t>Impact</w:t>
      </w:r>
      <w:r w:rsidRPr="00FE07C0">
        <w:rPr>
          <w:rFonts w:eastAsia="Times New Roman" w:cs="Times New Roman"/>
        </w:rPr>
        <w:t xml:space="preserve">: </w:t>
      </w:r>
      <w:r>
        <w:rPr>
          <w:rFonts w:eastAsia="Times New Roman" w:cs="Times New Roman"/>
        </w:rPr>
        <w:t>Without a</w:t>
      </w:r>
      <w:r w:rsidRPr="00FE07C0">
        <w:rPr>
          <w:rFonts w:eastAsia="Times New Roman" w:cs="Times New Roman"/>
        </w:rPr>
        <w:t xml:space="preserve"> written agreement </w:t>
      </w:r>
      <w:r>
        <w:rPr>
          <w:rFonts w:eastAsia="Times New Roman" w:cs="Times New Roman"/>
        </w:rPr>
        <w:t>and documentation of expenditures by the city on behalf of the district, the actual cost of district</w:t>
      </w:r>
      <w:r w:rsidRPr="00FE07C0">
        <w:rPr>
          <w:rFonts w:eastAsia="Times New Roman" w:cs="Times New Roman"/>
        </w:rPr>
        <w:t xml:space="preserve"> </w:t>
      </w:r>
      <w:r>
        <w:rPr>
          <w:rFonts w:eastAsia="Times New Roman" w:cs="Times New Roman"/>
        </w:rPr>
        <w:t xml:space="preserve">operations </w:t>
      </w:r>
      <w:r w:rsidRPr="00FE07C0">
        <w:rPr>
          <w:rFonts w:eastAsia="Times New Roman" w:cs="Times New Roman"/>
        </w:rPr>
        <w:t xml:space="preserve">and actual net school spending </w:t>
      </w:r>
      <w:r>
        <w:rPr>
          <w:rFonts w:eastAsia="Times New Roman" w:cs="Times New Roman"/>
        </w:rPr>
        <w:t>calculated for the Chapter 70 state aid program may not be accurate, and the district cannot do detailed comparisons and look for efficiencies</w:t>
      </w:r>
      <w:r w:rsidRPr="00FE07C0">
        <w:rPr>
          <w:rFonts w:eastAsia="Times New Roman" w:cs="Times New Roman"/>
        </w:rPr>
        <w:t xml:space="preserve">. </w:t>
      </w:r>
    </w:p>
    <w:p w14:paraId="147C75D6" w14:textId="77777777" w:rsidR="00FE07C0" w:rsidRPr="00FE07C0" w:rsidRDefault="003908D9" w:rsidP="003908D9">
      <w:pPr>
        <w:tabs>
          <w:tab w:val="left" w:pos="360"/>
          <w:tab w:val="left" w:pos="720"/>
          <w:tab w:val="left" w:pos="1080"/>
          <w:tab w:val="left" w:pos="1440"/>
          <w:tab w:val="left" w:pos="1800"/>
        </w:tabs>
        <w:spacing w:after="120"/>
        <w:rPr>
          <w:rFonts w:eastAsia="Times New Roman" w:cs="Times New Roman"/>
          <w:b/>
        </w:rPr>
      </w:pPr>
      <w:r>
        <w:rPr>
          <w:rFonts w:eastAsia="Times New Roman" w:cs="Times New Roman"/>
          <w:b/>
        </w:rPr>
        <w:t>3.</w:t>
      </w:r>
      <w:r>
        <w:rPr>
          <w:rFonts w:eastAsia="Times New Roman" w:cs="Times New Roman"/>
          <w:b/>
        </w:rPr>
        <w:tab/>
      </w:r>
      <w:r w:rsidR="008C168E">
        <w:rPr>
          <w:rFonts w:eastAsia="Times New Roman" w:cs="Times New Roman"/>
          <w:b/>
        </w:rPr>
        <w:t xml:space="preserve">Seven of </w:t>
      </w:r>
      <w:r w:rsidR="00FE07C0" w:rsidRPr="00FE07C0">
        <w:rPr>
          <w:rFonts w:eastAsia="Times New Roman" w:cs="Times New Roman"/>
          <w:b/>
        </w:rPr>
        <w:t xml:space="preserve">Peabody’s </w:t>
      </w:r>
      <w:r w:rsidR="001478B4">
        <w:rPr>
          <w:rFonts w:eastAsia="Times New Roman" w:cs="Times New Roman"/>
          <w:b/>
        </w:rPr>
        <w:t>ten</w:t>
      </w:r>
      <w:r w:rsidR="001478B4" w:rsidRPr="00FE07C0">
        <w:rPr>
          <w:rFonts w:eastAsia="Times New Roman" w:cs="Times New Roman"/>
          <w:b/>
        </w:rPr>
        <w:t xml:space="preserve"> </w:t>
      </w:r>
      <w:r w:rsidR="00FE07C0" w:rsidRPr="00FE07C0">
        <w:rPr>
          <w:rFonts w:eastAsia="Times New Roman" w:cs="Times New Roman"/>
          <w:b/>
        </w:rPr>
        <w:t>schools</w:t>
      </w:r>
      <w:r w:rsidR="008C168E">
        <w:rPr>
          <w:rFonts w:eastAsia="Times New Roman" w:cs="Times New Roman"/>
          <w:b/>
        </w:rPr>
        <w:t xml:space="preserve"> </w:t>
      </w:r>
      <w:r w:rsidR="00FE07C0" w:rsidRPr="00FE07C0">
        <w:rPr>
          <w:rFonts w:eastAsia="Times New Roman" w:cs="Times New Roman"/>
          <w:b/>
        </w:rPr>
        <w:t>are forty years old or older.</w:t>
      </w:r>
    </w:p>
    <w:p w14:paraId="05C155CF" w14:textId="77777777" w:rsidR="00FE07C0" w:rsidRPr="00FE07C0" w:rsidRDefault="00FE07C0" w:rsidP="00F33AC7">
      <w:pPr>
        <w:numPr>
          <w:ilvl w:val="0"/>
          <w:numId w:val="85"/>
        </w:numPr>
        <w:tabs>
          <w:tab w:val="left" w:pos="360"/>
          <w:tab w:val="left" w:pos="720"/>
          <w:tab w:val="left" w:pos="1080"/>
          <w:tab w:val="left" w:pos="1440"/>
          <w:tab w:val="left" w:pos="1800"/>
          <w:tab w:val="left" w:pos="2160"/>
        </w:tabs>
        <w:spacing w:after="120"/>
        <w:ind w:left="720"/>
        <w:rPr>
          <w:rFonts w:eastAsia="Times New Roman" w:cs="Times New Roman"/>
        </w:rPr>
      </w:pPr>
      <w:r w:rsidRPr="00FE07C0">
        <w:rPr>
          <w:rFonts w:eastAsia="Times New Roman" w:cs="Times New Roman"/>
        </w:rPr>
        <w:t xml:space="preserve">The </w:t>
      </w:r>
      <w:r w:rsidR="001478B4" w:rsidRPr="00FE07C0">
        <w:rPr>
          <w:rFonts w:eastAsia="Times New Roman" w:cs="Times New Roman"/>
        </w:rPr>
        <w:t xml:space="preserve">2016 Massachusetts School Building Authority (MSBA) School Survey Report </w:t>
      </w:r>
      <w:r w:rsidR="001478B4">
        <w:rPr>
          <w:rFonts w:eastAsia="Times New Roman" w:cs="Times New Roman"/>
        </w:rPr>
        <w:t>stated</w:t>
      </w:r>
      <w:r w:rsidR="001478B4" w:rsidRPr="00FE07C0">
        <w:rPr>
          <w:rFonts w:eastAsia="Times New Roman" w:cs="Times New Roman"/>
        </w:rPr>
        <w:t xml:space="preserve"> </w:t>
      </w:r>
      <w:r w:rsidRPr="00FE07C0">
        <w:rPr>
          <w:rFonts w:eastAsia="Times New Roman" w:cs="Times New Roman"/>
        </w:rPr>
        <w:t>that these buildings need some level of upgrade or replacement.</w:t>
      </w:r>
    </w:p>
    <w:p w14:paraId="6505891D" w14:textId="77777777" w:rsidR="001F7583" w:rsidRDefault="00FE07C0">
      <w:pPr>
        <w:numPr>
          <w:ilvl w:val="0"/>
          <w:numId w:val="87"/>
        </w:numPr>
        <w:tabs>
          <w:tab w:val="left" w:pos="360"/>
          <w:tab w:val="left" w:pos="720"/>
          <w:tab w:val="left" w:pos="1080"/>
          <w:tab w:val="left" w:pos="1440"/>
          <w:tab w:val="left" w:pos="1800"/>
          <w:tab w:val="left" w:pos="2160"/>
        </w:tabs>
        <w:spacing w:after="120"/>
        <w:rPr>
          <w:rFonts w:eastAsia="Times New Roman" w:cs="Times New Roman"/>
        </w:rPr>
      </w:pPr>
      <w:r w:rsidRPr="003D524D">
        <w:rPr>
          <w:rFonts w:eastAsia="Times New Roman" w:cs="Times New Roman"/>
        </w:rPr>
        <w:t xml:space="preserve">MSBA ranks schools from </w:t>
      </w:r>
      <w:r w:rsidR="001478B4" w:rsidRPr="003D524D">
        <w:rPr>
          <w:rFonts w:eastAsia="Times New Roman" w:cs="Times New Roman"/>
        </w:rPr>
        <w:t xml:space="preserve">level </w:t>
      </w:r>
      <w:r w:rsidRPr="003D524D">
        <w:rPr>
          <w:rFonts w:eastAsia="Times New Roman" w:cs="Times New Roman"/>
        </w:rPr>
        <w:t xml:space="preserve">1 (good) to </w:t>
      </w:r>
      <w:r w:rsidR="001478B4" w:rsidRPr="003D524D">
        <w:rPr>
          <w:rFonts w:eastAsia="Times New Roman" w:cs="Times New Roman"/>
        </w:rPr>
        <w:t xml:space="preserve">level </w:t>
      </w:r>
      <w:r w:rsidRPr="003D524D">
        <w:rPr>
          <w:rFonts w:eastAsia="Times New Roman" w:cs="Times New Roman"/>
        </w:rPr>
        <w:t>4 (poor).  South Memorial was rated a 3 (</w:t>
      </w:r>
      <w:r w:rsidR="001478B4" w:rsidRPr="003D524D">
        <w:rPr>
          <w:rFonts w:eastAsia="Times New Roman" w:cs="Times New Roman"/>
        </w:rPr>
        <w:t>“</w:t>
      </w:r>
      <w:r w:rsidRPr="003D524D">
        <w:rPr>
          <w:rFonts w:eastAsia="Times New Roman" w:cs="Times New Roman"/>
        </w:rPr>
        <w:t>may need moderate to extensive renovation</w:t>
      </w:r>
      <w:r w:rsidR="001478B4" w:rsidRPr="003D524D">
        <w:rPr>
          <w:rFonts w:eastAsia="Times New Roman" w:cs="Times New Roman"/>
        </w:rPr>
        <w:t>”</w:t>
      </w:r>
      <w:r w:rsidRPr="003D524D">
        <w:rPr>
          <w:rFonts w:eastAsia="Times New Roman" w:cs="Times New Roman"/>
        </w:rPr>
        <w:t xml:space="preserve">) for building condition.  West Memorial, Center, and Welch were rated </w:t>
      </w:r>
      <w:r w:rsidR="001478B4" w:rsidRPr="003D524D">
        <w:rPr>
          <w:rFonts w:eastAsia="Times New Roman" w:cs="Times New Roman"/>
        </w:rPr>
        <w:t xml:space="preserve">a </w:t>
      </w:r>
      <w:r w:rsidRPr="003D524D">
        <w:rPr>
          <w:rFonts w:eastAsia="Times New Roman" w:cs="Times New Roman"/>
        </w:rPr>
        <w:t>2 (</w:t>
      </w:r>
      <w:r w:rsidR="001478B4" w:rsidRPr="003D524D">
        <w:rPr>
          <w:rFonts w:eastAsia="Times New Roman" w:cs="Times New Roman"/>
        </w:rPr>
        <w:t>“</w:t>
      </w:r>
      <w:r w:rsidRPr="003D524D">
        <w:rPr>
          <w:rFonts w:eastAsia="Times New Roman" w:cs="Times New Roman"/>
        </w:rPr>
        <w:t>good but needs attention</w:t>
      </w:r>
      <w:r w:rsidR="001478B4" w:rsidRPr="003D524D">
        <w:rPr>
          <w:rFonts w:eastAsia="Times New Roman" w:cs="Times New Roman"/>
        </w:rPr>
        <w:t>”</w:t>
      </w:r>
      <w:r w:rsidRPr="003D524D">
        <w:rPr>
          <w:rFonts w:eastAsia="Times New Roman" w:cs="Times New Roman"/>
        </w:rPr>
        <w:t>).</w:t>
      </w:r>
    </w:p>
    <w:p w14:paraId="206A101A" w14:textId="77777777" w:rsidR="001F7583" w:rsidRDefault="001478B4">
      <w:pPr>
        <w:tabs>
          <w:tab w:val="left" w:pos="360"/>
          <w:tab w:val="left" w:pos="720"/>
          <w:tab w:val="left" w:pos="1080"/>
          <w:tab w:val="left" w:pos="1440"/>
          <w:tab w:val="left" w:pos="2160"/>
        </w:tabs>
        <w:spacing w:after="120"/>
        <w:ind w:left="1080" w:hanging="1080"/>
        <w:rPr>
          <w:rFonts w:eastAsia="Times New Roman" w:cs="Times New Roman"/>
        </w:rPr>
      </w:pPr>
      <w:r>
        <w:rPr>
          <w:rFonts w:eastAsia="Times New Roman" w:cs="Times New Roman"/>
        </w:rPr>
        <w:tab/>
      </w:r>
      <w:r w:rsidR="003D524D">
        <w:rPr>
          <w:rFonts w:eastAsia="Times New Roman" w:cs="Times New Roman"/>
        </w:rPr>
        <w:tab/>
      </w:r>
      <w:r>
        <w:rPr>
          <w:rFonts w:eastAsia="Times New Roman" w:cs="Times New Roman"/>
        </w:rPr>
        <w:t>2.</w:t>
      </w:r>
      <w:r>
        <w:rPr>
          <w:rFonts w:eastAsia="Times New Roman" w:cs="Times New Roman"/>
        </w:rPr>
        <w:tab/>
      </w:r>
      <w:r w:rsidR="00FE07C0" w:rsidRPr="00FE07C0">
        <w:rPr>
          <w:rFonts w:eastAsia="Times New Roman" w:cs="Times New Roman"/>
        </w:rPr>
        <w:t xml:space="preserve">MSBA rated Burke and South Memorial </w:t>
      </w:r>
      <w:r>
        <w:rPr>
          <w:rFonts w:eastAsia="Times New Roman" w:cs="Times New Roman"/>
        </w:rPr>
        <w:t xml:space="preserve">a </w:t>
      </w:r>
      <w:r w:rsidR="00FE07C0" w:rsidRPr="00FE07C0">
        <w:rPr>
          <w:rFonts w:eastAsia="Times New Roman" w:cs="Times New Roman"/>
        </w:rPr>
        <w:t>2 (</w:t>
      </w:r>
      <w:r>
        <w:rPr>
          <w:rFonts w:eastAsia="Times New Roman" w:cs="Times New Roman"/>
        </w:rPr>
        <w:t>“</w:t>
      </w:r>
      <w:r w:rsidR="00FE07C0" w:rsidRPr="00FE07C0">
        <w:rPr>
          <w:rFonts w:eastAsia="Times New Roman" w:cs="Times New Roman"/>
        </w:rPr>
        <w:t>adequate but below level 1</w:t>
      </w:r>
      <w:r>
        <w:rPr>
          <w:rFonts w:eastAsia="Times New Roman" w:cs="Times New Roman"/>
        </w:rPr>
        <w:t>”</w:t>
      </w:r>
      <w:r w:rsidR="00FE07C0" w:rsidRPr="00FE07C0">
        <w:rPr>
          <w:rFonts w:eastAsia="Times New Roman" w:cs="Times New Roman"/>
        </w:rPr>
        <w:t xml:space="preserve">) for </w:t>
      </w:r>
      <w:r>
        <w:rPr>
          <w:rFonts w:eastAsia="Times New Roman" w:cs="Times New Roman"/>
        </w:rPr>
        <w:t>g</w:t>
      </w:r>
      <w:r w:rsidRPr="00FE07C0">
        <w:rPr>
          <w:rFonts w:eastAsia="Times New Roman" w:cs="Times New Roman"/>
        </w:rPr>
        <w:t xml:space="preserve">eneral </w:t>
      </w:r>
      <w:r>
        <w:rPr>
          <w:rFonts w:eastAsia="Times New Roman" w:cs="Times New Roman"/>
        </w:rPr>
        <w:t>e</w:t>
      </w:r>
      <w:r w:rsidRPr="00FE07C0">
        <w:rPr>
          <w:rFonts w:eastAsia="Times New Roman" w:cs="Times New Roman"/>
        </w:rPr>
        <w:t>nvironment</w:t>
      </w:r>
      <w:r w:rsidR="00FE07C0" w:rsidRPr="00FE07C0">
        <w:rPr>
          <w:rFonts w:eastAsia="Times New Roman" w:cs="Times New Roman"/>
        </w:rPr>
        <w:t>.</w:t>
      </w:r>
    </w:p>
    <w:p w14:paraId="1FF884DF" w14:textId="77777777" w:rsidR="001F7583" w:rsidRDefault="001478B4">
      <w:pPr>
        <w:tabs>
          <w:tab w:val="left" w:pos="360"/>
          <w:tab w:val="left" w:pos="720"/>
          <w:tab w:val="left" w:pos="1080"/>
          <w:tab w:val="left" w:pos="1440"/>
          <w:tab w:val="left" w:pos="2160"/>
        </w:tabs>
        <w:spacing w:after="120"/>
        <w:ind w:left="1080" w:hanging="1080"/>
        <w:rPr>
          <w:rFonts w:eastAsia="Times New Roman" w:cs="Times New Roman"/>
        </w:rPr>
      </w:pPr>
      <w:r>
        <w:rPr>
          <w:rFonts w:eastAsia="Times New Roman" w:cs="Times New Roman"/>
        </w:rPr>
        <w:tab/>
      </w:r>
      <w:r w:rsidR="003D524D">
        <w:rPr>
          <w:rFonts w:eastAsia="Times New Roman" w:cs="Times New Roman"/>
        </w:rPr>
        <w:tab/>
      </w:r>
      <w:r>
        <w:rPr>
          <w:rFonts w:eastAsia="Times New Roman" w:cs="Times New Roman"/>
        </w:rPr>
        <w:t>3.</w:t>
      </w:r>
      <w:r>
        <w:rPr>
          <w:rFonts w:eastAsia="Times New Roman" w:cs="Times New Roman"/>
        </w:rPr>
        <w:tab/>
      </w:r>
      <w:r w:rsidR="00FE07C0" w:rsidRPr="00FE07C0">
        <w:rPr>
          <w:rFonts w:eastAsia="Times New Roman" w:cs="Times New Roman"/>
        </w:rPr>
        <w:t>MSBA noted that the high school and West Memorial were “under capacity.</w:t>
      </w:r>
      <w:r w:rsidR="00266CF2">
        <w:rPr>
          <w:rFonts w:eastAsia="Times New Roman" w:cs="Times New Roman"/>
        </w:rPr>
        <w:t>”</w:t>
      </w:r>
      <w:r w:rsidR="00FE07C0" w:rsidRPr="00FE07C0">
        <w:rPr>
          <w:rFonts w:eastAsia="Times New Roman" w:cs="Times New Roman"/>
        </w:rPr>
        <w:t xml:space="preserve">  This </w:t>
      </w:r>
      <w:r w:rsidRPr="00FE07C0">
        <w:rPr>
          <w:rFonts w:eastAsia="Times New Roman" w:cs="Times New Roman"/>
        </w:rPr>
        <w:t>indicat</w:t>
      </w:r>
      <w:r>
        <w:rPr>
          <w:rFonts w:eastAsia="Times New Roman" w:cs="Times New Roman"/>
        </w:rPr>
        <w:t>es</w:t>
      </w:r>
      <w:r w:rsidRPr="00FE07C0">
        <w:rPr>
          <w:rFonts w:eastAsia="Times New Roman" w:cs="Times New Roman"/>
        </w:rPr>
        <w:t xml:space="preserve"> </w:t>
      </w:r>
      <w:r w:rsidR="00FE07C0" w:rsidRPr="00FE07C0">
        <w:rPr>
          <w:rFonts w:eastAsia="Times New Roman" w:cs="Times New Roman"/>
        </w:rPr>
        <w:t>that the school is too big for its enrollment.</w:t>
      </w:r>
    </w:p>
    <w:p w14:paraId="1C0E272C" w14:textId="77777777" w:rsidR="001F7583" w:rsidRDefault="001478B4">
      <w:pPr>
        <w:tabs>
          <w:tab w:val="left" w:pos="360"/>
          <w:tab w:val="left" w:pos="720"/>
          <w:tab w:val="left" w:pos="1080"/>
          <w:tab w:val="left" w:pos="1440"/>
          <w:tab w:val="left" w:pos="2160"/>
        </w:tabs>
        <w:spacing w:after="120"/>
        <w:ind w:left="1080" w:hanging="1080"/>
        <w:rPr>
          <w:rFonts w:eastAsia="Times New Roman" w:cs="Times New Roman"/>
        </w:rPr>
      </w:pPr>
      <w:r>
        <w:rPr>
          <w:rFonts w:eastAsia="Times New Roman" w:cs="Times New Roman"/>
        </w:rPr>
        <w:tab/>
      </w:r>
      <w:r w:rsidR="003D524D">
        <w:rPr>
          <w:rFonts w:eastAsia="Times New Roman" w:cs="Times New Roman"/>
        </w:rPr>
        <w:tab/>
      </w:r>
      <w:r>
        <w:rPr>
          <w:rFonts w:eastAsia="Times New Roman" w:cs="Times New Roman"/>
        </w:rPr>
        <w:t>4.</w:t>
      </w:r>
      <w:r>
        <w:rPr>
          <w:rFonts w:eastAsia="Times New Roman" w:cs="Times New Roman"/>
        </w:rPr>
        <w:tab/>
      </w:r>
      <w:r w:rsidR="00FE07C0" w:rsidRPr="00FE07C0">
        <w:rPr>
          <w:rFonts w:eastAsia="Times New Roman" w:cs="Times New Roman"/>
        </w:rPr>
        <w:t xml:space="preserve">The MSBA </w:t>
      </w:r>
      <w:r>
        <w:rPr>
          <w:rFonts w:eastAsia="Times New Roman" w:cs="Times New Roman"/>
        </w:rPr>
        <w:t>report</w:t>
      </w:r>
      <w:r w:rsidRPr="00FE07C0">
        <w:rPr>
          <w:rFonts w:eastAsia="Times New Roman" w:cs="Times New Roman"/>
        </w:rPr>
        <w:t xml:space="preserve"> </w:t>
      </w:r>
      <w:r w:rsidR="00FE07C0" w:rsidRPr="00FE07C0">
        <w:rPr>
          <w:rFonts w:eastAsia="Times New Roman" w:cs="Times New Roman"/>
        </w:rPr>
        <w:t xml:space="preserve">noted that Peabody has not developed a master </w:t>
      </w:r>
      <w:r w:rsidR="00266CF2">
        <w:rPr>
          <w:rFonts w:eastAsia="Times New Roman" w:cs="Times New Roman"/>
        </w:rPr>
        <w:t xml:space="preserve">facilities </w:t>
      </w:r>
      <w:r w:rsidR="00FE07C0" w:rsidRPr="00FE07C0">
        <w:rPr>
          <w:rFonts w:eastAsia="Times New Roman" w:cs="Times New Roman"/>
        </w:rPr>
        <w:t xml:space="preserve">plan. MSBA requires </w:t>
      </w:r>
      <w:r>
        <w:rPr>
          <w:rFonts w:eastAsia="Times New Roman" w:cs="Times New Roman"/>
        </w:rPr>
        <w:t xml:space="preserve">that districts have </w:t>
      </w:r>
      <w:r w:rsidR="00FE07C0" w:rsidRPr="00FE07C0">
        <w:rPr>
          <w:rFonts w:eastAsia="Times New Roman" w:cs="Times New Roman"/>
        </w:rPr>
        <w:t xml:space="preserve">a master plan for maintaining schools </w:t>
      </w:r>
      <w:r w:rsidR="00BE1783" w:rsidRPr="00FE07C0">
        <w:rPr>
          <w:rFonts w:eastAsia="Times New Roman" w:cs="Times New Roman"/>
        </w:rPr>
        <w:t>to</w:t>
      </w:r>
      <w:r w:rsidR="00FE07C0" w:rsidRPr="00FE07C0">
        <w:rPr>
          <w:rFonts w:eastAsia="Times New Roman" w:cs="Times New Roman"/>
        </w:rPr>
        <w:t xml:space="preserve"> become eligible for reimbursement grants.</w:t>
      </w:r>
    </w:p>
    <w:p w14:paraId="66017363" w14:textId="77777777" w:rsidR="001F7583" w:rsidRDefault="00A15F6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D22CA8" w:rsidRPr="00D22CA8">
        <w:rPr>
          <w:rFonts w:eastAsia="Times New Roman" w:cs="Times New Roman"/>
          <w:b/>
        </w:rPr>
        <w:t>B.</w:t>
      </w:r>
      <w:r w:rsidR="001478B4">
        <w:rPr>
          <w:rFonts w:eastAsia="Times New Roman" w:cs="Times New Roman"/>
          <w:b/>
        </w:rPr>
        <w:tab/>
      </w:r>
      <w:r w:rsidR="00FE07C0" w:rsidRPr="00FE07C0">
        <w:rPr>
          <w:rFonts w:eastAsia="Times New Roman" w:cs="Times New Roman"/>
        </w:rPr>
        <w:t>Review team members observed that the windows at Welch leak</w:t>
      </w:r>
      <w:r w:rsidR="001478B4">
        <w:rPr>
          <w:rFonts w:eastAsia="Times New Roman" w:cs="Times New Roman"/>
        </w:rPr>
        <w:t>ed</w:t>
      </w:r>
      <w:r w:rsidR="004165E6">
        <w:rPr>
          <w:rFonts w:eastAsia="Times New Roman" w:cs="Times New Roman"/>
        </w:rPr>
        <w:t xml:space="preserve">, </w:t>
      </w:r>
      <w:r w:rsidR="00FE07C0" w:rsidRPr="004165E6">
        <w:rPr>
          <w:rFonts w:eastAsia="Times New Roman" w:cs="Times New Roman"/>
        </w:rPr>
        <w:t>that some of the high school classrooms were too small</w:t>
      </w:r>
      <w:r w:rsidR="004165E6">
        <w:rPr>
          <w:rFonts w:eastAsia="Times New Roman" w:cs="Times New Roman"/>
        </w:rPr>
        <w:t xml:space="preserve">, and </w:t>
      </w:r>
      <w:r w:rsidR="000816E0">
        <w:rPr>
          <w:rFonts w:eastAsia="Times New Roman" w:cs="Times New Roman"/>
        </w:rPr>
        <w:t xml:space="preserve">that </w:t>
      </w:r>
      <w:r w:rsidR="004165E6">
        <w:rPr>
          <w:rFonts w:eastAsia="Times New Roman" w:cs="Times New Roman"/>
        </w:rPr>
        <w:t>s</w:t>
      </w:r>
      <w:r w:rsidR="00FE07C0" w:rsidRPr="004165E6">
        <w:rPr>
          <w:rFonts w:eastAsia="Times New Roman" w:cs="Times New Roman"/>
        </w:rPr>
        <w:t>ome of the C</w:t>
      </w:r>
      <w:r w:rsidR="001478B4">
        <w:rPr>
          <w:rFonts w:eastAsia="Times New Roman" w:cs="Times New Roman"/>
        </w:rPr>
        <w:t xml:space="preserve">areer and </w:t>
      </w:r>
      <w:r w:rsidR="00FE07C0" w:rsidRPr="004165E6">
        <w:rPr>
          <w:rFonts w:eastAsia="Times New Roman" w:cs="Times New Roman"/>
        </w:rPr>
        <w:t>T</w:t>
      </w:r>
      <w:r w:rsidR="001478B4">
        <w:rPr>
          <w:rFonts w:eastAsia="Times New Roman" w:cs="Times New Roman"/>
        </w:rPr>
        <w:t xml:space="preserve">echnical </w:t>
      </w:r>
      <w:r w:rsidR="00FE07C0" w:rsidRPr="004165E6">
        <w:rPr>
          <w:rFonts w:eastAsia="Times New Roman" w:cs="Times New Roman"/>
        </w:rPr>
        <w:t>E</w:t>
      </w:r>
      <w:r w:rsidR="001478B4">
        <w:rPr>
          <w:rFonts w:eastAsia="Times New Roman" w:cs="Times New Roman"/>
        </w:rPr>
        <w:t xml:space="preserve">ducation </w:t>
      </w:r>
      <w:r w:rsidR="00FE07C0" w:rsidRPr="004165E6">
        <w:rPr>
          <w:rFonts w:eastAsia="Times New Roman" w:cs="Times New Roman"/>
        </w:rPr>
        <w:t>facilities were outmoded.</w:t>
      </w:r>
    </w:p>
    <w:p w14:paraId="60B483D7" w14:textId="77777777" w:rsidR="001F7583" w:rsidRDefault="00650BB7">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lastRenderedPageBreak/>
        <w:tab/>
      </w:r>
      <w:r w:rsidR="001478B4" w:rsidRPr="001478B4">
        <w:rPr>
          <w:rFonts w:eastAsia="Times New Roman" w:cs="Times New Roman"/>
          <w:b/>
        </w:rPr>
        <w:t>C.</w:t>
      </w:r>
      <w:r w:rsidR="001478B4">
        <w:rPr>
          <w:rFonts w:eastAsia="Times New Roman" w:cs="Times New Roman"/>
        </w:rPr>
        <w:tab/>
      </w:r>
      <w:r w:rsidR="00FE07C0" w:rsidRPr="00FE07C0">
        <w:rPr>
          <w:rFonts w:eastAsia="Times New Roman" w:cs="Times New Roman"/>
        </w:rPr>
        <w:t xml:space="preserve">While the </w:t>
      </w:r>
      <w:r w:rsidR="00F712A8">
        <w:rPr>
          <w:rFonts w:eastAsia="Times New Roman" w:cs="Times New Roman"/>
        </w:rPr>
        <w:t xml:space="preserve">district has </w:t>
      </w:r>
      <w:r w:rsidR="00FE07C0" w:rsidRPr="00FE07C0">
        <w:rPr>
          <w:rFonts w:eastAsia="Times New Roman" w:cs="Times New Roman"/>
        </w:rPr>
        <w:t xml:space="preserve">a capital budget to make repairs to these schools and </w:t>
      </w:r>
      <w:r w:rsidR="008D08B7">
        <w:rPr>
          <w:rFonts w:eastAsia="Times New Roman" w:cs="Times New Roman"/>
        </w:rPr>
        <w:t xml:space="preserve">purchase technology equipment, </w:t>
      </w:r>
      <w:r w:rsidR="00F712A8">
        <w:rPr>
          <w:rFonts w:eastAsia="Times New Roman" w:cs="Times New Roman"/>
        </w:rPr>
        <w:t>it</w:t>
      </w:r>
      <w:r w:rsidR="00F21BEF">
        <w:rPr>
          <w:rFonts w:eastAsia="Times New Roman" w:cs="Times New Roman"/>
        </w:rPr>
        <w:t xml:space="preserve"> does</w:t>
      </w:r>
      <w:r w:rsidR="00F21BEF" w:rsidRPr="00FE07C0">
        <w:rPr>
          <w:rFonts w:eastAsia="Times New Roman" w:cs="Times New Roman"/>
        </w:rPr>
        <w:t xml:space="preserve"> </w:t>
      </w:r>
      <w:r w:rsidR="00FE07C0" w:rsidRPr="00FE07C0">
        <w:rPr>
          <w:rFonts w:eastAsia="Times New Roman" w:cs="Times New Roman"/>
        </w:rPr>
        <w:t>no</w:t>
      </w:r>
      <w:r w:rsidR="00F21BEF">
        <w:rPr>
          <w:rFonts w:eastAsia="Times New Roman" w:cs="Times New Roman"/>
        </w:rPr>
        <w:t>t have a</w:t>
      </w:r>
      <w:r w:rsidR="00FE07C0" w:rsidRPr="00FE07C0">
        <w:rPr>
          <w:rFonts w:eastAsia="Times New Roman" w:cs="Times New Roman"/>
        </w:rPr>
        <w:t xml:space="preserve"> </w:t>
      </w:r>
      <w:r w:rsidR="00BE1783" w:rsidRPr="00FE07C0">
        <w:rPr>
          <w:rFonts w:eastAsia="Times New Roman" w:cs="Times New Roman"/>
        </w:rPr>
        <w:t>long-term</w:t>
      </w:r>
      <w:r w:rsidR="00FE07C0" w:rsidRPr="00FE07C0">
        <w:rPr>
          <w:rFonts w:eastAsia="Times New Roman" w:cs="Times New Roman"/>
        </w:rPr>
        <w:t xml:space="preserve"> plan to upgrade, renovate</w:t>
      </w:r>
      <w:r w:rsidR="00F21BEF">
        <w:rPr>
          <w:rFonts w:eastAsia="Times New Roman" w:cs="Times New Roman"/>
        </w:rPr>
        <w:t>,</w:t>
      </w:r>
      <w:r w:rsidR="00FE07C0" w:rsidRPr="00FE07C0">
        <w:rPr>
          <w:rFonts w:eastAsia="Times New Roman" w:cs="Times New Roman"/>
        </w:rPr>
        <w:t xml:space="preserve"> or replace these </w:t>
      </w:r>
      <w:r w:rsidR="00F21BEF">
        <w:rPr>
          <w:rFonts w:eastAsia="Times New Roman" w:cs="Times New Roman"/>
        </w:rPr>
        <w:t>buildings</w:t>
      </w:r>
      <w:r w:rsidR="00FE07C0" w:rsidRPr="00FE07C0">
        <w:rPr>
          <w:rFonts w:eastAsia="Times New Roman" w:cs="Times New Roman"/>
        </w:rPr>
        <w:t>.</w:t>
      </w:r>
    </w:p>
    <w:p w14:paraId="0832B802" w14:textId="77777777" w:rsidR="001F7583" w:rsidRDefault="00F21BEF">
      <w:pPr>
        <w:tabs>
          <w:tab w:val="left" w:pos="360"/>
          <w:tab w:val="left" w:pos="720"/>
          <w:tab w:val="left" w:pos="1080"/>
          <w:tab w:val="left" w:pos="1440"/>
          <w:tab w:val="left" w:pos="1800"/>
        </w:tabs>
        <w:ind w:left="990" w:hanging="990"/>
        <w:rPr>
          <w:rFonts w:eastAsia="Times New Roman" w:cs="Times New Roman"/>
        </w:rPr>
      </w:pPr>
      <w:r>
        <w:rPr>
          <w:rFonts w:eastAsia="Times New Roman" w:cs="Times New Roman"/>
        </w:rPr>
        <w:tab/>
      </w:r>
      <w:r w:rsidR="00650BB7">
        <w:rPr>
          <w:rFonts w:eastAsia="Times New Roman" w:cs="Times New Roman"/>
        </w:rPr>
        <w:tab/>
      </w:r>
      <w:r>
        <w:rPr>
          <w:rFonts w:eastAsia="Times New Roman" w:cs="Times New Roman"/>
        </w:rPr>
        <w:t>1.</w:t>
      </w:r>
      <w:r w:rsidR="00F70F8C">
        <w:rPr>
          <w:rFonts w:eastAsia="Times New Roman" w:cs="Times New Roman"/>
        </w:rPr>
        <w:t xml:space="preserve">   </w:t>
      </w:r>
      <w:r>
        <w:rPr>
          <w:rFonts w:eastAsia="Times New Roman" w:cs="Times New Roman"/>
        </w:rPr>
        <w:t xml:space="preserve">The superintendent </w:t>
      </w:r>
      <w:r w:rsidR="00FE07C0" w:rsidRPr="00FE07C0">
        <w:rPr>
          <w:rFonts w:eastAsia="Times New Roman" w:cs="Times New Roman"/>
        </w:rPr>
        <w:t>noted that the</w:t>
      </w:r>
      <w:r>
        <w:rPr>
          <w:rFonts w:eastAsia="Times New Roman" w:cs="Times New Roman"/>
        </w:rPr>
        <w:t xml:space="preserve"> district</w:t>
      </w:r>
      <w:r w:rsidR="00FE07C0" w:rsidRPr="00FE07C0">
        <w:rPr>
          <w:rFonts w:eastAsia="Times New Roman" w:cs="Times New Roman"/>
        </w:rPr>
        <w:t xml:space="preserve"> needed a plan to replace the high school and a “rebuilding” plan for the elementary schools</w:t>
      </w:r>
      <w:r>
        <w:rPr>
          <w:rFonts w:eastAsia="Times New Roman" w:cs="Times New Roman"/>
        </w:rPr>
        <w:t>.</w:t>
      </w:r>
      <w:r w:rsidR="00FE07C0" w:rsidRPr="00FE07C0">
        <w:rPr>
          <w:rFonts w:eastAsia="Times New Roman" w:cs="Times New Roman"/>
        </w:rPr>
        <w:t xml:space="preserve"> </w:t>
      </w:r>
      <w:r w:rsidR="00326C77" w:rsidRPr="00D53336">
        <w:rPr>
          <w:rFonts w:eastAsia="Times New Roman" w:cs="Times New Roman"/>
        </w:rPr>
        <w:t xml:space="preserve">Parents and students stated that the high school </w:t>
      </w:r>
      <w:r w:rsidR="008D08B7">
        <w:rPr>
          <w:rFonts w:eastAsia="Times New Roman" w:cs="Times New Roman"/>
        </w:rPr>
        <w:t>was</w:t>
      </w:r>
      <w:r w:rsidR="00326C77" w:rsidRPr="00D53336">
        <w:rPr>
          <w:rFonts w:eastAsia="Times New Roman" w:cs="Times New Roman"/>
        </w:rPr>
        <w:t xml:space="preserve"> outdated and building a new high school </w:t>
      </w:r>
      <w:r w:rsidR="008D08B7">
        <w:rPr>
          <w:rFonts w:eastAsia="Times New Roman" w:cs="Times New Roman"/>
        </w:rPr>
        <w:t>was</w:t>
      </w:r>
      <w:r w:rsidR="00326C77" w:rsidRPr="00D53336">
        <w:rPr>
          <w:rFonts w:eastAsia="Times New Roman" w:cs="Times New Roman"/>
        </w:rPr>
        <w:t xml:space="preserve"> a challenge facing the district.</w:t>
      </w:r>
    </w:p>
    <w:p w14:paraId="1CC9E398" w14:textId="77777777" w:rsidR="001F7583" w:rsidRDefault="00F21BEF">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sidR="00650BB7">
        <w:rPr>
          <w:rFonts w:eastAsia="Times New Roman" w:cs="Times New Roman"/>
        </w:rPr>
        <w:tab/>
      </w:r>
      <w:r w:rsidR="00EC0544">
        <w:rPr>
          <w:rFonts w:eastAsia="Times New Roman" w:cs="Times New Roman"/>
        </w:rPr>
        <w:t>2</w:t>
      </w:r>
      <w:r>
        <w:rPr>
          <w:rFonts w:eastAsia="Times New Roman" w:cs="Times New Roman"/>
        </w:rPr>
        <w:t>.</w:t>
      </w:r>
      <w:r w:rsidR="00771E20">
        <w:rPr>
          <w:rFonts w:eastAsia="Times New Roman" w:cs="Times New Roman"/>
        </w:rPr>
        <w:tab/>
        <w:t>F</w:t>
      </w:r>
      <w:r w:rsidR="00FE07C0" w:rsidRPr="00FE07C0">
        <w:rPr>
          <w:rFonts w:eastAsia="Times New Roman" w:cs="Times New Roman"/>
        </w:rPr>
        <w:t xml:space="preserve">inance and municipal officials </w:t>
      </w:r>
      <w:r>
        <w:rPr>
          <w:rFonts w:eastAsia="Times New Roman" w:cs="Times New Roman"/>
        </w:rPr>
        <w:t xml:space="preserve">stated </w:t>
      </w:r>
      <w:r w:rsidR="00FE07C0" w:rsidRPr="00FE07C0">
        <w:rPr>
          <w:rFonts w:eastAsia="Times New Roman" w:cs="Times New Roman"/>
        </w:rPr>
        <w:t>that the</w:t>
      </w:r>
      <w:r>
        <w:rPr>
          <w:rFonts w:eastAsia="Times New Roman" w:cs="Times New Roman"/>
        </w:rPr>
        <w:t xml:space="preserve"> d</w:t>
      </w:r>
      <w:r w:rsidR="00FE07C0" w:rsidRPr="00FE07C0">
        <w:rPr>
          <w:rFonts w:eastAsia="Times New Roman" w:cs="Times New Roman"/>
        </w:rPr>
        <w:t>is</w:t>
      </w:r>
      <w:r>
        <w:rPr>
          <w:rFonts w:eastAsia="Times New Roman" w:cs="Times New Roman"/>
        </w:rPr>
        <w:t>trict</w:t>
      </w:r>
      <w:r w:rsidR="00FE07C0" w:rsidRPr="00FE07C0">
        <w:rPr>
          <w:rFonts w:eastAsia="Times New Roman" w:cs="Times New Roman"/>
        </w:rPr>
        <w:t xml:space="preserve"> </w:t>
      </w:r>
      <w:r>
        <w:rPr>
          <w:rFonts w:eastAsia="Times New Roman" w:cs="Times New Roman"/>
        </w:rPr>
        <w:t xml:space="preserve">did </w:t>
      </w:r>
      <w:r w:rsidR="00FE07C0" w:rsidRPr="00FE07C0">
        <w:rPr>
          <w:rFonts w:eastAsia="Times New Roman" w:cs="Times New Roman"/>
        </w:rPr>
        <w:t>no</w:t>
      </w:r>
      <w:r>
        <w:rPr>
          <w:rFonts w:eastAsia="Times New Roman" w:cs="Times New Roman"/>
        </w:rPr>
        <w:t xml:space="preserve">t have a </w:t>
      </w:r>
      <w:r w:rsidR="00BE1783" w:rsidRPr="00FE07C0">
        <w:rPr>
          <w:rFonts w:eastAsia="Times New Roman" w:cs="Times New Roman"/>
        </w:rPr>
        <w:t>long-term</w:t>
      </w:r>
      <w:r w:rsidR="00FF3442">
        <w:rPr>
          <w:rFonts w:eastAsia="Times New Roman" w:cs="Times New Roman"/>
        </w:rPr>
        <w:t xml:space="preserve"> capital plan.</w:t>
      </w:r>
    </w:p>
    <w:p w14:paraId="082D00E9" w14:textId="77777777" w:rsidR="001F7583" w:rsidRDefault="00F21BEF">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sidR="00650BB7">
        <w:rPr>
          <w:rFonts w:eastAsia="Times New Roman" w:cs="Times New Roman"/>
        </w:rPr>
        <w:tab/>
      </w:r>
      <w:r w:rsidR="00EC0544">
        <w:rPr>
          <w:rFonts w:eastAsia="Times New Roman" w:cs="Times New Roman"/>
        </w:rPr>
        <w:t>3</w:t>
      </w:r>
      <w:r>
        <w:rPr>
          <w:rFonts w:eastAsia="Times New Roman" w:cs="Times New Roman"/>
        </w:rPr>
        <w:t>.</w:t>
      </w:r>
      <w:r w:rsidR="00F70F8C">
        <w:rPr>
          <w:rFonts w:eastAsia="Times New Roman" w:cs="Times New Roman"/>
        </w:rPr>
        <w:t xml:space="preserve">   </w:t>
      </w:r>
      <w:r>
        <w:rPr>
          <w:rFonts w:eastAsia="Times New Roman" w:cs="Times New Roman"/>
        </w:rPr>
        <w:t>M</w:t>
      </w:r>
      <w:r w:rsidR="00FE07C0" w:rsidRPr="00FE07C0">
        <w:rPr>
          <w:rFonts w:eastAsia="Times New Roman" w:cs="Times New Roman"/>
        </w:rPr>
        <w:t xml:space="preserve">unicipal officials </w:t>
      </w:r>
      <w:r>
        <w:rPr>
          <w:rFonts w:eastAsia="Times New Roman" w:cs="Times New Roman"/>
        </w:rPr>
        <w:t>said</w:t>
      </w:r>
      <w:r w:rsidR="00FE07C0" w:rsidRPr="00FE07C0">
        <w:rPr>
          <w:rFonts w:eastAsia="Times New Roman" w:cs="Times New Roman"/>
        </w:rPr>
        <w:t xml:space="preserve"> that </w:t>
      </w:r>
      <w:r>
        <w:rPr>
          <w:rFonts w:eastAsia="Times New Roman" w:cs="Times New Roman"/>
        </w:rPr>
        <w:t>the district</w:t>
      </w:r>
      <w:r w:rsidRPr="00FE07C0">
        <w:rPr>
          <w:rFonts w:eastAsia="Times New Roman" w:cs="Times New Roman"/>
        </w:rPr>
        <w:t xml:space="preserve"> </w:t>
      </w:r>
      <w:r w:rsidR="00FE07C0" w:rsidRPr="00FE07C0">
        <w:rPr>
          <w:rFonts w:eastAsia="Times New Roman" w:cs="Times New Roman"/>
        </w:rPr>
        <w:t xml:space="preserve">would </w:t>
      </w:r>
      <w:r>
        <w:rPr>
          <w:rFonts w:eastAsia="Times New Roman" w:cs="Times New Roman"/>
        </w:rPr>
        <w:t>not have</w:t>
      </w:r>
      <w:r w:rsidRPr="00FE07C0">
        <w:rPr>
          <w:rFonts w:eastAsia="Times New Roman" w:cs="Times New Roman"/>
        </w:rPr>
        <w:t xml:space="preserve"> </w:t>
      </w:r>
      <w:r w:rsidR="00FE07C0" w:rsidRPr="00FE07C0">
        <w:rPr>
          <w:rFonts w:eastAsia="Times New Roman" w:cs="Times New Roman"/>
        </w:rPr>
        <w:t>a new high school</w:t>
      </w:r>
      <w:r>
        <w:rPr>
          <w:rFonts w:eastAsia="Times New Roman" w:cs="Times New Roman"/>
        </w:rPr>
        <w:t xml:space="preserve"> for a while</w:t>
      </w:r>
      <w:r w:rsidR="00FE07C0" w:rsidRPr="00FE07C0">
        <w:rPr>
          <w:rFonts w:eastAsia="Times New Roman" w:cs="Times New Roman"/>
        </w:rPr>
        <w:t>.</w:t>
      </w:r>
    </w:p>
    <w:p w14:paraId="41889115" w14:textId="77777777" w:rsidR="00FE07C0" w:rsidRPr="00FE07C0" w:rsidRDefault="00FE07C0" w:rsidP="00650BB7">
      <w:pPr>
        <w:tabs>
          <w:tab w:val="left" w:pos="360"/>
          <w:tab w:val="left" w:pos="720"/>
          <w:tab w:val="left" w:pos="1080"/>
          <w:tab w:val="left" w:pos="1440"/>
          <w:tab w:val="left" w:pos="1800"/>
          <w:tab w:val="left" w:pos="2160"/>
        </w:tabs>
        <w:rPr>
          <w:rFonts w:eastAsia="Times New Roman" w:cs="Times New Roman"/>
        </w:rPr>
      </w:pPr>
      <w:r w:rsidRPr="00FE07C0">
        <w:rPr>
          <w:rFonts w:eastAsia="Times New Roman" w:cs="Times New Roman"/>
          <w:b/>
        </w:rPr>
        <w:t>Impact</w:t>
      </w:r>
      <w:r w:rsidRPr="00FE07C0">
        <w:rPr>
          <w:rFonts w:eastAsia="Times New Roman" w:cs="Times New Roman"/>
        </w:rPr>
        <w:t xml:space="preserve">: </w:t>
      </w:r>
      <w:r w:rsidR="00AE24D1">
        <w:rPr>
          <w:rFonts w:eastAsia="Times New Roman" w:cs="Times New Roman"/>
        </w:rPr>
        <w:t xml:space="preserve">Inadequate buildings and outdated facilities are not conducive to teaching and learning. </w:t>
      </w:r>
      <w:r w:rsidRPr="00FE07C0">
        <w:rPr>
          <w:rFonts w:eastAsia="Times New Roman" w:cs="Times New Roman"/>
        </w:rPr>
        <w:t xml:space="preserve">The </w:t>
      </w:r>
      <w:r w:rsidR="00AE24D1">
        <w:rPr>
          <w:rFonts w:eastAsia="Times New Roman" w:cs="Times New Roman"/>
        </w:rPr>
        <w:t>absence</w:t>
      </w:r>
      <w:r w:rsidR="00AE24D1" w:rsidRPr="00FE07C0">
        <w:rPr>
          <w:rFonts w:eastAsia="Times New Roman" w:cs="Times New Roman"/>
        </w:rPr>
        <w:t xml:space="preserve"> </w:t>
      </w:r>
      <w:r w:rsidRPr="00FE07C0">
        <w:rPr>
          <w:rFonts w:eastAsia="Times New Roman" w:cs="Times New Roman"/>
        </w:rPr>
        <w:t xml:space="preserve">of a </w:t>
      </w:r>
      <w:r w:rsidR="00BE1783" w:rsidRPr="00FE07C0">
        <w:rPr>
          <w:rFonts w:eastAsia="Times New Roman" w:cs="Times New Roman"/>
        </w:rPr>
        <w:t>long-term</w:t>
      </w:r>
      <w:r w:rsidRPr="00FE07C0">
        <w:rPr>
          <w:rFonts w:eastAsia="Times New Roman" w:cs="Times New Roman"/>
        </w:rPr>
        <w:t xml:space="preserve"> plan for renovating or replacing the </w:t>
      </w:r>
      <w:r w:rsidR="00AE24D1">
        <w:rPr>
          <w:rFonts w:eastAsia="Times New Roman" w:cs="Times New Roman"/>
        </w:rPr>
        <w:t xml:space="preserve">district’s </w:t>
      </w:r>
      <w:r w:rsidRPr="00FE07C0">
        <w:rPr>
          <w:rFonts w:eastAsia="Times New Roman" w:cs="Times New Roman"/>
        </w:rPr>
        <w:t>aging schools delay</w:t>
      </w:r>
      <w:r w:rsidR="00AE24D1">
        <w:rPr>
          <w:rFonts w:eastAsia="Times New Roman" w:cs="Times New Roman"/>
        </w:rPr>
        <w:t>s</w:t>
      </w:r>
      <w:r w:rsidRPr="00FE07C0">
        <w:rPr>
          <w:rFonts w:eastAsia="Times New Roman" w:cs="Times New Roman"/>
        </w:rPr>
        <w:t xml:space="preserve"> </w:t>
      </w:r>
      <w:r w:rsidR="00AE24D1">
        <w:rPr>
          <w:rFonts w:eastAsia="Times New Roman" w:cs="Times New Roman"/>
        </w:rPr>
        <w:t>efforts</w:t>
      </w:r>
      <w:r w:rsidRPr="00FE07C0">
        <w:rPr>
          <w:rFonts w:eastAsia="Times New Roman" w:cs="Times New Roman"/>
        </w:rPr>
        <w:t xml:space="preserve"> to improve the condition of the schools.</w:t>
      </w:r>
    </w:p>
    <w:p w14:paraId="2F32B370" w14:textId="77777777" w:rsidR="00FE07C0" w:rsidRPr="00FE07C0" w:rsidRDefault="00CD4C7D" w:rsidP="000C659F">
      <w:pPr>
        <w:tabs>
          <w:tab w:val="left" w:pos="360"/>
          <w:tab w:val="left" w:pos="1080"/>
          <w:tab w:val="left" w:pos="1440"/>
          <w:tab w:val="left" w:pos="1800"/>
          <w:tab w:val="left" w:pos="2160"/>
        </w:tabs>
        <w:spacing w:after="120"/>
        <w:ind w:left="360" w:hanging="360"/>
        <w:rPr>
          <w:rFonts w:eastAsia="Times New Roman" w:cs="Times New Roman"/>
          <w:b/>
        </w:rPr>
      </w:pPr>
      <w:r>
        <w:rPr>
          <w:rFonts w:eastAsia="Times New Roman" w:cs="Times New Roman"/>
          <w:b/>
        </w:rPr>
        <w:t>4</w:t>
      </w:r>
      <w:r w:rsidR="000C659F">
        <w:rPr>
          <w:rFonts w:eastAsia="Times New Roman" w:cs="Times New Roman"/>
          <w:b/>
        </w:rPr>
        <w:t>.</w:t>
      </w:r>
      <w:r w:rsidR="000C659F">
        <w:rPr>
          <w:rFonts w:eastAsia="Times New Roman" w:cs="Times New Roman"/>
          <w:b/>
        </w:rPr>
        <w:tab/>
      </w:r>
      <w:r w:rsidR="00FE07C0" w:rsidRPr="00FE07C0">
        <w:rPr>
          <w:rFonts w:eastAsia="Times New Roman" w:cs="Times New Roman"/>
          <w:b/>
        </w:rPr>
        <w:t xml:space="preserve">The budget </w:t>
      </w:r>
      <w:r w:rsidR="00DC4B26">
        <w:rPr>
          <w:rFonts w:eastAsia="Times New Roman" w:cs="Times New Roman"/>
          <w:b/>
        </w:rPr>
        <w:t>document does</w:t>
      </w:r>
      <w:r w:rsidR="00DC4B26" w:rsidRPr="00FE07C0">
        <w:rPr>
          <w:rFonts w:eastAsia="Times New Roman" w:cs="Times New Roman"/>
          <w:b/>
        </w:rPr>
        <w:t xml:space="preserve"> </w:t>
      </w:r>
      <w:r w:rsidR="00FE07C0" w:rsidRPr="00FE07C0">
        <w:rPr>
          <w:rFonts w:eastAsia="Times New Roman" w:cs="Times New Roman"/>
          <w:b/>
        </w:rPr>
        <w:t xml:space="preserve">not </w:t>
      </w:r>
      <w:r w:rsidR="00DC4B26">
        <w:rPr>
          <w:rFonts w:eastAsia="Times New Roman" w:cs="Times New Roman"/>
          <w:b/>
        </w:rPr>
        <w:t xml:space="preserve">contain trend data or a summary or narrative highlighting </w:t>
      </w:r>
      <w:r w:rsidR="00FE07C0" w:rsidRPr="00FE07C0">
        <w:rPr>
          <w:rFonts w:eastAsia="Times New Roman" w:cs="Times New Roman"/>
          <w:b/>
        </w:rPr>
        <w:t xml:space="preserve">district goals </w:t>
      </w:r>
      <w:r w:rsidR="00DC4B26">
        <w:rPr>
          <w:rFonts w:eastAsia="Times New Roman" w:cs="Times New Roman"/>
          <w:b/>
        </w:rPr>
        <w:t>or priorities</w:t>
      </w:r>
      <w:r w:rsidR="00FE07C0" w:rsidRPr="00FE07C0">
        <w:rPr>
          <w:rFonts w:eastAsia="Times New Roman" w:cs="Times New Roman"/>
          <w:b/>
        </w:rPr>
        <w:t xml:space="preserve">.   </w:t>
      </w:r>
    </w:p>
    <w:p w14:paraId="471A9D3D" w14:textId="77777777" w:rsidR="00FE07C0" w:rsidRPr="00FE07C0" w:rsidRDefault="00DC4B26" w:rsidP="00603CCF">
      <w:pPr>
        <w:numPr>
          <w:ilvl w:val="0"/>
          <w:numId w:val="11"/>
        </w:numPr>
        <w:tabs>
          <w:tab w:val="left" w:pos="360"/>
          <w:tab w:val="left" w:pos="720"/>
        </w:tabs>
        <w:spacing w:after="120"/>
        <w:ind w:left="720"/>
        <w:rPr>
          <w:rFonts w:eastAsia="Times New Roman" w:cs="Times New Roman"/>
        </w:rPr>
      </w:pPr>
      <w:r>
        <w:rPr>
          <w:rFonts w:eastAsia="Times New Roman" w:cs="Times New Roman"/>
        </w:rPr>
        <w:t xml:space="preserve">The budget document is an </w:t>
      </w:r>
      <w:r w:rsidR="00A44249">
        <w:rPr>
          <w:rFonts w:eastAsia="Times New Roman" w:cs="Times New Roman"/>
        </w:rPr>
        <w:t>11-</w:t>
      </w:r>
      <w:r>
        <w:rPr>
          <w:rFonts w:eastAsia="Times New Roman" w:cs="Times New Roman"/>
        </w:rPr>
        <w:t>page spreadsheet with</w:t>
      </w:r>
      <w:r w:rsidR="00A44249">
        <w:rPr>
          <w:rFonts w:eastAsia="Times New Roman" w:cs="Times New Roman"/>
        </w:rPr>
        <w:t>out</w:t>
      </w:r>
      <w:r>
        <w:rPr>
          <w:rFonts w:eastAsia="Times New Roman" w:cs="Times New Roman"/>
        </w:rPr>
        <w:t xml:space="preserve"> narratives or programmatic summaries.</w:t>
      </w:r>
    </w:p>
    <w:p w14:paraId="630F06EC" w14:textId="77777777" w:rsidR="00FE07C0" w:rsidRPr="00FE07C0" w:rsidRDefault="00DC4B26" w:rsidP="00603CCF">
      <w:pPr>
        <w:numPr>
          <w:ilvl w:val="0"/>
          <w:numId w:val="12"/>
        </w:numPr>
        <w:tabs>
          <w:tab w:val="left" w:pos="360"/>
          <w:tab w:val="left" w:pos="720"/>
          <w:tab w:val="left" w:pos="1080"/>
          <w:tab w:val="left" w:pos="1440"/>
          <w:tab w:val="left" w:pos="1800"/>
          <w:tab w:val="left" w:pos="2160"/>
        </w:tabs>
        <w:spacing w:after="120"/>
        <w:rPr>
          <w:rFonts w:eastAsia="Times New Roman" w:cs="Times New Roman"/>
        </w:rPr>
      </w:pPr>
      <w:r w:rsidRPr="00FE07C0">
        <w:rPr>
          <w:rFonts w:eastAsia="Times New Roman" w:cs="Times New Roman"/>
        </w:rPr>
        <w:t xml:space="preserve">The published budget does not have trend data such as </w:t>
      </w:r>
      <w:r>
        <w:rPr>
          <w:rFonts w:eastAsia="Times New Roman" w:cs="Times New Roman"/>
        </w:rPr>
        <w:t xml:space="preserve">a </w:t>
      </w:r>
      <w:r w:rsidR="004732F2" w:rsidRPr="00FE07C0">
        <w:rPr>
          <w:rFonts w:eastAsia="Times New Roman" w:cs="Times New Roman"/>
        </w:rPr>
        <w:t>multiple</w:t>
      </w:r>
      <w:r w:rsidR="004732F2">
        <w:rPr>
          <w:rFonts w:eastAsia="Times New Roman" w:cs="Times New Roman"/>
        </w:rPr>
        <w:t>-</w:t>
      </w:r>
      <w:r w:rsidRPr="00FE07C0">
        <w:rPr>
          <w:rFonts w:eastAsia="Times New Roman" w:cs="Times New Roman"/>
        </w:rPr>
        <w:t>year expenditure and staffing history.</w:t>
      </w:r>
    </w:p>
    <w:p w14:paraId="52897CCD" w14:textId="77777777" w:rsidR="00FE07C0" w:rsidRPr="00FE07C0" w:rsidRDefault="00FE07C0" w:rsidP="00603CCF">
      <w:pPr>
        <w:numPr>
          <w:ilvl w:val="0"/>
          <w:numId w:val="12"/>
        </w:numPr>
        <w:tabs>
          <w:tab w:val="left" w:pos="360"/>
          <w:tab w:val="left" w:pos="720"/>
          <w:tab w:val="left" w:pos="1080"/>
          <w:tab w:val="left" w:pos="1440"/>
          <w:tab w:val="left" w:pos="1800"/>
          <w:tab w:val="left" w:pos="2160"/>
        </w:tabs>
        <w:spacing w:after="120"/>
        <w:rPr>
          <w:rFonts w:eastAsia="Times New Roman" w:cs="Times New Roman"/>
        </w:rPr>
      </w:pPr>
      <w:r w:rsidRPr="00FE07C0">
        <w:rPr>
          <w:rFonts w:eastAsia="Times New Roman" w:cs="Times New Roman"/>
        </w:rPr>
        <w:t>The budget document shows the current year</w:t>
      </w:r>
      <w:r w:rsidR="004732F2">
        <w:rPr>
          <w:rFonts w:eastAsia="Times New Roman" w:cs="Times New Roman"/>
        </w:rPr>
        <w:t>’s</w:t>
      </w:r>
      <w:r w:rsidRPr="00FE07C0">
        <w:rPr>
          <w:rFonts w:eastAsia="Times New Roman" w:cs="Times New Roman"/>
        </w:rPr>
        <w:t xml:space="preserve"> budget and the planned budget for the upcoming year. The </w:t>
      </w:r>
      <w:r w:rsidR="00DF39B8">
        <w:rPr>
          <w:rFonts w:eastAsia="Times New Roman" w:cs="Times New Roman"/>
        </w:rPr>
        <w:t xml:space="preserve">document does </w:t>
      </w:r>
      <w:r w:rsidRPr="00FE07C0">
        <w:rPr>
          <w:rFonts w:eastAsia="Times New Roman" w:cs="Times New Roman"/>
        </w:rPr>
        <w:t>no</w:t>
      </w:r>
      <w:r w:rsidR="00DF39B8">
        <w:rPr>
          <w:rFonts w:eastAsia="Times New Roman" w:cs="Times New Roman"/>
        </w:rPr>
        <w:t>t have an</w:t>
      </w:r>
      <w:r w:rsidRPr="00FE07C0">
        <w:rPr>
          <w:rFonts w:eastAsia="Times New Roman" w:cs="Times New Roman"/>
        </w:rPr>
        <w:t xml:space="preserve"> actual expenditure history.</w:t>
      </w:r>
    </w:p>
    <w:p w14:paraId="7F85A1FB" w14:textId="77777777" w:rsidR="00FE07C0" w:rsidRPr="00FE07C0" w:rsidRDefault="00FE07C0" w:rsidP="00603CCF">
      <w:pPr>
        <w:numPr>
          <w:ilvl w:val="0"/>
          <w:numId w:val="12"/>
        </w:numPr>
        <w:tabs>
          <w:tab w:val="left" w:pos="360"/>
          <w:tab w:val="left" w:pos="720"/>
          <w:tab w:val="left" w:pos="1080"/>
          <w:tab w:val="left" w:pos="1440"/>
          <w:tab w:val="left" w:pos="1800"/>
          <w:tab w:val="left" w:pos="2160"/>
        </w:tabs>
        <w:spacing w:after="120"/>
        <w:rPr>
          <w:rFonts w:eastAsia="Times New Roman" w:cs="Times New Roman"/>
        </w:rPr>
      </w:pPr>
      <w:r w:rsidRPr="00FE07C0">
        <w:rPr>
          <w:rFonts w:eastAsia="Times New Roman" w:cs="Times New Roman"/>
        </w:rPr>
        <w:t xml:space="preserve">The budget </w:t>
      </w:r>
      <w:r w:rsidR="004732F2">
        <w:rPr>
          <w:rFonts w:eastAsia="Times New Roman" w:cs="Times New Roman"/>
        </w:rPr>
        <w:t xml:space="preserve">document </w:t>
      </w:r>
      <w:r w:rsidRPr="00FE07C0">
        <w:rPr>
          <w:rFonts w:eastAsia="Times New Roman" w:cs="Times New Roman"/>
        </w:rPr>
        <w:t xml:space="preserve">has current and projected </w:t>
      </w:r>
      <w:r w:rsidR="004732F2">
        <w:rPr>
          <w:rFonts w:eastAsia="Times New Roman" w:cs="Times New Roman"/>
        </w:rPr>
        <w:t>full-</w:t>
      </w:r>
      <w:r w:rsidR="00DA1756">
        <w:rPr>
          <w:rFonts w:eastAsia="Times New Roman" w:cs="Times New Roman"/>
        </w:rPr>
        <w:t>time equivalent (FTE)</w:t>
      </w:r>
      <w:r w:rsidRPr="00FE07C0">
        <w:rPr>
          <w:rFonts w:eastAsia="Times New Roman" w:cs="Times New Roman"/>
        </w:rPr>
        <w:t xml:space="preserve"> data in the personnel sections.  The </w:t>
      </w:r>
      <w:r w:rsidR="00DF39B8">
        <w:rPr>
          <w:rFonts w:eastAsia="Times New Roman" w:cs="Times New Roman"/>
        </w:rPr>
        <w:t>document does</w:t>
      </w:r>
      <w:r w:rsidR="00DF39B8" w:rsidRPr="00FE07C0">
        <w:rPr>
          <w:rFonts w:eastAsia="Times New Roman" w:cs="Times New Roman"/>
        </w:rPr>
        <w:t xml:space="preserve"> </w:t>
      </w:r>
      <w:r w:rsidRPr="00FE07C0">
        <w:rPr>
          <w:rFonts w:eastAsia="Times New Roman" w:cs="Times New Roman"/>
        </w:rPr>
        <w:t>no</w:t>
      </w:r>
      <w:r w:rsidR="00DF39B8">
        <w:rPr>
          <w:rFonts w:eastAsia="Times New Roman" w:cs="Times New Roman"/>
        </w:rPr>
        <w:t>t have an</w:t>
      </w:r>
      <w:r w:rsidRPr="00FE07C0">
        <w:rPr>
          <w:rFonts w:eastAsia="Times New Roman" w:cs="Times New Roman"/>
        </w:rPr>
        <w:t xml:space="preserve"> FTE history.</w:t>
      </w:r>
    </w:p>
    <w:p w14:paraId="44A40E66" w14:textId="77777777" w:rsidR="001F7583" w:rsidRDefault="004C1EB8">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b/>
        </w:rPr>
        <w:tab/>
      </w:r>
      <w:r w:rsidR="00D22CA8" w:rsidRPr="00D22CA8">
        <w:rPr>
          <w:rFonts w:eastAsia="Times New Roman" w:cs="Times New Roman"/>
          <w:b/>
        </w:rPr>
        <w:t>B.</w:t>
      </w:r>
      <w:r w:rsidR="004732F2">
        <w:rPr>
          <w:rFonts w:eastAsia="Times New Roman" w:cs="Times New Roman"/>
          <w:b/>
        </w:rPr>
        <w:tab/>
      </w:r>
      <w:r w:rsidR="00FE07C0" w:rsidRPr="00FE07C0">
        <w:rPr>
          <w:rFonts w:eastAsia="Times New Roman" w:cs="Times New Roman"/>
        </w:rPr>
        <w:t xml:space="preserve">The budget document </w:t>
      </w:r>
      <w:r w:rsidR="004732F2">
        <w:rPr>
          <w:rFonts w:eastAsia="Times New Roman" w:cs="Times New Roman"/>
        </w:rPr>
        <w:t>does</w:t>
      </w:r>
      <w:r w:rsidR="004732F2" w:rsidRPr="00FE07C0">
        <w:rPr>
          <w:rFonts w:eastAsia="Times New Roman" w:cs="Times New Roman"/>
        </w:rPr>
        <w:t xml:space="preserve"> </w:t>
      </w:r>
      <w:r w:rsidR="00FE07C0" w:rsidRPr="00FE07C0">
        <w:rPr>
          <w:rFonts w:eastAsia="Times New Roman" w:cs="Times New Roman"/>
        </w:rPr>
        <w:t xml:space="preserve">not </w:t>
      </w:r>
      <w:r w:rsidR="004732F2">
        <w:rPr>
          <w:rFonts w:eastAsia="Times New Roman" w:cs="Times New Roman"/>
        </w:rPr>
        <w:t>contain clear links</w:t>
      </w:r>
      <w:r w:rsidR="004732F2" w:rsidRPr="00FE07C0">
        <w:rPr>
          <w:rFonts w:eastAsia="Times New Roman" w:cs="Times New Roman"/>
        </w:rPr>
        <w:t xml:space="preserve"> </w:t>
      </w:r>
      <w:r w:rsidR="00FE07C0" w:rsidRPr="00FE07C0">
        <w:rPr>
          <w:rFonts w:eastAsia="Times New Roman" w:cs="Times New Roman"/>
        </w:rPr>
        <w:t xml:space="preserve">to district and school goals.  </w:t>
      </w:r>
      <w:r w:rsidR="00FE07C0" w:rsidRPr="00A44249">
        <w:rPr>
          <w:rFonts w:eastAsia="Times New Roman" w:cs="Times New Roman"/>
        </w:rPr>
        <w:t xml:space="preserve">The </w:t>
      </w:r>
      <w:r w:rsidR="004732F2">
        <w:rPr>
          <w:rFonts w:eastAsia="Times New Roman" w:cs="Times New Roman"/>
        </w:rPr>
        <w:t>district</w:t>
      </w:r>
      <w:r w:rsidR="004732F2" w:rsidRPr="00A44249">
        <w:rPr>
          <w:rFonts w:eastAsia="Times New Roman" w:cs="Times New Roman"/>
        </w:rPr>
        <w:t xml:space="preserve"> </w:t>
      </w:r>
      <w:r w:rsidR="004732F2">
        <w:rPr>
          <w:rFonts w:eastAsia="Times New Roman" w:cs="Times New Roman"/>
        </w:rPr>
        <w:t xml:space="preserve">does </w:t>
      </w:r>
      <w:r w:rsidR="00FE07C0" w:rsidRPr="00A44249">
        <w:rPr>
          <w:rFonts w:eastAsia="Times New Roman" w:cs="Times New Roman"/>
        </w:rPr>
        <w:t>no</w:t>
      </w:r>
      <w:r w:rsidR="004732F2">
        <w:rPr>
          <w:rFonts w:eastAsia="Times New Roman" w:cs="Times New Roman"/>
        </w:rPr>
        <w:t>t have</w:t>
      </w:r>
      <w:r w:rsidR="00FE07C0" w:rsidRPr="00A44249">
        <w:rPr>
          <w:rFonts w:eastAsia="Times New Roman" w:cs="Times New Roman"/>
        </w:rPr>
        <w:t xml:space="preserve"> </w:t>
      </w:r>
      <w:r w:rsidR="004732F2">
        <w:rPr>
          <w:rFonts w:eastAsia="Times New Roman" w:cs="Times New Roman"/>
        </w:rPr>
        <w:t xml:space="preserve">a </w:t>
      </w:r>
      <w:r w:rsidR="00FE07C0" w:rsidRPr="00A44249">
        <w:rPr>
          <w:rFonts w:eastAsia="Times New Roman" w:cs="Times New Roman"/>
        </w:rPr>
        <w:t>D</w:t>
      </w:r>
      <w:r w:rsidR="004732F2">
        <w:rPr>
          <w:rFonts w:eastAsia="Times New Roman" w:cs="Times New Roman"/>
        </w:rPr>
        <w:t xml:space="preserve">istrict </w:t>
      </w:r>
      <w:r w:rsidR="00FE07C0" w:rsidRPr="00A44249">
        <w:rPr>
          <w:rFonts w:eastAsia="Times New Roman" w:cs="Times New Roman"/>
        </w:rPr>
        <w:t>I</w:t>
      </w:r>
      <w:r w:rsidR="004732F2">
        <w:rPr>
          <w:rFonts w:eastAsia="Times New Roman" w:cs="Times New Roman"/>
        </w:rPr>
        <w:t xml:space="preserve">mprovement </w:t>
      </w:r>
      <w:r w:rsidR="00FE07C0" w:rsidRPr="00A44249">
        <w:rPr>
          <w:rFonts w:eastAsia="Times New Roman" w:cs="Times New Roman"/>
        </w:rPr>
        <w:t>P</w:t>
      </w:r>
      <w:r w:rsidR="004732F2">
        <w:rPr>
          <w:rFonts w:eastAsia="Times New Roman" w:cs="Times New Roman"/>
        </w:rPr>
        <w:t>lan</w:t>
      </w:r>
      <w:r w:rsidR="00FE07C0" w:rsidRPr="00A44249">
        <w:rPr>
          <w:rFonts w:eastAsia="Times New Roman" w:cs="Times New Roman"/>
        </w:rPr>
        <w:t xml:space="preserve"> </w:t>
      </w:r>
      <w:r w:rsidR="004732F2">
        <w:rPr>
          <w:rFonts w:eastAsia="Times New Roman" w:cs="Times New Roman"/>
        </w:rPr>
        <w:t xml:space="preserve">or a strategic plan </w:t>
      </w:r>
      <w:r w:rsidR="002B3555">
        <w:rPr>
          <w:rFonts w:eastAsia="Times New Roman" w:cs="Times New Roman"/>
        </w:rPr>
        <w:t>to inform</w:t>
      </w:r>
      <w:r w:rsidR="002B3555" w:rsidRPr="00A44249">
        <w:rPr>
          <w:rFonts w:eastAsia="Times New Roman" w:cs="Times New Roman"/>
        </w:rPr>
        <w:t xml:space="preserve"> </w:t>
      </w:r>
      <w:r w:rsidR="00FE07C0" w:rsidRPr="00A44249">
        <w:rPr>
          <w:rFonts w:eastAsia="Times New Roman" w:cs="Times New Roman"/>
        </w:rPr>
        <w:t>the budget.</w:t>
      </w:r>
      <w:r w:rsidR="00DA1756" w:rsidRPr="00A44249">
        <w:rPr>
          <w:rFonts w:eastAsia="Times New Roman" w:cs="Times New Roman"/>
        </w:rPr>
        <w:t xml:space="preserve"> </w:t>
      </w:r>
    </w:p>
    <w:p w14:paraId="64C92E67" w14:textId="77777777" w:rsidR="001F7583" w:rsidRDefault="004732F2">
      <w:pPr>
        <w:numPr>
          <w:ilvl w:val="6"/>
          <w:numId w:val="13"/>
        </w:numPr>
        <w:tabs>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 xml:space="preserve">Each </w:t>
      </w:r>
      <w:r w:rsidR="00FE07C0" w:rsidRPr="00A44249">
        <w:rPr>
          <w:rFonts w:eastAsia="Times New Roman" w:cs="Times New Roman"/>
        </w:rPr>
        <w:t>S</w:t>
      </w:r>
      <w:r>
        <w:rPr>
          <w:rFonts w:eastAsia="Times New Roman" w:cs="Times New Roman"/>
        </w:rPr>
        <w:t xml:space="preserve">chool </w:t>
      </w:r>
      <w:r w:rsidR="00FE07C0" w:rsidRPr="00A44249">
        <w:rPr>
          <w:rFonts w:eastAsia="Times New Roman" w:cs="Times New Roman"/>
        </w:rPr>
        <w:t>I</w:t>
      </w:r>
      <w:r>
        <w:rPr>
          <w:rFonts w:eastAsia="Times New Roman" w:cs="Times New Roman"/>
        </w:rPr>
        <w:t xml:space="preserve">mprovement </w:t>
      </w:r>
      <w:r w:rsidR="00FE07C0" w:rsidRPr="00A44249">
        <w:rPr>
          <w:rFonts w:eastAsia="Times New Roman" w:cs="Times New Roman"/>
        </w:rPr>
        <w:t>P</w:t>
      </w:r>
      <w:r>
        <w:rPr>
          <w:rFonts w:eastAsia="Times New Roman" w:cs="Times New Roman"/>
        </w:rPr>
        <w:t>lan</w:t>
      </w:r>
      <w:r w:rsidR="00FE07C0" w:rsidRPr="00A44249">
        <w:rPr>
          <w:rFonts w:eastAsia="Times New Roman" w:cs="Times New Roman"/>
        </w:rPr>
        <w:t xml:space="preserve"> contain</w:t>
      </w:r>
      <w:r>
        <w:rPr>
          <w:rFonts w:eastAsia="Times New Roman" w:cs="Times New Roman"/>
        </w:rPr>
        <w:t>s</w:t>
      </w:r>
      <w:r w:rsidR="00FE07C0" w:rsidRPr="00A44249">
        <w:rPr>
          <w:rFonts w:eastAsia="Times New Roman" w:cs="Times New Roman"/>
        </w:rPr>
        <w:t xml:space="preserve"> a budget page, but it is </w:t>
      </w:r>
      <w:r w:rsidR="007F61C1">
        <w:rPr>
          <w:rFonts w:eastAsia="Times New Roman" w:cs="Times New Roman"/>
        </w:rPr>
        <w:t xml:space="preserve">a wish list rather than a </w:t>
      </w:r>
      <w:r w:rsidR="002B3555">
        <w:rPr>
          <w:rFonts w:eastAsia="Times New Roman" w:cs="Times New Roman"/>
        </w:rPr>
        <w:t xml:space="preserve">narrative detailing how the budget supports </w:t>
      </w:r>
      <w:r w:rsidR="007F61C1">
        <w:rPr>
          <w:rFonts w:eastAsia="Times New Roman" w:cs="Times New Roman"/>
        </w:rPr>
        <w:t>school goals.</w:t>
      </w:r>
    </w:p>
    <w:p w14:paraId="15060CF9" w14:textId="77777777" w:rsidR="00FE07C0" w:rsidRDefault="002B3555" w:rsidP="00603CCF">
      <w:pPr>
        <w:numPr>
          <w:ilvl w:val="6"/>
          <w:numId w:val="13"/>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The review team was</w:t>
      </w:r>
      <w:r w:rsidR="007F61C1">
        <w:rPr>
          <w:rFonts w:eastAsia="Times New Roman" w:cs="Times New Roman"/>
        </w:rPr>
        <w:t xml:space="preserve"> told that the funding </w:t>
      </w:r>
      <w:r>
        <w:rPr>
          <w:rFonts w:eastAsia="Times New Roman" w:cs="Times New Roman"/>
        </w:rPr>
        <w:t xml:space="preserve">needed </w:t>
      </w:r>
      <w:r w:rsidR="007F61C1">
        <w:rPr>
          <w:rFonts w:eastAsia="Times New Roman" w:cs="Times New Roman"/>
        </w:rPr>
        <w:t>for meeting distri</w:t>
      </w:r>
      <w:r w:rsidR="00FE07C0" w:rsidRPr="00FE07C0">
        <w:rPr>
          <w:rFonts w:eastAsia="Times New Roman" w:cs="Times New Roman"/>
        </w:rPr>
        <w:t>c</w:t>
      </w:r>
      <w:r w:rsidR="007F61C1">
        <w:rPr>
          <w:rFonts w:eastAsia="Times New Roman" w:cs="Times New Roman"/>
        </w:rPr>
        <w:t>t</w:t>
      </w:r>
      <w:r w:rsidR="00FE07C0" w:rsidRPr="00FE07C0">
        <w:rPr>
          <w:rFonts w:eastAsia="Times New Roman" w:cs="Times New Roman"/>
        </w:rPr>
        <w:t xml:space="preserve"> </w:t>
      </w:r>
      <w:r>
        <w:rPr>
          <w:rFonts w:eastAsia="Times New Roman" w:cs="Times New Roman"/>
        </w:rPr>
        <w:t xml:space="preserve">and school </w:t>
      </w:r>
      <w:r w:rsidR="00FE07C0" w:rsidRPr="00FE07C0">
        <w:rPr>
          <w:rFonts w:eastAsia="Times New Roman" w:cs="Times New Roman"/>
        </w:rPr>
        <w:t>goals was discussed in administrative team budget meetings</w:t>
      </w:r>
      <w:r w:rsidR="007100BC">
        <w:rPr>
          <w:rFonts w:eastAsia="Times New Roman" w:cs="Times New Roman"/>
        </w:rPr>
        <w:t xml:space="preserve"> about the </w:t>
      </w:r>
      <w:r w:rsidR="007100BC" w:rsidRPr="00FE07C0">
        <w:rPr>
          <w:rFonts w:eastAsia="Times New Roman" w:cs="Times New Roman"/>
        </w:rPr>
        <w:t>budget</w:t>
      </w:r>
      <w:r w:rsidR="00FE07C0" w:rsidRPr="00FE07C0">
        <w:rPr>
          <w:rFonts w:eastAsia="Times New Roman" w:cs="Times New Roman"/>
        </w:rPr>
        <w:t>.  These discussions determine the line item account levels.</w:t>
      </w:r>
    </w:p>
    <w:p w14:paraId="242C60FC" w14:textId="77777777" w:rsidR="007100BC" w:rsidRPr="00FE07C0" w:rsidRDefault="007100BC" w:rsidP="00603CCF">
      <w:pPr>
        <w:numPr>
          <w:ilvl w:val="6"/>
          <w:numId w:val="13"/>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 xml:space="preserve">While it appears that budget discussions consider the funds needed for district and school goals, the budget document does not have a clear </w:t>
      </w:r>
      <w:r w:rsidR="0036222B">
        <w:rPr>
          <w:rFonts w:eastAsia="Times New Roman" w:cs="Times New Roman"/>
        </w:rPr>
        <w:t>connection to the goals</w:t>
      </w:r>
      <w:r>
        <w:rPr>
          <w:rFonts w:eastAsia="Times New Roman" w:cs="Times New Roman"/>
        </w:rPr>
        <w:t xml:space="preserve">. </w:t>
      </w:r>
    </w:p>
    <w:p w14:paraId="559163AF" w14:textId="77777777" w:rsidR="001F7583" w:rsidRDefault="00FE07C0">
      <w:pPr>
        <w:tabs>
          <w:tab w:val="left" w:pos="360"/>
          <w:tab w:val="left" w:pos="720"/>
          <w:tab w:val="left" w:pos="1080"/>
          <w:tab w:val="left" w:pos="1440"/>
          <w:tab w:val="left" w:pos="1800"/>
          <w:tab w:val="left" w:pos="2160"/>
        </w:tabs>
        <w:spacing w:after="120"/>
        <w:rPr>
          <w:rFonts w:eastAsia="Times New Roman" w:cs="Times New Roman"/>
        </w:rPr>
      </w:pPr>
      <w:r w:rsidRPr="00FE07C0">
        <w:rPr>
          <w:rFonts w:eastAsia="Times New Roman" w:cs="Times New Roman"/>
          <w:b/>
        </w:rPr>
        <w:t>Impact</w:t>
      </w:r>
      <w:r w:rsidR="00DA1756">
        <w:rPr>
          <w:rFonts w:eastAsia="Times New Roman" w:cs="Times New Roman"/>
          <w:b/>
        </w:rPr>
        <w:t>:</w:t>
      </w:r>
      <w:r w:rsidR="007100BC">
        <w:rPr>
          <w:rFonts w:eastAsia="Times New Roman" w:cs="Times New Roman"/>
          <w:b/>
        </w:rPr>
        <w:t xml:space="preserve"> </w:t>
      </w:r>
      <w:r w:rsidR="00D22CA8" w:rsidRPr="00D22CA8">
        <w:rPr>
          <w:rFonts w:eastAsia="Times New Roman" w:cs="Times New Roman"/>
        </w:rPr>
        <w:t>Without</w:t>
      </w:r>
      <w:r w:rsidR="007B01AA">
        <w:rPr>
          <w:rFonts w:eastAsia="Times New Roman" w:cs="Times New Roman"/>
        </w:rPr>
        <w:t xml:space="preserve"> including </w:t>
      </w:r>
      <w:r w:rsidR="007100BC">
        <w:rPr>
          <w:rFonts w:eastAsia="Times New Roman" w:cs="Times New Roman"/>
        </w:rPr>
        <w:t>historical</w:t>
      </w:r>
      <w:r w:rsidRPr="00FE07C0">
        <w:rPr>
          <w:rFonts w:eastAsia="Times New Roman" w:cs="Times New Roman"/>
        </w:rPr>
        <w:t xml:space="preserve"> data</w:t>
      </w:r>
      <w:r w:rsidR="007100BC">
        <w:rPr>
          <w:rFonts w:eastAsia="Times New Roman" w:cs="Times New Roman"/>
        </w:rPr>
        <w:t>, summary</w:t>
      </w:r>
      <w:r w:rsidRPr="00FE07C0">
        <w:rPr>
          <w:rFonts w:eastAsia="Times New Roman" w:cs="Times New Roman"/>
        </w:rPr>
        <w:t xml:space="preserve"> narratives, </w:t>
      </w:r>
      <w:r w:rsidR="007100BC">
        <w:rPr>
          <w:rFonts w:eastAsia="Times New Roman" w:cs="Times New Roman"/>
        </w:rPr>
        <w:t xml:space="preserve">and a clear link to strategic goals in the budget document, </w:t>
      </w:r>
      <w:r w:rsidRPr="00FE07C0">
        <w:rPr>
          <w:rFonts w:eastAsia="Times New Roman" w:cs="Times New Roman"/>
        </w:rPr>
        <w:t xml:space="preserve">the district </w:t>
      </w:r>
      <w:r w:rsidR="007100BC">
        <w:rPr>
          <w:rFonts w:eastAsia="Times New Roman" w:cs="Times New Roman"/>
        </w:rPr>
        <w:t>cannot</w:t>
      </w:r>
      <w:r w:rsidRPr="00FE07C0">
        <w:rPr>
          <w:rFonts w:eastAsia="Times New Roman" w:cs="Times New Roman"/>
        </w:rPr>
        <w:t xml:space="preserve"> </w:t>
      </w:r>
      <w:r w:rsidR="007100BC">
        <w:rPr>
          <w:rFonts w:eastAsia="Times New Roman" w:cs="Times New Roman"/>
        </w:rPr>
        <w:t xml:space="preserve">ensure a transparent </w:t>
      </w:r>
      <w:r w:rsidRPr="00FE07C0">
        <w:rPr>
          <w:rFonts w:eastAsia="Times New Roman" w:cs="Times New Roman"/>
        </w:rPr>
        <w:t xml:space="preserve">budget </w:t>
      </w:r>
      <w:r w:rsidR="007100BC">
        <w:rPr>
          <w:rFonts w:eastAsia="Times New Roman" w:cs="Times New Roman"/>
        </w:rPr>
        <w:t>process</w:t>
      </w:r>
      <w:r w:rsidR="00630DCA" w:rsidRPr="00FE07C0" w:rsidDel="007100BC">
        <w:rPr>
          <w:rFonts w:eastAsia="Times New Roman" w:cs="Times New Roman"/>
        </w:rPr>
        <w:t xml:space="preserve"> </w:t>
      </w:r>
      <w:r w:rsidR="007100BC">
        <w:rPr>
          <w:rFonts w:eastAsia="Times New Roman" w:cs="Times New Roman"/>
        </w:rPr>
        <w:t>and effective use of</w:t>
      </w:r>
      <w:r w:rsidRPr="00FE07C0">
        <w:rPr>
          <w:rFonts w:eastAsia="Times New Roman" w:cs="Times New Roman"/>
        </w:rPr>
        <w:t xml:space="preserve"> funds to </w:t>
      </w:r>
      <w:r w:rsidR="007100BC">
        <w:rPr>
          <w:rFonts w:eastAsia="Times New Roman" w:cs="Times New Roman"/>
        </w:rPr>
        <w:t>support</w:t>
      </w:r>
      <w:r w:rsidR="007100BC" w:rsidRPr="00FE07C0">
        <w:rPr>
          <w:rFonts w:eastAsia="Times New Roman" w:cs="Times New Roman"/>
        </w:rPr>
        <w:t xml:space="preserve"> </w:t>
      </w:r>
      <w:r w:rsidRPr="00FE07C0">
        <w:rPr>
          <w:rFonts w:eastAsia="Times New Roman" w:cs="Times New Roman"/>
        </w:rPr>
        <w:t>the needs of the students.</w:t>
      </w:r>
    </w:p>
    <w:p w14:paraId="45AA1CFF" w14:textId="77777777" w:rsidR="007B01AA" w:rsidRDefault="007B01AA">
      <w:pPr>
        <w:tabs>
          <w:tab w:val="left" w:pos="360"/>
          <w:tab w:val="left" w:pos="720"/>
          <w:tab w:val="left" w:pos="1080"/>
          <w:tab w:val="left" w:pos="1440"/>
          <w:tab w:val="left" w:pos="1800"/>
          <w:tab w:val="left" w:pos="2160"/>
        </w:tabs>
        <w:spacing w:after="120"/>
        <w:rPr>
          <w:rFonts w:eastAsia="Times New Roman" w:cs="Times New Roman"/>
        </w:rPr>
      </w:pPr>
    </w:p>
    <w:p w14:paraId="2A27361C" w14:textId="77777777" w:rsidR="00DB3098" w:rsidRDefault="00DB3098" w:rsidP="00DB3098">
      <w:pPr>
        <w:tabs>
          <w:tab w:val="left" w:pos="360"/>
          <w:tab w:val="left" w:pos="720"/>
          <w:tab w:val="left" w:pos="1080"/>
          <w:tab w:val="left" w:pos="1440"/>
          <w:tab w:val="left" w:pos="1800"/>
          <w:tab w:val="left" w:pos="2160"/>
        </w:tabs>
        <w:spacing w:after="120"/>
        <w:rPr>
          <w:rFonts w:eastAsia="Times New Roman" w:cs="Times New Roman"/>
        </w:rPr>
      </w:pPr>
    </w:p>
    <w:p w14:paraId="3D5390FC" w14:textId="77777777" w:rsidR="00342350" w:rsidRPr="00C412C4" w:rsidRDefault="00342350" w:rsidP="00603CCF">
      <w:pPr>
        <w:rPr>
          <w:b/>
          <w:i/>
          <w:sz w:val="28"/>
          <w:szCs w:val="28"/>
        </w:rPr>
      </w:pPr>
      <w:r w:rsidRPr="00C412C4">
        <w:rPr>
          <w:b/>
          <w:i/>
          <w:sz w:val="28"/>
          <w:szCs w:val="28"/>
        </w:rPr>
        <w:lastRenderedPageBreak/>
        <w:t>Recommendations</w:t>
      </w:r>
    </w:p>
    <w:p w14:paraId="49EDF1F5" w14:textId="77777777" w:rsidR="00FE07C0" w:rsidRPr="00AF3439" w:rsidRDefault="00FE07C0" w:rsidP="00C25796">
      <w:pPr>
        <w:numPr>
          <w:ilvl w:val="6"/>
          <w:numId w:val="89"/>
        </w:numPr>
        <w:tabs>
          <w:tab w:val="left" w:pos="360"/>
          <w:tab w:val="left" w:pos="720"/>
          <w:tab w:val="left" w:pos="1080"/>
          <w:tab w:val="left" w:pos="1440"/>
          <w:tab w:val="left" w:pos="1800"/>
        </w:tabs>
        <w:ind w:left="360"/>
        <w:rPr>
          <w:rFonts w:eastAsia="Times New Roman" w:cs="Times New Roman"/>
          <w:b/>
          <w:i/>
        </w:rPr>
      </w:pPr>
      <w:r w:rsidRPr="00FE07C0">
        <w:rPr>
          <w:rFonts w:eastAsia="Times New Roman" w:cs="Times New Roman"/>
          <w:b/>
        </w:rPr>
        <w:t xml:space="preserve">The </w:t>
      </w:r>
      <w:r w:rsidR="00576FAA">
        <w:rPr>
          <w:rFonts w:eastAsia="Times New Roman" w:cs="Times New Roman"/>
          <w:b/>
        </w:rPr>
        <w:t>district</w:t>
      </w:r>
      <w:r w:rsidRPr="00FE07C0">
        <w:rPr>
          <w:rFonts w:eastAsia="Times New Roman" w:cs="Times New Roman"/>
          <w:b/>
        </w:rPr>
        <w:t xml:space="preserve"> </w:t>
      </w:r>
      <w:r w:rsidR="00AF3439">
        <w:rPr>
          <w:rFonts w:eastAsia="Times New Roman" w:cs="Times New Roman"/>
          <w:b/>
        </w:rPr>
        <w:t xml:space="preserve">and the city </w:t>
      </w:r>
      <w:r w:rsidRPr="00FE07C0">
        <w:rPr>
          <w:rFonts w:eastAsia="Times New Roman" w:cs="Times New Roman"/>
          <w:b/>
        </w:rPr>
        <w:t>should</w:t>
      </w:r>
      <w:r w:rsidR="00DA1756">
        <w:rPr>
          <w:rFonts w:eastAsia="Times New Roman" w:cs="Times New Roman"/>
          <w:b/>
        </w:rPr>
        <w:t xml:space="preserve"> </w:t>
      </w:r>
      <w:r w:rsidR="00576FAA">
        <w:rPr>
          <w:rFonts w:eastAsia="Times New Roman" w:cs="Times New Roman"/>
          <w:b/>
        </w:rPr>
        <w:t xml:space="preserve">comply with state regulation </w:t>
      </w:r>
      <w:r w:rsidR="00576FAA" w:rsidRPr="00FE07C0">
        <w:rPr>
          <w:rFonts w:eastAsia="Times New Roman" w:cs="Times New Roman"/>
          <w:b/>
        </w:rPr>
        <w:t>603 CMR 10.04</w:t>
      </w:r>
      <w:r w:rsidR="00576FAA">
        <w:rPr>
          <w:rFonts w:eastAsia="Times New Roman" w:cs="Times New Roman"/>
          <w:b/>
        </w:rPr>
        <w:t xml:space="preserve">, which requires </w:t>
      </w:r>
      <w:r w:rsidR="00DA1756">
        <w:rPr>
          <w:rFonts w:eastAsia="Times New Roman" w:cs="Times New Roman"/>
          <w:b/>
        </w:rPr>
        <w:t xml:space="preserve">the </w:t>
      </w:r>
      <w:r w:rsidRPr="00FE07C0">
        <w:rPr>
          <w:rFonts w:eastAsia="Times New Roman" w:cs="Times New Roman"/>
          <w:b/>
        </w:rPr>
        <w:t>develop</w:t>
      </w:r>
      <w:r w:rsidR="00DA1756">
        <w:rPr>
          <w:rFonts w:eastAsia="Times New Roman" w:cs="Times New Roman"/>
          <w:b/>
        </w:rPr>
        <w:t>ment of</w:t>
      </w:r>
      <w:r w:rsidRPr="00FE07C0">
        <w:rPr>
          <w:rFonts w:eastAsia="Times New Roman" w:cs="Times New Roman"/>
          <w:b/>
        </w:rPr>
        <w:t xml:space="preserve"> a written agreement </w:t>
      </w:r>
      <w:r w:rsidR="00576FAA">
        <w:rPr>
          <w:rFonts w:eastAsia="Times New Roman" w:cs="Times New Roman"/>
          <w:b/>
        </w:rPr>
        <w:t xml:space="preserve">for </w:t>
      </w:r>
      <w:r w:rsidR="001546E9">
        <w:rPr>
          <w:rFonts w:eastAsia="Times New Roman" w:cs="Times New Roman"/>
          <w:b/>
        </w:rPr>
        <w:t>determining</w:t>
      </w:r>
      <w:r w:rsidR="00576FAA">
        <w:rPr>
          <w:rFonts w:eastAsia="Times New Roman" w:cs="Times New Roman"/>
          <w:b/>
        </w:rPr>
        <w:t xml:space="preserve"> </w:t>
      </w:r>
      <w:r w:rsidR="001546E9">
        <w:rPr>
          <w:rFonts w:eastAsia="Times New Roman" w:cs="Times New Roman"/>
          <w:b/>
        </w:rPr>
        <w:t xml:space="preserve">costs for </w:t>
      </w:r>
      <w:r w:rsidR="00576FAA">
        <w:rPr>
          <w:rFonts w:eastAsia="Times New Roman" w:cs="Times New Roman"/>
          <w:b/>
        </w:rPr>
        <w:t xml:space="preserve">municipal </w:t>
      </w:r>
      <w:r w:rsidRPr="00FE07C0">
        <w:rPr>
          <w:rFonts w:eastAsia="Times New Roman" w:cs="Times New Roman"/>
          <w:b/>
        </w:rPr>
        <w:t xml:space="preserve">for </w:t>
      </w:r>
      <w:r w:rsidR="00576FAA">
        <w:rPr>
          <w:rFonts w:eastAsia="Times New Roman" w:cs="Times New Roman"/>
          <w:b/>
        </w:rPr>
        <w:t>services that are provided to the district by the city</w:t>
      </w:r>
      <w:r w:rsidRPr="00FE07C0">
        <w:rPr>
          <w:rFonts w:eastAsia="Times New Roman" w:cs="Times New Roman"/>
          <w:b/>
        </w:rPr>
        <w:t xml:space="preserve">. </w:t>
      </w:r>
    </w:p>
    <w:p w14:paraId="486818BF" w14:textId="77777777" w:rsidR="00AF3439" w:rsidRPr="00AF3439" w:rsidRDefault="00AF3439" w:rsidP="00AF3439">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i/>
        </w:rPr>
        <w:tab/>
      </w:r>
      <w:r>
        <w:rPr>
          <w:rFonts w:eastAsia="Times New Roman" w:cs="Times New Roman"/>
          <w:b/>
        </w:rPr>
        <w:t>A</w:t>
      </w:r>
      <w:r w:rsidRPr="00AC5C3C">
        <w:rPr>
          <w:rFonts w:eastAsia="Times New Roman" w:cs="Times New Roman"/>
          <w:b/>
        </w:rPr>
        <w:t>.</w:t>
      </w:r>
      <w:r>
        <w:rPr>
          <w:rFonts w:eastAsia="Times New Roman" w:cs="Times New Roman"/>
          <w:b/>
        </w:rPr>
        <w:tab/>
      </w:r>
      <w:r w:rsidRPr="00AC5C3C">
        <w:rPr>
          <w:rFonts w:eastAsia="Times New Roman" w:cs="Times New Roman"/>
        </w:rPr>
        <w:t>The district and the city should refer to the state regulations</w:t>
      </w:r>
      <w:r>
        <w:rPr>
          <w:rFonts w:eastAsia="Times New Roman" w:cs="Times New Roman"/>
        </w:rPr>
        <w:t xml:space="preserve"> on School Finance and Accountability (</w:t>
      </w:r>
      <w:hyperlink r:id="rId56" w:history="1">
        <w:r w:rsidRPr="00DB52C8">
          <w:rPr>
            <w:rStyle w:val="Hyperlink"/>
          </w:rPr>
          <w:t>http://www.doe.mass.edu/lawsregs/603cmr10.html</w:t>
        </w:r>
      </w:hyperlink>
      <w:r>
        <w:t>) in developing an agreement.</w:t>
      </w:r>
    </w:p>
    <w:p w14:paraId="5C8A41EF" w14:textId="77777777" w:rsidR="00B36D11" w:rsidRPr="00170F30" w:rsidRDefault="00B36D11" w:rsidP="00B36D11">
      <w:pPr>
        <w:tabs>
          <w:tab w:val="left" w:pos="360"/>
          <w:tab w:val="left" w:pos="720"/>
          <w:tab w:val="left" w:pos="1080"/>
          <w:tab w:val="left" w:pos="1440"/>
          <w:tab w:val="left" w:pos="1800"/>
          <w:tab w:val="left" w:pos="2160"/>
          <w:tab w:val="left" w:pos="2520"/>
        </w:tabs>
        <w:ind w:left="720" w:hanging="720"/>
        <w:rPr>
          <w:rFonts w:eastAsia="Times New Roman" w:cs="Times New Roman"/>
        </w:rPr>
      </w:pPr>
      <w:r>
        <w:rPr>
          <w:rFonts w:eastAsia="Times New Roman" w:cs="Times New Roman"/>
          <w:b/>
        </w:rPr>
        <w:tab/>
        <w:t>B</w:t>
      </w:r>
      <w:r w:rsidRPr="00D92329">
        <w:rPr>
          <w:rFonts w:eastAsia="Times New Roman" w:cs="Times New Roman"/>
          <w:b/>
        </w:rPr>
        <w:t>.</w:t>
      </w:r>
      <w:r>
        <w:rPr>
          <w:rFonts w:eastAsia="Times New Roman" w:cs="Times New Roman"/>
          <w:b/>
        </w:rPr>
        <w:tab/>
      </w:r>
      <w:r>
        <w:t xml:space="preserve">The agreement should include an accounting of the costs for services that are typically provided by the city such as information management or school building maintenance. </w:t>
      </w:r>
    </w:p>
    <w:p w14:paraId="3F1052E7" w14:textId="77777777" w:rsidR="001F7583" w:rsidRDefault="00A6406D">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D22CA8" w:rsidRPr="00D22CA8">
        <w:rPr>
          <w:rFonts w:eastAsia="Times New Roman" w:cs="Times New Roman"/>
          <w:b/>
        </w:rPr>
        <w:t>C.</w:t>
      </w:r>
      <w:r w:rsidR="005A361E">
        <w:rPr>
          <w:rFonts w:eastAsia="Times New Roman" w:cs="Times New Roman"/>
          <w:b/>
        </w:rPr>
        <w:tab/>
      </w:r>
      <w:r w:rsidR="005A361E">
        <w:rPr>
          <w:rFonts w:eastAsia="Times New Roman" w:cs="Times New Roman"/>
        </w:rPr>
        <w:t>The agreement</w:t>
      </w:r>
      <w:r w:rsidR="00FE07C0" w:rsidRPr="00FE07C0">
        <w:rPr>
          <w:rFonts w:eastAsia="Times New Roman" w:cs="Times New Roman"/>
        </w:rPr>
        <w:t xml:space="preserve"> should </w:t>
      </w:r>
      <w:r w:rsidR="005A361E">
        <w:rPr>
          <w:rFonts w:eastAsia="Times New Roman" w:cs="Times New Roman"/>
        </w:rPr>
        <w:t>include the specific calculations and methodologies</w:t>
      </w:r>
      <w:r w:rsidR="00FE07C0" w:rsidRPr="00FE07C0">
        <w:rPr>
          <w:rFonts w:eastAsia="Times New Roman" w:cs="Times New Roman"/>
        </w:rPr>
        <w:t xml:space="preserve"> </w:t>
      </w:r>
      <w:r w:rsidR="005A361E">
        <w:rPr>
          <w:rFonts w:eastAsia="Times New Roman" w:cs="Times New Roman"/>
        </w:rPr>
        <w:t xml:space="preserve">used to determine </w:t>
      </w:r>
      <w:r w:rsidR="00FE07C0" w:rsidRPr="00FE07C0">
        <w:rPr>
          <w:rFonts w:eastAsia="Times New Roman" w:cs="Times New Roman"/>
        </w:rPr>
        <w:t>actual expenditures</w:t>
      </w:r>
      <w:r w:rsidR="00E47956">
        <w:rPr>
          <w:rFonts w:eastAsia="Times New Roman" w:cs="Times New Roman"/>
        </w:rPr>
        <w:t>, including how the city pro-rates costs such as providing financial services through the city office</w:t>
      </w:r>
      <w:r w:rsidR="00FE07C0" w:rsidRPr="00FE07C0">
        <w:rPr>
          <w:rFonts w:eastAsia="Times New Roman" w:cs="Times New Roman"/>
        </w:rPr>
        <w:t>.</w:t>
      </w:r>
    </w:p>
    <w:p w14:paraId="70494307" w14:textId="77777777" w:rsidR="00FE07C0" w:rsidRDefault="00FE07C0" w:rsidP="00C25796">
      <w:pPr>
        <w:tabs>
          <w:tab w:val="left" w:pos="-90"/>
          <w:tab w:val="left" w:pos="360"/>
          <w:tab w:val="left" w:pos="1080"/>
          <w:tab w:val="left" w:pos="1440"/>
          <w:tab w:val="left" w:pos="1800"/>
          <w:tab w:val="left" w:pos="2160"/>
        </w:tabs>
        <w:rPr>
          <w:rFonts w:eastAsia="Times New Roman" w:cs="Times New Roman"/>
        </w:rPr>
      </w:pPr>
      <w:r w:rsidRPr="00FE07C0">
        <w:rPr>
          <w:rFonts w:eastAsia="Times New Roman" w:cs="Times New Roman"/>
          <w:b/>
        </w:rPr>
        <w:t>Benefits</w:t>
      </w:r>
      <w:r w:rsidRPr="00FE07C0">
        <w:rPr>
          <w:rFonts w:eastAsia="Times New Roman" w:cs="Times New Roman"/>
        </w:rPr>
        <w:t xml:space="preserve">: </w:t>
      </w:r>
      <w:r w:rsidR="009903F5">
        <w:rPr>
          <w:rFonts w:eastAsia="Times New Roman" w:cs="Times New Roman"/>
        </w:rPr>
        <w:t xml:space="preserve">A written </w:t>
      </w:r>
      <w:r w:rsidRPr="00FE07C0">
        <w:rPr>
          <w:rFonts w:eastAsia="Times New Roman" w:cs="Times New Roman"/>
        </w:rPr>
        <w:t xml:space="preserve">agreement </w:t>
      </w:r>
      <w:r w:rsidR="009903F5">
        <w:rPr>
          <w:rFonts w:eastAsia="Times New Roman" w:cs="Times New Roman"/>
        </w:rPr>
        <w:t xml:space="preserve">prepared in accordance with state regulation 603 CMR 10.04 </w:t>
      </w:r>
      <w:r w:rsidRPr="00FE07C0">
        <w:rPr>
          <w:rFonts w:eastAsia="Times New Roman" w:cs="Times New Roman"/>
        </w:rPr>
        <w:t xml:space="preserve">will </w:t>
      </w:r>
      <w:r w:rsidR="009903F5">
        <w:rPr>
          <w:rFonts w:eastAsia="Times New Roman" w:cs="Times New Roman"/>
        </w:rPr>
        <w:t>enable the</w:t>
      </w:r>
      <w:r w:rsidRPr="00FE07C0">
        <w:rPr>
          <w:rFonts w:eastAsia="Times New Roman" w:cs="Times New Roman"/>
        </w:rPr>
        <w:t xml:space="preserve"> district </w:t>
      </w:r>
      <w:r w:rsidR="00576FAA">
        <w:rPr>
          <w:rFonts w:eastAsia="Times New Roman" w:cs="Times New Roman"/>
        </w:rPr>
        <w:t>to  ensure the accuracy of the</w:t>
      </w:r>
      <w:r w:rsidR="009903F5">
        <w:rPr>
          <w:rFonts w:eastAsia="Times New Roman" w:cs="Times New Roman"/>
        </w:rPr>
        <w:t xml:space="preserve"> actual cost of district operations and of the actual net school spending calculated for the Chapter 70 state aid program</w:t>
      </w:r>
      <w:r w:rsidRPr="00FE07C0">
        <w:rPr>
          <w:rFonts w:eastAsia="Times New Roman" w:cs="Times New Roman"/>
        </w:rPr>
        <w:t>.</w:t>
      </w:r>
    </w:p>
    <w:p w14:paraId="459D5EF3" w14:textId="77777777" w:rsidR="00FE07C0" w:rsidRPr="00FE07C0" w:rsidRDefault="00FE07C0" w:rsidP="00177B46">
      <w:pPr>
        <w:tabs>
          <w:tab w:val="left" w:pos="360"/>
          <w:tab w:val="left" w:pos="720"/>
          <w:tab w:val="left" w:pos="1080"/>
          <w:tab w:val="left" w:pos="1800"/>
          <w:tab w:val="left" w:pos="2160"/>
        </w:tabs>
        <w:rPr>
          <w:rFonts w:eastAsia="Times New Roman" w:cs="Times New Roman"/>
          <w:b/>
        </w:rPr>
      </w:pPr>
      <w:r w:rsidRPr="00FE07C0">
        <w:rPr>
          <w:rFonts w:eastAsia="Times New Roman" w:cs="Times New Roman"/>
          <w:b/>
        </w:rPr>
        <w:t>Recommended resources:</w:t>
      </w:r>
    </w:p>
    <w:p w14:paraId="41507069" w14:textId="77777777" w:rsidR="001F7583" w:rsidRDefault="000C0EF2">
      <w:pPr>
        <w:numPr>
          <w:ilvl w:val="0"/>
          <w:numId w:val="24"/>
        </w:numPr>
        <w:tabs>
          <w:tab w:val="clear" w:pos="936"/>
          <w:tab w:val="num" w:pos="180"/>
          <w:tab w:val="left" w:pos="720"/>
          <w:tab w:val="num" w:pos="1080"/>
          <w:tab w:val="num" w:pos="1440"/>
          <w:tab w:val="num" w:pos="1800"/>
        </w:tabs>
        <w:ind w:left="360"/>
        <w:rPr>
          <w:rFonts w:eastAsia="Times New Roman" w:cs="Calibri"/>
        </w:rPr>
      </w:pPr>
      <w:r>
        <w:rPr>
          <w:rFonts w:eastAsia="Times New Roman" w:cs="Calibri"/>
        </w:rPr>
        <w:t xml:space="preserve">   </w:t>
      </w:r>
      <w:r w:rsidR="00177B46">
        <w:rPr>
          <w:rFonts w:eastAsia="Times New Roman" w:cs="Calibri"/>
        </w:rPr>
        <w:tab/>
      </w:r>
      <w:r w:rsidR="00FE07C0" w:rsidRPr="00FE07C0">
        <w:rPr>
          <w:rFonts w:eastAsia="Times New Roman" w:cs="Calibri"/>
        </w:rPr>
        <w:t>ESE’s webpage on school finance laws and regulations (</w:t>
      </w:r>
      <w:hyperlink r:id="rId57" w:history="1">
        <w:r w:rsidR="00FE07C0" w:rsidRPr="00FE07C0">
          <w:rPr>
            <w:rFonts w:eastAsia="Times New Roman" w:cs="Calibri"/>
            <w:color w:val="0000FF"/>
            <w:u w:val="single"/>
          </w:rPr>
          <w:t>http://www.doe.mass.edu/lawsregs/603cmr10.html?section=04</w:t>
        </w:r>
      </w:hyperlink>
      <w:r w:rsidR="00FE07C0" w:rsidRPr="00FE07C0">
        <w:rPr>
          <w:rFonts w:eastAsia="Times New Roman" w:cs="Calibri"/>
        </w:rPr>
        <w:t xml:space="preserve">) provides a </w:t>
      </w:r>
      <w:r w:rsidR="00FE07C0" w:rsidRPr="00FE07C0">
        <w:rPr>
          <w:rFonts w:eastAsia="Times New Roman" w:cs="Times New Roman"/>
        </w:rPr>
        <w:t>list of municipal payments commonly made on behalf of school districts.</w:t>
      </w:r>
    </w:p>
    <w:p w14:paraId="45F547B5" w14:textId="77777777" w:rsidR="001F7583" w:rsidRDefault="00FE07C0">
      <w:pPr>
        <w:numPr>
          <w:ilvl w:val="0"/>
          <w:numId w:val="24"/>
        </w:numPr>
        <w:tabs>
          <w:tab w:val="num" w:pos="480"/>
        </w:tabs>
        <w:ind w:left="360"/>
        <w:rPr>
          <w:rFonts w:eastAsia="Times New Roman" w:cs="Calibri"/>
        </w:rPr>
      </w:pPr>
      <w:r w:rsidRPr="00FE07C0">
        <w:rPr>
          <w:rFonts w:eastAsia="Times New Roman" w:cs="Times New Roman"/>
        </w:rPr>
        <w:t>ESE Chart of Accounts</w:t>
      </w:r>
      <w:r w:rsidR="0071383E">
        <w:rPr>
          <w:rFonts w:eastAsia="Times New Roman" w:cs="Times New Roman"/>
        </w:rPr>
        <w:t xml:space="preserve"> (</w:t>
      </w:r>
      <w:hyperlink r:id="rId58" w:history="1">
        <w:r w:rsidRPr="00FE07C0">
          <w:rPr>
            <w:rFonts w:eastAsia="Times New Roman" w:cs="Times New Roman"/>
            <w:color w:val="0000FF"/>
            <w:u w:val="single"/>
          </w:rPr>
          <w:t>http://www.doe.mass.edu/finance/accounting/eoy</w:t>
        </w:r>
      </w:hyperlink>
      <w:r w:rsidR="0071383E">
        <w:t xml:space="preserve">) </w:t>
      </w:r>
      <w:r w:rsidR="0071383E" w:rsidRPr="00E777CE">
        <w:rPr>
          <w:rFonts w:eastAsia="Times New Roman"/>
        </w:rPr>
        <w:t>describes the general requirements for reporting revenue and expenditure data from school committee appropriation, municipal spending in support of schools, revolving and special funds and state and federal grants and contracts.</w:t>
      </w:r>
    </w:p>
    <w:p w14:paraId="6DCCC33E" w14:textId="77777777" w:rsidR="00FE07C0" w:rsidRPr="00FE07C0" w:rsidRDefault="00FE07C0" w:rsidP="008C168E">
      <w:pPr>
        <w:numPr>
          <w:ilvl w:val="2"/>
          <w:numId w:val="90"/>
        </w:numPr>
        <w:tabs>
          <w:tab w:val="left" w:pos="0"/>
          <w:tab w:val="left" w:pos="360"/>
          <w:tab w:val="left" w:pos="1080"/>
          <w:tab w:val="left" w:pos="1440"/>
          <w:tab w:val="left" w:pos="1800"/>
          <w:tab w:val="left" w:pos="2160"/>
        </w:tabs>
        <w:spacing w:after="120"/>
        <w:ind w:left="360"/>
        <w:rPr>
          <w:rFonts w:eastAsia="Times New Roman" w:cs="Times New Roman"/>
          <w:b/>
        </w:rPr>
      </w:pPr>
      <w:r w:rsidRPr="00FE07C0">
        <w:rPr>
          <w:rFonts w:eastAsia="Times New Roman" w:cs="Times New Roman"/>
          <w:b/>
        </w:rPr>
        <w:t xml:space="preserve">The district and city should develop a </w:t>
      </w:r>
      <w:r w:rsidR="00BE1783" w:rsidRPr="00FE07C0">
        <w:rPr>
          <w:rFonts w:eastAsia="Times New Roman" w:cs="Times New Roman"/>
          <w:b/>
        </w:rPr>
        <w:t>long-term</w:t>
      </w:r>
      <w:r w:rsidRPr="00FE07C0">
        <w:rPr>
          <w:rFonts w:eastAsia="Times New Roman" w:cs="Times New Roman"/>
          <w:b/>
        </w:rPr>
        <w:t xml:space="preserve"> capital plan for upgrading</w:t>
      </w:r>
      <w:r w:rsidR="00FA18F4">
        <w:rPr>
          <w:rFonts w:eastAsia="Times New Roman" w:cs="Times New Roman"/>
          <w:b/>
        </w:rPr>
        <w:t>,</w:t>
      </w:r>
      <w:r w:rsidRPr="00FE07C0">
        <w:rPr>
          <w:rFonts w:eastAsia="Times New Roman" w:cs="Times New Roman"/>
          <w:b/>
        </w:rPr>
        <w:t xml:space="preserve"> </w:t>
      </w:r>
      <w:r w:rsidR="00FA18F4">
        <w:rPr>
          <w:rFonts w:eastAsia="Times New Roman" w:cs="Times New Roman"/>
          <w:b/>
        </w:rPr>
        <w:t>renovating, and maintaining its schools</w:t>
      </w:r>
      <w:r w:rsidRPr="00FE07C0">
        <w:rPr>
          <w:rFonts w:eastAsia="Times New Roman" w:cs="Times New Roman"/>
          <w:b/>
        </w:rPr>
        <w:t xml:space="preserve"> and </w:t>
      </w:r>
      <w:r w:rsidR="00FA18F4">
        <w:rPr>
          <w:rFonts w:eastAsia="Times New Roman" w:cs="Times New Roman"/>
          <w:b/>
        </w:rPr>
        <w:t xml:space="preserve">a plan for funding </w:t>
      </w:r>
      <w:r w:rsidRPr="00FE07C0">
        <w:rPr>
          <w:rFonts w:eastAsia="Times New Roman" w:cs="Times New Roman"/>
          <w:b/>
        </w:rPr>
        <w:t xml:space="preserve">the </w:t>
      </w:r>
      <w:r w:rsidR="00FA18F4">
        <w:rPr>
          <w:rFonts w:eastAsia="Times New Roman" w:cs="Times New Roman"/>
          <w:b/>
        </w:rPr>
        <w:t>projects</w:t>
      </w:r>
      <w:r w:rsidRPr="00FE07C0">
        <w:rPr>
          <w:rFonts w:eastAsia="Times New Roman" w:cs="Times New Roman"/>
          <w:b/>
        </w:rPr>
        <w:t xml:space="preserve">. </w:t>
      </w:r>
    </w:p>
    <w:p w14:paraId="636B0F37" w14:textId="77777777" w:rsidR="00FE07C0" w:rsidRPr="00FE07C0" w:rsidRDefault="00FE07C0" w:rsidP="00F33AC7">
      <w:pPr>
        <w:numPr>
          <w:ilvl w:val="0"/>
          <w:numId w:val="91"/>
        </w:numPr>
        <w:tabs>
          <w:tab w:val="left" w:pos="360"/>
          <w:tab w:val="left" w:pos="720"/>
          <w:tab w:val="left" w:pos="1080"/>
          <w:tab w:val="left" w:pos="1440"/>
          <w:tab w:val="left" w:pos="1800"/>
          <w:tab w:val="left" w:pos="2160"/>
        </w:tabs>
        <w:spacing w:after="120"/>
        <w:ind w:left="720"/>
        <w:rPr>
          <w:rFonts w:eastAsia="Times New Roman" w:cs="Times New Roman"/>
        </w:rPr>
      </w:pPr>
      <w:r w:rsidRPr="00FE07C0">
        <w:rPr>
          <w:rFonts w:eastAsia="Times New Roman" w:cs="Times New Roman"/>
        </w:rPr>
        <w:t xml:space="preserve">The central administration and school committee should develop a </w:t>
      </w:r>
      <w:r w:rsidR="00BE1783" w:rsidRPr="00FE07C0">
        <w:rPr>
          <w:rFonts w:eastAsia="Times New Roman" w:cs="Times New Roman"/>
        </w:rPr>
        <w:t>long-term</w:t>
      </w:r>
      <w:r w:rsidRPr="00FE07C0">
        <w:rPr>
          <w:rFonts w:eastAsia="Times New Roman" w:cs="Times New Roman"/>
        </w:rPr>
        <w:t xml:space="preserve"> capital plan for </w:t>
      </w:r>
      <w:r w:rsidR="00FA18F4">
        <w:rPr>
          <w:rFonts w:eastAsia="Times New Roman" w:cs="Times New Roman"/>
        </w:rPr>
        <w:t>its</w:t>
      </w:r>
      <w:r w:rsidR="00FA18F4" w:rsidRPr="00FE07C0">
        <w:rPr>
          <w:rFonts w:eastAsia="Times New Roman" w:cs="Times New Roman"/>
        </w:rPr>
        <w:t xml:space="preserve"> </w:t>
      </w:r>
      <w:r w:rsidRPr="00FE07C0">
        <w:rPr>
          <w:rFonts w:eastAsia="Times New Roman" w:cs="Times New Roman"/>
        </w:rPr>
        <w:t>schools.</w:t>
      </w:r>
    </w:p>
    <w:p w14:paraId="1D33AE30" w14:textId="77777777" w:rsidR="00FE07C0" w:rsidRDefault="00FA18F4" w:rsidP="00F33AC7">
      <w:pPr>
        <w:numPr>
          <w:ilvl w:val="6"/>
          <w:numId w:val="90"/>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Pr>
          <w:rFonts w:eastAsia="Times New Roman" w:cs="Times New Roman"/>
        </w:rPr>
        <w:t>The plan should include an assessment of the educational and building needs of all the schools along with recommended repairs, renovations, and replacements of the buildings, estimated costs, and a reasonable schedule for them.</w:t>
      </w:r>
    </w:p>
    <w:p w14:paraId="62AE2EEB" w14:textId="77777777" w:rsidR="00864496" w:rsidRPr="00FE07C0" w:rsidRDefault="00864496" w:rsidP="00F33AC7">
      <w:pPr>
        <w:numPr>
          <w:ilvl w:val="6"/>
          <w:numId w:val="90"/>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Pr>
          <w:rFonts w:eastAsia="Times New Roman" w:cs="Times New Roman"/>
        </w:rPr>
        <w:t>City officials and school committee members should be involved in the development of a long-range funding plan for school building needs.</w:t>
      </w:r>
    </w:p>
    <w:p w14:paraId="4F4AD226" w14:textId="77777777" w:rsidR="00FE07C0" w:rsidRPr="003043E3" w:rsidRDefault="00FE07C0" w:rsidP="00F33AC7">
      <w:pPr>
        <w:numPr>
          <w:ilvl w:val="6"/>
          <w:numId w:val="90"/>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sidRPr="00FE07C0">
        <w:rPr>
          <w:rFonts w:eastAsia="Times New Roman" w:cs="Times New Roman"/>
        </w:rPr>
        <w:lastRenderedPageBreak/>
        <w:t>The district should work with the Massachusetts School Building Authority to access their resources for capital planning</w:t>
      </w:r>
      <w:r w:rsidR="005167F4">
        <w:rPr>
          <w:rFonts w:eastAsia="Times New Roman" w:cs="Times New Roman"/>
        </w:rPr>
        <w:t xml:space="preserve"> (</w:t>
      </w:r>
      <w:hyperlink r:id="rId59" w:history="1">
        <w:r w:rsidRPr="00FE07C0">
          <w:rPr>
            <w:rFonts w:eastAsia="Times New Roman" w:cs="Times New Roman"/>
            <w:color w:val="0000FF"/>
            <w:u w:val="single"/>
          </w:rPr>
          <w:t>http://www.massschoolbuildings.org/building</w:t>
        </w:r>
      </w:hyperlink>
      <w:r w:rsidR="005167F4">
        <w:t>)</w:t>
      </w:r>
      <w:r w:rsidRPr="00FE07C0">
        <w:rPr>
          <w:rFonts w:eastAsia="Times New Roman" w:cs="Times New Roman"/>
          <w:color w:val="0000FF"/>
          <w:u w:val="single"/>
        </w:rPr>
        <w:t xml:space="preserve"> </w:t>
      </w:r>
      <w:r w:rsidR="00FF5D5A">
        <w:rPr>
          <w:rFonts w:eastAsia="Times New Roman" w:cs="Times New Roman"/>
        </w:rPr>
        <w:t xml:space="preserve">and </w:t>
      </w:r>
      <w:r w:rsidRPr="00FE07C0">
        <w:rPr>
          <w:rFonts w:eastAsia="Times New Roman" w:cs="Times New Roman"/>
        </w:rPr>
        <w:t>us</w:t>
      </w:r>
      <w:r w:rsidR="00FF5D5A">
        <w:rPr>
          <w:rFonts w:eastAsia="Times New Roman" w:cs="Times New Roman"/>
        </w:rPr>
        <w:t>e</w:t>
      </w:r>
      <w:r w:rsidRPr="00FE07C0">
        <w:rPr>
          <w:rFonts w:eastAsia="Times New Roman" w:cs="Times New Roman"/>
        </w:rPr>
        <w:t xml:space="preserve"> that assistance to develop a master plan for their schools.</w:t>
      </w:r>
    </w:p>
    <w:p w14:paraId="046CE169" w14:textId="77777777" w:rsidR="00FE07C0" w:rsidRPr="00FE07C0" w:rsidRDefault="00FE07C0" w:rsidP="00603CCF">
      <w:pPr>
        <w:tabs>
          <w:tab w:val="left" w:pos="360"/>
          <w:tab w:val="left" w:pos="720"/>
          <w:tab w:val="left" w:pos="1080"/>
          <w:tab w:val="left" w:pos="1440"/>
          <w:tab w:val="left" w:pos="1800"/>
          <w:tab w:val="left" w:pos="2160"/>
        </w:tabs>
        <w:rPr>
          <w:rFonts w:eastAsia="Times New Roman" w:cs="Times New Roman"/>
        </w:rPr>
      </w:pPr>
      <w:r w:rsidRPr="00FE07C0">
        <w:rPr>
          <w:rFonts w:eastAsia="Times New Roman" w:cs="Times New Roman"/>
          <w:b/>
        </w:rPr>
        <w:t>Benefits</w:t>
      </w:r>
      <w:r w:rsidR="0027603F">
        <w:rPr>
          <w:rFonts w:eastAsia="Times New Roman" w:cs="Times New Roman"/>
          <w:b/>
        </w:rPr>
        <w:t>:</w:t>
      </w:r>
      <w:r w:rsidRPr="00FE07C0">
        <w:rPr>
          <w:rFonts w:eastAsia="Times New Roman" w:cs="Times New Roman"/>
        </w:rPr>
        <w:t xml:space="preserve"> </w:t>
      </w:r>
      <w:r w:rsidR="0027603F">
        <w:rPr>
          <w:rFonts w:eastAsia="Times New Roman" w:cs="Times New Roman"/>
        </w:rPr>
        <w:t xml:space="preserve">Implementing this recommendation will mean sound </w:t>
      </w:r>
      <w:r w:rsidRPr="00FE07C0">
        <w:rPr>
          <w:rFonts w:eastAsia="Times New Roman" w:cs="Times New Roman"/>
        </w:rPr>
        <w:t>plan</w:t>
      </w:r>
      <w:r w:rsidR="0027603F">
        <w:rPr>
          <w:rFonts w:eastAsia="Times New Roman" w:cs="Times New Roman"/>
        </w:rPr>
        <w:t>ning practices</w:t>
      </w:r>
      <w:r w:rsidRPr="00FE07C0">
        <w:rPr>
          <w:rFonts w:eastAsia="Times New Roman" w:cs="Times New Roman"/>
        </w:rPr>
        <w:t xml:space="preserve"> </w:t>
      </w:r>
      <w:r w:rsidR="0027603F">
        <w:rPr>
          <w:rFonts w:eastAsia="Times New Roman" w:cs="Times New Roman"/>
        </w:rPr>
        <w:t>that will ensure</w:t>
      </w:r>
      <w:r w:rsidR="0027603F" w:rsidRPr="00FE07C0">
        <w:rPr>
          <w:rFonts w:eastAsia="Times New Roman" w:cs="Times New Roman"/>
        </w:rPr>
        <w:t xml:space="preserve"> </w:t>
      </w:r>
      <w:r w:rsidRPr="00FE07C0">
        <w:rPr>
          <w:rFonts w:eastAsia="Times New Roman" w:cs="Times New Roman"/>
        </w:rPr>
        <w:t xml:space="preserve">that </w:t>
      </w:r>
      <w:r w:rsidR="0027603F">
        <w:rPr>
          <w:rFonts w:eastAsia="Times New Roman" w:cs="Times New Roman"/>
        </w:rPr>
        <w:t xml:space="preserve">appropriate and </w:t>
      </w:r>
      <w:r w:rsidRPr="00FE07C0">
        <w:rPr>
          <w:rFonts w:eastAsia="Times New Roman" w:cs="Times New Roman"/>
        </w:rPr>
        <w:t xml:space="preserve">adequate </w:t>
      </w:r>
      <w:r w:rsidR="0027603F">
        <w:rPr>
          <w:rFonts w:eastAsia="Times New Roman" w:cs="Times New Roman"/>
        </w:rPr>
        <w:t>learning environments are available to all students and staff</w:t>
      </w:r>
      <w:r w:rsidRPr="00FE07C0">
        <w:rPr>
          <w:rFonts w:eastAsia="Times New Roman" w:cs="Times New Roman"/>
        </w:rPr>
        <w:t xml:space="preserve">.  </w:t>
      </w:r>
    </w:p>
    <w:p w14:paraId="6010384F" w14:textId="77777777" w:rsidR="00FE07C0" w:rsidRPr="00FE07C0" w:rsidRDefault="00FE07C0" w:rsidP="00603CCF">
      <w:pPr>
        <w:tabs>
          <w:tab w:val="left" w:pos="360"/>
          <w:tab w:val="left" w:pos="720"/>
          <w:tab w:val="left" w:pos="1080"/>
          <w:tab w:val="left" w:pos="1800"/>
          <w:tab w:val="left" w:pos="2160"/>
        </w:tabs>
        <w:rPr>
          <w:rFonts w:eastAsia="Times New Roman" w:cs="Times New Roman"/>
          <w:b/>
        </w:rPr>
      </w:pPr>
      <w:r w:rsidRPr="00FE07C0">
        <w:rPr>
          <w:rFonts w:eastAsia="Times New Roman" w:cs="Times New Roman"/>
          <w:b/>
        </w:rPr>
        <w:t>Recommended resources:</w:t>
      </w:r>
    </w:p>
    <w:p w14:paraId="694D0D42" w14:textId="77777777" w:rsidR="00FE07C0" w:rsidRPr="00FE07C0" w:rsidRDefault="00FE07C0" w:rsidP="0027603F">
      <w:pPr>
        <w:numPr>
          <w:ilvl w:val="0"/>
          <w:numId w:val="24"/>
        </w:numPr>
        <w:ind w:left="360"/>
        <w:rPr>
          <w:rFonts w:eastAsia="Times New Roman" w:cs="Calibri"/>
        </w:rPr>
      </w:pPr>
      <w:r w:rsidRPr="00FE07C0">
        <w:rPr>
          <w:rFonts w:eastAsia="Times New Roman" w:cs="Calibri"/>
        </w:rPr>
        <w:t xml:space="preserve">ESE’s </w:t>
      </w:r>
      <w:r w:rsidRPr="00FE07C0">
        <w:rPr>
          <w:rFonts w:eastAsia="Times New Roman" w:cs="Calibri"/>
          <w:i/>
        </w:rPr>
        <w:t>School Building Issues</w:t>
      </w:r>
      <w:r w:rsidRPr="00FE07C0">
        <w:rPr>
          <w:rFonts w:eastAsia="Times New Roman" w:cs="Calibri"/>
        </w:rPr>
        <w:t xml:space="preserve"> web page (</w:t>
      </w:r>
      <w:hyperlink r:id="rId60" w:history="1">
        <w:r w:rsidRPr="00FE07C0">
          <w:rPr>
            <w:rFonts w:eastAsia="Times New Roman" w:cs="Calibri"/>
            <w:color w:val="0000FF"/>
            <w:u w:val="single"/>
          </w:rPr>
          <w:t>http://www.doe.mass.edu/finance/sbuilding/</w:t>
        </w:r>
      </w:hyperlink>
      <w:r w:rsidRPr="00FE07C0">
        <w:rPr>
          <w:rFonts w:eastAsia="Times New Roman" w:cs="Calibri"/>
        </w:rPr>
        <w:t>) includes funding opportunities, guidelines, and resources related to school buildings.</w:t>
      </w:r>
    </w:p>
    <w:p w14:paraId="4C027FA8" w14:textId="77777777" w:rsidR="00FE07C0" w:rsidRPr="00FE07C0" w:rsidRDefault="00FE07C0" w:rsidP="0027603F">
      <w:pPr>
        <w:numPr>
          <w:ilvl w:val="0"/>
          <w:numId w:val="24"/>
        </w:numPr>
        <w:ind w:left="360"/>
        <w:rPr>
          <w:rFonts w:eastAsia="Times New Roman" w:cs="Times New Roman"/>
        </w:rPr>
      </w:pPr>
      <w:r w:rsidRPr="00FE07C0">
        <w:rPr>
          <w:rFonts w:eastAsia="Times New Roman" w:cs="Times New Roman"/>
          <w:bCs/>
          <w:i/>
        </w:rPr>
        <w:t xml:space="preserve">Planning Guide for Maintaining School Facilities </w:t>
      </w:r>
      <w:r w:rsidRPr="00FE07C0">
        <w:rPr>
          <w:rFonts w:eastAsia="Times New Roman" w:cs="Times New Roman"/>
          <w:bCs/>
        </w:rPr>
        <w:t>(</w:t>
      </w:r>
      <w:hyperlink r:id="rId61" w:history="1">
        <w:r w:rsidRPr="00FE07C0">
          <w:rPr>
            <w:rFonts w:eastAsia="Times New Roman" w:cs="Times New Roman"/>
            <w:color w:val="0000FF"/>
            <w:u w:val="single"/>
          </w:rPr>
          <w:t>http://nces.ed.gov/pubsearch/pubsinfo.asp?pubid=2003347</w:t>
        </w:r>
      </w:hyperlink>
      <w:r w:rsidRPr="00FE07C0">
        <w:rPr>
          <w:rFonts w:eastAsia="Times New Roman" w:cs="Times New Roman"/>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14:paraId="16E83257" w14:textId="77777777" w:rsidR="00FE07C0" w:rsidRPr="00FE07C0" w:rsidRDefault="00FE07C0" w:rsidP="0027603F">
      <w:pPr>
        <w:numPr>
          <w:ilvl w:val="0"/>
          <w:numId w:val="24"/>
        </w:numPr>
        <w:ind w:left="360"/>
        <w:rPr>
          <w:rFonts w:eastAsia="Times New Roman" w:cs="Times New Roman"/>
        </w:rPr>
      </w:pPr>
      <w:r w:rsidRPr="00FE07C0">
        <w:rPr>
          <w:rFonts w:eastAsia="Times New Roman" w:cs="Times New Roman"/>
          <w:bCs/>
          <w:i/>
        </w:rPr>
        <w:t>The Massachusetts School Checklist</w:t>
      </w:r>
      <w:r w:rsidRPr="00FE07C0">
        <w:rPr>
          <w:rFonts w:eastAsia="Times New Roman" w:cs="Times New Roman"/>
          <w:bCs/>
        </w:rPr>
        <w:t xml:space="preserve"> (</w:t>
      </w:r>
      <w:hyperlink r:id="rId62" w:history="1">
        <w:r w:rsidRPr="00FE07C0">
          <w:rPr>
            <w:rFonts w:eastAsia="Times New Roman" w:cs="Times New Roman"/>
            <w:color w:val="0000FF"/>
            <w:u w:val="single"/>
          </w:rPr>
          <w:t>http://www.mass.gov/eohhs/gov/departments/dph/programs/environmental-health/exposure-topics/iaq/iaq-methods/the-mass-school-checklist.html</w:t>
        </w:r>
      </w:hyperlink>
      <w:r w:rsidRPr="00FE07C0">
        <w:rPr>
          <w:rFonts w:eastAsia="Times New Roman" w:cs="Times New Roman"/>
          <w:bCs/>
        </w:rPr>
        <w:t>) is a list of the most important environmental health and safety issues for schools to address.</w:t>
      </w:r>
      <w:r w:rsidRPr="00FE07C0" w:rsidDel="005807E2">
        <w:rPr>
          <w:rFonts w:eastAsia="Times New Roman" w:cs="Times New Roman"/>
          <w:bCs/>
        </w:rPr>
        <w:t xml:space="preserve"> </w:t>
      </w:r>
      <w:r w:rsidRPr="00FE07C0">
        <w:rPr>
          <w:rFonts w:eastAsia="Times New Roman" w:cs="Times New Roman"/>
          <w:bCs/>
        </w:rPr>
        <w:t>It includes regulations and industry standards/guidelines related to elements on the checklist, as well as additional resources.</w:t>
      </w:r>
    </w:p>
    <w:p w14:paraId="64DFF311" w14:textId="77777777" w:rsidR="00FE07C0" w:rsidRDefault="00FE07C0" w:rsidP="0027603F">
      <w:pPr>
        <w:numPr>
          <w:ilvl w:val="0"/>
          <w:numId w:val="24"/>
        </w:numPr>
        <w:ind w:left="360"/>
        <w:rPr>
          <w:rFonts w:ascii="Calibri" w:eastAsia="Times New Roman" w:hAnsi="Calibri" w:cs="Times New Roman"/>
        </w:rPr>
      </w:pPr>
      <w:r w:rsidRPr="00FE07C0">
        <w:rPr>
          <w:rFonts w:ascii="Calibri" w:eastAsia="Times New Roman" w:hAnsi="Calibri" w:cs="Times New Roman"/>
        </w:rPr>
        <w:t xml:space="preserve">The Green Ribbon Schools Award honors schools that are exemplary in reducing environmental impact and costs, improving the health and wellness of students and staff, and delivering effective environmental and sustainability education. The district might find several related resources useful, including Massachusetts’ </w:t>
      </w:r>
      <w:r w:rsidRPr="00FE07C0">
        <w:rPr>
          <w:rFonts w:ascii="Calibri" w:eastAsia="Times New Roman" w:hAnsi="Calibri" w:cs="Times New Roman"/>
          <w:i/>
        </w:rPr>
        <w:t xml:space="preserve">Green Ribbon Schools Award Resource Guide </w:t>
      </w:r>
      <w:r w:rsidRPr="00FE07C0">
        <w:rPr>
          <w:rFonts w:ascii="Calibri" w:eastAsia="Times New Roman" w:hAnsi="Calibri" w:cs="Times New Roman"/>
        </w:rPr>
        <w:t>(</w:t>
      </w:r>
      <w:hyperlink r:id="rId63" w:history="1">
        <w:r w:rsidRPr="00FE07C0">
          <w:rPr>
            <w:rFonts w:eastAsia="Times New Roman" w:cs="Times New Roman"/>
            <w:color w:val="0000FF"/>
            <w:u w:val="single"/>
          </w:rPr>
          <w:t>http://www.doe.mass.edu/finance/sbuilding/GreenRibbon/ResourcesGuide.pdf</w:t>
        </w:r>
      </w:hyperlink>
      <w:r w:rsidRPr="00FE07C0">
        <w:rPr>
          <w:rFonts w:ascii="Calibri" w:eastAsia="Times New Roman" w:hAnsi="Calibri" w:cs="Times New Roman"/>
        </w:rPr>
        <w:t xml:space="preserve">) and the US Department of Education’s </w:t>
      </w:r>
      <w:r w:rsidRPr="00FE07C0">
        <w:rPr>
          <w:rFonts w:ascii="Calibri" w:eastAsia="Times New Roman" w:hAnsi="Calibri" w:cs="Times New Roman"/>
          <w:i/>
        </w:rPr>
        <w:t>Green Strides</w:t>
      </w:r>
      <w:r w:rsidRPr="00FE07C0">
        <w:rPr>
          <w:rFonts w:ascii="Calibri" w:eastAsia="Times New Roman" w:hAnsi="Calibri" w:cs="Times New Roman"/>
        </w:rPr>
        <w:t xml:space="preserve"> resource list (</w:t>
      </w:r>
      <w:hyperlink r:id="rId64" w:history="1">
        <w:r w:rsidRPr="00FE07C0">
          <w:rPr>
            <w:rFonts w:eastAsia="Times New Roman" w:cs="Times New Roman"/>
            <w:color w:val="0000FF"/>
            <w:u w:val="single"/>
          </w:rPr>
          <w:t>http://www2.ed.gov/about/inits/ed/green-strides/resources.html</w:t>
        </w:r>
      </w:hyperlink>
      <w:r w:rsidRPr="00FE07C0">
        <w:rPr>
          <w:rFonts w:ascii="Calibri" w:eastAsia="Times New Roman" w:hAnsi="Calibri" w:cs="Times New Roman"/>
        </w:rPr>
        <w:t>).</w:t>
      </w:r>
    </w:p>
    <w:p w14:paraId="7E7CCD9B" w14:textId="77777777" w:rsidR="00FE07C0" w:rsidRPr="00630DCA" w:rsidRDefault="00FE07C0" w:rsidP="00630DCA">
      <w:pPr>
        <w:pStyle w:val="ListParagraph"/>
        <w:numPr>
          <w:ilvl w:val="2"/>
          <w:numId w:val="90"/>
        </w:numPr>
        <w:tabs>
          <w:tab w:val="left" w:pos="360"/>
          <w:tab w:val="left" w:pos="1080"/>
          <w:tab w:val="left" w:pos="1440"/>
          <w:tab w:val="left" w:pos="1800"/>
          <w:tab w:val="left" w:pos="2160"/>
        </w:tabs>
        <w:ind w:left="360"/>
        <w:contextualSpacing w:val="0"/>
        <w:rPr>
          <w:rFonts w:eastAsia="Times New Roman" w:cs="Times New Roman"/>
          <w:b/>
        </w:rPr>
      </w:pPr>
      <w:r w:rsidRPr="00630DCA">
        <w:rPr>
          <w:rFonts w:eastAsia="Times New Roman" w:cs="Times New Roman"/>
          <w:b/>
        </w:rPr>
        <w:t xml:space="preserve">The </w:t>
      </w:r>
      <w:r w:rsidR="00720728" w:rsidRPr="00630DCA">
        <w:rPr>
          <w:rFonts w:eastAsia="Times New Roman" w:cs="Times New Roman"/>
          <w:b/>
        </w:rPr>
        <w:t>district</w:t>
      </w:r>
      <w:r w:rsidRPr="00630DCA">
        <w:rPr>
          <w:rFonts w:eastAsia="Times New Roman" w:cs="Times New Roman"/>
          <w:b/>
        </w:rPr>
        <w:t xml:space="preserve"> </w:t>
      </w:r>
      <w:r w:rsidR="00CB02A1">
        <w:rPr>
          <w:rFonts w:eastAsia="Times New Roman" w:cs="Times New Roman"/>
          <w:b/>
        </w:rPr>
        <w:t xml:space="preserve">should develop </w:t>
      </w:r>
      <w:r w:rsidRPr="00630DCA">
        <w:rPr>
          <w:rFonts w:eastAsia="Times New Roman" w:cs="Times New Roman"/>
          <w:b/>
        </w:rPr>
        <w:t xml:space="preserve">a </w:t>
      </w:r>
      <w:r w:rsidR="00630DCA" w:rsidRPr="00630DCA">
        <w:rPr>
          <w:rFonts w:eastAsia="Times New Roman" w:cs="Times New Roman"/>
          <w:b/>
        </w:rPr>
        <w:t xml:space="preserve">more complete, </w:t>
      </w:r>
      <w:r w:rsidRPr="00630DCA">
        <w:rPr>
          <w:rFonts w:eastAsia="Times New Roman" w:cs="Times New Roman"/>
          <w:b/>
        </w:rPr>
        <w:t xml:space="preserve">transparent, and usable budget </w:t>
      </w:r>
      <w:r w:rsidR="00630DCA" w:rsidRPr="00630DCA">
        <w:rPr>
          <w:rFonts w:eastAsia="Times New Roman" w:cs="Times New Roman"/>
          <w:b/>
        </w:rPr>
        <w:t>document</w:t>
      </w:r>
      <w:r w:rsidRPr="00630DCA">
        <w:rPr>
          <w:rFonts w:eastAsia="Times New Roman" w:cs="Times New Roman"/>
          <w:b/>
        </w:rPr>
        <w:t>.</w:t>
      </w:r>
    </w:p>
    <w:p w14:paraId="14E8ABDF" w14:textId="77777777" w:rsidR="001F7583" w:rsidRDefault="00A6406D">
      <w:pPr>
        <w:tabs>
          <w:tab w:val="left" w:pos="360"/>
          <w:tab w:val="left" w:pos="720"/>
          <w:tab w:val="left" w:pos="1080"/>
          <w:tab w:val="left" w:pos="1440"/>
          <w:tab w:val="left" w:pos="1800"/>
          <w:tab w:val="left" w:pos="2160"/>
          <w:tab w:val="left" w:pos="2520"/>
          <w:tab w:val="left" w:pos="2880"/>
        </w:tabs>
        <w:ind w:left="720" w:hanging="720"/>
        <w:rPr>
          <w:rFonts w:eastAsia="Times New Roman" w:cs="Times New Roman"/>
        </w:rPr>
      </w:pPr>
      <w:r>
        <w:rPr>
          <w:rFonts w:eastAsia="Times New Roman" w:cs="Times New Roman"/>
          <w:b/>
        </w:rPr>
        <w:tab/>
      </w:r>
      <w:r w:rsidR="00D22CA8" w:rsidRPr="00D22CA8">
        <w:rPr>
          <w:rFonts w:eastAsia="Times New Roman" w:cs="Times New Roman"/>
          <w:b/>
        </w:rPr>
        <w:t>A.</w:t>
      </w:r>
      <w:r w:rsidR="00630DCA">
        <w:rPr>
          <w:rFonts w:eastAsia="Times New Roman" w:cs="Times New Roman"/>
          <w:b/>
        </w:rPr>
        <w:tab/>
      </w:r>
      <w:r w:rsidR="001D265F" w:rsidRPr="00A6406D">
        <w:rPr>
          <w:rFonts w:eastAsia="Times New Roman" w:cs="Times New Roman"/>
        </w:rPr>
        <w:t>The</w:t>
      </w:r>
      <w:r w:rsidR="001D265F">
        <w:rPr>
          <w:rFonts w:eastAsia="Times New Roman" w:cs="Times New Roman"/>
          <w:b/>
        </w:rPr>
        <w:t xml:space="preserve"> </w:t>
      </w:r>
      <w:r w:rsidR="001D265F">
        <w:rPr>
          <w:rFonts w:eastAsia="Times New Roman" w:cs="Times New Roman"/>
        </w:rPr>
        <w:t>b</w:t>
      </w:r>
      <w:r w:rsidR="001D265F" w:rsidRPr="00FE07C0">
        <w:rPr>
          <w:rFonts w:eastAsia="Times New Roman" w:cs="Times New Roman"/>
        </w:rPr>
        <w:t xml:space="preserve">udget </w:t>
      </w:r>
      <w:r w:rsidR="001D265F">
        <w:rPr>
          <w:rFonts w:eastAsia="Times New Roman" w:cs="Times New Roman"/>
        </w:rPr>
        <w:t>document</w:t>
      </w:r>
      <w:r w:rsidR="00630DCA" w:rsidRPr="00FE07C0">
        <w:rPr>
          <w:rFonts w:eastAsia="Times New Roman" w:cs="Times New Roman"/>
        </w:rPr>
        <w:t xml:space="preserve"> should contain narratives about key priorities and how they are supported financially.</w:t>
      </w:r>
    </w:p>
    <w:p w14:paraId="3D164787" w14:textId="77777777" w:rsidR="00630DCA" w:rsidRPr="00FE07C0" w:rsidRDefault="00CF2A4F" w:rsidP="00630DCA">
      <w:pPr>
        <w:numPr>
          <w:ilvl w:val="6"/>
          <w:numId w:val="20"/>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 xml:space="preserve">The document </w:t>
      </w:r>
      <w:r w:rsidR="00630DCA" w:rsidRPr="00FE07C0">
        <w:rPr>
          <w:rFonts w:eastAsia="Times New Roman" w:cs="Times New Roman"/>
        </w:rPr>
        <w:t xml:space="preserve">should </w:t>
      </w:r>
      <w:r>
        <w:rPr>
          <w:rFonts w:eastAsia="Times New Roman" w:cs="Times New Roman"/>
        </w:rPr>
        <w:t xml:space="preserve">show the ways in which the budget supports District Improvement Plan (DIP) and </w:t>
      </w:r>
      <w:r w:rsidRPr="00FE07C0">
        <w:rPr>
          <w:rFonts w:eastAsia="Times New Roman" w:cs="Times New Roman"/>
        </w:rPr>
        <w:t>S</w:t>
      </w:r>
      <w:r>
        <w:rPr>
          <w:rFonts w:eastAsia="Times New Roman" w:cs="Times New Roman"/>
        </w:rPr>
        <w:t xml:space="preserve">chool </w:t>
      </w:r>
      <w:r w:rsidRPr="00FE07C0">
        <w:rPr>
          <w:rFonts w:eastAsia="Times New Roman" w:cs="Times New Roman"/>
        </w:rPr>
        <w:t>I</w:t>
      </w:r>
      <w:r>
        <w:rPr>
          <w:rFonts w:eastAsia="Times New Roman" w:cs="Times New Roman"/>
        </w:rPr>
        <w:t xml:space="preserve">mprovement </w:t>
      </w:r>
      <w:r w:rsidRPr="00FE07C0">
        <w:rPr>
          <w:rFonts w:eastAsia="Times New Roman" w:cs="Times New Roman"/>
        </w:rPr>
        <w:t>P</w:t>
      </w:r>
      <w:r>
        <w:rPr>
          <w:rFonts w:eastAsia="Times New Roman" w:cs="Times New Roman"/>
        </w:rPr>
        <w:t>lan (SIP) goals</w:t>
      </w:r>
      <w:r w:rsidR="00630DCA" w:rsidRPr="00FE07C0">
        <w:rPr>
          <w:rFonts w:eastAsia="Times New Roman" w:cs="Times New Roman"/>
        </w:rPr>
        <w:t xml:space="preserve">. </w:t>
      </w:r>
    </w:p>
    <w:p w14:paraId="1AC2E4C1" w14:textId="77777777" w:rsidR="00630DCA" w:rsidRPr="00FE07C0" w:rsidRDefault="00630DCA" w:rsidP="00630DCA">
      <w:pPr>
        <w:numPr>
          <w:ilvl w:val="6"/>
          <w:numId w:val="20"/>
        </w:numPr>
        <w:tabs>
          <w:tab w:val="left" w:pos="360"/>
          <w:tab w:val="left" w:pos="720"/>
          <w:tab w:val="left" w:pos="1080"/>
          <w:tab w:val="left" w:pos="1440"/>
          <w:tab w:val="left" w:pos="1800"/>
        </w:tabs>
        <w:spacing w:after="120"/>
        <w:ind w:left="1080"/>
        <w:rPr>
          <w:rFonts w:eastAsia="Times New Roman" w:cs="Times New Roman"/>
        </w:rPr>
      </w:pPr>
      <w:r w:rsidRPr="00FE07C0">
        <w:rPr>
          <w:rFonts w:eastAsia="Times New Roman" w:cs="Times New Roman"/>
        </w:rPr>
        <w:t xml:space="preserve">Budgetary changes linked to </w:t>
      </w:r>
      <w:r w:rsidR="00704CDB">
        <w:rPr>
          <w:rFonts w:eastAsia="Times New Roman" w:cs="Times New Roman"/>
        </w:rPr>
        <w:t>the DIP</w:t>
      </w:r>
      <w:r w:rsidR="00CF2A4F">
        <w:rPr>
          <w:rFonts w:eastAsia="Times New Roman" w:cs="Times New Roman"/>
        </w:rPr>
        <w:t xml:space="preserve"> </w:t>
      </w:r>
      <w:r w:rsidR="00704CDB">
        <w:rPr>
          <w:rFonts w:eastAsia="Times New Roman" w:cs="Times New Roman"/>
        </w:rPr>
        <w:t xml:space="preserve">and the </w:t>
      </w:r>
      <w:r w:rsidRPr="00FE07C0">
        <w:rPr>
          <w:rFonts w:eastAsia="Times New Roman" w:cs="Times New Roman"/>
        </w:rPr>
        <w:t>SIP</w:t>
      </w:r>
      <w:r w:rsidR="00CB02A1">
        <w:rPr>
          <w:rFonts w:eastAsia="Times New Roman" w:cs="Times New Roman"/>
        </w:rPr>
        <w:t xml:space="preserve"> </w:t>
      </w:r>
      <w:r w:rsidRPr="00FE07C0">
        <w:rPr>
          <w:rFonts w:eastAsia="Times New Roman" w:cs="Times New Roman"/>
        </w:rPr>
        <w:t>should be monetized and explained.</w:t>
      </w:r>
    </w:p>
    <w:p w14:paraId="41CE8A5E" w14:textId="77777777" w:rsidR="001F7583" w:rsidRDefault="00A6406D">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b/>
        </w:rPr>
        <w:tab/>
      </w:r>
      <w:r w:rsidR="00704CDB" w:rsidRPr="00704CDB">
        <w:rPr>
          <w:rFonts w:eastAsia="Times New Roman" w:cs="Times New Roman"/>
          <w:b/>
        </w:rPr>
        <w:t>B.</w:t>
      </w:r>
      <w:r w:rsidR="00704CDB">
        <w:rPr>
          <w:rFonts w:eastAsia="Times New Roman" w:cs="Times New Roman"/>
        </w:rPr>
        <w:tab/>
      </w:r>
      <w:r w:rsidR="00D22CA8" w:rsidRPr="00D22CA8">
        <w:rPr>
          <w:rFonts w:eastAsia="Times New Roman" w:cs="Times New Roman"/>
        </w:rPr>
        <w:t xml:space="preserve">The budget </w:t>
      </w:r>
      <w:r w:rsidR="008A2917">
        <w:rPr>
          <w:rFonts w:eastAsia="Times New Roman" w:cs="Times New Roman"/>
        </w:rPr>
        <w:t xml:space="preserve">document </w:t>
      </w:r>
      <w:r w:rsidR="00D22CA8" w:rsidRPr="00D22CA8">
        <w:rPr>
          <w:rFonts w:eastAsia="Times New Roman" w:cs="Times New Roman"/>
        </w:rPr>
        <w:t xml:space="preserve">should be </w:t>
      </w:r>
      <w:r w:rsidR="008A2917">
        <w:rPr>
          <w:rFonts w:eastAsia="Times New Roman" w:cs="Times New Roman"/>
        </w:rPr>
        <w:t>revised</w:t>
      </w:r>
      <w:r w:rsidR="00D22CA8" w:rsidRPr="00D22CA8">
        <w:rPr>
          <w:rFonts w:eastAsia="Times New Roman" w:cs="Times New Roman"/>
        </w:rPr>
        <w:t xml:space="preserve"> to better reflect </w:t>
      </w:r>
      <w:r w:rsidR="008A2917">
        <w:rPr>
          <w:rFonts w:eastAsia="Times New Roman" w:cs="Times New Roman"/>
        </w:rPr>
        <w:t>key information about the district’s budget</w:t>
      </w:r>
      <w:r w:rsidR="00D22CA8" w:rsidRPr="00D22CA8">
        <w:rPr>
          <w:rFonts w:eastAsia="Times New Roman" w:cs="Times New Roman"/>
        </w:rPr>
        <w:t>.</w:t>
      </w:r>
    </w:p>
    <w:p w14:paraId="2B9F1237" w14:textId="77777777" w:rsidR="00FE07C0" w:rsidRPr="00FE07C0" w:rsidRDefault="00FE07C0" w:rsidP="00603CCF">
      <w:pPr>
        <w:numPr>
          <w:ilvl w:val="6"/>
          <w:numId w:val="21"/>
        </w:numPr>
        <w:tabs>
          <w:tab w:val="left" w:pos="360"/>
          <w:tab w:val="left" w:pos="720"/>
          <w:tab w:val="left" w:pos="1080"/>
          <w:tab w:val="left" w:pos="1440"/>
          <w:tab w:val="left" w:pos="1800"/>
          <w:tab w:val="left" w:pos="2160"/>
        </w:tabs>
        <w:spacing w:after="120"/>
        <w:ind w:left="1080"/>
        <w:rPr>
          <w:rFonts w:eastAsia="Times New Roman" w:cs="Times New Roman"/>
        </w:rPr>
      </w:pPr>
      <w:r w:rsidRPr="00FE07C0">
        <w:rPr>
          <w:rFonts w:eastAsia="Times New Roman" w:cs="Times New Roman"/>
        </w:rPr>
        <w:t xml:space="preserve">The budget </w:t>
      </w:r>
      <w:r w:rsidR="008A2917">
        <w:rPr>
          <w:rFonts w:eastAsia="Times New Roman" w:cs="Times New Roman"/>
        </w:rPr>
        <w:t xml:space="preserve">document </w:t>
      </w:r>
      <w:r w:rsidRPr="00FE07C0">
        <w:rPr>
          <w:rFonts w:eastAsia="Times New Roman" w:cs="Times New Roman"/>
        </w:rPr>
        <w:t xml:space="preserve">should be organized by school, or </w:t>
      </w:r>
      <w:r w:rsidR="008A2917">
        <w:rPr>
          <w:rFonts w:eastAsia="Times New Roman" w:cs="Times New Roman"/>
        </w:rPr>
        <w:t xml:space="preserve">by </w:t>
      </w:r>
      <w:r w:rsidRPr="00FE07C0">
        <w:rPr>
          <w:rFonts w:eastAsia="Times New Roman" w:cs="Times New Roman"/>
        </w:rPr>
        <w:t>program</w:t>
      </w:r>
      <w:r w:rsidR="008A2917">
        <w:rPr>
          <w:rFonts w:eastAsia="Times New Roman" w:cs="Times New Roman"/>
        </w:rPr>
        <w:t>s</w:t>
      </w:r>
      <w:r w:rsidRPr="00FE07C0">
        <w:rPr>
          <w:rFonts w:eastAsia="Times New Roman" w:cs="Times New Roman"/>
        </w:rPr>
        <w:t>. Summary totals should be available for each program.</w:t>
      </w:r>
    </w:p>
    <w:p w14:paraId="108A8832" w14:textId="77777777" w:rsidR="00FE07C0" w:rsidRPr="00FE07C0" w:rsidRDefault="00FE07C0" w:rsidP="00603CCF">
      <w:pPr>
        <w:numPr>
          <w:ilvl w:val="6"/>
          <w:numId w:val="21"/>
        </w:numPr>
        <w:tabs>
          <w:tab w:val="left" w:pos="360"/>
          <w:tab w:val="left" w:pos="720"/>
          <w:tab w:val="left" w:pos="1080"/>
          <w:tab w:val="left" w:pos="1440"/>
          <w:tab w:val="left" w:pos="1800"/>
          <w:tab w:val="left" w:pos="2160"/>
        </w:tabs>
        <w:spacing w:after="120"/>
        <w:ind w:left="1080"/>
        <w:rPr>
          <w:rFonts w:eastAsia="Times New Roman" w:cs="Times New Roman"/>
        </w:rPr>
      </w:pPr>
      <w:r w:rsidRPr="00FE07C0">
        <w:rPr>
          <w:rFonts w:eastAsia="Times New Roman" w:cs="Times New Roman"/>
        </w:rPr>
        <w:lastRenderedPageBreak/>
        <w:t xml:space="preserve">The </w:t>
      </w:r>
      <w:r w:rsidR="008A2917">
        <w:rPr>
          <w:rFonts w:eastAsia="Times New Roman" w:cs="Times New Roman"/>
        </w:rPr>
        <w:t xml:space="preserve">document </w:t>
      </w:r>
      <w:r w:rsidRPr="00FE07C0">
        <w:rPr>
          <w:rFonts w:eastAsia="Times New Roman" w:cs="Times New Roman"/>
        </w:rPr>
        <w:t xml:space="preserve">should show </w:t>
      </w:r>
      <w:r w:rsidR="008A2917">
        <w:rPr>
          <w:rFonts w:eastAsia="Times New Roman" w:cs="Times New Roman"/>
        </w:rPr>
        <w:t>trend data</w:t>
      </w:r>
      <w:r w:rsidRPr="00FE07C0">
        <w:rPr>
          <w:rFonts w:eastAsia="Times New Roman" w:cs="Times New Roman"/>
        </w:rPr>
        <w:t>.</w:t>
      </w:r>
    </w:p>
    <w:p w14:paraId="2D97B331" w14:textId="77777777" w:rsidR="00FE07C0" w:rsidRDefault="00FE07C0" w:rsidP="00603CCF">
      <w:pPr>
        <w:numPr>
          <w:ilvl w:val="6"/>
          <w:numId w:val="21"/>
        </w:numPr>
        <w:tabs>
          <w:tab w:val="left" w:pos="360"/>
          <w:tab w:val="left" w:pos="720"/>
          <w:tab w:val="left" w:pos="1080"/>
          <w:tab w:val="left" w:pos="1440"/>
          <w:tab w:val="left" w:pos="1800"/>
          <w:tab w:val="left" w:pos="2160"/>
        </w:tabs>
        <w:spacing w:after="120"/>
        <w:ind w:left="1080"/>
        <w:rPr>
          <w:rFonts w:eastAsia="Times New Roman" w:cs="Times New Roman"/>
        </w:rPr>
      </w:pPr>
      <w:r w:rsidRPr="00FE07C0">
        <w:rPr>
          <w:rFonts w:eastAsia="Times New Roman" w:cs="Times New Roman"/>
        </w:rPr>
        <w:t xml:space="preserve">The district could consider </w:t>
      </w:r>
      <w:r w:rsidR="00AC56C1">
        <w:rPr>
          <w:rFonts w:eastAsia="Times New Roman" w:cs="Times New Roman"/>
        </w:rPr>
        <w:t>including in the budget document</w:t>
      </w:r>
      <w:r w:rsidR="00AC56C1" w:rsidRPr="00FE07C0">
        <w:rPr>
          <w:rFonts w:eastAsia="Times New Roman" w:cs="Times New Roman"/>
        </w:rPr>
        <w:t xml:space="preserve"> </w:t>
      </w:r>
      <w:r w:rsidRPr="00FE07C0">
        <w:rPr>
          <w:rFonts w:eastAsia="Times New Roman" w:cs="Times New Roman"/>
        </w:rPr>
        <w:t>the requests of principals and department heads for additional transparency.</w:t>
      </w:r>
    </w:p>
    <w:p w14:paraId="2FC22E27" w14:textId="77777777" w:rsidR="008A2917" w:rsidRPr="00FE07C0" w:rsidRDefault="008A2917" w:rsidP="008A2917">
      <w:pPr>
        <w:numPr>
          <w:ilvl w:val="6"/>
          <w:numId w:val="21"/>
        </w:numPr>
        <w:tabs>
          <w:tab w:val="left" w:pos="360"/>
          <w:tab w:val="left" w:pos="720"/>
          <w:tab w:val="left" w:pos="1080"/>
          <w:tab w:val="left" w:pos="1440"/>
          <w:tab w:val="left" w:pos="1800"/>
        </w:tabs>
        <w:ind w:left="1080"/>
        <w:rPr>
          <w:rFonts w:eastAsia="Times New Roman" w:cs="Times New Roman"/>
        </w:rPr>
      </w:pPr>
      <w:r w:rsidRPr="00FE07C0">
        <w:rPr>
          <w:rFonts w:eastAsia="Times New Roman" w:cs="Times New Roman"/>
        </w:rPr>
        <w:t>Staff changes should be monetized and explained.</w:t>
      </w:r>
    </w:p>
    <w:p w14:paraId="47714F5B" w14:textId="77777777" w:rsidR="00FE07C0" w:rsidRPr="00FE07C0" w:rsidRDefault="00FE07C0" w:rsidP="00603CCF">
      <w:pPr>
        <w:tabs>
          <w:tab w:val="left" w:pos="-90"/>
          <w:tab w:val="left" w:pos="360"/>
          <w:tab w:val="left" w:pos="1080"/>
          <w:tab w:val="left" w:pos="1440"/>
          <w:tab w:val="left" w:pos="1800"/>
          <w:tab w:val="left" w:pos="2160"/>
        </w:tabs>
        <w:rPr>
          <w:rFonts w:eastAsia="Times New Roman" w:cs="Times New Roman"/>
        </w:rPr>
      </w:pPr>
      <w:r w:rsidRPr="00FE07C0">
        <w:rPr>
          <w:rFonts w:eastAsia="Times New Roman" w:cs="Times New Roman"/>
          <w:b/>
        </w:rPr>
        <w:t xml:space="preserve">Benefits:  </w:t>
      </w:r>
      <w:r w:rsidRPr="009E1D9E">
        <w:rPr>
          <w:rFonts w:eastAsia="Times New Roman" w:cs="Times New Roman"/>
        </w:rPr>
        <w:t xml:space="preserve">A </w:t>
      </w:r>
      <w:r w:rsidR="008A2917">
        <w:rPr>
          <w:rFonts w:eastAsia="Times New Roman" w:cs="Times New Roman"/>
        </w:rPr>
        <w:t xml:space="preserve">more complete and </w:t>
      </w:r>
      <w:r w:rsidRPr="009E1D9E">
        <w:rPr>
          <w:rFonts w:eastAsia="Times New Roman" w:cs="Times New Roman"/>
        </w:rPr>
        <w:t xml:space="preserve">transparent budget </w:t>
      </w:r>
      <w:r w:rsidR="008A2917">
        <w:rPr>
          <w:rFonts w:eastAsia="Times New Roman" w:cs="Times New Roman"/>
        </w:rPr>
        <w:t xml:space="preserve">document </w:t>
      </w:r>
      <w:r w:rsidRPr="009E1D9E">
        <w:rPr>
          <w:rFonts w:eastAsia="Times New Roman" w:cs="Times New Roman"/>
        </w:rPr>
        <w:t xml:space="preserve">will help </w:t>
      </w:r>
      <w:r w:rsidR="008A2917">
        <w:rPr>
          <w:rFonts w:eastAsia="Times New Roman" w:cs="Times New Roman"/>
        </w:rPr>
        <w:t>ensure</w:t>
      </w:r>
      <w:r w:rsidRPr="009E1D9E">
        <w:rPr>
          <w:rFonts w:eastAsia="Times New Roman" w:cs="Times New Roman"/>
        </w:rPr>
        <w:t xml:space="preserve"> </w:t>
      </w:r>
      <w:r w:rsidR="008A2917">
        <w:rPr>
          <w:rFonts w:eastAsia="Times New Roman" w:cs="Times New Roman"/>
        </w:rPr>
        <w:t>that district stakeholders can understand how</w:t>
      </w:r>
      <w:r w:rsidR="008A2917" w:rsidRPr="009E1D9E">
        <w:rPr>
          <w:rFonts w:eastAsia="Times New Roman" w:cs="Times New Roman"/>
        </w:rPr>
        <w:t xml:space="preserve"> </w:t>
      </w:r>
      <w:r w:rsidRPr="009E1D9E">
        <w:rPr>
          <w:rFonts w:eastAsia="Times New Roman" w:cs="Times New Roman"/>
        </w:rPr>
        <w:t>district funds are used to support the needs of the district’s students.</w:t>
      </w:r>
      <w:r w:rsidR="00CF2A4F">
        <w:rPr>
          <w:rFonts w:eastAsia="Times New Roman" w:cs="Times New Roman"/>
        </w:rPr>
        <w:t xml:space="preserve"> By clarifying the ways in which the budget is aligned with district and school goals, the dist</w:t>
      </w:r>
      <w:r w:rsidR="00CB02A1">
        <w:rPr>
          <w:rFonts w:eastAsia="Times New Roman" w:cs="Times New Roman"/>
        </w:rPr>
        <w:t>r</w:t>
      </w:r>
      <w:r w:rsidR="00CF2A4F">
        <w:rPr>
          <w:rFonts w:eastAsia="Times New Roman" w:cs="Times New Roman"/>
        </w:rPr>
        <w:t>ict will communicate how it is supporting and sustaining key priorities.</w:t>
      </w:r>
    </w:p>
    <w:p w14:paraId="60FE30F2" w14:textId="77777777" w:rsidR="00FE07C0" w:rsidRPr="00FE07C0" w:rsidRDefault="00FE07C0" w:rsidP="00603CCF">
      <w:pPr>
        <w:tabs>
          <w:tab w:val="left" w:pos="360"/>
          <w:tab w:val="left" w:pos="720"/>
          <w:tab w:val="left" w:pos="1080"/>
          <w:tab w:val="left" w:pos="1800"/>
          <w:tab w:val="left" w:pos="2160"/>
        </w:tabs>
        <w:rPr>
          <w:rFonts w:eastAsia="Times New Roman" w:cs="Times New Roman"/>
          <w:b/>
        </w:rPr>
      </w:pPr>
      <w:r w:rsidRPr="00FE07C0">
        <w:rPr>
          <w:rFonts w:eastAsia="Times New Roman" w:cs="Times New Roman"/>
          <w:b/>
        </w:rPr>
        <w:t>Recommended resources:</w:t>
      </w:r>
    </w:p>
    <w:p w14:paraId="12A89A6B" w14:textId="77777777" w:rsidR="001F7583" w:rsidRDefault="00D22CA8">
      <w:pPr>
        <w:pStyle w:val="ListParagraph"/>
        <w:numPr>
          <w:ilvl w:val="0"/>
          <w:numId w:val="25"/>
        </w:numPr>
        <w:tabs>
          <w:tab w:val="num" w:pos="360"/>
          <w:tab w:val="left" w:pos="1080"/>
          <w:tab w:val="left" w:pos="1170"/>
        </w:tabs>
        <w:contextualSpacing w:val="0"/>
        <w:rPr>
          <w:rFonts w:eastAsia="Times New Roman" w:cs="Calibri"/>
          <w:i/>
        </w:rPr>
      </w:pPr>
      <w:r w:rsidRPr="00D22CA8">
        <w:rPr>
          <w:rFonts w:eastAsia="Times New Roman" w:cs="Calibri"/>
        </w:rPr>
        <w:t xml:space="preserve">Education Resource Strategies’ </w:t>
      </w:r>
      <w:r w:rsidRPr="00D22CA8">
        <w:rPr>
          <w:rFonts w:cs="Helvetica"/>
          <w:i/>
          <w:color w:val="1E1E1E"/>
        </w:rPr>
        <w:t>Budget Hold'em for Districts</w:t>
      </w:r>
      <w:r w:rsidRPr="00D22CA8">
        <w:rPr>
          <w:rFonts w:cs="Helvetica"/>
          <w:color w:val="1E1E1E"/>
        </w:rPr>
        <w:t xml:space="preserve"> (</w:t>
      </w:r>
      <w:hyperlink r:id="rId65" w:history="1">
        <w:r w:rsidR="009A57AD">
          <w:rPr>
            <w:rStyle w:val="Hyperlink"/>
            <w:rFonts w:cs="Helvetica"/>
          </w:rPr>
          <w:t>https://www.erstrategies.org/tap/budget_holdem_for_districts</w:t>
        </w:r>
      </w:hyperlink>
      <w:r w:rsidRPr="00D22CA8">
        <w:rPr>
          <w:rFonts w:cs="Helvetica"/>
          <w:color w:val="1E1E1E"/>
        </w:rPr>
        <w:t xml:space="preserve">) is an interactive exploration of the trade-offs that school system leaders must make in these challenging budget times. </w:t>
      </w:r>
    </w:p>
    <w:p w14:paraId="6938C0ED" w14:textId="77777777" w:rsidR="001F7583" w:rsidRDefault="00FE07C0">
      <w:pPr>
        <w:numPr>
          <w:ilvl w:val="0"/>
          <w:numId w:val="125"/>
        </w:numPr>
        <w:tabs>
          <w:tab w:val="num" w:pos="360"/>
          <w:tab w:val="left" w:pos="1170"/>
        </w:tabs>
        <w:rPr>
          <w:rFonts w:eastAsia="Times New Roman" w:cs="Calibri"/>
        </w:rPr>
      </w:pPr>
      <w:r w:rsidRPr="00082428">
        <w:rPr>
          <w:rFonts w:eastAsia="Times New Roman" w:cs="Calibri"/>
          <w:i/>
        </w:rPr>
        <w:t>Transforming School Funding: A Guide to Implementing Student-Based Budgeting</w:t>
      </w:r>
      <w:r w:rsidRPr="00082428">
        <w:rPr>
          <w:rFonts w:eastAsia="Times New Roman" w:cs="Calibri"/>
        </w:rPr>
        <w:t xml:space="preserve"> </w:t>
      </w:r>
      <w:r w:rsidRPr="00720728">
        <w:rPr>
          <w:rFonts w:eastAsia="Times New Roman" w:cs="Calibri"/>
        </w:rPr>
        <w:t>(</w:t>
      </w:r>
      <w:hyperlink r:id="rId66" w:history="1">
        <w:r w:rsidRPr="00082428">
          <w:rPr>
            <w:rFonts w:eastAsia="Times New Roman" w:cs="Times New Roman"/>
            <w:color w:val="0000FF"/>
            <w:u w:val="single"/>
          </w:rPr>
          <w:t>https://www.erstrategies.org/library/implementing_student-based_budgetin</w:t>
        </w:r>
        <w:r w:rsidRPr="00720728">
          <w:rPr>
            <w:rFonts w:eastAsia="Times New Roman" w:cs="Times New Roman"/>
            <w:color w:val="0000FF"/>
            <w:u w:val="single"/>
          </w:rPr>
          <w:t>g</w:t>
        </w:r>
      </w:hyperlink>
      <w:r w:rsidR="00720728" w:rsidRPr="00082428">
        <w:rPr>
          <w:rFonts w:eastAsia="Times New Roman" w:cs="Calibri"/>
        </w:rPr>
        <w:t xml:space="preserve">), </w:t>
      </w:r>
      <w:r w:rsidRPr="00082428">
        <w:rPr>
          <w:rFonts w:eastAsia="Times New Roman" w:cs="Calibri"/>
        </w:rPr>
        <w:t>from Education Resource Strategies, describes a process to help districts tie funding to specific student needs.</w:t>
      </w:r>
    </w:p>
    <w:p w14:paraId="414E3DEE" w14:textId="77777777" w:rsidR="001F7583" w:rsidRDefault="00FE07C0">
      <w:pPr>
        <w:numPr>
          <w:ilvl w:val="0"/>
          <w:numId w:val="125"/>
        </w:numPr>
        <w:rPr>
          <w:rFonts w:eastAsia="Times New Roman" w:cs="Calibri"/>
        </w:rPr>
      </w:pPr>
      <w:r w:rsidRPr="00FE07C0">
        <w:rPr>
          <w:rFonts w:eastAsia="Times New Roman" w:cs="Calibri"/>
        </w:rPr>
        <w:t xml:space="preserve">The Rennie Center’s </w:t>
      </w:r>
      <w:r w:rsidRPr="00FE07C0">
        <w:rPr>
          <w:rFonts w:eastAsia="Times New Roman" w:cs="Calibri"/>
          <w:i/>
        </w:rPr>
        <w:t>Smart</w:t>
      </w:r>
      <w:r w:rsidRPr="00FE07C0">
        <w:rPr>
          <w:rFonts w:eastAsia="Times New Roman" w:cs="Calibri"/>
        </w:rPr>
        <w:t xml:space="preserve"> </w:t>
      </w:r>
      <w:r w:rsidRPr="00FE07C0">
        <w:rPr>
          <w:rFonts w:eastAsia="Times New Roman" w:cs="Calibri"/>
          <w:i/>
        </w:rPr>
        <w:t>School Budgeting</w:t>
      </w:r>
      <w:r w:rsidRPr="00FE07C0">
        <w:rPr>
          <w:rFonts w:eastAsia="Times New Roman" w:cs="Calibri"/>
        </w:rPr>
        <w:t xml:space="preserve"> (</w:t>
      </w:r>
      <w:hyperlink r:id="rId67" w:history="1">
        <w:r w:rsidRPr="00720728">
          <w:rPr>
            <w:rFonts w:eastAsia="Times New Roman" w:cs="Times New Roman"/>
            <w:color w:val="0000FF"/>
            <w:u w:val="single"/>
          </w:rPr>
          <w:t>http://www.renniecenter.org/research/reports/smart-school-budgeting-resources-districts</w:t>
        </w:r>
      </w:hyperlink>
      <w:r w:rsidR="00720728">
        <w:rPr>
          <w:rFonts w:eastAsia="Times New Roman" w:cs="Times New Roman"/>
        </w:rPr>
        <w:t>)</w:t>
      </w:r>
      <w:r w:rsidRPr="00FE07C0">
        <w:rPr>
          <w:rFonts w:eastAsia="Times New Roman" w:cs="Times New Roman"/>
        </w:rPr>
        <w:t xml:space="preserve"> is a</w:t>
      </w:r>
      <w:r w:rsidRPr="00FE07C0">
        <w:rPr>
          <w:rFonts w:eastAsia="Times New Roman" w:cs="Calibri"/>
        </w:rPr>
        <w:t xml:space="preserve"> summary of existing resources on school finance, budgeting, and real</w:t>
      </w:r>
      <w:r w:rsidRPr="00FE07C0">
        <w:rPr>
          <w:rFonts w:eastAsia="Times New Roman" w:cs="Calibri"/>
        </w:rPr>
        <w:softHyphen/>
        <w:t>location.</w:t>
      </w:r>
    </w:p>
    <w:p w14:paraId="71AABAA2" w14:textId="77777777" w:rsidR="001F7583" w:rsidRDefault="00FE07C0">
      <w:pPr>
        <w:numPr>
          <w:ilvl w:val="0"/>
          <w:numId w:val="25"/>
        </w:numPr>
        <w:rPr>
          <w:rFonts w:eastAsia="Times New Roman" w:cs="Times New Roman"/>
        </w:rPr>
      </w:pPr>
      <w:r w:rsidRPr="00FE07C0">
        <w:rPr>
          <w:rFonts w:eastAsia="Times New Roman" w:cs="Times New Roman"/>
          <w:i/>
        </w:rPr>
        <w:t>Best Practices in School District Budgeting</w:t>
      </w:r>
      <w:r w:rsidRPr="00FE07C0">
        <w:rPr>
          <w:rFonts w:eastAsia="Times New Roman" w:cs="Times New Roman"/>
        </w:rPr>
        <w:t xml:space="preserve"> (</w:t>
      </w:r>
      <w:hyperlink r:id="rId68" w:history="1">
        <w:r w:rsidRPr="00FE07C0">
          <w:rPr>
            <w:rFonts w:eastAsia="Times New Roman" w:cs="Times New Roman"/>
            <w:color w:val="0000FF"/>
            <w:u w:val="single"/>
          </w:rPr>
          <w:t>http://www.gfoa.org/best-practices-school-district-budgeting</w:t>
        </w:r>
      </w:hyperlink>
      <w:r w:rsidRPr="00FE07C0">
        <w:rPr>
          <w:rFonts w:eastAsia="Times New Roman" w:cs="Times New Roman"/>
        </w:rPr>
        <w:t xml:space="preserve">) outlines steps to developing a budget that best aligns resources with student achievement goals. Each step includes a link to a specific resource document with relevant principles and policies to consider. </w:t>
      </w:r>
    </w:p>
    <w:p w14:paraId="3DC6DDA0" w14:textId="77777777" w:rsidR="00342350" w:rsidRPr="00342350" w:rsidRDefault="00342350" w:rsidP="00603CCF"/>
    <w:bookmarkEnd w:id="11"/>
    <w:p w14:paraId="113117DF" w14:textId="77777777" w:rsidR="008E314D" w:rsidRDefault="008E314D" w:rsidP="00603CCF">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14:paraId="236D8A33" w14:textId="77777777" w:rsidR="008E314D" w:rsidRDefault="008E314D" w:rsidP="002A36F3">
      <w:pPr>
        <w:pStyle w:val="Section"/>
      </w:pPr>
      <w:bookmarkStart w:id="18" w:name="_Toc273777167"/>
      <w:bookmarkStart w:id="19" w:name="_Toc277066425"/>
      <w:bookmarkStart w:id="20" w:name="_Toc337817149"/>
      <w:bookmarkStart w:id="21" w:name="_Toc509388689"/>
      <w:r w:rsidRPr="00C7256A">
        <w:lastRenderedPageBreak/>
        <w:t xml:space="preserve">Appendix A: Review </w:t>
      </w:r>
      <w:bookmarkEnd w:id="18"/>
      <w:bookmarkEnd w:id="19"/>
      <w:bookmarkEnd w:id="20"/>
      <w:r w:rsidRPr="00C7256A">
        <w:t>Team, Activities, Schedule, Site Visit</w:t>
      </w:r>
      <w:bookmarkEnd w:id="21"/>
    </w:p>
    <w:p w14:paraId="3C5B853E"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1E1376A3" w14:textId="77777777" w:rsidR="008E314D" w:rsidRPr="0095109B"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723F6B">
        <w:t>October 23–26</w:t>
      </w:r>
      <w:r w:rsidR="00322EBF">
        <w:t>, 2017,</w:t>
      </w:r>
      <w:r w:rsidRPr="00E06B74">
        <w:t xml:space="preserve"> by the following team of independent </w:t>
      </w:r>
      <w:r>
        <w:t xml:space="preserve">ESE </w:t>
      </w:r>
      <w:r w:rsidRPr="00E06B74">
        <w:t xml:space="preserve">consultants. </w:t>
      </w:r>
    </w:p>
    <w:p w14:paraId="6BBB2042" w14:textId="77777777" w:rsidR="008E314D" w:rsidRDefault="00AE68C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John Retchless</w:t>
      </w:r>
      <w:r w:rsidR="008E314D" w:rsidRPr="00097A69">
        <w:rPr>
          <w:rFonts w:ascii="Calibri" w:hAnsi="Calibri"/>
        </w:rPr>
        <w:t xml:space="preserve">, </w:t>
      </w:r>
      <w:r w:rsidR="00A6406D">
        <w:rPr>
          <w:rFonts w:ascii="Calibri" w:hAnsi="Calibri"/>
        </w:rPr>
        <w:t>L</w:t>
      </w:r>
      <w:r w:rsidR="00A6406D" w:rsidRPr="00097A69">
        <w:rPr>
          <w:rFonts w:ascii="Calibri" w:hAnsi="Calibri"/>
        </w:rPr>
        <w:t xml:space="preserve">eadership </w:t>
      </w:r>
      <w:r w:rsidR="008E314D" w:rsidRPr="00097A69">
        <w:rPr>
          <w:rFonts w:ascii="Calibri" w:hAnsi="Calibri"/>
        </w:rPr>
        <w:t xml:space="preserve">and </w:t>
      </w:r>
      <w:r w:rsidR="00A6406D">
        <w:rPr>
          <w:rFonts w:ascii="Calibri" w:hAnsi="Calibri"/>
        </w:rPr>
        <w:t>G</w:t>
      </w:r>
      <w:r w:rsidR="00A6406D" w:rsidRPr="00097A69">
        <w:rPr>
          <w:rFonts w:ascii="Calibri" w:hAnsi="Calibri"/>
        </w:rPr>
        <w:t xml:space="preserve">overnance </w:t>
      </w:r>
    </w:p>
    <w:p w14:paraId="04D1640A" w14:textId="77777777" w:rsidR="008E314D" w:rsidRDefault="00AE68C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Peter McGinn</w:t>
      </w:r>
      <w:r w:rsidR="00FE6FA6">
        <w:rPr>
          <w:rFonts w:ascii="Calibri" w:hAnsi="Calibri"/>
        </w:rPr>
        <w:t>,</w:t>
      </w:r>
      <w:r w:rsidR="0095109B">
        <w:rPr>
          <w:rFonts w:ascii="Calibri" w:hAnsi="Calibri"/>
        </w:rPr>
        <w:t xml:space="preserve"> Ed. D</w:t>
      </w:r>
      <w:r w:rsidR="008E314D" w:rsidRPr="00097A69">
        <w:rPr>
          <w:rFonts w:ascii="Calibri" w:hAnsi="Calibri"/>
        </w:rPr>
        <w:t xml:space="preserve">, </w:t>
      </w:r>
      <w:r w:rsidR="00A6406D">
        <w:rPr>
          <w:rFonts w:ascii="Calibri" w:hAnsi="Calibri"/>
        </w:rPr>
        <w:t>C</w:t>
      </w:r>
      <w:r w:rsidR="00A6406D" w:rsidRPr="00097A69">
        <w:rPr>
          <w:rFonts w:ascii="Calibri" w:hAnsi="Calibri"/>
        </w:rPr>
        <w:t xml:space="preserve">urriculum </w:t>
      </w:r>
      <w:r w:rsidR="008E314D" w:rsidRPr="00097A69">
        <w:rPr>
          <w:rFonts w:ascii="Calibri" w:hAnsi="Calibri"/>
        </w:rPr>
        <w:t xml:space="preserve">and </w:t>
      </w:r>
      <w:r w:rsidR="00A6406D">
        <w:rPr>
          <w:rFonts w:ascii="Calibri" w:hAnsi="Calibri"/>
        </w:rPr>
        <w:t>I</w:t>
      </w:r>
      <w:r w:rsidR="00A6406D" w:rsidRPr="00097A69">
        <w:rPr>
          <w:rFonts w:ascii="Calibri" w:hAnsi="Calibri"/>
        </w:rPr>
        <w:t xml:space="preserve">nstruction </w:t>
      </w:r>
    </w:p>
    <w:p w14:paraId="6FF78203" w14:textId="77777777" w:rsidR="008E314D" w:rsidRDefault="00AE68C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Marc Kerble</w:t>
      </w:r>
      <w:r w:rsidR="008E314D" w:rsidRPr="00097A69">
        <w:rPr>
          <w:rFonts w:ascii="Calibri" w:hAnsi="Calibri"/>
        </w:rPr>
        <w:t xml:space="preserve">, </w:t>
      </w:r>
      <w:r w:rsidR="00A6406D">
        <w:rPr>
          <w:rFonts w:ascii="Calibri" w:hAnsi="Calibri"/>
        </w:rPr>
        <w:t>A</w:t>
      </w:r>
      <w:r w:rsidR="00A6406D" w:rsidRPr="00097A69">
        <w:rPr>
          <w:rFonts w:ascii="Calibri" w:hAnsi="Calibri"/>
        </w:rPr>
        <w:t>ssessment</w:t>
      </w:r>
    </w:p>
    <w:p w14:paraId="054397A4" w14:textId="77777777" w:rsidR="001F7583" w:rsidRDefault="00AE68CF">
      <w:pPr>
        <w:numPr>
          <w:ilvl w:val="0"/>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James Hearns</w:t>
      </w:r>
      <w:r w:rsidR="008E314D" w:rsidRPr="00097A69">
        <w:rPr>
          <w:rFonts w:ascii="Calibri" w:hAnsi="Calibri"/>
        </w:rPr>
        <w:t xml:space="preserve">, </w:t>
      </w:r>
      <w:r w:rsidR="00A6406D">
        <w:rPr>
          <w:rFonts w:ascii="Calibri" w:hAnsi="Calibri"/>
        </w:rPr>
        <w:t>H</w:t>
      </w:r>
      <w:r w:rsidR="00A6406D" w:rsidRPr="00097A69">
        <w:rPr>
          <w:rFonts w:ascii="Calibri" w:hAnsi="Calibri"/>
        </w:rPr>
        <w:t xml:space="preserve">uman </w:t>
      </w:r>
      <w:r w:rsidR="00A6406D">
        <w:rPr>
          <w:rFonts w:ascii="Calibri" w:hAnsi="Calibri"/>
        </w:rPr>
        <w:t>R</w:t>
      </w:r>
      <w:r w:rsidR="00A6406D" w:rsidRPr="00097A69">
        <w:rPr>
          <w:rFonts w:ascii="Calibri" w:hAnsi="Calibri"/>
        </w:rPr>
        <w:t xml:space="preserve">esources </w:t>
      </w:r>
      <w:r w:rsidR="008E314D" w:rsidRPr="00097A69">
        <w:rPr>
          <w:rFonts w:ascii="Calibri" w:hAnsi="Calibri"/>
        </w:rPr>
        <w:t xml:space="preserve">and </w:t>
      </w:r>
      <w:r w:rsidR="00A6406D">
        <w:rPr>
          <w:rFonts w:ascii="Calibri" w:hAnsi="Calibri"/>
        </w:rPr>
        <w:t>P</w:t>
      </w:r>
      <w:r w:rsidR="00A6406D" w:rsidRPr="00097A69">
        <w:rPr>
          <w:rFonts w:ascii="Calibri" w:hAnsi="Calibri"/>
        </w:rPr>
        <w:t xml:space="preserve">rofessional </w:t>
      </w:r>
      <w:r w:rsidR="00A6406D">
        <w:rPr>
          <w:rFonts w:ascii="Calibri" w:hAnsi="Calibri"/>
        </w:rPr>
        <w:t>D</w:t>
      </w:r>
      <w:r w:rsidR="00A6406D" w:rsidRPr="00097A69">
        <w:rPr>
          <w:rFonts w:ascii="Calibri" w:hAnsi="Calibri"/>
        </w:rPr>
        <w:t xml:space="preserve">evelopment </w:t>
      </w:r>
      <w:r w:rsidR="00A46733">
        <w:rPr>
          <w:rFonts w:ascii="Calibri" w:hAnsi="Calibri"/>
        </w:rPr>
        <w:t xml:space="preserve">and </w:t>
      </w:r>
      <w:r w:rsidR="00A46733" w:rsidRPr="0095109B">
        <w:rPr>
          <w:i/>
        </w:rPr>
        <w:t>review team coordinator</w:t>
      </w:r>
    </w:p>
    <w:p w14:paraId="0D1D2D72" w14:textId="77777777" w:rsidR="008E314D" w:rsidRDefault="00AE68C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Kath</w:t>
      </w:r>
      <w:r w:rsidR="0095109B">
        <w:rPr>
          <w:rFonts w:ascii="Calibri" w:hAnsi="Calibri"/>
        </w:rPr>
        <w:t>erine</w:t>
      </w:r>
      <w:r>
        <w:rPr>
          <w:rFonts w:ascii="Calibri" w:hAnsi="Calibri"/>
        </w:rPr>
        <w:t xml:space="preserve"> Lopez-Natale</w:t>
      </w:r>
      <w:r w:rsidR="00FE6FA6">
        <w:rPr>
          <w:rFonts w:ascii="Calibri" w:hAnsi="Calibri"/>
        </w:rPr>
        <w:t>,</w:t>
      </w:r>
      <w:r w:rsidR="0095109B">
        <w:rPr>
          <w:rFonts w:ascii="Calibri" w:hAnsi="Calibri"/>
        </w:rPr>
        <w:t xml:space="preserve"> Ph.D.</w:t>
      </w:r>
      <w:r>
        <w:rPr>
          <w:rFonts w:ascii="Calibri" w:hAnsi="Calibri"/>
        </w:rPr>
        <w:t xml:space="preserve">, </w:t>
      </w:r>
      <w:r w:rsidR="00A6406D">
        <w:rPr>
          <w:rFonts w:ascii="Calibri" w:hAnsi="Calibri"/>
        </w:rPr>
        <w:t>S</w:t>
      </w:r>
      <w:r w:rsidR="00A6406D" w:rsidRPr="00097A69">
        <w:rPr>
          <w:rFonts w:ascii="Calibri" w:hAnsi="Calibri"/>
        </w:rPr>
        <w:t xml:space="preserve">tudent </w:t>
      </w:r>
      <w:r w:rsidR="00A6406D">
        <w:rPr>
          <w:rFonts w:ascii="Calibri" w:hAnsi="Calibri"/>
        </w:rPr>
        <w:t>S</w:t>
      </w:r>
      <w:r w:rsidR="00A6406D" w:rsidRPr="00097A69">
        <w:rPr>
          <w:rFonts w:ascii="Calibri" w:hAnsi="Calibri"/>
        </w:rPr>
        <w:t xml:space="preserve">upport </w:t>
      </w:r>
    </w:p>
    <w:p w14:paraId="3365311A" w14:textId="77777777" w:rsidR="008E314D" w:rsidRDefault="00AE68C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David King</w:t>
      </w:r>
      <w:r w:rsidR="008E314D" w:rsidRPr="00097A69">
        <w:rPr>
          <w:rFonts w:ascii="Calibri" w:hAnsi="Calibri"/>
        </w:rPr>
        <w:t xml:space="preserve">, </w:t>
      </w:r>
      <w:r w:rsidR="00A6406D">
        <w:rPr>
          <w:rFonts w:ascii="Calibri" w:hAnsi="Calibri"/>
        </w:rPr>
        <w:t>F</w:t>
      </w:r>
      <w:r w:rsidR="00A6406D" w:rsidRPr="00097A69">
        <w:rPr>
          <w:rFonts w:ascii="Calibri" w:hAnsi="Calibri"/>
        </w:rPr>
        <w:t xml:space="preserve">inancial </w:t>
      </w:r>
      <w:r w:rsidR="008E314D" w:rsidRPr="00097A69">
        <w:rPr>
          <w:rFonts w:ascii="Calibri" w:hAnsi="Calibri"/>
        </w:rPr>
        <w:t xml:space="preserve">and </w:t>
      </w:r>
      <w:r w:rsidR="00A6406D">
        <w:rPr>
          <w:rFonts w:ascii="Calibri" w:hAnsi="Calibri"/>
        </w:rPr>
        <w:t>A</w:t>
      </w:r>
      <w:r w:rsidR="00A6406D" w:rsidRPr="00097A69">
        <w:rPr>
          <w:rFonts w:ascii="Calibri" w:hAnsi="Calibri"/>
        </w:rPr>
        <w:t xml:space="preserve">sset </w:t>
      </w:r>
      <w:r w:rsidR="00A6406D">
        <w:rPr>
          <w:rFonts w:ascii="Calibri" w:hAnsi="Calibri"/>
        </w:rPr>
        <w:t>M</w:t>
      </w:r>
      <w:r w:rsidR="00A6406D" w:rsidRPr="00097A69">
        <w:rPr>
          <w:rFonts w:ascii="Calibri" w:hAnsi="Calibri"/>
        </w:rPr>
        <w:t>anagement</w:t>
      </w:r>
    </w:p>
    <w:p w14:paraId="4C197F3F"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093374B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16109E38"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B378D6">
        <w:t xml:space="preserve">the </w:t>
      </w:r>
      <w:r w:rsidR="009A61D2">
        <w:t>business manager,</w:t>
      </w:r>
      <w:r w:rsidR="001F03D4">
        <w:t xml:space="preserve"> </w:t>
      </w:r>
      <w:r w:rsidR="00B378D6">
        <w:t xml:space="preserve">two </w:t>
      </w:r>
      <w:r w:rsidR="005B5078">
        <w:t xml:space="preserve">accounts clerks, </w:t>
      </w:r>
      <w:r w:rsidR="00B378D6">
        <w:t xml:space="preserve">two </w:t>
      </w:r>
      <w:r w:rsidR="005B5078">
        <w:t xml:space="preserve">payroll clerks, </w:t>
      </w:r>
      <w:r w:rsidR="00B378D6">
        <w:t xml:space="preserve">the </w:t>
      </w:r>
      <w:r w:rsidR="005B5078">
        <w:t>business office clerk</w:t>
      </w:r>
      <w:r w:rsidR="00B378D6">
        <w:t xml:space="preserve">, the </w:t>
      </w:r>
      <w:r w:rsidR="005B5078">
        <w:t>city finance director</w:t>
      </w:r>
      <w:r w:rsidR="00B378D6">
        <w:t>,</w:t>
      </w:r>
      <w:r w:rsidR="005B5078">
        <w:t xml:space="preserve"> </w:t>
      </w:r>
      <w:r w:rsidR="00B378D6">
        <w:t xml:space="preserve">the </w:t>
      </w:r>
      <w:r w:rsidR="005B5078">
        <w:t xml:space="preserve">assistant finance director, </w:t>
      </w:r>
      <w:r w:rsidR="00B378D6">
        <w:t xml:space="preserve">the </w:t>
      </w:r>
      <w:r w:rsidR="005B5078">
        <w:t xml:space="preserve">city treasurer, </w:t>
      </w:r>
      <w:r w:rsidR="00B378D6">
        <w:t xml:space="preserve">and the </w:t>
      </w:r>
      <w:r w:rsidR="005B5078">
        <w:t>city council chair of finance.</w:t>
      </w:r>
    </w:p>
    <w:p w14:paraId="16927DBF"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B378D6">
        <w:t xml:space="preserve">two </w:t>
      </w:r>
      <w:r w:rsidR="007C3D7F">
        <w:t>committee members</w:t>
      </w:r>
      <w:r w:rsidRPr="00097A69">
        <w:t xml:space="preserve">. </w:t>
      </w:r>
    </w:p>
    <w:p w14:paraId="0CEED318"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B378D6">
        <w:t xml:space="preserve">two </w:t>
      </w:r>
      <w:r w:rsidR="00087F4D">
        <w:t xml:space="preserve">building representatives </w:t>
      </w:r>
      <w:r w:rsidR="009A61D2">
        <w:t>and the corresponding secretary from one school</w:t>
      </w:r>
      <w:r w:rsidRPr="00097A69">
        <w:t>.</w:t>
      </w:r>
    </w:p>
    <w:p w14:paraId="4124F6DE"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B378D6">
        <w:t xml:space="preserve">the </w:t>
      </w:r>
      <w:r w:rsidR="00457F45">
        <w:t xml:space="preserve">interim superintendent, </w:t>
      </w:r>
      <w:r w:rsidR="00B378D6">
        <w:t xml:space="preserve">the </w:t>
      </w:r>
      <w:r w:rsidR="00457F45">
        <w:t xml:space="preserve">assistant superintendent, </w:t>
      </w:r>
      <w:r w:rsidR="00B378D6">
        <w:t xml:space="preserve">the </w:t>
      </w:r>
      <w:r w:rsidR="00457F45">
        <w:t xml:space="preserve">director of special education, </w:t>
      </w:r>
      <w:r w:rsidR="00B378D6">
        <w:t xml:space="preserve">the </w:t>
      </w:r>
      <w:r w:rsidR="00457F45">
        <w:t xml:space="preserve">business manager, and </w:t>
      </w:r>
      <w:r w:rsidR="00B378D6">
        <w:t xml:space="preserve">the </w:t>
      </w:r>
      <w:r w:rsidR="00457F45">
        <w:t>human resources director</w:t>
      </w:r>
      <w:r>
        <w:t xml:space="preserve">. </w:t>
      </w:r>
    </w:p>
    <w:p w14:paraId="421F7080" w14:textId="77777777" w:rsidR="001F03D4"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1F03D4">
        <w:t>John E. McCarthy</w:t>
      </w:r>
      <w:r w:rsidR="00B378D6">
        <w:t xml:space="preserve"> (</w:t>
      </w:r>
      <w:r w:rsidR="001F03D4">
        <w:t>Pre-K</w:t>
      </w:r>
      <w:r w:rsidR="00B378D6">
        <w:t>–</w:t>
      </w:r>
      <w:r w:rsidR="001F03D4">
        <w:t>5</w:t>
      </w:r>
      <w:r w:rsidR="00B378D6">
        <w:t>)</w:t>
      </w:r>
      <w:r w:rsidRPr="00097A69">
        <w:t xml:space="preserve">, </w:t>
      </w:r>
      <w:r w:rsidR="001F03D4">
        <w:t>South Memorial</w:t>
      </w:r>
      <w:r w:rsidR="00B378D6">
        <w:t xml:space="preserve"> (</w:t>
      </w:r>
      <w:r w:rsidR="001F03D4">
        <w:t>Pre-K</w:t>
      </w:r>
      <w:r w:rsidR="00B378D6">
        <w:t>–</w:t>
      </w:r>
      <w:r w:rsidR="001F03D4">
        <w:t>5</w:t>
      </w:r>
      <w:r w:rsidR="00B378D6">
        <w:t>)</w:t>
      </w:r>
      <w:r w:rsidRPr="00097A69">
        <w:t xml:space="preserve">, </w:t>
      </w:r>
      <w:r w:rsidR="001F03D4">
        <w:t>West Memorial</w:t>
      </w:r>
      <w:r w:rsidR="00B378D6">
        <w:t xml:space="preserve"> (</w:t>
      </w:r>
      <w:r w:rsidR="001F03D4">
        <w:t>Pre-K</w:t>
      </w:r>
      <w:r w:rsidR="00B378D6">
        <w:t>-</w:t>
      </w:r>
      <w:r w:rsidR="001F03D4">
        <w:t>5</w:t>
      </w:r>
      <w:r w:rsidR="00B378D6">
        <w:t>)</w:t>
      </w:r>
      <w:r w:rsidR="001F03D4">
        <w:t>, William A. Welch</w:t>
      </w:r>
      <w:r w:rsidR="00B378D6">
        <w:t xml:space="preserve"> (</w:t>
      </w:r>
      <w:r w:rsidR="001F03D4">
        <w:t>Pre-K</w:t>
      </w:r>
      <w:r w:rsidR="00B378D6">
        <w:t>–</w:t>
      </w:r>
      <w:r w:rsidR="001F03D4">
        <w:t>5</w:t>
      </w:r>
      <w:r w:rsidR="00B378D6">
        <w:t>)</w:t>
      </w:r>
      <w:r w:rsidR="001F03D4">
        <w:t>, Thomas Carroll</w:t>
      </w:r>
      <w:r w:rsidR="00B378D6">
        <w:t xml:space="preserve"> (</w:t>
      </w:r>
      <w:r w:rsidR="001F03D4">
        <w:t>K</w:t>
      </w:r>
      <w:r w:rsidR="00B378D6">
        <w:t>–</w:t>
      </w:r>
      <w:r w:rsidR="001F03D4">
        <w:t>5</w:t>
      </w:r>
      <w:r w:rsidR="00B378D6">
        <w:t>)</w:t>
      </w:r>
      <w:r w:rsidR="001F03D4">
        <w:t>, Carroll School</w:t>
      </w:r>
      <w:r w:rsidR="00B378D6">
        <w:t xml:space="preserve"> (</w:t>
      </w:r>
      <w:r w:rsidR="001F03D4">
        <w:t>K</w:t>
      </w:r>
      <w:r w:rsidR="00B378D6">
        <w:t>–</w:t>
      </w:r>
      <w:r w:rsidR="001F03D4">
        <w:t>5</w:t>
      </w:r>
      <w:r w:rsidR="00B378D6">
        <w:t>)</w:t>
      </w:r>
      <w:r w:rsidR="001F03D4">
        <w:t>, Captain Samuel Brown</w:t>
      </w:r>
      <w:r w:rsidR="00B378D6">
        <w:t xml:space="preserve"> (</w:t>
      </w:r>
      <w:r w:rsidR="001F03D4">
        <w:t>K</w:t>
      </w:r>
      <w:r w:rsidR="00B378D6">
        <w:t>–</w:t>
      </w:r>
      <w:r w:rsidR="001F03D4">
        <w:t>5</w:t>
      </w:r>
      <w:r w:rsidR="00B378D6">
        <w:t>)</w:t>
      </w:r>
      <w:r w:rsidRPr="00097A69">
        <w:t>,</w:t>
      </w:r>
      <w:r>
        <w:t xml:space="preserve"> </w:t>
      </w:r>
      <w:r w:rsidR="001F03D4">
        <w:t>Center</w:t>
      </w:r>
      <w:r w:rsidR="00B378D6">
        <w:t xml:space="preserve"> (</w:t>
      </w:r>
      <w:r w:rsidR="001F03D4">
        <w:t>K</w:t>
      </w:r>
      <w:r w:rsidR="00B378D6">
        <w:t>-</w:t>
      </w:r>
      <w:r w:rsidR="001F03D4">
        <w:t>5</w:t>
      </w:r>
      <w:r w:rsidR="00B378D6">
        <w:t>)</w:t>
      </w:r>
      <w:r w:rsidR="001F03D4">
        <w:t>, John E. Burke</w:t>
      </w:r>
      <w:r w:rsidR="00B378D6">
        <w:t xml:space="preserve"> (</w:t>
      </w:r>
      <w:r w:rsidR="001F03D4">
        <w:t>K</w:t>
      </w:r>
      <w:r w:rsidR="00B378D6">
        <w:t>-</w:t>
      </w:r>
      <w:r w:rsidR="001F03D4">
        <w:t>5</w:t>
      </w:r>
      <w:r w:rsidR="00B378D6">
        <w:t>)</w:t>
      </w:r>
      <w:r w:rsidR="001F03D4">
        <w:t>, J. Henry Higgins</w:t>
      </w:r>
      <w:r w:rsidR="00B378D6">
        <w:t xml:space="preserve"> (</w:t>
      </w:r>
      <w:r w:rsidR="001F03D4">
        <w:t>6</w:t>
      </w:r>
      <w:r w:rsidR="00B378D6">
        <w:t>–</w:t>
      </w:r>
      <w:r w:rsidR="001F03D4">
        <w:t>8</w:t>
      </w:r>
      <w:r w:rsidR="00B378D6">
        <w:t>)</w:t>
      </w:r>
      <w:r w:rsidR="001F03D4">
        <w:t xml:space="preserve">, </w:t>
      </w:r>
      <w:r>
        <w:t>and</w:t>
      </w:r>
      <w:r w:rsidR="001F03D4">
        <w:t xml:space="preserve"> Peabody Veterans Memorial High School</w:t>
      </w:r>
      <w:r w:rsidR="00B378D6">
        <w:t xml:space="preserve"> (</w:t>
      </w:r>
      <w:r w:rsidR="001F03D4">
        <w:t>9</w:t>
      </w:r>
      <w:r w:rsidR="00B378D6">
        <w:t>–</w:t>
      </w:r>
      <w:r w:rsidR="001F03D4">
        <w:t>12</w:t>
      </w:r>
      <w:r w:rsidR="00B378D6">
        <w:t>)</w:t>
      </w:r>
      <w:r w:rsidR="001F03D4">
        <w:t>.</w:t>
      </w:r>
    </w:p>
    <w:p w14:paraId="4B2BADC6" w14:textId="77777777"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1F03D4">
        <w:t>10</w:t>
      </w:r>
      <w:r w:rsidR="00446D3B">
        <w:t xml:space="preserve"> </w:t>
      </w:r>
      <w:r w:rsidRPr="00097A69">
        <w:t>principals</w:t>
      </w:r>
      <w:r w:rsidR="00B856EF">
        <w:t xml:space="preserve"> </w:t>
      </w:r>
      <w:r>
        <w:t xml:space="preserve">and </w:t>
      </w:r>
      <w:r w:rsidRPr="00097A69">
        <w:t xml:space="preserve">focus groups with </w:t>
      </w:r>
      <w:r w:rsidR="00087F4D">
        <w:t>9</w:t>
      </w:r>
      <w:r w:rsidRPr="00097A69">
        <w:t xml:space="preserve"> elementary</w:t>
      </w:r>
      <w:r w:rsidR="00A019DA">
        <w:t>-</w:t>
      </w:r>
      <w:r w:rsidRPr="00097A69">
        <w:t xml:space="preserve">school teachers, </w:t>
      </w:r>
      <w:r w:rsidR="00087F4D">
        <w:t xml:space="preserve">8 </w:t>
      </w:r>
      <w:r w:rsidRPr="00097A69">
        <w:t>middle</w:t>
      </w:r>
      <w:r w:rsidR="00A019DA">
        <w:t>-</w:t>
      </w:r>
      <w:r w:rsidRPr="00097A69">
        <w:t xml:space="preserve">school teachers, and </w:t>
      </w:r>
      <w:r w:rsidR="00087F4D">
        <w:t>7</w:t>
      </w:r>
      <w:r w:rsidRPr="00097A69">
        <w:t xml:space="preserve"> high</w:t>
      </w:r>
      <w:r w:rsidR="00A019DA">
        <w:t>-</w:t>
      </w:r>
      <w:r w:rsidRPr="00097A69">
        <w:t xml:space="preserve">school teachers. </w:t>
      </w:r>
    </w:p>
    <w:p w14:paraId="65B66583" w14:textId="77777777" w:rsidR="007C3D7F" w:rsidRDefault="007C3D7F" w:rsidP="007C3D7F">
      <w:pPr>
        <w:tabs>
          <w:tab w:val="left" w:pos="360"/>
          <w:tab w:val="left" w:pos="720"/>
          <w:tab w:val="left" w:pos="1080"/>
          <w:tab w:val="left" w:pos="1440"/>
          <w:tab w:val="left" w:pos="1800"/>
          <w:tab w:val="left" w:pos="2160"/>
        </w:tabs>
        <w:rPr>
          <w:b/>
          <w:sz w:val="28"/>
          <w:szCs w:val="28"/>
        </w:rPr>
      </w:pPr>
      <w:r>
        <w:lastRenderedPageBreak/>
        <w:t xml:space="preserve">The team observed 88 </w:t>
      </w:r>
      <w:r w:rsidRPr="00BA3A76">
        <w:t>cla</w:t>
      </w:r>
      <w:r>
        <w:t>sses throughout the district: 35 at the</w:t>
      </w:r>
      <w:r w:rsidRPr="00BA3A76">
        <w:t xml:space="preserve"> high school</w:t>
      </w:r>
      <w:r>
        <w:t xml:space="preserve">, 20 at the middle school, and 33 at the </w:t>
      </w:r>
      <w:r w:rsidR="00087F4D">
        <w:t xml:space="preserve">8 </w:t>
      </w:r>
      <w:r>
        <w:t xml:space="preserve">elementary schools. </w:t>
      </w:r>
    </w:p>
    <w:p w14:paraId="2161319A"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28B8A0B6"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4DFA2FB2"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1204A7BE"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14:paraId="57A3E2F6"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4546E763"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4C2789A5" w14:textId="77777777" w:rsidR="008E314D" w:rsidRPr="004E621D" w:rsidRDefault="008E314D" w:rsidP="004E621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
      </w:tblPr>
      <w:tblGrid>
        <w:gridCol w:w="2178"/>
        <w:gridCol w:w="2190"/>
        <w:gridCol w:w="2292"/>
        <w:gridCol w:w="2520"/>
      </w:tblGrid>
      <w:tr w:rsidR="008E314D" w:rsidRPr="00E06B74" w14:paraId="6D1B5264" w14:textId="77777777" w:rsidTr="00350132">
        <w:trPr>
          <w:trHeight w:val="77"/>
        </w:trPr>
        <w:tc>
          <w:tcPr>
            <w:tcW w:w="2178" w:type="dxa"/>
            <w:shd w:val="clear" w:color="auto" w:fill="D9D9D9" w:themeFill="background1" w:themeFillShade="D9"/>
          </w:tcPr>
          <w:p w14:paraId="23D8602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3EEC75A8" w14:textId="77777777" w:rsidR="008E314D" w:rsidRDefault="00457F4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10/23/2017</w:t>
            </w:r>
          </w:p>
        </w:tc>
        <w:tc>
          <w:tcPr>
            <w:tcW w:w="2190" w:type="dxa"/>
            <w:shd w:val="clear" w:color="auto" w:fill="D9D9D9" w:themeFill="background1" w:themeFillShade="D9"/>
          </w:tcPr>
          <w:p w14:paraId="106A7331"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5ED1EB60" w14:textId="77777777" w:rsidR="008E314D" w:rsidRDefault="00457F4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10/24/2017</w:t>
            </w:r>
          </w:p>
        </w:tc>
        <w:tc>
          <w:tcPr>
            <w:tcW w:w="2292" w:type="dxa"/>
            <w:shd w:val="clear" w:color="auto" w:fill="D9D9D9" w:themeFill="background1" w:themeFillShade="D9"/>
          </w:tcPr>
          <w:p w14:paraId="363FB424"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44EEA2FE" w14:textId="77777777" w:rsidR="008E314D" w:rsidRDefault="00457F4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10/25/2017</w:t>
            </w:r>
          </w:p>
        </w:tc>
        <w:tc>
          <w:tcPr>
            <w:tcW w:w="2520" w:type="dxa"/>
            <w:shd w:val="clear" w:color="auto" w:fill="D9D9D9" w:themeFill="background1" w:themeFillShade="D9"/>
          </w:tcPr>
          <w:p w14:paraId="11EFC2E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36156047" w14:textId="77777777" w:rsidR="008E314D" w:rsidRDefault="00457F4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10/26/2017</w:t>
            </w:r>
          </w:p>
        </w:tc>
      </w:tr>
      <w:tr w:rsidR="008E314D" w:rsidRPr="00E06B74" w14:paraId="52A56804" w14:textId="77777777" w:rsidTr="00350132">
        <w:trPr>
          <w:trHeight w:val="620"/>
        </w:trPr>
        <w:tc>
          <w:tcPr>
            <w:tcW w:w="2178" w:type="dxa"/>
          </w:tcPr>
          <w:p w14:paraId="4C34B4EC" w14:textId="77777777"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EE4E4C">
              <w:rPr>
                <w:sz w:val="20"/>
              </w:rPr>
              <w:t>the South, Carroll</w:t>
            </w:r>
            <w:r w:rsidR="00B378D6">
              <w:rPr>
                <w:sz w:val="20"/>
              </w:rPr>
              <w:t>,</w:t>
            </w:r>
            <w:r w:rsidR="00EE4E4C">
              <w:rPr>
                <w:sz w:val="20"/>
              </w:rPr>
              <w:t xml:space="preserve"> and Center Schools</w:t>
            </w:r>
            <w:r>
              <w:rPr>
                <w:sz w:val="20"/>
              </w:rPr>
              <w:t xml:space="preserve"> for classroom observations.</w:t>
            </w:r>
          </w:p>
        </w:tc>
        <w:tc>
          <w:tcPr>
            <w:tcW w:w="2190" w:type="dxa"/>
          </w:tcPr>
          <w:p w14:paraId="1D0D9F79" w14:textId="77777777"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 xml:space="preserve">visits to </w:t>
            </w:r>
            <w:r w:rsidR="00EE4E4C">
              <w:rPr>
                <w:sz w:val="20"/>
              </w:rPr>
              <w:t xml:space="preserve">Peabody High School and </w:t>
            </w:r>
            <w:r w:rsidR="00B378D6">
              <w:rPr>
                <w:sz w:val="20"/>
              </w:rPr>
              <w:t xml:space="preserve">the </w:t>
            </w:r>
            <w:r w:rsidR="00EE4E4C">
              <w:rPr>
                <w:sz w:val="20"/>
              </w:rPr>
              <w:t>West School</w:t>
            </w:r>
            <w:r>
              <w:rPr>
                <w:sz w:val="20"/>
              </w:rPr>
              <w:t xml:space="preserve"> for classroom observations.</w:t>
            </w:r>
          </w:p>
        </w:tc>
        <w:tc>
          <w:tcPr>
            <w:tcW w:w="2292" w:type="dxa"/>
          </w:tcPr>
          <w:p w14:paraId="2EABA15A" w14:textId="77777777"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visits to</w:t>
            </w:r>
            <w:r w:rsidR="004E621D">
              <w:rPr>
                <w:sz w:val="20"/>
              </w:rPr>
              <w:t xml:space="preserve"> Higgins Middle School, </w:t>
            </w:r>
            <w:r w:rsidR="00B378D6">
              <w:rPr>
                <w:sz w:val="20"/>
              </w:rPr>
              <w:t xml:space="preserve">the </w:t>
            </w:r>
            <w:r w:rsidR="004E621D">
              <w:rPr>
                <w:sz w:val="20"/>
              </w:rPr>
              <w:t xml:space="preserve">Burke School, and </w:t>
            </w:r>
            <w:r w:rsidR="00B378D6">
              <w:rPr>
                <w:sz w:val="20"/>
              </w:rPr>
              <w:t xml:space="preserve">the </w:t>
            </w:r>
            <w:r w:rsidR="004E621D">
              <w:rPr>
                <w:sz w:val="20"/>
              </w:rPr>
              <w:t>McCarthy School</w:t>
            </w:r>
            <w:r>
              <w:rPr>
                <w:sz w:val="20"/>
              </w:rPr>
              <w:t xml:space="preserve"> for classroom observations.</w:t>
            </w:r>
          </w:p>
        </w:tc>
        <w:tc>
          <w:tcPr>
            <w:tcW w:w="2520" w:type="dxa"/>
          </w:tcPr>
          <w:p w14:paraId="0959BC9C" w14:textId="77777777" w:rsidR="008E314D" w:rsidRDefault="008E314D" w:rsidP="00630C29">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4E621D">
              <w:rPr>
                <w:sz w:val="20"/>
              </w:rPr>
              <w:t xml:space="preserve">the Brown School, Peabody High School, and Higgins Middle School </w:t>
            </w:r>
            <w:r>
              <w:rPr>
                <w:sz w:val="20"/>
              </w:rPr>
              <w:t>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14:paraId="2E9435E6"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6E4873C" w14:textId="77777777" w:rsidR="002F1EBE" w:rsidRDefault="002F1EBE">
      <w:pPr>
        <w:spacing w:after="0" w:line="240" w:lineRule="auto"/>
      </w:pPr>
      <w:bookmarkStart w:id="22" w:name="_Toc337817151"/>
      <w:r>
        <w:br w:type="page"/>
      </w:r>
    </w:p>
    <w:p w14:paraId="0824B1A3" w14:textId="77777777" w:rsidR="002F1EBE" w:rsidRPr="002F1EBE" w:rsidRDefault="002F1EBE" w:rsidP="00C85CD0">
      <w:pPr>
        <w:pStyle w:val="Section"/>
      </w:pPr>
      <w:bookmarkStart w:id="23" w:name="_Toc509388690"/>
      <w:r w:rsidRPr="002F1EBE">
        <w:lastRenderedPageBreak/>
        <w:t xml:space="preserve">Appendix B: Enrollment, </w:t>
      </w:r>
      <w:r w:rsidR="00A6406D">
        <w:t>Attendance</w:t>
      </w:r>
      <w:r w:rsidRPr="002F1EBE">
        <w:t>, Expenditures</w:t>
      </w:r>
      <w:bookmarkEnd w:id="23"/>
    </w:p>
    <w:p w14:paraId="02BF6D78" w14:textId="77777777" w:rsidR="00E61972" w:rsidRPr="0003343C" w:rsidRDefault="00E61972" w:rsidP="00E61972">
      <w:pPr>
        <w:spacing w:after="0"/>
        <w:jc w:val="center"/>
        <w:rPr>
          <w:rFonts w:ascii="Calibri" w:eastAsia="Calibri" w:hAnsi="Calibri" w:cs="Times New Roman"/>
          <w:b/>
          <w:sz w:val="20"/>
        </w:rPr>
      </w:pPr>
      <w:r w:rsidRPr="0003343C">
        <w:rPr>
          <w:rFonts w:ascii="Calibri" w:eastAsia="Calibri" w:hAnsi="Calibri" w:cs="Times New Roman"/>
          <w:b/>
          <w:sz w:val="20"/>
        </w:rPr>
        <w:t xml:space="preserve">Table B1a: </w:t>
      </w:r>
      <w:r>
        <w:rPr>
          <w:rFonts w:ascii="Calibri" w:eastAsia="Calibri" w:hAnsi="Calibri" w:cs="Times New Roman"/>
          <w:b/>
          <w:sz w:val="20"/>
        </w:rPr>
        <w:t>Peabody</w:t>
      </w:r>
      <w:r w:rsidRPr="0003343C">
        <w:rPr>
          <w:rFonts w:ascii="Calibri" w:eastAsia="Calibri" w:hAnsi="Calibri" w:cs="Times New Roman"/>
          <w:b/>
          <w:sz w:val="20"/>
        </w:rPr>
        <w:t xml:space="preserve"> Public Schools</w:t>
      </w:r>
    </w:p>
    <w:p w14:paraId="04D7515D" w14:textId="77777777" w:rsidR="00E61972" w:rsidRPr="0003343C" w:rsidRDefault="00E61972" w:rsidP="00E61972">
      <w:pPr>
        <w:spacing w:after="0"/>
        <w:jc w:val="center"/>
        <w:rPr>
          <w:rFonts w:ascii="Calibri" w:eastAsia="Calibri" w:hAnsi="Calibri" w:cs="Times New Roman"/>
          <w:b/>
          <w:sz w:val="20"/>
        </w:rPr>
      </w:pPr>
      <w:r w:rsidRPr="0003343C">
        <w:rPr>
          <w:rFonts w:ascii="Calibri" w:eastAsia="Calibri" w:hAnsi="Calibri" w:cs="Times New Roman"/>
          <w:b/>
          <w:sz w:val="20"/>
        </w:rPr>
        <w:t>2016–2017 Student Enrollment by Race/Ethnicity</w:t>
      </w:r>
    </w:p>
    <w:tbl>
      <w:tblPr>
        <w:tblStyle w:val="TableGrid"/>
        <w:tblW w:w="0" w:type="auto"/>
        <w:tblLook w:val="04A0" w:firstRow="1" w:lastRow="0" w:firstColumn="1" w:lastColumn="0" w:noHBand="0" w:noVBand="1"/>
        <w:tblCaption w:val="Table B1a: Peabody Public Schools"/>
        <w:tblDescription w:val="2016–2017 Student Enrollment by Race/Ethnicity&#10;"/>
      </w:tblPr>
      <w:tblGrid>
        <w:gridCol w:w="2898"/>
        <w:gridCol w:w="1489"/>
        <w:gridCol w:w="1490"/>
        <w:gridCol w:w="1489"/>
        <w:gridCol w:w="1490"/>
      </w:tblGrid>
      <w:tr w:rsidR="00E61972" w:rsidRPr="0003343C" w14:paraId="7D71B563" w14:textId="77777777" w:rsidTr="00E43F9A">
        <w:tc>
          <w:tcPr>
            <w:tcW w:w="2898" w:type="dxa"/>
          </w:tcPr>
          <w:p w14:paraId="53591C2D" w14:textId="77777777" w:rsidR="00E61972" w:rsidRPr="0003343C" w:rsidRDefault="00E61972" w:rsidP="00B437EE">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Group</w:t>
            </w:r>
          </w:p>
        </w:tc>
        <w:tc>
          <w:tcPr>
            <w:tcW w:w="1489" w:type="dxa"/>
          </w:tcPr>
          <w:p w14:paraId="1C9ACE72" w14:textId="77777777" w:rsidR="00E61972" w:rsidRPr="0003343C" w:rsidRDefault="00E61972" w:rsidP="002F78AF">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tcPr>
          <w:p w14:paraId="79EEA960" w14:textId="77777777" w:rsidR="00E61972" w:rsidRPr="0003343C" w:rsidRDefault="00E61972" w:rsidP="002F78AF">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14:paraId="53E4D065" w14:textId="77777777" w:rsidR="00E61972" w:rsidRPr="0003343C" w:rsidRDefault="00E61972" w:rsidP="002F78AF">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tcPr>
          <w:p w14:paraId="0C1B8ABC" w14:textId="77777777" w:rsidR="00E61972" w:rsidRPr="0003343C" w:rsidRDefault="00E61972" w:rsidP="002F78AF">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tcPr>
          <w:p w14:paraId="17A6122F" w14:textId="77777777" w:rsidR="00E61972" w:rsidRPr="0003343C" w:rsidRDefault="00E61972" w:rsidP="002F78AF">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14:paraId="59145E47" w14:textId="77777777" w:rsidR="00E61972" w:rsidRPr="0003343C" w:rsidRDefault="00E61972" w:rsidP="002F78AF">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E61972" w:rsidRPr="0003343C" w14:paraId="54E05F0A" w14:textId="77777777" w:rsidTr="00E43F9A">
        <w:tc>
          <w:tcPr>
            <w:tcW w:w="2898" w:type="dxa"/>
          </w:tcPr>
          <w:p w14:paraId="0E4890E0" w14:textId="77777777" w:rsidR="00E61972" w:rsidRPr="0003343C" w:rsidRDefault="00E61972" w:rsidP="00B437E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tcPr>
          <w:p w14:paraId="10EAA93C"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227</w:t>
            </w:r>
          </w:p>
        </w:tc>
        <w:tc>
          <w:tcPr>
            <w:tcW w:w="1490" w:type="dxa"/>
            <w:shd w:val="clear" w:color="auto" w:fill="D9D9D9" w:themeFill="background1" w:themeFillShade="D9"/>
          </w:tcPr>
          <w:p w14:paraId="156B1DB2"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3.8%</w:t>
            </w:r>
          </w:p>
        </w:tc>
        <w:tc>
          <w:tcPr>
            <w:tcW w:w="1489" w:type="dxa"/>
          </w:tcPr>
          <w:p w14:paraId="495EE04C"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84,996</w:t>
            </w:r>
          </w:p>
        </w:tc>
        <w:tc>
          <w:tcPr>
            <w:tcW w:w="1490" w:type="dxa"/>
            <w:shd w:val="clear" w:color="auto" w:fill="D9D9D9" w:themeFill="background1" w:themeFillShade="D9"/>
          </w:tcPr>
          <w:p w14:paraId="57CFAB02"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8.9%</w:t>
            </w:r>
          </w:p>
        </w:tc>
      </w:tr>
      <w:tr w:rsidR="00E61972" w:rsidRPr="0003343C" w14:paraId="5623D7EC" w14:textId="77777777" w:rsidTr="00E43F9A">
        <w:tc>
          <w:tcPr>
            <w:tcW w:w="2898" w:type="dxa"/>
          </w:tcPr>
          <w:p w14:paraId="3EAAF161" w14:textId="77777777" w:rsidR="00E61972" w:rsidRPr="0003343C" w:rsidRDefault="00E61972" w:rsidP="00B437E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tcPr>
          <w:p w14:paraId="3EFADB8C"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104</w:t>
            </w:r>
          </w:p>
        </w:tc>
        <w:tc>
          <w:tcPr>
            <w:tcW w:w="1490" w:type="dxa"/>
            <w:shd w:val="clear" w:color="auto" w:fill="D9D9D9" w:themeFill="background1" w:themeFillShade="D9"/>
          </w:tcPr>
          <w:p w14:paraId="38C56460"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1.7%</w:t>
            </w:r>
          </w:p>
        </w:tc>
        <w:tc>
          <w:tcPr>
            <w:tcW w:w="1489" w:type="dxa"/>
          </w:tcPr>
          <w:p w14:paraId="07A87A8A"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63,690</w:t>
            </w:r>
          </w:p>
        </w:tc>
        <w:tc>
          <w:tcPr>
            <w:tcW w:w="1490" w:type="dxa"/>
            <w:shd w:val="clear" w:color="auto" w:fill="D9D9D9" w:themeFill="background1" w:themeFillShade="D9"/>
          </w:tcPr>
          <w:p w14:paraId="6571B46E"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6.7%</w:t>
            </w:r>
          </w:p>
        </w:tc>
      </w:tr>
      <w:tr w:rsidR="00E61972" w:rsidRPr="0003343C" w14:paraId="465D7B5B" w14:textId="77777777" w:rsidTr="00E43F9A">
        <w:tc>
          <w:tcPr>
            <w:tcW w:w="2898" w:type="dxa"/>
          </w:tcPr>
          <w:p w14:paraId="381F4B28" w14:textId="77777777" w:rsidR="00E61972" w:rsidRPr="0003343C" w:rsidRDefault="00E61972" w:rsidP="00B437E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tcPr>
          <w:p w14:paraId="23930FE1"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808</w:t>
            </w:r>
          </w:p>
        </w:tc>
        <w:tc>
          <w:tcPr>
            <w:tcW w:w="1490" w:type="dxa"/>
            <w:shd w:val="clear" w:color="auto" w:fill="D9D9D9" w:themeFill="background1" w:themeFillShade="D9"/>
          </w:tcPr>
          <w:p w14:paraId="5BD4F61D"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13.6%</w:t>
            </w:r>
          </w:p>
        </w:tc>
        <w:tc>
          <w:tcPr>
            <w:tcW w:w="1489" w:type="dxa"/>
          </w:tcPr>
          <w:p w14:paraId="13F2AC66"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184,782</w:t>
            </w:r>
          </w:p>
        </w:tc>
        <w:tc>
          <w:tcPr>
            <w:tcW w:w="1490" w:type="dxa"/>
            <w:shd w:val="clear" w:color="auto" w:fill="D9D9D9" w:themeFill="background1" w:themeFillShade="D9"/>
          </w:tcPr>
          <w:p w14:paraId="5FCC942D"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19.4%</w:t>
            </w:r>
          </w:p>
        </w:tc>
      </w:tr>
      <w:tr w:rsidR="00E61972" w:rsidRPr="0003343C" w14:paraId="0C804931" w14:textId="77777777" w:rsidTr="00E43F9A">
        <w:tc>
          <w:tcPr>
            <w:tcW w:w="2898" w:type="dxa"/>
          </w:tcPr>
          <w:p w14:paraId="0B523950" w14:textId="77777777" w:rsidR="00E61972" w:rsidRPr="0003343C" w:rsidRDefault="00E61972" w:rsidP="00B437E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tcPr>
          <w:p w14:paraId="6C6D7113"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w:t>
            </w:r>
          </w:p>
        </w:tc>
        <w:tc>
          <w:tcPr>
            <w:tcW w:w="1490" w:type="dxa"/>
            <w:shd w:val="clear" w:color="auto" w:fill="D9D9D9" w:themeFill="background1" w:themeFillShade="D9"/>
          </w:tcPr>
          <w:p w14:paraId="3D97DCE4"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w:t>
            </w:r>
          </w:p>
        </w:tc>
        <w:tc>
          <w:tcPr>
            <w:tcW w:w="1489" w:type="dxa"/>
          </w:tcPr>
          <w:p w14:paraId="0601DB64"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2,125</w:t>
            </w:r>
          </w:p>
        </w:tc>
        <w:tc>
          <w:tcPr>
            <w:tcW w:w="1490" w:type="dxa"/>
            <w:shd w:val="clear" w:color="auto" w:fill="D9D9D9" w:themeFill="background1" w:themeFillShade="D9"/>
          </w:tcPr>
          <w:p w14:paraId="104A4686"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0.2%</w:t>
            </w:r>
          </w:p>
        </w:tc>
      </w:tr>
      <w:tr w:rsidR="00E61972" w:rsidRPr="0003343C" w14:paraId="31B77963" w14:textId="77777777" w:rsidTr="00E43F9A">
        <w:tc>
          <w:tcPr>
            <w:tcW w:w="2898" w:type="dxa"/>
          </w:tcPr>
          <w:p w14:paraId="30848D5B" w14:textId="77777777" w:rsidR="00E61972" w:rsidRPr="0003343C" w:rsidRDefault="00E61972" w:rsidP="00B437E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tcPr>
          <w:p w14:paraId="682FAA82"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4,685</w:t>
            </w:r>
          </w:p>
        </w:tc>
        <w:tc>
          <w:tcPr>
            <w:tcW w:w="1490" w:type="dxa"/>
            <w:shd w:val="clear" w:color="auto" w:fill="D9D9D9" w:themeFill="background1" w:themeFillShade="D9"/>
          </w:tcPr>
          <w:p w14:paraId="07AD1DE3"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78.7%</w:t>
            </w:r>
          </w:p>
        </w:tc>
        <w:tc>
          <w:tcPr>
            <w:tcW w:w="1489" w:type="dxa"/>
          </w:tcPr>
          <w:p w14:paraId="17604D15"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584,665</w:t>
            </w:r>
          </w:p>
        </w:tc>
        <w:tc>
          <w:tcPr>
            <w:tcW w:w="1490" w:type="dxa"/>
            <w:shd w:val="clear" w:color="auto" w:fill="D9D9D9" w:themeFill="background1" w:themeFillShade="D9"/>
          </w:tcPr>
          <w:p w14:paraId="6479DA45"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61.3%</w:t>
            </w:r>
          </w:p>
        </w:tc>
      </w:tr>
      <w:tr w:rsidR="00E61972" w:rsidRPr="0003343C" w14:paraId="05F15F3E" w14:textId="77777777" w:rsidTr="00E43F9A">
        <w:tc>
          <w:tcPr>
            <w:tcW w:w="2898" w:type="dxa"/>
          </w:tcPr>
          <w:p w14:paraId="66B88927" w14:textId="77777777" w:rsidR="00E61972" w:rsidRPr="0003343C" w:rsidRDefault="00E61972" w:rsidP="00B437E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tcPr>
          <w:p w14:paraId="5072943A"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w:t>
            </w:r>
          </w:p>
        </w:tc>
        <w:tc>
          <w:tcPr>
            <w:tcW w:w="1490" w:type="dxa"/>
            <w:shd w:val="clear" w:color="auto" w:fill="D9D9D9" w:themeFill="background1" w:themeFillShade="D9"/>
          </w:tcPr>
          <w:p w14:paraId="56AD66F6"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w:t>
            </w:r>
          </w:p>
        </w:tc>
        <w:tc>
          <w:tcPr>
            <w:tcW w:w="1489" w:type="dxa"/>
          </w:tcPr>
          <w:p w14:paraId="5553C8CD"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855</w:t>
            </w:r>
          </w:p>
        </w:tc>
        <w:tc>
          <w:tcPr>
            <w:tcW w:w="1490" w:type="dxa"/>
            <w:shd w:val="clear" w:color="auto" w:fill="D9D9D9" w:themeFill="background1" w:themeFillShade="D9"/>
          </w:tcPr>
          <w:p w14:paraId="0A4B4DB9"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0.1%</w:t>
            </w:r>
          </w:p>
        </w:tc>
      </w:tr>
      <w:tr w:rsidR="00E61972" w:rsidRPr="0003343C" w14:paraId="2E864CB5" w14:textId="77777777" w:rsidTr="00E43F9A">
        <w:tc>
          <w:tcPr>
            <w:tcW w:w="2898" w:type="dxa"/>
          </w:tcPr>
          <w:p w14:paraId="17DF875F" w14:textId="77777777" w:rsidR="00E61972" w:rsidRPr="0003343C" w:rsidRDefault="00E61972" w:rsidP="00B437E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tcPr>
          <w:p w14:paraId="755903AD"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132</w:t>
            </w:r>
          </w:p>
        </w:tc>
        <w:tc>
          <w:tcPr>
            <w:tcW w:w="1490" w:type="dxa"/>
            <w:shd w:val="clear" w:color="auto" w:fill="D9D9D9" w:themeFill="background1" w:themeFillShade="D9"/>
          </w:tcPr>
          <w:p w14:paraId="72EEFE94"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2.2%</w:t>
            </w:r>
          </w:p>
        </w:tc>
        <w:tc>
          <w:tcPr>
            <w:tcW w:w="1489" w:type="dxa"/>
          </w:tcPr>
          <w:p w14:paraId="55A961FC"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32,635</w:t>
            </w:r>
          </w:p>
        </w:tc>
        <w:tc>
          <w:tcPr>
            <w:tcW w:w="1490" w:type="dxa"/>
            <w:shd w:val="clear" w:color="auto" w:fill="D9D9D9" w:themeFill="background1" w:themeFillShade="D9"/>
          </w:tcPr>
          <w:p w14:paraId="5E20E1E1"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3.4%</w:t>
            </w:r>
          </w:p>
        </w:tc>
      </w:tr>
      <w:tr w:rsidR="00E61972" w:rsidRPr="0003343C" w14:paraId="14A630EA" w14:textId="77777777" w:rsidTr="00E43F9A">
        <w:tc>
          <w:tcPr>
            <w:tcW w:w="2898" w:type="dxa"/>
            <w:tcBorders>
              <w:bottom w:val="single" w:sz="4" w:space="0" w:color="auto"/>
            </w:tcBorders>
          </w:tcPr>
          <w:p w14:paraId="713978AB" w14:textId="77777777" w:rsidR="00E61972" w:rsidRPr="00A6406D" w:rsidRDefault="00D22CA8" w:rsidP="00B437EE">
            <w:pPr>
              <w:spacing w:after="0" w:line="240" w:lineRule="auto"/>
              <w:rPr>
                <w:rFonts w:ascii="Calibri" w:eastAsia="Times New Roman" w:hAnsi="Calibri" w:cs="Times New Roman"/>
                <w:sz w:val="20"/>
                <w:szCs w:val="20"/>
              </w:rPr>
            </w:pPr>
            <w:r w:rsidRPr="00D22CA8">
              <w:rPr>
                <w:rFonts w:ascii="Calibri" w:eastAsia="Times New Roman" w:hAnsi="Calibri" w:cs="Times New Roman"/>
                <w:sz w:val="20"/>
                <w:szCs w:val="20"/>
              </w:rPr>
              <w:t xml:space="preserve">All </w:t>
            </w:r>
          </w:p>
        </w:tc>
        <w:tc>
          <w:tcPr>
            <w:tcW w:w="1489" w:type="dxa"/>
            <w:tcBorders>
              <w:bottom w:val="single" w:sz="4" w:space="0" w:color="auto"/>
            </w:tcBorders>
          </w:tcPr>
          <w:p w14:paraId="44D72BCF"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5,956</w:t>
            </w:r>
          </w:p>
        </w:tc>
        <w:tc>
          <w:tcPr>
            <w:tcW w:w="1490" w:type="dxa"/>
            <w:tcBorders>
              <w:bottom w:val="single" w:sz="4" w:space="0" w:color="auto"/>
            </w:tcBorders>
            <w:shd w:val="clear" w:color="auto" w:fill="D9D9D9" w:themeFill="background1" w:themeFillShade="D9"/>
          </w:tcPr>
          <w:p w14:paraId="0DB88F6D"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100.0%</w:t>
            </w:r>
          </w:p>
        </w:tc>
        <w:tc>
          <w:tcPr>
            <w:tcW w:w="1489" w:type="dxa"/>
            <w:tcBorders>
              <w:bottom w:val="single" w:sz="4" w:space="0" w:color="auto"/>
            </w:tcBorders>
          </w:tcPr>
          <w:p w14:paraId="7C62F94C"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953,748</w:t>
            </w:r>
          </w:p>
        </w:tc>
        <w:tc>
          <w:tcPr>
            <w:tcW w:w="1490" w:type="dxa"/>
            <w:tcBorders>
              <w:bottom w:val="single" w:sz="4" w:space="0" w:color="auto"/>
            </w:tcBorders>
            <w:shd w:val="clear" w:color="auto" w:fill="D9D9D9" w:themeFill="background1" w:themeFillShade="D9"/>
          </w:tcPr>
          <w:p w14:paraId="7C02DB5B" w14:textId="77777777" w:rsidR="00E61972" w:rsidRPr="0003343C" w:rsidRDefault="00E61972" w:rsidP="002F78AF">
            <w:pPr>
              <w:spacing w:after="0" w:line="240" w:lineRule="auto"/>
              <w:jc w:val="center"/>
              <w:rPr>
                <w:rFonts w:ascii="Calibri" w:hAnsi="Calibri"/>
                <w:sz w:val="20"/>
                <w:szCs w:val="20"/>
              </w:rPr>
            </w:pPr>
            <w:r w:rsidRPr="0003343C">
              <w:rPr>
                <w:rFonts w:ascii="Calibri" w:hAnsi="Calibri"/>
                <w:sz w:val="20"/>
                <w:szCs w:val="20"/>
              </w:rPr>
              <w:t>100.0%</w:t>
            </w:r>
          </w:p>
        </w:tc>
      </w:tr>
      <w:tr w:rsidR="00E61972" w:rsidRPr="0003343C" w14:paraId="4D79E851" w14:textId="77777777" w:rsidTr="00E43F9A">
        <w:tc>
          <w:tcPr>
            <w:tcW w:w="8856" w:type="dxa"/>
            <w:gridSpan w:val="5"/>
            <w:tcBorders>
              <w:left w:val="nil"/>
              <w:bottom w:val="nil"/>
              <w:right w:val="nil"/>
            </w:tcBorders>
          </w:tcPr>
          <w:p w14:paraId="46AF486A" w14:textId="77777777" w:rsidR="00E61972" w:rsidRPr="0003343C" w:rsidRDefault="00E61972" w:rsidP="002F78AF">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2016</w:t>
            </w:r>
          </w:p>
        </w:tc>
      </w:tr>
    </w:tbl>
    <w:p w14:paraId="58D25526" w14:textId="77777777" w:rsidR="00E61972" w:rsidRPr="0003343C" w:rsidRDefault="00E61972" w:rsidP="00E61972">
      <w:pPr>
        <w:spacing w:after="0"/>
        <w:rPr>
          <w:rFonts w:ascii="Calibri" w:eastAsia="Calibri" w:hAnsi="Calibri" w:cs="Times New Roman"/>
          <w:sz w:val="20"/>
        </w:rPr>
      </w:pPr>
    </w:p>
    <w:p w14:paraId="181977F6" w14:textId="77777777" w:rsidR="00E61972" w:rsidRPr="0003343C" w:rsidRDefault="00E61972" w:rsidP="00E61972">
      <w:pPr>
        <w:spacing w:after="0"/>
        <w:jc w:val="center"/>
        <w:rPr>
          <w:b/>
          <w:sz w:val="20"/>
        </w:rPr>
      </w:pPr>
      <w:r w:rsidRPr="0003343C">
        <w:rPr>
          <w:b/>
          <w:sz w:val="20"/>
        </w:rPr>
        <w:t>Table B1b</w:t>
      </w:r>
      <w:r>
        <w:rPr>
          <w:b/>
          <w:sz w:val="20"/>
        </w:rPr>
        <w:t>:</w:t>
      </w:r>
      <w:r w:rsidRPr="0003343C">
        <w:rPr>
          <w:rFonts w:ascii="Calibri" w:eastAsia="Calibri" w:hAnsi="Calibri" w:cs="Times New Roman"/>
          <w:b/>
          <w:sz w:val="20"/>
        </w:rPr>
        <w:t xml:space="preserve"> </w:t>
      </w:r>
      <w:r>
        <w:rPr>
          <w:rFonts w:ascii="Calibri" w:eastAsia="Calibri" w:hAnsi="Calibri" w:cs="Times New Roman"/>
          <w:b/>
          <w:sz w:val="20"/>
        </w:rPr>
        <w:t>Peabody</w:t>
      </w:r>
      <w:r w:rsidRPr="0003343C">
        <w:rPr>
          <w:rFonts w:ascii="Calibri" w:eastAsia="Calibri" w:hAnsi="Calibri" w:cs="Times New Roman"/>
          <w:b/>
          <w:sz w:val="20"/>
        </w:rPr>
        <w:t xml:space="preserve"> Public Schools</w:t>
      </w:r>
    </w:p>
    <w:p w14:paraId="241BD416" w14:textId="77777777" w:rsidR="00E61972" w:rsidRPr="0003343C" w:rsidRDefault="00E61972" w:rsidP="00E61972">
      <w:pPr>
        <w:spacing w:after="0"/>
        <w:jc w:val="center"/>
        <w:rPr>
          <w:b/>
          <w:sz w:val="20"/>
        </w:rPr>
      </w:pPr>
      <w:r w:rsidRPr="0003343C">
        <w:rPr>
          <w:b/>
          <w:sz w:val="20"/>
        </w:rPr>
        <w:t>2016–2017 Student Enrollment by High Needs Populations</w:t>
      </w:r>
    </w:p>
    <w:tbl>
      <w:tblPr>
        <w:tblStyle w:val="TableGrid"/>
        <w:tblW w:w="8858" w:type="dxa"/>
        <w:tblLayout w:type="fixed"/>
        <w:tblLook w:val="04A0" w:firstRow="1" w:lastRow="0" w:firstColumn="1" w:lastColumn="0" w:noHBand="0" w:noVBand="1"/>
        <w:tblCaption w:val="Table B1b: Peabody Public Schools"/>
        <w:tblDescription w:val="2016–2017 Student Enrollment by High Needs Populations&#10;"/>
      </w:tblPr>
      <w:tblGrid>
        <w:gridCol w:w="2268"/>
        <w:gridCol w:w="900"/>
        <w:gridCol w:w="1197"/>
        <w:gridCol w:w="1198"/>
        <w:gridCol w:w="935"/>
        <w:gridCol w:w="1180"/>
        <w:gridCol w:w="1180"/>
      </w:tblGrid>
      <w:tr w:rsidR="00E61972" w:rsidRPr="0003343C" w14:paraId="4A262CA1" w14:textId="77777777" w:rsidTr="00E43F9A">
        <w:tc>
          <w:tcPr>
            <w:tcW w:w="2268" w:type="dxa"/>
            <w:vMerge w:val="restart"/>
          </w:tcPr>
          <w:p w14:paraId="5AA420EA" w14:textId="77777777" w:rsidR="00E61972" w:rsidRPr="0003343C" w:rsidRDefault="00E61972" w:rsidP="00890ED5">
            <w:pPr>
              <w:spacing w:after="0"/>
              <w:rPr>
                <w:rFonts w:ascii="Calibri" w:eastAsia="Calibri" w:hAnsi="Calibri" w:cs="Times New Roman"/>
                <w:b/>
                <w:sz w:val="20"/>
                <w:szCs w:val="20"/>
              </w:rPr>
            </w:pPr>
            <w:r w:rsidRPr="0003343C">
              <w:rPr>
                <w:rFonts w:ascii="Calibri" w:eastAsia="Calibri" w:hAnsi="Calibri" w:cs="Times New Roman"/>
                <w:b/>
                <w:sz w:val="20"/>
                <w:szCs w:val="20"/>
              </w:rPr>
              <w:t>Group</w:t>
            </w:r>
          </w:p>
        </w:tc>
        <w:tc>
          <w:tcPr>
            <w:tcW w:w="3295" w:type="dxa"/>
            <w:gridSpan w:val="3"/>
          </w:tcPr>
          <w:p w14:paraId="658F9170" w14:textId="77777777" w:rsidR="00E61972" w:rsidRPr="0003343C" w:rsidRDefault="00E61972" w:rsidP="002F78A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14:paraId="4FCB6D1F" w14:textId="77777777" w:rsidR="00E61972" w:rsidRPr="0003343C" w:rsidRDefault="00E61972" w:rsidP="002F78A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E61972" w:rsidRPr="0003343C" w14:paraId="4ED0B140" w14:textId="77777777" w:rsidTr="00E43F9A">
        <w:tc>
          <w:tcPr>
            <w:tcW w:w="2268" w:type="dxa"/>
            <w:vMerge/>
          </w:tcPr>
          <w:p w14:paraId="358B0BAF" w14:textId="77777777" w:rsidR="00E61972" w:rsidRPr="0003343C" w:rsidRDefault="00E61972" w:rsidP="00B437EE">
            <w:pPr>
              <w:spacing w:after="0"/>
              <w:rPr>
                <w:rFonts w:ascii="Calibri" w:eastAsia="Calibri" w:hAnsi="Calibri" w:cs="Times New Roman"/>
                <w:sz w:val="20"/>
                <w:szCs w:val="20"/>
              </w:rPr>
            </w:pPr>
          </w:p>
        </w:tc>
        <w:tc>
          <w:tcPr>
            <w:tcW w:w="900" w:type="dxa"/>
          </w:tcPr>
          <w:p w14:paraId="324C0155" w14:textId="77777777" w:rsidR="00E61972" w:rsidRPr="0003343C" w:rsidRDefault="00E61972" w:rsidP="002F78A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14:paraId="28DBDBAB" w14:textId="77777777" w:rsidR="00E61972" w:rsidRPr="0003343C" w:rsidRDefault="00E61972" w:rsidP="002F78A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14:paraId="1586F508" w14:textId="77777777" w:rsidR="00E61972" w:rsidRPr="0003343C" w:rsidRDefault="00E61972" w:rsidP="002F78A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tcPr>
          <w:p w14:paraId="7572F970" w14:textId="77777777" w:rsidR="00E61972" w:rsidRPr="0003343C" w:rsidRDefault="00E61972" w:rsidP="002F78A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14:paraId="56D82D1B" w14:textId="77777777" w:rsidR="00E61972" w:rsidRPr="0003343C" w:rsidRDefault="00E61972" w:rsidP="002F78A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14:paraId="3E47428B" w14:textId="77777777" w:rsidR="00E61972" w:rsidRPr="0003343C" w:rsidRDefault="00E61972" w:rsidP="002F78A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E61972" w:rsidRPr="0003343C" w14:paraId="50620473" w14:textId="77777777" w:rsidTr="00E43F9A">
        <w:tc>
          <w:tcPr>
            <w:tcW w:w="2268" w:type="dxa"/>
          </w:tcPr>
          <w:p w14:paraId="372CCD86" w14:textId="77777777" w:rsidR="00E61972" w:rsidRPr="0003343C" w:rsidRDefault="00E61972" w:rsidP="00B437EE">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tcPr>
          <w:p w14:paraId="4CD56F63"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1,142</w:t>
            </w:r>
          </w:p>
        </w:tc>
        <w:tc>
          <w:tcPr>
            <w:tcW w:w="1197" w:type="dxa"/>
            <w:shd w:val="clear" w:color="auto" w:fill="D9D9D9" w:themeFill="background1" w:themeFillShade="D9"/>
          </w:tcPr>
          <w:p w14:paraId="331EFD69"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41.9%</w:t>
            </w:r>
          </w:p>
        </w:tc>
        <w:tc>
          <w:tcPr>
            <w:tcW w:w="1198" w:type="dxa"/>
            <w:shd w:val="clear" w:color="auto" w:fill="D9D9D9" w:themeFill="background1" w:themeFillShade="D9"/>
          </w:tcPr>
          <w:p w14:paraId="46EC73D2"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18.9%</w:t>
            </w:r>
          </w:p>
        </w:tc>
        <w:tc>
          <w:tcPr>
            <w:tcW w:w="935" w:type="dxa"/>
          </w:tcPr>
          <w:p w14:paraId="78240E7C" w14:textId="77777777" w:rsidR="00E61972" w:rsidRPr="003F34F7" w:rsidRDefault="001D6E90" w:rsidP="002F78AF">
            <w:pPr>
              <w:spacing w:after="0" w:line="240" w:lineRule="auto"/>
              <w:jc w:val="center"/>
              <w:rPr>
                <w:rFonts w:ascii="Calibri" w:hAnsi="Calibri"/>
                <w:sz w:val="20"/>
                <w:szCs w:val="20"/>
              </w:rPr>
            </w:pPr>
            <w:r>
              <w:rPr>
                <w:rFonts w:ascii="Calibri" w:hAnsi="Calibri"/>
                <w:sz w:val="20"/>
                <w:szCs w:val="20"/>
              </w:rPr>
              <w:t>167,530</w:t>
            </w:r>
          </w:p>
        </w:tc>
        <w:tc>
          <w:tcPr>
            <w:tcW w:w="1180" w:type="dxa"/>
            <w:shd w:val="clear" w:color="auto" w:fill="D9D9D9" w:themeFill="background1" w:themeFillShade="D9"/>
          </w:tcPr>
          <w:p w14:paraId="1A4CAB07" w14:textId="77777777" w:rsidR="00E61972" w:rsidRPr="003F34F7" w:rsidRDefault="001D6E90" w:rsidP="002F78AF">
            <w:pPr>
              <w:spacing w:after="0" w:line="240" w:lineRule="auto"/>
              <w:jc w:val="center"/>
              <w:rPr>
                <w:rFonts w:ascii="Calibri" w:hAnsi="Calibri"/>
                <w:sz w:val="20"/>
                <w:szCs w:val="20"/>
              </w:rPr>
            </w:pPr>
            <w:r>
              <w:rPr>
                <w:rFonts w:ascii="Calibri" w:hAnsi="Calibri"/>
                <w:sz w:val="20"/>
                <w:szCs w:val="20"/>
              </w:rPr>
              <w:t>38.4%</w:t>
            </w:r>
          </w:p>
        </w:tc>
        <w:tc>
          <w:tcPr>
            <w:tcW w:w="1180" w:type="dxa"/>
            <w:shd w:val="clear" w:color="auto" w:fill="D9D9D9" w:themeFill="background1" w:themeFillShade="D9"/>
          </w:tcPr>
          <w:p w14:paraId="0A49E850" w14:textId="77777777" w:rsidR="00E61972" w:rsidRPr="003F34F7" w:rsidRDefault="001D6E90" w:rsidP="002F78AF">
            <w:pPr>
              <w:spacing w:after="0" w:line="240" w:lineRule="auto"/>
              <w:jc w:val="center"/>
              <w:rPr>
                <w:rFonts w:ascii="Calibri" w:hAnsi="Calibri"/>
                <w:sz w:val="20"/>
                <w:szCs w:val="20"/>
              </w:rPr>
            </w:pPr>
            <w:r>
              <w:rPr>
                <w:rFonts w:ascii="Calibri" w:hAnsi="Calibri"/>
                <w:sz w:val="20"/>
                <w:szCs w:val="20"/>
              </w:rPr>
              <w:t>17.4%</w:t>
            </w:r>
          </w:p>
        </w:tc>
      </w:tr>
      <w:tr w:rsidR="00E61972" w:rsidRPr="0003343C" w14:paraId="65093D11" w14:textId="77777777" w:rsidTr="00E43F9A">
        <w:tc>
          <w:tcPr>
            <w:tcW w:w="2268" w:type="dxa"/>
          </w:tcPr>
          <w:p w14:paraId="5B51A33E" w14:textId="77777777" w:rsidR="00E61972" w:rsidRPr="0003343C" w:rsidRDefault="00E61972" w:rsidP="00B437EE">
            <w:pPr>
              <w:spacing w:after="0"/>
              <w:rPr>
                <w:rFonts w:ascii="Calibri" w:eastAsia="Calibri" w:hAnsi="Calibri" w:cs="Times New Roman"/>
                <w:sz w:val="20"/>
                <w:szCs w:val="20"/>
              </w:rPr>
            </w:pPr>
            <w:r w:rsidRPr="0003343C">
              <w:rPr>
                <w:rFonts w:ascii="Calibri" w:eastAsia="Calibri" w:hAnsi="Calibri" w:cs="Times New Roman"/>
                <w:sz w:val="20"/>
                <w:szCs w:val="20"/>
              </w:rPr>
              <w:t>Econ. Dis.</w:t>
            </w:r>
          </w:p>
        </w:tc>
        <w:tc>
          <w:tcPr>
            <w:tcW w:w="900" w:type="dxa"/>
          </w:tcPr>
          <w:p w14:paraId="65F057D7"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1,789</w:t>
            </w:r>
          </w:p>
        </w:tc>
        <w:tc>
          <w:tcPr>
            <w:tcW w:w="1197" w:type="dxa"/>
            <w:shd w:val="clear" w:color="auto" w:fill="D9D9D9" w:themeFill="background1" w:themeFillShade="D9"/>
          </w:tcPr>
          <w:p w14:paraId="5066B689"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65.7%</w:t>
            </w:r>
          </w:p>
        </w:tc>
        <w:tc>
          <w:tcPr>
            <w:tcW w:w="1198" w:type="dxa"/>
            <w:shd w:val="clear" w:color="auto" w:fill="D9D9D9" w:themeFill="background1" w:themeFillShade="D9"/>
          </w:tcPr>
          <w:p w14:paraId="0F758109"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30.0%</w:t>
            </w:r>
          </w:p>
        </w:tc>
        <w:tc>
          <w:tcPr>
            <w:tcW w:w="935" w:type="dxa"/>
          </w:tcPr>
          <w:p w14:paraId="29E3F2E3" w14:textId="77777777" w:rsidR="00E61972" w:rsidRPr="003F34F7" w:rsidRDefault="001D6E90" w:rsidP="002F78AF">
            <w:pPr>
              <w:spacing w:after="0" w:line="240" w:lineRule="auto"/>
              <w:jc w:val="center"/>
              <w:rPr>
                <w:rFonts w:ascii="Calibri" w:hAnsi="Calibri"/>
                <w:sz w:val="20"/>
                <w:szCs w:val="20"/>
              </w:rPr>
            </w:pPr>
            <w:r>
              <w:rPr>
                <w:rFonts w:ascii="Calibri" w:hAnsi="Calibri"/>
                <w:sz w:val="20"/>
                <w:szCs w:val="20"/>
              </w:rPr>
              <w:t>288,465</w:t>
            </w:r>
          </w:p>
        </w:tc>
        <w:tc>
          <w:tcPr>
            <w:tcW w:w="1180" w:type="dxa"/>
            <w:shd w:val="clear" w:color="auto" w:fill="D9D9D9" w:themeFill="background1" w:themeFillShade="D9"/>
          </w:tcPr>
          <w:p w14:paraId="28E9C648" w14:textId="77777777" w:rsidR="00E61972" w:rsidRPr="003F34F7" w:rsidRDefault="001D6E90" w:rsidP="002F78AF">
            <w:pPr>
              <w:spacing w:after="0" w:line="240" w:lineRule="auto"/>
              <w:jc w:val="center"/>
              <w:rPr>
                <w:rFonts w:ascii="Calibri" w:hAnsi="Calibri"/>
                <w:sz w:val="20"/>
                <w:szCs w:val="20"/>
              </w:rPr>
            </w:pPr>
            <w:r>
              <w:rPr>
                <w:rFonts w:ascii="Calibri" w:hAnsi="Calibri"/>
                <w:sz w:val="20"/>
                <w:szCs w:val="20"/>
              </w:rPr>
              <w:t>66.1%</w:t>
            </w:r>
          </w:p>
        </w:tc>
        <w:tc>
          <w:tcPr>
            <w:tcW w:w="1180" w:type="dxa"/>
            <w:shd w:val="clear" w:color="auto" w:fill="D9D9D9" w:themeFill="background1" w:themeFillShade="D9"/>
          </w:tcPr>
          <w:p w14:paraId="2B688D80" w14:textId="77777777" w:rsidR="00E61972" w:rsidRPr="003F34F7" w:rsidRDefault="001D6E90" w:rsidP="002F78AF">
            <w:pPr>
              <w:spacing w:after="0" w:line="240" w:lineRule="auto"/>
              <w:jc w:val="center"/>
              <w:rPr>
                <w:rFonts w:ascii="Calibri" w:hAnsi="Calibri"/>
                <w:sz w:val="20"/>
                <w:szCs w:val="20"/>
              </w:rPr>
            </w:pPr>
            <w:r>
              <w:rPr>
                <w:rFonts w:ascii="Calibri" w:hAnsi="Calibri"/>
                <w:sz w:val="20"/>
                <w:szCs w:val="20"/>
              </w:rPr>
              <w:t>30.2%</w:t>
            </w:r>
          </w:p>
        </w:tc>
      </w:tr>
      <w:tr w:rsidR="00E61972" w:rsidRPr="0003343C" w14:paraId="1B8E19BE" w14:textId="77777777" w:rsidTr="00E43F9A">
        <w:tc>
          <w:tcPr>
            <w:tcW w:w="2268" w:type="dxa"/>
          </w:tcPr>
          <w:p w14:paraId="2E789FA6" w14:textId="77777777" w:rsidR="00E61972" w:rsidRPr="0003343C" w:rsidRDefault="00E61972" w:rsidP="00B437EE">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tcPr>
          <w:p w14:paraId="6491816A"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400</w:t>
            </w:r>
          </w:p>
        </w:tc>
        <w:tc>
          <w:tcPr>
            <w:tcW w:w="1197" w:type="dxa"/>
            <w:shd w:val="clear" w:color="auto" w:fill="D9D9D9" w:themeFill="background1" w:themeFillShade="D9"/>
          </w:tcPr>
          <w:p w14:paraId="3D1E9EBE"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14.7%</w:t>
            </w:r>
          </w:p>
        </w:tc>
        <w:tc>
          <w:tcPr>
            <w:tcW w:w="1198" w:type="dxa"/>
            <w:shd w:val="clear" w:color="auto" w:fill="D9D9D9" w:themeFill="background1" w:themeFillShade="D9"/>
          </w:tcPr>
          <w:p w14:paraId="5ABCB3B1"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6.7%</w:t>
            </w:r>
          </w:p>
        </w:tc>
        <w:tc>
          <w:tcPr>
            <w:tcW w:w="935" w:type="dxa"/>
          </w:tcPr>
          <w:p w14:paraId="144670E2" w14:textId="77777777" w:rsidR="00E61972" w:rsidRPr="003F34F7" w:rsidRDefault="001D6E90" w:rsidP="002F78AF">
            <w:pPr>
              <w:spacing w:after="0" w:line="240" w:lineRule="auto"/>
              <w:jc w:val="center"/>
              <w:rPr>
                <w:rFonts w:ascii="Calibri" w:hAnsi="Calibri"/>
                <w:sz w:val="20"/>
                <w:szCs w:val="20"/>
              </w:rPr>
            </w:pPr>
            <w:r>
              <w:rPr>
                <w:rFonts w:ascii="Calibri" w:hAnsi="Calibri"/>
                <w:sz w:val="20"/>
                <w:szCs w:val="20"/>
              </w:rPr>
              <w:t>90,204</w:t>
            </w:r>
          </w:p>
        </w:tc>
        <w:tc>
          <w:tcPr>
            <w:tcW w:w="1180" w:type="dxa"/>
            <w:shd w:val="clear" w:color="auto" w:fill="D9D9D9" w:themeFill="background1" w:themeFillShade="D9"/>
          </w:tcPr>
          <w:p w14:paraId="6D6550EF" w14:textId="77777777" w:rsidR="00E61972" w:rsidRPr="003F34F7" w:rsidRDefault="001D6E90" w:rsidP="002F78AF">
            <w:pPr>
              <w:spacing w:after="0" w:line="240" w:lineRule="auto"/>
              <w:jc w:val="center"/>
              <w:rPr>
                <w:rFonts w:ascii="Calibri" w:hAnsi="Calibri"/>
                <w:sz w:val="20"/>
                <w:szCs w:val="20"/>
              </w:rPr>
            </w:pPr>
            <w:r>
              <w:rPr>
                <w:rFonts w:ascii="Calibri" w:hAnsi="Calibri"/>
                <w:sz w:val="20"/>
                <w:szCs w:val="20"/>
              </w:rPr>
              <w:t>20.7%</w:t>
            </w:r>
          </w:p>
        </w:tc>
        <w:tc>
          <w:tcPr>
            <w:tcW w:w="1180" w:type="dxa"/>
            <w:shd w:val="clear" w:color="auto" w:fill="D9D9D9" w:themeFill="background1" w:themeFillShade="D9"/>
          </w:tcPr>
          <w:p w14:paraId="62DEE1ED" w14:textId="77777777" w:rsidR="00E61972" w:rsidRPr="003F34F7" w:rsidRDefault="001D6E90" w:rsidP="002F78AF">
            <w:pPr>
              <w:spacing w:after="0" w:line="240" w:lineRule="auto"/>
              <w:jc w:val="center"/>
              <w:rPr>
                <w:rFonts w:ascii="Calibri" w:hAnsi="Calibri"/>
                <w:sz w:val="20"/>
                <w:szCs w:val="20"/>
              </w:rPr>
            </w:pPr>
            <w:r>
              <w:rPr>
                <w:rFonts w:ascii="Calibri" w:hAnsi="Calibri"/>
                <w:sz w:val="20"/>
                <w:szCs w:val="20"/>
              </w:rPr>
              <w:t>9.5%</w:t>
            </w:r>
          </w:p>
        </w:tc>
      </w:tr>
      <w:tr w:rsidR="00E61972" w:rsidRPr="0003343C" w14:paraId="10C8B878" w14:textId="77777777" w:rsidTr="00E43F9A">
        <w:tc>
          <w:tcPr>
            <w:tcW w:w="2268" w:type="dxa"/>
            <w:tcBorders>
              <w:bottom w:val="single" w:sz="4" w:space="0" w:color="auto"/>
            </w:tcBorders>
          </w:tcPr>
          <w:p w14:paraId="357E3CEE" w14:textId="77777777" w:rsidR="00E61972" w:rsidRPr="0003343C" w:rsidRDefault="00E61972" w:rsidP="00B437EE">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bottom w:val="single" w:sz="4" w:space="0" w:color="auto"/>
            </w:tcBorders>
          </w:tcPr>
          <w:p w14:paraId="46F44510"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2,723</w:t>
            </w:r>
          </w:p>
        </w:tc>
        <w:tc>
          <w:tcPr>
            <w:tcW w:w="1197" w:type="dxa"/>
            <w:tcBorders>
              <w:bottom w:val="single" w:sz="4" w:space="0" w:color="auto"/>
            </w:tcBorders>
            <w:shd w:val="clear" w:color="auto" w:fill="D9D9D9" w:themeFill="background1" w:themeFillShade="D9"/>
          </w:tcPr>
          <w:p w14:paraId="240A3F0C"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tcPr>
          <w:p w14:paraId="382166BB"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45.1%</w:t>
            </w:r>
          </w:p>
        </w:tc>
        <w:tc>
          <w:tcPr>
            <w:tcW w:w="935" w:type="dxa"/>
            <w:tcBorders>
              <w:bottom w:val="single" w:sz="4" w:space="0" w:color="auto"/>
            </w:tcBorders>
          </w:tcPr>
          <w:p w14:paraId="746EF6B0" w14:textId="77777777" w:rsidR="00E61972" w:rsidRPr="003F34F7" w:rsidRDefault="001D6E90" w:rsidP="002F78AF">
            <w:pPr>
              <w:spacing w:after="0" w:line="240" w:lineRule="auto"/>
              <w:jc w:val="center"/>
              <w:rPr>
                <w:rFonts w:ascii="Calibri" w:hAnsi="Calibri"/>
                <w:sz w:val="20"/>
                <w:szCs w:val="20"/>
              </w:rPr>
            </w:pPr>
            <w:r>
              <w:rPr>
                <w:rFonts w:ascii="Calibri" w:hAnsi="Calibri"/>
                <w:sz w:val="20"/>
                <w:szCs w:val="20"/>
              </w:rPr>
              <w:t>436,416</w:t>
            </w:r>
          </w:p>
        </w:tc>
        <w:tc>
          <w:tcPr>
            <w:tcW w:w="1180" w:type="dxa"/>
            <w:tcBorders>
              <w:bottom w:val="single" w:sz="4" w:space="0" w:color="auto"/>
            </w:tcBorders>
            <w:shd w:val="clear" w:color="auto" w:fill="D9D9D9" w:themeFill="background1" w:themeFillShade="D9"/>
          </w:tcPr>
          <w:p w14:paraId="5FFAA736" w14:textId="77777777" w:rsidR="00E61972" w:rsidRPr="003F34F7" w:rsidRDefault="001D6E90" w:rsidP="002F78AF">
            <w:pPr>
              <w:spacing w:after="0" w:line="240" w:lineRule="auto"/>
              <w:jc w:val="center"/>
              <w:rPr>
                <w:rFonts w:ascii="Calibri" w:hAnsi="Calibri"/>
                <w:sz w:val="20"/>
                <w:szCs w:val="20"/>
              </w:rPr>
            </w:pPr>
            <w:r>
              <w:rPr>
                <w:rFonts w:ascii="Calibri" w:hAnsi="Calibri"/>
                <w:sz w:val="20"/>
                <w:szCs w:val="20"/>
              </w:rPr>
              <w:t>100.0%</w:t>
            </w:r>
          </w:p>
        </w:tc>
        <w:tc>
          <w:tcPr>
            <w:tcW w:w="1180" w:type="dxa"/>
            <w:tcBorders>
              <w:bottom w:val="single" w:sz="4" w:space="0" w:color="auto"/>
            </w:tcBorders>
            <w:shd w:val="clear" w:color="auto" w:fill="D9D9D9" w:themeFill="background1" w:themeFillShade="D9"/>
          </w:tcPr>
          <w:p w14:paraId="2DEDA466" w14:textId="77777777" w:rsidR="00E61972" w:rsidRPr="003F34F7" w:rsidRDefault="001D6E90" w:rsidP="002F78AF">
            <w:pPr>
              <w:spacing w:after="0" w:line="240" w:lineRule="auto"/>
              <w:jc w:val="center"/>
              <w:rPr>
                <w:rFonts w:ascii="Calibri" w:hAnsi="Calibri"/>
                <w:sz w:val="20"/>
                <w:szCs w:val="20"/>
              </w:rPr>
            </w:pPr>
            <w:r>
              <w:rPr>
                <w:rFonts w:ascii="Calibri" w:hAnsi="Calibri"/>
                <w:sz w:val="20"/>
                <w:szCs w:val="20"/>
              </w:rPr>
              <w:t>45.2%</w:t>
            </w:r>
          </w:p>
        </w:tc>
      </w:tr>
      <w:tr w:rsidR="00E61972" w:rsidRPr="0003343C" w14:paraId="2C14E761" w14:textId="77777777" w:rsidTr="00E43F9A">
        <w:tc>
          <w:tcPr>
            <w:tcW w:w="8858" w:type="dxa"/>
            <w:gridSpan w:val="7"/>
            <w:tcBorders>
              <w:left w:val="nil"/>
              <w:bottom w:val="nil"/>
              <w:right w:val="nil"/>
            </w:tcBorders>
          </w:tcPr>
          <w:p w14:paraId="7F599E25" w14:textId="77777777" w:rsidR="00E61972" w:rsidRPr="0003343C" w:rsidRDefault="00E61972" w:rsidP="002F78AF">
            <w:pPr>
              <w:spacing w:after="0"/>
              <w:rPr>
                <w:rFonts w:ascii="Calibri" w:eastAsia="Calibri" w:hAnsi="Calibri" w:cs="Times New Roman"/>
                <w:sz w:val="20"/>
              </w:rPr>
            </w:pPr>
            <w:r w:rsidRPr="0003343C">
              <w:rPr>
                <w:rFonts w:ascii="Calibri" w:eastAsia="Calibri" w:hAnsi="Calibri" w:cs="Times New Roman"/>
                <w:sz w:val="20"/>
                <w:szCs w:val="24"/>
              </w:rPr>
              <w:t xml:space="preserve">Notes: As of October 1, 2016.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20"/>
                <w:szCs w:val="24"/>
              </w:rPr>
              <w:t>6</w:t>
            </w:r>
            <w:r w:rsidRPr="0003343C">
              <w:rPr>
                <w:rFonts w:ascii="Calibri" w:eastAsia="Calibri" w:hAnsi="Calibri" w:cs="Times New Roman"/>
                <w:sz w:val="20"/>
                <w:szCs w:val="24"/>
              </w:rPr>
              <w:t>,0</w:t>
            </w:r>
            <w:r>
              <w:rPr>
                <w:rFonts w:ascii="Calibri" w:eastAsia="Calibri" w:hAnsi="Calibri" w:cs="Times New Roman"/>
                <w:sz w:val="20"/>
                <w:szCs w:val="24"/>
              </w:rPr>
              <w:t>36</w:t>
            </w:r>
            <w:r w:rsidRPr="0003343C">
              <w:rPr>
                <w:rFonts w:ascii="Calibri" w:eastAsia="Calibri" w:hAnsi="Calibri" w:cs="Times New Roman"/>
                <w:sz w:val="20"/>
                <w:szCs w:val="24"/>
              </w:rPr>
              <w:t>; total state enrollment including students in out-of-district placement is 964,514.</w:t>
            </w:r>
          </w:p>
        </w:tc>
      </w:tr>
    </w:tbl>
    <w:p w14:paraId="38FD4A7B" w14:textId="77777777" w:rsidR="002F1EBE" w:rsidRPr="002F1EBE" w:rsidRDefault="002F1EBE" w:rsidP="002F1EBE">
      <w:pPr>
        <w:spacing w:after="0"/>
        <w:rPr>
          <w:rFonts w:ascii="Calibri" w:eastAsia="Calibri" w:hAnsi="Calibri" w:cs="Times New Roman"/>
          <w:sz w:val="20"/>
        </w:rPr>
      </w:pPr>
    </w:p>
    <w:p w14:paraId="681F2D25" w14:textId="77777777" w:rsidR="002F1EBE" w:rsidRPr="002F1EBE" w:rsidRDefault="002F1EBE" w:rsidP="002F1EBE">
      <w:pPr>
        <w:spacing w:after="0"/>
        <w:rPr>
          <w:rFonts w:ascii="Calibri" w:eastAsia="Calibri" w:hAnsi="Calibri" w:cs="Times New Roman"/>
          <w:sz w:val="20"/>
        </w:rPr>
      </w:pPr>
    </w:p>
    <w:p w14:paraId="0F13C3D4" w14:textId="77777777" w:rsidR="002F1EBE" w:rsidRPr="002F1EBE" w:rsidRDefault="002F1EBE" w:rsidP="002F1EBE">
      <w:pPr>
        <w:spacing w:after="0"/>
        <w:rPr>
          <w:rFonts w:ascii="Calibri" w:eastAsia="Calibri" w:hAnsi="Calibri" w:cs="Times New Roman"/>
          <w:sz w:val="20"/>
        </w:rPr>
      </w:pPr>
    </w:p>
    <w:p w14:paraId="044C5843"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7FE2B750" w14:textId="77777777" w:rsidR="00E61972" w:rsidRPr="00380233" w:rsidRDefault="00E61972" w:rsidP="00E61972">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2</w:t>
      </w:r>
      <w:r w:rsidRPr="00380233">
        <w:rPr>
          <w:rFonts w:ascii="Calibri" w:eastAsia="Calibri" w:hAnsi="Calibri" w:cs="Times New Roman"/>
          <w:b/>
          <w:sz w:val="20"/>
        </w:rPr>
        <w:t xml:space="preserve">: </w:t>
      </w:r>
      <w:r>
        <w:rPr>
          <w:rFonts w:ascii="Calibri" w:eastAsia="Calibri" w:hAnsi="Calibri" w:cs="Times New Roman"/>
          <w:b/>
          <w:sz w:val="20"/>
        </w:rPr>
        <w:t>Peabody</w:t>
      </w:r>
      <w:r w:rsidRPr="0003343C">
        <w:rPr>
          <w:rFonts w:ascii="Calibri" w:eastAsia="Calibri" w:hAnsi="Calibri" w:cs="Times New Roman"/>
          <w:b/>
          <w:sz w:val="20"/>
        </w:rPr>
        <w:t xml:space="preserve"> Public Schools</w:t>
      </w:r>
    </w:p>
    <w:p w14:paraId="379F6203" w14:textId="77777777" w:rsidR="00E61972" w:rsidRPr="00380233" w:rsidRDefault="00E61972" w:rsidP="00E61972">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4</w:t>
      </w:r>
      <w:r w:rsidRPr="00380233">
        <w:rPr>
          <w:rFonts w:ascii="Calibri" w:eastAsia="Calibri" w:hAnsi="Calibri" w:cs="Times New Roman"/>
          <w:b/>
          <w:sz w:val="20"/>
        </w:rPr>
        <w:t>–201</w:t>
      </w:r>
      <w:r>
        <w:rPr>
          <w:rFonts w:ascii="Calibri" w:eastAsia="Calibri" w:hAnsi="Calibri" w:cs="Times New Roman"/>
          <w:b/>
          <w:sz w:val="20"/>
        </w:rPr>
        <w:t>7</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 Peabody Public Schools"/>
        <w:tblDescription w:val="Attendance Rates, 2014–2017&#10;"/>
      </w:tblPr>
      <w:tblGrid>
        <w:gridCol w:w="1980"/>
        <w:gridCol w:w="1002"/>
        <w:gridCol w:w="1003"/>
        <w:gridCol w:w="1003"/>
        <w:gridCol w:w="1003"/>
        <w:gridCol w:w="1003"/>
        <w:gridCol w:w="1003"/>
        <w:gridCol w:w="1003"/>
      </w:tblGrid>
      <w:tr w:rsidR="00E61972" w:rsidRPr="00380233" w14:paraId="15338097" w14:textId="77777777" w:rsidTr="00E43F9A">
        <w:trPr>
          <w:trHeight w:val="288"/>
        </w:trPr>
        <w:tc>
          <w:tcPr>
            <w:tcW w:w="1980" w:type="dxa"/>
            <w:tcBorders>
              <w:left w:val="single" w:sz="4" w:space="0" w:color="auto"/>
              <w:bottom w:val="single" w:sz="4" w:space="0" w:color="auto"/>
            </w:tcBorders>
            <w:shd w:val="clear" w:color="auto" w:fill="D9D9D9" w:themeFill="background1" w:themeFillShade="D9"/>
          </w:tcPr>
          <w:p w14:paraId="787FE0EE" w14:textId="77777777" w:rsidR="00E61972" w:rsidRPr="00FE0920" w:rsidRDefault="00E61972" w:rsidP="001F1982">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5CE5147A" w14:textId="77777777" w:rsidR="00E61972" w:rsidRPr="00FE0920" w:rsidRDefault="00E61972" w:rsidP="002F78A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(2017)</w:t>
            </w:r>
          </w:p>
        </w:tc>
        <w:tc>
          <w:tcPr>
            <w:tcW w:w="1003" w:type="dxa"/>
            <w:tcBorders>
              <w:bottom w:val="single" w:sz="4" w:space="0" w:color="auto"/>
            </w:tcBorders>
            <w:shd w:val="clear" w:color="auto" w:fill="D9D9D9" w:themeFill="background1" w:themeFillShade="D9"/>
          </w:tcPr>
          <w:p w14:paraId="5B4F7CA3" w14:textId="77777777" w:rsidR="00E61972" w:rsidRPr="00FE0920" w:rsidRDefault="00E61972" w:rsidP="002F78A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003" w:type="dxa"/>
            <w:tcBorders>
              <w:bottom w:val="single" w:sz="4" w:space="0" w:color="auto"/>
            </w:tcBorders>
            <w:shd w:val="clear" w:color="auto" w:fill="D9D9D9" w:themeFill="background1" w:themeFillShade="D9"/>
          </w:tcPr>
          <w:p w14:paraId="136D5DC6" w14:textId="77777777" w:rsidR="00E61972" w:rsidRPr="00FE0920" w:rsidRDefault="00E61972" w:rsidP="002F78A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65B31F43" w14:textId="77777777" w:rsidR="00E61972" w:rsidRPr="00FE0920" w:rsidRDefault="00E61972" w:rsidP="002F78A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23C33F3C" w14:textId="77777777" w:rsidR="00E61972" w:rsidRPr="00FE0920" w:rsidRDefault="00E61972" w:rsidP="002F78A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145D97DF" w14:textId="77777777" w:rsidR="00E61972" w:rsidRPr="00FE0920" w:rsidRDefault="00E61972" w:rsidP="002F78A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65980CE4" w14:textId="77777777" w:rsidR="00E61972" w:rsidRPr="00FE0920" w:rsidRDefault="00E61972" w:rsidP="002F78A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7</w:t>
            </w:r>
            <w:r w:rsidRPr="00FE0920">
              <w:rPr>
                <w:rFonts w:ascii="Calibri" w:eastAsia="Times New Roman" w:hAnsi="Calibri" w:cs="Times New Roman"/>
                <w:b/>
                <w:sz w:val="20"/>
                <w:szCs w:val="20"/>
              </w:rPr>
              <w:t>)</w:t>
            </w:r>
          </w:p>
        </w:tc>
      </w:tr>
      <w:tr w:rsidR="00E61972" w:rsidRPr="00380233" w14:paraId="6B0A12D9" w14:textId="77777777" w:rsidTr="00E43F9A">
        <w:trPr>
          <w:trHeight w:val="278"/>
        </w:trPr>
        <w:tc>
          <w:tcPr>
            <w:tcW w:w="1980" w:type="dxa"/>
            <w:tcBorders>
              <w:left w:val="single" w:sz="4" w:space="0" w:color="auto"/>
              <w:bottom w:val="single" w:sz="4" w:space="0" w:color="auto"/>
            </w:tcBorders>
            <w:shd w:val="clear" w:color="auto" w:fill="auto"/>
          </w:tcPr>
          <w:p w14:paraId="73D8DAB3" w14:textId="77777777" w:rsidR="001F7583" w:rsidRDefault="00E61972">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bottom w:val="single" w:sz="4" w:space="0" w:color="auto"/>
            </w:tcBorders>
            <w:shd w:val="clear" w:color="auto" w:fill="auto"/>
          </w:tcPr>
          <w:p w14:paraId="614AE78E"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2,804</w:t>
            </w:r>
          </w:p>
        </w:tc>
        <w:tc>
          <w:tcPr>
            <w:tcW w:w="1003" w:type="dxa"/>
            <w:tcBorders>
              <w:bottom w:val="single" w:sz="4" w:space="0" w:color="auto"/>
            </w:tcBorders>
            <w:shd w:val="clear" w:color="auto" w:fill="auto"/>
          </w:tcPr>
          <w:p w14:paraId="11A22D66"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93.5</w:t>
            </w:r>
          </w:p>
        </w:tc>
        <w:tc>
          <w:tcPr>
            <w:tcW w:w="1003" w:type="dxa"/>
            <w:tcBorders>
              <w:bottom w:val="single" w:sz="4" w:space="0" w:color="auto"/>
            </w:tcBorders>
            <w:shd w:val="clear" w:color="auto" w:fill="auto"/>
          </w:tcPr>
          <w:p w14:paraId="15B44A5E"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93.3</w:t>
            </w:r>
          </w:p>
        </w:tc>
        <w:tc>
          <w:tcPr>
            <w:tcW w:w="1003" w:type="dxa"/>
            <w:tcBorders>
              <w:bottom w:val="single" w:sz="4" w:space="0" w:color="auto"/>
            </w:tcBorders>
            <w:shd w:val="clear" w:color="auto" w:fill="auto"/>
          </w:tcPr>
          <w:p w14:paraId="4095C759"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93.0</w:t>
            </w:r>
          </w:p>
        </w:tc>
        <w:tc>
          <w:tcPr>
            <w:tcW w:w="1003" w:type="dxa"/>
            <w:tcBorders>
              <w:bottom w:val="single" w:sz="4" w:space="0" w:color="auto"/>
            </w:tcBorders>
            <w:shd w:val="clear" w:color="auto" w:fill="auto"/>
          </w:tcPr>
          <w:p w14:paraId="4D0D7AF2"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91.7</w:t>
            </w:r>
          </w:p>
        </w:tc>
        <w:tc>
          <w:tcPr>
            <w:tcW w:w="1003" w:type="dxa"/>
            <w:tcBorders>
              <w:bottom w:val="single" w:sz="4" w:space="0" w:color="auto"/>
            </w:tcBorders>
            <w:shd w:val="clear" w:color="auto" w:fill="auto"/>
          </w:tcPr>
          <w:p w14:paraId="1932790C"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-1.8</w:t>
            </w:r>
          </w:p>
        </w:tc>
        <w:tc>
          <w:tcPr>
            <w:tcW w:w="1003" w:type="dxa"/>
            <w:tcBorders>
              <w:bottom w:val="single" w:sz="4" w:space="0" w:color="auto"/>
              <w:right w:val="single" w:sz="4" w:space="0" w:color="auto"/>
            </w:tcBorders>
            <w:shd w:val="clear" w:color="auto" w:fill="auto"/>
          </w:tcPr>
          <w:p w14:paraId="405A80C0"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-1.9%</w:t>
            </w:r>
          </w:p>
        </w:tc>
      </w:tr>
      <w:tr w:rsidR="00E61972" w:rsidRPr="00380233" w14:paraId="4BAD60BE" w14:textId="77777777" w:rsidTr="00E43F9A">
        <w:trPr>
          <w:trHeight w:val="288"/>
        </w:trPr>
        <w:tc>
          <w:tcPr>
            <w:tcW w:w="1980" w:type="dxa"/>
            <w:tcBorders>
              <w:left w:val="single" w:sz="4" w:space="0" w:color="auto"/>
              <w:bottom w:val="single" w:sz="4" w:space="0" w:color="auto"/>
            </w:tcBorders>
            <w:shd w:val="clear" w:color="auto" w:fill="D9D9D9" w:themeFill="background1" w:themeFillShade="D9"/>
          </w:tcPr>
          <w:p w14:paraId="7C820B82" w14:textId="77777777" w:rsidR="001F7583" w:rsidRDefault="00E61972">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bottom w:val="single" w:sz="4" w:space="0" w:color="auto"/>
            </w:tcBorders>
            <w:shd w:val="clear" w:color="auto" w:fill="D9D9D9" w:themeFill="background1" w:themeFillShade="D9"/>
          </w:tcPr>
          <w:p w14:paraId="24008406"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1,878</w:t>
            </w:r>
          </w:p>
        </w:tc>
        <w:tc>
          <w:tcPr>
            <w:tcW w:w="1003" w:type="dxa"/>
            <w:tcBorders>
              <w:bottom w:val="single" w:sz="4" w:space="0" w:color="auto"/>
            </w:tcBorders>
            <w:shd w:val="clear" w:color="auto" w:fill="D9D9D9" w:themeFill="background1" w:themeFillShade="D9"/>
          </w:tcPr>
          <w:p w14:paraId="42D58F27"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w:t>
            </w:r>
          </w:p>
        </w:tc>
        <w:tc>
          <w:tcPr>
            <w:tcW w:w="1003" w:type="dxa"/>
            <w:tcBorders>
              <w:bottom w:val="single" w:sz="4" w:space="0" w:color="auto"/>
            </w:tcBorders>
            <w:shd w:val="clear" w:color="auto" w:fill="D9D9D9" w:themeFill="background1" w:themeFillShade="D9"/>
          </w:tcPr>
          <w:p w14:paraId="15E1B51F"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92.7</w:t>
            </w:r>
          </w:p>
        </w:tc>
        <w:tc>
          <w:tcPr>
            <w:tcW w:w="1003" w:type="dxa"/>
            <w:tcBorders>
              <w:bottom w:val="single" w:sz="4" w:space="0" w:color="auto"/>
            </w:tcBorders>
            <w:shd w:val="clear" w:color="auto" w:fill="D9D9D9" w:themeFill="background1" w:themeFillShade="D9"/>
          </w:tcPr>
          <w:p w14:paraId="0EEE1399"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92.5</w:t>
            </w:r>
          </w:p>
        </w:tc>
        <w:tc>
          <w:tcPr>
            <w:tcW w:w="1003" w:type="dxa"/>
            <w:tcBorders>
              <w:bottom w:val="single" w:sz="4" w:space="0" w:color="auto"/>
            </w:tcBorders>
            <w:shd w:val="clear" w:color="auto" w:fill="D9D9D9" w:themeFill="background1" w:themeFillShade="D9"/>
          </w:tcPr>
          <w:p w14:paraId="5E7283EF"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91.1</w:t>
            </w:r>
          </w:p>
        </w:tc>
        <w:tc>
          <w:tcPr>
            <w:tcW w:w="1003" w:type="dxa"/>
            <w:tcBorders>
              <w:bottom w:val="single" w:sz="4" w:space="0" w:color="auto"/>
            </w:tcBorders>
            <w:shd w:val="clear" w:color="auto" w:fill="D9D9D9" w:themeFill="background1" w:themeFillShade="D9"/>
          </w:tcPr>
          <w:p w14:paraId="6A3C603B"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w:t>
            </w:r>
          </w:p>
        </w:tc>
        <w:tc>
          <w:tcPr>
            <w:tcW w:w="1003" w:type="dxa"/>
            <w:tcBorders>
              <w:bottom w:val="single" w:sz="4" w:space="0" w:color="auto"/>
              <w:right w:val="single" w:sz="4" w:space="0" w:color="auto"/>
            </w:tcBorders>
            <w:shd w:val="clear" w:color="auto" w:fill="D9D9D9" w:themeFill="background1" w:themeFillShade="D9"/>
          </w:tcPr>
          <w:p w14:paraId="2944B3AB"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w:t>
            </w:r>
          </w:p>
        </w:tc>
      </w:tr>
      <w:tr w:rsidR="00E61972" w:rsidRPr="00380233" w14:paraId="7448E85D" w14:textId="77777777" w:rsidTr="00E43F9A">
        <w:trPr>
          <w:trHeight w:val="288"/>
        </w:trPr>
        <w:tc>
          <w:tcPr>
            <w:tcW w:w="1980" w:type="dxa"/>
            <w:tcBorders>
              <w:left w:val="single" w:sz="4" w:space="0" w:color="auto"/>
              <w:bottom w:val="single" w:sz="4" w:space="0" w:color="auto"/>
            </w:tcBorders>
            <w:shd w:val="clear" w:color="auto" w:fill="auto"/>
          </w:tcPr>
          <w:p w14:paraId="556526A6" w14:textId="77777777" w:rsidR="001F7583" w:rsidRDefault="00E61972">
            <w:pPr>
              <w:spacing w:after="0" w:line="240" w:lineRule="auto"/>
              <w:rPr>
                <w:rFonts w:ascii="Calibri" w:hAnsi="Calibri"/>
                <w:color w:val="000000"/>
                <w:sz w:val="20"/>
                <w:szCs w:val="20"/>
              </w:rPr>
            </w:pPr>
            <w:r>
              <w:rPr>
                <w:rFonts w:ascii="Calibri" w:hAnsi="Calibri"/>
                <w:color w:val="000000"/>
                <w:sz w:val="20"/>
                <w:szCs w:val="20"/>
              </w:rPr>
              <w:t>ELLs</w:t>
            </w:r>
          </w:p>
        </w:tc>
        <w:tc>
          <w:tcPr>
            <w:tcW w:w="1002" w:type="dxa"/>
            <w:tcBorders>
              <w:bottom w:val="single" w:sz="4" w:space="0" w:color="auto"/>
            </w:tcBorders>
            <w:shd w:val="clear" w:color="auto" w:fill="auto"/>
          </w:tcPr>
          <w:p w14:paraId="24888F0A"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474</w:t>
            </w:r>
          </w:p>
        </w:tc>
        <w:tc>
          <w:tcPr>
            <w:tcW w:w="1003" w:type="dxa"/>
            <w:tcBorders>
              <w:bottom w:val="single" w:sz="4" w:space="0" w:color="auto"/>
            </w:tcBorders>
            <w:shd w:val="clear" w:color="auto" w:fill="auto"/>
          </w:tcPr>
          <w:p w14:paraId="25E43938"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95.1</w:t>
            </w:r>
          </w:p>
        </w:tc>
        <w:tc>
          <w:tcPr>
            <w:tcW w:w="1003" w:type="dxa"/>
            <w:tcBorders>
              <w:bottom w:val="single" w:sz="4" w:space="0" w:color="auto"/>
            </w:tcBorders>
            <w:shd w:val="clear" w:color="auto" w:fill="auto"/>
          </w:tcPr>
          <w:p w14:paraId="3F73D0DE"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94.1</w:t>
            </w:r>
          </w:p>
        </w:tc>
        <w:tc>
          <w:tcPr>
            <w:tcW w:w="1003" w:type="dxa"/>
            <w:tcBorders>
              <w:bottom w:val="single" w:sz="4" w:space="0" w:color="auto"/>
            </w:tcBorders>
            <w:shd w:val="clear" w:color="auto" w:fill="auto"/>
          </w:tcPr>
          <w:p w14:paraId="59209EFA"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93.6</w:t>
            </w:r>
          </w:p>
        </w:tc>
        <w:tc>
          <w:tcPr>
            <w:tcW w:w="1003" w:type="dxa"/>
            <w:tcBorders>
              <w:bottom w:val="single" w:sz="4" w:space="0" w:color="auto"/>
            </w:tcBorders>
            <w:shd w:val="clear" w:color="auto" w:fill="auto"/>
          </w:tcPr>
          <w:p w14:paraId="537FBDDA"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91.6</w:t>
            </w:r>
          </w:p>
        </w:tc>
        <w:tc>
          <w:tcPr>
            <w:tcW w:w="1003" w:type="dxa"/>
            <w:tcBorders>
              <w:bottom w:val="single" w:sz="4" w:space="0" w:color="auto"/>
            </w:tcBorders>
            <w:shd w:val="clear" w:color="auto" w:fill="auto"/>
          </w:tcPr>
          <w:p w14:paraId="66A336A6"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-3.5</w:t>
            </w:r>
          </w:p>
        </w:tc>
        <w:tc>
          <w:tcPr>
            <w:tcW w:w="1003" w:type="dxa"/>
            <w:tcBorders>
              <w:bottom w:val="single" w:sz="4" w:space="0" w:color="auto"/>
              <w:right w:val="single" w:sz="4" w:space="0" w:color="auto"/>
            </w:tcBorders>
            <w:shd w:val="clear" w:color="auto" w:fill="auto"/>
          </w:tcPr>
          <w:p w14:paraId="1E747212"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-3.7%</w:t>
            </w:r>
          </w:p>
        </w:tc>
      </w:tr>
      <w:tr w:rsidR="00E61972" w:rsidRPr="00380233" w14:paraId="59748A0F" w14:textId="77777777" w:rsidTr="00E43F9A">
        <w:trPr>
          <w:trHeight w:val="288"/>
        </w:trPr>
        <w:tc>
          <w:tcPr>
            <w:tcW w:w="1980" w:type="dxa"/>
            <w:tcBorders>
              <w:left w:val="single" w:sz="4" w:space="0" w:color="auto"/>
              <w:bottom w:val="single" w:sz="4" w:space="0" w:color="auto"/>
            </w:tcBorders>
            <w:shd w:val="clear" w:color="auto" w:fill="D9D9D9" w:themeFill="background1" w:themeFillShade="D9"/>
          </w:tcPr>
          <w:p w14:paraId="2C073118" w14:textId="77777777" w:rsidR="001F7583" w:rsidRDefault="00E61972">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bottom w:val="single" w:sz="4" w:space="0" w:color="auto"/>
            </w:tcBorders>
            <w:shd w:val="clear" w:color="auto" w:fill="D9D9D9" w:themeFill="background1" w:themeFillShade="D9"/>
          </w:tcPr>
          <w:p w14:paraId="2AF3428E"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1,246</w:t>
            </w:r>
          </w:p>
        </w:tc>
        <w:tc>
          <w:tcPr>
            <w:tcW w:w="1003" w:type="dxa"/>
            <w:tcBorders>
              <w:bottom w:val="single" w:sz="4" w:space="0" w:color="auto"/>
            </w:tcBorders>
            <w:shd w:val="clear" w:color="auto" w:fill="D9D9D9" w:themeFill="background1" w:themeFillShade="D9"/>
          </w:tcPr>
          <w:p w14:paraId="514D1D73"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92.8</w:t>
            </w:r>
          </w:p>
        </w:tc>
        <w:tc>
          <w:tcPr>
            <w:tcW w:w="1003" w:type="dxa"/>
            <w:tcBorders>
              <w:bottom w:val="single" w:sz="4" w:space="0" w:color="auto"/>
            </w:tcBorders>
            <w:shd w:val="clear" w:color="auto" w:fill="D9D9D9" w:themeFill="background1" w:themeFillShade="D9"/>
          </w:tcPr>
          <w:p w14:paraId="166F92C8"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92.7</w:t>
            </w:r>
          </w:p>
        </w:tc>
        <w:tc>
          <w:tcPr>
            <w:tcW w:w="1003" w:type="dxa"/>
            <w:tcBorders>
              <w:bottom w:val="single" w:sz="4" w:space="0" w:color="auto"/>
            </w:tcBorders>
            <w:shd w:val="clear" w:color="auto" w:fill="D9D9D9" w:themeFill="background1" w:themeFillShade="D9"/>
          </w:tcPr>
          <w:p w14:paraId="515EB981"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92.6</w:t>
            </w:r>
          </w:p>
        </w:tc>
        <w:tc>
          <w:tcPr>
            <w:tcW w:w="1003" w:type="dxa"/>
            <w:tcBorders>
              <w:bottom w:val="single" w:sz="4" w:space="0" w:color="auto"/>
            </w:tcBorders>
            <w:shd w:val="clear" w:color="auto" w:fill="D9D9D9" w:themeFill="background1" w:themeFillShade="D9"/>
          </w:tcPr>
          <w:p w14:paraId="39FF6234"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91.6</w:t>
            </w:r>
          </w:p>
        </w:tc>
        <w:tc>
          <w:tcPr>
            <w:tcW w:w="1003" w:type="dxa"/>
            <w:tcBorders>
              <w:bottom w:val="single" w:sz="4" w:space="0" w:color="auto"/>
            </w:tcBorders>
            <w:shd w:val="clear" w:color="auto" w:fill="D9D9D9" w:themeFill="background1" w:themeFillShade="D9"/>
          </w:tcPr>
          <w:p w14:paraId="156744A7"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-1.2</w:t>
            </w:r>
          </w:p>
        </w:tc>
        <w:tc>
          <w:tcPr>
            <w:tcW w:w="1003" w:type="dxa"/>
            <w:tcBorders>
              <w:bottom w:val="single" w:sz="4" w:space="0" w:color="auto"/>
              <w:right w:val="single" w:sz="4" w:space="0" w:color="auto"/>
            </w:tcBorders>
            <w:shd w:val="clear" w:color="auto" w:fill="D9D9D9" w:themeFill="background1" w:themeFillShade="D9"/>
          </w:tcPr>
          <w:p w14:paraId="35C17364"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-1.3%</w:t>
            </w:r>
          </w:p>
        </w:tc>
      </w:tr>
      <w:tr w:rsidR="00E61972" w:rsidRPr="00380233" w14:paraId="649007B7" w14:textId="77777777" w:rsidTr="00E43F9A">
        <w:trPr>
          <w:trHeight w:val="288"/>
        </w:trPr>
        <w:tc>
          <w:tcPr>
            <w:tcW w:w="1980" w:type="dxa"/>
            <w:tcBorders>
              <w:left w:val="single" w:sz="4" w:space="0" w:color="auto"/>
              <w:bottom w:val="single" w:sz="4" w:space="0" w:color="auto"/>
            </w:tcBorders>
            <w:shd w:val="clear" w:color="auto" w:fill="auto"/>
          </w:tcPr>
          <w:p w14:paraId="66E14D45" w14:textId="77777777" w:rsidR="001F7583" w:rsidRDefault="00E61972">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bottom w:val="single" w:sz="4" w:space="0" w:color="auto"/>
            </w:tcBorders>
            <w:shd w:val="clear" w:color="auto" w:fill="auto"/>
          </w:tcPr>
          <w:p w14:paraId="6C5E3884"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251</w:t>
            </w:r>
          </w:p>
        </w:tc>
        <w:tc>
          <w:tcPr>
            <w:tcW w:w="1003" w:type="dxa"/>
            <w:tcBorders>
              <w:bottom w:val="single" w:sz="4" w:space="0" w:color="auto"/>
            </w:tcBorders>
            <w:shd w:val="clear" w:color="auto" w:fill="auto"/>
          </w:tcPr>
          <w:p w14:paraId="75AB01BB"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96.0</w:t>
            </w:r>
          </w:p>
        </w:tc>
        <w:tc>
          <w:tcPr>
            <w:tcW w:w="1003" w:type="dxa"/>
            <w:tcBorders>
              <w:bottom w:val="single" w:sz="4" w:space="0" w:color="auto"/>
            </w:tcBorders>
            <w:shd w:val="clear" w:color="auto" w:fill="auto"/>
          </w:tcPr>
          <w:p w14:paraId="3C6E64C9"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95.0</w:t>
            </w:r>
          </w:p>
        </w:tc>
        <w:tc>
          <w:tcPr>
            <w:tcW w:w="1003" w:type="dxa"/>
            <w:tcBorders>
              <w:bottom w:val="single" w:sz="4" w:space="0" w:color="auto"/>
            </w:tcBorders>
            <w:shd w:val="clear" w:color="auto" w:fill="auto"/>
          </w:tcPr>
          <w:p w14:paraId="721D449D"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95.7</w:t>
            </w:r>
          </w:p>
        </w:tc>
        <w:tc>
          <w:tcPr>
            <w:tcW w:w="1003" w:type="dxa"/>
            <w:tcBorders>
              <w:bottom w:val="single" w:sz="4" w:space="0" w:color="auto"/>
            </w:tcBorders>
            <w:shd w:val="clear" w:color="auto" w:fill="auto"/>
          </w:tcPr>
          <w:p w14:paraId="67DE33D1"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94.8</w:t>
            </w:r>
          </w:p>
        </w:tc>
        <w:tc>
          <w:tcPr>
            <w:tcW w:w="1003" w:type="dxa"/>
            <w:tcBorders>
              <w:bottom w:val="single" w:sz="4" w:space="0" w:color="auto"/>
            </w:tcBorders>
            <w:shd w:val="clear" w:color="auto" w:fill="auto"/>
          </w:tcPr>
          <w:p w14:paraId="5276D1A2"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-1.2</w:t>
            </w:r>
          </w:p>
        </w:tc>
        <w:tc>
          <w:tcPr>
            <w:tcW w:w="1003" w:type="dxa"/>
            <w:tcBorders>
              <w:bottom w:val="single" w:sz="4" w:space="0" w:color="auto"/>
              <w:right w:val="single" w:sz="4" w:space="0" w:color="auto"/>
            </w:tcBorders>
            <w:shd w:val="clear" w:color="auto" w:fill="auto"/>
          </w:tcPr>
          <w:p w14:paraId="33552598"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-1.3%</w:t>
            </w:r>
          </w:p>
        </w:tc>
      </w:tr>
      <w:tr w:rsidR="00E61972" w:rsidRPr="00380233" w14:paraId="38655A35" w14:textId="77777777" w:rsidTr="00E43F9A">
        <w:trPr>
          <w:trHeight w:val="288"/>
        </w:trPr>
        <w:tc>
          <w:tcPr>
            <w:tcW w:w="1980" w:type="dxa"/>
            <w:tcBorders>
              <w:left w:val="single" w:sz="4" w:space="0" w:color="auto"/>
              <w:bottom w:val="single" w:sz="4" w:space="0" w:color="auto"/>
            </w:tcBorders>
            <w:shd w:val="clear" w:color="auto" w:fill="D9D9D9" w:themeFill="background1" w:themeFillShade="D9"/>
          </w:tcPr>
          <w:p w14:paraId="0484ECF9" w14:textId="77777777" w:rsidR="001F7583" w:rsidRDefault="00E61972">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bottom w:val="single" w:sz="4" w:space="0" w:color="auto"/>
            </w:tcBorders>
            <w:shd w:val="clear" w:color="auto" w:fill="D9D9D9" w:themeFill="background1" w:themeFillShade="D9"/>
          </w:tcPr>
          <w:p w14:paraId="7A83B8BD"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110</w:t>
            </w:r>
          </w:p>
        </w:tc>
        <w:tc>
          <w:tcPr>
            <w:tcW w:w="1003" w:type="dxa"/>
            <w:tcBorders>
              <w:bottom w:val="single" w:sz="4" w:space="0" w:color="auto"/>
            </w:tcBorders>
            <w:shd w:val="clear" w:color="auto" w:fill="D9D9D9" w:themeFill="background1" w:themeFillShade="D9"/>
          </w:tcPr>
          <w:p w14:paraId="2A5311EA"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96.4</w:t>
            </w:r>
          </w:p>
        </w:tc>
        <w:tc>
          <w:tcPr>
            <w:tcW w:w="1003" w:type="dxa"/>
            <w:tcBorders>
              <w:bottom w:val="single" w:sz="4" w:space="0" w:color="auto"/>
            </w:tcBorders>
            <w:shd w:val="clear" w:color="auto" w:fill="D9D9D9" w:themeFill="background1" w:themeFillShade="D9"/>
          </w:tcPr>
          <w:p w14:paraId="4FE2FD2C"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96.1</w:t>
            </w:r>
          </w:p>
        </w:tc>
        <w:tc>
          <w:tcPr>
            <w:tcW w:w="1003" w:type="dxa"/>
            <w:tcBorders>
              <w:bottom w:val="single" w:sz="4" w:space="0" w:color="auto"/>
            </w:tcBorders>
            <w:shd w:val="clear" w:color="auto" w:fill="D9D9D9" w:themeFill="background1" w:themeFillShade="D9"/>
          </w:tcPr>
          <w:p w14:paraId="52175F8B"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96.4</w:t>
            </w:r>
          </w:p>
        </w:tc>
        <w:tc>
          <w:tcPr>
            <w:tcW w:w="1003" w:type="dxa"/>
            <w:tcBorders>
              <w:bottom w:val="single" w:sz="4" w:space="0" w:color="auto"/>
            </w:tcBorders>
            <w:shd w:val="clear" w:color="auto" w:fill="D9D9D9" w:themeFill="background1" w:themeFillShade="D9"/>
          </w:tcPr>
          <w:p w14:paraId="65B93A2D"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95.3</w:t>
            </w:r>
          </w:p>
        </w:tc>
        <w:tc>
          <w:tcPr>
            <w:tcW w:w="1003" w:type="dxa"/>
            <w:tcBorders>
              <w:bottom w:val="single" w:sz="4" w:space="0" w:color="auto"/>
            </w:tcBorders>
            <w:shd w:val="clear" w:color="auto" w:fill="D9D9D9" w:themeFill="background1" w:themeFillShade="D9"/>
          </w:tcPr>
          <w:p w14:paraId="0DF9B2A8"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-1.1</w:t>
            </w:r>
          </w:p>
        </w:tc>
        <w:tc>
          <w:tcPr>
            <w:tcW w:w="1003" w:type="dxa"/>
            <w:tcBorders>
              <w:bottom w:val="single" w:sz="4" w:space="0" w:color="auto"/>
              <w:right w:val="single" w:sz="4" w:space="0" w:color="auto"/>
            </w:tcBorders>
            <w:shd w:val="clear" w:color="auto" w:fill="D9D9D9" w:themeFill="background1" w:themeFillShade="D9"/>
          </w:tcPr>
          <w:p w14:paraId="3F47967F"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-1.1%</w:t>
            </w:r>
          </w:p>
        </w:tc>
      </w:tr>
      <w:tr w:rsidR="00E61972" w:rsidRPr="00380233" w14:paraId="4E8AA3A9" w14:textId="77777777" w:rsidTr="00E43F9A">
        <w:trPr>
          <w:trHeight w:val="288"/>
        </w:trPr>
        <w:tc>
          <w:tcPr>
            <w:tcW w:w="1980" w:type="dxa"/>
            <w:tcBorders>
              <w:left w:val="single" w:sz="4" w:space="0" w:color="auto"/>
              <w:bottom w:val="single" w:sz="4" w:space="0" w:color="auto"/>
            </w:tcBorders>
            <w:shd w:val="clear" w:color="auto" w:fill="auto"/>
          </w:tcPr>
          <w:p w14:paraId="23427574" w14:textId="77777777" w:rsidR="001F7583" w:rsidRDefault="00E61972">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bottom w:val="single" w:sz="4" w:space="0" w:color="auto"/>
            </w:tcBorders>
            <w:shd w:val="clear" w:color="auto" w:fill="auto"/>
          </w:tcPr>
          <w:p w14:paraId="47A0A095"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896</w:t>
            </w:r>
          </w:p>
        </w:tc>
        <w:tc>
          <w:tcPr>
            <w:tcW w:w="1003" w:type="dxa"/>
            <w:tcBorders>
              <w:bottom w:val="single" w:sz="4" w:space="0" w:color="auto"/>
            </w:tcBorders>
            <w:shd w:val="clear" w:color="auto" w:fill="auto"/>
          </w:tcPr>
          <w:p w14:paraId="783D4BDE"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93.3</w:t>
            </w:r>
          </w:p>
        </w:tc>
        <w:tc>
          <w:tcPr>
            <w:tcW w:w="1003" w:type="dxa"/>
            <w:tcBorders>
              <w:bottom w:val="single" w:sz="4" w:space="0" w:color="auto"/>
            </w:tcBorders>
            <w:shd w:val="clear" w:color="auto" w:fill="auto"/>
          </w:tcPr>
          <w:p w14:paraId="62947863"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93.2</w:t>
            </w:r>
          </w:p>
        </w:tc>
        <w:tc>
          <w:tcPr>
            <w:tcW w:w="1003" w:type="dxa"/>
            <w:tcBorders>
              <w:bottom w:val="single" w:sz="4" w:space="0" w:color="auto"/>
            </w:tcBorders>
            <w:shd w:val="clear" w:color="auto" w:fill="auto"/>
          </w:tcPr>
          <w:p w14:paraId="74DB47CD"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92.5</w:t>
            </w:r>
          </w:p>
        </w:tc>
        <w:tc>
          <w:tcPr>
            <w:tcW w:w="1003" w:type="dxa"/>
            <w:tcBorders>
              <w:bottom w:val="single" w:sz="4" w:space="0" w:color="auto"/>
            </w:tcBorders>
            <w:shd w:val="clear" w:color="auto" w:fill="auto"/>
          </w:tcPr>
          <w:p w14:paraId="1B5E7B83"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91.0</w:t>
            </w:r>
          </w:p>
        </w:tc>
        <w:tc>
          <w:tcPr>
            <w:tcW w:w="1003" w:type="dxa"/>
            <w:tcBorders>
              <w:bottom w:val="single" w:sz="4" w:space="0" w:color="auto"/>
            </w:tcBorders>
            <w:shd w:val="clear" w:color="auto" w:fill="auto"/>
          </w:tcPr>
          <w:p w14:paraId="12B503C5"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-2.3</w:t>
            </w:r>
          </w:p>
        </w:tc>
        <w:tc>
          <w:tcPr>
            <w:tcW w:w="1003" w:type="dxa"/>
            <w:tcBorders>
              <w:bottom w:val="single" w:sz="4" w:space="0" w:color="auto"/>
              <w:right w:val="single" w:sz="4" w:space="0" w:color="auto"/>
            </w:tcBorders>
            <w:shd w:val="clear" w:color="auto" w:fill="auto"/>
          </w:tcPr>
          <w:p w14:paraId="455E525D"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-2.5%</w:t>
            </w:r>
          </w:p>
        </w:tc>
      </w:tr>
      <w:tr w:rsidR="00E61972" w:rsidRPr="00380233" w14:paraId="790C5789" w14:textId="77777777" w:rsidTr="00E43F9A">
        <w:trPr>
          <w:trHeight w:val="288"/>
        </w:trPr>
        <w:tc>
          <w:tcPr>
            <w:tcW w:w="1980" w:type="dxa"/>
            <w:tcBorders>
              <w:left w:val="single" w:sz="4" w:space="0" w:color="auto"/>
              <w:bottom w:val="single" w:sz="4" w:space="0" w:color="auto"/>
            </w:tcBorders>
            <w:shd w:val="clear" w:color="auto" w:fill="D9D9D9" w:themeFill="background1" w:themeFillShade="D9"/>
          </w:tcPr>
          <w:p w14:paraId="37B5571F" w14:textId="77777777" w:rsidR="001F7583" w:rsidRDefault="00E61972">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bottom w:val="single" w:sz="4" w:space="0" w:color="auto"/>
            </w:tcBorders>
            <w:shd w:val="clear" w:color="auto" w:fill="D9D9D9" w:themeFill="background1" w:themeFillShade="D9"/>
          </w:tcPr>
          <w:p w14:paraId="42DC1A1A"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142</w:t>
            </w:r>
          </w:p>
        </w:tc>
        <w:tc>
          <w:tcPr>
            <w:tcW w:w="1003" w:type="dxa"/>
            <w:tcBorders>
              <w:bottom w:val="single" w:sz="4" w:space="0" w:color="auto"/>
            </w:tcBorders>
            <w:shd w:val="clear" w:color="auto" w:fill="D9D9D9" w:themeFill="background1" w:themeFillShade="D9"/>
          </w:tcPr>
          <w:p w14:paraId="10E2291F"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93.7</w:t>
            </w:r>
          </w:p>
        </w:tc>
        <w:tc>
          <w:tcPr>
            <w:tcW w:w="1003" w:type="dxa"/>
            <w:tcBorders>
              <w:bottom w:val="single" w:sz="4" w:space="0" w:color="auto"/>
            </w:tcBorders>
            <w:shd w:val="clear" w:color="auto" w:fill="D9D9D9" w:themeFill="background1" w:themeFillShade="D9"/>
          </w:tcPr>
          <w:p w14:paraId="4F503D4A"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94.2</w:t>
            </w:r>
          </w:p>
        </w:tc>
        <w:tc>
          <w:tcPr>
            <w:tcW w:w="1003" w:type="dxa"/>
            <w:tcBorders>
              <w:bottom w:val="single" w:sz="4" w:space="0" w:color="auto"/>
            </w:tcBorders>
            <w:shd w:val="clear" w:color="auto" w:fill="D9D9D9" w:themeFill="background1" w:themeFillShade="D9"/>
          </w:tcPr>
          <w:p w14:paraId="544C0E1B"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93.1</w:t>
            </w:r>
          </w:p>
        </w:tc>
        <w:tc>
          <w:tcPr>
            <w:tcW w:w="1003" w:type="dxa"/>
            <w:tcBorders>
              <w:bottom w:val="single" w:sz="4" w:space="0" w:color="auto"/>
            </w:tcBorders>
            <w:shd w:val="clear" w:color="auto" w:fill="D9D9D9" w:themeFill="background1" w:themeFillShade="D9"/>
          </w:tcPr>
          <w:p w14:paraId="04C613EE"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92.5</w:t>
            </w:r>
          </w:p>
        </w:tc>
        <w:tc>
          <w:tcPr>
            <w:tcW w:w="1003" w:type="dxa"/>
            <w:tcBorders>
              <w:bottom w:val="single" w:sz="4" w:space="0" w:color="auto"/>
            </w:tcBorders>
            <w:shd w:val="clear" w:color="auto" w:fill="D9D9D9" w:themeFill="background1" w:themeFillShade="D9"/>
          </w:tcPr>
          <w:p w14:paraId="3DF73713"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-1.2</w:t>
            </w:r>
          </w:p>
        </w:tc>
        <w:tc>
          <w:tcPr>
            <w:tcW w:w="1003" w:type="dxa"/>
            <w:tcBorders>
              <w:bottom w:val="single" w:sz="4" w:space="0" w:color="auto"/>
              <w:right w:val="single" w:sz="4" w:space="0" w:color="auto"/>
            </w:tcBorders>
            <w:shd w:val="clear" w:color="auto" w:fill="D9D9D9" w:themeFill="background1" w:themeFillShade="D9"/>
          </w:tcPr>
          <w:p w14:paraId="5008B4C9"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-1.3%</w:t>
            </w:r>
          </w:p>
        </w:tc>
      </w:tr>
      <w:tr w:rsidR="00E61972" w:rsidRPr="00380233" w14:paraId="28A4C915" w14:textId="77777777" w:rsidTr="00E43F9A">
        <w:trPr>
          <w:trHeight w:val="288"/>
        </w:trPr>
        <w:tc>
          <w:tcPr>
            <w:tcW w:w="1980" w:type="dxa"/>
            <w:tcBorders>
              <w:left w:val="single" w:sz="4" w:space="0" w:color="auto"/>
              <w:bottom w:val="single" w:sz="4" w:space="0" w:color="auto"/>
            </w:tcBorders>
            <w:shd w:val="clear" w:color="auto" w:fill="auto"/>
          </w:tcPr>
          <w:p w14:paraId="69871EC6" w14:textId="77777777" w:rsidR="001F7583" w:rsidRDefault="00E61972">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bottom w:val="single" w:sz="4" w:space="0" w:color="auto"/>
            </w:tcBorders>
            <w:shd w:val="clear" w:color="auto" w:fill="auto"/>
          </w:tcPr>
          <w:p w14:paraId="7FB48371"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4,904</w:t>
            </w:r>
          </w:p>
        </w:tc>
        <w:tc>
          <w:tcPr>
            <w:tcW w:w="1003" w:type="dxa"/>
            <w:tcBorders>
              <w:bottom w:val="single" w:sz="4" w:space="0" w:color="auto"/>
            </w:tcBorders>
            <w:shd w:val="clear" w:color="auto" w:fill="auto"/>
          </w:tcPr>
          <w:p w14:paraId="4B238D5F"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95.0</w:t>
            </w:r>
          </w:p>
        </w:tc>
        <w:tc>
          <w:tcPr>
            <w:tcW w:w="1003" w:type="dxa"/>
            <w:tcBorders>
              <w:bottom w:val="single" w:sz="4" w:space="0" w:color="auto"/>
            </w:tcBorders>
            <w:shd w:val="clear" w:color="auto" w:fill="auto"/>
          </w:tcPr>
          <w:p w14:paraId="2DF35127"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94.6</w:t>
            </w:r>
          </w:p>
        </w:tc>
        <w:tc>
          <w:tcPr>
            <w:tcW w:w="1003" w:type="dxa"/>
            <w:tcBorders>
              <w:bottom w:val="single" w:sz="4" w:space="0" w:color="auto"/>
            </w:tcBorders>
            <w:shd w:val="clear" w:color="auto" w:fill="auto"/>
          </w:tcPr>
          <w:p w14:paraId="6A7CFE43"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94.6</w:t>
            </w:r>
          </w:p>
        </w:tc>
        <w:tc>
          <w:tcPr>
            <w:tcW w:w="1003" w:type="dxa"/>
            <w:tcBorders>
              <w:bottom w:val="single" w:sz="4" w:space="0" w:color="auto"/>
            </w:tcBorders>
            <w:shd w:val="clear" w:color="auto" w:fill="auto"/>
          </w:tcPr>
          <w:p w14:paraId="583339EA"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94.0</w:t>
            </w:r>
          </w:p>
        </w:tc>
        <w:tc>
          <w:tcPr>
            <w:tcW w:w="1003" w:type="dxa"/>
            <w:tcBorders>
              <w:bottom w:val="single" w:sz="4" w:space="0" w:color="auto"/>
            </w:tcBorders>
            <w:shd w:val="clear" w:color="auto" w:fill="auto"/>
          </w:tcPr>
          <w:p w14:paraId="40419D3A"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-1.0</w:t>
            </w:r>
          </w:p>
        </w:tc>
        <w:tc>
          <w:tcPr>
            <w:tcW w:w="1003" w:type="dxa"/>
            <w:tcBorders>
              <w:bottom w:val="single" w:sz="4" w:space="0" w:color="auto"/>
              <w:right w:val="single" w:sz="4" w:space="0" w:color="auto"/>
            </w:tcBorders>
            <w:shd w:val="clear" w:color="auto" w:fill="auto"/>
          </w:tcPr>
          <w:p w14:paraId="30397E08"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-1.1%</w:t>
            </w:r>
          </w:p>
        </w:tc>
      </w:tr>
      <w:tr w:rsidR="00E61972" w:rsidRPr="00380233" w14:paraId="766D9A9B" w14:textId="77777777" w:rsidTr="00E43F9A">
        <w:trPr>
          <w:trHeight w:val="288"/>
        </w:trPr>
        <w:tc>
          <w:tcPr>
            <w:tcW w:w="1980" w:type="dxa"/>
            <w:tcBorders>
              <w:left w:val="single" w:sz="4" w:space="0" w:color="auto"/>
              <w:bottom w:val="single" w:sz="4" w:space="0" w:color="auto"/>
            </w:tcBorders>
            <w:shd w:val="clear" w:color="auto" w:fill="D9D9D9" w:themeFill="background1" w:themeFillShade="D9"/>
          </w:tcPr>
          <w:p w14:paraId="54C2EBBE" w14:textId="77777777" w:rsidR="001F7583" w:rsidRDefault="00E61972">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bottom w:val="single" w:sz="4" w:space="0" w:color="auto"/>
            </w:tcBorders>
            <w:shd w:val="clear" w:color="auto" w:fill="D9D9D9" w:themeFill="background1" w:themeFillShade="D9"/>
          </w:tcPr>
          <w:p w14:paraId="54DAABF1"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6,303</w:t>
            </w:r>
          </w:p>
        </w:tc>
        <w:tc>
          <w:tcPr>
            <w:tcW w:w="1003" w:type="dxa"/>
            <w:tcBorders>
              <w:bottom w:val="single" w:sz="4" w:space="0" w:color="auto"/>
            </w:tcBorders>
            <w:shd w:val="clear" w:color="auto" w:fill="D9D9D9" w:themeFill="background1" w:themeFillShade="D9"/>
          </w:tcPr>
          <w:p w14:paraId="6403272C"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94.8</w:t>
            </w:r>
          </w:p>
        </w:tc>
        <w:tc>
          <w:tcPr>
            <w:tcW w:w="1003" w:type="dxa"/>
            <w:tcBorders>
              <w:bottom w:val="single" w:sz="4" w:space="0" w:color="auto"/>
            </w:tcBorders>
            <w:shd w:val="clear" w:color="auto" w:fill="D9D9D9" w:themeFill="background1" w:themeFillShade="D9"/>
          </w:tcPr>
          <w:p w14:paraId="6802AF07"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94.4</w:t>
            </w:r>
          </w:p>
        </w:tc>
        <w:tc>
          <w:tcPr>
            <w:tcW w:w="1003" w:type="dxa"/>
            <w:tcBorders>
              <w:bottom w:val="single" w:sz="4" w:space="0" w:color="auto"/>
            </w:tcBorders>
            <w:shd w:val="clear" w:color="auto" w:fill="D9D9D9" w:themeFill="background1" w:themeFillShade="D9"/>
          </w:tcPr>
          <w:p w14:paraId="4A019CE6"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94.4</w:t>
            </w:r>
          </w:p>
        </w:tc>
        <w:tc>
          <w:tcPr>
            <w:tcW w:w="1003" w:type="dxa"/>
            <w:tcBorders>
              <w:bottom w:val="single" w:sz="4" w:space="0" w:color="auto"/>
            </w:tcBorders>
            <w:shd w:val="clear" w:color="auto" w:fill="D9D9D9" w:themeFill="background1" w:themeFillShade="D9"/>
          </w:tcPr>
          <w:p w14:paraId="3AECF8F9" w14:textId="77777777" w:rsidR="00E61972" w:rsidRPr="003F34F7" w:rsidRDefault="00D22CA8" w:rsidP="002F78AF">
            <w:pPr>
              <w:spacing w:after="0" w:line="240" w:lineRule="auto"/>
              <w:jc w:val="center"/>
              <w:rPr>
                <w:rFonts w:ascii="Calibri" w:hAnsi="Calibri"/>
                <w:color w:val="000000"/>
                <w:sz w:val="20"/>
                <w:szCs w:val="20"/>
              </w:rPr>
            </w:pPr>
            <w:r w:rsidRPr="00D22CA8">
              <w:rPr>
                <w:rFonts w:ascii="Calibri" w:hAnsi="Calibri"/>
                <w:color w:val="000000"/>
                <w:sz w:val="20"/>
                <w:szCs w:val="20"/>
              </w:rPr>
              <w:t>93.6</w:t>
            </w:r>
          </w:p>
        </w:tc>
        <w:tc>
          <w:tcPr>
            <w:tcW w:w="1003" w:type="dxa"/>
            <w:tcBorders>
              <w:bottom w:val="single" w:sz="4" w:space="0" w:color="auto"/>
            </w:tcBorders>
            <w:shd w:val="clear" w:color="auto" w:fill="D9D9D9" w:themeFill="background1" w:themeFillShade="D9"/>
          </w:tcPr>
          <w:p w14:paraId="301844FF"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-1.2</w:t>
            </w:r>
          </w:p>
        </w:tc>
        <w:tc>
          <w:tcPr>
            <w:tcW w:w="1003" w:type="dxa"/>
            <w:tcBorders>
              <w:bottom w:val="single" w:sz="4" w:space="0" w:color="auto"/>
              <w:right w:val="single" w:sz="4" w:space="0" w:color="auto"/>
            </w:tcBorders>
            <w:shd w:val="clear" w:color="auto" w:fill="D9D9D9" w:themeFill="background1" w:themeFillShade="D9"/>
          </w:tcPr>
          <w:p w14:paraId="2E1BAAA0" w14:textId="77777777" w:rsidR="00E61972" w:rsidRDefault="00E61972" w:rsidP="002F78AF">
            <w:pPr>
              <w:spacing w:after="0" w:line="240" w:lineRule="auto"/>
              <w:jc w:val="center"/>
              <w:rPr>
                <w:rFonts w:ascii="Calibri" w:hAnsi="Calibri"/>
                <w:color w:val="000000"/>
                <w:sz w:val="20"/>
                <w:szCs w:val="20"/>
              </w:rPr>
            </w:pPr>
            <w:r>
              <w:rPr>
                <w:rFonts w:ascii="Calibri" w:hAnsi="Calibri"/>
                <w:color w:val="000000"/>
                <w:sz w:val="20"/>
                <w:szCs w:val="20"/>
              </w:rPr>
              <w:t>-1.3%</w:t>
            </w:r>
          </w:p>
        </w:tc>
      </w:tr>
      <w:tr w:rsidR="00E61972" w:rsidRPr="00380233" w14:paraId="24ED4C08" w14:textId="77777777" w:rsidTr="00E43F9A">
        <w:trPr>
          <w:trHeight w:val="288"/>
        </w:trPr>
        <w:tc>
          <w:tcPr>
            <w:tcW w:w="9000" w:type="dxa"/>
            <w:gridSpan w:val="8"/>
            <w:tcBorders>
              <w:bottom w:val="nil"/>
              <w:right w:val="nil"/>
            </w:tcBorders>
            <w:shd w:val="clear" w:color="auto" w:fill="auto"/>
          </w:tcPr>
          <w:p w14:paraId="65D12E62" w14:textId="77777777" w:rsidR="00E61972" w:rsidRPr="003F6B54" w:rsidRDefault="00E61972" w:rsidP="002F78AF">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3E8A8DFF" w14:textId="77777777" w:rsidR="002F1EBE" w:rsidRPr="002F1EBE" w:rsidRDefault="002F1EBE" w:rsidP="002F1EBE">
      <w:pPr>
        <w:spacing w:after="0" w:line="240" w:lineRule="auto"/>
        <w:rPr>
          <w:rFonts w:ascii="Calibri" w:eastAsia="Times New Roman" w:hAnsi="Calibri" w:cs="Times New Roman"/>
          <w:sz w:val="20"/>
          <w:szCs w:val="20"/>
        </w:rPr>
      </w:pPr>
    </w:p>
    <w:p w14:paraId="6476473A" w14:textId="77777777" w:rsidR="002F1EBE" w:rsidRPr="002F1EBE" w:rsidRDefault="002F1EBE" w:rsidP="002F1EBE">
      <w:pPr>
        <w:spacing w:after="0" w:line="240" w:lineRule="auto"/>
        <w:rPr>
          <w:rFonts w:ascii="Calibri" w:eastAsia="Times New Roman" w:hAnsi="Calibri" w:cs="Times New Roman"/>
          <w:sz w:val="20"/>
          <w:szCs w:val="20"/>
        </w:rPr>
      </w:pPr>
    </w:p>
    <w:p w14:paraId="289762E0" w14:textId="77777777" w:rsidR="002F1EBE" w:rsidRPr="002F1EBE" w:rsidRDefault="002F1EBE" w:rsidP="002F1EBE">
      <w:pPr>
        <w:spacing w:after="0" w:line="240" w:lineRule="auto"/>
        <w:rPr>
          <w:rFonts w:ascii="Calibri" w:eastAsia="Times New Roman" w:hAnsi="Calibri" w:cs="Times New Roman"/>
          <w:sz w:val="20"/>
          <w:szCs w:val="20"/>
        </w:rPr>
      </w:pPr>
    </w:p>
    <w:p w14:paraId="52B8E6F1" w14:textId="77777777" w:rsidR="002F1EBE" w:rsidRPr="002F1EBE" w:rsidRDefault="002F1EBE" w:rsidP="002F1EBE">
      <w:pPr>
        <w:spacing w:after="0" w:line="240" w:lineRule="auto"/>
        <w:rPr>
          <w:rFonts w:ascii="Calibri" w:eastAsia="Times New Roman" w:hAnsi="Calibri" w:cs="Times New Roman"/>
          <w:sz w:val="20"/>
          <w:szCs w:val="20"/>
        </w:rPr>
      </w:pPr>
    </w:p>
    <w:p w14:paraId="1A8094E7" w14:textId="77777777" w:rsidR="002B7EA2" w:rsidRDefault="002F1EBE" w:rsidP="002F1EBE">
      <w:pPr>
        <w:spacing w:after="0" w:line="240" w:lineRule="auto"/>
        <w:rPr>
          <w:rFonts w:ascii="Calibri" w:eastAsia="Times New Roman" w:hAnsi="Calibri" w:cs="Times New Roman"/>
          <w:sz w:val="20"/>
          <w:szCs w:val="20"/>
        </w:rPr>
        <w:sectPr w:rsidR="002B7EA2" w:rsidSect="004F40CF">
          <w:footerReference w:type="default" r:id="rId69"/>
          <w:pgSz w:w="12240" w:h="15840"/>
          <w:pgMar w:top="1440" w:right="1440" w:bottom="1440" w:left="1440" w:header="720" w:footer="720" w:gutter="0"/>
          <w:pgNumType w:start="1"/>
          <w:cols w:space="720"/>
          <w:docGrid w:linePitch="360"/>
        </w:sectPr>
      </w:pPr>
      <w:r w:rsidRPr="002F1EBE">
        <w:rPr>
          <w:rFonts w:ascii="Calibri" w:eastAsia="Times New Roman" w:hAnsi="Calibri" w:cs="Times New Roman"/>
          <w:sz w:val="20"/>
          <w:szCs w:val="20"/>
        </w:rPr>
        <w:br w:type="page"/>
      </w:r>
    </w:p>
    <w:p w14:paraId="51DD243B" w14:textId="77777777" w:rsidR="002B7EA2" w:rsidRPr="00E41D40" w:rsidRDefault="002B7EA2" w:rsidP="002B7EA2">
      <w:pPr>
        <w:spacing w:after="0"/>
        <w:jc w:val="center"/>
        <w:rPr>
          <w:rFonts w:ascii="Calibri" w:eastAsia="Calibri" w:hAnsi="Calibri" w:cs="Times New Roman"/>
          <w:b/>
          <w:sz w:val="20"/>
        </w:rPr>
      </w:pPr>
      <w:r w:rsidRPr="00E41D40">
        <w:rPr>
          <w:rFonts w:ascii="Calibri" w:eastAsia="Calibri" w:hAnsi="Calibri" w:cs="Times New Roman"/>
          <w:b/>
          <w:sz w:val="20"/>
        </w:rPr>
        <w:lastRenderedPageBreak/>
        <w:t>Table B</w:t>
      </w:r>
      <w:r>
        <w:rPr>
          <w:rFonts w:ascii="Calibri" w:eastAsia="Calibri" w:hAnsi="Calibri" w:cs="Times New Roman"/>
          <w:b/>
          <w:sz w:val="20"/>
        </w:rPr>
        <w:t>3</w:t>
      </w:r>
      <w:r w:rsidRPr="00E41D40">
        <w:rPr>
          <w:rFonts w:ascii="Calibri" w:eastAsia="Calibri" w:hAnsi="Calibri" w:cs="Times New Roman"/>
          <w:b/>
          <w:sz w:val="20"/>
        </w:rPr>
        <w:t xml:space="preserve">: </w:t>
      </w:r>
      <w:r>
        <w:rPr>
          <w:rFonts w:ascii="Calibri" w:eastAsia="Calibri" w:hAnsi="Calibri" w:cs="Times New Roman"/>
          <w:b/>
          <w:sz w:val="20"/>
        </w:rPr>
        <w:t>Peabody</w:t>
      </w:r>
      <w:r w:rsidRPr="0003343C">
        <w:rPr>
          <w:rFonts w:ascii="Calibri" w:eastAsia="Calibri" w:hAnsi="Calibri" w:cs="Times New Roman"/>
          <w:b/>
          <w:sz w:val="20"/>
        </w:rPr>
        <w:t xml:space="preserve"> Public Schools</w:t>
      </w:r>
      <w:r w:rsidRPr="00E41D40">
        <w:rPr>
          <w:rFonts w:ascii="Calibri" w:eastAsia="Calibri" w:hAnsi="Calibri" w:cs="Times New Roman"/>
          <w:b/>
          <w:sz w:val="20"/>
        </w:rPr>
        <w:t xml:space="preserve"> Public Schools</w:t>
      </w:r>
    </w:p>
    <w:p w14:paraId="2BC3BBC2" w14:textId="77777777" w:rsidR="002B7EA2" w:rsidRPr="00E41D40" w:rsidRDefault="002B7EA2" w:rsidP="002B7EA2">
      <w:pPr>
        <w:spacing w:after="0"/>
        <w:jc w:val="center"/>
        <w:rPr>
          <w:rFonts w:ascii="Calibri" w:eastAsia="Calibri" w:hAnsi="Calibri" w:cs="Times New Roman"/>
          <w:b/>
          <w:sz w:val="20"/>
        </w:rPr>
      </w:pPr>
      <w:r w:rsidRPr="00E41D40">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5</w:t>
      </w:r>
      <w:r w:rsidRPr="00E41D40">
        <w:rPr>
          <w:rFonts w:ascii="Calibri" w:eastAsia="Calibri" w:hAnsi="Calibri" w:cs="Times New Roman"/>
          <w:b/>
          <w:sz w:val="20"/>
        </w:rPr>
        <w:t>–201</w:t>
      </w:r>
      <w:r>
        <w:rPr>
          <w:rFonts w:ascii="Calibri" w:eastAsia="Calibri" w:hAnsi="Calibri" w:cs="Times New Roman"/>
          <w:b/>
          <w:sz w:val="20"/>
        </w:rPr>
        <w:t>7</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Peabody Public Schools Public Schools"/>
        <w:tblDescription w:val="Expenditures, Chapter 70 State Aid, and Net School Spending Fiscal Years 2015–2017&#10;"/>
      </w:tblPr>
      <w:tblGrid>
        <w:gridCol w:w="3420"/>
        <w:gridCol w:w="1350"/>
        <w:gridCol w:w="70"/>
        <w:gridCol w:w="1290"/>
        <w:gridCol w:w="1287"/>
        <w:gridCol w:w="143"/>
        <w:gridCol w:w="1260"/>
        <w:gridCol w:w="90"/>
        <w:gridCol w:w="1260"/>
        <w:gridCol w:w="180"/>
        <w:gridCol w:w="1260"/>
      </w:tblGrid>
      <w:tr w:rsidR="002B7EA2" w:rsidRPr="00E41D40" w14:paraId="1751CDB2" w14:textId="77777777" w:rsidTr="00E43F9A">
        <w:trPr>
          <w:trHeight w:val="300"/>
        </w:trPr>
        <w:tc>
          <w:tcPr>
            <w:tcW w:w="3420" w:type="dxa"/>
            <w:tcBorders>
              <w:left w:val="single" w:sz="4" w:space="0" w:color="auto"/>
              <w:bottom w:val="single" w:sz="12" w:space="0" w:color="auto"/>
              <w:right w:val="single" w:sz="12" w:space="0" w:color="auto"/>
            </w:tcBorders>
            <w:noWrap/>
          </w:tcPr>
          <w:p w14:paraId="0F06D087"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137A96B9" w14:textId="77777777" w:rsidR="002B7EA2" w:rsidRPr="00E41D40" w:rsidRDefault="002B7EA2" w:rsidP="000C0332">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5</w:t>
            </w:r>
          </w:p>
        </w:tc>
        <w:tc>
          <w:tcPr>
            <w:tcW w:w="2690" w:type="dxa"/>
            <w:gridSpan w:val="3"/>
            <w:tcBorders>
              <w:left w:val="single" w:sz="12" w:space="0" w:color="auto"/>
              <w:bottom w:val="single" w:sz="12" w:space="0" w:color="auto"/>
              <w:right w:val="single" w:sz="12" w:space="0" w:color="auto"/>
            </w:tcBorders>
            <w:noWrap/>
          </w:tcPr>
          <w:p w14:paraId="60F4FC37" w14:textId="77777777" w:rsidR="002B7EA2" w:rsidRPr="00E41D40" w:rsidRDefault="002B7EA2" w:rsidP="000C0332">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790" w:type="dxa"/>
            <w:gridSpan w:val="4"/>
            <w:tcBorders>
              <w:left w:val="single" w:sz="12" w:space="0" w:color="auto"/>
              <w:bottom w:val="single" w:sz="12" w:space="0" w:color="auto"/>
              <w:right w:val="single" w:sz="4" w:space="0" w:color="auto"/>
            </w:tcBorders>
            <w:noWrap/>
          </w:tcPr>
          <w:p w14:paraId="317CAEFC" w14:textId="77777777" w:rsidR="002B7EA2" w:rsidRPr="00E41D40" w:rsidRDefault="002B7EA2" w:rsidP="000C0332">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r>
      <w:tr w:rsidR="002B7EA2" w:rsidRPr="00E41D40" w14:paraId="61B3050D" w14:textId="77777777" w:rsidTr="00E43F9A">
        <w:trPr>
          <w:trHeight w:val="315"/>
        </w:trPr>
        <w:tc>
          <w:tcPr>
            <w:tcW w:w="3420" w:type="dxa"/>
            <w:tcBorders>
              <w:top w:val="single" w:sz="12" w:space="0" w:color="auto"/>
              <w:left w:val="single" w:sz="4" w:space="0" w:color="auto"/>
              <w:bottom w:val="single" w:sz="12" w:space="0" w:color="auto"/>
              <w:right w:val="single" w:sz="12" w:space="0" w:color="auto"/>
            </w:tcBorders>
            <w:noWrap/>
          </w:tcPr>
          <w:p w14:paraId="384CD877"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77192CE9" w14:textId="77777777" w:rsidR="002B7EA2" w:rsidRPr="00E41D40" w:rsidRDefault="002B7EA2" w:rsidP="000C0332">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1BDCE520" w14:textId="77777777" w:rsidR="002B7EA2" w:rsidRPr="00E41D40" w:rsidRDefault="002B7EA2" w:rsidP="000C0332">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044EC77B" w14:textId="77777777" w:rsidR="002B7EA2" w:rsidRPr="00E41D40" w:rsidRDefault="002B7EA2" w:rsidP="000C0332">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5D477EC4" w14:textId="77777777" w:rsidR="002B7EA2" w:rsidRPr="00E41D40" w:rsidRDefault="002B7EA2" w:rsidP="000C0332">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tcPr>
          <w:p w14:paraId="1AD7112D" w14:textId="77777777" w:rsidR="002B7EA2" w:rsidRPr="00E41D40" w:rsidRDefault="002B7EA2" w:rsidP="000C0332">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14:paraId="47BABB5F" w14:textId="77777777" w:rsidR="002B7EA2" w:rsidRPr="00E41D40" w:rsidRDefault="002B7EA2" w:rsidP="000C0332">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2B7EA2" w:rsidRPr="00E41D40" w14:paraId="3D638AFA" w14:textId="77777777" w:rsidTr="00E43F9A">
        <w:trPr>
          <w:trHeight w:val="315"/>
        </w:trPr>
        <w:tc>
          <w:tcPr>
            <w:tcW w:w="11610" w:type="dxa"/>
            <w:gridSpan w:val="11"/>
            <w:tcBorders>
              <w:top w:val="single" w:sz="12" w:space="0" w:color="auto"/>
            </w:tcBorders>
            <w:shd w:val="pct10" w:color="auto" w:fill="auto"/>
          </w:tcPr>
          <w:p w14:paraId="2BD59FE3"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2B7EA2" w:rsidRPr="00E41D40" w14:paraId="2398F5B4" w14:textId="77777777" w:rsidTr="00E43F9A">
        <w:trPr>
          <w:trHeight w:val="300"/>
        </w:trPr>
        <w:tc>
          <w:tcPr>
            <w:tcW w:w="3420" w:type="dxa"/>
            <w:tcBorders>
              <w:right w:val="single" w:sz="12" w:space="0" w:color="auto"/>
            </w:tcBorders>
          </w:tcPr>
          <w:p w14:paraId="2ED7658C"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14:paraId="185F85B3" w14:textId="77777777" w:rsidR="002B7EA2" w:rsidRPr="00E41D40" w:rsidRDefault="002B7EA2" w:rsidP="000C0332">
            <w:pPr>
              <w:widowControl w:val="0"/>
              <w:overflowPunct w:val="0"/>
              <w:adjustRightInd w:val="0"/>
              <w:spacing w:after="0" w:line="240" w:lineRule="auto"/>
              <w:jc w:val="right"/>
              <w:rPr>
                <w:rFonts w:ascii="Calibri" w:eastAsia="Times New Roman" w:hAnsi="Calibri" w:cs="Times New Roman"/>
                <w:kern w:val="28"/>
                <w:sz w:val="20"/>
                <w:szCs w:val="20"/>
              </w:rPr>
            </w:pPr>
          </w:p>
        </w:tc>
      </w:tr>
      <w:tr w:rsidR="002B7EA2" w:rsidRPr="00E41D40" w14:paraId="2C15E514" w14:textId="77777777" w:rsidTr="00E43F9A">
        <w:trPr>
          <w:trHeight w:val="300"/>
        </w:trPr>
        <w:tc>
          <w:tcPr>
            <w:tcW w:w="3420" w:type="dxa"/>
            <w:tcBorders>
              <w:right w:val="single" w:sz="12" w:space="0" w:color="auto"/>
            </w:tcBorders>
            <w:noWrap/>
          </w:tcPr>
          <w:p w14:paraId="3E16AD6B"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0707B01A"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$69,639,974</w:t>
            </w:r>
          </w:p>
        </w:tc>
        <w:tc>
          <w:tcPr>
            <w:tcW w:w="1360" w:type="dxa"/>
            <w:gridSpan w:val="2"/>
            <w:tcBorders>
              <w:right w:val="single" w:sz="12" w:space="0" w:color="auto"/>
            </w:tcBorders>
            <w:noWrap/>
          </w:tcPr>
          <w:p w14:paraId="4CFB7AD6"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$65,995,419</w:t>
            </w:r>
          </w:p>
        </w:tc>
        <w:tc>
          <w:tcPr>
            <w:tcW w:w="1430" w:type="dxa"/>
            <w:gridSpan w:val="2"/>
            <w:tcBorders>
              <w:left w:val="single" w:sz="12" w:space="0" w:color="auto"/>
            </w:tcBorders>
            <w:noWrap/>
          </w:tcPr>
          <w:p w14:paraId="66A42FB8"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$68,461,763</w:t>
            </w:r>
          </w:p>
        </w:tc>
        <w:tc>
          <w:tcPr>
            <w:tcW w:w="1350" w:type="dxa"/>
            <w:gridSpan w:val="2"/>
            <w:tcBorders>
              <w:right w:val="single" w:sz="12" w:space="0" w:color="auto"/>
            </w:tcBorders>
            <w:noWrap/>
          </w:tcPr>
          <w:p w14:paraId="43C786BA"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$69,611,229</w:t>
            </w:r>
          </w:p>
        </w:tc>
        <w:tc>
          <w:tcPr>
            <w:tcW w:w="1440" w:type="dxa"/>
            <w:gridSpan w:val="2"/>
            <w:tcBorders>
              <w:left w:val="single" w:sz="12" w:space="0" w:color="auto"/>
            </w:tcBorders>
            <w:noWrap/>
          </w:tcPr>
          <w:p w14:paraId="58886217" w14:textId="77777777" w:rsidR="002B7EA2" w:rsidRPr="00A37FD7" w:rsidRDefault="00753A84" w:rsidP="00753A84">
            <w:pPr>
              <w:spacing w:after="0" w:line="240" w:lineRule="auto"/>
              <w:jc w:val="center"/>
              <w:rPr>
                <w:rFonts w:ascii="Calibri" w:hAnsi="Calibri"/>
                <w:color w:val="000000"/>
                <w:sz w:val="20"/>
                <w:szCs w:val="20"/>
              </w:rPr>
            </w:pPr>
            <w:r>
              <w:rPr>
                <w:rFonts w:ascii="Calibri" w:hAnsi="Calibri"/>
                <w:color w:val="000000"/>
                <w:sz w:val="20"/>
                <w:szCs w:val="20"/>
              </w:rPr>
              <w:t>$70,286,793</w:t>
            </w:r>
          </w:p>
        </w:tc>
        <w:tc>
          <w:tcPr>
            <w:tcW w:w="1260" w:type="dxa"/>
            <w:tcBorders>
              <w:left w:val="single" w:sz="12" w:space="0" w:color="auto"/>
            </w:tcBorders>
          </w:tcPr>
          <w:p w14:paraId="0327E201" w14:textId="77777777" w:rsidR="002B7EA2" w:rsidRPr="00A37FD7" w:rsidRDefault="00753A84" w:rsidP="000C0332">
            <w:pPr>
              <w:spacing w:after="0" w:line="240" w:lineRule="auto"/>
              <w:jc w:val="center"/>
              <w:rPr>
                <w:rFonts w:ascii="Calibri" w:hAnsi="Calibri"/>
                <w:color w:val="000000"/>
                <w:sz w:val="20"/>
                <w:szCs w:val="20"/>
              </w:rPr>
            </w:pPr>
            <w:r>
              <w:rPr>
                <w:rFonts w:ascii="Calibri" w:hAnsi="Calibri"/>
                <w:color w:val="000000"/>
                <w:sz w:val="20"/>
                <w:szCs w:val="20"/>
              </w:rPr>
              <w:t>$70,286,787</w:t>
            </w:r>
          </w:p>
        </w:tc>
      </w:tr>
      <w:tr w:rsidR="002B7EA2" w:rsidRPr="00E41D40" w14:paraId="63FCCE9F" w14:textId="77777777" w:rsidTr="00E43F9A">
        <w:trPr>
          <w:trHeight w:val="300"/>
        </w:trPr>
        <w:tc>
          <w:tcPr>
            <w:tcW w:w="3420" w:type="dxa"/>
            <w:tcBorders>
              <w:right w:val="single" w:sz="12" w:space="0" w:color="auto"/>
            </w:tcBorders>
            <w:noWrap/>
          </w:tcPr>
          <w:p w14:paraId="5F020A41"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municipality</w:t>
            </w:r>
          </w:p>
        </w:tc>
        <w:tc>
          <w:tcPr>
            <w:tcW w:w="1350" w:type="dxa"/>
            <w:tcBorders>
              <w:left w:val="single" w:sz="12" w:space="0" w:color="auto"/>
            </w:tcBorders>
            <w:noWrap/>
          </w:tcPr>
          <w:p w14:paraId="6C505639"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$14,673,742</w:t>
            </w:r>
          </w:p>
        </w:tc>
        <w:tc>
          <w:tcPr>
            <w:tcW w:w="1360" w:type="dxa"/>
            <w:gridSpan w:val="2"/>
            <w:tcBorders>
              <w:right w:val="single" w:sz="12" w:space="0" w:color="auto"/>
            </w:tcBorders>
            <w:noWrap/>
          </w:tcPr>
          <w:p w14:paraId="6108B726"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$14,168,289</w:t>
            </w:r>
          </w:p>
        </w:tc>
        <w:tc>
          <w:tcPr>
            <w:tcW w:w="1430" w:type="dxa"/>
            <w:gridSpan w:val="2"/>
            <w:tcBorders>
              <w:left w:val="single" w:sz="12" w:space="0" w:color="auto"/>
            </w:tcBorders>
            <w:noWrap/>
          </w:tcPr>
          <w:p w14:paraId="2667231E"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$12,017,504</w:t>
            </w:r>
          </w:p>
        </w:tc>
        <w:tc>
          <w:tcPr>
            <w:tcW w:w="1350" w:type="dxa"/>
            <w:gridSpan w:val="2"/>
            <w:tcBorders>
              <w:right w:val="single" w:sz="12" w:space="0" w:color="auto"/>
            </w:tcBorders>
            <w:noWrap/>
          </w:tcPr>
          <w:p w14:paraId="5DBB0878"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$14,404,904</w:t>
            </w:r>
          </w:p>
        </w:tc>
        <w:tc>
          <w:tcPr>
            <w:tcW w:w="1440" w:type="dxa"/>
            <w:gridSpan w:val="2"/>
            <w:tcBorders>
              <w:left w:val="single" w:sz="12" w:space="0" w:color="auto"/>
            </w:tcBorders>
            <w:noWrap/>
          </w:tcPr>
          <w:p w14:paraId="6B40C3E0" w14:textId="77777777" w:rsidR="002B7EA2" w:rsidRPr="00A37FD7" w:rsidRDefault="00753A84" w:rsidP="000C0332">
            <w:pPr>
              <w:spacing w:after="0" w:line="240" w:lineRule="auto"/>
              <w:jc w:val="center"/>
              <w:rPr>
                <w:rFonts w:ascii="Calibri" w:hAnsi="Calibri"/>
                <w:color w:val="000000"/>
                <w:sz w:val="20"/>
                <w:szCs w:val="20"/>
              </w:rPr>
            </w:pPr>
            <w:r>
              <w:rPr>
                <w:rFonts w:ascii="Calibri" w:hAnsi="Calibri"/>
                <w:color w:val="000000"/>
                <w:sz w:val="20"/>
                <w:szCs w:val="20"/>
              </w:rPr>
              <w:t>$16,583,625</w:t>
            </w:r>
          </w:p>
        </w:tc>
        <w:tc>
          <w:tcPr>
            <w:tcW w:w="1260" w:type="dxa"/>
            <w:tcBorders>
              <w:left w:val="single" w:sz="12" w:space="0" w:color="auto"/>
            </w:tcBorders>
          </w:tcPr>
          <w:p w14:paraId="2EA751E0" w14:textId="77777777" w:rsidR="002B7EA2" w:rsidRPr="00A37FD7" w:rsidRDefault="00753A84" w:rsidP="000C0332">
            <w:pPr>
              <w:spacing w:after="0" w:line="240" w:lineRule="auto"/>
              <w:jc w:val="center"/>
              <w:rPr>
                <w:rFonts w:ascii="Calibri" w:hAnsi="Calibri"/>
                <w:color w:val="000000"/>
                <w:sz w:val="20"/>
                <w:szCs w:val="20"/>
              </w:rPr>
            </w:pPr>
            <w:r>
              <w:rPr>
                <w:rFonts w:ascii="Calibri" w:hAnsi="Calibri"/>
                <w:color w:val="000000"/>
                <w:sz w:val="20"/>
                <w:szCs w:val="20"/>
              </w:rPr>
              <w:t>$17,165,046</w:t>
            </w:r>
          </w:p>
        </w:tc>
      </w:tr>
      <w:tr w:rsidR="002B7EA2" w:rsidRPr="00E41D40" w14:paraId="02D5EDB2" w14:textId="77777777" w:rsidTr="00E43F9A">
        <w:trPr>
          <w:trHeight w:val="300"/>
        </w:trPr>
        <w:tc>
          <w:tcPr>
            <w:tcW w:w="3420" w:type="dxa"/>
            <w:tcBorders>
              <w:right w:val="single" w:sz="12" w:space="0" w:color="auto"/>
            </w:tcBorders>
            <w:noWrap/>
          </w:tcPr>
          <w:p w14:paraId="748F9834"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43CEF90D"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$84,313,716</w:t>
            </w:r>
          </w:p>
        </w:tc>
        <w:tc>
          <w:tcPr>
            <w:tcW w:w="1360" w:type="dxa"/>
            <w:gridSpan w:val="2"/>
            <w:tcBorders>
              <w:right w:val="single" w:sz="12" w:space="0" w:color="auto"/>
            </w:tcBorders>
            <w:noWrap/>
          </w:tcPr>
          <w:p w14:paraId="763552CB"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$80,163,708</w:t>
            </w:r>
          </w:p>
        </w:tc>
        <w:tc>
          <w:tcPr>
            <w:tcW w:w="1430" w:type="dxa"/>
            <w:gridSpan w:val="2"/>
            <w:tcBorders>
              <w:left w:val="single" w:sz="12" w:space="0" w:color="auto"/>
            </w:tcBorders>
            <w:noWrap/>
          </w:tcPr>
          <w:p w14:paraId="76B6253D"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$80,479,267</w:t>
            </w:r>
          </w:p>
        </w:tc>
        <w:tc>
          <w:tcPr>
            <w:tcW w:w="1350" w:type="dxa"/>
            <w:gridSpan w:val="2"/>
            <w:tcBorders>
              <w:right w:val="single" w:sz="12" w:space="0" w:color="auto"/>
            </w:tcBorders>
            <w:noWrap/>
          </w:tcPr>
          <w:p w14:paraId="44BF79CA"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$84,016,133</w:t>
            </w:r>
          </w:p>
        </w:tc>
        <w:tc>
          <w:tcPr>
            <w:tcW w:w="1440" w:type="dxa"/>
            <w:gridSpan w:val="2"/>
            <w:tcBorders>
              <w:left w:val="single" w:sz="12" w:space="0" w:color="auto"/>
            </w:tcBorders>
            <w:noWrap/>
          </w:tcPr>
          <w:p w14:paraId="00B01221" w14:textId="77777777" w:rsidR="002B7EA2" w:rsidRPr="00A37FD7" w:rsidRDefault="00753A84" w:rsidP="000C0332">
            <w:pPr>
              <w:spacing w:after="0" w:line="240" w:lineRule="auto"/>
              <w:jc w:val="center"/>
              <w:rPr>
                <w:rFonts w:ascii="Calibri" w:hAnsi="Calibri"/>
                <w:color w:val="000000"/>
                <w:sz w:val="20"/>
                <w:szCs w:val="20"/>
              </w:rPr>
            </w:pPr>
            <w:r>
              <w:rPr>
                <w:rFonts w:ascii="Calibri" w:hAnsi="Calibri"/>
                <w:color w:val="000000"/>
                <w:sz w:val="20"/>
                <w:szCs w:val="20"/>
              </w:rPr>
              <w:t>$86,870,418</w:t>
            </w:r>
          </w:p>
        </w:tc>
        <w:tc>
          <w:tcPr>
            <w:tcW w:w="1260" w:type="dxa"/>
            <w:tcBorders>
              <w:left w:val="single" w:sz="12" w:space="0" w:color="auto"/>
            </w:tcBorders>
          </w:tcPr>
          <w:p w14:paraId="7DB423FF" w14:textId="77777777" w:rsidR="002B7EA2" w:rsidRPr="00A37FD7" w:rsidRDefault="00753A84" w:rsidP="000C0332">
            <w:pPr>
              <w:spacing w:after="0" w:line="240" w:lineRule="auto"/>
              <w:jc w:val="center"/>
              <w:rPr>
                <w:rFonts w:ascii="Calibri" w:hAnsi="Calibri"/>
                <w:color w:val="000000"/>
                <w:sz w:val="20"/>
                <w:szCs w:val="20"/>
              </w:rPr>
            </w:pPr>
            <w:r>
              <w:rPr>
                <w:rFonts w:ascii="Calibri" w:hAnsi="Calibri"/>
                <w:color w:val="000000"/>
                <w:sz w:val="20"/>
                <w:szCs w:val="20"/>
              </w:rPr>
              <w:t>$87,451,833</w:t>
            </w:r>
          </w:p>
        </w:tc>
      </w:tr>
      <w:tr w:rsidR="002B7EA2" w:rsidRPr="00E41D40" w14:paraId="0467E468" w14:textId="77777777" w:rsidTr="00E43F9A">
        <w:trPr>
          <w:trHeight w:val="300"/>
        </w:trPr>
        <w:tc>
          <w:tcPr>
            <w:tcW w:w="3420" w:type="dxa"/>
            <w:tcBorders>
              <w:right w:val="single" w:sz="12" w:space="0" w:color="auto"/>
            </w:tcBorders>
          </w:tcPr>
          <w:p w14:paraId="640C6EA6"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4BFDBDDC"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360" w:type="dxa"/>
            <w:gridSpan w:val="2"/>
            <w:tcBorders>
              <w:right w:val="single" w:sz="12" w:space="0" w:color="auto"/>
            </w:tcBorders>
            <w:noWrap/>
          </w:tcPr>
          <w:p w14:paraId="60696C73"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$9,320,067</w:t>
            </w:r>
          </w:p>
        </w:tc>
        <w:tc>
          <w:tcPr>
            <w:tcW w:w="1430" w:type="dxa"/>
            <w:gridSpan w:val="2"/>
            <w:tcBorders>
              <w:left w:val="single" w:sz="12" w:space="0" w:color="auto"/>
            </w:tcBorders>
            <w:noWrap/>
          </w:tcPr>
          <w:p w14:paraId="47725536"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350" w:type="dxa"/>
            <w:gridSpan w:val="2"/>
            <w:tcBorders>
              <w:right w:val="single" w:sz="12" w:space="0" w:color="auto"/>
            </w:tcBorders>
            <w:noWrap/>
          </w:tcPr>
          <w:p w14:paraId="083BE5DE"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$10,015,942</w:t>
            </w:r>
          </w:p>
        </w:tc>
        <w:tc>
          <w:tcPr>
            <w:tcW w:w="1440" w:type="dxa"/>
            <w:gridSpan w:val="2"/>
            <w:tcBorders>
              <w:left w:val="single" w:sz="12" w:space="0" w:color="auto"/>
            </w:tcBorders>
            <w:noWrap/>
          </w:tcPr>
          <w:p w14:paraId="7CEE22AD"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260" w:type="dxa"/>
            <w:tcBorders>
              <w:left w:val="single" w:sz="12" w:space="0" w:color="auto"/>
            </w:tcBorders>
          </w:tcPr>
          <w:p w14:paraId="56B54D6B" w14:textId="77777777" w:rsidR="002B7EA2" w:rsidRPr="00A37FD7" w:rsidRDefault="00753A84" w:rsidP="000C0332">
            <w:pPr>
              <w:spacing w:after="0" w:line="240" w:lineRule="auto"/>
              <w:jc w:val="center"/>
              <w:rPr>
                <w:rFonts w:ascii="Calibri" w:hAnsi="Calibri"/>
                <w:color w:val="000000"/>
                <w:sz w:val="20"/>
                <w:szCs w:val="20"/>
              </w:rPr>
            </w:pPr>
            <w:r>
              <w:rPr>
                <w:rFonts w:ascii="Calibri" w:hAnsi="Calibri"/>
                <w:color w:val="000000"/>
                <w:sz w:val="20"/>
                <w:szCs w:val="20"/>
              </w:rPr>
              <w:t>$11,349,193</w:t>
            </w:r>
          </w:p>
        </w:tc>
      </w:tr>
      <w:tr w:rsidR="002B7EA2" w:rsidRPr="00E41D40" w14:paraId="4B1BA26F" w14:textId="77777777" w:rsidTr="00E43F9A">
        <w:trPr>
          <w:trHeight w:val="315"/>
        </w:trPr>
        <w:tc>
          <w:tcPr>
            <w:tcW w:w="3420" w:type="dxa"/>
            <w:tcBorders>
              <w:right w:val="single" w:sz="12" w:space="0" w:color="auto"/>
            </w:tcBorders>
          </w:tcPr>
          <w:p w14:paraId="20B217CA"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6B476816"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360" w:type="dxa"/>
            <w:gridSpan w:val="2"/>
            <w:tcBorders>
              <w:right w:val="single" w:sz="12" w:space="0" w:color="auto"/>
            </w:tcBorders>
            <w:noWrap/>
          </w:tcPr>
          <w:p w14:paraId="2D710DAD"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$89,483,775</w:t>
            </w:r>
          </w:p>
        </w:tc>
        <w:tc>
          <w:tcPr>
            <w:tcW w:w="1430" w:type="dxa"/>
            <w:gridSpan w:val="2"/>
            <w:tcBorders>
              <w:left w:val="single" w:sz="12" w:space="0" w:color="auto"/>
            </w:tcBorders>
            <w:noWrap/>
          </w:tcPr>
          <w:p w14:paraId="65267F16"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350" w:type="dxa"/>
            <w:gridSpan w:val="2"/>
            <w:tcBorders>
              <w:right w:val="single" w:sz="12" w:space="0" w:color="auto"/>
            </w:tcBorders>
            <w:noWrap/>
          </w:tcPr>
          <w:p w14:paraId="10E655A6"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$94,032,075</w:t>
            </w:r>
          </w:p>
        </w:tc>
        <w:tc>
          <w:tcPr>
            <w:tcW w:w="1440" w:type="dxa"/>
            <w:gridSpan w:val="2"/>
            <w:tcBorders>
              <w:left w:val="single" w:sz="12" w:space="0" w:color="auto"/>
            </w:tcBorders>
            <w:noWrap/>
          </w:tcPr>
          <w:p w14:paraId="6F706EEF"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260" w:type="dxa"/>
            <w:tcBorders>
              <w:left w:val="single" w:sz="12" w:space="0" w:color="auto"/>
            </w:tcBorders>
          </w:tcPr>
          <w:p w14:paraId="475CB86A" w14:textId="77777777" w:rsidR="002B7EA2" w:rsidRPr="00A37FD7" w:rsidRDefault="00753A84" w:rsidP="000C0332">
            <w:pPr>
              <w:spacing w:after="0" w:line="240" w:lineRule="auto"/>
              <w:jc w:val="center"/>
              <w:rPr>
                <w:rFonts w:ascii="Calibri" w:hAnsi="Calibri"/>
                <w:color w:val="000000"/>
                <w:sz w:val="20"/>
                <w:szCs w:val="20"/>
              </w:rPr>
            </w:pPr>
            <w:r>
              <w:rPr>
                <w:rFonts w:ascii="Calibri" w:hAnsi="Calibri"/>
                <w:color w:val="000000"/>
                <w:sz w:val="20"/>
                <w:szCs w:val="20"/>
              </w:rPr>
              <w:t>$98,801,026</w:t>
            </w:r>
          </w:p>
        </w:tc>
      </w:tr>
      <w:tr w:rsidR="002B7EA2" w:rsidRPr="00E41D40" w14:paraId="121E7F33" w14:textId="77777777" w:rsidTr="00E43F9A">
        <w:trPr>
          <w:trHeight w:val="315"/>
        </w:trPr>
        <w:tc>
          <w:tcPr>
            <w:tcW w:w="11610" w:type="dxa"/>
            <w:gridSpan w:val="11"/>
            <w:shd w:val="clear" w:color="auto" w:fill="E6E6E6"/>
          </w:tcPr>
          <w:p w14:paraId="7E3353B0"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2B7EA2" w:rsidRPr="00E41D40" w14:paraId="28017FCA" w14:textId="77777777" w:rsidTr="00E43F9A">
        <w:trPr>
          <w:trHeight w:val="300"/>
        </w:trPr>
        <w:tc>
          <w:tcPr>
            <w:tcW w:w="3420" w:type="dxa"/>
            <w:tcBorders>
              <w:right w:val="single" w:sz="12" w:space="0" w:color="auto"/>
            </w:tcBorders>
            <w:noWrap/>
          </w:tcPr>
          <w:p w14:paraId="37028F89"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78494399"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360" w:type="dxa"/>
            <w:gridSpan w:val="2"/>
            <w:tcBorders>
              <w:right w:val="single" w:sz="12" w:space="0" w:color="auto"/>
            </w:tcBorders>
            <w:noWrap/>
          </w:tcPr>
          <w:p w14:paraId="2DB333B4"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$18,472,707</w:t>
            </w:r>
          </w:p>
        </w:tc>
        <w:tc>
          <w:tcPr>
            <w:tcW w:w="1430" w:type="dxa"/>
            <w:gridSpan w:val="2"/>
            <w:tcBorders>
              <w:left w:val="single" w:sz="12" w:space="0" w:color="auto"/>
            </w:tcBorders>
            <w:noWrap/>
          </w:tcPr>
          <w:p w14:paraId="4ED34241"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350" w:type="dxa"/>
            <w:gridSpan w:val="2"/>
            <w:tcBorders>
              <w:right w:val="single" w:sz="12" w:space="0" w:color="auto"/>
            </w:tcBorders>
            <w:noWrap/>
          </w:tcPr>
          <w:p w14:paraId="19A1847E"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$18,747,217</w:t>
            </w:r>
          </w:p>
        </w:tc>
        <w:tc>
          <w:tcPr>
            <w:tcW w:w="1440" w:type="dxa"/>
            <w:gridSpan w:val="2"/>
            <w:tcBorders>
              <w:left w:val="single" w:sz="12" w:space="0" w:color="auto"/>
            </w:tcBorders>
            <w:noWrap/>
          </w:tcPr>
          <w:p w14:paraId="6464972F"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260" w:type="dxa"/>
            <w:tcBorders>
              <w:left w:val="single" w:sz="12" w:space="0" w:color="auto"/>
            </w:tcBorders>
          </w:tcPr>
          <w:p w14:paraId="0208D5DF"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$19,070,452</w:t>
            </w:r>
          </w:p>
        </w:tc>
      </w:tr>
      <w:tr w:rsidR="002B7EA2" w:rsidRPr="00E41D40" w14:paraId="4B5870A6" w14:textId="77777777" w:rsidTr="00E43F9A">
        <w:trPr>
          <w:trHeight w:val="300"/>
        </w:trPr>
        <w:tc>
          <w:tcPr>
            <w:tcW w:w="3420" w:type="dxa"/>
            <w:tcBorders>
              <w:right w:val="single" w:sz="12" w:space="0" w:color="auto"/>
            </w:tcBorders>
            <w:noWrap/>
          </w:tcPr>
          <w:p w14:paraId="5C902F91"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227DAD96"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360" w:type="dxa"/>
            <w:gridSpan w:val="2"/>
            <w:tcBorders>
              <w:right w:val="single" w:sz="12" w:space="0" w:color="auto"/>
            </w:tcBorders>
            <w:noWrap/>
          </w:tcPr>
          <w:p w14:paraId="4A791A26"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$44,118,255</w:t>
            </w:r>
          </w:p>
        </w:tc>
        <w:tc>
          <w:tcPr>
            <w:tcW w:w="1430" w:type="dxa"/>
            <w:gridSpan w:val="2"/>
            <w:tcBorders>
              <w:left w:val="single" w:sz="12" w:space="0" w:color="auto"/>
            </w:tcBorders>
            <w:noWrap/>
          </w:tcPr>
          <w:p w14:paraId="22ED08A9"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350" w:type="dxa"/>
            <w:gridSpan w:val="2"/>
            <w:tcBorders>
              <w:right w:val="single" w:sz="12" w:space="0" w:color="auto"/>
            </w:tcBorders>
            <w:noWrap/>
          </w:tcPr>
          <w:p w14:paraId="7A720199"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$45,733,796</w:t>
            </w:r>
          </w:p>
        </w:tc>
        <w:tc>
          <w:tcPr>
            <w:tcW w:w="1440" w:type="dxa"/>
            <w:gridSpan w:val="2"/>
            <w:tcBorders>
              <w:left w:val="single" w:sz="12" w:space="0" w:color="auto"/>
            </w:tcBorders>
            <w:noWrap/>
          </w:tcPr>
          <w:p w14:paraId="02B4525B"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260" w:type="dxa"/>
            <w:tcBorders>
              <w:left w:val="single" w:sz="12" w:space="0" w:color="auto"/>
            </w:tcBorders>
          </w:tcPr>
          <w:p w14:paraId="5AC825A1"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$44,792,470</w:t>
            </w:r>
          </w:p>
        </w:tc>
      </w:tr>
      <w:tr w:rsidR="002B7EA2" w:rsidRPr="00E41D40" w14:paraId="1E8BF963" w14:textId="77777777" w:rsidTr="00E43F9A">
        <w:trPr>
          <w:trHeight w:val="34"/>
        </w:trPr>
        <w:tc>
          <w:tcPr>
            <w:tcW w:w="3420" w:type="dxa"/>
            <w:tcBorders>
              <w:right w:val="single" w:sz="12" w:space="0" w:color="auto"/>
            </w:tcBorders>
            <w:noWrap/>
          </w:tcPr>
          <w:p w14:paraId="1AE67503"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1623AC5D"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360" w:type="dxa"/>
            <w:gridSpan w:val="2"/>
            <w:tcBorders>
              <w:right w:val="single" w:sz="12" w:space="0" w:color="auto"/>
            </w:tcBorders>
            <w:noWrap/>
          </w:tcPr>
          <w:p w14:paraId="71982F11"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$62,590,962</w:t>
            </w:r>
          </w:p>
        </w:tc>
        <w:tc>
          <w:tcPr>
            <w:tcW w:w="1430" w:type="dxa"/>
            <w:gridSpan w:val="2"/>
            <w:tcBorders>
              <w:left w:val="single" w:sz="12" w:space="0" w:color="auto"/>
            </w:tcBorders>
            <w:noWrap/>
          </w:tcPr>
          <w:p w14:paraId="7652A3B9"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350" w:type="dxa"/>
            <w:gridSpan w:val="2"/>
            <w:tcBorders>
              <w:right w:val="single" w:sz="12" w:space="0" w:color="auto"/>
            </w:tcBorders>
            <w:noWrap/>
          </w:tcPr>
          <w:p w14:paraId="5B5FD67C"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$64,481,013</w:t>
            </w:r>
          </w:p>
        </w:tc>
        <w:tc>
          <w:tcPr>
            <w:tcW w:w="1440" w:type="dxa"/>
            <w:gridSpan w:val="2"/>
            <w:tcBorders>
              <w:left w:val="single" w:sz="12" w:space="0" w:color="auto"/>
            </w:tcBorders>
            <w:noWrap/>
          </w:tcPr>
          <w:p w14:paraId="06B42AA4"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260" w:type="dxa"/>
            <w:tcBorders>
              <w:left w:val="single" w:sz="12" w:space="0" w:color="auto"/>
            </w:tcBorders>
          </w:tcPr>
          <w:p w14:paraId="48D49604"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$63,862,922</w:t>
            </w:r>
          </w:p>
        </w:tc>
      </w:tr>
      <w:tr w:rsidR="002B7EA2" w:rsidRPr="00E41D40" w14:paraId="4109ADD3" w14:textId="77777777" w:rsidTr="00E43F9A">
        <w:trPr>
          <w:trHeight w:val="300"/>
        </w:trPr>
        <w:tc>
          <w:tcPr>
            <w:tcW w:w="3420" w:type="dxa"/>
            <w:tcBorders>
              <w:right w:val="single" w:sz="12" w:space="0" w:color="auto"/>
            </w:tcBorders>
            <w:noWrap/>
          </w:tcPr>
          <w:p w14:paraId="7AEB0DF3"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26830BF4"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360" w:type="dxa"/>
            <w:gridSpan w:val="2"/>
            <w:tcBorders>
              <w:right w:val="single" w:sz="12" w:space="0" w:color="auto"/>
            </w:tcBorders>
            <w:noWrap/>
          </w:tcPr>
          <w:p w14:paraId="0C6E600B"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$69,849,680</w:t>
            </w:r>
          </w:p>
        </w:tc>
        <w:tc>
          <w:tcPr>
            <w:tcW w:w="1430" w:type="dxa"/>
            <w:gridSpan w:val="2"/>
            <w:tcBorders>
              <w:left w:val="single" w:sz="12" w:space="0" w:color="auto"/>
            </w:tcBorders>
            <w:noWrap/>
          </w:tcPr>
          <w:p w14:paraId="016735A8"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350" w:type="dxa"/>
            <w:gridSpan w:val="2"/>
            <w:tcBorders>
              <w:right w:val="single" w:sz="12" w:space="0" w:color="auto"/>
            </w:tcBorders>
            <w:noWrap/>
          </w:tcPr>
          <w:p w14:paraId="6F820F39"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$72,397,483</w:t>
            </w:r>
          </w:p>
        </w:tc>
        <w:tc>
          <w:tcPr>
            <w:tcW w:w="1440" w:type="dxa"/>
            <w:gridSpan w:val="2"/>
            <w:tcBorders>
              <w:left w:val="single" w:sz="12" w:space="0" w:color="auto"/>
            </w:tcBorders>
            <w:noWrap/>
          </w:tcPr>
          <w:p w14:paraId="6B8EE974"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w:t>
            </w:r>
          </w:p>
        </w:tc>
        <w:tc>
          <w:tcPr>
            <w:tcW w:w="1260" w:type="dxa"/>
            <w:tcBorders>
              <w:left w:val="single" w:sz="12" w:space="0" w:color="auto"/>
            </w:tcBorders>
          </w:tcPr>
          <w:p w14:paraId="649EF429" w14:textId="77777777" w:rsidR="002B7EA2" w:rsidRPr="00A37FD7" w:rsidRDefault="002B7EA2" w:rsidP="000C0332">
            <w:pPr>
              <w:spacing w:after="0" w:line="240" w:lineRule="auto"/>
              <w:jc w:val="center"/>
              <w:rPr>
                <w:rFonts w:ascii="Calibri" w:hAnsi="Calibri"/>
                <w:color w:val="000000"/>
                <w:sz w:val="20"/>
                <w:szCs w:val="20"/>
              </w:rPr>
            </w:pPr>
            <w:r w:rsidRPr="00A37FD7">
              <w:rPr>
                <w:rFonts w:ascii="Calibri" w:hAnsi="Calibri"/>
                <w:color w:val="000000"/>
                <w:sz w:val="20"/>
                <w:szCs w:val="20"/>
              </w:rPr>
              <w:t>$68,829,707</w:t>
            </w:r>
          </w:p>
        </w:tc>
      </w:tr>
      <w:tr w:rsidR="002B7EA2" w:rsidRPr="00E41D40" w14:paraId="66C5E6F0" w14:textId="77777777" w:rsidTr="00E43F9A">
        <w:trPr>
          <w:trHeight w:val="300"/>
        </w:trPr>
        <w:tc>
          <w:tcPr>
            <w:tcW w:w="3420" w:type="dxa"/>
            <w:tcBorders>
              <w:right w:val="single" w:sz="12" w:space="0" w:color="auto"/>
            </w:tcBorders>
            <w:noWrap/>
          </w:tcPr>
          <w:p w14:paraId="2B5E44D4"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5A83564D" w14:textId="77777777" w:rsidR="002B7EA2" w:rsidRPr="00A37FD7" w:rsidRDefault="002B7EA2" w:rsidP="000C0332">
            <w:pPr>
              <w:spacing w:after="0" w:line="240" w:lineRule="auto"/>
              <w:jc w:val="center"/>
              <w:rPr>
                <w:rFonts w:ascii="Calibri" w:hAnsi="Calibri"/>
                <w:sz w:val="20"/>
                <w:szCs w:val="20"/>
              </w:rPr>
            </w:pPr>
            <w:r w:rsidRPr="00A37FD7">
              <w:rPr>
                <w:rFonts w:ascii="Calibri" w:hAnsi="Calibri"/>
                <w:sz w:val="20"/>
                <w:szCs w:val="20"/>
              </w:rPr>
              <w:t>--</w:t>
            </w:r>
          </w:p>
        </w:tc>
        <w:tc>
          <w:tcPr>
            <w:tcW w:w="1360" w:type="dxa"/>
            <w:gridSpan w:val="2"/>
            <w:tcBorders>
              <w:right w:val="single" w:sz="12" w:space="0" w:color="auto"/>
            </w:tcBorders>
            <w:noWrap/>
          </w:tcPr>
          <w:p w14:paraId="7B92A747" w14:textId="77777777" w:rsidR="002B7EA2" w:rsidRPr="00A37FD7" w:rsidRDefault="002B7EA2" w:rsidP="000C0332">
            <w:pPr>
              <w:spacing w:after="0" w:line="240" w:lineRule="auto"/>
              <w:jc w:val="center"/>
              <w:rPr>
                <w:rFonts w:ascii="Calibri" w:hAnsi="Calibri"/>
                <w:sz w:val="20"/>
                <w:szCs w:val="20"/>
              </w:rPr>
            </w:pPr>
            <w:r w:rsidRPr="00A37FD7">
              <w:rPr>
                <w:rFonts w:ascii="Calibri" w:hAnsi="Calibri"/>
                <w:sz w:val="20"/>
                <w:szCs w:val="20"/>
              </w:rPr>
              <w:t>$7,258,718</w:t>
            </w:r>
          </w:p>
        </w:tc>
        <w:tc>
          <w:tcPr>
            <w:tcW w:w="1430" w:type="dxa"/>
            <w:gridSpan w:val="2"/>
            <w:tcBorders>
              <w:left w:val="single" w:sz="12" w:space="0" w:color="auto"/>
            </w:tcBorders>
            <w:noWrap/>
          </w:tcPr>
          <w:p w14:paraId="442850CB" w14:textId="77777777" w:rsidR="002B7EA2" w:rsidRPr="00A37FD7" w:rsidRDefault="002B7EA2" w:rsidP="000C0332">
            <w:pPr>
              <w:spacing w:after="0" w:line="240" w:lineRule="auto"/>
              <w:jc w:val="center"/>
              <w:rPr>
                <w:rFonts w:ascii="Calibri" w:hAnsi="Calibri"/>
                <w:sz w:val="20"/>
                <w:szCs w:val="20"/>
              </w:rPr>
            </w:pPr>
            <w:r w:rsidRPr="00A37FD7">
              <w:rPr>
                <w:rFonts w:ascii="Calibri" w:hAnsi="Calibri"/>
                <w:sz w:val="20"/>
                <w:szCs w:val="20"/>
              </w:rPr>
              <w:t>--</w:t>
            </w:r>
          </w:p>
        </w:tc>
        <w:tc>
          <w:tcPr>
            <w:tcW w:w="1350" w:type="dxa"/>
            <w:gridSpan w:val="2"/>
            <w:tcBorders>
              <w:right w:val="single" w:sz="12" w:space="0" w:color="auto"/>
            </w:tcBorders>
            <w:noWrap/>
          </w:tcPr>
          <w:p w14:paraId="59B05B47" w14:textId="77777777" w:rsidR="002B7EA2" w:rsidRPr="00A37FD7" w:rsidRDefault="002B7EA2" w:rsidP="000C0332">
            <w:pPr>
              <w:spacing w:after="0" w:line="240" w:lineRule="auto"/>
              <w:jc w:val="center"/>
              <w:rPr>
                <w:rFonts w:ascii="Calibri" w:hAnsi="Calibri"/>
                <w:sz w:val="20"/>
                <w:szCs w:val="20"/>
              </w:rPr>
            </w:pPr>
            <w:r w:rsidRPr="00A37FD7">
              <w:rPr>
                <w:rFonts w:ascii="Calibri" w:hAnsi="Calibri"/>
                <w:sz w:val="20"/>
                <w:szCs w:val="20"/>
              </w:rPr>
              <w:t>$7,916,470</w:t>
            </w:r>
          </w:p>
        </w:tc>
        <w:tc>
          <w:tcPr>
            <w:tcW w:w="1440" w:type="dxa"/>
            <w:gridSpan w:val="2"/>
            <w:tcBorders>
              <w:left w:val="single" w:sz="12" w:space="0" w:color="auto"/>
            </w:tcBorders>
            <w:noWrap/>
          </w:tcPr>
          <w:p w14:paraId="5DAAA355" w14:textId="77777777" w:rsidR="002B7EA2" w:rsidRPr="00A37FD7" w:rsidRDefault="002B7EA2" w:rsidP="000C0332">
            <w:pPr>
              <w:spacing w:after="0" w:line="240" w:lineRule="auto"/>
              <w:jc w:val="center"/>
              <w:rPr>
                <w:rFonts w:ascii="Calibri" w:hAnsi="Calibri"/>
                <w:sz w:val="20"/>
                <w:szCs w:val="20"/>
              </w:rPr>
            </w:pPr>
            <w:r w:rsidRPr="00A37FD7">
              <w:rPr>
                <w:rFonts w:ascii="Calibri" w:hAnsi="Calibri"/>
                <w:sz w:val="20"/>
                <w:szCs w:val="20"/>
              </w:rPr>
              <w:t>--</w:t>
            </w:r>
          </w:p>
        </w:tc>
        <w:tc>
          <w:tcPr>
            <w:tcW w:w="1260" w:type="dxa"/>
            <w:tcBorders>
              <w:left w:val="single" w:sz="12" w:space="0" w:color="auto"/>
            </w:tcBorders>
          </w:tcPr>
          <w:p w14:paraId="7648ED56" w14:textId="77777777" w:rsidR="002B7EA2" w:rsidRPr="00A37FD7" w:rsidRDefault="002B7EA2" w:rsidP="000C0332">
            <w:pPr>
              <w:spacing w:after="0" w:line="240" w:lineRule="auto"/>
              <w:jc w:val="center"/>
              <w:rPr>
                <w:rFonts w:ascii="Calibri" w:hAnsi="Calibri"/>
                <w:sz w:val="20"/>
                <w:szCs w:val="20"/>
              </w:rPr>
            </w:pPr>
            <w:r w:rsidRPr="00A37FD7">
              <w:rPr>
                <w:rFonts w:ascii="Calibri" w:hAnsi="Calibri"/>
                <w:sz w:val="20"/>
                <w:szCs w:val="20"/>
              </w:rPr>
              <w:t>$4,966,785</w:t>
            </w:r>
          </w:p>
        </w:tc>
      </w:tr>
      <w:tr w:rsidR="002B7EA2" w:rsidRPr="00E41D40" w14:paraId="5F0B1824" w14:textId="77777777" w:rsidTr="00E43F9A">
        <w:trPr>
          <w:trHeight w:val="300"/>
        </w:trPr>
        <w:tc>
          <w:tcPr>
            <w:tcW w:w="3420" w:type="dxa"/>
            <w:tcBorders>
              <w:bottom w:val="single" w:sz="4" w:space="0" w:color="auto"/>
              <w:right w:val="single" w:sz="12" w:space="0" w:color="auto"/>
            </w:tcBorders>
            <w:noWrap/>
          </w:tcPr>
          <w:p w14:paraId="51397834" w14:textId="77777777" w:rsidR="002B7EA2" w:rsidRPr="00E41D40" w:rsidRDefault="002B7EA2" w:rsidP="000C0332">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24C535C3" w14:textId="77777777" w:rsidR="002B7EA2" w:rsidRPr="00A37FD7" w:rsidRDefault="002B7EA2" w:rsidP="000C0332">
            <w:pPr>
              <w:spacing w:after="0" w:line="240" w:lineRule="auto"/>
              <w:jc w:val="center"/>
              <w:rPr>
                <w:rFonts w:ascii="Calibri" w:hAnsi="Calibri"/>
                <w:sz w:val="20"/>
                <w:szCs w:val="20"/>
              </w:rPr>
            </w:pPr>
            <w:r w:rsidRPr="00A37FD7">
              <w:rPr>
                <w:rFonts w:ascii="Calibri" w:hAnsi="Calibri"/>
                <w:sz w:val="20"/>
                <w:szCs w:val="20"/>
              </w:rPr>
              <w:t>--</w:t>
            </w:r>
          </w:p>
        </w:tc>
        <w:tc>
          <w:tcPr>
            <w:tcW w:w="1360" w:type="dxa"/>
            <w:gridSpan w:val="2"/>
            <w:tcBorders>
              <w:bottom w:val="single" w:sz="4" w:space="0" w:color="auto"/>
              <w:right w:val="single" w:sz="12" w:space="0" w:color="auto"/>
            </w:tcBorders>
            <w:noWrap/>
          </w:tcPr>
          <w:p w14:paraId="3CAC4FA2" w14:textId="77777777" w:rsidR="002B7EA2" w:rsidRPr="00A37FD7" w:rsidRDefault="002B7EA2" w:rsidP="000C0332">
            <w:pPr>
              <w:spacing w:after="0" w:line="240" w:lineRule="auto"/>
              <w:jc w:val="center"/>
              <w:rPr>
                <w:rFonts w:ascii="Calibri" w:hAnsi="Calibri"/>
                <w:sz w:val="20"/>
                <w:szCs w:val="20"/>
              </w:rPr>
            </w:pPr>
            <w:r w:rsidRPr="00A37FD7">
              <w:rPr>
                <w:rFonts w:ascii="Calibri" w:hAnsi="Calibri"/>
                <w:sz w:val="20"/>
                <w:szCs w:val="20"/>
              </w:rPr>
              <w:t>11.6%</w:t>
            </w:r>
          </w:p>
        </w:tc>
        <w:tc>
          <w:tcPr>
            <w:tcW w:w="1430" w:type="dxa"/>
            <w:gridSpan w:val="2"/>
            <w:tcBorders>
              <w:left w:val="single" w:sz="12" w:space="0" w:color="auto"/>
              <w:bottom w:val="single" w:sz="4" w:space="0" w:color="auto"/>
            </w:tcBorders>
            <w:noWrap/>
          </w:tcPr>
          <w:p w14:paraId="3977D2DE" w14:textId="77777777" w:rsidR="002B7EA2" w:rsidRPr="00A37FD7" w:rsidRDefault="002B7EA2" w:rsidP="000C0332">
            <w:pPr>
              <w:spacing w:after="0" w:line="240" w:lineRule="auto"/>
              <w:jc w:val="center"/>
              <w:rPr>
                <w:rFonts w:ascii="Calibri" w:hAnsi="Calibri"/>
                <w:sz w:val="20"/>
                <w:szCs w:val="20"/>
              </w:rPr>
            </w:pPr>
            <w:r w:rsidRPr="00A37FD7">
              <w:rPr>
                <w:rFonts w:ascii="Calibri" w:hAnsi="Calibri"/>
                <w:sz w:val="20"/>
                <w:szCs w:val="20"/>
              </w:rPr>
              <w:t>--</w:t>
            </w:r>
          </w:p>
        </w:tc>
        <w:tc>
          <w:tcPr>
            <w:tcW w:w="1350" w:type="dxa"/>
            <w:gridSpan w:val="2"/>
            <w:tcBorders>
              <w:bottom w:val="single" w:sz="4" w:space="0" w:color="auto"/>
              <w:right w:val="single" w:sz="12" w:space="0" w:color="auto"/>
            </w:tcBorders>
            <w:noWrap/>
          </w:tcPr>
          <w:p w14:paraId="44E16065" w14:textId="77777777" w:rsidR="002B7EA2" w:rsidRPr="00A37FD7" w:rsidRDefault="002B7EA2" w:rsidP="000C0332">
            <w:pPr>
              <w:spacing w:after="0" w:line="240" w:lineRule="auto"/>
              <w:jc w:val="center"/>
              <w:rPr>
                <w:rFonts w:ascii="Calibri" w:hAnsi="Calibri"/>
                <w:sz w:val="20"/>
                <w:szCs w:val="20"/>
              </w:rPr>
            </w:pPr>
            <w:r w:rsidRPr="00A37FD7">
              <w:rPr>
                <w:rFonts w:ascii="Calibri" w:hAnsi="Calibri"/>
                <w:sz w:val="20"/>
                <w:szCs w:val="20"/>
              </w:rPr>
              <w:t>12.3%</w:t>
            </w:r>
          </w:p>
        </w:tc>
        <w:tc>
          <w:tcPr>
            <w:tcW w:w="1440" w:type="dxa"/>
            <w:gridSpan w:val="2"/>
            <w:tcBorders>
              <w:left w:val="single" w:sz="12" w:space="0" w:color="auto"/>
              <w:bottom w:val="single" w:sz="4" w:space="0" w:color="auto"/>
            </w:tcBorders>
            <w:noWrap/>
          </w:tcPr>
          <w:p w14:paraId="153BE30D" w14:textId="77777777" w:rsidR="002B7EA2" w:rsidRPr="00A37FD7" w:rsidRDefault="002B7EA2" w:rsidP="000C0332">
            <w:pPr>
              <w:spacing w:after="0" w:line="240" w:lineRule="auto"/>
              <w:jc w:val="center"/>
              <w:rPr>
                <w:rFonts w:ascii="Calibri" w:hAnsi="Calibri"/>
                <w:sz w:val="20"/>
                <w:szCs w:val="20"/>
              </w:rPr>
            </w:pPr>
            <w:r w:rsidRPr="00A37FD7">
              <w:rPr>
                <w:rFonts w:ascii="Calibri" w:hAnsi="Calibri"/>
                <w:sz w:val="20"/>
                <w:szCs w:val="20"/>
              </w:rPr>
              <w:t>--</w:t>
            </w:r>
          </w:p>
        </w:tc>
        <w:tc>
          <w:tcPr>
            <w:tcW w:w="1260" w:type="dxa"/>
            <w:tcBorders>
              <w:left w:val="single" w:sz="12" w:space="0" w:color="auto"/>
              <w:bottom w:val="single" w:sz="4" w:space="0" w:color="auto"/>
            </w:tcBorders>
          </w:tcPr>
          <w:p w14:paraId="358233D4" w14:textId="77777777" w:rsidR="002B7EA2" w:rsidRPr="00A37FD7" w:rsidRDefault="002B7EA2" w:rsidP="000C0332">
            <w:pPr>
              <w:spacing w:after="0" w:line="240" w:lineRule="auto"/>
              <w:jc w:val="center"/>
              <w:rPr>
                <w:rFonts w:ascii="Calibri" w:hAnsi="Calibri"/>
                <w:sz w:val="20"/>
                <w:szCs w:val="20"/>
              </w:rPr>
            </w:pPr>
            <w:r w:rsidRPr="00A37FD7">
              <w:rPr>
                <w:rFonts w:ascii="Calibri" w:hAnsi="Calibri"/>
                <w:sz w:val="20"/>
                <w:szCs w:val="20"/>
              </w:rPr>
              <w:t>7.8%</w:t>
            </w:r>
          </w:p>
        </w:tc>
      </w:tr>
      <w:tr w:rsidR="002B7EA2" w:rsidRPr="0075141A" w14:paraId="288F5EF7" w14:textId="77777777" w:rsidTr="00E43F9A">
        <w:trPr>
          <w:trHeight w:val="300"/>
        </w:trPr>
        <w:tc>
          <w:tcPr>
            <w:tcW w:w="11610" w:type="dxa"/>
            <w:gridSpan w:val="11"/>
            <w:tcBorders>
              <w:left w:val="nil"/>
              <w:bottom w:val="nil"/>
              <w:right w:val="nil"/>
            </w:tcBorders>
            <w:noWrap/>
          </w:tcPr>
          <w:p w14:paraId="47AA0BE6" w14:textId="77777777" w:rsidR="002B7EA2" w:rsidRPr="0075141A" w:rsidRDefault="002B7EA2" w:rsidP="000C0332">
            <w:pPr>
              <w:widowControl w:val="0"/>
              <w:overflowPunct w:val="0"/>
              <w:adjustRightInd w:val="0"/>
              <w:spacing w:before="40" w:after="40" w:line="240" w:lineRule="auto"/>
              <w:rPr>
                <w:rFonts w:ascii="Calibri" w:eastAsia="Times New Roman" w:hAnsi="Calibri" w:cs="Times New Roman"/>
                <w:kern w:val="28"/>
                <w:sz w:val="16"/>
                <w:szCs w:val="16"/>
              </w:rPr>
            </w:pPr>
            <w:r w:rsidRPr="0075141A">
              <w:rPr>
                <w:rFonts w:ascii="Calibri" w:eastAsia="Times New Roman" w:hAnsi="Calibri" w:cs="Times New Roman"/>
                <w:kern w:val="28"/>
                <w:sz w:val="20"/>
                <w:szCs w:val="20"/>
              </w:rPr>
              <w:t>*</w:t>
            </w:r>
            <w:r w:rsidRPr="0075141A">
              <w:rPr>
                <w:rFonts w:ascii="Calibri" w:eastAsia="Times New Roman" w:hAnsi="Calibri" w:cs="Times New Roman"/>
                <w:kern w:val="28"/>
                <w:sz w:val="16"/>
                <w:szCs w:val="16"/>
              </w:rPr>
              <w:t>Chapter 70 state aid funds are deposited in the local general fund and spent as local appropriations.</w:t>
            </w:r>
          </w:p>
          <w:p w14:paraId="619742D4" w14:textId="77777777" w:rsidR="002B7EA2" w:rsidRPr="0075141A" w:rsidRDefault="002B7EA2" w:rsidP="000C0332">
            <w:pPr>
              <w:widowControl w:val="0"/>
              <w:overflowPunct w:val="0"/>
              <w:adjustRightInd w:val="0"/>
              <w:spacing w:before="40" w:after="40" w:line="240" w:lineRule="auto"/>
              <w:rPr>
                <w:rFonts w:ascii="Calibri" w:eastAsia="Times New Roman" w:hAnsi="Calibri" w:cs="Times New Roman"/>
                <w:kern w:val="28"/>
                <w:sz w:val="16"/>
                <w:szCs w:val="16"/>
              </w:rPr>
            </w:pPr>
            <w:r w:rsidRPr="0075141A">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02EBBBC6" w14:textId="77777777" w:rsidR="002B7EA2" w:rsidRPr="0075141A" w:rsidRDefault="002B7EA2" w:rsidP="00A6406D">
            <w:pPr>
              <w:widowControl w:val="0"/>
              <w:overflowPunct w:val="0"/>
              <w:adjustRightInd w:val="0"/>
              <w:spacing w:before="40" w:after="40" w:line="240" w:lineRule="auto"/>
              <w:rPr>
                <w:rFonts w:ascii="Calibri" w:eastAsia="Times New Roman" w:hAnsi="Calibri" w:cs="Times New Roman"/>
                <w:kern w:val="28"/>
                <w:sz w:val="20"/>
                <w:szCs w:val="20"/>
              </w:rPr>
            </w:pPr>
            <w:r w:rsidRPr="0075141A">
              <w:rPr>
                <w:rFonts w:ascii="Calibri" w:eastAsia="Times New Roman" w:hAnsi="Calibri" w:cs="Times New Roman"/>
                <w:kern w:val="28"/>
                <w:sz w:val="16"/>
                <w:szCs w:val="16"/>
              </w:rPr>
              <w:t>Sources: FY15, FY16, and FY17 District End-of-Year Reports, Chapter 70 Program information on ESE website</w:t>
            </w:r>
            <w:r w:rsidR="00A6406D">
              <w:rPr>
                <w:rFonts w:ascii="Calibri" w:eastAsia="Times New Roman" w:hAnsi="Calibri" w:cs="Times New Roman"/>
                <w:kern w:val="28"/>
                <w:sz w:val="16"/>
                <w:szCs w:val="16"/>
              </w:rPr>
              <w:t>;</w:t>
            </w:r>
            <w:r w:rsidR="00A6406D" w:rsidRPr="0075141A">
              <w:rPr>
                <w:rFonts w:ascii="Calibri" w:eastAsia="Times New Roman" w:hAnsi="Calibri" w:cs="Times New Roman"/>
                <w:kern w:val="28"/>
                <w:sz w:val="16"/>
                <w:szCs w:val="16"/>
              </w:rPr>
              <w:t xml:space="preserve"> </w:t>
            </w:r>
            <w:r w:rsidRPr="0075141A">
              <w:rPr>
                <w:rFonts w:ascii="Calibri" w:eastAsia="Times New Roman" w:hAnsi="Calibri" w:cs="Times New Roman"/>
                <w:kern w:val="28"/>
                <w:sz w:val="16"/>
                <w:szCs w:val="16"/>
              </w:rPr>
              <w:t>Data retrieved 12/13/17</w:t>
            </w:r>
          </w:p>
        </w:tc>
      </w:tr>
    </w:tbl>
    <w:p w14:paraId="1F3B00E0" w14:textId="77777777" w:rsidR="002B7EA2" w:rsidRDefault="002B7EA2" w:rsidP="002F1EBE">
      <w:pPr>
        <w:spacing w:after="0" w:line="240" w:lineRule="auto"/>
        <w:rPr>
          <w:rFonts w:ascii="Calibri" w:eastAsia="Times New Roman" w:hAnsi="Calibri" w:cs="Times New Roman"/>
          <w:sz w:val="20"/>
          <w:szCs w:val="20"/>
        </w:rPr>
        <w:sectPr w:rsidR="002B7EA2" w:rsidSect="002965C1">
          <w:pgSz w:w="15840" w:h="12240" w:orient="landscape"/>
          <w:pgMar w:top="1440" w:right="1440" w:bottom="1440" w:left="1440" w:header="720" w:footer="720" w:gutter="0"/>
          <w:cols w:space="720"/>
          <w:docGrid w:linePitch="360"/>
        </w:sectPr>
      </w:pPr>
    </w:p>
    <w:p w14:paraId="359D655F" w14:textId="77777777" w:rsidR="009E5867" w:rsidRPr="009E5867" w:rsidRDefault="009E5867" w:rsidP="009E5867">
      <w:pPr>
        <w:spacing w:after="0"/>
        <w:jc w:val="center"/>
        <w:rPr>
          <w:b/>
          <w:sz w:val="20"/>
        </w:rPr>
      </w:pPr>
      <w:r w:rsidRPr="009E5867">
        <w:rPr>
          <w:b/>
          <w:sz w:val="20"/>
        </w:rPr>
        <w:lastRenderedPageBreak/>
        <w:t xml:space="preserve">Table B4: </w:t>
      </w:r>
      <w:r w:rsidRPr="009E5867">
        <w:rPr>
          <w:rFonts w:ascii="Calibri" w:eastAsia="Calibri" w:hAnsi="Calibri" w:cs="Times New Roman"/>
          <w:b/>
          <w:sz w:val="20"/>
        </w:rPr>
        <w:t>Peabody Public Schools</w:t>
      </w:r>
    </w:p>
    <w:p w14:paraId="7246B8BD" w14:textId="77777777" w:rsidR="009E5867" w:rsidRPr="009E5867" w:rsidRDefault="009E5867" w:rsidP="009E5867">
      <w:pPr>
        <w:spacing w:after="0"/>
        <w:jc w:val="center"/>
        <w:rPr>
          <w:b/>
          <w:sz w:val="20"/>
        </w:rPr>
      </w:pPr>
      <w:r w:rsidRPr="009E5867">
        <w:rPr>
          <w:b/>
          <w:sz w:val="20"/>
        </w:rPr>
        <w:t>Expenditures Per In-District Pupil</w:t>
      </w:r>
    </w:p>
    <w:p w14:paraId="1E2A1297" w14:textId="77777777" w:rsidR="009E5867" w:rsidRPr="009E5867" w:rsidRDefault="009E5867" w:rsidP="009E5867">
      <w:pPr>
        <w:spacing w:after="0"/>
        <w:jc w:val="center"/>
        <w:rPr>
          <w:b/>
          <w:sz w:val="20"/>
        </w:rPr>
      </w:pPr>
      <w:r w:rsidRPr="009E5867">
        <w:rPr>
          <w:b/>
          <w:sz w:val="20"/>
        </w:rPr>
        <w:t>Fiscal Years 2014–2016</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Peabody Public Schools"/>
        <w:tblDescription w:val="Expenditures Per In-District Pupil Fiscal Years 2014–2016"/>
      </w:tblPr>
      <w:tblGrid>
        <w:gridCol w:w="3977"/>
        <w:gridCol w:w="1343"/>
        <w:gridCol w:w="1343"/>
        <w:gridCol w:w="1341"/>
      </w:tblGrid>
      <w:tr w:rsidR="009E5867" w:rsidRPr="009E5867" w14:paraId="664A1948" w14:textId="77777777" w:rsidTr="000C0332">
        <w:trPr>
          <w:trHeight w:val="432"/>
          <w:jc w:val="center"/>
        </w:trPr>
        <w:tc>
          <w:tcPr>
            <w:tcW w:w="2484" w:type="pct"/>
            <w:tcBorders>
              <w:bottom w:val="single" w:sz="12" w:space="0" w:color="auto"/>
            </w:tcBorders>
            <w:vAlign w:val="center"/>
          </w:tcPr>
          <w:p w14:paraId="4F17DBEF" w14:textId="77777777" w:rsidR="009E5867" w:rsidRPr="009E5867" w:rsidRDefault="009E5867" w:rsidP="009E5867">
            <w:pPr>
              <w:widowControl w:val="0"/>
              <w:overflowPunct w:val="0"/>
              <w:adjustRightInd w:val="0"/>
              <w:spacing w:before="40" w:after="40" w:line="240" w:lineRule="auto"/>
              <w:rPr>
                <w:rFonts w:ascii="Calibri" w:eastAsia="Times New Roman" w:hAnsi="Calibri" w:cs="Times New Roman"/>
                <w:b/>
                <w:kern w:val="28"/>
                <w:sz w:val="20"/>
                <w:szCs w:val="20"/>
              </w:rPr>
            </w:pPr>
            <w:r w:rsidRPr="009E5867">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615D38B0" w14:textId="77777777" w:rsidR="009E5867" w:rsidRPr="009E5867" w:rsidRDefault="009E5867" w:rsidP="009E586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E5867">
              <w:rPr>
                <w:rFonts w:ascii="Calibri" w:eastAsia="Times New Roman" w:hAnsi="Calibri" w:cs="Times New Roman"/>
                <w:b/>
                <w:kern w:val="28"/>
                <w:sz w:val="20"/>
                <w:szCs w:val="20"/>
              </w:rPr>
              <w:t>2014</w:t>
            </w:r>
          </w:p>
        </w:tc>
        <w:tc>
          <w:tcPr>
            <w:tcW w:w="839" w:type="pct"/>
            <w:tcBorders>
              <w:bottom w:val="single" w:sz="12" w:space="0" w:color="auto"/>
            </w:tcBorders>
            <w:vAlign w:val="center"/>
          </w:tcPr>
          <w:p w14:paraId="5054A21C" w14:textId="77777777" w:rsidR="009E5867" w:rsidRPr="009E5867" w:rsidRDefault="009E5867" w:rsidP="009E586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E5867">
              <w:rPr>
                <w:rFonts w:ascii="Calibri" w:eastAsia="Times New Roman" w:hAnsi="Calibri" w:cs="Times New Roman"/>
                <w:b/>
                <w:kern w:val="28"/>
                <w:sz w:val="20"/>
                <w:szCs w:val="20"/>
              </w:rPr>
              <w:t>2015</w:t>
            </w:r>
          </w:p>
        </w:tc>
        <w:tc>
          <w:tcPr>
            <w:tcW w:w="838" w:type="pct"/>
            <w:tcBorders>
              <w:bottom w:val="single" w:sz="12" w:space="0" w:color="auto"/>
            </w:tcBorders>
            <w:shd w:val="clear" w:color="auto" w:fill="auto"/>
            <w:vAlign w:val="center"/>
          </w:tcPr>
          <w:p w14:paraId="59DBF4C5" w14:textId="77777777" w:rsidR="009E5867" w:rsidRPr="009E5867" w:rsidRDefault="009E5867" w:rsidP="009E586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E5867">
              <w:rPr>
                <w:rFonts w:ascii="Calibri" w:eastAsia="Times New Roman" w:hAnsi="Calibri" w:cs="Times New Roman"/>
                <w:b/>
                <w:kern w:val="28"/>
                <w:sz w:val="20"/>
                <w:szCs w:val="20"/>
              </w:rPr>
              <w:t>2016</w:t>
            </w:r>
          </w:p>
        </w:tc>
      </w:tr>
      <w:tr w:rsidR="009E5867" w:rsidRPr="009E5867" w14:paraId="37B5CCF8" w14:textId="77777777" w:rsidTr="000C0332">
        <w:trPr>
          <w:trHeight w:val="170"/>
          <w:jc w:val="center"/>
        </w:trPr>
        <w:tc>
          <w:tcPr>
            <w:tcW w:w="2484" w:type="pct"/>
            <w:tcBorders>
              <w:top w:val="single" w:sz="12" w:space="0" w:color="auto"/>
            </w:tcBorders>
            <w:vAlign w:val="center"/>
          </w:tcPr>
          <w:p w14:paraId="43B8D8B1" w14:textId="77777777" w:rsidR="009E5867" w:rsidRPr="009E5867" w:rsidRDefault="009E5867" w:rsidP="009E5867">
            <w:pPr>
              <w:widowControl w:val="0"/>
              <w:overflowPunct w:val="0"/>
              <w:adjustRightInd w:val="0"/>
              <w:spacing w:before="40" w:after="40" w:line="240" w:lineRule="auto"/>
              <w:rPr>
                <w:rFonts w:ascii="Calibri" w:eastAsia="Times New Roman" w:hAnsi="Calibri" w:cs="Times New Roman"/>
                <w:kern w:val="28"/>
                <w:sz w:val="20"/>
                <w:szCs w:val="20"/>
              </w:rPr>
            </w:pPr>
            <w:r w:rsidRPr="009E5867">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255DC99B"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$329</w:t>
            </w:r>
          </w:p>
        </w:tc>
        <w:tc>
          <w:tcPr>
            <w:tcW w:w="839" w:type="pct"/>
            <w:tcBorders>
              <w:top w:val="single" w:sz="12" w:space="0" w:color="auto"/>
            </w:tcBorders>
            <w:vAlign w:val="center"/>
          </w:tcPr>
          <w:p w14:paraId="1A0C07D8"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$334</w:t>
            </w:r>
          </w:p>
        </w:tc>
        <w:tc>
          <w:tcPr>
            <w:tcW w:w="838" w:type="pct"/>
            <w:tcBorders>
              <w:top w:val="single" w:sz="12" w:space="0" w:color="auto"/>
            </w:tcBorders>
            <w:shd w:val="clear" w:color="auto" w:fill="auto"/>
            <w:vAlign w:val="center"/>
          </w:tcPr>
          <w:p w14:paraId="5A959659"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$358</w:t>
            </w:r>
          </w:p>
        </w:tc>
      </w:tr>
      <w:tr w:rsidR="009E5867" w:rsidRPr="009E5867" w14:paraId="268BEE4A" w14:textId="77777777" w:rsidTr="000C0332">
        <w:trPr>
          <w:trHeight w:val="77"/>
          <w:jc w:val="center"/>
        </w:trPr>
        <w:tc>
          <w:tcPr>
            <w:tcW w:w="2484" w:type="pct"/>
            <w:vAlign w:val="center"/>
          </w:tcPr>
          <w:p w14:paraId="54850A81" w14:textId="77777777" w:rsidR="009E5867" w:rsidRPr="009E5867" w:rsidRDefault="009E5867" w:rsidP="009E5867">
            <w:pPr>
              <w:widowControl w:val="0"/>
              <w:overflowPunct w:val="0"/>
              <w:adjustRightInd w:val="0"/>
              <w:spacing w:before="40" w:after="40" w:line="240" w:lineRule="auto"/>
              <w:rPr>
                <w:rFonts w:ascii="Calibri" w:eastAsia="Times New Roman" w:hAnsi="Calibri" w:cs="Times New Roman"/>
                <w:kern w:val="28"/>
                <w:sz w:val="20"/>
                <w:szCs w:val="20"/>
              </w:rPr>
            </w:pPr>
            <w:r w:rsidRPr="009E5867">
              <w:rPr>
                <w:rFonts w:ascii="Calibri" w:eastAsia="Times New Roman" w:hAnsi="Calibri" w:cs="Times New Roman"/>
                <w:kern w:val="28"/>
                <w:sz w:val="20"/>
                <w:szCs w:val="20"/>
              </w:rPr>
              <w:t>Instructional leadership (district and school)</w:t>
            </w:r>
          </w:p>
        </w:tc>
        <w:tc>
          <w:tcPr>
            <w:tcW w:w="839" w:type="pct"/>
            <w:vAlign w:val="center"/>
          </w:tcPr>
          <w:p w14:paraId="0EF0CA7D"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$677</w:t>
            </w:r>
          </w:p>
        </w:tc>
        <w:tc>
          <w:tcPr>
            <w:tcW w:w="839" w:type="pct"/>
            <w:vAlign w:val="center"/>
          </w:tcPr>
          <w:p w14:paraId="4694C5CC"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$638</w:t>
            </w:r>
          </w:p>
        </w:tc>
        <w:tc>
          <w:tcPr>
            <w:tcW w:w="838" w:type="pct"/>
            <w:shd w:val="clear" w:color="auto" w:fill="auto"/>
            <w:vAlign w:val="center"/>
          </w:tcPr>
          <w:p w14:paraId="5474F947"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$693</w:t>
            </w:r>
          </w:p>
        </w:tc>
      </w:tr>
      <w:tr w:rsidR="009E5867" w:rsidRPr="009E5867" w14:paraId="780B6468" w14:textId="77777777" w:rsidTr="000C0332">
        <w:trPr>
          <w:trHeight w:val="77"/>
          <w:jc w:val="center"/>
        </w:trPr>
        <w:tc>
          <w:tcPr>
            <w:tcW w:w="2484" w:type="pct"/>
            <w:vAlign w:val="center"/>
          </w:tcPr>
          <w:p w14:paraId="61414A06" w14:textId="77777777" w:rsidR="009E5867" w:rsidRPr="009E5867" w:rsidRDefault="009E5867" w:rsidP="009E5867">
            <w:pPr>
              <w:widowControl w:val="0"/>
              <w:overflowPunct w:val="0"/>
              <w:adjustRightInd w:val="0"/>
              <w:spacing w:before="40" w:after="40" w:line="240" w:lineRule="auto"/>
              <w:rPr>
                <w:rFonts w:ascii="Calibri" w:eastAsia="Times New Roman" w:hAnsi="Calibri" w:cs="Times New Roman"/>
                <w:kern w:val="28"/>
                <w:sz w:val="20"/>
                <w:szCs w:val="20"/>
              </w:rPr>
            </w:pPr>
            <w:r w:rsidRPr="009E5867">
              <w:rPr>
                <w:rFonts w:ascii="Calibri" w:eastAsia="Times New Roman" w:hAnsi="Calibri" w:cs="Times New Roman"/>
                <w:kern w:val="28"/>
                <w:sz w:val="20"/>
                <w:szCs w:val="20"/>
              </w:rPr>
              <w:t>Teachers</w:t>
            </w:r>
          </w:p>
        </w:tc>
        <w:tc>
          <w:tcPr>
            <w:tcW w:w="839" w:type="pct"/>
            <w:vAlign w:val="center"/>
          </w:tcPr>
          <w:p w14:paraId="20C1AA6A"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$5,129</w:t>
            </w:r>
          </w:p>
        </w:tc>
        <w:tc>
          <w:tcPr>
            <w:tcW w:w="839" w:type="pct"/>
            <w:vAlign w:val="center"/>
          </w:tcPr>
          <w:p w14:paraId="40B35D01"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$5,347</w:t>
            </w:r>
          </w:p>
        </w:tc>
        <w:tc>
          <w:tcPr>
            <w:tcW w:w="838" w:type="pct"/>
            <w:shd w:val="clear" w:color="auto" w:fill="auto"/>
            <w:vAlign w:val="center"/>
          </w:tcPr>
          <w:p w14:paraId="3C03C78E"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$5,816</w:t>
            </w:r>
          </w:p>
        </w:tc>
      </w:tr>
      <w:tr w:rsidR="009E5867" w:rsidRPr="009E5867" w14:paraId="03397AE0" w14:textId="77777777" w:rsidTr="000C0332">
        <w:trPr>
          <w:trHeight w:val="77"/>
          <w:jc w:val="center"/>
        </w:trPr>
        <w:tc>
          <w:tcPr>
            <w:tcW w:w="2484" w:type="pct"/>
            <w:vAlign w:val="center"/>
          </w:tcPr>
          <w:p w14:paraId="6817D11B" w14:textId="77777777" w:rsidR="009E5867" w:rsidRPr="009E5867" w:rsidDel="00DB21D5" w:rsidRDefault="009E5867" w:rsidP="009E5867">
            <w:pPr>
              <w:widowControl w:val="0"/>
              <w:overflowPunct w:val="0"/>
              <w:adjustRightInd w:val="0"/>
              <w:spacing w:before="40" w:after="40" w:line="240" w:lineRule="auto"/>
              <w:rPr>
                <w:rFonts w:ascii="Calibri" w:eastAsia="Times New Roman" w:hAnsi="Calibri" w:cs="Times New Roman"/>
                <w:kern w:val="28"/>
                <w:sz w:val="20"/>
                <w:szCs w:val="20"/>
              </w:rPr>
            </w:pPr>
            <w:r w:rsidRPr="009E5867">
              <w:rPr>
                <w:rFonts w:ascii="Calibri" w:eastAsia="Times New Roman" w:hAnsi="Calibri" w:cs="Times New Roman"/>
                <w:kern w:val="28"/>
                <w:sz w:val="20"/>
                <w:szCs w:val="20"/>
              </w:rPr>
              <w:t>Other teaching services</w:t>
            </w:r>
          </w:p>
        </w:tc>
        <w:tc>
          <w:tcPr>
            <w:tcW w:w="839" w:type="pct"/>
            <w:vAlign w:val="center"/>
          </w:tcPr>
          <w:p w14:paraId="74BDE53A"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$642</w:t>
            </w:r>
          </w:p>
        </w:tc>
        <w:tc>
          <w:tcPr>
            <w:tcW w:w="839" w:type="pct"/>
            <w:vAlign w:val="center"/>
          </w:tcPr>
          <w:p w14:paraId="340FDBE8"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$692</w:t>
            </w:r>
          </w:p>
        </w:tc>
        <w:tc>
          <w:tcPr>
            <w:tcW w:w="838" w:type="pct"/>
            <w:shd w:val="clear" w:color="auto" w:fill="auto"/>
            <w:vAlign w:val="center"/>
          </w:tcPr>
          <w:p w14:paraId="5F74143E"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$784</w:t>
            </w:r>
          </w:p>
        </w:tc>
      </w:tr>
      <w:tr w:rsidR="009E5867" w:rsidRPr="009E5867" w14:paraId="2777696E" w14:textId="77777777" w:rsidTr="000C0332">
        <w:trPr>
          <w:trHeight w:val="77"/>
          <w:jc w:val="center"/>
        </w:trPr>
        <w:tc>
          <w:tcPr>
            <w:tcW w:w="2484" w:type="pct"/>
            <w:vAlign w:val="center"/>
          </w:tcPr>
          <w:p w14:paraId="4F2B8983" w14:textId="77777777" w:rsidR="009E5867" w:rsidRPr="009E5867" w:rsidRDefault="009E5867" w:rsidP="009E5867">
            <w:pPr>
              <w:widowControl w:val="0"/>
              <w:overflowPunct w:val="0"/>
              <w:adjustRightInd w:val="0"/>
              <w:spacing w:before="40" w:after="40" w:line="240" w:lineRule="auto"/>
              <w:rPr>
                <w:rFonts w:ascii="Calibri" w:eastAsia="Times New Roman" w:hAnsi="Calibri" w:cs="Times New Roman"/>
                <w:kern w:val="28"/>
                <w:sz w:val="20"/>
                <w:szCs w:val="20"/>
              </w:rPr>
            </w:pPr>
            <w:r w:rsidRPr="009E5867">
              <w:rPr>
                <w:rFonts w:ascii="Calibri" w:eastAsia="Times New Roman" w:hAnsi="Calibri" w:cs="Times New Roman"/>
                <w:kern w:val="28"/>
                <w:sz w:val="20"/>
                <w:szCs w:val="20"/>
              </w:rPr>
              <w:t>Professional development</w:t>
            </w:r>
          </w:p>
        </w:tc>
        <w:tc>
          <w:tcPr>
            <w:tcW w:w="839" w:type="pct"/>
            <w:vAlign w:val="center"/>
          </w:tcPr>
          <w:p w14:paraId="544751E3"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$229</w:t>
            </w:r>
          </w:p>
        </w:tc>
        <w:tc>
          <w:tcPr>
            <w:tcW w:w="839" w:type="pct"/>
            <w:vAlign w:val="center"/>
          </w:tcPr>
          <w:p w14:paraId="4F1D6681"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$225</w:t>
            </w:r>
          </w:p>
        </w:tc>
        <w:tc>
          <w:tcPr>
            <w:tcW w:w="838" w:type="pct"/>
            <w:shd w:val="clear" w:color="auto" w:fill="auto"/>
            <w:vAlign w:val="center"/>
          </w:tcPr>
          <w:p w14:paraId="35F23210"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$229</w:t>
            </w:r>
          </w:p>
        </w:tc>
      </w:tr>
      <w:tr w:rsidR="009E5867" w:rsidRPr="009E5867" w14:paraId="75CE9FE3" w14:textId="77777777" w:rsidTr="000C0332">
        <w:trPr>
          <w:trHeight w:val="562"/>
          <w:jc w:val="center"/>
        </w:trPr>
        <w:tc>
          <w:tcPr>
            <w:tcW w:w="2484" w:type="pct"/>
            <w:vAlign w:val="center"/>
          </w:tcPr>
          <w:p w14:paraId="2B145DBB" w14:textId="77777777" w:rsidR="009E5867" w:rsidRPr="009E5867" w:rsidRDefault="009E5867" w:rsidP="009E5867">
            <w:pPr>
              <w:widowControl w:val="0"/>
              <w:overflowPunct w:val="0"/>
              <w:adjustRightInd w:val="0"/>
              <w:spacing w:before="40" w:after="40" w:line="240" w:lineRule="auto"/>
              <w:rPr>
                <w:rFonts w:ascii="Calibri" w:eastAsia="Times New Roman" w:hAnsi="Calibri" w:cs="Times New Roman"/>
                <w:kern w:val="28"/>
                <w:sz w:val="20"/>
                <w:szCs w:val="20"/>
              </w:rPr>
            </w:pPr>
            <w:r w:rsidRPr="009E5867">
              <w:rPr>
                <w:rFonts w:ascii="Calibri" w:eastAsia="Times New Roman" w:hAnsi="Calibri" w:cs="Times New Roman"/>
                <w:kern w:val="28"/>
                <w:sz w:val="20"/>
                <w:szCs w:val="20"/>
              </w:rPr>
              <w:t>Instructional materials, equipment and technology</w:t>
            </w:r>
          </w:p>
        </w:tc>
        <w:tc>
          <w:tcPr>
            <w:tcW w:w="839" w:type="pct"/>
            <w:vAlign w:val="center"/>
          </w:tcPr>
          <w:p w14:paraId="475C8E53"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$272</w:t>
            </w:r>
          </w:p>
        </w:tc>
        <w:tc>
          <w:tcPr>
            <w:tcW w:w="839" w:type="pct"/>
            <w:vAlign w:val="center"/>
          </w:tcPr>
          <w:p w14:paraId="44CCD341"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$258</w:t>
            </w:r>
          </w:p>
        </w:tc>
        <w:tc>
          <w:tcPr>
            <w:tcW w:w="838" w:type="pct"/>
            <w:shd w:val="clear" w:color="auto" w:fill="auto"/>
            <w:vAlign w:val="center"/>
          </w:tcPr>
          <w:p w14:paraId="00D13AEF"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$296</w:t>
            </w:r>
          </w:p>
        </w:tc>
      </w:tr>
      <w:tr w:rsidR="009E5867" w:rsidRPr="009E5867" w14:paraId="085D598B" w14:textId="77777777" w:rsidTr="000C0332">
        <w:trPr>
          <w:trHeight w:val="77"/>
          <w:jc w:val="center"/>
        </w:trPr>
        <w:tc>
          <w:tcPr>
            <w:tcW w:w="2484" w:type="pct"/>
            <w:vAlign w:val="center"/>
          </w:tcPr>
          <w:p w14:paraId="12D8C918" w14:textId="77777777" w:rsidR="009E5867" w:rsidRPr="009E5867" w:rsidRDefault="009E5867" w:rsidP="009E5867">
            <w:pPr>
              <w:widowControl w:val="0"/>
              <w:overflowPunct w:val="0"/>
              <w:adjustRightInd w:val="0"/>
              <w:spacing w:before="40" w:after="40" w:line="240" w:lineRule="auto"/>
              <w:rPr>
                <w:rFonts w:ascii="Calibri" w:eastAsia="Times New Roman" w:hAnsi="Calibri" w:cs="Times New Roman"/>
                <w:kern w:val="28"/>
                <w:sz w:val="20"/>
                <w:szCs w:val="20"/>
              </w:rPr>
            </w:pPr>
            <w:r w:rsidRPr="009E5867">
              <w:rPr>
                <w:rFonts w:ascii="Calibri" w:eastAsia="Times New Roman" w:hAnsi="Calibri" w:cs="Times New Roman"/>
                <w:kern w:val="28"/>
                <w:sz w:val="20"/>
                <w:szCs w:val="20"/>
              </w:rPr>
              <w:t>Guidance, counseling and testing services</w:t>
            </w:r>
          </w:p>
        </w:tc>
        <w:tc>
          <w:tcPr>
            <w:tcW w:w="839" w:type="pct"/>
            <w:vAlign w:val="center"/>
          </w:tcPr>
          <w:p w14:paraId="21A765E0"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$393</w:t>
            </w:r>
          </w:p>
        </w:tc>
        <w:tc>
          <w:tcPr>
            <w:tcW w:w="839" w:type="pct"/>
            <w:vAlign w:val="center"/>
          </w:tcPr>
          <w:p w14:paraId="2DFC1925"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$417</w:t>
            </w:r>
          </w:p>
        </w:tc>
        <w:tc>
          <w:tcPr>
            <w:tcW w:w="838" w:type="pct"/>
            <w:shd w:val="clear" w:color="auto" w:fill="auto"/>
            <w:vAlign w:val="center"/>
          </w:tcPr>
          <w:p w14:paraId="3B5D60F5"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$416</w:t>
            </w:r>
          </w:p>
        </w:tc>
      </w:tr>
      <w:tr w:rsidR="009E5867" w:rsidRPr="009E5867" w14:paraId="5378AC3D" w14:textId="77777777" w:rsidTr="000C0332">
        <w:trPr>
          <w:trHeight w:val="77"/>
          <w:jc w:val="center"/>
        </w:trPr>
        <w:tc>
          <w:tcPr>
            <w:tcW w:w="2484" w:type="pct"/>
            <w:vAlign w:val="center"/>
          </w:tcPr>
          <w:p w14:paraId="0040E85D" w14:textId="77777777" w:rsidR="009E5867" w:rsidRPr="009E5867" w:rsidRDefault="009E5867" w:rsidP="009E5867">
            <w:pPr>
              <w:widowControl w:val="0"/>
              <w:overflowPunct w:val="0"/>
              <w:adjustRightInd w:val="0"/>
              <w:spacing w:before="40" w:after="40" w:line="240" w:lineRule="auto"/>
              <w:rPr>
                <w:rFonts w:ascii="Calibri" w:eastAsia="Times New Roman" w:hAnsi="Calibri" w:cs="Times New Roman"/>
                <w:kern w:val="28"/>
                <w:sz w:val="20"/>
                <w:szCs w:val="20"/>
              </w:rPr>
            </w:pPr>
            <w:r w:rsidRPr="009E5867">
              <w:rPr>
                <w:rFonts w:ascii="Calibri" w:eastAsia="Times New Roman" w:hAnsi="Calibri" w:cs="Times New Roman"/>
                <w:kern w:val="28"/>
                <w:sz w:val="20"/>
                <w:szCs w:val="20"/>
              </w:rPr>
              <w:t>Pupil services</w:t>
            </w:r>
          </w:p>
        </w:tc>
        <w:tc>
          <w:tcPr>
            <w:tcW w:w="839" w:type="pct"/>
            <w:vAlign w:val="center"/>
          </w:tcPr>
          <w:p w14:paraId="551EFA78"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$1,062</w:t>
            </w:r>
          </w:p>
        </w:tc>
        <w:tc>
          <w:tcPr>
            <w:tcW w:w="839" w:type="pct"/>
            <w:vAlign w:val="center"/>
          </w:tcPr>
          <w:p w14:paraId="207BC0C3"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$1,024</w:t>
            </w:r>
          </w:p>
        </w:tc>
        <w:tc>
          <w:tcPr>
            <w:tcW w:w="838" w:type="pct"/>
            <w:shd w:val="clear" w:color="auto" w:fill="auto"/>
            <w:vAlign w:val="center"/>
          </w:tcPr>
          <w:p w14:paraId="469EC1AC"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$1,155</w:t>
            </w:r>
          </w:p>
        </w:tc>
      </w:tr>
      <w:tr w:rsidR="009E5867" w:rsidRPr="009E5867" w14:paraId="1582982E" w14:textId="77777777" w:rsidTr="000C0332">
        <w:trPr>
          <w:trHeight w:val="77"/>
          <w:jc w:val="center"/>
        </w:trPr>
        <w:tc>
          <w:tcPr>
            <w:tcW w:w="2484" w:type="pct"/>
            <w:vAlign w:val="center"/>
          </w:tcPr>
          <w:p w14:paraId="5774884F" w14:textId="77777777" w:rsidR="009E5867" w:rsidRPr="009E5867" w:rsidRDefault="009E5867" w:rsidP="009E5867">
            <w:pPr>
              <w:widowControl w:val="0"/>
              <w:overflowPunct w:val="0"/>
              <w:adjustRightInd w:val="0"/>
              <w:spacing w:before="40" w:after="40" w:line="240" w:lineRule="auto"/>
              <w:rPr>
                <w:rFonts w:ascii="Calibri" w:eastAsia="Times New Roman" w:hAnsi="Calibri" w:cs="Times New Roman"/>
                <w:kern w:val="28"/>
                <w:sz w:val="20"/>
                <w:szCs w:val="20"/>
              </w:rPr>
            </w:pPr>
            <w:r w:rsidRPr="009E5867">
              <w:rPr>
                <w:rFonts w:ascii="Calibri" w:eastAsia="Times New Roman" w:hAnsi="Calibri" w:cs="Times New Roman"/>
                <w:kern w:val="28"/>
                <w:sz w:val="20"/>
                <w:szCs w:val="20"/>
              </w:rPr>
              <w:t>Operations and maintenance</w:t>
            </w:r>
          </w:p>
        </w:tc>
        <w:tc>
          <w:tcPr>
            <w:tcW w:w="839" w:type="pct"/>
            <w:vAlign w:val="center"/>
          </w:tcPr>
          <w:p w14:paraId="2C9E2AF9"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$1,178</w:t>
            </w:r>
          </w:p>
        </w:tc>
        <w:tc>
          <w:tcPr>
            <w:tcW w:w="839" w:type="pct"/>
            <w:vAlign w:val="center"/>
          </w:tcPr>
          <w:p w14:paraId="4AE357FD"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$1,287</w:t>
            </w:r>
          </w:p>
        </w:tc>
        <w:tc>
          <w:tcPr>
            <w:tcW w:w="838" w:type="pct"/>
            <w:shd w:val="clear" w:color="auto" w:fill="auto"/>
            <w:vAlign w:val="center"/>
          </w:tcPr>
          <w:p w14:paraId="0EB37455"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$1,129</w:t>
            </w:r>
          </w:p>
        </w:tc>
      </w:tr>
      <w:tr w:rsidR="009E5867" w:rsidRPr="009E5867" w14:paraId="096B75A2" w14:textId="77777777" w:rsidTr="000C0332">
        <w:trPr>
          <w:trHeight w:val="77"/>
          <w:jc w:val="center"/>
        </w:trPr>
        <w:tc>
          <w:tcPr>
            <w:tcW w:w="2484" w:type="pct"/>
            <w:tcBorders>
              <w:bottom w:val="single" w:sz="12" w:space="0" w:color="auto"/>
            </w:tcBorders>
            <w:vAlign w:val="center"/>
          </w:tcPr>
          <w:p w14:paraId="4E14D222" w14:textId="77777777" w:rsidR="009E5867" w:rsidRPr="009E5867" w:rsidRDefault="009E5867" w:rsidP="009E5867">
            <w:pPr>
              <w:widowControl w:val="0"/>
              <w:overflowPunct w:val="0"/>
              <w:adjustRightInd w:val="0"/>
              <w:spacing w:before="40" w:after="40" w:line="240" w:lineRule="auto"/>
              <w:rPr>
                <w:rFonts w:ascii="Calibri" w:eastAsia="Times New Roman" w:hAnsi="Calibri" w:cs="Times New Roman"/>
                <w:kern w:val="28"/>
                <w:sz w:val="20"/>
                <w:szCs w:val="20"/>
              </w:rPr>
            </w:pPr>
            <w:r w:rsidRPr="009E5867">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0FCE4FC0"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$2,560</w:t>
            </w:r>
          </w:p>
        </w:tc>
        <w:tc>
          <w:tcPr>
            <w:tcW w:w="839" w:type="pct"/>
            <w:tcBorders>
              <w:bottom w:val="single" w:sz="12" w:space="0" w:color="auto"/>
            </w:tcBorders>
            <w:vAlign w:val="center"/>
          </w:tcPr>
          <w:p w14:paraId="78D633B7"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$2,291</w:t>
            </w:r>
          </w:p>
        </w:tc>
        <w:tc>
          <w:tcPr>
            <w:tcW w:w="838" w:type="pct"/>
            <w:tcBorders>
              <w:bottom w:val="single" w:sz="12" w:space="0" w:color="auto"/>
            </w:tcBorders>
            <w:shd w:val="clear" w:color="auto" w:fill="auto"/>
            <w:vAlign w:val="center"/>
          </w:tcPr>
          <w:p w14:paraId="4C8AF1CF"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$2,387</w:t>
            </w:r>
          </w:p>
        </w:tc>
      </w:tr>
      <w:tr w:rsidR="009E5867" w:rsidRPr="009E5867" w14:paraId="135D100D" w14:textId="77777777" w:rsidTr="000C0332">
        <w:trPr>
          <w:trHeight w:val="107"/>
          <w:jc w:val="center"/>
        </w:trPr>
        <w:tc>
          <w:tcPr>
            <w:tcW w:w="2484" w:type="pct"/>
            <w:tcBorders>
              <w:top w:val="single" w:sz="12" w:space="0" w:color="auto"/>
              <w:bottom w:val="single" w:sz="12" w:space="0" w:color="auto"/>
            </w:tcBorders>
            <w:vAlign w:val="center"/>
          </w:tcPr>
          <w:p w14:paraId="7A8C7CBF" w14:textId="77777777" w:rsidR="009E5867" w:rsidRPr="009E5867" w:rsidRDefault="009E5867" w:rsidP="009E5867">
            <w:pPr>
              <w:widowControl w:val="0"/>
              <w:overflowPunct w:val="0"/>
              <w:adjustRightInd w:val="0"/>
              <w:spacing w:before="40" w:after="40" w:line="240" w:lineRule="auto"/>
              <w:rPr>
                <w:rFonts w:ascii="Calibri" w:eastAsia="Times New Roman" w:hAnsi="Calibri" w:cs="Times New Roman"/>
                <w:kern w:val="28"/>
                <w:sz w:val="20"/>
                <w:szCs w:val="20"/>
              </w:rPr>
            </w:pPr>
            <w:r w:rsidRPr="009E5867">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7A9AB4BA"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$12,471</w:t>
            </w:r>
          </w:p>
        </w:tc>
        <w:tc>
          <w:tcPr>
            <w:tcW w:w="839" w:type="pct"/>
            <w:tcBorders>
              <w:top w:val="single" w:sz="12" w:space="0" w:color="auto"/>
              <w:bottom w:val="single" w:sz="12" w:space="0" w:color="auto"/>
            </w:tcBorders>
            <w:vAlign w:val="center"/>
          </w:tcPr>
          <w:p w14:paraId="1C1441D4"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$12,513</w:t>
            </w:r>
          </w:p>
        </w:tc>
        <w:tc>
          <w:tcPr>
            <w:tcW w:w="838" w:type="pct"/>
            <w:tcBorders>
              <w:top w:val="single" w:sz="12" w:space="0" w:color="auto"/>
              <w:bottom w:val="single" w:sz="12" w:space="0" w:color="auto"/>
            </w:tcBorders>
            <w:shd w:val="clear" w:color="auto" w:fill="auto"/>
            <w:vAlign w:val="center"/>
          </w:tcPr>
          <w:p w14:paraId="502E180A" w14:textId="77777777" w:rsidR="009E5867" w:rsidRPr="009E5867" w:rsidRDefault="009E5867" w:rsidP="009E5867">
            <w:pPr>
              <w:spacing w:after="0" w:line="240" w:lineRule="auto"/>
              <w:jc w:val="center"/>
              <w:rPr>
                <w:rFonts w:ascii="Calibri" w:hAnsi="Calibri"/>
                <w:color w:val="000000"/>
                <w:sz w:val="20"/>
                <w:szCs w:val="20"/>
              </w:rPr>
            </w:pPr>
            <w:r w:rsidRPr="009E5867">
              <w:rPr>
                <w:rFonts w:ascii="Calibri" w:hAnsi="Calibri"/>
                <w:color w:val="000000"/>
                <w:sz w:val="20"/>
                <w:szCs w:val="20"/>
              </w:rPr>
              <w:t>$13,263</w:t>
            </w:r>
          </w:p>
        </w:tc>
      </w:tr>
      <w:tr w:rsidR="009E5867" w:rsidRPr="009E5867" w14:paraId="40B62743" w14:textId="77777777" w:rsidTr="000C0332">
        <w:trPr>
          <w:trHeight w:val="107"/>
          <w:jc w:val="center"/>
        </w:trPr>
        <w:tc>
          <w:tcPr>
            <w:tcW w:w="5000" w:type="pct"/>
            <w:gridSpan w:val="4"/>
            <w:tcBorders>
              <w:top w:val="single" w:sz="12" w:space="0" w:color="auto"/>
              <w:left w:val="nil"/>
              <w:bottom w:val="nil"/>
              <w:right w:val="nil"/>
            </w:tcBorders>
            <w:vAlign w:val="center"/>
          </w:tcPr>
          <w:p w14:paraId="743D8315" w14:textId="77777777" w:rsidR="009E5867" w:rsidRPr="009E5867" w:rsidRDefault="009E5867" w:rsidP="009E5867">
            <w:pPr>
              <w:widowControl w:val="0"/>
              <w:overflowPunct w:val="0"/>
              <w:adjustRightInd w:val="0"/>
              <w:spacing w:after="0" w:line="240" w:lineRule="auto"/>
              <w:rPr>
                <w:rFonts w:ascii="Calibri" w:eastAsia="Times New Roman" w:hAnsi="Calibri" w:cs="Times New Roman"/>
                <w:kern w:val="28"/>
                <w:sz w:val="20"/>
                <w:szCs w:val="20"/>
              </w:rPr>
            </w:pPr>
            <w:r w:rsidRPr="009E5867">
              <w:rPr>
                <w:rFonts w:ascii="Calibri" w:eastAsia="Times New Roman" w:hAnsi="Calibri" w:cs="Times New Roman"/>
                <w:bCs/>
                <w:kern w:val="28"/>
                <w:sz w:val="20"/>
                <w:szCs w:val="20"/>
              </w:rPr>
              <w:t xml:space="preserve">Sources: </w:t>
            </w:r>
            <w:hyperlink r:id="rId70" w:history="1">
              <w:r w:rsidRPr="009E5867">
                <w:rPr>
                  <w:rFonts w:ascii="Calibri" w:eastAsia="Times New Roman" w:hAnsi="Calibri" w:cs="Times New Roman"/>
                  <w:bCs/>
                  <w:kern w:val="28"/>
                  <w:sz w:val="20"/>
                  <w:szCs w:val="24"/>
                  <w:u w:val="single"/>
                </w:rPr>
                <w:t>Per-pupil expenditure reports on ESE website</w:t>
              </w:r>
            </w:hyperlink>
          </w:p>
          <w:p w14:paraId="76DABDF4" w14:textId="77777777" w:rsidR="009E5867" w:rsidRPr="009E5867" w:rsidRDefault="009E5867" w:rsidP="009E5867">
            <w:pPr>
              <w:widowControl w:val="0"/>
              <w:overflowPunct w:val="0"/>
              <w:adjustRightInd w:val="0"/>
              <w:spacing w:after="0" w:line="240" w:lineRule="auto"/>
              <w:rPr>
                <w:rFonts w:ascii="Calibri" w:eastAsia="Times New Roman" w:hAnsi="Calibri" w:cs="Times New Roman"/>
                <w:kern w:val="28"/>
                <w:sz w:val="20"/>
                <w:szCs w:val="20"/>
              </w:rPr>
            </w:pPr>
            <w:r w:rsidRPr="009E5867">
              <w:rPr>
                <w:rFonts w:ascii="Calibri" w:eastAsia="Times New Roman" w:hAnsi="Calibri" w:cs="Times New Roman"/>
                <w:kern w:val="28"/>
                <w:sz w:val="20"/>
                <w:szCs w:val="20"/>
              </w:rPr>
              <w:t>Note: Any discrepancy between expenditures and total is because of rounding.</w:t>
            </w:r>
          </w:p>
        </w:tc>
      </w:tr>
    </w:tbl>
    <w:p w14:paraId="270D054A" w14:textId="77777777" w:rsidR="002F1EBE" w:rsidRPr="002F1EBE" w:rsidRDefault="002F1EBE" w:rsidP="002F1EBE">
      <w:pPr>
        <w:spacing w:after="0" w:line="240" w:lineRule="auto"/>
        <w:rPr>
          <w:rFonts w:ascii="Calibri" w:eastAsia="Times New Roman" w:hAnsi="Calibri" w:cs="Times New Roman"/>
          <w:sz w:val="20"/>
          <w:szCs w:val="20"/>
        </w:rPr>
      </w:pPr>
    </w:p>
    <w:p w14:paraId="3990BA74" w14:textId="77777777" w:rsidR="002F1EBE" w:rsidRPr="002F1EBE" w:rsidRDefault="002F1EBE" w:rsidP="002F1EBE">
      <w:pPr>
        <w:spacing w:after="0" w:line="240" w:lineRule="auto"/>
        <w:rPr>
          <w:rFonts w:ascii="Calibri" w:eastAsia="Times New Roman" w:hAnsi="Calibri" w:cs="Times New Roman"/>
          <w:sz w:val="20"/>
          <w:szCs w:val="20"/>
        </w:rPr>
      </w:pPr>
    </w:p>
    <w:p w14:paraId="004DD46D" w14:textId="77777777" w:rsidR="002F1EBE" w:rsidRPr="002F1EBE" w:rsidRDefault="002F1EBE" w:rsidP="002F1EBE">
      <w:pPr>
        <w:spacing w:after="0" w:line="240" w:lineRule="auto"/>
        <w:rPr>
          <w:rFonts w:ascii="Calibri" w:eastAsia="Times New Roman" w:hAnsi="Calibri" w:cs="Times New Roman"/>
          <w:sz w:val="20"/>
          <w:szCs w:val="20"/>
        </w:rPr>
      </w:pPr>
    </w:p>
    <w:p w14:paraId="44DB1CBC" w14:textId="77777777" w:rsidR="002F1EBE" w:rsidRPr="002F1EBE" w:rsidRDefault="002F1EBE" w:rsidP="002F1EBE">
      <w:pPr>
        <w:spacing w:after="0" w:line="240" w:lineRule="auto"/>
        <w:rPr>
          <w:rFonts w:ascii="Calibri" w:eastAsia="Times New Roman" w:hAnsi="Calibri" w:cs="Times New Roman"/>
          <w:sz w:val="20"/>
          <w:szCs w:val="20"/>
        </w:rPr>
      </w:pPr>
    </w:p>
    <w:p w14:paraId="24EA288C" w14:textId="77777777" w:rsidR="002F1EBE" w:rsidRPr="002F1EBE" w:rsidRDefault="002F1EBE" w:rsidP="002F1EBE">
      <w:pPr>
        <w:spacing w:after="0" w:line="240" w:lineRule="auto"/>
        <w:rPr>
          <w:rFonts w:ascii="Calibri" w:eastAsia="Times New Roman" w:hAnsi="Calibri" w:cs="Times New Roman"/>
          <w:sz w:val="20"/>
          <w:szCs w:val="20"/>
        </w:rPr>
      </w:pPr>
    </w:p>
    <w:p w14:paraId="46225954" w14:textId="77777777" w:rsidR="002F1EBE" w:rsidRPr="002F1EBE" w:rsidRDefault="002F1EBE" w:rsidP="002F1EBE">
      <w:pPr>
        <w:spacing w:after="0" w:line="240" w:lineRule="auto"/>
        <w:rPr>
          <w:rFonts w:ascii="Calibri" w:eastAsia="Times New Roman" w:hAnsi="Calibri" w:cs="Times New Roman"/>
          <w:sz w:val="20"/>
          <w:szCs w:val="20"/>
        </w:rPr>
      </w:pPr>
    </w:p>
    <w:p w14:paraId="2EC9B685" w14:textId="77777777" w:rsidR="002F1EBE" w:rsidRPr="002F1EBE" w:rsidRDefault="002F1EBE" w:rsidP="002F1EBE">
      <w:pPr>
        <w:spacing w:after="0" w:line="240" w:lineRule="auto"/>
        <w:rPr>
          <w:rFonts w:ascii="Calibri" w:eastAsia="Times New Roman" w:hAnsi="Calibri" w:cs="Times New Roman"/>
          <w:sz w:val="20"/>
          <w:szCs w:val="20"/>
        </w:rPr>
      </w:pPr>
    </w:p>
    <w:p w14:paraId="0B6BDF57" w14:textId="77777777" w:rsidR="002F1EBE" w:rsidRPr="002F1EBE" w:rsidRDefault="002F1EBE" w:rsidP="002F1EBE">
      <w:pPr>
        <w:spacing w:after="0" w:line="240" w:lineRule="auto"/>
        <w:rPr>
          <w:rFonts w:ascii="Calibri" w:eastAsia="Times New Roman" w:hAnsi="Calibri" w:cs="Times New Roman"/>
          <w:sz w:val="20"/>
          <w:szCs w:val="20"/>
        </w:rPr>
      </w:pPr>
    </w:p>
    <w:p w14:paraId="4463C9F9" w14:textId="77777777" w:rsidR="002F1EBE" w:rsidRPr="002F1EBE" w:rsidRDefault="002F1EBE" w:rsidP="002F1EBE">
      <w:pPr>
        <w:spacing w:after="0" w:line="240" w:lineRule="auto"/>
        <w:rPr>
          <w:rFonts w:ascii="Calibri" w:eastAsia="Times New Roman" w:hAnsi="Calibri" w:cs="Times New Roman"/>
          <w:sz w:val="20"/>
          <w:szCs w:val="20"/>
        </w:rPr>
      </w:pPr>
    </w:p>
    <w:p w14:paraId="4348263B" w14:textId="77777777" w:rsidR="002F1EBE" w:rsidRPr="002F1EBE" w:rsidRDefault="002F1EBE" w:rsidP="002F1EBE">
      <w:pPr>
        <w:spacing w:after="0" w:line="240" w:lineRule="auto"/>
        <w:rPr>
          <w:rFonts w:ascii="Calibri" w:eastAsia="Times New Roman" w:hAnsi="Calibri" w:cs="Times New Roman"/>
          <w:sz w:val="20"/>
          <w:szCs w:val="20"/>
        </w:rPr>
      </w:pPr>
    </w:p>
    <w:p w14:paraId="41EF77EE" w14:textId="77777777" w:rsidR="002F1EBE" w:rsidRPr="002F1EBE" w:rsidRDefault="002F1EBE" w:rsidP="002F1EBE">
      <w:pPr>
        <w:spacing w:after="0" w:line="240" w:lineRule="auto"/>
        <w:rPr>
          <w:rFonts w:ascii="Calibri" w:eastAsia="Times New Roman" w:hAnsi="Calibri" w:cs="Times New Roman"/>
          <w:sz w:val="20"/>
          <w:szCs w:val="20"/>
        </w:rPr>
      </w:pPr>
    </w:p>
    <w:p w14:paraId="1AD8BEC7" w14:textId="77777777" w:rsidR="002F1EBE" w:rsidRPr="002F1EBE" w:rsidRDefault="002F1EBE" w:rsidP="002F1EBE">
      <w:pPr>
        <w:spacing w:after="0" w:line="240" w:lineRule="auto"/>
        <w:rPr>
          <w:rFonts w:ascii="Calibri" w:eastAsia="Times New Roman" w:hAnsi="Calibri" w:cs="Times New Roman"/>
          <w:sz w:val="20"/>
          <w:szCs w:val="20"/>
        </w:rPr>
      </w:pPr>
    </w:p>
    <w:p w14:paraId="081B9F8E" w14:textId="77777777" w:rsidR="002F1EBE" w:rsidRPr="002F1EBE" w:rsidRDefault="002F1EBE" w:rsidP="002F1EBE">
      <w:pPr>
        <w:spacing w:after="0" w:line="240" w:lineRule="auto"/>
        <w:rPr>
          <w:rFonts w:ascii="Calibri" w:eastAsia="Times New Roman" w:hAnsi="Calibri" w:cs="Times New Roman"/>
          <w:sz w:val="20"/>
          <w:szCs w:val="20"/>
        </w:rPr>
      </w:pPr>
    </w:p>
    <w:p w14:paraId="26C4B419" w14:textId="77777777"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14:paraId="633DEEAF" w14:textId="77777777" w:rsidR="00D549BC" w:rsidRDefault="00350132" w:rsidP="0036533B">
      <w:pPr>
        <w:pStyle w:val="Section"/>
      </w:pPr>
      <w:bookmarkStart w:id="24" w:name="_Toc509388691"/>
      <w:r w:rsidRPr="00476E71">
        <w:lastRenderedPageBreak/>
        <w:t xml:space="preserve">Appendix </w:t>
      </w:r>
      <w:r>
        <w:t>C: Instructional Inventory</w:t>
      </w:r>
      <w:bookmarkEnd w:id="22"/>
      <w:bookmarkEnd w:id="24"/>
    </w:p>
    <w:tbl>
      <w:tblPr>
        <w:tblStyle w:val="TableGrid2"/>
        <w:tblW w:w="0" w:type="auto"/>
        <w:tblInd w:w="-162" w:type="dxa"/>
        <w:tblLayout w:type="fixed"/>
        <w:tblLook w:val="04A0" w:firstRow="1" w:lastRow="0" w:firstColumn="1" w:lastColumn="0" w:noHBand="0" w:noVBand="1"/>
        <w:tblCaption w:val="Appendix C"/>
        <w:tblDescription w:val="Instructional Inventory&#10;"/>
      </w:tblPr>
      <w:tblGrid>
        <w:gridCol w:w="2970"/>
        <w:gridCol w:w="900"/>
        <w:gridCol w:w="1260"/>
        <w:gridCol w:w="1080"/>
        <w:gridCol w:w="1170"/>
        <w:gridCol w:w="1260"/>
        <w:gridCol w:w="1098"/>
      </w:tblGrid>
      <w:tr w:rsidR="006E45CC" w:rsidRPr="003F0BCE" w14:paraId="1FC91600" w14:textId="77777777" w:rsidTr="00E43F9A">
        <w:trPr>
          <w:trHeight w:val="816"/>
        </w:trPr>
        <w:tc>
          <w:tcPr>
            <w:tcW w:w="2970" w:type="dxa"/>
            <w:vMerge w:val="restart"/>
            <w:tcBorders>
              <w:bottom w:val="single" w:sz="4" w:space="0" w:color="auto"/>
            </w:tcBorders>
          </w:tcPr>
          <w:p w14:paraId="59FA93FA" w14:textId="77777777" w:rsidR="006E45CC" w:rsidRPr="003F0BCE" w:rsidRDefault="006E45CC" w:rsidP="006B3C69">
            <w:pPr>
              <w:spacing w:after="0" w:line="240" w:lineRule="auto"/>
              <w:jc w:val="center"/>
            </w:pPr>
            <w:r w:rsidRPr="003F0BCE">
              <w:rPr>
                <w:b/>
              </w:rPr>
              <w:t xml:space="preserve">Focus Area #1: Learning Objectives &amp; </w:t>
            </w:r>
            <w:r>
              <w:rPr>
                <w:b/>
              </w:rPr>
              <w:t>Expectations</w:t>
            </w:r>
          </w:p>
        </w:tc>
        <w:tc>
          <w:tcPr>
            <w:tcW w:w="900" w:type="dxa"/>
          </w:tcPr>
          <w:p w14:paraId="7D0BC6F1" w14:textId="77777777" w:rsidR="006E45CC" w:rsidRPr="003F0BCE" w:rsidRDefault="006E45CC" w:rsidP="006B3C69">
            <w:pPr>
              <w:spacing w:after="0" w:line="240" w:lineRule="auto"/>
              <w:jc w:val="center"/>
            </w:pPr>
          </w:p>
        </w:tc>
        <w:tc>
          <w:tcPr>
            <w:tcW w:w="1260" w:type="dxa"/>
            <w:tcBorders>
              <w:bottom w:val="single" w:sz="4" w:space="0" w:color="auto"/>
            </w:tcBorders>
          </w:tcPr>
          <w:p w14:paraId="47DC05AF" w14:textId="77777777" w:rsidR="006E45CC" w:rsidRPr="003F0BCE" w:rsidRDefault="006E45CC" w:rsidP="006B3C69">
            <w:pPr>
              <w:spacing w:after="0" w:line="240" w:lineRule="auto"/>
              <w:jc w:val="center"/>
            </w:pPr>
            <w:r w:rsidRPr="003F0BCE">
              <w:t>Insufficient</w:t>
            </w:r>
            <w:r>
              <w:t xml:space="preserve"> Evidence</w:t>
            </w:r>
          </w:p>
        </w:tc>
        <w:tc>
          <w:tcPr>
            <w:tcW w:w="1080" w:type="dxa"/>
            <w:tcBorders>
              <w:bottom w:val="single" w:sz="4" w:space="0" w:color="auto"/>
            </w:tcBorders>
          </w:tcPr>
          <w:p w14:paraId="5ED2E769" w14:textId="77777777" w:rsidR="006E45CC" w:rsidRPr="003F0BCE" w:rsidRDefault="006E45CC" w:rsidP="006B3C69">
            <w:pPr>
              <w:spacing w:after="0" w:line="240" w:lineRule="auto"/>
              <w:jc w:val="center"/>
            </w:pPr>
            <w:r>
              <w:t>Limited Evidence</w:t>
            </w:r>
          </w:p>
        </w:tc>
        <w:tc>
          <w:tcPr>
            <w:tcW w:w="1170" w:type="dxa"/>
            <w:tcBorders>
              <w:bottom w:val="single" w:sz="4" w:space="0" w:color="auto"/>
            </w:tcBorders>
          </w:tcPr>
          <w:p w14:paraId="5C048301" w14:textId="77777777" w:rsidR="006E45CC" w:rsidRPr="003F0BCE" w:rsidRDefault="006E45CC" w:rsidP="006B3C69">
            <w:pPr>
              <w:spacing w:after="0" w:line="240" w:lineRule="auto"/>
              <w:jc w:val="center"/>
            </w:pPr>
            <w:r>
              <w:t>Sufficient Evidence</w:t>
            </w:r>
          </w:p>
        </w:tc>
        <w:tc>
          <w:tcPr>
            <w:tcW w:w="1260" w:type="dxa"/>
            <w:tcBorders>
              <w:bottom w:val="single" w:sz="4" w:space="0" w:color="auto"/>
            </w:tcBorders>
          </w:tcPr>
          <w:p w14:paraId="3422B1BA" w14:textId="77777777" w:rsidR="006E45CC" w:rsidRPr="003F0BCE" w:rsidRDefault="006E45CC" w:rsidP="006B3C69">
            <w:pPr>
              <w:spacing w:after="0" w:line="240" w:lineRule="auto"/>
              <w:jc w:val="center"/>
            </w:pPr>
            <w:r>
              <w:t>Compelling Evidence</w:t>
            </w:r>
          </w:p>
        </w:tc>
        <w:tc>
          <w:tcPr>
            <w:tcW w:w="1098" w:type="dxa"/>
            <w:tcBorders>
              <w:bottom w:val="single" w:sz="4" w:space="0" w:color="auto"/>
            </w:tcBorders>
          </w:tcPr>
          <w:p w14:paraId="320909C8" w14:textId="77777777" w:rsidR="006E45CC" w:rsidRPr="003F0BCE" w:rsidRDefault="006E45CC" w:rsidP="006B3C69">
            <w:pPr>
              <w:spacing w:after="0" w:line="240" w:lineRule="auto"/>
              <w:jc w:val="center"/>
            </w:pPr>
            <w:r w:rsidRPr="003F0BCE">
              <w:t>Avg Number of points</w:t>
            </w:r>
          </w:p>
        </w:tc>
      </w:tr>
      <w:tr w:rsidR="006E45CC" w:rsidRPr="003F0BCE" w14:paraId="34DC4630" w14:textId="77777777" w:rsidTr="00E43F9A">
        <w:tc>
          <w:tcPr>
            <w:tcW w:w="2970" w:type="dxa"/>
            <w:vMerge/>
          </w:tcPr>
          <w:p w14:paraId="005DB766" w14:textId="77777777" w:rsidR="006E45CC" w:rsidRPr="003F0BCE" w:rsidRDefault="006E45CC" w:rsidP="006B3C69">
            <w:pPr>
              <w:spacing w:after="0" w:line="240" w:lineRule="auto"/>
            </w:pPr>
          </w:p>
        </w:tc>
        <w:tc>
          <w:tcPr>
            <w:tcW w:w="900" w:type="dxa"/>
          </w:tcPr>
          <w:p w14:paraId="26517CC7" w14:textId="77777777" w:rsidR="006E45CC" w:rsidRPr="003F0BCE" w:rsidRDefault="006E45CC" w:rsidP="006B3C69">
            <w:pPr>
              <w:spacing w:after="0" w:line="240" w:lineRule="auto"/>
            </w:pPr>
          </w:p>
        </w:tc>
        <w:tc>
          <w:tcPr>
            <w:tcW w:w="1260" w:type="dxa"/>
          </w:tcPr>
          <w:p w14:paraId="1F2CA507" w14:textId="77777777" w:rsidR="006E45CC" w:rsidRPr="001F1982" w:rsidRDefault="006E45CC" w:rsidP="006B3C69">
            <w:pPr>
              <w:spacing w:after="0" w:line="240" w:lineRule="auto"/>
              <w:jc w:val="center"/>
              <w:rPr>
                <w:sz w:val="20"/>
                <w:szCs w:val="20"/>
              </w:rPr>
            </w:pPr>
            <w:r w:rsidRPr="001F1982">
              <w:rPr>
                <w:sz w:val="20"/>
                <w:szCs w:val="20"/>
              </w:rPr>
              <w:t>(1)</w:t>
            </w:r>
          </w:p>
        </w:tc>
        <w:tc>
          <w:tcPr>
            <w:tcW w:w="1080" w:type="dxa"/>
          </w:tcPr>
          <w:p w14:paraId="0EC3D164" w14:textId="77777777" w:rsidR="006E45CC" w:rsidRPr="001F1982" w:rsidRDefault="006E45CC" w:rsidP="006B3C69">
            <w:pPr>
              <w:spacing w:after="0" w:line="240" w:lineRule="auto"/>
              <w:jc w:val="center"/>
              <w:rPr>
                <w:sz w:val="20"/>
                <w:szCs w:val="20"/>
              </w:rPr>
            </w:pPr>
            <w:r w:rsidRPr="001F1982">
              <w:rPr>
                <w:sz w:val="20"/>
                <w:szCs w:val="20"/>
              </w:rPr>
              <w:t>(2)</w:t>
            </w:r>
          </w:p>
        </w:tc>
        <w:tc>
          <w:tcPr>
            <w:tcW w:w="1170" w:type="dxa"/>
          </w:tcPr>
          <w:p w14:paraId="0944A6A0" w14:textId="77777777" w:rsidR="006E45CC" w:rsidRPr="001F1982" w:rsidRDefault="006E45CC" w:rsidP="006B3C69">
            <w:pPr>
              <w:spacing w:after="0" w:line="240" w:lineRule="auto"/>
              <w:jc w:val="center"/>
              <w:rPr>
                <w:sz w:val="20"/>
                <w:szCs w:val="20"/>
              </w:rPr>
            </w:pPr>
            <w:r w:rsidRPr="001F1982">
              <w:rPr>
                <w:sz w:val="20"/>
                <w:szCs w:val="20"/>
              </w:rPr>
              <w:t>(3)</w:t>
            </w:r>
          </w:p>
        </w:tc>
        <w:tc>
          <w:tcPr>
            <w:tcW w:w="1260" w:type="dxa"/>
          </w:tcPr>
          <w:p w14:paraId="29B8EB91" w14:textId="77777777" w:rsidR="006E45CC" w:rsidRPr="001F1982" w:rsidRDefault="006E45CC" w:rsidP="006B3C69">
            <w:pPr>
              <w:spacing w:after="0" w:line="240" w:lineRule="auto"/>
              <w:jc w:val="center"/>
              <w:rPr>
                <w:sz w:val="20"/>
                <w:szCs w:val="20"/>
              </w:rPr>
            </w:pPr>
            <w:r w:rsidRPr="001F1982">
              <w:rPr>
                <w:sz w:val="20"/>
                <w:szCs w:val="20"/>
              </w:rPr>
              <w:t>(4)</w:t>
            </w:r>
          </w:p>
        </w:tc>
        <w:tc>
          <w:tcPr>
            <w:tcW w:w="1098" w:type="dxa"/>
          </w:tcPr>
          <w:p w14:paraId="3631F04B" w14:textId="77777777" w:rsidR="006E45CC" w:rsidRPr="001F1982" w:rsidRDefault="006E45CC" w:rsidP="006B3C69">
            <w:pPr>
              <w:spacing w:after="0" w:line="240" w:lineRule="auto"/>
              <w:jc w:val="center"/>
              <w:rPr>
                <w:sz w:val="20"/>
                <w:szCs w:val="20"/>
              </w:rPr>
            </w:pPr>
            <w:r w:rsidRPr="001F1982">
              <w:rPr>
                <w:sz w:val="20"/>
                <w:szCs w:val="20"/>
              </w:rPr>
              <w:t>(1 to 4)</w:t>
            </w:r>
          </w:p>
        </w:tc>
      </w:tr>
      <w:tr w:rsidR="0052687D" w:rsidRPr="003F0BCE" w14:paraId="3AF9FB25" w14:textId="77777777" w:rsidTr="00E43F9A">
        <w:tc>
          <w:tcPr>
            <w:tcW w:w="2970" w:type="dxa"/>
            <w:vMerge w:val="restart"/>
            <w:shd w:val="clear" w:color="auto" w:fill="BFBFBF" w:themeFill="background1" w:themeFillShade="BF"/>
          </w:tcPr>
          <w:p w14:paraId="017D6A38" w14:textId="77777777" w:rsidR="0052687D" w:rsidRPr="003F0BCE" w:rsidRDefault="0052687D" w:rsidP="006B3C69">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4360A476"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6D920C98"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80" w:type="dxa"/>
            <w:shd w:val="clear" w:color="auto" w:fill="BFBFBF" w:themeFill="background1" w:themeFillShade="BF"/>
          </w:tcPr>
          <w:p w14:paraId="16FA24B3"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18%</w:t>
            </w:r>
          </w:p>
        </w:tc>
        <w:tc>
          <w:tcPr>
            <w:tcW w:w="1170" w:type="dxa"/>
            <w:shd w:val="clear" w:color="auto" w:fill="BFBFBF" w:themeFill="background1" w:themeFillShade="BF"/>
          </w:tcPr>
          <w:p w14:paraId="155E95B6"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73%</w:t>
            </w:r>
          </w:p>
        </w:tc>
        <w:tc>
          <w:tcPr>
            <w:tcW w:w="1260" w:type="dxa"/>
            <w:shd w:val="clear" w:color="auto" w:fill="BFBFBF" w:themeFill="background1" w:themeFillShade="BF"/>
          </w:tcPr>
          <w:p w14:paraId="68A220CF"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9%</w:t>
            </w:r>
          </w:p>
        </w:tc>
        <w:tc>
          <w:tcPr>
            <w:tcW w:w="1098" w:type="dxa"/>
            <w:shd w:val="clear" w:color="auto" w:fill="BFBFBF" w:themeFill="background1" w:themeFillShade="BF"/>
          </w:tcPr>
          <w:p w14:paraId="2ED1A028"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2.9</w:t>
            </w:r>
          </w:p>
        </w:tc>
      </w:tr>
      <w:tr w:rsidR="0052687D" w:rsidRPr="003F0BCE" w14:paraId="3C8DA074" w14:textId="77777777" w:rsidTr="00E43F9A">
        <w:tc>
          <w:tcPr>
            <w:tcW w:w="2970" w:type="dxa"/>
            <w:vMerge/>
            <w:shd w:val="clear" w:color="auto" w:fill="BFBFBF" w:themeFill="background1" w:themeFillShade="BF"/>
          </w:tcPr>
          <w:p w14:paraId="23248167" w14:textId="77777777" w:rsidR="0052687D" w:rsidRPr="003F0BCE" w:rsidRDefault="0052687D" w:rsidP="006B3C69">
            <w:pPr>
              <w:spacing w:after="0" w:line="240" w:lineRule="auto"/>
            </w:pPr>
          </w:p>
        </w:tc>
        <w:tc>
          <w:tcPr>
            <w:tcW w:w="900" w:type="dxa"/>
            <w:shd w:val="clear" w:color="auto" w:fill="BFBFBF" w:themeFill="background1" w:themeFillShade="BF"/>
          </w:tcPr>
          <w:p w14:paraId="4A85006B"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6B6DE4F5"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80" w:type="dxa"/>
            <w:shd w:val="clear" w:color="auto" w:fill="BFBFBF" w:themeFill="background1" w:themeFillShade="BF"/>
          </w:tcPr>
          <w:p w14:paraId="71F56DE8"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35%</w:t>
            </w:r>
          </w:p>
        </w:tc>
        <w:tc>
          <w:tcPr>
            <w:tcW w:w="1170" w:type="dxa"/>
            <w:shd w:val="clear" w:color="auto" w:fill="BFBFBF" w:themeFill="background1" w:themeFillShade="BF"/>
          </w:tcPr>
          <w:p w14:paraId="6F86547D"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60%</w:t>
            </w:r>
          </w:p>
        </w:tc>
        <w:tc>
          <w:tcPr>
            <w:tcW w:w="1260" w:type="dxa"/>
            <w:shd w:val="clear" w:color="auto" w:fill="BFBFBF" w:themeFill="background1" w:themeFillShade="BF"/>
          </w:tcPr>
          <w:p w14:paraId="0F643F51"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w:t>
            </w:r>
          </w:p>
        </w:tc>
        <w:tc>
          <w:tcPr>
            <w:tcW w:w="1098" w:type="dxa"/>
            <w:shd w:val="clear" w:color="auto" w:fill="BFBFBF" w:themeFill="background1" w:themeFillShade="BF"/>
          </w:tcPr>
          <w:p w14:paraId="13DDBC4D"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2.7</w:t>
            </w:r>
          </w:p>
        </w:tc>
      </w:tr>
      <w:tr w:rsidR="0052687D" w:rsidRPr="003F0BCE" w14:paraId="5C69D1AE" w14:textId="77777777" w:rsidTr="00E43F9A">
        <w:tc>
          <w:tcPr>
            <w:tcW w:w="2970" w:type="dxa"/>
            <w:vMerge/>
            <w:shd w:val="clear" w:color="auto" w:fill="BFBFBF" w:themeFill="background1" w:themeFillShade="BF"/>
          </w:tcPr>
          <w:p w14:paraId="20514AC0" w14:textId="77777777" w:rsidR="0052687D" w:rsidRPr="003F0BCE" w:rsidRDefault="0052687D" w:rsidP="006B3C69">
            <w:pPr>
              <w:spacing w:after="0" w:line="240" w:lineRule="auto"/>
            </w:pPr>
          </w:p>
        </w:tc>
        <w:tc>
          <w:tcPr>
            <w:tcW w:w="900" w:type="dxa"/>
            <w:shd w:val="clear" w:color="auto" w:fill="BFBFBF" w:themeFill="background1" w:themeFillShade="BF"/>
          </w:tcPr>
          <w:p w14:paraId="69AD5B99"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3A9FF119"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80" w:type="dxa"/>
            <w:shd w:val="clear" w:color="auto" w:fill="BFBFBF" w:themeFill="background1" w:themeFillShade="BF"/>
          </w:tcPr>
          <w:p w14:paraId="24F110DE"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29%</w:t>
            </w:r>
          </w:p>
        </w:tc>
        <w:tc>
          <w:tcPr>
            <w:tcW w:w="1170" w:type="dxa"/>
            <w:shd w:val="clear" w:color="auto" w:fill="BFBFBF" w:themeFill="background1" w:themeFillShade="BF"/>
          </w:tcPr>
          <w:p w14:paraId="4F20E4BF"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51%</w:t>
            </w:r>
          </w:p>
        </w:tc>
        <w:tc>
          <w:tcPr>
            <w:tcW w:w="1260" w:type="dxa"/>
            <w:shd w:val="clear" w:color="auto" w:fill="BFBFBF" w:themeFill="background1" w:themeFillShade="BF"/>
          </w:tcPr>
          <w:p w14:paraId="3BF453E5"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17%</w:t>
            </w:r>
          </w:p>
        </w:tc>
        <w:tc>
          <w:tcPr>
            <w:tcW w:w="1098" w:type="dxa"/>
            <w:shd w:val="clear" w:color="auto" w:fill="BFBFBF" w:themeFill="background1" w:themeFillShade="BF"/>
          </w:tcPr>
          <w:p w14:paraId="2743503C"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2.8</w:t>
            </w:r>
          </w:p>
        </w:tc>
      </w:tr>
      <w:tr w:rsidR="0052687D" w:rsidRPr="003F0BCE" w14:paraId="4A6EF72C" w14:textId="77777777" w:rsidTr="00E43F9A">
        <w:tc>
          <w:tcPr>
            <w:tcW w:w="2970" w:type="dxa"/>
            <w:vMerge/>
            <w:shd w:val="clear" w:color="auto" w:fill="BFBFBF" w:themeFill="background1" w:themeFillShade="BF"/>
          </w:tcPr>
          <w:p w14:paraId="629DEFC7" w14:textId="77777777" w:rsidR="0052687D" w:rsidRPr="003F0BCE" w:rsidRDefault="0052687D" w:rsidP="006B3C69">
            <w:pPr>
              <w:spacing w:after="0" w:line="240" w:lineRule="auto"/>
            </w:pPr>
          </w:p>
        </w:tc>
        <w:tc>
          <w:tcPr>
            <w:tcW w:w="900" w:type="dxa"/>
            <w:shd w:val="clear" w:color="auto" w:fill="BFBFBF" w:themeFill="background1" w:themeFillShade="BF"/>
          </w:tcPr>
          <w:p w14:paraId="600490E3"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A374E60"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w:t>
            </w:r>
          </w:p>
        </w:tc>
        <w:tc>
          <w:tcPr>
            <w:tcW w:w="1080" w:type="dxa"/>
            <w:shd w:val="clear" w:color="auto" w:fill="BFBFBF" w:themeFill="background1" w:themeFillShade="BF"/>
          </w:tcPr>
          <w:p w14:paraId="26C680A8"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23</w:t>
            </w:r>
          </w:p>
        </w:tc>
        <w:tc>
          <w:tcPr>
            <w:tcW w:w="1170" w:type="dxa"/>
            <w:shd w:val="clear" w:color="auto" w:fill="BFBFBF" w:themeFill="background1" w:themeFillShade="BF"/>
          </w:tcPr>
          <w:p w14:paraId="28428752"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54</w:t>
            </w:r>
          </w:p>
        </w:tc>
        <w:tc>
          <w:tcPr>
            <w:tcW w:w="1260" w:type="dxa"/>
            <w:shd w:val="clear" w:color="auto" w:fill="BFBFBF" w:themeFill="background1" w:themeFillShade="BF"/>
          </w:tcPr>
          <w:p w14:paraId="1B4E29E9"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10</w:t>
            </w:r>
          </w:p>
        </w:tc>
        <w:tc>
          <w:tcPr>
            <w:tcW w:w="1098" w:type="dxa"/>
            <w:shd w:val="clear" w:color="auto" w:fill="BFBFBF" w:themeFill="background1" w:themeFillShade="BF"/>
          </w:tcPr>
          <w:p w14:paraId="20AA904F"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2.8</w:t>
            </w:r>
          </w:p>
        </w:tc>
      </w:tr>
      <w:tr w:rsidR="0052687D" w:rsidRPr="003F0BCE" w14:paraId="6D8D2DDA" w14:textId="77777777" w:rsidTr="00E43F9A">
        <w:tc>
          <w:tcPr>
            <w:tcW w:w="2970" w:type="dxa"/>
            <w:vMerge/>
            <w:shd w:val="clear" w:color="auto" w:fill="BFBFBF" w:themeFill="background1" w:themeFillShade="BF"/>
          </w:tcPr>
          <w:p w14:paraId="1E0D2FF9" w14:textId="77777777" w:rsidR="0052687D" w:rsidRPr="003F0BCE" w:rsidRDefault="0052687D" w:rsidP="006B3C69">
            <w:pPr>
              <w:spacing w:after="0" w:line="240" w:lineRule="auto"/>
            </w:pPr>
          </w:p>
        </w:tc>
        <w:tc>
          <w:tcPr>
            <w:tcW w:w="900" w:type="dxa"/>
            <w:shd w:val="clear" w:color="auto" w:fill="BFBFBF" w:themeFill="background1" w:themeFillShade="BF"/>
          </w:tcPr>
          <w:p w14:paraId="7AF626E4"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503EE4F3"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w:t>
            </w:r>
          </w:p>
        </w:tc>
        <w:tc>
          <w:tcPr>
            <w:tcW w:w="1080" w:type="dxa"/>
            <w:shd w:val="clear" w:color="auto" w:fill="BFBFBF" w:themeFill="background1" w:themeFillShade="BF"/>
          </w:tcPr>
          <w:p w14:paraId="17E21C51"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26%</w:t>
            </w:r>
          </w:p>
        </w:tc>
        <w:tc>
          <w:tcPr>
            <w:tcW w:w="1170" w:type="dxa"/>
            <w:shd w:val="clear" w:color="auto" w:fill="BFBFBF" w:themeFill="background1" w:themeFillShade="BF"/>
          </w:tcPr>
          <w:p w14:paraId="58650154"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61%</w:t>
            </w:r>
          </w:p>
        </w:tc>
        <w:tc>
          <w:tcPr>
            <w:tcW w:w="1260" w:type="dxa"/>
            <w:shd w:val="clear" w:color="auto" w:fill="BFBFBF" w:themeFill="background1" w:themeFillShade="BF"/>
          </w:tcPr>
          <w:p w14:paraId="35F0CC4E"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11%</w:t>
            </w:r>
          </w:p>
        </w:tc>
        <w:tc>
          <w:tcPr>
            <w:tcW w:w="1098" w:type="dxa"/>
            <w:shd w:val="clear" w:color="auto" w:fill="BFBFBF" w:themeFill="background1" w:themeFillShade="BF"/>
          </w:tcPr>
          <w:p w14:paraId="71DAAF8A"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r>
      <w:tr w:rsidR="0052687D" w:rsidRPr="003F0BCE" w14:paraId="2F24ED87" w14:textId="77777777" w:rsidTr="00E43F9A">
        <w:tc>
          <w:tcPr>
            <w:tcW w:w="2970" w:type="dxa"/>
            <w:vMerge w:val="restart"/>
          </w:tcPr>
          <w:p w14:paraId="5C24F39D" w14:textId="77777777" w:rsidR="0052687D" w:rsidRPr="003F0BCE" w:rsidRDefault="0052687D" w:rsidP="006B3C69">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10A2ABC6"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4BA48752"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80" w:type="dxa"/>
          </w:tcPr>
          <w:p w14:paraId="01E83E11"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w:t>
            </w:r>
          </w:p>
        </w:tc>
        <w:tc>
          <w:tcPr>
            <w:tcW w:w="1170" w:type="dxa"/>
          </w:tcPr>
          <w:p w14:paraId="45A1CD85"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88%</w:t>
            </w:r>
          </w:p>
        </w:tc>
        <w:tc>
          <w:tcPr>
            <w:tcW w:w="1260" w:type="dxa"/>
          </w:tcPr>
          <w:p w14:paraId="6B563BC3"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w:t>
            </w:r>
          </w:p>
        </w:tc>
        <w:tc>
          <w:tcPr>
            <w:tcW w:w="1098" w:type="dxa"/>
          </w:tcPr>
          <w:p w14:paraId="663F8D84"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3.0</w:t>
            </w:r>
          </w:p>
        </w:tc>
      </w:tr>
      <w:tr w:rsidR="0052687D" w:rsidRPr="003F0BCE" w14:paraId="2A60BE4A" w14:textId="77777777" w:rsidTr="00E43F9A">
        <w:tc>
          <w:tcPr>
            <w:tcW w:w="2970" w:type="dxa"/>
            <w:vMerge/>
          </w:tcPr>
          <w:p w14:paraId="36B90F16" w14:textId="77777777" w:rsidR="0052687D" w:rsidRPr="003F0BCE" w:rsidRDefault="0052687D" w:rsidP="006B3C69">
            <w:pPr>
              <w:spacing w:after="0" w:line="240" w:lineRule="auto"/>
            </w:pPr>
          </w:p>
        </w:tc>
        <w:tc>
          <w:tcPr>
            <w:tcW w:w="900" w:type="dxa"/>
          </w:tcPr>
          <w:p w14:paraId="74849DEC"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1EAB6C42"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80" w:type="dxa"/>
          </w:tcPr>
          <w:p w14:paraId="3164EDD4"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30%</w:t>
            </w:r>
          </w:p>
        </w:tc>
        <w:tc>
          <w:tcPr>
            <w:tcW w:w="1170" w:type="dxa"/>
          </w:tcPr>
          <w:p w14:paraId="0804AD4B"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60%</w:t>
            </w:r>
          </w:p>
        </w:tc>
        <w:tc>
          <w:tcPr>
            <w:tcW w:w="1260" w:type="dxa"/>
          </w:tcPr>
          <w:p w14:paraId="3678D077"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10%</w:t>
            </w:r>
          </w:p>
        </w:tc>
        <w:tc>
          <w:tcPr>
            <w:tcW w:w="1098" w:type="dxa"/>
          </w:tcPr>
          <w:p w14:paraId="53E2443D"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2.8</w:t>
            </w:r>
          </w:p>
        </w:tc>
      </w:tr>
      <w:tr w:rsidR="0052687D" w:rsidRPr="003F0BCE" w14:paraId="2890CD24" w14:textId="77777777" w:rsidTr="00E43F9A">
        <w:tc>
          <w:tcPr>
            <w:tcW w:w="2970" w:type="dxa"/>
            <w:vMerge/>
          </w:tcPr>
          <w:p w14:paraId="5C70E676" w14:textId="77777777" w:rsidR="0052687D" w:rsidRPr="003F0BCE" w:rsidRDefault="0052687D" w:rsidP="006B3C69">
            <w:pPr>
              <w:spacing w:after="0" w:line="240" w:lineRule="auto"/>
            </w:pPr>
          </w:p>
        </w:tc>
        <w:tc>
          <w:tcPr>
            <w:tcW w:w="900" w:type="dxa"/>
          </w:tcPr>
          <w:p w14:paraId="724624F1"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080416DC"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9%</w:t>
            </w:r>
          </w:p>
        </w:tc>
        <w:tc>
          <w:tcPr>
            <w:tcW w:w="1080" w:type="dxa"/>
          </w:tcPr>
          <w:p w14:paraId="1FED9937"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29%</w:t>
            </w:r>
          </w:p>
        </w:tc>
        <w:tc>
          <w:tcPr>
            <w:tcW w:w="1170" w:type="dxa"/>
          </w:tcPr>
          <w:p w14:paraId="791B9BA8"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54%</w:t>
            </w:r>
          </w:p>
        </w:tc>
        <w:tc>
          <w:tcPr>
            <w:tcW w:w="1260" w:type="dxa"/>
          </w:tcPr>
          <w:p w14:paraId="332F8394"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9%</w:t>
            </w:r>
          </w:p>
        </w:tc>
        <w:tc>
          <w:tcPr>
            <w:tcW w:w="1098" w:type="dxa"/>
          </w:tcPr>
          <w:p w14:paraId="40D78EDF"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2.6</w:t>
            </w:r>
          </w:p>
        </w:tc>
      </w:tr>
      <w:tr w:rsidR="0052687D" w:rsidRPr="003F0BCE" w14:paraId="3EA08AD2" w14:textId="77777777" w:rsidTr="00E43F9A">
        <w:tc>
          <w:tcPr>
            <w:tcW w:w="2970" w:type="dxa"/>
            <w:vMerge/>
          </w:tcPr>
          <w:p w14:paraId="561AA688" w14:textId="77777777" w:rsidR="0052687D" w:rsidRPr="003F0BCE" w:rsidRDefault="0052687D" w:rsidP="006B3C69">
            <w:pPr>
              <w:spacing w:after="0" w:line="240" w:lineRule="auto"/>
            </w:pPr>
          </w:p>
        </w:tc>
        <w:tc>
          <w:tcPr>
            <w:tcW w:w="900" w:type="dxa"/>
          </w:tcPr>
          <w:p w14:paraId="5773A20C"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0A1C7CC1"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80" w:type="dxa"/>
          </w:tcPr>
          <w:p w14:paraId="01EABC27"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18</w:t>
            </w:r>
          </w:p>
        </w:tc>
        <w:tc>
          <w:tcPr>
            <w:tcW w:w="1170" w:type="dxa"/>
          </w:tcPr>
          <w:p w14:paraId="2540D4F3"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60</w:t>
            </w:r>
          </w:p>
        </w:tc>
        <w:tc>
          <w:tcPr>
            <w:tcW w:w="1260" w:type="dxa"/>
          </w:tcPr>
          <w:p w14:paraId="43362B45"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7</w:t>
            </w:r>
          </w:p>
        </w:tc>
        <w:tc>
          <w:tcPr>
            <w:tcW w:w="1098" w:type="dxa"/>
          </w:tcPr>
          <w:p w14:paraId="1026E15E"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2.8</w:t>
            </w:r>
          </w:p>
        </w:tc>
      </w:tr>
      <w:tr w:rsidR="0052687D" w:rsidRPr="003F0BCE" w14:paraId="21158783" w14:textId="77777777" w:rsidTr="00E43F9A">
        <w:tc>
          <w:tcPr>
            <w:tcW w:w="2970" w:type="dxa"/>
            <w:vMerge/>
          </w:tcPr>
          <w:p w14:paraId="2FFA728E" w14:textId="77777777" w:rsidR="0052687D" w:rsidRPr="003F0BCE" w:rsidRDefault="0052687D" w:rsidP="006B3C69">
            <w:pPr>
              <w:spacing w:after="0" w:line="240" w:lineRule="auto"/>
            </w:pPr>
          </w:p>
        </w:tc>
        <w:tc>
          <w:tcPr>
            <w:tcW w:w="900" w:type="dxa"/>
          </w:tcPr>
          <w:p w14:paraId="36098A60"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270E6815"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80" w:type="dxa"/>
          </w:tcPr>
          <w:p w14:paraId="6EBBB3FC"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20%</w:t>
            </w:r>
          </w:p>
        </w:tc>
        <w:tc>
          <w:tcPr>
            <w:tcW w:w="1170" w:type="dxa"/>
          </w:tcPr>
          <w:p w14:paraId="31F4B9E4"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68%</w:t>
            </w:r>
          </w:p>
        </w:tc>
        <w:tc>
          <w:tcPr>
            <w:tcW w:w="1260" w:type="dxa"/>
          </w:tcPr>
          <w:p w14:paraId="148C36AC"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8%</w:t>
            </w:r>
          </w:p>
        </w:tc>
        <w:tc>
          <w:tcPr>
            <w:tcW w:w="1098" w:type="dxa"/>
          </w:tcPr>
          <w:p w14:paraId="621A2BF7"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r>
      <w:tr w:rsidR="0052687D" w:rsidRPr="003F0BCE" w14:paraId="3F665ABA" w14:textId="77777777" w:rsidTr="00E43F9A">
        <w:tc>
          <w:tcPr>
            <w:tcW w:w="2970" w:type="dxa"/>
            <w:vMerge w:val="restart"/>
            <w:shd w:val="clear" w:color="auto" w:fill="BFBFBF" w:themeFill="background1" w:themeFillShade="BF"/>
          </w:tcPr>
          <w:p w14:paraId="51FC6BD4" w14:textId="77777777" w:rsidR="0052687D" w:rsidRPr="003F0BCE" w:rsidRDefault="0052687D" w:rsidP="006B3C69">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5BC1898B"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2AC6780F"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80" w:type="dxa"/>
            <w:shd w:val="clear" w:color="auto" w:fill="BFBFBF" w:themeFill="background1" w:themeFillShade="BF"/>
          </w:tcPr>
          <w:p w14:paraId="1AF893C5"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9%</w:t>
            </w:r>
          </w:p>
        </w:tc>
        <w:tc>
          <w:tcPr>
            <w:tcW w:w="1170" w:type="dxa"/>
            <w:shd w:val="clear" w:color="auto" w:fill="BFBFBF" w:themeFill="background1" w:themeFillShade="BF"/>
          </w:tcPr>
          <w:p w14:paraId="4D49A882"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76%</w:t>
            </w:r>
          </w:p>
        </w:tc>
        <w:tc>
          <w:tcPr>
            <w:tcW w:w="1260" w:type="dxa"/>
            <w:shd w:val="clear" w:color="auto" w:fill="BFBFBF" w:themeFill="background1" w:themeFillShade="BF"/>
          </w:tcPr>
          <w:p w14:paraId="1DD2690E"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15%</w:t>
            </w:r>
          </w:p>
        </w:tc>
        <w:tc>
          <w:tcPr>
            <w:tcW w:w="1098" w:type="dxa"/>
            <w:shd w:val="clear" w:color="auto" w:fill="BFBFBF" w:themeFill="background1" w:themeFillShade="BF"/>
          </w:tcPr>
          <w:p w14:paraId="2C151228"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3.1</w:t>
            </w:r>
          </w:p>
        </w:tc>
      </w:tr>
      <w:tr w:rsidR="0052687D" w:rsidRPr="003F0BCE" w14:paraId="2F723ACB" w14:textId="77777777" w:rsidTr="00E43F9A">
        <w:tc>
          <w:tcPr>
            <w:tcW w:w="2970" w:type="dxa"/>
            <w:vMerge/>
            <w:shd w:val="clear" w:color="auto" w:fill="BFBFBF" w:themeFill="background1" w:themeFillShade="BF"/>
          </w:tcPr>
          <w:p w14:paraId="54B37560" w14:textId="77777777" w:rsidR="0052687D" w:rsidRPr="003F0BCE" w:rsidRDefault="0052687D" w:rsidP="006B3C69">
            <w:pPr>
              <w:spacing w:after="0" w:line="240" w:lineRule="auto"/>
            </w:pPr>
          </w:p>
        </w:tc>
        <w:tc>
          <w:tcPr>
            <w:tcW w:w="900" w:type="dxa"/>
            <w:shd w:val="clear" w:color="auto" w:fill="BFBFBF" w:themeFill="background1" w:themeFillShade="BF"/>
          </w:tcPr>
          <w:p w14:paraId="03AABB9F"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47EC6AC6"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w:t>
            </w:r>
          </w:p>
        </w:tc>
        <w:tc>
          <w:tcPr>
            <w:tcW w:w="1080" w:type="dxa"/>
            <w:shd w:val="clear" w:color="auto" w:fill="BFBFBF" w:themeFill="background1" w:themeFillShade="BF"/>
          </w:tcPr>
          <w:p w14:paraId="53C9079E"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26%</w:t>
            </w:r>
          </w:p>
        </w:tc>
        <w:tc>
          <w:tcPr>
            <w:tcW w:w="1170" w:type="dxa"/>
            <w:shd w:val="clear" w:color="auto" w:fill="BFBFBF" w:themeFill="background1" w:themeFillShade="BF"/>
          </w:tcPr>
          <w:p w14:paraId="6236227F"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58%</w:t>
            </w:r>
          </w:p>
        </w:tc>
        <w:tc>
          <w:tcPr>
            <w:tcW w:w="1260" w:type="dxa"/>
            <w:shd w:val="clear" w:color="auto" w:fill="BFBFBF" w:themeFill="background1" w:themeFillShade="BF"/>
          </w:tcPr>
          <w:p w14:paraId="51D643C4"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11%</w:t>
            </w:r>
          </w:p>
        </w:tc>
        <w:tc>
          <w:tcPr>
            <w:tcW w:w="1098" w:type="dxa"/>
            <w:shd w:val="clear" w:color="auto" w:fill="BFBFBF" w:themeFill="background1" w:themeFillShade="BF"/>
          </w:tcPr>
          <w:p w14:paraId="23F2AA0B"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2.7</w:t>
            </w:r>
          </w:p>
        </w:tc>
      </w:tr>
      <w:tr w:rsidR="0052687D" w:rsidRPr="003F0BCE" w14:paraId="07BC5B05" w14:textId="77777777" w:rsidTr="00E43F9A">
        <w:tc>
          <w:tcPr>
            <w:tcW w:w="2970" w:type="dxa"/>
            <w:vMerge/>
            <w:shd w:val="clear" w:color="auto" w:fill="BFBFBF" w:themeFill="background1" w:themeFillShade="BF"/>
          </w:tcPr>
          <w:p w14:paraId="4C464C92" w14:textId="77777777" w:rsidR="0052687D" w:rsidRPr="003F0BCE" w:rsidRDefault="0052687D" w:rsidP="006B3C69">
            <w:pPr>
              <w:spacing w:after="0" w:line="240" w:lineRule="auto"/>
            </w:pPr>
          </w:p>
        </w:tc>
        <w:tc>
          <w:tcPr>
            <w:tcW w:w="900" w:type="dxa"/>
            <w:shd w:val="clear" w:color="auto" w:fill="BFBFBF" w:themeFill="background1" w:themeFillShade="BF"/>
          </w:tcPr>
          <w:p w14:paraId="3FF45A2D"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1C3441B9"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80" w:type="dxa"/>
            <w:shd w:val="clear" w:color="auto" w:fill="BFBFBF" w:themeFill="background1" w:themeFillShade="BF"/>
          </w:tcPr>
          <w:p w14:paraId="1BCA13BA"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43%</w:t>
            </w:r>
          </w:p>
        </w:tc>
        <w:tc>
          <w:tcPr>
            <w:tcW w:w="1170" w:type="dxa"/>
            <w:shd w:val="clear" w:color="auto" w:fill="BFBFBF" w:themeFill="background1" w:themeFillShade="BF"/>
          </w:tcPr>
          <w:p w14:paraId="32637EEB"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46%</w:t>
            </w:r>
          </w:p>
        </w:tc>
        <w:tc>
          <w:tcPr>
            <w:tcW w:w="1260" w:type="dxa"/>
            <w:shd w:val="clear" w:color="auto" w:fill="BFBFBF" w:themeFill="background1" w:themeFillShade="BF"/>
          </w:tcPr>
          <w:p w14:paraId="2E08C7A0"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9%</w:t>
            </w:r>
          </w:p>
        </w:tc>
        <w:tc>
          <w:tcPr>
            <w:tcW w:w="1098" w:type="dxa"/>
            <w:shd w:val="clear" w:color="auto" w:fill="BFBFBF" w:themeFill="background1" w:themeFillShade="BF"/>
          </w:tcPr>
          <w:p w14:paraId="21DF1F31"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2.6</w:t>
            </w:r>
          </w:p>
        </w:tc>
      </w:tr>
      <w:tr w:rsidR="0052687D" w:rsidRPr="003F0BCE" w14:paraId="38252F72" w14:textId="77777777" w:rsidTr="00E43F9A">
        <w:tc>
          <w:tcPr>
            <w:tcW w:w="2970" w:type="dxa"/>
            <w:vMerge/>
            <w:shd w:val="clear" w:color="auto" w:fill="BFBFBF" w:themeFill="background1" w:themeFillShade="BF"/>
          </w:tcPr>
          <w:p w14:paraId="5FFC757A" w14:textId="77777777" w:rsidR="0052687D" w:rsidRPr="003F0BCE" w:rsidRDefault="0052687D" w:rsidP="006B3C69">
            <w:pPr>
              <w:spacing w:after="0" w:line="240" w:lineRule="auto"/>
            </w:pPr>
          </w:p>
        </w:tc>
        <w:tc>
          <w:tcPr>
            <w:tcW w:w="900" w:type="dxa"/>
            <w:shd w:val="clear" w:color="auto" w:fill="BFBFBF" w:themeFill="background1" w:themeFillShade="BF"/>
          </w:tcPr>
          <w:p w14:paraId="7333BF08"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3347D76"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w:t>
            </w:r>
          </w:p>
        </w:tc>
        <w:tc>
          <w:tcPr>
            <w:tcW w:w="1080" w:type="dxa"/>
            <w:shd w:val="clear" w:color="auto" w:fill="BFBFBF" w:themeFill="background1" w:themeFillShade="BF"/>
          </w:tcPr>
          <w:p w14:paraId="2FBDCC8B"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23</w:t>
            </w:r>
          </w:p>
        </w:tc>
        <w:tc>
          <w:tcPr>
            <w:tcW w:w="1170" w:type="dxa"/>
            <w:shd w:val="clear" w:color="auto" w:fill="BFBFBF" w:themeFill="background1" w:themeFillShade="BF"/>
          </w:tcPr>
          <w:p w14:paraId="1F5CBE93"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52</w:t>
            </w:r>
          </w:p>
        </w:tc>
        <w:tc>
          <w:tcPr>
            <w:tcW w:w="1260" w:type="dxa"/>
            <w:shd w:val="clear" w:color="auto" w:fill="BFBFBF" w:themeFill="background1" w:themeFillShade="BF"/>
          </w:tcPr>
          <w:p w14:paraId="4407CB38"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10</w:t>
            </w:r>
          </w:p>
        </w:tc>
        <w:tc>
          <w:tcPr>
            <w:tcW w:w="1098" w:type="dxa"/>
            <w:shd w:val="clear" w:color="auto" w:fill="BFBFBF" w:themeFill="background1" w:themeFillShade="BF"/>
          </w:tcPr>
          <w:p w14:paraId="7A0BF78F"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2.8</w:t>
            </w:r>
          </w:p>
        </w:tc>
      </w:tr>
      <w:tr w:rsidR="0052687D" w:rsidRPr="003F0BCE" w14:paraId="61D89110" w14:textId="77777777" w:rsidTr="00E43F9A">
        <w:tc>
          <w:tcPr>
            <w:tcW w:w="2970" w:type="dxa"/>
            <w:vMerge/>
            <w:shd w:val="clear" w:color="auto" w:fill="BFBFBF" w:themeFill="background1" w:themeFillShade="BF"/>
          </w:tcPr>
          <w:p w14:paraId="059A040E" w14:textId="77777777" w:rsidR="0052687D" w:rsidRPr="003F0BCE" w:rsidRDefault="0052687D" w:rsidP="006B3C69">
            <w:pPr>
              <w:spacing w:after="0" w:line="240" w:lineRule="auto"/>
            </w:pPr>
          </w:p>
        </w:tc>
        <w:tc>
          <w:tcPr>
            <w:tcW w:w="900" w:type="dxa"/>
            <w:shd w:val="clear" w:color="auto" w:fill="BFBFBF" w:themeFill="background1" w:themeFillShade="BF"/>
          </w:tcPr>
          <w:p w14:paraId="009A462F"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39833C49"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w:t>
            </w:r>
          </w:p>
        </w:tc>
        <w:tc>
          <w:tcPr>
            <w:tcW w:w="1080" w:type="dxa"/>
            <w:shd w:val="clear" w:color="auto" w:fill="BFBFBF" w:themeFill="background1" w:themeFillShade="BF"/>
          </w:tcPr>
          <w:p w14:paraId="7AAC93BC"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26%</w:t>
            </w:r>
          </w:p>
        </w:tc>
        <w:tc>
          <w:tcPr>
            <w:tcW w:w="1170" w:type="dxa"/>
            <w:shd w:val="clear" w:color="auto" w:fill="BFBFBF" w:themeFill="background1" w:themeFillShade="BF"/>
          </w:tcPr>
          <w:p w14:paraId="49AC8915"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60%</w:t>
            </w:r>
          </w:p>
        </w:tc>
        <w:tc>
          <w:tcPr>
            <w:tcW w:w="1260" w:type="dxa"/>
            <w:shd w:val="clear" w:color="auto" w:fill="BFBFBF" w:themeFill="background1" w:themeFillShade="BF"/>
          </w:tcPr>
          <w:p w14:paraId="7B13D925"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11%</w:t>
            </w:r>
          </w:p>
        </w:tc>
        <w:tc>
          <w:tcPr>
            <w:tcW w:w="1098" w:type="dxa"/>
            <w:shd w:val="clear" w:color="auto" w:fill="BFBFBF" w:themeFill="background1" w:themeFillShade="BF"/>
          </w:tcPr>
          <w:p w14:paraId="437E5D92"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r>
      <w:tr w:rsidR="0052687D" w:rsidRPr="003F0BCE" w14:paraId="7E956937" w14:textId="77777777" w:rsidTr="00E43F9A">
        <w:tc>
          <w:tcPr>
            <w:tcW w:w="2970" w:type="dxa"/>
            <w:vMerge w:val="restart"/>
          </w:tcPr>
          <w:p w14:paraId="4C4209A6" w14:textId="77777777" w:rsidR="0052687D" w:rsidRPr="003F0BCE" w:rsidRDefault="0052687D" w:rsidP="006B3C69">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1C79024B"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6959BAAE"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80" w:type="dxa"/>
          </w:tcPr>
          <w:p w14:paraId="325B9155"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24%</w:t>
            </w:r>
          </w:p>
        </w:tc>
        <w:tc>
          <w:tcPr>
            <w:tcW w:w="1170" w:type="dxa"/>
          </w:tcPr>
          <w:p w14:paraId="7DE347D6"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64%</w:t>
            </w:r>
          </w:p>
        </w:tc>
        <w:tc>
          <w:tcPr>
            <w:tcW w:w="1260" w:type="dxa"/>
          </w:tcPr>
          <w:p w14:paraId="1347D468"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9%</w:t>
            </w:r>
          </w:p>
        </w:tc>
        <w:tc>
          <w:tcPr>
            <w:tcW w:w="1098" w:type="dxa"/>
          </w:tcPr>
          <w:p w14:paraId="45AC5067"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2.8</w:t>
            </w:r>
          </w:p>
        </w:tc>
      </w:tr>
      <w:tr w:rsidR="0052687D" w:rsidRPr="003F0BCE" w14:paraId="53998A06" w14:textId="77777777" w:rsidTr="00E43F9A">
        <w:tc>
          <w:tcPr>
            <w:tcW w:w="2970" w:type="dxa"/>
            <w:vMerge/>
          </w:tcPr>
          <w:p w14:paraId="44F24F1A" w14:textId="77777777" w:rsidR="0052687D" w:rsidRPr="003F0BCE" w:rsidRDefault="0052687D" w:rsidP="006B3C69">
            <w:pPr>
              <w:spacing w:after="0" w:line="240" w:lineRule="auto"/>
            </w:pPr>
          </w:p>
        </w:tc>
        <w:tc>
          <w:tcPr>
            <w:tcW w:w="900" w:type="dxa"/>
          </w:tcPr>
          <w:p w14:paraId="1ED1767C"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64BB24F2"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15%</w:t>
            </w:r>
          </w:p>
        </w:tc>
        <w:tc>
          <w:tcPr>
            <w:tcW w:w="1080" w:type="dxa"/>
          </w:tcPr>
          <w:p w14:paraId="7A855710"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25%</w:t>
            </w:r>
          </w:p>
        </w:tc>
        <w:tc>
          <w:tcPr>
            <w:tcW w:w="1170" w:type="dxa"/>
          </w:tcPr>
          <w:p w14:paraId="686A0A61"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55%</w:t>
            </w:r>
          </w:p>
        </w:tc>
        <w:tc>
          <w:tcPr>
            <w:tcW w:w="1260" w:type="dxa"/>
          </w:tcPr>
          <w:p w14:paraId="471D17F6"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w:t>
            </w:r>
          </w:p>
        </w:tc>
        <w:tc>
          <w:tcPr>
            <w:tcW w:w="1098" w:type="dxa"/>
          </w:tcPr>
          <w:p w14:paraId="422D0159"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2.5</w:t>
            </w:r>
          </w:p>
        </w:tc>
      </w:tr>
      <w:tr w:rsidR="0052687D" w:rsidRPr="003F0BCE" w14:paraId="63967C1B" w14:textId="77777777" w:rsidTr="00E43F9A">
        <w:tc>
          <w:tcPr>
            <w:tcW w:w="2970" w:type="dxa"/>
            <w:vMerge/>
          </w:tcPr>
          <w:p w14:paraId="4450E817" w14:textId="77777777" w:rsidR="0052687D" w:rsidRPr="003F0BCE" w:rsidRDefault="0052687D" w:rsidP="006B3C69">
            <w:pPr>
              <w:spacing w:after="0" w:line="240" w:lineRule="auto"/>
            </w:pPr>
          </w:p>
        </w:tc>
        <w:tc>
          <w:tcPr>
            <w:tcW w:w="900" w:type="dxa"/>
          </w:tcPr>
          <w:p w14:paraId="6EE48103"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4F3634F1"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17%</w:t>
            </w:r>
          </w:p>
        </w:tc>
        <w:tc>
          <w:tcPr>
            <w:tcW w:w="1080" w:type="dxa"/>
          </w:tcPr>
          <w:p w14:paraId="6D99EE45"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31%</w:t>
            </w:r>
          </w:p>
        </w:tc>
        <w:tc>
          <w:tcPr>
            <w:tcW w:w="1170" w:type="dxa"/>
          </w:tcPr>
          <w:p w14:paraId="4556BC69"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43%</w:t>
            </w:r>
          </w:p>
        </w:tc>
        <w:tc>
          <w:tcPr>
            <w:tcW w:w="1260" w:type="dxa"/>
          </w:tcPr>
          <w:p w14:paraId="2B86DEFD"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9%</w:t>
            </w:r>
          </w:p>
        </w:tc>
        <w:tc>
          <w:tcPr>
            <w:tcW w:w="1098" w:type="dxa"/>
          </w:tcPr>
          <w:p w14:paraId="70255764"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2.4</w:t>
            </w:r>
          </w:p>
        </w:tc>
      </w:tr>
      <w:tr w:rsidR="0052687D" w:rsidRPr="003F0BCE" w14:paraId="3C21F3E0" w14:textId="77777777" w:rsidTr="00E43F9A">
        <w:tc>
          <w:tcPr>
            <w:tcW w:w="2970" w:type="dxa"/>
            <w:vMerge/>
          </w:tcPr>
          <w:p w14:paraId="1F23FD7D" w14:textId="77777777" w:rsidR="0052687D" w:rsidRPr="003F0BCE" w:rsidRDefault="0052687D" w:rsidP="006B3C69">
            <w:pPr>
              <w:spacing w:after="0" w:line="240" w:lineRule="auto"/>
            </w:pPr>
          </w:p>
        </w:tc>
        <w:tc>
          <w:tcPr>
            <w:tcW w:w="900" w:type="dxa"/>
          </w:tcPr>
          <w:p w14:paraId="42C06A8B"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6AC430EF"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10</w:t>
            </w:r>
          </w:p>
        </w:tc>
        <w:tc>
          <w:tcPr>
            <w:tcW w:w="1080" w:type="dxa"/>
          </w:tcPr>
          <w:p w14:paraId="039623E2"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24</w:t>
            </w:r>
          </w:p>
        </w:tc>
        <w:tc>
          <w:tcPr>
            <w:tcW w:w="1170" w:type="dxa"/>
          </w:tcPr>
          <w:p w14:paraId="31EB4D86"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47</w:t>
            </w:r>
          </w:p>
        </w:tc>
        <w:tc>
          <w:tcPr>
            <w:tcW w:w="1260" w:type="dxa"/>
          </w:tcPr>
          <w:p w14:paraId="2B09DEE7"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7</w:t>
            </w:r>
          </w:p>
        </w:tc>
        <w:tc>
          <w:tcPr>
            <w:tcW w:w="1098" w:type="dxa"/>
          </w:tcPr>
          <w:p w14:paraId="34B919DD"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2.6</w:t>
            </w:r>
          </w:p>
        </w:tc>
      </w:tr>
      <w:tr w:rsidR="0052687D" w:rsidRPr="003F0BCE" w14:paraId="5EFE5B0C" w14:textId="77777777" w:rsidTr="00E43F9A">
        <w:tc>
          <w:tcPr>
            <w:tcW w:w="2970" w:type="dxa"/>
            <w:vMerge/>
          </w:tcPr>
          <w:p w14:paraId="7D95A1E0" w14:textId="77777777" w:rsidR="0052687D" w:rsidRPr="003F0BCE" w:rsidRDefault="0052687D" w:rsidP="006B3C69">
            <w:pPr>
              <w:spacing w:after="0" w:line="240" w:lineRule="auto"/>
            </w:pPr>
          </w:p>
        </w:tc>
        <w:tc>
          <w:tcPr>
            <w:tcW w:w="900" w:type="dxa"/>
          </w:tcPr>
          <w:p w14:paraId="707015D8"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1702E8E5"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11%</w:t>
            </w:r>
          </w:p>
        </w:tc>
        <w:tc>
          <w:tcPr>
            <w:tcW w:w="1080" w:type="dxa"/>
          </w:tcPr>
          <w:p w14:paraId="65AD628B"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27%</w:t>
            </w:r>
          </w:p>
        </w:tc>
        <w:tc>
          <w:tcPr>
            <w:tcW w:w="1170" w:type="dxa"/>
          </w:tcPr>
          <w:p w14:paraId="47AA6808"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53%</w:t>
            </w:r>
          </w:p>
        </w:tc>
        <w:tc>
          <w:tcPr>
            <w:tcW w:w="1260" w:type="dxa"/>
          </w:tcPr>
          <w:p w14:paraId="6F65C635" w14:textId="77777777" w:rsidR="0052687D" w:rsidRPr="002D7488" w:rsidRDefault="0052687D"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8%</w:t>
            </w:r>
          </w:p>
        </w:tc>
        <w:tc>
          <w:tcPr>
            <w:tcW w:w="1098" w:type="dxa"/>
          </w:tcPr>
          <w:p w14:paraId="2E71CE26"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r>
      <w:tr w:rsidR="0052687D" w:rsidRPr="003F0BCE" w14:paraId="1A48636C" w14:textId="77777777" w:rsidTr="00E43F9A">
        <w:trPr>
          <w:trHeight w:val="274"/>
        </w:trPr>
        <w:tc>
          <w:tcPr>
            <w:tcW w:w="2970" w:type="dxa"/>
            <w:vMerge w:val="restart"/>
            <w:shd w:val="clear" w:color="auto" w:fill="BFBFBF" w:themeFill="background1" w:themeFillShade="BF"/>
          </w:tcPr>
          <w:p w14:paraId="5EF7D3FE" w14:textId="77777777" w:rsidR="0052687D" w:rsidRPr="003F0BCE" w:rsidRDefault="0052687D" w:rsidP="006B3C69">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14:paraId="648CA20B"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023179FC"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80" w:type="dxa"/>
            <w:shd w:val="clear" w:color="auto" w:fill="BFBFBF" w:themeFill="background1" w:themeFillShade="BF"/>
          </w:tcPr>
          <w:p w14:paraId="3F2160EF"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170" w:type="dxa"/>
            <w:shd w:val="clear" w:color="auto" w:fill="BFBFBF" w:themeFill="background1" w:themeFillShade="BF"/>
          </w:tcPr>
          <w:p w14:paraId="7E9086FE"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260" w:type="dxa"/>
            <w:shd w:val="clear" w:color="auto" w:fill="BFBFBF" w:themeFill="background1" w:themeFillShade="BF"/>
          </w:tcPr>
          <w:p w14:paraId="0997AAC6"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98" w:type="dxa"/>
            <w:shd w:val="clear" w:color="auto" w:fill="BFBFBF" w:themeFill="background1" w:themeFillShade="BF"/>
          </w:tcPr>
          <w:p w14:paraId="1A7F2202" w14:textId="77777777" w:rsidR="0052687D" w:rsidRPr="002D7488" w:rsidRDefault="0052687D" w:rsidP="006B3C69">
            <w:pPr>
              <w:spacing w:after="0" w:line="240" w:lineRule="auto"/>
              <w:jc w:val="right"/>
              <w:rPr>
                <w:rFonts w:ascii="Calibri" w:eastAsia="Times New Roman" w:hAnsi="Calibri" w:cs="Calibri"/>
                <w:b/>
                <w:bCs/>
                <w:color w:val="000000"/>
              </w:rPr>
            </w:pPr>
            <w:r w:rsidRPr="002D7488">
              <w:rPr>
                <w:rFonts w:ascii="Calibri" w:eastAsia="Times New Roman" w:hAnsi="Calibri" w:cs="Calibri"/>
                <w:b/>
                <w:bCs/>
                <w:color w:val="000000"/>
              </w:rPr>
              <w:t>11.8</w:t>
            </w:r>
          </w:p>
        </w:tc>
      </w:tr>
      <w:tr w:rsidR="0052687D" w:rsidRPr="003F0BCE" w14:paraId="5E5DC855" w14:textId="77777777" w:rsidTr="00E43F9A">
        <w:trPr>
          <w:trHeight w:val="274"/>
        </w:trPr>
        <w:tc>
          <w:tcPr>
            <w:tcW w:w="2970" w:type="dxa"/>
            <w:vMerge/>
            <w:shd w:val="clear" w:color="auto" w:fill="BFBFBF" w:themeFill="background1" w:themeFillShade="BF"/>
          </w:tcPr>
          <w:p w14:paraId="661ADEA7" w14:textId="77777777" w:rsidR="0052687D" w:rsidRPr="003F0BCE" w:rsidRDefault="0052687D" w:rsidP="006B3C69">
            <w:pPr>
              <w:spacing w:after="0" w:line="240" w:lineRule="auto"/>
              <w:jc w:val="center"/>
              <w:rPr>
                <w:rFonts w:ascii="Calibri" w:hAnsi="Calibri"/>
                <w:b/>
                <w:color w:val="000000"/>
              </w:rPr>
            </w:pPr>
          </w:p>
        </w:tc>
        <w:tc>
          <w:tcPr>
            <w:tcW w:w="900" w:type="dxa"/>
            <w:shd w:val="clear" w:color="auto" w:fill="BFBFBF" w:themeFill="background1" w:themeFillShade="BF"/>
          </w:tcPr>
          <w:p w14:paraId="2FDCA441"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3E96278E"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80" w:type="dxa"/>
            <w:shd w:val="clear" w:color="auto" w:fill="BFBFBF" w:themeFill="background1" w:themeFillShade="BF"/>
          </w:tcPr>
          <w:p w14:paraId="2178598A"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170" w:type="dxa"/>
            <w:shd w:val="clear" w:color="auto" w:fill="BFBFBF" w:themeFill="background1" w:themeFillShade="BF"/>
          </w:tcPr>
          <w:p w14:paraId="210FCCA4"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260" w:type="dxa"/>
            <w:shd w:val="clear" w:color="auto" w:fill="BFBFBF" w:themeFill="background1" w:themeFillShade="BF"/>
          </w:tcPr>
          <w:p w14:paraId="762A6A52"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98" w:type="dxa"/>
            <w:shd w:val="clear" w:color="auto" w:fill="BFBFBF" w:themeFill="background1" w:themeFillShade="BF"/>
          </w:tcPr>
          <w:p w14:paraId="543DB536" w14:textId="77777777" w:rsidR="0052687D" w:rsidRPr="002D7488" w:rsidRDefault="0052687D" w:rsidP="006B3C69">
            <w:pPr>
              <w:spacing w:after="0" w:line="240" w:lineRule="auto"/>
              <w:jc w:val="right"/>
              <w:rPr>
                <w:rFonts w:ascii="Calibri" w:eastAsia="Times New Roman" w:hAnsi="Calibri" w:cs="Calibri"/>
                <w:b/>
                <w:bCs/>
                <w:color w:val="000000"/>
              </w:rPr>
            </w:pPr>
            <w:r w:rsidRPr="002D7488">
              <w:rPr>
                <w:rFonts w:ascii="Calibri" w:eastAsia="Times New Roman" w:hAnsi="Calibri" w:cs="Calibri"/>
                <w:b/>
                <w:bCs/>
                <w:color w:val="000000"/>
              </w:rPr>
              <w:t>10.7</w:t>
            </w:r>
          </w:p>
        </w:tc>
      </w:tr>
      <w:tr w:rsidR="0052687D" w:rsidRPr="003F0BCE" w14:paraId="31BAA8C1" w14:textId="77777777" w:rsidTr="00E43F9A">
        <w:trPr>
          <w:trHeight w:val="274"/>
        </w:trPr>
        <w:tc>
          <w:tcPr>
            <w:tcW w:w="2970" w:type="dxa"/>
            <w:vMerge/>
            <w:shd w:val="clear" w:color="auto" w:fill="BFBFBF" w:themeFill="background1" w:themeFillShade="BF"/>
          </w:tcPr>
          <w:p w14:paraId="4EDB5E69" w14:textId="77777777" w:rsidR="0052687D" w:rsidRPr="003F0BCE" w:rsidRDefault="0052687D" w:rsidP="006B3C69">
            <w:pPr>
              <w:spacing w:after="0" w:line="240" w:lineRule="auto"/>
              <w:jc w:val="center"/>
              <w:rPr>
                <w:rFonts w:ascii="Calibri" w:hAnsi="Calibri"/>
                <w:b/>
                <w:color w:val="000000"/>
              </w:rPr>
            </w:pPr>
          </w:p>
        </w:tc>
        <w:tc>
          <w:tcPr>
            <w:tcW w:w="900" w:type="dxa"/>
            <w:shd w:val="clear" w:color="auto" w:fill="BFBFBF" w:themeFill="background1" w:themeFillShade="BF"/>
          </w:tcPr>
          <w:p w14:paraId="50C1D3CF" w14:textId="77777777" w:rsidR="0052687D" w:rsidRPr="003F0BCE" w:rsidRDefault="0052687D"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36E79B18"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80" w:type="dxa"/>
            <w:shd w:val="clear" w:color="auto" w:fill="BFBFBF" w:themeFill="background1" w:themeFillShade="BF"/>
          </w:tcPr>
          <w:p w14:paraId="6E35BAF6"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170" w:type="dxa"/>
            <w:shd w:val="clear" w:color="auto" w:fill="BFBFBF" w:themeFill="background1" w:themeFillShade="BF"/>
          </w:tcPr>
          <w:p w14:paraId="1E526801"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260" w:type="dxa"/>
            <w:shd w:val="clear" w:color="auto" w:fill="BFBFBF" w:themeFill="background1" w:themeFillShade="BF"/>
          </w:tcPr>
          <w:p w14:paraId="5A6CB2EC"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98" w:type="dxa"/>
            <w:shd w:val="clear" w:color="auto" w:fill="BFBFBF" w:themeFill="background1" w:themeFillShade="BF"/>
          </w:tcPr>
          <w:p w14:paraId="1718E94B" w14:textId="77777777" w:rsidR="0052687D" w:rsidRPr="002D7488" w:rsidRDefault="0052687D" w:rsidP="006B3C69">
            <w:pPr>
              <w:spacing w:after="0" w:line="240" w:lineRule="auto"/>
              <w:jc w:val="right"/>
              <w:rPr>
                <w:rFonts w:ascii="Calibri" w:eastAsia="Times New Roman" w:hAnsi="Calibri" w:cs="Calibri"/>
                <w:b/>
                <w:bCs/>
                <w:color w:val="000000"/>
              </w:rPr>
            </w:pPr>
            <w:r w:rsidRPr="002D7488">
              <w:rPr>
                <w:rFonts w:ascii="Calibri" w:eastAsia="Times New Roman" w:hAnsi="Calibri" w:cs="Calibri"/>
                <w:b/>
                <w:bCs/>
                <w:color w:val="000000"/>
              </w:rPr>
              <w:t>10.5</w:t>
            </w:r>
          </w:p>
        </w:tc>
      </w:tr>
      <w:tr w:rsidR="0052687D" w:rsidRPr="003F0BCE" w14:paraId="468056B3" w14:textId="77777777" w:rsidTr="00E43F9A">
        <w:trPr>
          <w:trHeight w:val="274"/>
        </w:trPr>
        <w:tc>
          <w:tcPr>
            <w:tcW w:w="2970" w:type="dxa"/>
            <w:vMerge/>
            <w:shd w:val="clear" w:color="auto" w:fill="BFBFBF" w:themeFill="background1" w:themeFillShade="BF"/>
          </w:tcPr>
          <w:p w14:paraId="60E8CB07" w14:textId="77777777" w:rsidR="0052687D" w:rsidRPr="003F0BCE" w:rsidRDefault="0052687D" w:rsidP="006B3C69">
            <w:pPr>
              <w:spacing w:after="0" w:line="240" w:lineRule="auto"/>
              <w:jc w:val="center"/>
              <w:rPr>
                <w:rFonts w:ascii="Calibri" w:hAnsi="Calibri"/>
                <w:b/>
                <w:color w:val="000000"/>
              </w:rPr>
            </w:pPr>
          </w:p>
        </w:tc>
        <w:tc>
          <w:tcPr>
            <w:tcW w:w="900" w:type="dxa"/>
            <w:shd w:val="clear" w:color="auto" w:fill="BFBFBF" w:themeFill="background1" w:themeFillShade="BF"/>
          </w:tcPr>
          <w:p w14:paraId="5DC1C05B" w14:textId="77777777" w:rsidR="0052687D" w:rsidRPr="003F0BCE" w:rsidRDefault="0052687D" w:rsidP="006B3C69">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6CFD43B7"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80" w:type="dxa"/>
            <w:shd w:val="clear" w:color="auto" w:fill="BFBFBF" w:themeFill="background1" w:themeFillShade="BF"/>
          </w:tcPr>
          <w:p w14:paraId="4B1BA975"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170" w:type="dxa"/>
            <w:shd w:val="clear" w:color="auto" w:fill="BFBFBF" w:themeFill="background1" w:themeFillShade="BF"/>
          </w:tcPr>
          <w:p w14:paraId="7F40CF95"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260" w:type="dxa"/>
            <w:shd w:val="clear" w:color="auto" w:fill="BFBFBF" w:themeFill="background1" w:themeFillShade="BF"/>
          </w:tcPr>
          <w:p w14:paraId="74687E69" w14:textId="77777777" w:rsidR="0052687D" w:rsidRPr="002D7488" w:rsidRDefault="0052687D"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98" w:type="dxa"/>
            <w:shd w:val="clear" w:color="auto" w:fill="BFBFBF" w:themeFill="background1" w:themeFillShade="BF"/>
          </w:tcPr>
          <w:p w14:paraId="67C688F0" w14:textId="77777777" w:rsidR="0052687D" w:rsidRPr="002D7488" w:rsidRDefault="0052687D" w:rsidP="006B3C69">
            <w:pPr>
              <w:spacing w:after="0" w:line="240" w:lineRule="auto"/>
              <w:jc w:val="right"/>
              <w:rPr>
                <w:rFonts w:ascii="Calibri" w:eastAsia="Times New Roman" w:hAnsi="Calibri" w:cs="Calibri"/>
                <w:b/>
                <w:bCs/>
                <w:color w:val="000000"/>
              </w:rPr>
            </w:pPr>
            <w:r w:rsidRPr="002D7488">
              <w:rPr>
                <w:rFonts w:ascii="Calibri" w:eastAsia="Times New Roman" w:hAnsi="Calibri" w:cs="Calibri"/>
                <w:b/>
                <w:bCs/>
                <w:color w:val="000000"/>
              </w:rPr>
              <w:t>11.0</w:t>
            </w:r>
          </w:p>
        </w:tc>
      </w:tr>
    </w:tbl>
    <w:p w14:paraId="448AE000" w14:textId="77777777" w:rsidR="006E45CC" w:rsidRDefault="006E45CC">
      <w:pPr>
        <w:spacing w:after="0" w:line="240" w:lineRule="auto"/>
      </w:pPr>
    </w:p>
    <w:p w14:paraId="1EC04B13" w14:textId="77777777" w:rsidR="0068355D" w:rsidRPr="003F0BCE" w:rsidRDefault="0068355D" w:rsidP="0068355D">
      <w:pPr>
        <w:spacing w:after="0" w:line="240" w:lineRule="auto"/>
      </w:pPr>
    </w:p>
    <w:p w14:paraId="520CE108" w14:textId="77777777" w:rsidR="002F4535" w:rsidRDefault="002F4535">
      <w:pPr>
        <w:spacing w:after="0" w:line="240" w:lineRule="auto"/>
      </w:pPr>
      <w:r>
        <w:br w:type="page"/>
      </w:r>
    </w:p>
    <w:tbl>
      <w:tblPr>
        <w:tblStyle w:val="TableGrid3"/>
        <w:tblW w:w="0" w:type="auto"/>
        <w:tblInd w:w="-162" w:type="dxa"/>
        <w:tblLayout w:type="fixed"/>
        <w:tblLook w:val="04A0" w:firstRow="1" w:lastRow="0" w:firstColumn="1" w:lastColumn="0" w:noHBand="0" w:noVBand="1"/>
        <w:tblDescription w:val="Focus Area 2: Student Engagement &amp; Higher-Order Thinking"/>
      </w:tblPr>
      <w:tblGrid>
        <w:gridCol w:w="2970"/>
        <w:gridCol w:w="900"/>
        <w:gridCol w:w="1260"/>
        <w:gridCol w:w="1080"/>
        <w:gridCol w:w="1170"/>
        <w:gridCol w:w="1260"/>
        <w:gridCol w:w="1098"/>
      </w:tblGrid>
      <w:tr w:rsidR="006E45CC" w:rsidRPr="003F0BCE" w14:paraId="368F5A0B" w14:textId="77777777" w:rsidTr="006B3C69">
        <w:trPr>
          <w:trHeight w:val="816"/>
        </w:trPr>
        <w:tc>
          <w:tcPr>
            <w:tcW w:w="2970" w:type="dxa"/>
            <w:vMerge w:val="restart"/>
            <w:tcBorders>
              <w:bottom w:val="single" w:sz="4" w:space="0" w:color="auto"/>
            </w:tcBorders>
            <w:vAlign w:val="center"/>
          </w:tcPr>
          <w:p w14:paraId="5321D489" w14:textId="77777777" w:rsidR="006E45CC" w:rsidRPr="003F0BCE" w:rsidRDefault="006E45CC" w:rsidP="006B3C69">
            <w:pPr>
              <w:spacing w:after="0" w:line="240" w:lineRule="auto"/>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tcPr>
          <w:p w14:paraId="53E3636F" w14:textId="77777777" w:rsidR="006E45CC" w:rsidRPr="003F0BCE" w:rsidRDefault="006E45CC" w:rsidP="006B3C69">
            <w:pPr>
              <w:spacing w:after="0" w:line="240" w:lineRule="auto"/>
            </w:pPr>
          </w:p>
        </w:tc>
        <w:tc>
          <w:tcPr>
            <w:tcW w:w="1260" w:type="dxa"/>
            <w:tcBorders>
              <w:bottom w:val="single" w:sz="4" w:space="0" w:color="auto"/>
            </w:tcBorders>
            <w:vAlign w:val="center"/>
          </w:tcPr>
          <w:p w14:paraId="556A8718" w14:textId="77777777" w:rsidR="006E45CC" w:rsidRPr="003F0BCE" w:rsidRDefault="006E45CC" w:rsidP="006B3C69">
            <w:pPr>
              <w:spacing w:after="0" w:line="240" w:lineRule="auto"/>
              <w:jc w:val="center"/>
            </w:pPr>
            <w:r w:rsidRPr="003F0BCE">
              <w:t>Insufficient</w:t>
            </w:r>
            <w:r>
              <w:t xml:space="preserve"> Evidence</w:t>
            </w:r>
          </w:p>
        </w:tc>
        <w:tc>
          <w:tcPr>
            <w:tcW w:w="1080" w:type="dxa"/>
            <w:tcBorders>
              <w:bottom w:val="single" w:sz="4" w:space="0" w:color="auto"/>
            </w:tcBorders>
            <w:vAlign w:val="center"/>
          </w:tcPr>
          <w:p w14:paraId="72CD8187" w14:textId="77777777" w:rsidR="006E45CC" w:rsidRPr="003F0BCE" w:rsidRDefault="006E45CC" w:rsidP="006B3C69">
            <w:pPr>
              <w:spacing w:after="0" w:line="240" w:lineRule="auto"/>
              <w:jc w:val="center"/>
            </w:pPr>
            <w:r>
              <w:t>Limited Evidence</w:t>
            </w:r>
          </w:p>
        </w:tc>
        <w:tc>
          <w:tcPr>
            <w:tcW w:w="1170" w:type="dxa"/>
            <w:tcBorders>
              <w:bottom w:val="single" w:sz="4" w:space="0" w:color="auto"/>
            </w:tcBorders>
            <w:vAlign w:val="center"/>
          </w:tcPr>
          <w:p w14:paraId="50EF01C4" w14:textId="77777777" w:rsidR="006E45CC" w:rsidRPr="003F0BCE" w:rsidRDefault="006E45CC" w:rsidP="006B3C69">
            <w:pPr>
              <w:spacing w:after="0" w:line="240" w:lineRule="auto"/>
              <w:jc w:val="center"/>
            </w:pPr>
            <w:r>
              <w:t>Sufficient Evidence</w:t>
            </w:r>
          </w:p>
        </w:tc>
        <w:tc>
          <w:tcPr>
            <w:tcW w:w="1260" w:type="dxa"/>
            <w:tcBorders>
              <w:bottom w:val="single" w:sz="4" w:space="0" w:color="auto"/>
            </w:tcBorders>
            <w:vAlign w:val="center"/>
          </w:tcPr>
          <w:p w14:paraId="7C23A16E" w14:textId="77777777" w:rsidR="006E45CC" w:rsidRPr="003F0BCE" w:rsidRDefault="006E45CC" w:rsidP="006B3C69">
            <w:pPr>
              <w:spacing w:after="0" w:line="240" w:lineRule="auto"/>
              <w:jc w:val="center"/>
            </w:pPr>
            <w:r>
              <w:t>Compelling Evidence</w:t>
            </w:r>
          </w:p>
        </w:tc>
        <w:tc>
          <w:tcPr>
            <w:tcW w:w="1098" w:type="dxa"/>
            <w:tcBorders>
              <w:bottom w:val="single" w:sz="4" w:space="0" w:color="auto"/>
            </w:tcBorders>
            <w:vAlign w:val="center"/>
          </w:tcPr>
          <w:p w14:paraId="7DF4E202" w14:textId="77777777" w:rsidR="006E45CC" w:rsidRPr="003F0BCE" w:rsidRDefault="006E45CC" w:rsidP="006B3C69">
            <w:pPr>
              <w:spacing w:after="0" w:line="240" w:lineRule="auto"/>
              <w:jc w:val="center"/>
            </w:pPr>
            <w:r w:rsidRPr="003F0BCE">
              <w:t>Avg Number of points</w:t>
            </w:r>
          </w:p>
        </w:tc>
      </w:tr>
      <w:tr w:rsidR="006E45CC" w:rsidRPr="003F0BCE" w14:paraId="447C578B" w14:textId="77777777" w:rsidTr="006B3C69">
        <w:tc>
          <w:tcPr>
            <w:tcW w:w="2970" w:type="dxa"/>
            <w:vMerge/>
          </w:tcPr>
          <w:p w14:paraId="347E2074" w14:textId="77777777" w:rsidR="006E45CC" w:rsidRPr="003F0BCE" w:rsidRDefault="006E45CC" w:rsidP="006B3C69">
            <w:pPr>
              <w:spacing w:after="0" w:line="240" w:lineRule="auto"/>
            </w:pPr>
          </w:p>
        </w:tc>
        <w:tc>
          <w:tcPr>
            <w:tcW w:w="900" w:type="dxa"/>
          </w:tcPr>
          <w:p w14:paraId="65AFCE6A" w14:textId="77777777" w:rsidR="006E45CC" w:rsidRPr="003F0BCE" w:rsidRDefault="006E45CC" w:rsidP="006B3C69">
            <w:pPr>
              <w:spacing w:after="0" w:line="240" w:lineRule="auto"/>
            </w:pPr>
          </w:p>
        </w:tc>
        <w:tc>
          <w:tcPr>
            <w:tcW w:w="1260" w:type="dxa"/>
          </w:tcPr>
          <w:p w14:paraId="248EB544" w14:textId="77777777" w:rsidR="006E45CC" w:rsidRPr="001F1982" w:rsidRDefault="006E45CC" w:rsidP="006B3C69">
            <w:pPr>
              <w:spacing w:after="0" w:line="240" w:lineRule="auto"/>
              <w:jc w:val="center"/>
              <w:rPr>
                <w:sz w:val="20"/>
                <w:szCs w:val="20"/>
              </w:rPr>
            </w:pPr>
            <w:r w:rsidRPr="001F1982">
              <w:rPr>
                <w:sz w:val="20"/>
                <w:szCs w:val="20"/>
              </w:rPr>
              <w:t>(1)</w:t>
            </w:r>
          </w:p>
        </w:tc>
        <w:tc>
          <w:tcPr>
            <w:tcW w:w="1080" w:type="dxa"/>
          </w:tcPr>
          <w:p w14:paraId="11CCB5BE" w14:textId="77777777" w:rsidR="006E45CC" w:rsidRPr="001F1982" w:rsidRDefault="006E45CC" w:rsidP="006B3C69">
            <w:pPr>
              <w:spacing w:after="0" w:line="240" w:lineRule="auto"/>
              <w:jc w:val="center"/>
              <w:rPr>
                <w:sz w:val="20"/>
                <w:szCs w:val="20"/>
              </w:rPr>
            </w:pPr>
            <w:r w:rsidRPr="001F1982">
              <w:rPr>
                <w:sz w:val="20"/>
                <w:szCs w:val="20"/>
              </w:rPr>
              <w:t>(2)</w:t>
            </w:r>
          </w:p>
        </w:tc>
        <w:tc>
          <w:tcPr>
            <w:tcW w:w="1170" w:type="dxa"/>
          </w:tcPr>
          <w:p w14:paraId="7564EACC" w14:textId="77777777" w:rsidR="006E45CC" w:rsidRPr="001F1982" w:rsidRDefault="006E45CC" w:rsidP="006B3C69">
            <w:pPr>
              <w:spacing w:after="0" w:line="240" w:lineRule="auto"/>
              <w:jc w:val="center"/>
              <w:rPr>
                <w:sz w:val="20"/>
                <w:szCs w:val="20"/>
              </w:rPr>
            </w:pPr>
            <w:r w:rsidRPr="001F1982">
              <w:rPr>
                <w:sz w:val="20"/>
                <w:szCs w:val="20"/>
              </w:rPr>
              <w:t>(3)</w:t>
            </w:r>
          </w:p>
        </w:tc>
        <w:tc>
          <w:tcPr>
            <w:tcW w:w="1260" w:type="dxa"/>
          </w:tcPr>
          <w:p w14:paraId="3B909DD4" w14:textId="77777777" w:rsidR="006E45CC" w:rsidRPr="001F1982" w:rsidRDefault="006E45CC" w:rsidP="006B3C69">
            <w:pPr>
              <w:spacing w:after="0" w:line="240" w:lineRule="auto"/>
              <w:jc w:val="center"/>
              <w:rPr>
                <w:sz w:val="20"/>
                <w:szCs w:val="20"/>
              </w:rPr>
            </w:pPr>
            <w:r w:rsidRPr="001F1982">
              <w:rPr>
                <w:sz w:val="20"/>
                <w:szCs w:val="20"/>
              </w:rPr>
              <w:t>(4)</w:t>
            </w:r>
          </w:p>
        </w:tc>
        <w:tc>
          <w:tcPr>
            <w:tcW w:w="1098" w:type="dxa"/>
          </w:tcPr>
          <w:p w14:paraId="3603A276" w14:textId="77777777" w:rsidR="006E45CC" w:rsidRPr="001F1982" w:rsidRDefault="006E45CC" w:rsidP="006B3C69">
            <w:pPr>
              <w:spacing w:after="0" w:line="240" w:lineRule="auto"/>
              <w:jc w:val="center"/>
              <w:rPr>
                <w:sz w:val="20"/>
                <w:szCs w:val="20"/>
              </w:rPr>
            </w:pPr>
            <w:r w:rsidRPr="001F1982">
              <w:rPr>
                <w:sz w:val="20"/>
                <w:szCs w:val="20"/>
              </w:rPr>
              <w:t>(1 to 4)</w:t>
            </w:r>
          </w:p>
        </w:tc>
      </w:tr>
      <w:tr w:rsidR="00A52207" w:rsidRPr="003F0BCE" w14:paraId="0809A7C1" w14:textId="77777777" w:rsidTr="006B3C69">
        <w:tc>
          <w:tcPr>
            <w:tcW w:w="2970" w:type="dxa"/>
            <w:vMerge w:val="restart"/>
            <w:shd w:val="clear" w:color="auto" w:fill="BFBFBF" w:themeFill="background1" w:themeFillShade="BF"/>
          </w:tcPr>
          <w:p w14:paraId="71373EB1" w14:textId="77777777" w:rsidR="00A52207" w:rsidRPr="003F0BCE" w:rsidRDefault="00A52207" w:rsidP="006B3C69">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6F6D0C47"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457CE2EC"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80" w:type="dxa"/>
            <w:shd w:val="clear" w:color="auto" w:fill="BFBFBF" w:themeFill="background1" w:themeFillShade="BF"/>
          </w:tcPr>
          <w:p w14:paraId="631A5D8F"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27%</w:t>
            </w:r>
          </w:p>
        </w:tc>
        <w:tc>
          <w:tcPr>
            <w:tcW w:w="1170" w:type="dxa"/>
            <w:shd w:val="clear" w:color="auto" w:fill="BFBFBF" w:themeFill="background1" w:themeFillShade="BF"/>
          </w:tcPr>
          <w:p w14:paraId="05843163"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64%</w:t>
            </w:r>
          </w:p>
        </w:tc>
        <w:tc>
          <w:tcPr>
            <w:tcW w:w="1260" w:type="dxa"/>
            <w:shd w:val="clear" w:color="auto" w:fill="BFBFBF" w:themeFill="background1" w:themeFillShade="BF"/>
          </w:tcPr>
          <w:p w14:paraId="3B674ECC"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9%</w:t>
            </w:r>
          </w:p>
        </w:tc>
        <w:tc>
          <w:tcPr>
            <w:tcW w:w="1098" w:type="dxa"/>
            <w:shd w:val="clear" w:color="auto" w:fill="BFBFBF" w:themeFill="background1" w:themeFillShade="BF"/>
          </w:tcPr>
          <w:p w14:paraId="0546CBEB"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2.8</w:t>
            </w:r>
          </w:p>
        </w:tc>
      </w:tr>
      <w:tr w:rsidR="00A52207" w:rsidRPr="003F0BCE" w14:paraId="15218E35" w14:textId="77777777" w:rsidTr="006B3C69">
        <w:tc>
          <w:tcPr>
            <w:tcW w:w="2970" w:type="dxa"/>
            <w:vMerge/>
            <w:shd w:val="clear" w:color="auto" w:fill="BFBFBF" w:themeFill="background1" w:themeFillShade="BF"/>
            <w:vAlign w:val="center"/>
          </w:tcPr>
          <w:p w14:paraId="75753F1F" w14:textId="77777777" w:rsidR="00A52207" w:rsidRPr="003F0BCE" w:rsidRDefault="00A52207" w:rsidP="006B3C69">
            <w:pPr>
              <w:spacing w:after="0" w:line="240" w:lineRule="auto"/>
            </w:pPr>
          </w:p>
        </w:tc>
        <w:tc>
          <w:tcPr>
            <w:tcW w:w="900" w:type="dxa"/>
            <w:shd w:val="clear" w:color="auto" w:fill="BFBFBF" w:themeFill="background1" w:themeFillShade="BF"/>
          </w:tcPr>
          <w:p w14:paraId="2E038851"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58914F3C"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80" w:type="dxa"/>
            <w:shd w:val="clear" w:color="auto" w:fill="BFBFBF" w:themeFill="background1" w:themeFillShade="BF"/>
          </w:tcPr>
          <w:p w14:paraId="59999965"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40%</w:t>
            </w:r>
          </w:p>
        </w:tc>
        <w:tc>
          <w:tcPr>
            <w:tcW w:w="1170" w:type="dxa"/>
            <w:shd w:val="clear" w:color="auto" w:fill="BFBFBF" w:themeFill="background1" w:themeFillShade="BF"/>
          </w:tcPr>
          <w:p w14:paraId="749EA768"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45%</w:t>
            </w:r>
          </w:p>
        </w:tc>
        <w:tc>
          <w:tcPr>
            <w:tcW w:w="1260" w:type="dxa"/>
            <w:shd w:val="clear" w:color="auto" w:fill="BFBFBF" w:themeFill="background1" w:themeFillShade="BF"/>
          </w:tcPr>
          <w:p w14:paraId="05893A52"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15%</w:t>
            </w:r>
          </w:p>
        </w:tc>
        <w:tc>
          <w:tcPr>
            <w:tcW w:w="1098" w:type="dxa"/>
            <w:shd w:val="clear" w:color="auto" w:fill="BFBFBF" w:themeFill="background1" w:themeFillShade="BF"/>
          </w:tcPr>
          <w:p w14:paraId="7C8F00E0"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2.8</w:t>
            </w:r>
          </w:p>
        </w:tc>
      </w:tr>
      <w:tr w:rsidR="00A52207" w:rsidRPr="003F0BCE" w14:paraId="6140E730" w14:textId="77777777" w:rsidTr="006B3C69">
        <w:tc>
          <w:tcPr>
            <w:tcW w:w="2970" w:type="dxa"/>
            <w:vMerge/>
            <w:shd w:val="clear" w:color="auto" w:fill="BFBFBF" w:themeFill="background1" w:themeFillShade="BF"/>
            <w:vAlign w:val="center"/>
          </w:tcPr>
          <w:p w14:paraId="43595268" w14:textId="77777777" w:rsidR="00A52207" w:rsidRPr="003F0BCE" w:rsidRDefault="00A52207" w:rsidP="006B3C69">
            <w:pPr>
              <w:spacing w:after="0" w:line="240" w:lineRule="auto"/>
            </w:pPr>
          </w:p>
        </w:tc>
        <w:tc>
          <w:tcPr>
            <w:tcW w:w="900" w:type="dxa"/>
            <w:shd w:val="clear" w:color="auto" w:fill="BFBFBF" w:themeFill="background1" w:themeFillShade="BF"/>
          </w:tcPr>
          <w:p w14:paraId="54BB40BD"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2EAF6E26"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11%</w:t>
            </w:r>
          </w:p>
        </w:tc>
        <w:tc>
          <w:tcPr>
            <w:tcW w:w="1080" w:type="dxa"/>
            <w:shd w:val="clear" w:color="auto" w:fill="BFBFBF" w:themeFill="background1" w:themeFillShade="BF"/>
          </w:tcPr>
          <w:p w14:paraId="1B217954"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34%</w:t>
            </w:r>
          </w:p>
        </w:tc>
        <w:tc>
          <w:tcPr>
            <w:tcW w:w="1170" w:type="dxa"/>
            <w:shd w:val="clear" w:color="auto" w:fill="BFBFBF" w:themeFill="background1" w:themeFillShade="BF"/>
          </w:tcPr>
          <w:p w14:paraId="6E3856F7"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51%</w:t>
            </w:r>
          </w:p>
        </w:tc>
        <w:tc>
          <w:tcPr>
            <w:tcW w:w="1260" w:type="dxa"/>
            <w:shd w:val="clear" w:color="auto" w:fill="BFBFBF" w:themeFill="background1" w:themeFillShade="BF"/>
          </w:tcPr>
          <w:p w14:paraId="026D3E91"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98" w:type="dxa"/>
            <w:shd w:val="clear" w:color="auto" w:fill="BFBFBF" w:themeFill="background1" w:themeFillShade="BF"/>
          </w:tcPr>
          <w:p w14:paraId="3405E577"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2.5</w:t>
            </w:r>
          </w:p>
        </w:tc>
      </w:tr>
      <w:tr w:rsidR="00A52207" w:rsidRPr="003F0BCE" w14:paraId="776E85EE" w14:textId="77777777" w:rsidTr="006B3C69">
        <w:tc>
          <w:tcPr>
            <w:tcW w:w="2970" w:type="dxa"/>
            <w:vMerge/>
            <w:shd w:val="clear" w:color="auto" w:fill="BFBFBF" w:themeFill="background1" w:themeFillShade="BF"/>
            <w:vAlign w:val="center"/>
          </w:tcPr>
          <w:p w14:paraId="11F20EEE" w14:textId="77777777" w:rsidR="00A52207" w:rsidRPr="003F0BCE" w:rsidRDefault="00A52207" w:rsidP="006B3C69">
            <w:pPr>
              <w:spacing w:after="0" w:line="240" w:lineRule="auto"/>
            </w:pPr>
          </w:p>
        </w:tc>
        <w:tc>
          <w:tcPr>
            <w:tcW w:w="900" w:type="dxa"/>
            <w:shd w:val="clear" w:color="auto" w:fill="BFBFBF" w:themeFill="background1" w:themeFillShade="BF"/>
          </w:tcPr>
          <w:p w14:paraId="0E3388EC"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6A186BA5"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w:t>
            </w:r>
          </w:p>
        </w:tc>
        <w:tc>
          <w:tcPr>
            <w:tcW w:w="1080" w:type="dxa"/>
            <w:shd w:val="clear" w:color="auto" w:fill="BFBFBF" w:themeFill="background1" w:themeFillShade="BF"/>
          </w:tcPr>
          <w:p w14:paraId="45E695B2"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29</w:t>
            </w:r>
          </w:p>
        </w:tc>
        <w:tc>
          <w:tcPr>
            <w:tcW w:w="1170" w:type="dxa"/>
            <w:shd w:val="clear" w:color="auto" w:fill="BFBFBF" w:themeFill="background1" w:themeFillShade="BF"/>
          </w:tcPr>
          <w:p w14:paraId="3A09B810"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48</w:t>
            </w:r>
          </w:p>
        </w:tc>
        <w:tc>
          <w:tcPr>
            <w:tcW w:w="1260" w:type="dxa"/>
            <w:shd w:val="clear" w:color="auto" w:fill="BFBFBF" w:themeFill="background1" w:themeFillShade="BF"/>
          </w:tcPr>
          <w:p w14:paraId="21E714F5"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7</w:t>
            </w:r>
          </w:p>
        </w:tc>
        <w:tc>
          <w:tcPr>
            <w:tcW w:w="1098" w:type="dxa"/>
            <w:shd w:val="clear" w:color="auto" w:fill="BFBFBF" w:themeFill="background1" w:themeFillShade="BF"/>
          </w:tcPr>
          <w:p w14:paraId="391BB7FF"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2.7</w:t>
            </w:r>
          </w:p>
        </w:tc>
      </w:tr>
      <w:tr w:rsidR="00A52207" w:rsidRPr="003F0BCE" w14:paraId="08D1DEFC" w14:textId="77777777" w:rsidTr="006B3C69">
        <w:tc>
          <w:tcPr>
            <w:tcW w:w="2970" w:type="dxa"/>
            <w:vMerge/>
            <w:shd w:val="clear" w:color="auto" w:fill="BFBFBF" w:themeFill="background1" w:themeFillShade="BF"/>
            <w:vAlign w:val="center"/>
          </w:tcPr>
          <w:p w14:paraId="6614E28F" w14:textId="77777777" w:rsidR="00A52207" w:rsidRPr="003F0BCE" w:rsidRDefault="00A52207" w:rsidP="006B3C69">
            <w:pPr>
              <w:spacing w:after="0" w:line="240" w:lineRule="auto"/>
            </w:pPr>
          </w:p>
        </w:tc>
        <w:tc>
          <w:tcPr>
            <w:tcW w:w="900" w:type="dxa"/>
            <w:shd w:val="clear" w:color="auto" w:fill="BFBFBF" w:themeFill="background1" w:themeFillShade="BF"/>
          </w:tcPr>
          <w:p w14:paraId="4A4485C1"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41CC15FA"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w:t>
            </w:r>
          </w:p>
        </w:tc>
        <w:tc>
          <w:tcPr>
            <w:tcW w:w="1080" w:type="dxa"/>
            <w:shd w:val="clear" w:color="auto" w:fill="BFBFBF" w:themeFill="background1" w:themeFillShade="BF"/>
          </w:tcPr>
          <w:p w14:paraId="4D7401FE"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33%</w:t>
            </w:r>
          </w:p>
        </w:tc>
        <w:tc>
          <w:tcPr>
            <w:tcW w:w="1170" w:type="dxa"/>
            <w:shd w:val="clear" w:color="auto" w:fill="BFBFBF" w:themeFill="background1" w:themeFillShade="BF"/>
          </w:tcPr>
          <w:p w14:paraId="767D55DF"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55%</w:t>
            </w:r>
          </w:p>
        </w:tc>
        <w:tc>
          <w:tcPr>
            <w:tcW w:w="1260" w:type="dxa"/>
            <w:shd w:val="clear" w:color="auto" w:fill="BFBFBF" w:themeFill="background1" w:themeFillShade="BF"/>
          </w:tcPr>
          <w:p w14:paraId="41543BBB"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8%</w:t>
            </w:r>
          </w:p>
        </w:tc>
        <w:tc>
          <w:tcPr>
            <w:tcW w:w="1098" w:type="dxa"/>
            <w:shd w:val="clear" w:color="auto" w:fill="BFBFBF" w:themeFill="background1" w:themeFillShade="BF"/>
          </w:tcPr>
          <w:p w14:paraId="5784482E"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r>
      <w:tr w:rsidR="00A52207" w:rsidRPr="003F0BCE" w14:paraId="151FBCAC" w14:textId="77777777" w:rsidTr="006B3C69">
        <w:tc>
          <w:tcPr>
            <w:tcW w:w="2970" w:type="dxa"/>
            <w:vMerge w:val="restart"/>
          </w:tcPr>
          <w:p w14:paraId="76642DF4" w14:textId="77777777" w:rsidR="00A52207" w:rsidRPr="003F0BCE" w:rsidRDefault="00A52207" w:rsidP="006B3C69">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7C43E39F"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53803FE0"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80" w:type="dxa"/>
          </w:tcPr>
          <w:p w14:paraId="7A1F4A9D"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61%</w:t>
            </w:r>
          </w:p>
        </w:tc>
        <w:tc>
          <w:tcPr>
            <w:tcW w:w="1170" w:type="dxa"/>
          </w:tcPr>
          <w:p w14:paraId="1D7E6BDD"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39%</w:t>
            </w:r>
          </w:p>
        </w:tc>
        <w:tc>
          <w:tcPr>
            <w:tcW w:w="1260" w:type="dxa"/>
          </w:tcPr>
          <w:p w14:paraId="15FCB675"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98" w:type="dxa"/>
          </w:tcPr>
          <w:p w14:paraId="1AF070AF"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2.4</w:t>
            </w:r>
          </w:p>
        </w:tc>
      </w:tr>
      <w:tr w:rsidR="00A52207" w:rsidRPr="003F0BCE" w14:paraId="0B707A82" w14:textId="77777777" w:rsidTr="006B3C69">
        <w:tc>
          <w:tcPr>
            <w:tcW w:w="2970" w:type="dxa"/>
            <w:vMerge/>
            <w:vAlign w:val="center"/>
          </w:tcPr>
          <w:p w14:paraId="7D95D6D1" w14:textId="77777777" w:rsidR="00A52207" w:rsidRPr="003F0BCE" w:rsidRDefault="00A52207" w:rsidP="006B3C69">
            <w:pPr>
              <w:spacing w:after="0" w:line="240" w:lineRule="auto"/>
            </w:pPr>
          </w:p>
        </w:tc>
        <w:tc>
          <w:tcPr>
            <w:tcW w:w="900" w:type="dxa"/>
          </w:tcPr>
          <w:p w14:paraId="785F02F0"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7000AA7E"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w:t>
            </w:r>
          </w:p>
        </w:tc>
        <w:tc>
          <w:tcPr>
            <w:tcW w:w="1080" w:type="dxa"/>
          </w:tcPr>
          <w:p w14:paraId="6499A6F9"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55%</w:t>
            </w:r>
          </w:p>
        </w:tc>
        <w:tc>
          <w:tcPr>
            <w:tcW w:w="1170" w:type="dxa"/>
          </w:tcPr>
          <w:p w14:paraId="75A77A64"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40%</w:t>
            </w:r>
          </w:p>
        </w:tc>
        <w:tc>
          <w:tcPr>
            <w:tcW w:w="1260" w:type="dxa"/>
          </w:tcPr>
          <w:p w14:paraId="350F49A9"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98" w:type="dxa"/>
          </w:tcPr>
          <w:p w14:paraId="2689B1A3"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2.4</w:t>
            </w:r>
          </w:p>
        </w:tc>
      </w:tr>
      <w:tr w:rsidR="00A52207" w:rsidRPr="003F0BCE" w14:paraId="53E3982B" w14:textId="77777777" w:rsidTr="006B3C69">
        <w:tc>
          <w:tcPr>
            <w:tcW w:w="2970" w:type="dxa"/>
            <w:vMerge/>
            <w:vAlign w:val="center"/>
          </w:tcPr>
          <w:p w14:paraId="75187ADB" w14:textId="77777777" w:rsidR="00A52207" w:rsidRPr="003F0BCE" w:rsidRDefault="00A52207" w:rsidP="006B3C69">
            <w:pPr>
              <w:spacing w:after="0" w:line="240" w:lineRule="auto"/>
            </w:pPr>
          </w:p>
        </w:tc>
        <w:tc>
          <w:tcPr>
            <w:tcW w:w="900" w:type="dxa"/>
          </w:tcPr>
          <w:p w14:paraId="472E1526"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4DEE3ABB"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14%</w:t>
            </w:r>
          </w:p>
        </w:tc>
        <w:tc>
          <w:tcPr>
            <w:tcW w:w="1080" w:type="dxa"/>
          </w:tcPr>
          <w:p w14:paraId="474FEF4D"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43%</w:t>
            </w:r>
          </w:p>
        </w:tc>
        <w:tc>
          <w:tcPr>
            <w:tcW w:w="1170" w:type="dxa"/>
          </w:tcPr>
          <w:p w14:paraId="609C2EDE"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34%</w:t>
            </w:r>
          </w:p>
        </w:tc>
        <w:tc>
          <w:tcPr>
            <w:tcW w:w="1260" w:type="dxa"/>
          </w:tcPr>
          <w:p w14:paraId="62BEE8F1"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9%</w:t>
            </w:r>
          </w:p>
        </w:tc>
        <w:tc>
          <w:tcPr>
            <w:tcW w:w="1098" w:type="dxa"/>
          </w:tcPr>
          <w:p w14:paraId="50FB4DC6"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2.4</w:t>
            </w:r>
          </w:p>
        </w:tc>
      </w:tr>
      <w:tr w:rsidR="00A52207" w:rsidRPr="003F0BCE" w14:paraId="539503C8" w14:textId="77777777" w:rsidTr="006B3C69">
        <w:tc>
          <w:tcPr>
            <w:tcW w:w="2970" w:type="dxa"/>
            <w:vMerge/>
            <w:vAlign w:val="center"/>
          </w:tcPr>
          <w:p w14:paraId="5D519165" w14:textId="77777777" w:rsidR="00A52207" w:rsidRPr="003F0BCE" w:rsidRDefault="00A52207" w:rsidP="006B3C69">
            <w:pPr>
              <w:spacing w:after="0" w:line="240" w:lineRule="auto"/>
            </w:pPr>
          </w:p>
        </w:tc>
        <w:tc>
          <w:tcPr>
            <w:tcW w:w="900" w:type="dxa"/>
          </w:tcPr>
          <w:p w14:paraId="1D43BF7D"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4B15D22F"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w:t>
            </w:r>
          </w:p>
        </w:tc>
        <w:tc>
          <w:tcPr>
            <w:tcW w:w="1080" w:type="dxa"/>
          </w:tcPr>
          <w:p w14:paraId="1F2D429F"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46</w:t>
            </w:r>
          </w:p>
        </w:tc>
        <w:tc>
          <w:tcPr>
            <w:tcW w:w="1170" w:type="dxa"/>
          </w:tcPr>
          <w:p w14:paraId="266196AB"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33</w:t>
            </w:r>
          </w:p>
        </w:tc>
        <w:tc>
          <w:tcPr>
            <w:tcW w:w="1260" w:type="dxa"/>
          </w:tcPr>
          <w:p w14:paraId="08DDEDD9"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98" w:type="dxa"/>
          </w:tcPr>
          <w:p w14:paraId="44FA5B7F"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2.4</w:t>
            </w:r>
          </w:p>
        </w:tc>
      </w:tr>
      <w:tr w:rsidR="00A52207" w:rsidRPr="003F0BCE" w14:paraId="1A0890FC" w14:textId="77777777" w:rsidTr="006B3C69">
        <w:tc>
          <w:tcPr>
            <w:tcW w:w="2970" w:type="dxa"/>
            <w:vMerge/>
            <w:vAlign w:val="center"/>
          </w:tcPr>
          <w:p w14:paraId="16BEF809" w14:textId="77777777" w:rsidR="00A52207" w:rsidRPr="003F0BCE" w:rsidRDefault="00A52207" w:rsidP="006B3C69">
            <w:pPr>
              <w:spacing w:after="0" w:line="240" w:lineRule="auto"/>
            </w:pPr>
          </w:p>
        </w:tc>
        <w:tc>
          <w:tcPr>
            <w:tcW w:w="900" w:type="dxa"/>
          </w:tcPr>
          <w:p w14:paraId="373E25B8"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6639E360"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7%</w:t>
            </w:r>
          </w:p>
        </w:tc>
        <w:tc>
          <w:tcPr>
            <w:tcW w:w="1080" w:type="dxa"/>
          </w:tcPr>
          <w:p w14:paraId="55D4CA6B"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52%</w:t>
            </w:r>
          </w:p>
        </w:tc>
        <w:tc>
          <w:tcPr>
            <w:tcW w:w="1170" w:type="dxa"/>
          </w:tcPr>
          <w:p w14:paraId="5F663DF7"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38%</w:t>
            </w:r>
          </w:p>
        </w:tc>
        <w:tc>
          <w:tcPr>
            <w:tcW w:w="1260" w:type="dxa"/>
          </w:tcPr>
          <w:p w14:paraId="7064176D"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98" w:type="dxa"/>
          </w:tcPr>
          <w:p w14:paraId="4AE3A39D"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r>
      <w:tr w:rsidR="00A52207" w:rsidRPr="003F0BCE" w14:paraId="3914B2E6" w14:textId="77777777" w:rsidTr="006B3C69">
        <w:tc>
          <w:tcPr>
            <w:tcW w:w="2970" w:type="dxa"/>
            <w:vMerge w:val="restart"/>
            <w:shd w:val="clear" w:color="auto" w:fill="BFBFBF" w:themeFill="background1" w:themeFillShade="BF"/>
          </w:tcPr>
          <w:p w14:paraId="55AEC9F2" w14:textId="77777777" w:rsidR="00A52207" w:rsidRPr="003F0BCE" w:rsidRDefault="00A52207" w:rsidP="006B3C69">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2D861DCF"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0D326053"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12%</w:t>
            </w:r>
          </w:p>
        </w:tc>
        <w:tc>
          <w:tcPr>
            <w:tcW w:w="1080" w:type="dxa"/>
            <w:shd w:val="clear" w:color="auto" w:fill="BFBFBF" w:themeFill="background1" w:themeFillShade="BF"/>
          </w:tcPr>
          <w:p w14:paraId="60A606A0"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36%</w:t>
            </w:r>
          </w:p>
        </w:tc>
        <w:tc>
          <w:tcPr>
            <w:tcW w:w="1170" w:type="dxa"/>
            <w:shd w:val="clear" w:color="auto" w:fill="BFBFBF" w:themeFill="background1" w:themeFillShade="BF"/>
          </w:tcPr>
          <w:p w14:paraId="5C5903FC"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48%</w:t>
            </w:r>
          </w:p>
        </w:tc>
        <w:tc>
          <w:tcPr>
            <w:tcW w:w="1260" w:type="dxa"/>
            <w:shd w:val="clear" w:color="auto" w:fill="BFBFBF" w:themeFill="background1" w:themeFillShade="BF"/>
          </w:tcPr>
          <w:p w14:paraId="5DFACEE9"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98" w:type="dxa"/>
            <w:shd w:val="clear" w:color="auto" w:fill="BFBFBF" w:themeFill="background1" w:themeFillShade="BF"/>
          </w:tcPr>
          <w:p w14:paraId="79E09DDA"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2.4</w:t>
            </w:r>
          </w:p>
        </w:tc>
      </w:tr>
      <w:tr w:rsidR="00A52207" w:rsidRPr="003F0BCE" w14:paraId="418A018A" w14:textId="77777777" w:rsidTr="006B3C69">
        <w:tc>
          <w:tcPr>
            <w:tcW w:w="2970" w:type="dxa"/>
            <w:vMerge/>
            <w:shd w:val="clear" w:color="auto" w:fill="BFBFBF" w:themeFill="background1" w:themeFillShade="BF"/>
            <w:vAlign w:val="center"/>
          </w:tcPr>
          <w:p w14:paraId="6A200163" w14:textId="77777777" w:rsidR="00A52207" w:rsidRPr="003F0BCE" w:rsidRDefault="00A52207" w:rsidP="006B3C69">
            <w:pPr>
              <w:spacing w:after="0" w:line="240" w:lineRule="auto"/>
            </w:pPr>
          </w:p>
        </w:tc>
        <w:tc>
          <w:tcPr>
            <w:tcW w:w="900" w:type="dxa"/>
            <w:shd w:val="clear" w:color="auto" w:fill="BFBFBF" w:themeFill="background1" w:themeFillShade="BF"/>
          </w:tcPr>
          <w:p w14:paraId="68E21904"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44E6976D"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15%</w:t>
            </w:r>
          </w:p>
        </w:tc>
        <w:tc>
          <w:tcPr>
            <w:tcW w:w="1080" w:type="dxa"/>
            <w:shd w:val="clear" w:color="auto" w:fill="BFBFBF" w:themeFill="background1" w:themeFillShade="BF"/>
          </w:tcPr>
          <w:p w14:paraId="5D4C1CCB"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45%</w:t>
            </w:r>
          </w:p>
        </w:tc>
        <w:tc>
          <w:tcPr>
            <w:tcW w:w="1170" w:type="dxa"/>
            <w:shd w:val="clear" w:color="auto" w:fill="BFBFBF" w:themeFill="background1" w:themeFillShade="BF"/>
          </w:tcPr>
          <w:p w14:paraId="4BF97CAD"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35%</w:t>
            </w:r>
          </w:p>
        </w:tc>
        <w:tc>
          <w:tcPr>
            <w:tcW w:w="1260" w:type="dxa"/>
            <w:shd w:val="clear" w:color="auto" w:fill="BFBFBF" w:themeFill="background1" w:themeFillShade="BF"/>
          </w:tcPr>
          <w:p w14:paraId="3D30C606"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w:t>
            </w:r>
          </w:p>
        </w:tc>
        <w:tc>
          <w:tcPr>
            <w:tcW w:w="1098" w:type="dxa"/>
            <w:shd w:val="clear" w:color="auto" w:fill="BFBFBF" w:themeFill="background1" w:themeFillShade="BF"/>
          </w:tcPr>
          <w:p w14:paraId="1329B178"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2.3</w:t>
            </w:r>
          </w:p>
        </w:tc>
      </w:tr>
      <w:tr w:rsidR="00A52207" w:rsidRPr="003F0BCE" w14:paraId="554102FC" w14:textId="77777777" w:rsidTr="006B3C69">
        <w:tc>
          <w:tcPr>
            <w:tcW w:w="2970" w:type="dxa"/>
            <w:vMerge/>
            <w:shd w:val="clear" w:color="auto" w:fill="BFBFBF" w:themeFill="background1" w:themeFillShade="BF"/>
            <w:vAlign w:val="center"/>
          </w:tcPr>
          <w:p w14:paraId="6669E6C5" w14:textId="77777777" w:rsidR="00A52207" w:rsidRPr="003F0BCE" w:rsidRDefault="00A52207" w:rsidP="006B3C69">
            <w:pPr>
              <w:spacing w:after="0" w:line="240" w:lineRule="auto"/>
            </w:pPr>
          </w:p>
        </w:tc>
        <w:tc>
          <w:tcPr>
            <w:tcW w:w="900" w:type="dxa"/>
            <w:shd w:val="clear" w:color="auto" w:fill="BFBFBF" w:themeFill="background1" w:themeFillShade="BF"/>
          </w:tcPr>
          <w:p w14:paraId="07C6F307"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766616C0"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23%</w:t>
            </w:r>
          </w:p>
        </w:tc>
        <w:tc>
          <w:tcPr>
            <w:tcW w:w="1080" w:type="dxa"/>
            <w:shd w:val="clear" w:color="auto" w:fill="BFBFBF" w:themeFill="background1" w:themeFillShade="BF"/>
          </w:tcPr>
          <w:p w14:paraId="4583C154"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37%</w:t>
            </w:r>
          </w:p>
        </w:tc>
        <w:tc>
          <w:tcPr>
            <w:tcW w:w="1170" w:type="dxa"/>
            <w:shd w:val="clear" w:color="auto" w:fill="BFBFBF" w:themeFill="background1" w:themeFillShade="BF"/>
          </w:tcPr>
          <w:p w14:paraId="6A9C9DD6"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37%</w:t>
            </w:r>
          </w:p>
        </w:tc>
        <w:tc>
          <w:tcPr>
            <w:tcW w:w="1260" w:type="dxa"/>
            <w:shd w:val="clear" w:color="auto" w:fill="BFBFBF" w:themeFill="background1" w:themeFillShade="BF"/>
          </w:tcPr>
          <w:p w14:paraId="15601148"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98" w:type="dxa"/>
            <w:shd w:val="clear" w:color="auto" w:fill="BFBFBF" w:themeFill="background1" w:themeFillShade="BF"/>
          </w:tcPr>
          <w:p w14:paraId="2183B845"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2.2</w:t>
            </w:r>
          </w:p>
        </w:tc>
      </w:tr>
      <w:tr w:rsidR="00A52207" w:rsidRPr="003F0BCE" w14:paraId="5C84081A" w14:textId="77777777" w:rsidTr="006B3C69">
        <w:tc>
          <w:tcPr>
            <w:tcW w:w="2970" w:type="dxa"/>
            <w:vMerge/>
            <w:shd w:val="clear" w:color="auto" w:fill="BFBFBF" w:themeFill="background1" w:themeFillShade="BF"/>
            <w:vAlign w:val="center"/>
          </w:tcPr>
          <w:p w14:paraId="3A1C682C" w14:textId="77777777" w:rsidR="00A52207" w:rsidRPr="003F0BCE" w:rsidRDefault="00A52207" w:rsidP="006B3C69">
            <w:pPr>
              <w:spacing w:after="0" w:line="240" w:lineRule="auto"/>
            </w:pPr>
          </w:p>
        </w:tc>
        <w:tc>
          <w:tcPr>
            <w:tcW w:w="900" w:type="dxa"/>
            <w:shd w:val="clear" w:color="auto" w:fill="BFBFBF" w:themeFill="background1" w:themeFillShade="BF"/>
          </w:tcPr>
          <w:p w14:paraId="6ED525AA"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0212E81E"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15</w:t>
            </w:r>
          </w:p>
        </w:tc>
        <w:tc>
          <w:tcPr>
            <w:tcW w:w="1080" w:type="dxa"/>
            <w:shd w:val="clear" w:color="auto" w:fill="BFBFBF" w:themeFill="background1" w:themeFillShade="BF"/>
          </w:tcPr>
          <w:p w14:paraId="2A5F7608"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34</w:t>
            </w:r>
          </w:p>
        </w:tc>
        <w:tc>
          <w:tcPr>
            <w:tcW w:w="1170" w:type="dxa"/>
            <w:shd w:val="clear" w:color="auto" w:fill="BFBFBF" w:themeFill="background1" w:themeFillShade="BF"/>
          </w:tcPr>
          <w:p w14:paraId="2B3FCE0D"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36</w:t>
            </w:r>
          </w:p>
        </w:tc>
        <w:tc>
          <w:tcPr>
            <w:tcW w:w="1260" w:type="dxa"/>
            <w:shd w:val="clear" w:color="auto" w:fill="BFBFBF" w:themeFill="background1" w:themeFillShade="BF"/>
          </w:tcPr>
          <w:p w14:paraId="49D09B98"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98" w:type="dxa"/>
            <w:shd w:val="clear" w:color="auto" w:fill="BFBFBF" w:themeFill="background1" w:themeFillShade="BF"/>
          </w:tcPr>
          <w:p w14:paraId="62EDEC03"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2.3</w:t>
            </w:r>
          </w:p>
        </w:tc>
      </w:tr>
      <w:tr w:rsidR="00A52207" w:rsidRPr="003F0BCE" w14:paraId="655D5267" w14:textId="77777777" w:rsidTr="006B3C69">
        <w:tc>
          <w:tcPr>
            <w:tcW w:w="2970" w:type="dxa"/>
            <w:vMerge/>
            <w:shd w:val="clear" w:color="auto" w:fill="BFBFBF" w:themeFill="background1" w:themeFillShade="BF"/>
            <w:vAlign w:val="center"/>
          </w:tcPr>
          <w:p w14:paraId="5037C58E" w14:textId="77777777" w:rsidR="00A52207" w:rsidRPr="003F0BCE" w:rsidRDefault="00A52207" w:rsidP="006B3C69">
            <w:pPr>
              <w:spacing w:after="0" w:line="240" w:lineRule="auto"/>
            </w:pPr>
          </w:p>
        </w:tc>
        <w:tc>
          <w:tcPr>
            <w:tcW w:w="900" w:type="dxa"/>
            <w:shd w:val="clear" w:color="auto" w:fill="BFBFBF" w:themeFill="background1" w:themeFillShade="BF"/>
          </w:tcPr>
          <w:p w14:paraId="06A2B8F3"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B9DE605"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17%</w:t>
            </w:r>
          </w:p>
        </w:tc>
        <w:tc>
          <w:tcPr>
            <w:tcW w:w="1080" w:type="dxa"/>
            <w:shd w:val="clear" w:color="auto" w:fill="BFBFBF" w:themeFill="background1" w:themeFillShade="BF"/>
          </w:tcPr>
          <w:p w14:paraId="638E19F1"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39%</w:t>
            </w:r>
          </w:p>
        </w:tc>
        <w:tc>
          <w:tcPr>
            <w:tcW w:w="1170" w:type="dxa"/>
            <w:shd w:val="clear" w:color="auto" w:fill="BFBFBF" w:themeFill="background1" w:themeFillShade="BF"/>
          </w:tcPr>
          <w:p w14:paraId="5D86215E"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41%</w:t>
            </w:r>
          </w:p>
        </w:tc>
        <w:tc>
          <w:tcPr>
            <w:tcW w:w="1260" w:type="dxa"/>
            <w:shd w:val="clear" w:color="auto" w:fill="BFBFBF" w:themeFill="background1" w:themeFillShade="BF"/>
          </w:tcPr>
          <w:p w14:paraId="7DBB05C9"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98" w:type="dxa"/>
            <w:shd w:val="clear" w:color="auto" w:fill="BFBFBF" w:themeFill="background1" w:themeFillShade="BF"/>
          </w:tcPr>
          <w:p w14:paraId="0AD9ECC7"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r>
      <w:tr w:rsidR="00A52207" w:rsidRPr="003F0BCE" w14:paraId="3987F0A4" w14:textId="77777777" w:rsidTr="006B3C69">
        <w:tc>
          <w:tcPr>
            <w:tcW w:w="2970" w:type="dxa"/>
            <w:vMerge w:val="restart"/>
            <w:shd w:val="clear" w:color="auto" w:fill="auto"/>
          </w:tcPr>
          <w:p w14:paraId="482F1787" w14:textId="77777777" w:rsidR="00A52207" w:rsidRPr="003F0BCE" w:rsidRDefault="00A52207" w:rsidP="006B3C69">
            <w:pPr>
              <w:spacing w:after="0" w:line="240" w:lineRule="auto"/>
            </w:pPr>
            <w:r>
              <w:t>8.  Students engage with meaningful, real-world tasks.</w:t>
            </w:r>
          </w:p>
        </w:tc>
        <w:tc>
          <w:tcPr>
            <w:tcW w:w="900" w:type="dxa"/>
            <w:shd w:val="clear" w:color="auto" w:fill="auto"/>
          </w:tcPr>
          <w:p w14:paraId="51A67547"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14:paraId="79EDF975"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9%</w:t>
            </w:r>
          </w:p>
        </w:tc>
        <w:tc>
          <w:tcPr>
            <w:tcW w:w="1080" w:type="dxa"/>
            <w:shd w:val="clear" w:color="auto" w:fill="auto"/>
          </w:tcPr>
          <w:p w14:paraId="39880773"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55%</w:t>
            </w:r>
          </w:p>
        </w:tc>
        <w:tc>
          <w:tcPr>
            <w:tcW w:w="1170" w:type="dxa"/>
            <w:shd w:val="clear" w:color="auto" w:fill="auto"/>
          </w:tcPr>
          <w:p w14:paraId="329289B1"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36%</w:t>
            </w:r>
          </w:p>
        </w:tc>
        <w:tc>
          <w:tcPr>
            <w:tcW w:w="1260" w:type="dxa"/>
            <w:shd w:val="clear" w:color="auto" w:fill="auto"/>
          </w:tcPr>
          <w:p w14:paraId="3AB906A5"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98" w:type="dxa"/>
            <w:shd w:val="clear" w:color="auto" w:fill="auto"/>
          </w:tcPr>
          <w:p w14:paraId="6740BC62"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2.3</w:t>
            </w:r>
          </w:p>
        </w:tc>
      </w:tr>
      <w:tr w:rsidR="00A52207" w:rsidRPr="003F0BCE" w14:paraId="2E2AD182" w14:textId="77777777" w:rsidTr="006B3C69">
        <w:tc>
          <w:tcPr>
            <w:tcW w:w="2970" w:type="dxa"/>
            <w:vMerge/>
            <w:shd w:val="clear" w:color="auto" w:fill="auto"/>
            <w:vAlign w:val="center"/>
          </w:tcPr>
          <w:p w14:paraId="2F2792C7" w14:textId="77777777" w:rsidR="00A52207" w:rsidRPr="003F0BCE" w:rsidRDefault="00A52207" w:rsidP="006B3C69">
            <w:pPr>
              <w:spacing w:after="0" w:line="240" w:lineRule="auto"/>
            </w:pPr>
          </w:p>
        </w:tc>
        <w:tc>
          <w:tcPr>
            <w:tcW w:w="900" w:type="dxa"/>
            <w:shd w:val="clear" w:color="auto" w:fill="auto"/>
          </w:tcPr>
          <w:p w14:paraId="1C36B5E9"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14:paraId="79ED6868"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25%</w:t>
            </w:r>
          </w:p>
        </w:tc>
        <w:tc>
          <w:tcPr>
            <w:tcW w:w="1080" w:type="dxa"/>
            <w:shd w:val="clear" w:color="auto" w:fill="auto"/>
          </w:tcPr>
          <w:p w14:paraId="23CB69E6"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35%</w:t>
            </w:r>
          </w:p>
        </w:tc>
        <w:tc>
          <w:tcPr>
            <w:tcW w:w="1170" w:type="dxa"/>
            <w:shd w:val="clear" w:color="auto" w:fill="auto"/>
          </w:tcPr>
          <w:p w14:paraId="4DAA69CE"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40%</w:t>
            </w:r>
          </w:p>
        </w:tc>
        <w:tc>
          <w:tcPr>
            <w:tcW w:w="1260" w:type="dxa"/>
            <w:shd w:val="clear" w:color="auto" w:fill="auto"/>
          </w:tcPr>
          <w:p w14:paraId="1DA9E818"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98" w:type="dxa"/>
            <w:shd w:val="clear" w:color="auto" w:fill="auto"/>
          </w:tcPr>
          <w:p w14:paraId="1A39958C"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2.2</w:t>
            </w:r>
          </w:p>
        </w:tc>
      </w:tr>
      <w:tr w:rsidR="00A52207" w:rsidRPr="003F0BCE" w14:paraId="459A370A" w14:textId="77777777" w:rsidTr="006B3C69">
        <w:tc>
          <w:tcPr>
            <w:tcW w:w="2970" w:type="dxa"/>
            <w:vMerge/>
            <w:shd w:val="clear" w:color="auto" w:fill="auto"/>
            <w:vAlign w:val="center"/>
          </w:tcPr>
          <w:p w14:paraId="3BB4442A" w14:textId="77777777" w:rsidR="00A52207" w:rsidRPr="003F0BCE" w:rsidRDefault="00A52207" w:rsidP="006B3C69">
            <w:pPr>
              <w:spacing w:after="0" w:line="240" w:lineRule="auto"/>
            </w:pPr>
          </w:p>
        </w:tc>
        <w:tc>
          <w:tcPr>
            <w:tcW w:w="900" w:type="dxa"/>
            <w:shd w:val="clear" w:color="auto" w:fill="auto"/>
          </w:tcPr>
          <w:p w14:paraId="0DA7D43B"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14:paraId="7A858E28"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26%</w:t>
            </w:r>
          </w:p>
        </w:tc>
        <w:tc>
          <w:tcPr>
            <w:tcW w:w="1080" w:type="dxa"/>
            <w:shd w:val="clear" w:color="auto" w:fill="auto"/>
          </w:tcPr>
          <w:p w14:paraId="70AB939B"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26%</w:t>
            </w:r>
          </w:p>
        </w:tc>
        <w:tc>
          <w:tcPr>
            <w:tcW w:w="1170" w:type="dxa"/>
            <w:shd w:val="clear" w:color="auto" w:fill="auto"/>
          </w:tcPr>
          <w:p w14:paraId="014AA3EA"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43%</w:t>
            </w:r>
          </w:p>
        </w:tc>
        <w:tc>
          <w:tcPr>
            <w:tcW w:w="1260" w:type="dxa"/>
            <w:shd w:val="clear" w:color="auto" w:fill="auto"/>
          </w:tcPr>
          <w:p w14:paraId="277EEC33"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w:t>
            </w:r>
          </w:p>
        </w:tc>
        <w:tc>
          <w:tcPr>
            <w:tcW w:w="1098" w:type="dxa"/>
            <w:shd w:val="clear" w:color="auto" w:fill="auto"/>
          </w:tcPr>
          <w:p w14:paraId="4B38301A"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2.3</w:t>
            </w:r>
          </w:p>
        </w:tc>
      </w:tr>
      <w:tr w:rsidR="00A52207" w:rsidRPr="003F0BCE" w14:paraId="5262B7BE" w14:textId="77777777" w:rsidTr="006B3C69">
        <w:tc>
          <w:tcPr>
            <w:tcW w:w="2970" w:type="dxa"/>
            <w:vMerge/>
            <w:shd w:val="clear" w:color="auto" w:fill="auto"/>
            <w:vAlign w:val="center"/>
          </w:tcPr>
          <w:p w14:paraId="483E57D8" w14:textId="77777777" w:rsidR="00A52207" w:rsidRPr="003F0BCE" w:rsidRDefault="00A52207" w:rsidP="006B3C69">
            <w:pPr>
              <w:spacing w:after="0" w:line="240" w:lineRule="auto"/>
            </w:pPr>
          </w:p>
        </w:tc>
        <w:tc>
          <w:tcPr>
            <w:tcW w:w="900" w:type="dxa"/>
            <w:shd w:val="clear" w:color="auto" w:fill="auto"/>
          </w:tcPr>
          <w:p w14:paraId="1ABCD1D0"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58C9D1F5"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17</w:t>
            </w:r>
          </w:p>
        </w:tc>
        <w:tc>
          <w:tcPr>
            <w:tcW w:w="1080" w:type="dxa"/>
            <w:shd w:val="clear" w:color="auto" w:fill="auto"/>
          </w:tcPr>
          <w:p w14:paraId="51888316"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34</w:t>
            </w:r>
          </w:p>
        </w:tc>
        <w:tc>
          <w:tcPr>
            <w:tcW w:w="1170" w:type="dxa"/>
            <w:shd w:val="clear" w:color="auto" w:fill="auto"/>
          </w:tcPr>
          <w:p w14:paraId="7D19D016"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35</w:t>
            </w:r>
          </w:p>
        </w:tc>
        <w:tc>
          <w:tcPr>
            <w:tcW w:w="1260" w:type="dxa"/>
            <w:shd w:val="clear" w:color="auto" w:fill="auto"/>
          </w:tcPr>
          <w:p w14:paraId="6250C7D0"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w:t>
            </w:r>
          </w:p>
        </w:tc>
        <w:tc>
          <w:tcPr>
            <w:tcW w:w="1098" w:type="dxa"/>
            <w:shd w:val="clear" w:color="auto" w:fill="auto"/>
          </w:tcPr>
          <w:p w14:paraId="500E5F16"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2.3</w:t>
            </w:r>
          </w:p>
        </w:tc>
      </w:tr>
      <w:tr w:rsidR="00A52207" w:rsidRPr="003F0BCE" w14:paraId="69CE4C26" w14:textId="77777777" w:rsidTr="006B3C69">
        <w:tc>
          <w:tcPr>
            <w:tcW w:w="2970" w:type="dxa"/>
            <w:vMerge/>
            <w:shd w:val="clear" w:color="auto" w:fill="auto"/>
            <w:vAlign w:val="center"/>
          </w:tcPr>
          <w:p w14:paraId="302FCB51" w14:textId="77777777" w:rsidR="00A52207" w:rsidRPr="003F0BCE" w:rsidRDefault="00A52207" w:rsidP="006B3C69">
            <w:pPr>
              <w:spacing w:after="0" w:line="240" w:lineRule="auto"/>
            </w:pPr>
          </w:p>
        </w:tc>
        <w:tc>
          <w:tcPr>
            <w:tcW w:w="900" w:type="dxa"/>
            <w:shd w:val="clear" w:color="auto" w:fill="auto"/>
          </w:tcPr>
          <w:p w14:paraId="3497AD5B"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39E2481D"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19%</w:t>
            </w:r>
          </w:p>
        </w:tc>
        <w:tc>
          <w:tcPr>
            <w:tcW w:w="1080" w:type="dxa"/>
            <w:shd w:val="clear" w:color="auto" w:fill="auto"/>
          </w:tcPr>
          <w:p w14:paraId="38F54206"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39%</w:t>
            </w:r>
          </w:p>
        </w:tc>
        <w:tc>
          <w:tcPr>
            <w:tcW w:w="1170" w:type="dxa"/>
            <w:shd w:val="clear" w:color="auto" w:fill="auto"/>
          </w:tcPr>
          <w:p w14:paraId="33F2B094"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40%</w:t>
            </w:r>
          </w:p>
        </w:tc>
        <w:tc>
          <w:tcPr>
            <w:tcW w:w="1260" w:type="dxa"/>
            <w:shd w:val="clear" w:color="auto" w:fill="auto"/>
          </w:tcPr>
          <w:p w14:paraId="006CF3CA" w14:textId="77777777" w:rsidR="00A52207" w:rsidRPr="002D7488" w:rsidRDefault="00A52207"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w:t>
            </w:r>
          </w:p>
        </w:tc>
        <w:tc>
          <w:tcPr>
            <w:tcW w:w="1098" w:type="dxa"/>
            <w:shd w:val="clear" w:color="auto" w:fill="auto"/>
          </w:tcPr>
          <w:p w14:paraId="6ED12D93"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r>
      <w:tr w:rsidR="00A52207" w:rsidRPr="003F0BCE" w14:paraId="21984542" w14:textId="77777777" w:rsidTr="006B3C69">
        <w:trPr>
          <w:trHeight w:val="274"/>
        </w:trPr>
        <w:tc>
          <w:tcPr>
            <w:tcW w:w="2970" w:type="dxa"/>
            <w:vMerge w:val="restart"/>
            <w:shd w:val="clear" w:color="auto" w:fill="BFBFBF" w:themeFill="background1" w:themeFillShade="BF"/>
            <w:vAlign w:val="center"/>
          </w:tcPr>
          <w:p w14:paraId="2A4C3AD4" w14:textId="77777777" w:rsidR="00A52207" w:rsidRPr="003F0BCE" w:rsidRDefault="00A52207" w:rsidP="006B3C69">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14:paraId="49799581"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5869626F"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80" w:type="dxa"/>
            <w:shd w:val="clear" w:color="auto" w:fill="BFBFBF" w:themeFill="background1" w:themeFillShade="BF"/>
          </w:tcPr>
          <w:p w14:paraId="5DF21DBB"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170" w:type="dxa"/>
            <w:shd w:val="clear" w:color="auto" w:fill="BFBFBF" w:themeFill="background1" w:themeFillShade="BF"/>
          </w:tcPr>
          <w:p w14:paraId="2C6B6DDF"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260" w:type="dxa"/>
            <w:shd w:val="clear" w:color="auto" w:fill="BFBFBF" w:themeFill="background1" w:themeFillShade="BF"/>
          </w:tcPr>
          <w:p w14:paraId="3062BCCF"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98" w:type="dxa"/>
            <w:shd w:val="clear" w:color="auto" w:fill="BFBFBF" w:themeFill="background1" w:themeFillShade="BF"/>
          </w:tcPr>
          <w:p w14:paraId="56F21EE6" w14:textId="77777777" w:rsidR="00A52207" w:rsidRPr="002D7488" w:rsidRDefault="00A52207" w:rsidP="006B3C69">
            <w:pPr>
              <w:spacing w:after="0" w:line="240" w:lineRule="auto"/>
              <w:jc w:val="right"/>
              <w:rPr>
                <w:rFonts w:ascii="Calibri" w:eastAsia="Times New Roman" w:hAnsi="Calibri" w:cs="Calibri"/>
                <w:b/>
                <w:bCs/>
                <w:color w:val="000000"/>
              </w:rPr>
            </w:pPr>
            <w:r w:rsidRPr="002D7488">
              <w:rPr>
                <w:rFonts w:ascii="Calibri" w:eastAsia="Times New Roman" w:hAnsi="Calibri" w:cs="Calibri"/>
                <w:b/>
                <w:bCs/>
                <w:color w:val="000000"/>
              </w:rPr>
              <w:t>9.9</w:t>
            </w:r>
          </w:p>
        </w:tc>
      </w:tr>
      <w:tr w:rsidR="00A52207" w:rsidRPr="003F0BCE" w14:paraId="15C1E38C" w14:textId="77777777" w:rsidTr="006B3C69">
        <w:trPr>
          <w:trHeight w:val="274"/>
        </w:trPr>
        <w:tc>
          <w:tcPr>
            <w:tcW w:w="2970" w:type="dxa"/>
            <w:vMerge/>
            <w:shd w:val="clear" w:color="auto" w:fill="BFBFBF" w:themeFill="background1" w:themeFillShade="BF"/>
          </w:tcPr>
          <w:p w14:paraId="69A5B770" w14:textId="77777777" w:rsidR="00A52207" w:rsidRPr="003F0BCE" w:rsidRDefault="00A52207" w:rsidP="006B3C69">
            <w:pPr>
              <w:spacing w:after="0" w:line="240" w:lineRule="auto"/>
              <w:rPr>
                <w:rFonts w:ascii="Calibri" w:hAnsi="Calibri"/>
                <w:b/>
                <w:color w:val="000000"/>
              </w:rPr>
            </w:pPr>
          </w:p>
        </w:tc>
        <w:tc>
          <w:tcPr>
            <w:tcW w:w="900" w:type="dxa"/>
            <w:shd w:val="clear" w:color="auto" w:fill="BFBFBF" w:themeFill="background1" w:themeFillShade="BF"/>
          </w:tcPr>
          <w:p w14:paraId="157B21F3"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2FD22E16"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80" w:type="dxa"/>
            <w:shd w:val="clear" w:color="auto" w:fill="BFBFBF" w:themeFill="background1" w:themeFillShade="BF"/>
          </w:tcPr>
          <w:p w14:paraId="2D3ECE6C"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170" w:type="dxa"/>
            <w:shd w:val="clear" w:color="auto" w:fill="BFBFBF" w:themeFill="background1" w:themeFillShade="BF"/>
          </w:tcPr>
          <w:p w14:paraId="5D81C333"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260" w:type="dxa"/>
            <w:shd w:val="clear" w:color="auto" w:fill="BFBFBF" w:themeFill="background1" w:themeFillShade="BF"/>
          </w:tcPr>
          <w:p w14:paraId="562A5DAF"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98" w:type="dxa"/>
            <w:shd w:val="clear" w:color="auto" w:fill="BFBFBF" w:themeFill="background1" w:themeFillShade="BF"/>
          </w:tcPr>
          <w:p w14:paraId="3258DA77" w14:textId="77777777" w:rsidR="00A52207" w:rsidRPr="002D7488" w:rsidRDefault="00A52207" w:rsidP="006B3C69">
            <w:pPr>
              <w:spacing w:after="0" w:line="240" w:lineRule="auto"/>
              <w:jc w:val="right"/>
              <w:rPr>
                <w:rFonts w:ascii="Calibri" w:eastAsia="Times New Roman" w:hAnsi="Calibri" w:cs="Calibri"/>
                <w:b/>
                <w:bCs/>
                <w:color w:val="000000"/>
              </w:rPr>
            </w:pPr>
            <w:r w:rsidRPr="002D7488">
              <w:rPr>
                <w:rFonts w:ascii="Calibri" w:eastAsia="Times New Roman" w:hAnsi="Calibri" w:cs="Calibri"/>
                <w:b/>
                <w:bCs/>
                <w:color w:val="000000"/>
              </w:rPr>
              <w:t>9.6</w:t>
            </w:r>
          </w:p>
        </w:tc>
      </w:tr>
      <w:tr w:rsidR="00A52207" w:rsidRPr="003F0BCE" w14:paraId="63532E5A" w14:textId="77777777" w:rsidTr="006B3C69">
        <w:trPr>
          <w:trHeight w:val="274"/>
        </w:trPr>
        <w:tc>
          <w:tcPr>
            <w:tcW w:w="2970" w:type="dxa"/>
            <w:vMerge/>
            <w:shd w:val="clear" w:color="auto" w:fill="BFBFBF" w:themeFill="background1" w:themeFillShade="BF"/>
          </w:tcPr>
          <w:p w14:paraId="4A431CF1" w14:textId="77777777" w:rsidR="00A52207" w:rsidRPr="003F0BCE" w:rsidRDefault="00A52207" w:rsidP="006B3C69">
            <w:pPr>
              <w:spacing w:after="0" w:line="240" w:lineRule="auto"/>
              <w:rPr>
                <w:rFonts w:ascii="Calibri" w:hAnsi="Calibri"/>
                <w:b/>
                <w:color w:val="000000"/>
              </w:rPr>
            </w:pPr>
          </w:p>
        </w:tc>
        <w:tc>
          <w:tcPr>
            <w:tcW w:w="900" w:type="dxa"/>
            <w:shd w:val="clear" w:color="auto" w:fill="BFBFBF" w:themeFill="background1" w:themeFillShade="BF"/>
          </w:tcPr>
          <w:p w14:paraId="0BBA3467" w14:textId="77777777" w:rsidR="00A52207" w:rsidRPr="003F0BCE" w:rsidRDefault="00A52207" w:rsidP="006B3C69">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017907A6"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80" w:type="dxa"/>
            <w:shd w:val="clear" w:color="auto" w:fill="BFBFBF" w:themeFill="background1" w:themeFillShade="BF"/>
          </w:tcPr>
          <w:p w14:paraId="1B270F93"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170" w:type="dxa"/>
            <w:shd w:val="clear" w:color="auto" w:fill="BFBFBF" w:themeFill="background1" w:themeFillShade="BF"/>
          </w:tcPr>
          <w:p w14:paraId="448D2A95"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260" w:type="dxa"/>
            <w:shd w:val="clear" w:color="auto" w:fill="BFBFBF" w:themeFill="background1" w:themeFillShade="BF"/>
          </w:tcPr>
          <w:p w14:paraId="76A77399"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98" w:type="dxa"/>
            <w:shd w:val="clear" w:color="auto" w:fill="BFBFBF" w:themeFill="background1" w:themeFillShade="BF"/>
          </w:tcPr>
          <w:p w14:paraId="110AB876" w14:textId="77777777" w:rsidR="00A52207" w:rsidRPr="002D7488" w:rsidRDefault="00A52207" w:rsidP="006B3C69">
            <w:pPr>
              <w:spacing w:after="0" w:line="240" w:lineRule="auto"/>
              <w:jc w:val="right"/>
              <w:rPr>
                <w:rFonts w:ascii="Calibri" w:eastAsia="Times New Roman" w:hAnsi="Calibri" w:cs="Calibri"/>
                <w:b/>
                <w:bCs/>
                <w:color w:val="000000"/>
              </w:rPr>
            </w:pPr>
            <w:r w:rsidRPr="002D7488">
              <w:rPr>
                <w:rFonts w:ascii="Calibri" w:eastAsia="Times New Roman" w:hAnsi="Calibri" w:cs="Calibri"/>
                <w:b/>
                <w:bCs/>
                <w:color w:val="000000"/>
              </w:rPr>
              <w:t>9.3</w:t>
            </w:r>
          </w:p>
        </w:tc>
      </w:tr>
      <w:tr w:rsidR="00A52207" w:rsidRPr="003F0BCE" w14:paraId="58716651" w14:textId="77777777" w:rsidTr="006B3C69">
        <w:trPr>
          <w:trHeight w:val="274"/>
        </w:trPr>
        <w:tc>
          <w:tcPr>
            <w:tcW w:w="2970" w:type="dxa"/>
            <w:vMerge/>
            <w:shd w:val="clear" w:color="auto" w:fill="BFBFBF" w:themeFill="background1" w:themeFillShade="BF"/>
          </w:tcPr>
          <w:p w14:paraId="09262856" w14:textId="77777777" w:rsidR="00A52207" w:rsidRPr="003F0BCE" w:rsidRDefault="00A52207" w:rsidP="006B3C69">
            <w:pPr>
              <w:spacing w:after="0" w:line="240" w:lineRule="auto"/>
              <w:rPr>
                <w:rFonts w:ascii="Calibri" w:hAnsi="Calibri"/>
                <w:b/>
                <w:color w:val="000000"/>
              </w:rPr>
            </w:pPr>
          </w:p>
        </w:tc>
        <w:tc>
          <w:tcPr>
            <w:tcW w:w="900" w:type="dxa"/>
            <w:shd w:val="clear" w:color="auto" w:fill="BFBFBF" w:themeFill="background1" w:themeFillShade="BF"/>
          </w:tcPr>
          <w:p w14:paraId="17E62577" w14:textId="77777777" w:rsidR="00A52207" w:rsidRPr="003F0BCE" w:rsidRDefault="00A52207" w:rsidP="006B3C69">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7337FEE0"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80" w:type="dxa"/>
            <w:shd w:val="clear" w:color="auto" w:fill="BFBFBF" w:themeFill="background1" w:themeFillShade="BF"/>
          </w:tcPr>
          <w:p w14:paraId="4639BD81"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170" w:type="dxa"/>
            <w:shd w:val="clear" w:color="auto" w:fill="BFBFBF" w:themeFill="background1" w:themeFillShade="BF"/>
          </w:tcPr>
          <w:p w14:paraId="3027C785"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260" w:type="dxa"/>
            <w:shd w:val="clear" w:color="auto" w:fill="BFBFBF" w:themeFill="background1" w:themeFillShade="BF"/>
          </w:tcPr>
          <w:p w14:paraId="011E0200" w14:textId="77777777" w:rsidR="00A52207" w:rsidRPr="002D7488" w:rsidRDefault="00A52207"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98" w:type="dxa"/>
            <w:shd w:val="clear" w:color="auto" w:fill="BFBFBF" w:themeFill="background1" w:themeFillShade="BF"/>
          </w:tcPr>
          <w:p w14:paraId="773F74D1" w14:textId="77777777" w:rsidR="00A52207" w:rsidRPr="002D7488" w:rsidRDefault="00A52207" w:rsidP="006B3C69">
            <w:pPr>
              <w:spacing w:after="0" w:line="240" w:lineRule="auto"/>
              <w:jc w:val="right"/>
              <w:rPr>
                <w:rFonts w:ascii="Calibri" w:eastAsia="Times New Roman" w:hAnsi="Calibri" w:cs="Calibri"/>
                <w:b/>
                <w:bCs/>
                <w:color w:val="000000"/>
              </w:rPr>
            </w:pPr>
            <w:r w:rsidRPr="002D7488">
              <w:rPr>
                <w:rFonts w:ascii="Calibri" w:eastAsia="Times New Roman" w:hAnsi="Calibri" w:cs="Calibri"/>
                <w:b/>
                <w:bCs/>
                <w:color w:val="000000"/>
              </w:rPr>
              <w:t>9.6</w:t>
            </w:r>
          </w:p>
        </w:tc>
      </w:tr>
    </w:tbl>
    <w:p w14:paraId="116F287D" w14:textId="77777777" w:rsidR="006E45CC" w:rsidRDefault="006E45CC" w:rsidP="006E45CC">
      <w:pPr>
        <w:spacing w:after="0" w:line="240" w:lineRule="auto"/>
      </w:pPr>
      <w:r>
        <w:br w:type="page"/>
      </w:r>
    </w:p>
    <w:tbl>
      <w:tblPr>
        <w:tblStyle w:val="TableGrid4"/>
        <w:tblW w:w="0" w:type="auto"/>
        <w:tblInd w:w="-162" w:type="dxa"/>
        <w:tblLayout w:type="fixed"/>
        <w:tblLook w:val="04A0" w:firstRow="1" w:lastRow="0" w:firstColumn="1" w:lastColumn="0" w:noHBand="0" w:noVBand="1"/>
        <w:tblDescription w:val="Focus Area 3: Inclusive Practice &amp; Classroom Culture"/>
      </w:tblPr>
      <w:tblGrid>
        <w:gridCol w:w="2970"/>
        <w:gridCol w:w="900"/>
        <w:gridCol w:w="1260"/>
        <w:gridCol w:w="1080"/>
        <w:gridCol w:w="1170"/>
        <w:gridCol w:w="1260"/>
        <w:gridCol w:w="1098"/>
      </w:tblGrid>
      <w:tr w:rsidR="006E45CC" w:rsidRPr="00D21BCE" w14:paraId="298B32A8" w14:textId="77777777" w:rsidTr="006B3C69">
        <w:trPr>
          <w:trHeight w:val="806"/>
        </w:trPr>
        <w:tc>
          <w:tcPr>
            <w:tcW w:w="2970" w:type="dxa"/>
            <w:vMerge w:val="restart"/>
            <w:vAlign w:val="center"/>
          </w:tcPr>
          <w:p w14:paraId="70710EEF" w14:textId="77777777" w:rsidR="006E45CC" w:rsidRPr="00D21BCE" w:rsidRDefault="006E45CC" w:rsidP="006B3C69">
            <w:pPr>
              <w:spacing w:after="0" w:line="240" w:lineRule="auto"/>
              <w:jc w:val="center"/>
            </w:pPr>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14:paraId="3C56EAA0" w14:textId="77777777" w:rsidR="006E45CC" w:rsidRPr="00D21BCE" w:rsidRDefault="006E45CC" w:rsidP="006B3C69">
            <w:pPr>
              <w:spacing w:after="0" w:line="240" w:lineRule="auto"/>
            </w:pPr>
          </w:p>
        </w:tc>
        <w:tc>
          <w:tcPr>
            <w:tcW w:w="1260" w:type="dxa"/>
            <w:vAlign w:val="center"/>
          </w:tcPr>
          <w:p w14:paraId="6D73C314" w14:textId="77777777" w:rsidR="006E45CC" w:rsidRPr="00D21BCE" w:rsidRDefault="006E45CC" w:rsidP="006B3C69">
            <w:pPr>
              <w:spacing w:after="0" w:line="240" w:lineRule="auto"/>
              <w:jc w:val="center"/>
            </w:pPr>
            <w:r w:rsidRPr="003F0BCE">
              <w:t>Insufficient</w:t>
            </w:r>
            <w:r>
              <w:t xml:space="preserve"> Evidence</w:t>
            </w:r>
          </w:p>
        </w:tc>
        <w:tc>
          <w:tcPr>
            <w:tcW w:w="1080" w:type="dxa"/>
            <w:vAlign w:val="center"/>
          </w:tcPr>
          <w:p w14:paraId="0D0FD6FF" w14:textId="77777777" w:rsidR="006E45CC" w:rsidRPr="00D21BCE" w:rsidRDefault="006E45CC" w:rsidP="006B3C69">
            <w:pPr>
              <w:spacing w:after="0" w:line="240" w:lineRule="auto"/>
              <w:jc w:val="center"/>
            </w:pPr>
            <w:r>
              <w:t>Limited Evidence</w:t>
            </w:r>
          </w:p>
        </w:tc>
        <w:tc>
          <w:tcPr>
            <w:tcW w:w="1170" w:type="dxa"/>
            <w:vAlign w:val="center"/>
          </w:tcPr>
          <w:p w14:paraId="33B7AA83" w14:textId="77777777" w:rsidR="006E45CC" w:rsidRPr="00D21BCE" w:rsidRDefault="006E45CC" w:rsidP="006B3C69">
            <w:pPr>
              <w:spacing w:after="0" w:line="240" w:lineRule="auto"/>
              <w:jc w:val="center"/>
            </w:pPr>
            <w:r>
              <w:t>Sufficient Evidence</w:t>
            </w:r>
          </w:p>
        </w:tc>
        <w:tc>
          <w:tcPr>
            <w:tcW w:w="1260" w:type="dxa"/>
            <w:vAlign w:val="center"/>
          </w:tcPr>
          <w:p w14:paraId="28152E12" w14:textId="77777777" w:rsidR="006E45CC" w:rsidRPr="00D21BCE" w:rsidRDefault="006E45CC" w:rsidP="006B3C69">
            <w:pPr>
              <w:spacing w:after="0" w:line="240" w:lineRule="auto"/>
              <w:jc w:val="center"/>
            </w:pPr>
            <w:r>
              <w:t>Compelling Evidence</w:t>
            </w:r>
          </w:p>
        </w:tc>
        <w:tc>
          <w:tcPr>
            <w:tcW w:w="1098" w:type="dxa"/>
            <w:vAlign w:val="center"/>
          </w:tcPr>
          <w:p w14:paraId="4F953125" w14:textId="77777777" w:rsidR="006E45CC" w:rsidRPr="00D21BCE" w:rsidRDefault="006E45CC" w:rsidP="006B3C69">
            <w:pPr>
              <w:spacing w:after="0" w:line="240" w:lineRule="auto"/>
              <w:jc w:val="center"/>
            </w:pPr>
            <w:r w:rsidRPr="00D21BCE">
              <w:t>Avg Number of points</w:t>
            </w:r>
          </w:p>
        </w:tc>
      </w:tr>
      <w:tr w:rsidR="006E45CC" w:rsidRPr="00D21BCE" w14:paraId="2DE06070" w14:textId="77777777" w:rsidTr="006B3C69">
        <w:tc>
          <w:tcPr>
            <w:tcW w:w="2970" w:type="dxa"/>
            <w:vMerge/>
          </w:tcPr>
          <w:p w14:paraId="5C23252E" w14:textId="77777777" w:rsidR="006E45CC" w:rsidRPr="00D21BCE" w:rsidRDefault="006E45CC" w:rsidP="006B3C69">
            <w:pPr>
              <w:spacing w:after="0" w:line="240" w:lineRule="auto"/>
            </w:pPr>
          </w:p>
        </w:tc>
        <w:tc>
          <w:tcPr>
            <w:tcW w:w="900" w:type="dxa"/>
          </w:tcPr>
          <w:p w14:paraId="4B5640DC" w14:textId="77777777" w:rsidR="006E45CC" w:rsidRPr="00D21BCE" w:rsidRDefault="006E45CC" w:rsidP="006B3C69">
            <w:pPr>
              <w:spacing w:after="0" w:line="240" w:lineRule="auto"/>
            </w:pPr>
          </w:p>
        </w:tc>
        <w:tc>
          <w:tcPr>
            <w:tcW w:w="1260" w:type="dxa"/>
            <w:vAlign w:val="center"/>
          </w:tcPr>
          <w:p w14:paraId="47030805" w14:textId="77777777" w:rsidR="006E45CC" w:rsidRPr="001F1982" w:rsidRDefault="006E45CC" w:rsidP="006B3C69">
            <w:pPr>
              <w:spacing w:after="0" w:line="240" w:lineRule="auto"/>
              <w:jc w:val="center"/>
              <w:rPr>
                <w:sz w:val="20"/>
                <w:szCs w:val="20"/>
              </w:rPr>
            </w:pPr>
            <w:r w:rsidRPr="001F1982">
              <w:rPr>
                <w:sz w:val="20"/>
                <w:szCs w:val="20"/>
              </w:rPr>
              <w:t>(1)</w:t>
            </w:r>
          </w:p>
        </w:tc>
        <w:tc>
          <w:tcPr>
            <w:tcW w:w="1080" w:type="dxa"/>
            <w:vAlign w:val="center"/>
          </w:tcPr>
          <w:p w14:paraId="5A578853" w14:textId="77777777" w:rsidR="006E45CC" w:rsidRPr="001F1982" w:rsidRDefault="006E45CC" w:rsidP="006B3C69">
            <w:pPr>
              <w:spacing w:after="0" w:line="240" w:lineRule="auto"/>
              <w:jc w:val="center"/>
              <w:rPr>
                <w:sz w:val="20"/>
                <w:szCs w:val="20"/>
              </w:rPr>
            </w:pPr>
            <w:r w:rsidRPr="001F1982">
              <w:rPr>
                <w:sz w:val="20"/>
                <w:szCs w:val="20"/>
              </w:rPr>
              <w:t>(2)</w:t>
            </w:r>
          </w:p>
        </w:tc>
        <w:tc>
          <w:tcPr>
            <w:tcW w:w="1170" w:type="dxa"/>
            <w:vAlign w:val="center"/>
          </w:tcPr>
          <w:p w14:paraId="6B15B031" w14:textId="77777777" w:rsidR="006E45CC" w:rsidRPr="001F1982" w:rsidRDefault="006E45CC" w:rsidP="006B3C69">
            <w:pPr>
              <w:spacing w:after="0" w:line="240" w:lineRule="auto"/>
              <w:jc w:val="center"/>
              <w:rPr>
                <w:sz w:val="20"/>
                <w:szCs w:val="20"/>
              </w:rPr>
            </w:pPr>
            <w:r w:rsidRPr="001F1982">
              <w:rPr>
                <w:sz w:val="20"/>
                <w:szCs w:val="20"/>
              </w:rPr>
              <w:t>(3)</w:t>
            </w:r>
          </w:p>
        </w:tc>
        <w:tc>
          <w:tcPr>
            <w:tcW w:w="1260" w:type="dxa"/>
            <w:vAlign w:val="center"/>
          </w:tcPr>
          <w:p w14:paraId="3A15320D" w14:textId="77777777" w:rsidR="006E45CC" w:rsidRPr="001F1982" w:rsidRDefault="006E45CC" w:rsidP="006B3C69">
            <w:pPr>
              <w:spacing w:after="0" w:line="240" w:lineRule="auto"/>
              <w:jc w:val="center"/>
              <w:rPr>
                <w:sz w:val="20"/>
                <w:szCs w:val="20"/>
              </w:rPr>
            </w:pPr>
            <w:r w:rsidRPr="001F1982">
              <w:rPr>
                <w:sz w:val="20"/>
                <w:szCs w:val="20"/>
              </w:rPr>
              <w:t>(4)</w:t>
            </w:r>
          </w:p>
        </w:tc>
        <w:tc>
          <w:tcPr>
            <w:tcW w:w="1098" w:type="dxa"/>
            <w:vAlign w:val="center"/>
          </w:tcPr>
          <w:p w14:paraId="5A2DE614" w14:textId="77777777" w:rsidR="006E45CC" w:rsidRPr="001F1982" w:rsidRDefault="006E45CC" w:rsidP="006B3C69">
            <w:pPr>
              <w:spacing w:after="0" w:line="240" w:lineRule="auto"/>
              <w:jc w:val="center"/>
              <w:rPr>
                <w:sz w:val="20"/>
                <w:szCs w:val="20"/>
              </w:rPr>
            </w:pPr>
            <w:r w:rsidRPr="001F1982">
              <w:rPr>
                <w:sz w:val="20"/>
                <w:szCs w:val="20"/>
              </w:rPr>
              <w:t>(1 to 4)</w:t>
            </w:r>
          </w:p>
        </w:tc>
      </w:tr>
      <w:tr w:rsidR="00F064B6" w:rsidRPr="00D21BCE" w14:paraId="44418066" w14:textId="77777777" w:rsidTr="006B3C69">
        <w:tc>
          <w:tcPr>
            <w:tcW w:w="2970" w:type="dxa"/>
            <w:vMerge w:val="restart"/>
            <w:shd w:val="clear" w:color="auto" w:fill="BFBFBF" w:themeFill="background1" w:themeFillShade="BF"/>
          </w:tcPr>
          <w:p w14:paraId="13E073FE" w14:textId="77777777" w:rsidR="00F064B6" w:rsidRPr="00D21BCE" w:rsidRDefault="00F064B6" w:rsidP="006B3C69">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24CE9FCE"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14:paraId="25D57515"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80" w:type="dxa"/>
            <w:shd w:val="clear" w:color="auto" w:fill="BFBFBF" w:themeFill="background1" w:themeFillShade="BF"/>
            <w:vAlign w:val="bottom"/>
          </w:tcPr>
          <w:p w14:paraId="08F978E7"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42%</w:t>
            </w:r>
          </w:p>
        </w:tc>
        <w:tc>
          <w:tcPr>
            <w:tcW w:w="1170" w:type="dxa"/>
            <w:shd w:val="clear" w:color="auto" w:fill="BFBFBF" w:themeFill="background1" w:themeFillShade="BF"/>
            <w:vAlign w:val="bottom"/>
          </w:tcPr>
          <w:p w14:paraId="659FFA53"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48%</w:t>
            </w:r>
          </w:p>
        </w:tc>
        <w:tc>
          <w:tcPr>
            <w:tcW w:w="1260" w:type="dxa"/>
            <w:shd w:val="clear" w:color="auto" w:fill="BFBFBF" w:themeFill="background1" w:themeFillShade="BF"/>
            <w:vAlign w:val="bottom"/>
          </w:tcPr>
          <w:p w14:paraId="45533C23"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w:t>
            </w:r>
          </w:p>
        </w:tc>
        <w:tc>
          <w:tcPr>
            <w:tcW w:w="1098" w:type="dxa"/>
            <w:shd w:val="clear" w:color="auto" w:fill="BFBFBF" w:themeFill="background1" w:themeFillShade="BF"/>
            <w:vAlign w:val="bottom"/>
          </w:tcPr>
          <w:p w14:paraId="2536D977"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2.6</w:t>
            </w:r>
          </w:p>
        </w:tc>
      </w:tr>
      <w:tr w:rsidR="00F064B6" w:rsidRPr="00D21BCE" w14:paraId="17C0A822" w14:textId="77777777" w:rsidTr="006B3C69">
        <w:tc>
          <w:tcPr>
            <w:tcW w:w="2970" w:type="dxa"/>
            <w:vMerge/>
            <w:shd w:val="clear" w:color="auto" w:fill="BFBFBF" w:themeFill="background1" w:themeFillShade="BF"/>
            <w:vAlign w:val="center"/>
          </w:tcPr>
          <w:p w14:paraId="1FE79E8D" w14:textId="77777777" w:rsidR="00F064B6" w:rsidRPr="00D21BCE" w:rsidRDefault="00F064B6" w:rsidP="006B3C69">
            <w:pPr>
              <w:spacing w:after="0" w:line="240" w:lineRule="auto"/>
            </w:pPr>
          </w:p>
        </w:tc>
        <w:tc>
          <w:tcPr>
            <w:tcW w:w="900" w:type="dxa"/>
            <w:shd w:val="clear" w:color="auto" w:fill="BFBFBF" w:themeFill="background1" w:themeFillShade="BF"/>
          </w:tcPr>
          <w:p w14:paraId="13BA445E"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14:paraId="6BDD8604"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10%</w:t>
            </w:r>
          </w:p>
        </w:tc>
        <w:tc>
          <w:tcPr>
            <w:tcW w:w="1080" w:type="dxa"/>
            <w:shd w:val="clear" w:color="auto" w:fill="BFBFBF" w:themeFill="background1" w:themeFillShade="BF"/>
            <w:vAlign w:val="bottom"/>
          </w:tcPr>
          <w:p w14:paraId="2C6B2650"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60%</w:t>
            </w:r>
          </w:p>
        </w:tc>
        <w:tc>
          <w:tcPr>
            <w:tcW w:w="1170" w:type="dxa"/>
            <w:shd w:val="clear" w:color="auto" w:fill="BFBFBF" w:themeFill="background1" w:themeFillShade="BF"/>
            <w:vAlign w:val="bottom"/>
          </w:tcPr>
          <w:p w14:paraId="25A9A368"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30%</w:t>
            </w:r>
          </w:p>
        </w:tc>
        <w:tc>
          <w:tcPr>
            <w:tcW w:w="1260" w:type="dxa"/>
            <w:shd w:val="clear" w:color="auto" w:fill="BFBFBF" w:themeFill="background1" w:themeFillShade="BF"/>
            <w:vAlign w:val="bottom"/>
          </w:tcPr>
          <w:p w14:paraId="77EE862C"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98" w:type="dxa"/>
            <w:shd w:val="clear" w:color="auto" w:fill="BFBFBF" w:themeFill="background1" w:themeFillShade="BF"/>
            <w:vAlign w:val="bottom"/>
          </w:tcPr>
          <w:p w14:paraId="149E4B6F"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2.2</w:t>
            </w:r>
          </w:p>
        </w:tc>
      </w:tr>
      <w:tr w:rsidR="00F064B6" w:rsidRPr="00D21BCE" w14:paraId="779CC90F" w14:textId="77777777" w:rsidTr="006B3C69">
        <w:tc>
          <w:tcPr>
            <w:tcW w:w="2970" w:type="dxa"/>
            <w:vMerge/>
            <w:shd w:val="clear" w:color="auto" w:fill="BFBFBF" w:themeFill="background1" w:themeFillShade="BF"/>
            <w:vAlign w:val="center"/>
          </w:tcPr>
          <w:p w14:paraId="54FEECC7" w14:textId="77777777" w:rsidR="00F064B6" w:rsidRPr="00D21BCE" w:rsidRDefault="00F064B6" w:rsidP="006B3C69">
            <w:pPr>
              <w:spacing w:after="0" w:line="240" w:lineRule="auto"/>
            </w:pPr>
          </w:p>
        </w:tc>
        <w:tc>
          <w:tcPr>
            <w:tcW w:w="900" w:type="dxa"/>
            <w:shd w:val="clear" w:color="auto" w:fill="BFBFBF" w:themeFill="background1" w:themeFillShade="BF"/>
          </w:tcPr>
          <w:p w14:paraId="52CE729F"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14:paraId="55101FEB"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14%</w:t>
            </w:r>
          </w:p>
        </w:tc>
        <w:tc>
          <w:tcPr>
            <w:tcW w:w="1080" w:type="dxa"/>
            <w:shd w:val="clear" w:color="auto" w:fill="BFBFBF" w:themeFill="background1" w:themeFillShade="BF"/>
            <w:vAlign w:val="bottom"/>
          </w:tcPr>
          <w:p w14:paraId="66A55243"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40%</w:t>
            </w:r>
          </w:p>
        </w:tc>
        <w:tc>
          <w:tcPr>
            <w:tcW w:w="1170" w:type="dxa"/>
            <w:shd w:val="clear" w:color="auto" w:fill="BFBFBF" w:themeFill="background1" w:themeFillShade="BF"/>
            <w:vAlign w:val="bottom"/>
          </w:tcPr>
          <w:p w14:paraId="6F51B0A6"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43%</w:t>
            </w:r>
          </w:p>
        </w:tc>
        <w:tc>
          <w:tcPr>
            <w:tcW w:w="1260" w:type="dxa"/>
            <w:shd w:val="clear" w:color="auto" w:fill="BFBFBF" w:themeFill="background1" w:themeFillShade="BF"/>
            <w:vAlign w:val="bottom"/>
          </w:tcPr>
          <w:p w14:paraId="2BF2C81E"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98" w:type="dxa"/>
            <w:shd w:val="clear" w:color="auto" w:fill="BFBFBF" w:themeFill="background1" w:themeFillShade="BF"/>
            <w:vAlign w:val="bottom"/>
          </w:tcPr>
          <w:p w14:paraId="1BF3EB76"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2.3</w:t>
            </w:r>
          </w:p>
        </w:tc>
      </w:tr>
      <w:tr w:rsidR="00F064B6" w:rsidRPr="00D21BCE" w14:paraId="161C224E" w14:textId="77777777" w:rsidTr="006B3C69">
        <w:tc>
          <w:tcPr>
            <w:tcW w:w="2970" w:type="dxa"/>
            <w:vMerge/>
            <w:shd w:val="clear" w:color="auto" w:fill="BFBFBF" w:themeFill="background1" w:themeFillShade="BF"/>
            <w:vAlign w:val="center"/>
          </w:tcPr>
          <w:p w14:paraId="54DA3152" w14:textId="77777777" w:rsidR="00F064B6" w:rsidRPr="00D21BCE" w:rsidRDefault="00F064B6" w:rsidP="006B3C69">
            <w:pPr>
              <w:spacing w:after="0" w:line="240" w:lineRule="auto"/>
            </w:pPr>
          </w:p>
        </w:tc>
        <w:tc>
          <w:tcPr>
            <w:tcW w:w="900" w:type="dxa"/>
            <w:shd w:val="clear" w:color="auto" w:fill="BFBFBF" w:themeFill="background1" w:themeFillShade="BF"/>
          </w:tcPr>
          <w:p w14:paraId="51A2EDC8"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7288E712"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8</w:t>
            </w:r>
          </w:p>
        </w:tc>
        <w:tc>
          <w:tcPr>
            <w:tcW w:w="1080" w:type="dxa"/>
            <w:shd w:val="clear" w:color="auto" w:fill="BFBFBF" w:themeFill="background1" w:themeFillShade="BF"/>
            <w:vAlign w:val="bottom"/>
          </w:tcPr>
          <w:p w14:paraId="0915A071"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40</w:t>
            </w:r>
          </w:p>
        </w:tc>
        <w:tc>
          <w:tcPr>
            <w:tcW w:w="1170" w:type="dxa"/>
            <w:shd w:val="clear" w:color="auto" w:fill="BFBFBF" w:themeFill="background1" w:themeFillShade="BF"/>
            <w:vAlign w:val="bottom"/>
          </w:tcPr>
          <w:p w14:paraId="1DB8CF1E"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37</w:t>
            </w:r>
          </w:p>
        </w:tc>
        <w:tc>
          <w:tcPr>
            <w:tcW w:w="1260" w:type="dxa"/>
            <w:shd w:val="clear" w:color="auto" w:fill="BFBFBF" w:themeFill="background1" w:themeFillShade="BF"/>
            <w:vAlign w:val="bottom"/>
          </w:tcPr>
          <w:p w14:paraId="55EE70FD"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98" w:type="dxa"/>
            <w:shd w:val="clear" w:color="auto" w:fill="BFBFBF" w:themeFill="background1" w:themeFillShade="BF"/>
            <w:vAlign w:val="bottom"/>
          </w:tcPr>
          <w:p w14:paraId="37717181"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2.4</w:t>
            </w:r>
          </w:p>
        </w:tc>
      </w:tr>
      <w:tr w:rsidR="00F064B6" w:rsidRPr="00D21BCE" w14:paraId="61052CEC" w14:textId="77777777" w:rsidTr="006B3C69">
        <w:tc>
          <w:tcPr>
            <w:tcW w:w="2970" w:type="dxa"/>
            <w:vMerge/>
            <w:shd w:val="clear" w:color="auto" w:fill="BFBFBF" w:themeFill="background1" w:themeFillShade="BF"/>
            <w:vAlign w:val="center"/>
          </w:tcPr>
          <w:p w14:paraId="505CC5E7" w14:textId="77777777" w:rsidR="00F064B6" w:rsidRPr="00D21BCE" w:rsidRDefault="00F064B6" w:rsidP="006B3C69">
            <w:pPr>
              <w:spacing w:after="0" w:line="240" w:lineRule="auto"/>
            </w:pPr>
          </w:p>
        </w:tc>
        <w:tc>
          <w:tcPr>
            <w:tcW w:w="900" w:type="dxa"/>
            <w:shd w:val="clear" w:color="auto" w:fill="BFBFBF" w:themeFill="background1" w:themeFillShade="BF"/>
          </w:tcPr>
          <w:p w14:paraId="12211845"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1AACD161"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9%</w:t>
            </w:r>
          </w:p>
        </w:tc>
        <w:tc>
          <w:tcPr>
            <w:tcW w:w="1080" w:type="dxa"/>
            <w:shd w:val="clear" w:color="auto" w:fill="BFBFBF" w:themeFill="background1" w:themeFillShade="BF"/>
            <w:vAlign w:val="bottom"/>
          </w:tcPr>
          <w:p w14:paraId="72E9468F"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45%</w:t>
            </w:r>
          </w:p>
        </w:tc>
        <w:tc>
          <w:tcPr>
            <w:tcW w:w="1170" w:type="dxa"/>
            <w:shd w:val="clear" w:color="auto" w:fill="BFBFBF" w:themeFill="background1" w:themeFillShade="BF"/>
            <w:vAlign w:val="bottom"/>
          </w:tcPr>
          <w:p w14:paraId="7A44D15C"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42%</w:t>
            </w:r>
          </w:p>
        </w:tc>
        <w:tc>
          <w:tcPr>
            <w:tcW w:w="1260" w:type="dxa"/>
            <w:shd w:val="clear" w:color="auto" w:fill="BFBFBF" w:themeFill="background1" w:themeFillShade="BF"/>
            <w:vAlign w:val="bottom"/>
          </w:tcPr>
          <w:p w14:paraId="3D20A88A"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98" w:type="dxa"/>
            <w:shd w:val="clear" w:color="auto" w:fill="BFBFBF" w:themeFill="background1" w:themeFillShade="BF"/>
            <w:vAlign w:val="bottom"/>
          </w:tcPr>
          <w:p w14:paraId="28EE8230"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r>
      <w:tr w:rsidR="00F064B6" w:rsidRPr="00D21BCE" w14:paraId="08BC2CF0" w14:textId="77777777" w:rsidTr="006B3C69">
        <w:tc>
          <w:tcPr>
            <w:tcW w:w="2970" w:type="dxa"/>
            <w:vMerge w:val="restart"/>
          </w:tcPr>
          <w:p w14:paraId="1E995080" w14:textId="77777777" w:rsidR="00F064B6" w:rsidRPr="00D21BCE" w:rsidRDefault="00F064B6" w:rsidP="006B3C69">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7AB1EE27"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14:paraId="170A3C17"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80" w:type="dxa"/>
            <w:vAlign w:val="bottom"/>
          </w:tcPr>
          <w:p w14:paraId="7EB003CF"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55%</w:t>
            </w:r>
          </w:p>
        </w:tc>
        <w:tc>
          <w:tcPr>
            <w:tcW w:w="1170" w:type="dxa"/>
            <w:vAlign w:val="bottom"/>
          </w:tcPr>
          <w:p w14:paraId="418F2B03"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39%</w:t>
            </w:r>
          </w:p>
        </w:tc>
        <w:tc>
          <w:tcPr>
            <w:tcW w:w="1260" w:type="dxa"/>
            <w:vAlign w:val="bottom"/>
          </w:tcPr>
          <w:p w14:paraId="2C71F406"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w:t>
            </w:r>
          </w:p>
        </w:tc>
        <w:tc>
          <w:tcPr>
            <w:tcW w:w="1098" w:type="dxa"/>
            <w:vAlign w:val="bottom"/>
          </w:tcPr>
          <w:p w14:paraId="2AAB4D2B"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2.5</w:t>
            </w:r>
          </w:p>
        </w:tc>
      </w:tr>
      <w:tr w:rsidR="00F064B6" w:rsidRPr="00D21BCE" w14:paraId="635ECF63" w14:textId="77777777" w:rsidTr="006B3C69">
        <w:tc>
          <w:tcPr>
            <w:tcW w:w="2970" w:type="dxa"/>
            <w:vMerge/>
            <w:vAlign w:val="center"/>
          </w:tcPr>
          <w:p w14:paraId="36149D26" w14:textId="77777777" w:rsidR="00F064B6" w:rsidRPr="00D21BCE" w:rsidRDefault="00F064B6" w:rsidP="006B3C69">
            <w:pPr>
              <w:spacing w:after="0" w:line="240" w:lineRule="auto"/>
            </w:pPr>
          </w:p>
        </w:tc>
        <w:tc>
          <w:tcPr>
            <w:tcW w:w="900" w:type="dxa"/>
          </w:tcPr>
          <w:p w14:paraId="4FDD89DA"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14:paraId="00FE623E"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w:t>
            </w:r>
          </w:p>
        </w:tc>
        <w:tc>
          <w:tcPr>
            <w:tcW w:w="1080" w:type="dxa"/>
            <w:vAlign w:val="bottom"/>
          </w:tcPr>
          <w:p w14:paraId="3A0B832B"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50%</w:t>
            </w:r>
          </w:p>
        </w:tc>
        <w:tc>
          <w:tcPr>
            <w:tcW w:w="1170" w:type="dxa"/>
            <w:vAlign w:val="bottom"/>
          </w:tcPr>
          <w:p w14:paraId="66B3EDA0"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35%</w:t>
            </w:r>
          </w:p>
        </w:tc>
        <w:tc>
          <w:tcPr>
            <w:tcW w:w="1260" w:type="dxa"/>
            <w:vAlign w:val="bottom"/>
          </w:tcPr>
          <w:p w14:paraId="1FAFF2BC"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10%</w:t>
            </w:r>
          </w:p>
        </w:tc>
        <w:tc>
          <w:tcPr>
            <w:tcW w:w="1098" w:type="dxa"/>
            <w:vAlign w:val="bottom"/>
          </w:tcPr>
          <w:p w14:paraId="3BFFE772"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2.5</w:t>
            </w:r>
          </w:p>
        </w:tc>
      </w:tr>
      <w:tr w:rsidR="00F064B6" w:rsidRPr="00D21BCE" w14:paraId="6E6C5705" w14:textId="77777777" w:rsidTr="006B3C69">
        <w:tc>
          <w:tcPr>
            <w:tcW w:w="2970" w:type="dxa"/>
            <w:vMerge/>
            <w:vAlign w:val="center"/>
          </w:tcPr>
          <w:p w14:paraId="4746F40A" w14:textId="77777777" w:rsidR="00F064B6" w:rsidRPr="00D21BCE" w:rsidRDefault="00F064B6" w:rsidP="006B3C69">
            <w:pPr>
              <w:spacing w:after="0" w:line="240" w:lineRule="auto"/>
            </w:pPr>
          </w:p>
        </w:tc>
        <w:tc>
          <w:tcPr>
            <w:tcW w:w="900" w:type="dxa"/>
          </w:tcPr>
          <w:p w14:paraId="080CECC4"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14:paraId="72E3D977"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17%</w:t>
            </w:r>
          </w:p>
        </w:tc>
        <w:tc>
          <w:tcPr>
            <w:tcW w:w="1080" w:type="dxa"/>
            <w:vAlign w:val="bottom"/>
          </w:tcPr>
          <w:p w14:paraId="2A1AA843"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54%</w:t>
            </w:r>
          </w:p>
        </w:tc>
        <w:tc>
          <w:tcPr>
            <w:tcW w:w="1170" w:type="dxa"/>
            <w:vAlign w:val="bottom"/>
          </w:tcPr>
          <w:p w14:paraId="5BB5D9E5"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26%</w:t>
            </w:r>
          </w:p>
        </w:tc>
        <w:tc>
          <w:tcPr>
            <w:tcW w:w="1260" w:type="dxa"/>
            <w:vAlign w:val="bottom"/>
          </w:tcPr>
          <w:p w14:paraId="6A7511F0"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w:t>
            </w:r>
          </w:p>
        </w:tc>
        <w:tc>
          <w:tcPr>
            <w:tcW w:w="1098" w:type="dxa"/>
            <w:vAlign w:val="bottom"/>
          </w:tcPr>
          <w:p w14:paraId="283E05AC"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2.1</w:t>
            </w:r>
          </w:p>
        </w:tc>
      </w:tr>
      <w:tr w:rsidR="00F064B6" w:rsidRPr="00D21BCE" w14:paraId="69B90EF1" w14:textId="77777777" w:rsidTr="006B3C69">
        <w:tc>
          <w:tcPr>
            <w:tcW w:w="2970" w:type="dxa"/>
            <w:vMerge/>
            <w:vAlign w:val="center"/>
          </w:tcPr>
          <w:p w14:paraId="4D535C38" w14:textId="77777777" w:rsidR="00F064B6" w:rsidRPr="00D21BCE" w:rsidRDefault="00F064B6" w:rsidP="006B3C69">
            <w:pPr>
              <w:spacing w:after="0" w:line="240" w:lineRule="auto"/>
            </w:pPr>
          </w:p>
        </w:tc>
        <w:tc>
          <w:tcPr>
            <w:tcW w:w="900" w:type="dxa"/>
          </w:tcPr>
          <w:p w14:paraId="12059E7F"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7C9E32EB"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7</w:t>
            </w:r>
          </w:p>
        </w:tc>
        <w:tc>
          <w:tcPr>
            <w:tcW w:w="1080" w:type="dxa"/>
            <w:vAlign w:val="bottom"/>
          </w:tcPr>
          <w:p w14:paraId="5C1457D5"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47</w:t>
            </w:r>
          </w:p>
        </w:tc>
        <w:tc>
          <w:tcPr>
            <w:tcW w:w="1170" w:type="dxa"/>
            <w:vAlign w:val="bottom"/>
          </w:tcPr>
          <w:p w14:paraId="137A66F7"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29</w:t>
            </w:r>
          </w:p>
        </w:tc>
        <w:tc>
          <w:tcPr>
            <w:tcW w:w="1260" w:type="dxa"/>
            <w:vAlign w:val="bottom"/>
          </w:tcPr>
          <w:p w14:paraId="59CCCA60"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w:t>
            </w:r>
          </w:p>
        </w:tc>
        <w:tc>
          <w:tcPr>
            <w:tcW w:w="1098" w:type="dxa"/>
            <w:vAlign w:val="bottom"/>
          </w:tcPr>
          <w:p w14:paraId="207CAB01"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2.4</w:t>
            </w:r>
          </w:p>
        </w:tc>
      </w:tr>
      <w:tr w:rsidR="00F064B6" w:rsidRPr="00D21BCE" w14:paraId="1C207A00" w14:textId="77777777" w:rsidTr="006B3C69">
        <w:tc>
          <w:tcPr>
            <w:tcW w:w="2970" w:type="dxa"/>
            <w:vMerge/>
            <w:vAlign w:val="center"/>
          </w:tcPr>
          <w:p w14:paraId="7B7F1B9F" w14:textId="77777777" w:rsidR="00F064B6" w:rsidRPr="00D21BCE" w:rsidRDefault="00F064B6" w:rsidP="006B3C69">
            <w:pPr>
              <w:spacing w:after="0" w:line="240" w:lineRule="auto"/>
            </w:pPr>
          </w:p>
        </w:tc>
        <w:tc>
          <w:tcPr>
            <w:tcW w:w="900" w:type="dxa"/>
          </w:tcPr>
          <w:p w14:paraId="5653AE6D"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63577B9D"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8%</w:t>
            </w:r>
          </w:p>
        </w:tc>
        <w:tc>
          <w:tcPr>
            <w:tcW w:w="1080" w:type="dxa"/>
            <w:vAlign w:val="bottom"/>
          </w:tcPr>
          <w:p w14:paraId="2E2E2515"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53%</w:t>
            </w:r>
          </w:p>
        </w:tc>
        <w:tc>
          <w:tcPr>
            <w:tcW w:w="1170" w:type="dxa"/>
            <w:vAlign w:val="bottom"/>
          </w:tcPr>
          <w:p w14:paraId="3B515173"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33%</w:t>
            </w:r>
          </w:p>
        </w:tc>
        <w:tc>
          <w:tcPr>
            <w:tcW w:w="1260" w:type="dxa"/>
            <w:vAlign w:val="bottom"/>
          </w:tcPr>
          <w:p w14:paraId="39AE72CF"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w:t>
            </w:r>
          </w:p>
        </w:tc>
        <w:tc>
          <w:tcPr>
            <w:tcW w:w="1098" w:type="dxa"/>
            <w:vAlign w:val="bottom"/>
          </w:tcPr>
          <w:p w14:paraId="7477345B"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r>
      <w:tr w:rsidR="00F064B6" w:rsidRPr="00D21BCE" w14:paraId="3671F23F" w14:textId="77777777" w:rsidTr="006B3C69">
        <w:tc>
          <w:tcPr>
            <w:tcW w:w="2970" w:type="dxa"/>
            <w:vMerge w:val="restart"/>
            <w:shd w:val="clear" w:color="auto" w:fill="BFBFBF" w:themeFill="background1" w:themeFillShade="BF"/>
          </w:tcPr>
          <w:p w14:paraId="24F51E0E" w14:textId="77777777" w:rsidR="00F064B6" w:rsidRPr="00D21BCE" w:rsidRDefault="00F064B6" w:rsidP="006B3C69">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6A8EC092"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14:paraId="017E97CE"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80" w:type="dxa"/>
            <w:shd w:val="clear" w:color="auto" w:fill="BFBFBF" w:themeFill="background1" w:themeFillShade="BF"/>
            <w:vAlign w:val="bottom"/>
          </w:tcPr>
          <w:p w14:paraId="7092697D"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12%</w:t>
            </w:r>
          </w:p>
        </w:tc>
        <w:tc>
          <w:tcPr>
            <w:tcW w:w="1170" w:type="dxa"/>
            <w:shd w:val="clear" w:color="auto" w:fill="BFBFBF" w:themeFill="background1" w:themeFillShade="BF"/>
            <w:vAlign w:val="bottom"/>
          </w:tcPr>
          <w:p w14:paraId="3BE5CE55"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55%</w:t>
            </w:r>
          </w:p>
        </w:tc>
        <w:tc>
          <w:tcPr>
            <w:tcW w:w="1260" w:type="dxa"/>
            <w:shd w:val="clear" w:color="auto" w:fill="BFBFBF" w:themeFill="background1" w:themeFillShade="BF"/>
            <w:vAlign w:val="bottom"/>
          </w:tcPr>
          <w:p w14:paraId="7A2963E0"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33%</w:t>
            </w:r>
          </w:p>
        </w:tc>
        <w:tc>
          <w:tcPr>
            <w:tcW w:w="1098" w:type="dxa"/>
            <w:shd w:val="clear" w:color="auto" w:fill="BFBFBF" w:themeFill="background1" w:themeFillShade="BF"/>
            <w:vAlign w:val="bottom"/>
          </w:tcPr>
          <w:p w14:paraId="20E96FC7"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3.2</w:t>
            </w:r>
          </w:p>
        </w:tc>
      </w:tr>
      <w:tr w:rsidR="00F064B6" w:rsidRPr="00D21BCE" w14:paraId="4D688394" w14:textId="77777777" w:rsidTr="006B3C69">
        <w:tc>
          <w:tcPr>
            <w:tcW w:w="2970" w:type="dxa"/>
            <w:vMerge/>
            <w:shd w:val="clear" w:color="auto" w:fill="BFBFBF" w:themeFill="background1" w:themeFillShade="BF"/>
            <w:vAlign w:val="center"/>
          </w:tcPr>
          <w:p w14:paraId="4C672344" w14:textId="77777777" w:rsidR="00F064B6" w:rsidRPr="00D21BCE" w:rsidRDefault="00F064B6" w:rsidP="006B3C69">
            <w:pPr>
              <w:spacing w:after="0" w:line="240" w:lineRule="auto"/>
            </w:pPr>
          </w:p>
        </w:tc>
        <w:tc>
          <w:tcPr>
            <w:tcW w:w="900" w:type="dxa"/>
            <w:shd w:val="clear" w:color="auto" w:fill="BFBFBF" w:themeFill="background1" w:themeFillShade="BF"/>
          </w:tcPr>
          <w:p w14:paraId="2BC0D360"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14:paraId="1F79E464"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0%</w:t>
            </w:r>
          </w:p>
        </w:tc>
        <w:tc>
          <w:tcPr>
            <w:tcW w:w="1080" w:type="dxa"/>
            <w:shd w:val="clear" w:color="auto" w:fill="BFBFBF" w:themeFill="background1" w:themeFillShade="BF"/>
            <w:vAlign w:val="bottom"/>
          </w:tcPr>
          <w:p w14:paraId="223B93FE"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15%</w:t>
            </w:r>
          </w:p>
        </w:tc>
        <w:tc>
          <w:tcPr>
            <w:tcW w:w="1170" w:type="dxa"/>
            <w:shd w:val="clear" w:color="auto" w:fill="BFBFBF" w:themeFill="background1" w:themeFillShade="BF"/>
            <w:vAlign w:val="bottom"/>
          </w:tcPr>
          <w:p w14:paraId="62A92B92"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60%</w:t>
            </w:r>
          </w:p>
        </w:tc>
        <w:tc>
          <w:tcPr>
            <w:tcW w:w="1260" w:type="dxa"/>
            <w:shd w:val="clear" w:color="auto" w:fill="BFBFBF" w:themeFill="background1" w:themeFillShade="BF"/>
            <w:vAlign w:val="bottom"/>
          </w:tcPr>
          <w:p w14:paraId="0EF97801"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25%</w:t>
            </w:r>
          </w:p>
        </w:tc>
        <w:tc>
          <w:tcPr>
            <w:tcW w:w="1098" w:type="dxa"/>
            <w:shd w:val="clear" w:color="auto" w:fill="BFBFBF" w:themeFill="background1" w:themeFillShade="BF"/>
            <w:vAlign w:val="bottom"/>
          </w:tcPr>
          <w:p w14:paraId="137D6A6D"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3.1</w:t>
            </w:r>
          </w:p>
        </w:tc>
      </w:tr>
      <w:tr w:rsidR="00F064B6" w:rsidRPr="00D21BCE" w14:paraId="51005385" w14:textId="77777777" w:rsidTr="006B3C69">
        <w:tc>
          <w:tcPr>
            <w:tcW w:w="2970" w:type="dxa"/>
            <w:vMerge/>
            <w:shd w:val="clear" w:color="auto" w:fill="BFBFBF" w:themeFill="background1" w:themeFillShade="BF"/>
            <w:vAlign w:val="center"/>
          </w:tcPr>
          <w:p w14:paraId="3D8CB682" w14:textId="77777777" w:rsidR="00F064B6" w:rsidRPr="00D21BCE" w:rsidRDefault="00F064B6" w:rsidP="006B3C69">
            <w:pPr>
              <w:spacing w:after="0" w:line="240" w:lineRule="auto"/>
            </w:pPr>
          </w:p>
        </w:tc>
        <w:tc>
          <w:tcPr>
            <w:tcW w:w="900" w:type="dxa"/>
            <w:shd w:val="clear" w:color="auto" w:fill="BFBFBF" w:themeFill="background1" w:themeFillShade="BF"/>
          </w:tcPr>
          <w:p w14:paraId="5A4268B9"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14:paraId="40B876B2"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w:t>
            </w:r>
          </w:p>
        </w:tc>
        <w:tc>
          <w:tcPr>
            <w:tcW w:w="1080" w:type="dxa"/>
            <w:shd w:val="clear" w:color="auto" w:fill="BFBFBF" w:themeFill="background1" w:themeFillShade="BF"/>
            <w:vAlign w:val="bottom"/>
          </w:tcPr>
          <w:p w14:paraId="7FAE5D4E"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17%</w:t>
            </w:r>
          </w:p>
        </w:tc>
        <w:tc>
          <w:tcPr>
            <w:tcW w:w="1170" w:type="dxa"/>
            <w:shd w:val="clear" w:color="auto" w:fill="BFBFBF" w:themeFill="background1" w:themeFillShade="BF"/>
            <w:vAlign w:val="bottom"/>
          </w:tcPr>
          <w:p w14:paraId="5F3E86F3"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57%</w:t>
            </w:r>
          </w:p>
        </w:tc>
        <w:tc>
          <w:tcPr>
            <w:tcW w:w="1260" w:type="dxa"/>
            <w:shd w:val="clear" w:color="auto" w:fill="BFBFBF" w:themeFill="background1" w:themeFillShade="BF"/>
            <w:vAlign w:val="bottom"/>
          </w:tcPr>
          <w:p w14:paraId="7CCBFDCD"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20%</w:t>
            </w:r>
          </w:p>
        </w:tc>
        <w:tc>
          <w:tcPr>
            <w:tcW w:w="1098" w:type="dxa"/>
            <w:shd w:val="clear" w:color="auto" w:fill="BFBFBF" w:themeFill="background1" w:themeFillShade="BF"/>
            <w:vAlign w:val="bottom"/>
          </w:tcPr>
          <w:p w14:paraId="38D4A665"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2.9</w:t>
            </w:r>
          </w:p>
        </w:tc>
      </w:tr>
      <w:tr w:rsidR="00F064B6" w:rsidRPr="00D21BCE" w14:paraId="6E3C6BE5" w14:textId="77777777" w:rsidTr="006B3C69">
        <w:tc>
          <w:tcPr>
            <w:tcW w:w="2970" w:type="dxa"/>
            <w:vMerge/>
            <w:shd w:val="clear" w:color="auto" w:fill="BFBFBF" w:themeFill="background1" w:themeFillShade="BF"/>
            <w:vAlign w:val="center"/>
          </w:tcPr>
          <w:p w14:paraId="14910590" w14:textId="77777777" w:rsidR="00F064B6" w:rsidRPr="00D21BCE" w:rsidRDefault="00F064B6" w:rsidP="006B3C69">
            <w:pPr>
              <w:spacing w:after="0" w:line="240" w:lineRule="auto"/>
            </w:pPr>
          </w:p>
        </w:tc>
        <w:tc>
          <w:tcPr>
            <w:tcW w:w="900" w:type="dxa"/>
            <w:shd w:val="clear" w:color="auto" w:fill="BFBFBF" w:themeFill="background1" w:themeFillShade="BF"/>
          </w:tcPr>
          <w:p w14:paraId="1A8F1C8A"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7F468896"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w:t>
            </w:r>
          </w:p>
        </w:tc>
        <w:tc>
          <w:tcPr>
            <w:tcW w:w="1080" w:type="dxa"/>
            <w:shd w:val="clear" w:color="auto" w:fill="BFBFBF" w:themeFill="background1" w:themeFillShade="BF"/>
            <w:vAlign w:val="bottom"/>
          </w:tcPr>
          <w:p w14:paraId="4FF2D402"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13</w:t>
            </w:r>
          </w:p>
        </w:tc>
        <w:tc>
          <w:tcPr>
            <w:tcW w:w="1170" w:type="dxa"/>
            <w:shd w:val="clear" w:color="auto" w:fill="BFBFBF" w:themeFill="background1" w:themeFillShade="BF"/>
            <w:vAlign w:val="bottom"/>
          </w:tcPr>
          <w:p w14:paraId="31BC31C3"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50</w:t>
            </w:r>
          </w:p>
        </w:tc>
        <w:tc>
          <w:tcPr>
            <w:tcW w:w="1260" w:type="dxa"/>
            <w:shd w:val="clear" w:color="auto" w:fill="BFBFBF" w:themeFill="background1" w:themeFillShade="BF"/>
            <w:vAlign w:val="bottom"/>
          </w:tcPr>
          <w:p w14:paraId="1BCDC1EF"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23</w:t>
            </w:r>
          </w:p>
        </w:tc>
        <w:tc>
          <w:tcPr>
            <w:tcW w:w="1098" w:type="dxa"/>
            <w:shd w:val="clear" w:color="auto" w:fill="BFBFBF" w:themeFill="background1" w:themeFillShade="BF"/>
            <w:vAlign w:val="bottom"/>
          </w:tcPr>
          <w:p w14:paraId="3F95BB3A"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3.1</w:t>
            </w:r>
          </w:p>
        </w:tc>
      </w:tr>
      <w:tr w:rsidR="00F064B6" w:rsidRPr="00D21BCE" w14:paraId="1E6E7A88" w14:textId="77777777" w:rsidTr="006B3C69">
        <w:tc>
          <w:tcPr>
            <w:tcW w:w="2970" w:type="dxa"/>
            <w:vMerge/>
            <w:shd w:val="clear" w:color="auto" w:fill="BFBFBF" w:themeFill="background1" w:themeFillShade="BF"/>
            <w:vAlign w:val="center"/>
          </w:tcPr>
          <w:p w14:paraId="1F042981" w14:textId="77777777" w:rsidR="00F064B6" w:rsidRPr="00D21BCE" w:rsidRDefault="00F064B6" w:rsidP="006B3C69">
            <w:pPr>
              <w:spacing w:after="0" w:line="240" w:lineRule="auto"/>
            </w:pPr>
          </w:p>
        </w:tc>
        <w:tc>
          <w:tcPr>
            <w:tcW w:w="900" w:type="dxa"/>
            <w:shd w:val="clear" w:color="auto" w:fill="BFBFBF" w:themeFill="background1" w:themeFillShade="BF"/>
          </w:tcPr>
          <w:p w14:paraId="7DB8F055"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3AE8EF1B"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w:t>
            </w:r>
          </w:p>
        </w:tc>
        <w:tc>
          <w:tcPr>
            <w:tcW w:w="1080" w:type="dxa"/>
            <w:shd w:val="clear" w:color="auto" w:fill="BFBFBF" w:themeFill="background1" w:themeFillShade="BF"/>
            <w:vAlign w:val="bottom"/>
          </w:tcPr>
          <w:p w14:paraId="1529ACF6"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15%</w:t>
            </w:r>
          </w:p>
        </w:tc>
        <w:tc>
          <w:tcPr>
            <w:tcW w:w="1170" w:type="dxa"/>
            <w:shd w:val="clear" w:color="auto" w:fill="BFBFBF" w:themeFill="background1" w:themeFillShade="BF"/>
            <w:vAlign w:val="bottom"/>
          </w:tcPr>
          <w:p w14:paraId="7ADD1E26"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57%</w:t>
            </w:r>
          </w:p>
        </w:tc>
        <w:tc>
          <w:tcPr>
            <w:tcW w:w="1260" w:type="dxa"/>
            <w:shd w:val="clear" w:color="auto" w:fill="BFBFBF" w:themeFill="background1" w:themeFillShade="BF"/>
            <w:vAlign w:val="bottom"/>
          </w:tcPr>
          <w:p w14:paraId="0FDA8E45"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26%</w:t>
            </w:r>
          </w:p>
        </w:tc>
        <w:tc>
          <w:tcPr>
            <w:tcW w:w="1098" w:type="dxa"/>
            <w:shd w:val="clear" w:color="auto" w:fill="BFBFBF" w:themeFill="background1" w:themeFillShade="BF"/>
            <w:vAlign w:val="bottom"/>
          </w:tcPr>
          <w:p w14:paraId="4E90A749"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r>
      <w:tr w:rsidR="00F064B6" w:rsidRPr="00D21BCE" w14:paraId="468E2355" w14:textId="77777777" w:rsidTr="006B3C69">
        <w:tc>
          <w:tcPr>
            <w:tcW w:w="2970" w:type="dxa"/>
            <w:vMerge w:val="restart"/>
          </w:tcPr>
          <w:p w14:paraId="0F5F732C" w14:textId="77777777" w:rsidR="00F064B6" w:rsidRPr="00D21BCE" w:rsidRDefault="00F064B6" w:rsidP="006B3C69">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5BD22890"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14:paraId="286B0464"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w:t>
            </w:r>
          </w:p>
        </w:tc>
        <w:tc>
          <w:tcPr>
            <w:tcW w:w="1080" w:type="dxa"/>
            <w:vAlign w:val="bottom"/>
          </w:tcPr>
          <w:p w14:paraId="2C942F45"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9%</w:t>
            </w:r>
          </w:p>
        </w:tc>
        <w:tc>
          <w:tcPr>
            <w:tcW w:w="1170" w:type="dxa"/>
            <w:vAlign w:val="bottom"/>
          </w:tcPr>
          <w:p w14:paraId="4BE633B8"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70%</w:t>
            </w:r>
          </w:p>
        </w:tc>
        <w:tc>
          <w:tcPr>
            <w:tcW w:w="1260" w:type="dxa"/>
            <w:vAlign w:val="bottom"/>
          </w:tcPr>
          <w:p w14:paraId="595B08E3"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15%</w:t>
            </w:r>
          </w:p>
        </w:tc>
        <w:tc>
          <w:tcPr>
            <w:tcW w:w="1098" w:type="dxa"/>
            <w:vAlign w:val="bottom"/>
          </w:tcPr>
          <w:p w14:paraId="1470CDA6"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2.9</w:t>
            </w:r>
          </w:p>
        </w:tc>
      </w:tr>
      <w:tr w:rsidR="00F064B6" w:rsidRPr="00D21BCE" w14:paraId="76EBBF59" w14:textId="77777777" w:rsidTr="006B3C69">
        <w:tc>
          <w:tcPr>
            <w:tcW w:w="2970" w:type="dxa"/>
            <w:vMerge/>
          </w:tcPr>
          <w:p w14:paraId="55EE5F66" w14:textId="77777777" w:rsidR="00F064B6" w:rsidRPr="00D21BCE" w:rsidRDefault="00F064B6" w:rsidP="006B3C69">
            <w:pPr>
              <w:spacing w:after="0" w:line="240" w:lineRule="auto"/>
            </w:pPr>
          </w:p>
        </w:tc>
        <w:tc>
          <w:tcPr>
            <w:tcW w:w="900" w:type="dxa"/>
          </w:tcPr>
          <w:p w14:paraId="34CEBEFF"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14:paraId="7A820889"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10%</w:t>
            </w:r>
          </w:p>
        </w:tc>
        <w:tc>
          <w:tcPr>
            <w:tcW w:w="1080" w:type="dxa"/>
            <w:vAlign w:val="bottom"/>
          </w:tcPr>
          <w:p w14:paraId="698E700B"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15%</w:t>
            </w:r>
          </w:p>
        </w:tc>
        <w:tc>
          <w:tcPr>
            <w:tcW w:w="1170" w:type="dxa"/>
            <w:vAlign w:val="bottom"/>
          </w:tcPr>
          <w:p w14:paraId="186D5501"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65%</w:t>
            </w:r>
          </w:p>
        </w:tc>
        <w:tc>
          <w:tcPr>
            <w:tcW w:w="1260" w:type="dxa"/>
            <w:vAlign w:val="bottom"/>
          </w:tcPr>
          <w:p w14:paraId="3562B645"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10%</w:t>
            </w:r>
          </w:p>
        </w:tc>
        <w:tc>
          <w:tcPr>
            <w:tcW w:w="1098" w:type="dxa"/>
            <w:vAlign w:val="bottom"/>
          </w:tcPr>
          <w:p w14:paraId="26F743AB"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2.8</w:t>
            </w:r>
          </w:p>
        </w:tc>
      </w:tr>
      <w:tr w:rsidR="00F064B6" w:rsidRPr="00D21BCE" w14:paraId="3DFC8CCD" w14:textId="77777777" w:rsidTr="006B3C69">
        <w:tc>
          <w:tcPr>
            <w:tcW w:w="2970" w:type="dxa"/>
            <w:vMerge/>
          </w:tcPr>
          <w:p w14:paraId="4D18BD6E" w14:textId="77777777" w:rsidR="00F064B6" w:rsidRPr="00D21BCE" w:rsidRDefault="00F064B6" w:rsidP="006B3C69">
            <w:pPr>
              <w:spacing w:after="0" w:line="240" w:lineRule="auto"/>
            </w:pPr>
          </w:p>
        </w:tc>
        <w:tc>
          <w:tcPr>
            <w:tcW w:w="900" w:type="dxa"/>
          </w:tcPr>
          <w:p w14:paraId="492807CB"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14:paraId="1FBFC0A1"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w:t>
            </w:r>
          </w:p>
        </w:tc>
        <w:tc>
          <w:tcPr>
            <w:tcW w:w="1080" w:type="dxa"/>
            <w:vAlign w:val="bottom"/>
          </w:tcPr>
          <w:p w14:paraId="1A4D97B7"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29%</w:t>
            </w:r>
          </w:p>
        </w:tc>
        <w:tc>
          <w:tcPr>
            <w:tcW w:w="1170" w:type="dxa"/>
            <w:vAlign w:val="bottom"/>
          </w:tcPr>
          <w:p w14:paraId="2DC1F5F0"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46%</w:t>
            </w:r>
          </w:p>
        </w:tc>
        <w:tc>
          <w:tcPr>
            <w:tcW w:w="1260" w:type="dxa"/>
            <w:vAlign w:val="bottom"/>
          </w:tcPr>
          <w:p w14:paraId="0504C358"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20%</w:t>
            </w:r>
          </w:p>
        </w:tc>
        <w:tc>
          <w:tcPr>
            <w:tcW w:w="1098" w:type="dxa"/>
            <w:vAlign w:val="bottom"/>
          </w:tcPr>
          <w:p w14:paraId="22C6C191"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2.8</w:t>
            </w:r>
          </w:p>
        </w:tc>
      </w:tr>
      <w:tr w:rsidR="00F064B6" w:rsidRPr="00D21BCE" w14:paraId="25561DC1" w14:textId="77777777" w:rsidTr="006B3C69">
        <w:tc>
          <w:tcPr>
            <w:tcW w:w="2970" w:type="dxa"/>
            <w:vMerge/>
          </w:tcPr>
          <w:p w14:paraId="1CB265FF" w14:textId="77777777" w:rsidR="00F064B6" w:rsidRPr="00D21BCE" w:rsidRDefault="00F064B6" w:rsidP="006B3C69">
            <w:pPr>
              <w:spacing w:after="0" w:line="240" w:lineRule="auto"/>
            </w:pPr>
          </w:p>
        </w:tc>
        <w:tc>
          <w:tcPr>
            <w:tcW w:w="900" w:type="dxa"/>
          </w:tcPr>
          <w:p w14:paraId="02FFB318"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26864FD3"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6</w:t>
            </w:r>
          </w:p>
        </w:tc>
        <w:tc>
          <w:tcPr>
            <w:tcW w:w="1080" w:type="dxa"/>
            <w:vAlign w:val="bottom"/>
          </w:tcPr>
          <w:p w14:paraId="09B11CA9"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16</w:t>
            </w:r>
          </w:p>
        </w:tc>
        <w:tc>
          <w:tcPr>
            <w:tcW w:w="1170" w:type="dxa"/>
            <w:vAlign w:val="bottom"/>
          </w:tcPr>
          <w:p w14:paraId="6AA5430D"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52</w:t>
            </w:r>
          </w:p>
        </w:tc>
        <w:tc>
          <w:tcPr>
            <w:tcW w:w="1260" w:type="dxa"/>
            <w:vAlign w:val="bottom"/>
          </w:tcPr>
          <w:p w14:paraId="610A4ABF"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14</w:t>
            </w:r>
          </w:p>
        </w:tc>
        <w:tc>
          <w:tcPr>
            <w:tcW w:w="1098" w:type="dxa"/>
            <w:vAlign w:val="bottom"/>
          </w:tcPr>
          <w:p w14:paraId="62E27958"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2.8</w:t>
            </w:r>
          </w:p>
        </w:tc>
      </w:tr>
      <w:tr w:rsidR="00F064B6" w:rsidRPr="00D21BCE" w14:paraId="7DC0ECEC" w14:textId="77777777" w:rsidTr="006B3C69">
        <w:tc>
          <w:tcPr>
            <w:tcW w:w="2970" w:type="dxa"/>
            <w:vMerge/>
          </w:tcPr>
          <w:p w14:paraId="73C04775" w14:textId="77777777" w:rsidR="00F064B6" w:rsidRPr="00D21BCE" w:rsidRDefault="00F064B6" w:rsidP="006B3C69">
            <w:pPr>
              <w:spacing w:after="0" w:line="240" w:lineRule="auto"/>
            </w:pPr>
          </w:p>
        </w:tc>
        <w:tc>
          <w:tcPr>
            <w:tcW w:w="900" w:type="dxa"/>
          </w:tcPr>
          <w:p w14:paraId="3282453F"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4AA75189"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7%</w:t>
            </w:r>
          </w:p>
        </w:tc>
        <w:tc>
          <w:tcPr>
            <w:tcW w:w="1080" w:type="dxa"/>
            <w:vAlign w:val="bottom"/>
          </w:tcPr>
          <w:p w14:paraId="0FEFD1D5"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18%</w:t>
            </w:r>
          </w:p>
        </w:tc>
        <w:tc>
          <w:tcPr>
            <w:tcW w:w="1170" w:type="dxa"/>
            <w:vAlign w:val="bottom"/>
          </w:tcPr>
          <w:p w14:paraId="7E51A2C7"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59%</w:t>
            </w:r>
          </w:p>
        </w:tc>
        <w:tc>
          <w:tcPr>
            <w:tcW w:w="1260" w:type="dxa"/>
            <w:vAlign w:val="bottom"/>
          </w:tcPr>
          <w:p w14:paraId="1CDEBAA9" w14:textId="77777777" w:rsidR="00F064B6" w:rsidRPr="002D7488" w:rsidRDefault="00F064B6" w:rsidP="006B3C69">
            <w:pPr>
              <w:spacing w:after="0" w:line="240" w:lineRule="auto"/>
              <w:jc w:val="right"/>
              <w:rPr>
                <w:rFonts w:ascii="Calibri" w:eastAsia="Times New Roman" w:hAnsi="Calibri" w:cs="Calibri"/>
                <w:color w:val="000000"/>
              </w:rPr>
            </w:pPr>
            <w:r w:rsidRPr="002D7488">
              <w:rPr>
                <w:rFonts w:ascii="Calibri" w:eastAsia="Times New Roman" w:hAnsi="Calibri" w:cs="Calibri"/>
                <w:color w:val="000000"/>
              </w:rPr>
              <w:t>16%</w:t>
            </w:r>
          </w:p>
        </w:tc>
        <w:tc>
          <w:tcPr>
            <w:tcW w:w="1098" w:type="dxa"/>
            <w:vAlign w:val="bottom"/>
          </w:tcPr>
          <w:p w14:paraId="27AB9D5E"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r>
      <w:tr w:rsidR="00F064B6" w:rsidRPr="00D21BCE" w14:paraId="7A805125" w14:textId="77777777" w:rsidTr="006B3C69">
        <w:trPr>
          <w:trHeight w:val="274"/>
        </w:trPr>
        <w:tc>
          <w:tcPr>
            <w:tcW w:w="2970" w:type="dxa"/>
            <w:vMerge w:val="restart"/>
            <w:shd w:val="clear" w:color="auto" w:fill="BFBFBF" w:themeFill="background1" w:themeFillShade="BF"/>
            <w:vAlign w:val="center"/>
          </w:tcPr>
          <w:p w14:paraId="6D4E0867" w14:textId="77777777" w:rsidR="00F064B6" w:rsidRPr="00D21BCE" w:rsidRDefault="00F064B6" w:rsidP="006B3C69">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65A53C32"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14:paraId="0F032FD8"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80" w:type="dxa"/>
            <w:shd w:val="clear" w:color="auto" w:fill="BFBFBF" w:themeFill="background1" w:themeFillShade="BF"/>
            <w:vAlign w:val="bottom"/>
          </w:tcPr>
          <w:p w14:paraId="084F379B"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170" w:type="dxa"/>
            <w:shd w:val="clear" w:color="auto" w:fill="BFBFBF" w:themeFill="background1" w:themeFillShade="BF"/>
            <w:vAlign w:val="bottom"/>
          </w:tcPr>
          <w:p w14:paraId="6214E962"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260" w:type="dxa"/>
            <w:shd w:val="clear" w:color="auto" w:fill="BFBFBF" w:themeFill="background1" w:themeFillShade="BF"/>
            <w:vAlign w:val="bottom"/>
          </w:tcPr>
          <w:p w14:paraId="574A37A8"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98" w:type="dxa"/>
            <w:shd w:val="clear" w:color="auto" w:fill="BFBFBF" w:themeFill="background1" w:themeFillShade="BF"/>
            <w:vAlign w:val="center"/>
          </w:tcPr>
          <w:p w14:paraId="554606D1" w14:textId="77777777" w:rsidR="00F064B6" w:rsidRPr="002D7488" w:rsidRDefault="00F064B6" w:rsidP="006B3C69">
            <w:pPr>
              <w:spacing w:after="0" w:line="240" w:lineRule="auto"/>
              <w:jc w:val="right"/>
              <w:rPr>
                <w:rFonts w:ascii="Calibri" w:eastAsia="Times New Roman" w:hAnsi="Calibri" w:cs="Calibri"/>
                <w:b/>
                <w:bCs/>
                <w:color w:val="000000"/>
              </w:rPr>
            </w:pPr>
            <w:r w:rsidRPr="002D7488">
              <w:rPr>
                <w:rFonts w:ascii="Calibri" w:eastAsia="Times New Roman" w:hAnsi="Calibri" w:cs="Calibri"/>
                <w:b/>
                <w:bCs/>
                <w:color w:val="000000"/>
              </w:rPr>
              <w:t>11.2</w:t>
            </w:r>
          </w:p>
        </w:tc>
      </w:tr>
      <w:tr w:rsidR="00F064B6" w:rsidRPr="00D21BCE" w14:paraId="3EFE1E3F" w14:textId="77777777" w:rsidTr="006B3C69">
        <w:trPr>
          <w:trHeight w:val="274"/>
        </w:trPr>
        <w:tc>
          <w:tcPr>
            <w:tcW w:w="2970" w:type="dxa"/>
            <w:vMerge/>
            <w:shd w:val="clear" w:color="auto" w:fill="BFBFBF" w:themeFill="background1" w:themeFillShade="BF"/>
          </w:tcPr>
          <w:p w14:paraId="27B5F4C0" w14:textId="77777777" w:rsidR="00F064B6" w:rsidRPr="00D21BCE" w:rsidRDefault="00F064B6" w:rsidP="006B3C69">
            <w:pPr>
              <w:spacing w:after="0" w:line="240" w:lineRule="auto"/>
              <w:rPr>
                <w:rFonts w:ascii="Calibri" w:hAnsi="Calibri"/>
                <w:b/>
                <w:color w:val="000000"/>
              </w:rPr>
            </w:pPr>
          </w:p>
        </w:tc>
        <w:tc>
          <w:tcPr>
            <w:tcW w:w="900" w:type="dxa"/>
            <w:shd w:val="clear" w:color="auto" w:fill="BFBFBF" w:themeFill="background1" w:themeFillShade="BF"/>
          </w:tcPr>
          <w:p w14:paraId="0A7B2A6B"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14:paraId="3216F4FB"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80" w:type="dxa"/>
            <w:shd w:val="clear" w:color="auto" w:fill="BFBFBF" w:themeFill="background1" w:themeFillShade="BF"/>
            <w:vAlign w:val="bottom"/>
          </w:tcPr>
          <w:p w14:paraId="35C11E2C"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170" w:type="dxa"/>
            <w:shd w:val="clear" w:color="auto" w:fill="BFBFBF" w:themeFill="background1" w:themeFillShade="BF"/>
            <w:vAlign w:val="bottom"/>
          </w:tcPr>
          <w:p w14:paraId="4CAF416B"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260" w:type="dxa"/>
            <w:shd w:val="clear" w:color="auto" w:fill="BFBFBF" w:themeFill="background1" w:themeFillShade="BF"/>
            <w:vAlign w:val="bottom"/>
          </w:tcPr>
          <w:p w14:paraId="7A6D91FD"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98" w:type="dxa"/>
            <w:shd w:val="clear" w:color="auto" w:fill="BFBFBF" w:themeFill="background1" w:themeFillShade="BF"/>
            <w:vAlign w:val="center"/>
          </w:tcPr>
          <w:p w14:paraId="58869B3B" w14:textId="77777777" w:rsidR="00F064B6" w:rsidRPr="002D7488" w:rsidRDefault="00F064B6" w:rsidP="006B3C69">
            <w:pPr>
              <w:spacing w:after="0" w:line="240" w:lineRule="auto"/>
              <w:jc w:val="right"/>
              <w:rPr>
                <w:rFonts w:ascii="Calibri" w:eastAsia="Times New Roman" w:hAnsi="Calibri" w:cs="Calibri"/>
                <w:b/>
                <w:bCs/>
                <w:color w:val="000000"/>
              </w:rPr>
            </w:pPr>
            <w:r w:rsidRPr="002D7488">
              <w:rPr>
                <w:rFonts w:ascii="Calibri" w:eastAsia="Times New Roman" w:hAnsi="Calibri" w:cs="Calibri"/>
                <w:b/>
                <w:bCs/>
                <w:color w:val="000000"/>
              </w:rPr>
              <w:t>10.6</w:t>
            </w:r>
          </w:p>
        </w:tc>
      </w:tr>
      <w:tr w:rsidR="00F064B6" w:rsidRPr="00D21BCE" w14:paraId="7F810F93" w14:textId="77777777" w:rsidTr="006B3C69">
        <w:trPr>
          <w:trHeight w:val="274"/>
        </w:trPr>
        <w:tc>
          <w:tcPr>
            <w:tcW w:w="2970" w:type="dxa"/>
            <w:vMerge/>
            <w:shd w:val="clear" w:color="auto" w:fill="BFBFBF" w:themeFill="background1" w:themeFillShade="BF"/>
          </w:tcPr>
          <w:p w14:paraId="35DB1B5F" w14:textId="77777777" w:rsidR="00F064B6" w:rsidRPr="00D21BCE" w:rsidRDefault="00F064B6" w:rsidP="006B3C69">
            <w:pPr>
              <w:spacing w:after="0" w:line="240" w:lineRule="auto"/>
              <w:rPr>
                <w:rFonts w:ascii="Calibri" w:hAnsi="Calibri"/>
                <w:b/>
                <w:color w:val="000000"/>
              </w:rPr>
            </w:pPr>
          </w:p>
        </w:tc>
        <w:tc>
          <w:tcPr>
            <w:tcW w:w="900" w:type="dxa"/>
            <w:shd w:val="clear" w:color="auto" w:fill="BFBFBF" w:themeFill="background1" w:themeFillShade="BF"/>
          </w:tcPr>
          <w:p w14:paraId="31B5E61A" w14:textId="77777777" w:rsidR="00F064B6" w:rsidRPr="00D21BCE" w:rsidRDefault="00F064B6" w:rsidP="006B3C69">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14:paraId="2A493E13"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80" w:type="dxa"/>
            <w:shd w:val="clear" w:color="auto" w:fill="BFBFBF" w:themeFill="background1" w:themeFillShade="BF"/>
            <w:vAlign w:val="bottom"/>
          </w:tcPr>
          <w:p w14:paraId="56DF3572"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170" w:type="dxa"/>
            <w:shd w:val="clear" w:color="auto" w:fill="BFBFBF" w:themeFill="background1" w:themeFillShade="BF"/>
            <w:vAlign w:val="bottom"/>
          </w:tcPr>
          <w:p w14:paraId="4C122863"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260" w:type="dxa"/>
            <w:shd w:val="clear" w:color="auto" w:fill="BFBFBF" w:themeFill="background1" w:themeFillShade="BF"/>
            <w:vAlign w:val="bottom"/>
          </w:tcPr>
          <w:p w14:paraId="6FA42CDD"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98" w:type="dxa"/>
            <w:shd w:val="clear" w:color="auto" w:fill="BFBFBF" w:themeFill="background1" w:themeFillShade="BF"/>
            <w:vAlign w:val="center"/>
          </w:tcPr>
          <w:p w14:paraId="0859FE65" w14:textId="77777777" w:rsidR="00F064B6" w:rsidRPr="002D7488" w:rsidRDefault="00F064B6" w:rsidP="006B3C69">
            <w:pPr>
              <w:spacing w:after="0" w:line="240" w:lineRule="auto"/>
              <w:jc w:val="right"/>
              <w:rPr>
                <w:rFonts w:ascii="Calibri" w:eastAsia="Times New Roman" w:hAnsi="Calibri" w:cs="Calibri"/>
                <w:b/>
                <w:bCs/>
                <w:color w:val="000000"/>
              </w:rPr>
            </w:pPr>
            <w:r w:rsidRPr="002D7488">
              <w:rPr>
                <w:rFonts w:ascii="Calibri" w:eastAsia="Times New Roman" w:hAnsi="Calibri" w:cs="Calibri"/>
                <w:b/>
                <w:bCs/>
                <w:color w:val="000000"/>
              </w:rPr>
              <w:t>10.2</w:t>
            </w:r>
          </w:p>
        </w:tc>
      </w:tr>
      <w:tr w:rsidR="00F064B6" w:rsidRPr="00D21BCE" w14:paraId="072775BF" w14:textId="77777777" w:rsidTr="006B3C69">
        <w:trPr>
          <w:trHeight w:val="274"/>
        </w:trPr>
        <w:tc>
          <w:tcPr>
            <w:tcW w:w="2970" w:type="dxa"/>
            <w:vMerge/>
            <w:shd w:val="clear" w:color="auto" w:fill="BFBFBF" w:themeFill="background1" w:themeFillShade="BF"/>
          </w:tcPr>
          <w:p w14:paraId="153F8506" w14:textId="77777777" w:rsidR="00F064B6" w:rsidRPr="00D21BCE" w:rsidRDefault="00F064B6" w:rsidP="006B3C69">
            <w:pPr>
              <w:spacing w:after="0" w:line="240" w:lineRule="auto"/>
              <w:rPr>
                <w:rFonts w:ascii="Calibri" w:hAnsi="Calibri"/>
                <w:b/>
                <w:color w:val="000000"/>
              </w:rPr>
            </w:pPr>
          </w:p>
        </w:tc>
        <w:tc>
          <w:tcPr>
            <w:tcW w:w="900" w:type="dxa"/>
            <w:shd w:val="clear" w:color="auto" w:fill="BFBFBF" w:themeFill="background1" w:themeFillShade="BF"/>
          </w:tcPr>
          <w:p w14:paraId="40DEEC27" w14:textId="77777777" w:rsidR="00F064B6" w:rsidRPr="00D21BCE" w:rsidRDefault="00F064B6" w:rsidP="006B3C69">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vAlign w:val="bottom"/>
          </w:tcPr>
          <w:p w14:paraId="43167E1E"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80" w:type="dxa"/>
            <w:shd w:val="clear" w:color="auto" w:fill="BFBFBF" w:themeFill="background1" w:themeFillShade="BF"/>
            <w:vAlign w:val="bottom"/>
          </w:tcPr>
          <w:p w14:paraId="50F11898"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170" w:type="dxa"/>
            <w:shd w:val="clear" w:color="auto" w:fill="BFBFBF" w:themeFill="background1" w:themeFillShade="BF"/>
            <w:vAlign w:val="bottom"/>
          </w:tcPr>
          <w:p w14:paraId="4C4954F0"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260" w:type="dxa"/>
            <w:shd w:val="clear" w:color="auto" w:fill="BFBFBF" w:themeFill="background1" w:themeFillShade="BF"/>
            <w:vAlign w:val="bottom"/>
          </w:tcPr>
          <w:p w14:paraId="344C4D3C" w14:textId="77777777" w:rsidR="00F064B6" w:rsidRPr="002D7488" w:rsidRDefault="00F064B6" w:rsidP="006B3C69">
            <w:pPr>
              <w:spacing w:after="0" w:line="240" w:lineRule="auto"/>
              <w:rPr>
                <w:rFonts w:ascii="Calibri" w:eastAsia="Times New Roman" w:hAnsi="Calibri" w:cs="Calibri"/>
                <w:color w:val="000000"/>
              </w:rPr>
            </w:pPr>
            <w:r w:rsidRPr="002D7488">
              <w:rPr>
                <w:rFonts w:ascii="Calibri" w:eastAsia="Times New Roman" w:hAnsi="Calibri" w:cs="Calibri"/>
                <w:color w:val="000000"/>
              </w:rPr>
              <w:t> </w:t>
            </w:r>
          </w:p>
        </w:tc>
        <w:tc>
          <w:tcPr>
            <w:tcW w:w="1098" w:type="dxa"/>
            <w:shd w:val="clear" w:color="auto" w:fill="BFBFBF" w:themeFill="background1" w:themeFillShade="BF"/>
            <w:vAlign w:val="center"/>
          </w:tcPr>
          <w:p w14:paraId="6E3BCCAA" w14:textId="77777777" w:rsidR="00F064B6" w:rsidRPr="002D7488" w:rsidRDefault="00F064B6" w:rsidP="006B3C69">
            <w:pPr>
              <w:spacing w:after="0" w:line="240" w:lineRule="auto"/>
              <w:jc w:val="right"/>
              <w:rPr>
                <w:rFonts w:ascii="Calibri" w:eastAsia="Times New Roman" w:hAnsi="Calibri" w:cs="Calibri"/>
                <w:b/>
                <w:bCs/>
                <w:color w:val="000000"/>
              </w:rPr>
            </w:pPr>
            <w:r w:rsidRPr="002D7488">
              <w:rPr>
                <w:rFonts w:ascii="Calibri" w:eastAsia="Times New Roman" w:hAnsi="Calibri" w:cs="Calibri"/>
                <w:b/>
                <w:bCs/>
                <w:color w:val="000000"/>
              </w:rPr>
              <w:t>10.7</w:t>
            </w:r>
          </w:p>
        </w:tc>
      </w:tr>
    </w:tbl>
    <w:p w14:paraId="0FDCC7BA" w14:textId="77777777" w:rsidR="006E45CC" w:rsidRDefault="006E45CC" w:rsidP="006E45CC">
      <w:pPr>
        <w:spacing w:after="0" w:line="240" w:lineRule="auto"/>
      </w:pPr>
    </w:p>
    <w:p w14:paraId="23E6EBE9" w14:textId="77777777" w:rsidR="002F4535" w:rsidRPr="002F1EBE" w:rsidRDefault="002F4535" w:rsidP="002F4535">
      <w:pPr>
        <w:spacing w:after="0" w:line="240" w:lineRule="auto"/>
        <w:rPr>
          <w:rFonts w:ascii="Calibri" w:eastAsia="Times New Roman" w:hAnsi="Calibri" w:cs="Times New Roman"/>
          <w:sz w:val="20"/>
          <w:szCs w:val="20"/>
        </w:rPr>
      </w:pPr>
    </w:p>
    <w:p w14:paraId="6CF50C1A" w14:textId="77777777" w:rsidR="00350132" w:rsidRDefault="00350132" w:rsidP="003F0BCE"/>
    <w:sectPr w:rsidR="00350132" w:rsidSect="002F1EBE">
      <w:footerReference w:type="default" r:id="rId7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47218" w14:textId="77777777" w:rsidR="00202A2B" w:rsidRDefault="00202A2B" w:rsidP="00B93273">
      <w:pPr>
        <w:spacing w:after="0" w:line="240" w:lineRule="auto"/>
      </w:pPr>
      <w:r>
        <w:separator/>
      </w:r>
    </w:p>
  </w:endnote>
  <w:endnote w:type="continuationSeparator" w:id="0">
    <w:p w14:paraId="16E2478F" w14:textId="77777777" w:rsidR="00202A2B" w:rsidRDefault="00202A2B"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913569"/>
      <w:docPartObj>
        <w:docPartGallery w:val="Page Numbers (Bottom of Page)"/>
        <w:docPartUnique/>
      </w:docPartObj>
    </w:sdtPr>
    <w:sdtEndPr/>
    <w:sdtContent>
      <w:p w14:paraId="5C04D3DD" w14:textId="2B31646D" w:rsidR="00C377AD" w:rsidRDefault="00C377AD">
        <w:pPr>
          <w:pStyle w:val="Footer"/>
          <w:jc w:val="right"/>
        </w:pPr>
        <w:r>
          <w:fldChar w:fldCharType="begin"/>
        </w:r>
        <w:r>
          <w:instrText xml:space="preserve"> PAGE   \* MERGEFORMAT </w:instrText>
        </w:r>
        <w:r>
          <w:fldChar w:fldCharType="separate"/>
        </w:r>
        <w:r w:rsidR="00344E1E">
          <w:rPr>
            <w:noProof/>
          </w:rPr>
          <w:t>10</w:t>
        </w:r>
        <w:r>
          <w:rPr>
            <w:noProof/>
          </w:rPr>
          <w:fldChar w:fldCharType="end"/>
        </w:r>
      </w:p>
    </w:sdtContent>
  </w:sdt>
  <w:p w14:paraId="4040B800" w14:textId="77777777" w:rsidR="00C377AD" w:rsidRDefault="00C37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5A3D70B3" w14:textId="22D9003B" w:rsidR="00C377AD" w:rsidRDefault="00C377AD">
        <w:pPr>
          <w:pStyle w:val="Footer"/>
          <w:jc w:val="right"/>
        </w:pPr>
        <w:r>
          <w:fldChar w:fldCharType="begin"/>
        </w:r>
        <w:r>
          <w:instrText xml:space="preserve"> PAGE   \* MERGEFORMAT </w:instrText>
        </w:r>
        <w:r>
          <w:fldChar w:fldCharType="separate"/>
        </w:r>
        <w:r w:rsidR="00344E1E">
          <w:rPr>
            <w:noProof/>
          </w:rPr>
          <w:t>69</w:t>
        </w:r>
        <w:r>
          <w:rPr>
            <w:noProof/>
          </w:rPr>
          <w:fldChar w:fldCharType="end"/>
        </w:r>
      </w:p>
    </w:sdtContent>
  </w:sdt>
  <w:p w14:paraId="02195A8C" w14:textId="77777777" w:rsidR="00C377AD" w:rsidRDefault="00C377AD"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907EA" w14:textId="77777777" w:rsidR="00202A2B" w:rsidRDefault="00202A2B" w:rsidP="00B93273">
      <w:pPr>
        <w:spacing w:after="0" w:line="240" w:lineRule="auto"/>
      </w:pPr>
      <w:r>
        <w:separator/>
      </w:r>
    </w:p>
  </w:footnote>
  <w:footnote w:type="continuationSeparator" w:id="0">
    <w:p w14:paraId="548A424B" w14:textId="77777777" w:rsidR="00202A2B" w:rsidRDefault="00202A2B" w:rsidP="00B93273">
      <w:pPr>
        <w:spacing w:after="0" w:line="240" w:lineRule="auto"/>
      </w:pPr>
      <w:r>
        <w:continuationSeparator/>
      </w:r>
    </w:p>
  </w:footnote>
  <w:footnote w:id="1">
    <w:p w14:paraId="65FCD8DC" w14:textId="77777777" w:rsidR="00C377AD" w:rsidRPr="00282B58" w:rsidRDefault="00C377AD">
      <w:pPr>
        <w:pStyle w:val="FootnoteText"/>
        <w:rPr>
          <w:rFonts w:asciiTheme="minorHAnsi" w:hAnsiTheme="minorHAnsi"/>
          <w:sz w:val="19"/>
          <w:szCs w:val="19"/>
        </w:rPr>
      </w:pPr>
      <w:r w:rsidRPr="00282B58">
        <w:rPr>
          <w:rStyle w:val="FootnoteReference"/>
          <w:rFonts w:asciiTheme="minorHAnsi" w:hAnsiTheme="minorHAnsi"/>
          <w:sz w:val="19"/>
          <w:szCs w:val="19"/>
        </w:rPr>
        <w:footnoteRef/>
      </w:r>
      <w:r w:rsidRPr="00282B58">
        <w:rPr>
          <w:rFonts w:asciiTheme="minorHAnsi" w:hAnsiTheme="minorHAnsi"/>
          <w:sz w:val="19"/>
          <w:szCs w:val="19"/>
        </w:rPr>
        <w:t xml:space="preserve"> ELA curriculum is aligned K–8; math curriculum is aligned K–2 and 6–12.</w:t>
      </w:r>
    </w:p>
  </w:footnote>
  <w:footnote w:id="2">
    <w:p w14:paraId="30186363" w14:textId="77777777" w:rsidR="00C377AD" w:rsidRPr="00F803D2" w:rsidRDefault="00C377AD">
      <w:pPr>
        <w:pStyle w:val="FootnoteText"/>
        <w:rPr>
          <w:rFonts w:asciiTheme="minorHAnsi" w:hAnsiTheme="minorHAnsi"/>
          <w:sz w:val="19"/>
          <w:szCs w:val="19"/>
        </w:rPr>
      </w:pPr>
      <w:r w:rsidRPr="00282B58">
        <w:rPr>
          <w:rStyle w:val="FootnoteReference"/>
          <w:rFonts w:asciiTheme="minorHAnsi" w:hAnsiTheme="minorHAnsi"/>
          <w:sz w:val="19"/>
          <w:szCs w:val="19"/>
        </w:rPr>
        <w:footnoteRef/>
      </w:r>
      <w:r w:rsidRPr="00282B58">
        <w:rPr>
          <w:rFonts w:asciiTheme="minorHAnsi" w:hAnsiTheme="minorHAnsi"/>
          <w:sz w:val="19"/>
          <w:szCs w:val="19"/>
        </w:rPr>
        <w:t xml:space="preserve"> The district’s K–5 curricula are </w:t>
      </w:r>
      <w:r w:rsidRPr="00282B58">
        <w:rPr>
          <w:rFonts w:asciiTheme="minorHAnsi" w:hAnsiTheme="minorHAnsi"/>
          <w:i/>
          <w:sz w:val="19"/>
          <w:szCs w:val="19"/>
        </w:rPr>
        <w:t xml:space="preserve">Journeys </w:t>
      </w:r>
      <w:r w:rsidRPr="00282B58">
        <w:rPr>
          <w:rFonts w:asciiTheme="minorHAnsi" w:hAnsiTheme="minorHAnsi"/>
          <w:sz w:val="19"/>
          <w:szCs w:val="19"/>
        </w:rPr>
        <w:t xml:space="preserve">for ELA, </w:t>
      </w:r>
      <w:r w:rsidRPr="00282B58">
        <w:rPr>
          <w:rFonts w:asciiTheme="minorHAnsi" w:hAnsiTheme="minorHAnsi"/>
          <w:i/>
          <w:sz w:val="19"/>
          <w:szCs w:val="19"/>
        </w:rPr>
        <w:t>Math-in-Focus</w:t>
      </w:r>
      <w:r w:rsidRPr="00282B58">
        <w:rPr>
          <w:rFonts w:asciiTheme="minorHAnsi" w:hAnsiTheme="minorHAnsi"/>
          <w:sz w:val="19"/>
          <w:szCs w:val="19"/>
        </w:rPr>
        <w:t xml:space="preserve">, and </w:t>
      </w:r>
      <w:r w:rsidRPr="00282B58">
        <w:rPr>
          <w:rFonts w:asciiTheme="minorHAnsi" w:hAnsiTheme="minorHAnsi"/>
          <w:i/>
          <w:sz w:val="19"/>
          <w:szCs w:val="19"/>
        </w:rPr>
        <w:t>FOSS Science</w:t>
      </w:r>
      <w:r w:rsidRPr="00282B58">
        <w:rPr>
          <w:rFonts w:asciiTheme="minorHAnsi" w:hAnsiTheme="minorHAnsi"/>
          <w:sz w:val="19"/>
          <w:szCs w:val="19"/>
        </w:rPr>
        <w:t xml:space="preserve"> kits; in grades 6–8, the curricula are an anthology for ELA, </w:t>
      </w:r>
      <w:r w:rsidRPr="00282B58">
        <w:rPr>
          <w:rFonts w:asciiTheme="minorHAnsi" w:hAnsiTheme="minorHAnsi"/>
          <w:i/>
          <w:sz w:val="19"/>
          <w:szCs w:val="19"/>
        </w:rPr>
        <w:t>Big Ideas in Math</w:t>
      </w:r>
      <w:r w:rsidRPr="00282B58">
        <w:rPr>
          <w:rFonts w:asciiTheme="minorHAnsi" w:hAnsiTheme="minorHAnsi"/>
          <w:sz w:val="19"/>
          <w:szCs w:val="19"/>
        </w:rPr>
        <w:t xml:space="preserve">, and </w:t>
      </w:r>
      <w:r w:rsidRPr="00282B58">
        <w:rPr>
          <w:rFonts w:asciiTheme="minorHAnsi" w:hAnsiTheme="minorHAnsi"/>
          <w:i/>
          <w:sz w:val="19"/>
          <w:szCs w:val="19"/>
        </w:rPr>
        <w:t>McGraw Hill Science</w:t>
      </w:r>
      <w:r w:rsidRPr="00282B58">
        <w:rPr>
          <w:rFonts w:asciiTheme="minorHAnsi" w:hAnsiTheme="minorHAnsi"/>
          <w:sz w:val="19"/>
          <w:szCs w:val="19"/>
        </w:rPr>
        <w:t>.</w:t>
      </w:r>
    </w:p>
  </w:footnote>
  <w:footnote w:id="3">
    <w:p w14:paraId="32A9A349" w14:textId="77777777" w:rsidR="00C377AD" w:rsidRPr="006C07E6" w:rsidRDefault="00C377AD" w:rsidP="00845B27">
      <w:pPr>
        <w:pStyle w:val="FootnoteText"/>
        <w:rPr>
          <w:rFonts w:asciiTheme="minorHAnsi" w:hAnsiTheme="minorHAnsi"/>
          <w:sz w:val="19"/>
          <w:szCs w:val="19"/>
        </w:rPr>
      </w:pPr>
      <w:r w:rsidRPr="00002FEA">
        <w:rPr>
          <w:rStyle w:val="FootnoteReference"/>
          <w:rFonts w:asciiTheme="minorHAnsi" w:hAnsiTheme="minorHAnsi"/>
          <w:sz w:val="19"/>
          <w:szCs w:val="19"/>
        </w:rPr>
        <w:footnoteRef/>
      </w:r>
      <w:r w:rsidRPr="00002FEA">
        <w:rPr>
          <w:rFonts w:asciiTheme="minorHAnsi" w:hAnsiTheme="minorHAnsi"/>
          <w:sz w:val="19"/>
          <w:szCs w:val="19"/>
        </w:rPr>
        <w:t xml:space="preserve"> SMART goals are </w:t>
      </w:r>
      <w:r w:rsidRPr="00002FEA">
        <w:rPr>
          <w:rFonts w:asciiTheme="minorHAnsi" w:hAnsiTheme="minorHAnsi" w:cs="Comic Sans MS"/>
          <w:color w:val="000000"/>
          <w:sz w:val="19"/>
          <w:szCs w:val="19"/>
        </w:rPr>
        <w:t>specific and strategic; measurable; action-oriented; rigorous, realistic, and results- focused; and timed and tracked.</w:t>
      </w:r>
    </w:p>
  </w:footnote>
  <w:footnote w:id="4">
    <w:p w14:paraId="30E9E496" w14:textId="77777777" w:rsidR="00C377AD" w:rsidRPr="00316739" w:rsidRDefault="00C377AD" w:rsidP="00316739">
      <w:pPr>
        <w:pStyle w:val="FootnoteText"/>
        <w:rPr>
          <w:rFonts w:asciiTheme="minorHAnsi" w:hAnsiTheme="minorHAnsi"/>
          <w:sz w:val="19"/>
          <w:szCs w:val="19"/>
        </w:rPr>
      </w:pPr>
      <w:r w:rsidRPr="00D22CA8">
        <w:rPr>
          <w:rStyle w:val="FootnoteReference"/>
          <w:rFonts w:asciiTheme="minorHAnsi" w:hAnsiTheme="minorHAnsi"/>
          <w:sz w:val="19"/>
          <w:szCs w:val="19"/>
        </w:rPr>
        <w:footnoteRef/>
      </w:r>
      <w:r w:rsidRPr="00D22CA8">
        <w:rPr>
          <w:rFonts w:asciiTheme="minorHAnsi" w:hAnsiTheme="minorHAnsi"/>
          <w:sz w:val="19"/>
          <w:szCs w:val="19"/>
        </w:rPr>
        <w:t xml:space="preserve"> 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14:paraId="17F329C2" w14:textId="77777777" w:rsidR="00C377AD" w:rsidRDefault="00C377AD">
      <w:pPr>
        <w:pStyle w:val="FootnoteText"/>
      </w:pPr>
    </w:p>
  </w:footnote>
  <w:footnote w:id="5">
    <w:p w14:paraId="6695B417" w14:textId="77777777" w:rsidR="00C377AD" w:rsidRPr="00C815D8" w:rsidRDefault="00C377AD" w:rsidP="00DC2493">
      <w:pPr>
        <w:autoSpaceDE w:val="0"/>
        <w:autoSpaceDN w:val="0"/>
        <w:adjustRightInd w:val="0"/>
        <w:spacing w:after="0" w:line="240" w:lineRule="auto"/>
        <w:rPr>
          <w:rFonts w:eastAsia="Times New Roman" w:cs="Comic Sans MS"/>
          <w:color w:val="000000"/>
          <w:sz w:val="19"/>
          <w:szCs w:val="19"/>
        </w:rPr>
      </w:pPr>
      <w:r w:rsidRPr="00D22CA8">
        <w:rPr>
          <w:rStyle w:val="FootnoteReference"/>
          <w:sz w:val="19"/>
          <w:szCs w:val="19"/>
        </w:rPr>
        <w:footnoteRef/>
      </w:r>
      <w:r w:rsidRPr="00D22CA8">
        <w:rPr>
          <w:sz w:val="19"/>
          <w:szCs w:val="19"/>
        </w:rPr>
        <w:t xml:space="preserve"> </w:t>
      </w:r>
      <w:r w:rsidRPr="00C815D8">
        <w:rPr>
          <w:sz w:val="19"/>
          <w:szCs w:val="19"/>
        </w:rPr>
        <w:t xml:space="preserve">SMART goals are </w:t>
      </w:r>
      <w:r w:rsidRPr="00C815D8">
        <w:rPr>
          <w:rFonts w:eastAsia="Times New Roman" w:cs="Comic Sans MS"/>
          <w:color w:val="000000"/>
          <w:sz w:val="19"/>
          <w:szCs w:val="19"/>
        </w:rPr>
        <w:t>specific and strategic; measureable; action-oriented; rigorous, realistic, and results- focused; and timed and tracked.</w:t>
      </w:r>
    </w:p>
    <w:p w14:paraId="182AD48A" w14:textId="77777777" w:rsidR="00C377AD" w:rsidRDefault="00C377AD">
      <w:pPr>
        <w:pStyle w:val="FootnoteText"/>
      </w:pPr>
    </w:p>
  </w:footnote>
  <w:footnote w:id="6">
    <w:p w14:paraId="3E28611D" w14:textId="77777777" w:rsidR="00C377AD" w:rsidRPr="00316739" w:rsidRDefault="00C377AD" w:rsidP="00316739">
      <w:pPr>
        <w:pStyle w:val="FootnoteText"/>
        <w:rPr>
          <w:rFonts w:asciiTheme="minorHAnsi" w:hAnsiTheme="minorHAnsi"/>
          <w:sz w:val="19"/>
          <w:szCs w:val="19"/>
        </w:rPr>
      </w:pPr>
      <w:r w:rsidRPr="000523E4">
        <w:rPr>
          <w:rStyle w:val="FootnoteReference"/>
          <w:rFonts w:asciiTheme="minorHAnsi" w:hAnsiTheme="minorHAnsi"/>
          <w:sz w:val="19"/>
          <w:szCs w:val="19"/>
        </w:rPr>
        <w:footnoteRef/>
      </w:r>
      <w:r w:rsidRPr="000523E4">
        <w:rPr>
          <w:rFonts w:asciiTheme="minorHAnsi" w:hAnsiTheme="minorHAnsi"/>
          <w:sz w:val="19"/>
          <w:szCs w:val="19"/>
        </w:rPr>
        <w:t xml:space="preserve"> 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1" w:history="1">
        <w:r w:rsidRPr="000523E4">
          <w:rPr>
            <w:rStyle w:val="Hyperlink"/>
            <w:rFonts w:asciiTheme="minorHAnsi" w:hAnsiTheme="minorHAnsi"/>
            <w:sz w:val="19"/>
            <w:szCs w:val="19"/>
          </w:rPr>
          <w:t>amended regulations</w:t>
        </w:r>
      </w:hyperlink>
      <w:r w:rsidRPr="000523E4">
        <w:rPr>
          <w:rFonts w:asciiTheme="minorHAnsi" w:hAnsiTheme="minorHAnsi"/>
          <w:sz w:val="19"/>
          <w:szCs w:val="19"/>
        </w:rPr>
        <w:t>, evaluators do not have to make a separate judgment about an educator’s impact on student learning. Instead, student learning is embedded as an indicator within one of the Massachusetts Educator Evaluation Framework’s four standards.</w:t>
      </w:r>
    </w:p>
    <w:p w14:paraId="2E226B1B" w14:textId="77777777" w:rsidR="00C377AD" w:rsidRDefault="00C377AD">
      <w:pPr>
        <w:pStyle w:val="FootnoteText"/>
      </w:pPr>
    </w:p>
  </w:footnote>
  <w:footnote w:id="7">
    <w:p w14:paraId="7973AEEA" w14:textId="77777777" w:rsidR="00C377AD" w:rsidRPr="00962BFE" w:rsidRDefault="00C377AD" w:rsidP="00962BFE">
      <w:pPr>
        <w:autoSpaceDE w:val="0"/>
        <w:autoSpaceDN w:val="0"/>
        <w:adjustRightInd w:val="0"/>
        <w:spacing w:after="0" w:line="240" w:lineRule="auto"/>
        <w:rPr>
          <w:rFonts w:eastAsia="Times New Roman" w:cs="Comic Sans MS"/>
          <w:color w:val="000000"/>
          <w:sz w:val="19"/>
          <w:szCs w:val="19"/>
        </w:rPr>
      </w:pPr>
      <w:r w:rsidRPr="000523E4">
        <w:rPr>
          <w:rStyle w:val="FootnoteReference"/>
          <w:sz w:val="19"/>
          <w:szCs w:val="19"/>
        </w:rPr>
        <w:footnoteRef/>
      </w:r>
      <w:r w:rsidRPr="000523E4">
        <w:rPr>
          <w:sz w:val="19"/>
          <w:szCs w:val="19"/>
        </w:rPr>
        <w:t xml:space="preserve"> SMART goals are </w:t>
      </w:r>
      <w:r w:rsidRPr="000523E4">
        <w:rPr>
          <w:rFonts w:eastAsia="Times New Roman" w:cs="Comic Sans MS"/>
          <w:color w:val="000000"/>
          <w:sz w:val="19"/>
          <w:szCs w:val="19"/>
        </w:rPr>
        <w:t>specific and strategic; measureable; action-oriented; rigorous, realistic, and results- focused; and timed and tracked.</w:t>
      </w:r>
    </w:p>
    <w:p w14:paraId="660A4B7B" w14:textId="77777777" w:rsidR="00C377AD" w:rsidRDefault="00C377AD">
      <w:pPr>
        <w:pStyle w:val="FootnoteText"/>
      </w:pPr>
    </w:p>
  </w:footnote>
  <w:footnote w:id="8">
    <w:p w14:paraId="33FE8CEB" w14:textId="77777777" w:rsidR="00C377AD" w:rsidRPr="001053B9" w:rsidRDefault="00C377AD">
      <w:pPr>
        <w:pStyle w:val="FootnoteText"/>
        <w:rPr>
          <w:rFonts w:asciiTheme="minorHAnsi" w:hAnsiTheme="minorHAnsi"/>
          <w:sz w:val="19"/>
          <w:szCs w:val="19"/>
        </w:rPr>
      </w:pPr>
      <w:r w:rsidRPr="00270B3B">
        <w:rPr>
          <w:rStyle w:val="FootnoteReference"/>
          <w:rFonts w:asciiTheme="minorHAnsi" w:hAnsiTheme="minorHAnsi"/>
          <w:sz w:val="19"/>
          <w:szCs w:val="19"/>
        </w:rPr>
        <w:footnoteRef/>
      </w:r>
      <w:r w:rsidRPr="00270B3B">
        <w:rPr>
          <w:rFonts w:asciiTheme="minorHAnsi" w:hAnsiTheme="minorHAnsi"/>
          <w:sz w:val="19"/>
          <w:szCs w:val="19"/>
        </w:rPr>
        <w:t xml:space="preserve"> See also the recommendations in the Curriculum and Instruction and Human Resources and Professional Development sections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A086" w14:textId="77777777" w:rsidR="00C377AD" w:rsidRDefault="00C377AD" w:rsidP="002F1EBE">
    <w:pPr>
      <w:spacing w:after="240"/>
    </w:pPr>
    <w:r>
      <w:rPr>
        <w:sz w:val="19"/>
        <w:szCs w:val="19"/>
      </w:rPr>
      <w:t>Peabody Public Schools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E582" w14:textId="77777777" w:rsidR="00C377AD" w:rsidRDefault="00C377AD">
    <w:r>
      <w:rPr>
        <w:noProof/>
      </w:rPr>
      <w:drawing>
        <wp:anchor distT="0" distB="0" distL="114300" distR="114300" simplePos="0" relativeHeight="251659264" behindDoc="0" locked="0" layoutInCell="1" allowOverlap="1" wp14:anchorId="3DF5DCA7" wp14:editId="30F638DC">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153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116C4"/>
    <w:multiLevelType w:val="multilevel"/>
    <w:tmpl w:val="89D2D0A0"/>
    <w:lvl w:ilvl="0">
      <w:start w:val="2"/>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810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A6442A9"/>
    <w:multiLevelType w:val="hybridMultilevel"/>
    <w:tmpl w:val="BEC63C00"/>
    <w:lvl w:ilvl="0" w:tplc="1E32B5BE">
      <w:start w:val="1"/>
      <w:numFmt w:val="decimal"/>
      <w:lvlText w:val="%1."/>
      <w:lvlJc w:val="left"/>
      <w:pPr>
        <w:ind w:left="3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150BF3"/>
    <w:multiLevelType w:val="hybridMultilevel"/>
    <w:tmpl w:val="4B649848"/>
    <w:lvl w:ilvl="0" w:tplc="30241E62">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37586"/>
    <w:multiLevelType w:val="hybridMultilevel"/>
    <w:tmpl w:val="BFF0CBBC"/>
    <w:lvl w:ilvl="0" w:tplc="9146B0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2F7BF4"/>
    <w:multiLevelType w:val="multilevel"/>
    <w:tmpl w:val="C85CF97E"/>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12B96E68"/>
    <w:multiLevelType w:val="hybridMultilevel"/>
    <w:tmpl w:val="554EE380"/>
    <w:lvl w:ilvl="0" w:tplc="778CC3E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73E4B98"/>
    <w:multiLevelType w:val="hybridMultilevel"/>
    <w:tmpl w:val="9CBC81CA"/>
    <w:lvl w:ilvl="0" w:tplc="86364912">
      <w:start w:val="1"/>
      <w:numFmt w:val="upperLetter"/>
      <w:lvlText w:val="%1."/>
      <w:lvlJc w:val="left"/>
      <w:pPr>
        <w:ind w:left="720" w:hanging="360"/>
      </w:pPr>
      <w:rPr>
        <w:rFonts w:hint="default"/>
        <w:b/>
        <w:i w:val="0"/>
      </w:rPr>
    </w:lvl>
    <w:lvl w:ilvl="1" w:tplc="395E1D10">
      <w:start w:val="1"/>
      <w:numFmt w:val="decimal"/>
      <w:lvlText w:val="%2."/>
      <w:lvlJc w:val="left"/>
      <w:pPr>
        <w:ind w:left="1440" w:hanging="360"/>
      </w:pPr>
      <w:rPr>
        <w:rFonts w:asciiTheme="minorHAnsi" w:eastAsiaTheme="minorHAnsi" w:hAnsiTheme="minorHAnsi" w:cstheme="minorBidi"/>
      </w:rPr>
    </w:lvl>
    <w:lvl w:ilvl="2" w:tplc="3E689C2A">
      <w:start w:val="1"/>
      <w:numFmt w:val="lowerLetter"/>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161AA"/>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1A990A0D"/>
    <w:multiLevelType w:val="multilevel"/>
    <w:tmpl w:val="10C00A4A"/>
    <w:lvl w:ilvl="0">
      <w:start w:val="2"/>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15:restartNumberingAfterBreak="0">
    <w:nsid w:val="1B485635"/>
    <w:multiLevelType w:val="hybridMultilevel"/>
    <w:tmpl w:val="64906602"/>
    <w:lvl w:ilvl="0" w:tplc="0409000F">
      <w:start w:val="1"/>
      <w:numFmt w:val="decimal"/>
      <w:lvlText w:val="%1."/>
      <w:lvlJc w:val="left"/>
      <w:pPr>
        <w:ind w:left="4320" w:hanging="360"/>
      </w:pPr>
    </w:lvl>
    <w:lvl w:ilvl="1" w:tplc="CB587D52">
      <w:start w:val="1"/>
      <w:numFmt w:val="upperLetter"/>
      <w:lvlText w:val="%2."/>
      <w:lvlJc w:val="left"/>
      <w:pPr>
        <w:ind w:left="720" w:hanging="360"/>
      </w:pPr>
      <w:rPr>
        <w:rFonts w:hint="default"/>
        <w:b/>
        <w:i w:val="0"/>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1B7A4BE6"/>
    <w:multiLevelType w:val="hybridMultilevel"/>
    <w:tmpl w:val="F410CF06"/>
    <w:lvl w:ilvl="0" w:tplc="AD3AF4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C0F1BC4"/>
    <w:multiLevelType w:val="multilevel"/>
    <w:tmpl w:val="10C0D934"/>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17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15:restartNumberingAfterBreak="0">
    <w:nsid w:val="1C8D7F75"/>
    <w:multiLevelType w:val="multilevel"/>
    <w:tmpl w:val="50043478"/>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20" w15:restartNumberingAfterBreak="0">
    <w:nsid w:val="1ED80197"/>
    <w:multiLevelType w:val="multilevel"/>
    <w:tmpl w:val="702017E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2F039E"/>
    <w:multiLevelType w:val="multilevel"/>
    <w:tmpl w:val="94284934"/>
    <w:lvl w:ilvl="0">
      <w:start w:val="1"/>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3"/>
      <w:numFmt w:val="decimal"/>
      <w:lvlText w:val="%3."/>
      <w:lvlJc w:val="left"/>
      <w:pPr>
        <w:ind w:left="108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Letter"/>
      <w:lvlText w:val="(%5)"/>
      <w:lvlJc w:val="left"/>
      <w:pPr>
        <w:ind w:left="1800" w:hanging="360"/>
      </w:pPr>
      <w:rPr>
        <w:rFonts w:hint="default"/>
        <w:b w:val="0"/>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C044B0"/>
    <w:multiLevelType w:val="hybridMultilevel"/>
    <w:tmpl w:val="AB9C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0C0D07"/>
    <w:multiLevelType w:val="hybridMultilevel"/>
    <w:tmpl w:val="9E4C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5C6E6B"/>
    <w:multiLevelType w:val="hybridMultilevel"/>
    <w:tmpl w:val="FCE0A5D2"/>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7B0390"/>
    <w:multiLevelType w:val="hybridMultilevel"/>
    <w:tmpl w:val="D730C7CE"/>
    <w:lvl w:ilvl="0" w:tplc="EED05494">
      <w:start w:val="1"/>
      <w:numFmt w:val="upperLetter"/>
      <w:lvlText w:val="%1."/>
      <w:lvlJc w:val="left"/>
      <w:pPr>
        <w:ind w:left="2520" w:hanging="360"/>
      </w:pPr>
      <w:rPr>
        <w:rFonts w:hint="default"/>
        <w:b/>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23A4764C"/>
    <w:multiLevelType w:val="multilevel"/>
    <w:tmpl w:val="CE74D6B4"/>
    <w:lvl w:ilvl="0">
      <w:start w:val="2"/>
      <w:numFmt w:val="upperLetter"/>
      <w:lvlText w:val="%1."/>
      <w:lvlJc w:val="left"/>
      <w:pPr>
        <w:ind w:left="810" w:hanging="360"/>
      </w:pPr>
      <w:rPr>
        <w:rFonts w:hint="default"/>
        <w:b/>
        <w:i w:val="0"/>
      </w:rPr>
    </w:lvl>
    <w:lvl w:ilvl="1">
      <w:start w:val="3"/>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6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24421F39"/>
    <w:multiLevelType w:val="hybridMultilevel"/>
    <w:tmpl w:val="163C7F58"/>
    <w:lvl w:ilvl="0" w:tplc="25D261A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C95E69"/>
    <w:multiLevelType w:val="hybridMultilevel"/>
    <w:tmpl w:val="55365D3C"/>
    <w:lvl w:ilvl="0" w:tplc="051C543E">
      <w:start w:val="1"/>
      <w:numFmt w:val="upperLetter"/>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15313"/>
    <w:multiLevelType w:val="hybridMultilevel"/>
    <w:tmpl w:val="733A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DD1CD5"/>
    <w:multiLevelType w:val="hybridMultilevel"/>
    <w:tmpl w:val="CCCA0C68"/>
    <w:lvl w:ilvl="0" w:tplc="AEE05FD0">
      <w:start w:val="1"/>
      <w:numFmt w:val="upperLetter"/>
      <w:lvlText w:val="%1."/>
      <w:lvlJc w:val="left"/>
      <w:pPr>
        <w:ind w:left="1080" w:hanging="360"/>
      </w:pPr>
      <w:rPr>
        <w:rFonts w:asciiTheme="minorHAnsi" w:eastAsiaTheme="minorHAnsi" w:hAnsiTheme="minorHAnsi" w:cstheme="minorBidi"/>
        <w:b/>
      </w:rPr>
    </w:lvl>
    <w:lvl w:ilvl="1" w:tplc="68F645C4">
      <w:start w:val="1"/>
      <w:numFmt w:val="lowerLetter"/>
      <w:lvlText w:val="%2."/>
      <w:lvlJc w:val="left"/>
      <w:pPr>
        <w:ind w:left="1800" w:hanging="360"/>
      </w:pPr>
      <w:rPr>
        <w:rFonts w:asciiTheme="minorHAnsi" w:eastAsiaTheme="minorHAnsi" w:hAnsiTheme="minorHAnsi" w:cstheme="minorBidi"/>
      </w:rPr>
    </w:lvl>
    <w:lvl w:ilvl="2" w:tplc="715A10A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8300303"/>
    <w:multiLevelType w:val="hybridMultilevel"/>
    <w:tmpl w:val="600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861EAC"/>
    <w:multiLevelType w:val="hybridMultilevel"/>
    <w:tmpl w:val="BD62E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BDF3809"/>
    <w:multiLevelType w:val="hybridMultilevel"/>
    <w:tmpl w:val="610678AC"/>
    <w:lvl w:ilvl="0" w:tplc="0409000F">
      <w:start w:val="1"/>
      <w:numFmt w:val="decimal"/>
      <w:lvlText w:val="%1."/>
      <w:lvlJc w:val="left"/>
      <w:pPr>
        <w:ind w:left="1440" w:hanging="360"/>
      </w:pPr>
    </w:lvl>
    <w:lvl w:ilvl="1" w:tplc="CABAFBA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C9C23D5"/>
    <w:multiLevelType w:val="multilevel"/>
    <w:tmpl w:val="F4D8CDF8"/>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620" w:hanging="360"/>
      </w:pPr>
      <w:rPr>
        <w:rFonts w:hint="default"/>
      </w:rPr>
    </w:lvl>
    <w:lvl w:ilvl="8">
      <w:start w:val="1"/>
      <w:numFmt w:val="lowerRoman"/>
      <w:lvlText w:val="%9."/>
      <w:lvlJc w:val="left"/>
      <w:pPr>
        <w:ind w:left="2880" w:hanging="360"/>
      </w:pPr>
      <w:rPr>
        <w:rFonts w:hint="default"/>
      </w:rPr>
    </w:lvl>
  </w:abstractNum>
  <w:abstractNum w:abstractNumId="35" w15:restartNumberingAfterBreak="0">
    <w:nsid w:val="2CC35F32"/>
    <w:multiLevelType w:val="hybridMultilevel"/>
    <w:tmpl w:val="A3E4DA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C95CB1"/>
    <w:multiLevelType w:val="multilevel"/>
    <w:tmpl w:val="D35271E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080" w:hanging="360"/>
      </w:pPr>
      <w:rPr>
        <w:rFonts w:asciiTheme="minorHAnsi" w:eastAsiaTheme="minorHAnsi" w:hAnsiTheme="minorHAnsi" w:cstheme="minorHAnsi" w:hint="default"/>
        <w:b w:val="0"/>
        <w:i w:val="0"/>
      </w:rPr>
    </w:lvl>
    <w:lvl w:ilvl="3">
      <w:start w:val="1"/>
      <w:numFmt w:val="lowerLetter"/>
      <w:lvlText w:val="%4."/>
      <w:lvlJc w:val="left"/>
      <w:pPr>
        <w:ind w:left="189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2880" w:hanging="360"/>
      </w:pPr>
      <w:rPr>
        <w:rFonts w:hint="default"/>
      </w:rPr>
    </w:lvl>
  </w:abstractNum>
  <w:abstractNum w:abstractNumId="37" w15:restartNumberingAfterBreak="0">
    <w:nsid w:val="2D7D5FDB"/>
    <w:multiLevelType w:val="multilevel"/>
    <w:tmpl w:val="AA981EE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8" w15:restartNumberingAfterBreak="0">
    <w:nsid w:val="333B1913"/>
    <w:multiLevelType w:val="hybridMultilevel"/>
    <w:tmpl w:val="41A84FE0"/>
    <w:lvl w:ilvl="0" w:tplc="DFBA90CC">
      <w:start w:val="1"/>
      <w:numFmt w:val="decimal"/>
      <w:lvlText w:val="%1."/>
      <w:lvlJc w:val="left"/>
      <w:pPr>
        <w:ind w:left="11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39" w15:restartNumberingAfterBreak="0">
    <w:nsid w:val="35CA556B"/>
    <w:multiLevelType w:val="hybridMultilevel"/>
    <w:tmpl w:val="5F221FFA"/>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abstractNum w:abstractNumId="40" w15:restartNumberingAfterBreak="0">
    <w:nsid w:val="362F75B5"/>
    <w:multiLevelType w:val="hybridMultilevel"/>
    <w:tmpl w:val="302A2330"/>
    <w:lvl w:ilvl="0" w:tplc="7442A5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977FB3"/>
    <w:multiLevelType w:val="hybridMultilevel"/>
    <w:tmpl w:val="02DE5F14"/>
    <w:lvl w:ilvl="0" w:tplc="14C65480">
      <w:start w:val="1"/>
      <w:numFmt w:val="upperLetter"/>
      <w:lvlText w:val="%1."/>
      <w:lvlJc w:val="left"/>
      <w:pPr>
        <w:ind w:left="7470" w:hanging="360"/>
      </w:pPr>
      <w:rPr>
        <w:rFonts w:hint="default"/>
        <w:b/>
      </w:rPr>
    </w:lvl>
    <w:lvl w:ilvl="1" w:tplc="04090019" w:tentative="1">
      <w:start w:val="1"/>
      <w:numFmt w:val="lowerLetter"/>
      <w:lvlText w:val="%2."/>
      <w:lvlJc w:val="left"/>
      <w:pPr>
        <w:ind w:left="8190" w:hanging="360"/>
      </w:pPr>
    </w:lvl>
    <w:lvl w:ilvl="2" w:tplc="0409001B" w:tentative="1">
      <w:start w:val="1"/>
      <w:numFmt w:val="lowerRoman"/>
      <w:lvlText w:val="%3."/>
      <w:lvlJc w:val="right"/>
      <w:pPr>
        <w:ind w:left="8910" w:hanging="180"/>
      </w:pPr>
    </w:lvl>
    <w:lvl w:ilvl="3" w:tplc="0409000F" w:tentative="1">
      <w:start w:val="1"/>
      <w:numFmt w:val="decimal"/>
      <w:lvlText w:val="%4."/>
      <w:lvlJc w:val="left"/>
      <w:pPr>
        <w:ind w:left="9630" w:hanging="360"/>
      </w:pPr>
    </w:lvl>
    <w:lvl w:ilvl="4" w:tplc="04090019" w:tentative="1">
      <w:start w:val="1"/>
      <w:numFmt w:val="lowerLetter"/>
      <w:lvlText w:val="%5."/>
      <w:lvlJc w:val="left"/>
      <w:pPr>
        <w:ind w:left="10350" w:hanging="360"/>
      </w:pPr>
    </w:lvl>
    <w:lvl w:ilvl="5" w:tplc="0409001B" w:tentative="1">
      <w:start w:val="1"/>
      <w:numFmt w:val="lowerRoman"/>
      <w:lvlText w:val="%6."/>
      <w:lvlJc w:val="right"/>
      <w:pPr>
        <w:ind w:left="11070" w:hanging="180"/>
      </w:pPr>
    </w:lvl>
    <w:lvl w:ilvl="6" w:tplc="0409000F" w:tentative="1">
      <w:start w:val="1"/>
      <w:numFmt w:val="decimal"/>
      <w:lvlText w:val="%7."/>
      <w:lvlJc w:val="left"/>
      <w:pPr>
        <w:ind w:left="11790" w:hanging="360"/>
      </w:pPr>
    </w:lvl>
    <w:lvl w:ilvl="7" w:tplc="04090019" w:tentative="1">
      <w:start w:val="1"/>
      <w:numFmt w:val="lowerLetter"/>
      <w:lvlText w:val="%8."/>
      <w:lvlJc w:val="left"/>
      <w:pPr>
        <w:ind w:left="12510" w:hanging="360"/>
      </w:pPr>
    </w:lvl>
    <w:lvl w:ilvl="8" w:tplc="0409001B" w:tentative="1">
      <w:start w:val="1"/>
      <w:numFmt w:val="lowerRoman"/>
      <w:lvlText w:val="%9."/>
      <w:lvlJc w:val="right"/>
      <w:pPr>
        <w:ind w:left="13230" w:hanging="180"/>
      </w:pPr>
    </w:lvl>
  </w:abstractNum>
  <w:abstractNum w:abstractNumId="42"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D57BAF"/>
    <w:multiLevelType w:val="hybridMultilevel"/>
    <w:tmpl w:val="79A2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F24749"/>
    <w:multiLevelType w:val="hybridMultilevel"/>
    <w:tmpl w:val="8DFC73A6"/>
    <w:lvl w:ilvl="0" w:tplc="5F7C7D96">
      <w:start w:val="1"/>
      <w:numFmt w:val="decimal"/>
      <w:lvlText w:val="%1."/>
      <w:lvlJc w:val="left"/>
      <w:pPr>
        <w:ind w:left="720" w:hanging="360"/>
      </w:pPr>
      <w:rPr>
        <w:rFonts w:hint="default"/>
      </w:rPr>
    </w:lvl>
    <w:lvl w:ilvl="1" w:tplc="C67C0FE2">
      <w:start w:val="1"/>
      <w:numFmt w:val="upp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4C1C3D06">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7A19CE"/>
    <w:multiLevelType w:val="multilevel"/>
    <w:tmpl w:val="CB2AAC6E"/>
    <w:lvl w:ilvl="0">
      <w:start w:val="1"/>
      <w:numFmt w:val="upperLetter"/>
      <w:lvlText w:val="%1."/>
      <w:lvlJc w:val="left"/>
      <w:pPr>
        <w:ind w:left="0" w:hanging="360"/>
      </w:pPr>
      <w:rPr>
        <w:rFonts w:hint="default"/>
        <w:i w:val="0"/>
      </w:rPr>
    </w:lvl>
    <w:lvl w:ilvl="1">
      <w:start w:val="2"/>
      <w:numFmt w:val="upperLetter"/>
      <w:lvlText w:val="%2."/>
      <w:lvlJc w:val="left"/>
      <w:pPr>
        <w:ind w:left="360" w:hanging="360"/>
      </w:pPr>
      <w:rPr>
        <w:rFonts w:hint="default"/>
        <w:b/>
        <w:i w:val="0"/>
      </w:rPr>
    </w:lvl>
    <w:lvl w:ilvl="2">
      <w:start w:val="1"/>
      <w:numFmt w:val="decimal"/>
      <w:lvlText w:val="%3."/>
      <w:lvlJc w:val="left"/>
      <w:pPr>
        <w:ind w:left="117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6" w15:restartNumberingAfterBreak="0">
    <w:nsid w:val="3B1E22E8"/>
    <w:multiLevelType w:val="hybridMultilevel"/>
    <w:tmpl w:val="E8081A2A"/>
    <w:lvl w:ilvl="0" w:tplc="44C6BF48">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BC413E"/>
    <w:multiLevelType w:val="hybridMultilevel"/>
    <w:tmpl w:val="7B24A8BC"/>
    <w:lvl w:ilvl="0" w:tplc="5302FA94">
      <w:start w:val="1"/>
      <w:numFmt w:val="bullet"/>
      <w:lvlText w:val=""/>
      <w:lvlJc w:val="left"/>
      <w:pPr>
        <w:tabs>
          <w:tab w:val="num" w:pos="936"/>
        </w:tabs>
        <w:ind w:left="1656" w:hanging="360"/>
      </w:pPr>
      <w:rPr>
        <w:rFonts w:ascii="Symbol" w:hAnsi="Symbol" w:hint="default"/>
        <w:color w:val="auto"/>
        <w:sz w:val="22"/>
        <w:szCs w:val="22"/>
      </w:rPr>
    </w:lvl>
    <w:lvl w:ilvl="1" w:tplc="04090003">
      <w:start w:val="1"/>
      <w:numFmt w:val="bullet"/>
      <w:lvlText w:val="o"/>
      <w:lvlJc w:val="left"/>
      <w:pPr>
        <w:tabs>
          <w:tab w:val="num" w:pos="2376"/>
        </w:tabs>
        <w:ind w:left="2376" w:hanging="360"/>
      </w:pPr>
      <w:rPr>
        <w:rFonts w:ascii="Courier New" w:hAnsi="Courier New" w:hint="default"/>
      </w:rPr>
    </w:lvl>
    <w:lvl w:ilvl="2" w:tplc="04090005">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50"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6742B9"/>
    <w:multiLevelType w:val="multilevel"/>
    <w:tmpl w:val="13F4D742"/>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2" w15:restartNumberingAfterBreak="0">
    <w:nsid w:val="3EBD0E96"/>
    <w:multiLevelType w:val="hybridMultilevel"/>
    <w:tmpl w:val="3D009FBE"/>
    <w:lvl w:ilvl="0" w:tplc="6D5A9B82">
      <w:start w:val="5"/>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BC6AAC0E">
      <w:start w:val="1"/>
      <w:numFmt w:val="decimal"/>
      <w:lvlText w:val="%7."/>
      <w:lvlJc w:val="left"/>
      <w:pPr>
        <w:ind w:left="6480" w:hanging="360"/>
      </w:pPr>
      <w:rPr>
        <w:i w:val="0"/>
      </w:r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3FD34445"/>
    <w:multiLevelType w:val="hybridMultilevel"/>
    <w:tmpl w:val="BC6C3170"/>
    <w:lvl w:ilvl="0" w:tplc="15F80A2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F047DC"/>
    <w:multiLevelType w:val="multilevel"/>
    <w:tmpl w:val="888E2B0A"/>
    <w:lvl w:ilvl="0">
      <w:start w:val="4"/>
      <w:numFmt w:val="upperLetter"/>
      <w:lvlText w:val="%1."/>
      <w:lvlJc w:val="left"/>
      <w:pPr>
        <w:ind w:left="720" w:hanging="360"/>
      </w:pPr>
      <w:rPr>
        <w:rFonts w:hint="default"/>
        <w:b/>
        <w:i w:val="0"/>
      </w:rPr>
    </w:lvl>
    <w:lvl w:ilvl="1">
      <w:start w:val="3"/>
      <w:numFmt w:val="upperLetter"/>
      <w:lvlText w:val="%2."/>
      <w:lvlJc w:val="left"/>
      <w:pPr>
        <w:ind w:left="270" w:hanging="360"/>
      </w:pPr>
      <w:rPr>
        <w:rFonts w:hint="default"/>
        <w:b/>
        <w:i w:val="0"/>
      </w:rPr>
    </w:lvl>
    <w:lvl w:ilvl="2">
      <w:start w:val="2"/>
      <w:numFmt w:val="decimal"/>
      <w:lvlText w:val="%3."/>
      <w:lvlJc w:val="left"/>
      <w:pPr>
        <w:ind w:left="630" w:hanging="360"/>
      </w:pPr>
      <w:rPr>
        <w:rFonts w:hint="default"/>
        <w:b w:val="0"/>
        <w:i w:val="0"/>
      </w:rPr>
    </w:lvl>
    <w:lvl w:ilvl="3">
      <w:start w:val="1"/>
      <w:numFmt w:val="lowerLetter"/>
      <w:lvlText w:val="%4."/>
      <w:lvlJc w:val="left"/>
      <w:pPr>
        <w:ind w:left="990" w:hanging="360"/>
      </w:pPr>
      <w:rPr>
        <w:rFonts w:hint="default"/>
        <w:b w:val="0"/>
        <w:i w:val="0"/>
      </w:rPr>
    </w:lvl>
    <w:lvl w:ilvl="4">
      <w:start w:val="1"/>
      <w:numFmt w:val="lowerRoman"/>
      <w:lvlText w:val="%5."/>
      <w:lvlJc w:val="right"/>
      <w:pPr>
        <w:ind w:left="1350" w:hanging="360"/>
      </w:pPr>
      <w:rPr>
        <w:rFonts w:hint="default"/>
        <w:b w:val="0"/>
        <w:i w:val="0"/>
      </w:rPr>
    </w:lvl>
    <w:lvl w:ilvl="5">
      <w:start w:val="1"/>
      <w:numFmt w:val="lowerRoman"/>
      <w:lvlText w:val="%6."/>
      <w:lvlJc w:val="right"/>
      <w:pPr>
        <w:ind w:left="1710" w:hanging="360"/>
      </w:pPr>
      <w:rPr>
        <w:rFonts w:hint="default"/>
      </w:rPr>
    </w:lvl>
    <w:lvl w:ilvl="6">
      <w:start w:val="1"/>
      <w:numFmt w:val="decimal"/>
      <w:lvlText w:val="%7."/>
      <w:lvlJc w:val="left"/>
      <w:pPr>
        <w:ind w:left="207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2790" w:hanging="360"/>
      </w:pPr>
      <w:rPr>
        <w:rFonts w:hint="default"/>
      </w:rPr>
    </w:lvl>
  </w:abstractNum>
  <w:abstractNum w:abstractNumId="55" w15:restartNumberingAfterBreak="0">
    <w:nsid w:val="42CA0868"/>
    <w:multiLevelType w:val="hybridMultilevel"/>
    <w:tmpl w:val="7C927392"/>
    <w:lvl w:ilvl="0" w:tplc="357A12F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419A0418">
      <w:start w:val="1"/>
      <w:numFmt w:val="upperLetter"/>
      <w:lvlText w:val="%3."/>
      <w:lvlJc w:val="left"/>
      <w:pPr>
        <w:ind w:left="72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F32786"/>
    <w:multiLevelType w:val="hybridMultilevel"/>
    <w:tmpl w:val="29EC9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3513A08"/>
    <w:multiLevelType w:val="hybridMultilevel"/>
    <w:tmpl w:val="0E5E6ACC"/>
    <w:lvl w:ilvl="0" w:tplc="445E22BA">
      <w:start w:val="1"/>
      <w:numFmt w:val="upperLetter"/>
      <w:lvlText w:val="%1."/>
      <w:lvlJc w:val="left"/>
      <w:pPr>
        <w:ind w:left="810" w:hanging="360"/>
      </w:pPr>
      <w:rPr>
        <w:rFonts w:hint="default"/>
        <w:b/>
      </w:rPr>
    </w:lvl>
    <w:lvl w:ilvl="1" w:tplc="25D261A6">
      <w:start w:val="2"/>
      <w:numFmt w:val="bullet"/>
      <w:lvlText w:val="•"/>
      <w:lvlJc w:val="left"/>
      <w:pPr>
        <w:ind w:left="2250" w:hanging="360"/>
      </w:pPr>
      <w:rPr>
        <w:rFonts w:ascii="Calibri" w:eastAsia="Times New Roman" w:hAnsi="Calibri" w:cs="Times New Roman"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15:restartNumberingAfterBreak="0">
    <w:nsid w:val="435545E5"/>
    <w:multiLevelType w:val="multilevel"/>
    <w:tmpl w:val="4FB08D4C"/>
    <w:lvl w:ilvl="0">
      <w:start w:val="1"/>
      <w:numFmt w:val="upperLetter"/>
      <w:lvlText w:val="%1."/>
      <w:lvlJc w:val="left"/>
      <w:pPr>
        <w:ind w:left="0" w:hanging="360"/>
      </w:pPr>
      <w:rPr>
        <w:rFonts w:hint="default"/>
        <w:i w:val="0"/>
      </w:rPr>
    </w:lvl>
    <w:lvl w:ilvl="1">
      <w:start w:val="2"/>
      <w:numFmt w:val="upperLetter"/>
      <w:lvlText w:val="%2."/>
      <w:lvlJc w:val="left"/>
      <w:pPr>
        <w:ind w:left="360" w:hanging="360"/>
      </w:pPr>
      <w:rPr>
        <w:rFonts w:hint="default"/>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9"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768316A"/>
    <w:multiLevelType w:val="hybridMultilevel"/>
    <w:tmpl w:val="E396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CD836BD"/>
    <w:multiLevelType w:val="multilevel"/>
    <w:tmpl w:val="A138841E"/>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3" w15:restartNumberingAfterBreak="0">
    <w:nsid w:val="4D4D3C21"/>
    <w:multiLevelType w:val="hybridMultilevel"/>
    <w:tmpl w:val="488C9940"/>
    <w:lvl w:ilvl="0" w:tplc="C7E67466">
      <w:start w:val="1"/>
      <w:numFmt w:val="decimal"/>
      <w:lvlText w:val="%1."/>
      <w:lvlJc w:val="left"/>
      <w:pPr>
        <w:ind w:left="135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4" w15:restartNumberingAfterBreak="0">
    <w:nsid w:val="51060FC2"/>
    <w:multiLevelType w:val="hybridMultilevel"/>
    <w:tmpl w:val="B2CCD980"/>
    <w:lvl w:ilvl="0" w:tplc="445E22BA">
      <w:start w:val="1"/>
      <w:numFmt w:val="upperLetter"/>
      <w:lvlText w:val="%1."/>
      <w:lvlJc w:val="left"/>
      <w:pPr>
        <w:ind w:left="81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1432D17"/>
    <w:multiLevelType w:val="hybridMultilevel"/>
    <w:tmpl w:val="319C89A6"/>
    <w:lvl w:ilvl="0" w:tplc="F7BA30C4">
      <w:start w:val="1"/>
      <w:numFmt w:val="bullet"/>
      <w:lvlText w:val=""/>
      <w:lvlJc w:val="left"/>
      <w:pPr>
        <w:tabs>
          <w:tab w:val="num" w:pos="609"/>
        </w:tabs>
        <w:ind w:left="1329" w:hanging="360"/>
      </w:pPr>
      <w:rPr>
        <w:rFonts w:ascii="Symbol" w:hAnsi="Symbol" w:hint="default"/>
        <w:color w:val="auto"/>
        <w:sz w:val="22"/>
        <w:szCs w:val="22"/>
      </w:rPr>
    </w:lvl>
    <w:lvl w:ilvl="1" w:tplc="04090003">
      <w:start w:val="1"/>
      <w:numFmt w:val="bullet"/>
      <w:lvlText w:val="o"/>
      <w:lvlJc w:val="left"/>
      <w:pPr>
        <w:ind w:left="1833" w:hanging="360"/>
      </w:pPr>
      <w:rPr>
        <w:rFonts w:ascii="Courier New" w:hAnsi="Courier New" w:cs="Courier New" w:hint="default"/>
      </w:rPr>
    </w:lvl>
    <w:lvl w:ilvl="2" w:tplc="04090005">
      <w:start w:val="1"/>
      <w:numFmt w:val="bullet"/>
      <w:lvlText w:val=""/>
      <w:lvlJc w:val="left"/>
      <w:pPr>
        <w:ind w:left="2553" w:hanging="360"/>
      </w:pPr>
      <w:rPr>
        <w:rFonts w:ascii="Wingdings" w:hAnsi="Wingdings" w:hint="default"/>
      </w:rPr>
    </w:lvl>
    <w:lvl w:ilvl="3" w:tplc="0409000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66" w15:restartNumberingAfterBreak="0">
    <w:nsid w:val="52874025"/>
    <w:multiLevelType w:val="hybridMultilevel"/>
    <w:tmpl w:val="6F768376"/>
    <w:lvl w:ilvl="0" w:tplc="0409000F">
      <w:start w:val="1"/>
      <w:numFmt w:val="decimal"/>
      <w:lvlText w:val="%1."/>
      <w:lvlJc w:val="left"/>
      <w:pPr>
        <w:ind w:left="72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DB4498"/>
    <w:multiLevelType w:val="hybridMultilevel"/>
    <w:tmpl w:val="8018A032"/>
    <w:lvl w:ilvl="0" w:tplc="4D787134">
      <w:start w:val="1"/>
      <w:numFmt w:val="upperLetter"/>
      <w:lvlText w:val="%1."/>
      <w:lvlJc w:val="left"/>
      <w:pPr>
        <w:ind w:left="810"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9" w15:restartNumberingAfterBreak="0">
    <w:nsid w:val="57580B0F"/>
    <w:multiLevelType w:val="multilevel"/>
    <w:tmpl w:val="8C5645F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heme="minorHAnsi" w:hAnsiTheme="minorHAnsi" w:cstheme="minorHAnsi" w:hint="default"/>
        <w:b w:val="0"/>
        <w:i w:val="0"/>
      </w:rPr>
    </w:lvl>
    <w:lvl w:ilvl="3">
      <w:start w:val="1"/>
      <w:numFmt w:val="lowerLetter"/>
      <w:lvlText w:val="%4."/>
      <w:lvlJc w:val="left"/>
      <w:pPr>
        <w:ind w:left="189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3870" w:hanging="360"/>
      </w:pPr>
      <w:rPr>
        <w:rFonts w:hint="default"/>
      </w:rPr>
    </w:lvl>
    <w:lvl w:ilvl="8">
      <w:start w:val="1"/>
      <w:numFmt w:val="lowerRoman"/>
      <w:lvlText w:val="%9."/>
      <w:lvlJc w:val="left"/>
      <w:pPr>
        <w:ind w:left="2880" w:hanging="360"/>
      </w:pPr>
      <w:rPr>
        <w:rFonts w:hint="default"/>
      </w:rPr>
    </w:lvl>
  </w:abstractNum>
  <w:abstractNum w:abstractNumId="70" w15:restartNumberingAfterBreak="0">
    <w:nsid w:val="57A653D6"/>
    <w:multiLevelType w:val="hybridMultilevel"/>
    <w:tmpl w:val="0F48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FF257E"/>
    <w:multiLevelType w:val="multilevel"/>
    <w:tmpl w:val="42FE61FE"/>
    <w:lvl w:ilvl="0">
      <w:start w:val="1"/>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Letter"/>
      <w:lvlText w:val="(%5)"/>
      <w:lvlJc w:val="left"/>
      <w:pPr>
        <w:ind w:left="1800" w:hanging="360"/>
      </w:pPr>
      <w:rPr>
        <w:rFonts w:hint="default"/>
        <w:b w:val="0"/>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80C11DA"/>
    <w:multiLevelType w:val="hybridMultilevel"/>
    <w:tmpl w:val="67989988"/>
    <w:lvl w:ilvl="0" w:tplc="7EC6E9E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C70714"/>
    <w:multiLevelType w:val="hybridMultilevel"/>
    <w:tmpl w:val="BB74D298"/>
    <w:lvl w:ilvl="0" w:tplc="04090003">
      <w:start w:val="1"/>
      <w:numFmt w:val="bullet"/>
      <w:lvlText w:val="o"/>
      <w:lvlJc w:val="left"/>
      <w:pPr>
        <w:tabs>
          <w:tab w:val="num" w:pos="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5"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EF4D29"/>
    <w:multiLevelType w:val="multilevel"/>
    <w:tmpl w:val="DF30D5E2"/>
    <w:lvl w:ilvl="0">
      <w:start w:val="2"/>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7" w15:restartNumberingAfterBreak="0">
    <w:nsid w:val="5B4526A6"/>
    <w:multiLevelType w:val="multilevel"/>
    <w:tmpl w:val="40E897B6"/>
    <w:lvl w:ilvl="0">
      <w:start w:val="7"/>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8" w15:restartNumberingAfterBreak="0">
    <w:nsid w:val="5F256555"/>
    <w:multiLevelType w:val="hybridMultilevel"/>
    <w:tmpl w:val="7FE4C650"/>
    <w:lvl w:ilvl="0" w:tplc="83049912">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B56ADB"/>
    <w:multiLevelType w:val="hybridMultilevel"/>
    <w:tmpl w:val="D8CCC2CE"/>
    <w:lvl w:ilvl="0" w:tplc="35789C3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0753B8F"/>
    <w:multiLevelType w:val="multilevel"/>
    <w:tmpl w:val="CADE54D4"/>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620" w:hanging="360"/>
      </w:pPr>
      <w:rPr>
        <w:rFonts w:hint="default"/>
      </w:rPr>
    </w:lvl>
    <w:lvl w:ilvl="8">
      <w:start w:val="1"/>
      <w:numFmt w:val="lowerRoman"/>
      <w:lvlText w:val="%9."/>
      <w:lvlJc w:val="left"/>
      <w:pPr>
        <w:ind w:left="2880" w:hanging="360"/>
      </w:pPr>
      <w:rPr>
        <w:rFonts w:hint="default"/>
      </w:rPr>
    </w:lvl>
  </w:abstractNum>
  <w:abstractNum w:abstractNumId="82" w15:restartNumberingAfterBreak="0">
    <w:nsid w:val="60932CE8"/>
    <w:multiLevelType w:val="hybridMultilevel"/>
    <w:tmpl w:val="08E6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0D642F0"/>
    <w:multiLevelType w:val="hybridMultilevel"/>
    <w:tmpl w:val="7BF0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4675AC"/>
    <w:multiLevelType w:val="hybridMultilevel"/>
    <w:tmpl w:val="08DAFCEA"/>
    <w:lvl w:ilvl="0" w:tplc="04090015">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765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6" w15:restartNumberingAfterBreak="0">
    <w:nsid w:val="6206408E"/>
    <w:multiLevelType w:val="hybridMultilevel"/>
    <w:tmpl w:val="6EE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3EC338A"/>
    <w:multiLevelType w:val="hybridMultilevel"/>
    <w:tmpl w:val="410E0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4210050"/>
    <w:multiLevelType w:val="hybridMultilevel"/>
    <w:tmpl w:val="E7DEDC1C"/>
    <w:lvl w:ilvl="0" w:tplc="4FC83998">
      <w:start w:val="3"/>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44F6ACD"/>
    <w:multiLevelType w:val="multilevel"/>
    <w:tmpl w:val="E07EFD5E"/>
    <w:lvl w:ilvl="0">
      <w:start w:val="1"/>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3"/>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0"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2" w15:restartNumberingAfterBreak="0">
    <w:nsid w:val="6B4B79FE"/>
    <w:multiLevelType w:val="multilevel"/>
    <w:tmpl w:val="4962BA34"/>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4"/>
      <w:numFmt w:val="decimal"/>
      <w:lvlText w:val="%3."/>
      <w:lvlJc w:val="left"/>
      <w:pPr>
        <w:ind w:left="1080" w:hanging="360"/>
      </w:pPr>
      <w:rPr>
        <w:rFonts w:asciiTheme="minorHAnsi" w:eastAsiaTheme="minorHAnsi" w:hAnsiTheme="minorHAnsi" w:cstheme="minorHAnsi" w:hint="default"/>
        <w:b w:val="0"/>
        <w:i w:val="0"/>
      </w:rPr>
    </w:lvl>
    <w:lvl w:ilvl="3">
      <w:start w:val="1"/>
      <w:numFmt w:val="lowerLetter"/>
      <w:lvlText w:val="%4."/>
      <w:lvlJc w:val="left"/>
      <w:pPr>
        <w:ind w:left="189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1800" w:hanging="360"/>
      </w:pPr>
      <w:rPr>
        <w:rFonts w:hint="default"/>
      </w:rPr>
    </w:lvl>
    <w:lvl w:ilvl="8">
      <w:start w:val="1"/>
      <w:numFmt w:val="lowerRoman"/>
      <w:lvlText w:val="%9."/>
      <w:lvlJc w:val="left"/>
      <w:pPr>
        <w:ind w:left="2880" w:hanging="360"/>
      </w:pPr>
      <w:rPr>
        <w:rFonts w:hint="default"/>
      </w:rPr>
    </w:lvl>
  </w:abstractNum>
  <w:abstractNum w:abstractNumId="93" w15:restartNumberingAfterBreak="0">
    <w:nsid w:val="6B4E6EA9"/>
    <w:multiLevelType w:val="multilevel"/>
    <w:tmpl w:val="1AF0F086"/>
    <w:lvl w:ilvl="0">
      <w:start w:val="1"/>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b/>
        <w:i w:val="0"/>
      </w:rPr>
    </w:lvl>
    <w:lvl w:ilvl="3">
      <w:start w:val="1"/>
      <w:numFmt w:val="lowerLetter"/>
      <w:lvlText w:val="%4."/>
      <w:lvlJc w:val="left"/>
      <w:pPr>
        <w:ind w:left="1440" w:hanging="360"/>
      </w:pPr>
      <w:rPr>
        <w:rFonts w:hint="default"/>
        <w:b w:val="0"/>
        <w:i w:val="0"/>
      </w:rPr>
    </w:lvl>
    <w:lvl w:ilvl="4">
      <w:start w:val="1"/>
      <w:numFmt w:val="lowerLetter"/>
      <w:lvlText w:val="(%5)"/>
      <w:lvlJc w:val="left"/>
      <w:pPr>
        <w:ind w:left="1800" w:hanging="360"/>
      </w:pPr>
      <w:rPr>
        <w:rFonts w:hint="default"/>
        <w:b w:val="0"/>
        <w:i w:val="0"/>
      </w:rPr>
    </w:lvl>
    <w:lvl w:ilvl="5">
      <w:start w:val="1"/>
      <w:numFmt w:val="lowerRoman"/>
      <w:lvlText w:val="(%6)"/>
      <w:lvlJc w:val="left"/>
      <w:pPr>
        <w:ind w:left="2160" w:hanging="360"/>
      </w:pPr>
      <w:rPr>
        <w:rFonts w:hint="default"/>
      </w:rPr>
    </w:lvl>
    <w:lvl w:ilvl="6">
      <w:start w:val="2"/>
      <w:numFmt w:val="decimal"/>
      <w:lvlText w:val="%7."/>
      <w:lvlJc w:val="left"/>
      <w:pPr>
        <w:ind w:left="1080" w:hanging="360"/>
      </w:pPr>
      <w:rPr>
        <w:rFonts w:hint="default"/>
      </w:rPr>
    </w:lvl>
    <w:lvl w:ilvl="7">
      <w:start w:val="1"/>
      <w:numFmt w:val="lowerLetter"/>
      <w:lvlText w:val="%8."/>
      <w:lvlJc w:val="left"/>
      <w:pPr>
        <w:ind w:left="171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C8C1398"/>
    <w:multiLevelType w:val="hybridMultilevel"/>
    <w:tmpl w:val="A746D450"/>
    <w:lvl w:ilvl="0" w:tplc="347CF0F8">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FFF493D"/>
    <w:multiLevelType w:val="hybridMultilevel"/>
    <w:tmpl w:val="F8127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2197EDC"/>
    <w:multiLevelType w:val="hybridMultilevel"/>
    <w:tmpl w:val="87569756"/>
    <w:lvl w:ilvl="0" w:tplc="F266BA74">
      <w:start w:val="7"/>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8" w15:restartNumberingAfterBreak="0">
    <w:nsid w:val="729B736B"/>
    <w:multiLevelType w:val="hybridMultilevel"/>
    <w:tmpl w:val="096E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3B23257"/>
    <w:multiLevelType w:val="multilevel"/>
    <w:tmpl w:val="438CD0D4"/>
    <w:lvl w:ilvl="0">
      <w:start w:val="1"/>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3"/>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0" w15:restartNumberingAfterBreak="0">
    <w:nsid w:val="74842A5F"/>
    <w:multiLevelType w:val="multilevel"/>
    <w:tmpl w:val="F022F9F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53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1" w15:restartNumberingAfterBreak="0">
    <w:nsid w:val="74EE1873"/>
    <w:multiLevelType w:val="hybridMultilevel"/>
    <w:tmpl w:val="636C94A4"/>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02" w15:restartNumberingAfterBreak="0">
    <w:nsid w:val="759B0932"/>
    <w:multiLevelType w:val="hybridMultilevel"/>
    <w:tmpl w:val="E57E933C"/>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67F3383"/>
    <w:multiLevelType w:val="hybridMultilevel"/>
    <w:tmpl w:val="D204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6821EF0"/>
    <w:multiLevelType w:val="multilevel"/>
    <w:tmpl w:val="765C4600"/>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5" w15:restartNumberingAfterBreak="0">
    <w:nsid w:val="7683555D"/>
    <w:multiLevelType w:val="multilevel"/>
    <w:tmpl w:val="129E7696"/>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3"/>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6"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107"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08" w15:restartNumberingAfterBreak="0">
    <w:nsid w:val="7AD1049F"/>
    <w:multiLevelType w:val="multilevel"/>
    <w:tmpl w:val="03EE410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lowerRoman"/>
      <w:lvlText w:val="%7."/>
      <w:lvlJc w:val="right"/>
      <w:pPr>
        <w:ind w:left="19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9" w15:restartNumberingAfterBreak="0">
    <w:nsid w:val="7B302078"/>
    <w:multiLevelType w:val="multilevel"/>
    <w:tmpl w:val="2ED86A6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080" w:hanging="360"/>
      </w:pPr>
      <w:rPr>
        <w:rFonts w:asciiTheme="minorHAnsi" w:eastAsiaTheme="minorHAnsi" w:hAnsiTheme="minorHAnsi" w:cstheme="minorHAnsi" w:hint="default"/>
        <w:b w:val="0"/>
        <w:i w:val="0"/>
      </w:rPr>
    </w:lvl>
    <w:lvl w:ilvl="3">
      <w:start w:val="1"/>
      <w:numFmt w:val="lowerLetter"/>
      <w:lvlText w:val="%4."/>
      <w:lvlJc w:val="left"/>
      <w:pPr>
        <w:ind w:left="189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1800" w:hanging="360"/>
      </w:pPr>
      <w:rPr>
        <w:rFonts w:hint="default"/>
      </w:rPr>
    </w:lvl>
    <w:lvl w:ilvl="8">
      <w:start w:val="1"/>
      <w:numFmt w:val="lowerRoman"/>
      <w:lvlText w:val="%9."/>
      <w:lvlJc w:val="left"/>
      <w:pPr>
        <w:ind w:left="2880" w:hanging="360"/>
      </w:pPr>
      <w:rPr>
        <w:rFonts w:hint="default"/>
      </w:rPr>
    </w:lvl>
  </w:abstractNum>
  <w:abstractNum w:abstractNumId="110" w15:restartNumberingAfterBreak="0">
    <w:nsid w:val="7B3C12CE"/>
    <w:multiLevelType w:val="multilevel"/>
    <w:tmpl w:val="90AA684E"/>
    <w:lvl w:ilvl="0">
      <w:start w:val="2"/>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1"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E402ABB"/>
    <w:multiLevelType w:val="multilevel"/>
    <w:tmpl w:val="ED4E8EBA"/>
    <w:lvl w:ilvl="0">
      <w:start w:val="1"/>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3" w15:restartNumberingAfterBreak="0">
    <w:nsid w:val="7FB92510"/>
    <w:multiLevelType w:val="hybridMultilevel"/>
    <w:tmpl w:val="F0381C00"/>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61"/>
  </w:num>
  <w:num w:numId="2">
    <w:abstractNumId w:val="107"/>
  </w:num>
  <w:num w:numId="3">
    <w:abstractNumId w:val="37"/>
  </w:num>
  <w:num w:numId="4">
    <w:abstractNumId w:val="47"/>
  </w:num>
  <w:num w:numId="5">
    <w:abstractNumId w:val="23"/>
  </w:num>
  <w:num w:numId="6">
    <w:abstractNumId w:val="16"/>
  </w:num>
  <w:num w:numId="7">
    <w:abstractNumId w:val="110"/>
  </w:num>
  <w:num w:numId="8">
    <w:abstractNumId w:val="64"/>
  </w:num>
  <w:num w:numId="9">
    <w:abstractNumId w:val="59"/>
  </w:num>
  <w:num w:numId="10">
    <w:abstractNumId w:val="108"/>
  </w:num>
  <w:num w:numId="11">
    <w:abstractNumId w:val="102"/>
  </w:num>
  <w:num w:numId="12">
    <w:abstractNumId w:val="95"/>
  </w:num>
  <w:num w:numId="13">
    <w:abstractNumId w:val="74"/>
  </w:num>
  <w:num w:numId="14">
    <w:abstractNumId w:val="106"/>
  </w:num>
  <w:num w:numId="15">
    <w:abstractNumId w:val="12"/>
  </w:num>
  <w:num w:numId="16">
    <w:abstractNumId w:val="75"/>
  </w:num>
  <w:num w:numId="17">
    <w:abstractNumId w:val="1"/>
  </w:num>
  <w:num w:numId="18">
    <w:abstractNumId w:val="85"/>
  </w:num>
  <w:num w:numId="19">
    <w:abstractNumId w:val="57"/>
  </w:num>
  <w:num w:numId="20">
    <w:abstractNumId w:val="0"/>
  </w:num>
  <w:num w:numId="21">
    <w:abstractNumId w:val="70"/>
  </w:num>
  <w:num w:numId="22">
    <w:abstractNumId w:val="67"/>
  </w:num>
  <w:num w:numId="23">
    <w:abstractNumId w:val="91"/>
  </w:num>
  <w:num w:numId="24">
    <w:abstractNumId w:val="49"/>
  </w:num>
  <w:num w:numId="25">
    <w:abstractNumId w:val="113"/>
  </w:num>
  <w:num w:numId="26">
    <w:abstractNumId w:val="62"/>
  </w:num>
  <w:num w:numId="27">
    <w:abstractNumId w:val="15"/>
  </w:num>
  <w:num w:numId="28">
    <w:abstractNumId w:val="4"/>
  </w:num>
  <w:num w:numId="29">
    <w:abstractNumId w:val="40"/>
  </w:num>
  <w:num w:numId="30">
    <w:abstractNumId w:val="69"/>
  </w:num>
  <w:num w:numId="31">
    <w:abstractNumId w:val="33"/>
  </w:num>
  <w:num w:numId="32">
    <w:abstractNumId w:val="6"/>
  </w:num>
  <w:num w:numId="33">
    <w:abstractNumId w:val="19"/>
  </w:num>
  <w:num w:numId="34">
    <w:abstractNumId w:val="9"/>
  </w:num>
  <w:num w:numId="35">
    <w:abstractNumId w:val="10"/>
  </w:num>
  <w:num w:numId="36">
    <w:abstractNumId w:val="14"/>
  </w:num>
  <w:num w:numId="37">
    <w:abstractNumId w:val="66"/>
  </w:num>
  <w:num w:numId="38">
    <w:abstractNumId w:val="68"/>
  </w:num>
  <w:num w:numId="39">
    <w:abstractNumId w:val="63"/>
  </w:num>
  <w:num w:numId="40">
    <w:abstractNumId w:val="35"/>
  </w:num>
  <w:num w:numId="41">
    <w:abstractNumId w:val="56"/>
  </w:num>
  <w:num w:numId="42">
    <w:abstractNumId w:val="41"/>
  </w:num>
  <w:num w:numId="43">
    <w:abstractNumId w:val="46"/>
  </w:num>
  <w:num w:numId="44">
    <w:abstractNumId w:val="22"/>
  </w:num>
  <w:num w:numId="45">
    <w:abstractNumId w:val="20"/>
  </w:num>
  <w:num w:numId="46">
    <w:abstractNumId w:val="96"/>
  </w:num>
  <w:num w:numId="47">
    <w:abstractNumId w:val="8"/>
  </w:num>
  <w:num w:numId="48">
    <w:abstractNumId w:val="72"/>
  </w:num>
  <w:num w:numId="49">
    <w:abstractNumId w:val="30"/>
  </w:num>
  <w:num w:numId="50">
    <w:abstractNumId w:val="3"/>
  </w:num>
  <w:num w:numId="51">
    <w:abstractNumId w:val="80"/>
  </w:num>
  <w:num w:numId="52">
    <w:abstractNumId w:val="17"/>
  </w:num>
  <w:num w:numId="53">
    <w:abstractNumId w:val="87"/>
  </w:num>
  <w:num w:numId="54">
    <w:abstractNumId w:val="97"/>
  </w:num>
  <w:num w:numId="55">
    <w:abstractNumId w:val="93"/>
  </w:num>
  <w:num w:numId="56">
    <w:abstractNumId w:val="81"/>
  </w:num>
  <w:num w:numId="57">
    <w:abstractNumId w:val="26"/>
  </w:num>
  <w:num w:numId="58">
    <w:abstractNumId w:val="54"/>
  </w:num>
  <w:num w:numId="59">
    <w:abstractNumId w:val="88"/>
  </w:num>
  <w:num w:numId="60">
    <w:abstractNumId w:val="71"/>
  </w:num>
  <w:num w:numId="61">
    <w:abstractNumId w:val="104"/>
  </w:num>
  <w:num w:numId="62">
    <w:abstractNumId w:val="34"/>
  </w:num>
  <w:num w:numId="63">
    <w:abstractNumId w:val="21"/>
  </w:num>
  <w:num w:numId="64">
    <w:abstractNumId w:val="65"/>
  </w:num>
  <w:num w:numId="65">
    <w:abstractNumId w:val="94"/>
  </w:num>
  <w:num w:numId="66">
    <w:abstractNumId w:val="58"/>
  </w:num>
  <w:num w:numId="67">
    <w:abstractNumId w:val="45"/>
  </w:num>
  <w:num w:numId="68">
    <w:abstractNumId w:val="84"/>
  </w:num>
  <w:num w:numId="69">
    <w:abstractNumId w:val="24"/>
  </w:num>
  <w:num w:numId="70">
    <w:abstractNumId w:val="100"/>
  </w:num>
  <w:num w:numId="71">
    <w:abstractNumId w:val="36"/>
  </w:num>
  <w:num w:numId="72">
    <w:abstractNumId w:val="53"/>
  </w:num>
  <w:num w:numId="73">
    <w:abstractNumId w:val="5"/>
  </w:num>
  <w:num w:numId="74">
    <w:abstractNumId w:val="38"/>
  </w:num>
  <w:num w:numId="75">
    <w:abstractNumId w:val="109"/>
  </w:num>
  <w:num w:numId="76">
    <w:abstractNumId w:val="25"/>
  </w:num>
  <w:num w:numId="77">
    <w:abstractNumId w:val="105"/>
  </w:num>
  <w:num w:numId="78">
    <w:abstractNumId w:val="2"/>
  </w:num>
  <w:num w:numId="79">
    <w:abstractNumId w:val="28"/>
  </w:num>
  <w:num w:numId="80">
    <w:abstractNumId w:val="44"/>
  </w:num>
  <w:num w:numId="81">
    <w:abstractNumId w:val="51"/>
  </w:num>
  <w:num w:numId="82">
    <w:abstractNumId w:val="89"/>
  </w:num>
  <w:num w:numId="83">
    <w:abstractNumId w:val="18"/>
  </w:num>
  <w:num w:numId="84">
    <w:abstractNumId w:val="76"/>
  </w:num>
  <w:num w:numId="85">
    <w:abstractNumId w:val="78"/>
  </w:num>
  <w:num w:numId="86">
    <w:abstractNumId w:val="77"/>
  </w:num>
  <w:num w:numId="87">
    <w:abstractNumId w:val="55"/>
  </w:num>
  <w:num w:numId="88">
    <w:abstractNumId w:val="112"/>
  </w:num>
  <w:num w:numId="89">
    <w:abstractNumId w:val="92"/>
  </w:num>
  <w:num w:numId="90">
    <w:abstractNumId w:val="7"/>
  </w:num>
  <w:num w:numId="91">
    <w:abstractNumId w:val="99"/>
  </w:num>
  <w:num w:numId="92">
    <w:abstractNumId w:val="43"/>
  </w:num>
  <w:num w:numId="93">
    <w:abstractNumId w:val="27"/>
  </w:num>
  <w:num w:numId="94">
    <w:abstractNumId w:val="82"/>
  </w:num>
  <w:num w:numId="95">
    <w:abstractNumId w:val="60"/>
  </w:num>
  <w:num w:numId="96">
    <w:abstractNumId w:val="101"/>
  </w:num>
  <w:num w:numId="97">
    <w:abstractNumId w:val="113"/>
  </w:num>
  <w:num w:numId="98">
    <w:abstractNumId w:val="98"/>
  </w:num>
  <w:num w:numId="99">
    <w:abstractNumId w:val="29"/>
  </w:num>
  <w:num w:numId="100">
    <w:abstractNumId w:val="31"/>
  </w:num>
  <w:num w:numId="101">
    <w:abstractNumId w:val="86"/>
  </w:num>
  <w:num w:numId="102">
    <w:abstractNumId w:val="50"/>
  </w:num>
  <w:num w:numId="103">
    <w:abstractNumId w:val="48"/>
  </w:num>
  <w:num w:numId="104">
    <w:abstractNumId w:val="42"/>
  </w:num>
  <w:num w:numId="105">
    <w:abstractNumId w:val="90"/>
  </w:num>
  <w:num w:numId="106">
    <w:abstractNumId w:val="13"/>
  </w:num>
  <w:num w:numId="107">
    <w:abstractNumId w:val="111"/>
  </w:num>
  <w:num w:numId="108">
    <w:abstractNumId w:val="79"/>
  </w:num>
  <w:num w:numId="109">
    <w:abstractNumId w:val="11"/>
  </w:num>
  <w:num w:numId="1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
  </w:num>
  <w:num w:numId="12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3"/>
  </w:num>
  <w:num w:numId="124">
    <w:abstractNumId w:val="83"/>
  </w:num>
  <w:num w:numId="125">
    <w:abstractNumId w:val="39"/>
  </w:num>
  <w:num w:numId="126">
    <w:abstractNumId w:val="103"/>
  </w:num>
  <w:num w:numId="127">
    <w:abstractNumId w:val="32"/>
  </w:num>
  <w:num w:numId="128">
    <w:abstractNumId w:val="5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10A5"/>
    <w:rsid w:val="00002FEA"/>
    <w:rsid w:val="00003DAF"/>
    <w:rsid w:val="00010A56"/>
    <w:rsid w:val="000128B0"/>
    <w:rsid w:val="000210F6"/>
    <w:rsid w:val="00021FBE"/>
    <w:rsid w:val="00022825"/>
    <w:rsid w:val="00022DD3"/>
    <w:rsid w:val="00023452"/>
    <w:rsid w:val="00024741"/>
    <w:rsid w:val="000255AF"/>
    <w:rsid w:val="00025A8D"/>
    <w:rsid w:val="00026757"/>
    <w:rsid w:val="00027037"/>
    <w:rsid w:val="000274A2"/>
    <w:rsid w:val="00031B99"/>
    <w:rsid w:val="00031DAC"/>
    <w:rsid w:val="00034106"/>
    <w:rsid w:val="000369C6"/>
    <w:rsid w:val="00040236"/>
    <w:rsid w:val="00042249"/>
    <w:rsid w:val="000424FB"/>
    <w:rsid w:val="00046D72"/>
    <w:rsid w:val="000500B7"/>
    <w:rsid w:val="00050420"/>
    <w:rsid w:val="000523E4"/>
    <w:rsid w:val="000529B3"/>
    <w:rsid w:val="00052F7C"/>
    <w:rsid w:val="000534C1"/>
    <w:rsid w:val="000548BF"/>
    <w:rsid w:val="00056083"/>
    <w:rsid w:val="000606AF"/>
    <w:rsid w:val="00060AA3"/>
    <w:rsid w:val="000663D9"/>
    <w:rsid w:val="00067062"/>
    <w:rsid w:val="00073525"/>
    <w:rsid w:val="00073652"/>
    <w:rsid w:val="000744AB"/>
    <w:rsid w:val="0007561D"/>
    <w:rsid w:val="00076CB8"/>
    <w:rsid w:val="000816E0"/>
    <w:rsid w:val="00082428"/>
    <w:rsid w:val="00083AA1"/>
    <w:rsid w:val="00083C11"/>
    <w:rsid w:val="000854E4"/>
    <w:rsid w:val="0008738A"/>
    <w:rsid w:val="00087F4D"/>
    <w:rsid w:val="0009083F"/>
    <w:rsid w:val="0009171C"/>
    <w:rsid w:val="000921F3"/>
    <w:rsid w:val="00093A9A"/>
    <w:rsid w:val="00093E63"/>
    <w:rsid w:val="00094772"/>
    <w:rsid w:val="00094ECB"/>
    <w:rsid w:val="000A05BB"/>
    <w:rsid w:val="000A2C8E"/>
    <w:rsid w:val="000A2D17"/>
    <w:rsid w:val="000A362E"/>
    <w:rsid w:val="000A4CA9"/>
    <w:rsid w:val="000A775F"/>
    <w:rsid w:val="000A7884"/>
    <w:rsid w:val="000B36B8"/>
    <w:rsid w:val="000B6B79"/>
    <w:rsid w:val="000B7B49"/>
    <w:rsid w:val="000C0332"/>
    <w:rsid w:val="000C0EF2"/>
    <w:rsid w:val="000C126A"/>
    <w:rsid w:val="000C1E0E"/>
    <w:rsid w:val="000C617B"/>
    <w:rsid w:val="000C659F"/>
    <w:rsid w:val="000C7F29"/>
    <w:rsid w:val="000D05B4"/>
    <w:rsid w:val="000D1425"/>
    <w:rsid w:val="000D27BD"/>
    <w:rsid w:val="000D3519"/>
    <w:rsid w:val="000D49D7"/>
    <w:rsid w:val="000D4EA4"/>
    <w:rsid w:val="000D7183"/>
    <w:rsid w:val="000E1B89"/>
    <w:rsid w:val="000E2826"/>
    <w:rsid w:val="000E57BA"/>
    <w:rsid w:val="000E5815"/>
    <w:rsid w:val="000E58FA"/>
    <w:rsid w:val="000E64F1"/>
    <w:rsid w:val="000F08E7"/>
    <w:rsid w:val="000F6CAD"/>
    <w:rsid w:val="00105031"/>
    <w:rsid w:val="001050E8"/>
    <w:rsid w:val="001053B9"/>
    <w:rsid w:val="00105EA7"/>
    <w:rsid w:val="00106075"/>
    <w:rsid w:val="0010691E"/>
    <w:rsid w:val="001109ED"/>
    <w:rsid w:val="00110C54"/>
    <w:rsid w:val="00111B47"/>
    <w:rsid w:val="0011411A"/>
    <w:rsid w:val="00115269"/>
    <w:rsid w:val="001153E5"/>
    <w:rsid w:val="001154AA"/>
    <w:rsid w:val="00120D76"/>
    <w:rsid w:val="001231DB"/>
    <w:rsid w:val="001241B5"/>
    <w:rsid w:val="00127BD3"/>
    <w:rsid w:val="00127C9D"/>
    <w:rsid w:val="00130930"/>
    <w:rsid w:val="00131065"/>
    <w:rsid w:val="001311E4"/>
    <w:rsid w:val="001320EB"/>
    <w:rsid w:val="00133202"/>
    <w:rsid w:val="001337FC"/>
    <w:rsid w:val="00135A3D"/>
    <w:rsid w:val="001363B9"/>
    <w:rsid w:val="00136A4C"/>
    <w:rsid w:val="0013780F"/>
    <w:rsid w:val="00141C68"/>
    <w:rsid w:val="00143544"/>
    <w:rsid w:val="00143554"/>
    <w:rsid w:val="00145D9B"/>
    <w:rsid w:val="0014645B"/>
    <w:rsid w:val="001466FE"/>
    <w:rsid w:val="00146827"/>
    <w:rsid w:val="001478B4"/>
    <w:rsid w:val="00147E57"/>
    <w:rsid w:val="00151570"/>
    <w:rsid w:val="00153073"/>
    <w:rsid w:val="00154184"/>
    <w:rsid w:val="001546E9"/>
    <w:rsid w:val="00154FFA"/>
    <w:rsid w:val="00155B90"/>
    <w:rsid w:val="00160641"/>
    <w:rsid w:val="00161ED5"/>
    <w:rsid w:val="00162718"/>
    <w:rsid w:val="00162AE8"/>
    <w:rsid w:val="0016441F"/>
    <w:rsid w:val="0016477E"/>
    <w:rsid w:val="00167AB5"/>
    <w:rsid w:val="00170389"/>
    <w:rsid w:val="00174E48"/>
    <w:rsid w:val="001759CA"/>
    <w:rsid w:val="00177B46"/>
    <w:rsid w:val="001818BC"/>
    <w:rsid w:val="001837DC"/>
    <w:rsid w:val="00183A93"/>
    <w:rsid w:val="00186E65"/>
    <w:rsid w:val="00191996"/>
    <w:rsid w:val="00193A3F"/>
    <w:rsid w:val="001940FB"/>
    <w:rsid w:val="00194F60"/>
    <w:rsid w:val="0019522E"/>
    <w:rsid w:val="001A0359"/>
    <w:rsid w:val="001A1616"/>
    <w:rsid w:val="001A1D9F"/>
    <w:rsid w:val="001A2E3E"/>
    <w:rsid w:val="001A639D"/>
    <w:rsid w:val="001A64E3"/>
    <w:rsid w:val="001A7354"/>
    <w:rsid w:val="001A7FE2"/>
    <w:rsid w:val="001B215E"/>
    <w:rsid w:val="001B2318"/>
    <w:rsid w:val="001B57D8"/>
    <w:rsid w:val="001B63F1"/>
    <w:rsid w:val="001B6951"/>
    <w:rsid w:val="001B7AD7"/>
    <w:rsid w:val="001C2881"/>
    <w:rsid w:val="001C4BE2"/>
    <w:rsid w:val="001C65E7"/>
    <w:rsid w:val="001C673C"/>
    <w:rsid w:val="001C6ABC"/>
    <w:rsid w:val="001C7037"/>
    <w:rsid w:val="001C79E7"/>
    <w:rsid w:val="001D265F"/>
    <w:rsid w:val="001D2C09"/>
    <w:rsid w:val="001D33CD"/>
    <w:rsid w:val="001D3BA8"/>
    <w:rsid w:val="001D6E90"/>
    <w:rsid w:val="001E26CA"/>
    <w:rsid w:val="001E3508"/>
    <w:rsid w:val="001E6159"/>
    <w:rsid w:val="001F03D4"/>
    <w:rsid w:val="001F190C"/>
    <w:rsid w:val="001F1982"/>
    <w:rsid w:val="001F2FB6"/>
    <w:rsid w:val="001F6E48"/>
    <w:rsid w:val="001F7583"/>
    <w:rsid w:val="00202A2B"/>
    <w:rsid w:val="002033E1"/>
    <w:rsid w:val="00206167"/>
    <w:rsid w:val="0020682E"/>
    <w:rsid w:val="00206D35"/>
    <w:rsid w:val="00210B80"/>
    <w:rsid w:val="002142F1"/>
    <w:rsid w:val="00214746"/>
    <w:rsid w:val="0021508C"/>
    <w:rsid w:val="0021512D"/>
    <w:rsid w:val="00217818"/>
    <w:rsid w:val="00220B55"/>
    <w:rsid w:val="00222CFB"/>
    <w:rsid w:val="00224848"/>
    <w:rsid w:val="00233BF5"/>
    <w:rsid w:val="00234AF4"/>
    <w:rsid w:val="00235976"/>
    <w:rsid w:val="0023686F"/>
    <w:rsid w:val="0023695F"/>
    <w:rsid w:val="0024025B"/>
    <w:rsid w:val="00243AAC"/>
    <w:rsid w:val="002442D3"/>
    <w:rsid w:val="00245F0D"/>
    <w:rsid w:val="0024768C"/>
    <w:rsid w:val="002503FC"/>
    <w:rsid w:val="002535E9"/>
    <w:rsid w:val="00253A41"/>
    <w:rsid w:val="00255244"/>
    <w:rsid w:val="00255BC2"/>
    <w:rsid w:val="00260081"/>
    <w:rsid w:val="00260BF3"/>
    <w:rsid w:val="002629C9"/>
    <w:rsid w:val="00262F18"/>
    <w:rsid w:val="002650E7"/>
    <w:rsid w:val="00265638"/>
    <w:rsid w:val="00265B94"/>
    <w:rsid w:val="00266A82"/>
    <w:rsid w:val="00266CF2"/>
    <w:rsid w:val="00266E1D"/>
    <w:rsid w:val="002672D8"/>
    <w:rsid w:val="00270B3B"/>
    <w:rsid w:val="00272413"/>
    <w:rsid w:val="0027603F"/>
    <w:rsid w:val="0027683A"/>
    <w:rsid w:val="00277B51"/>
    <w:rsid w:val="00277C4B"/>
    <w:rsid w:val="002820DF"/>
    <w:rsid w:val="002823F2"/>
    <w:rsid w:val="00282A01"/>
    <w:rsid w:val="00282B58"/>
    <w:rsid w:val="00284348"/>
    <w:rsid w:val="00285BC3"/>
    <w:rsid w:val="00286F88"/>
    <w:rsid w:val="0028766A"/>
    <w:rsid w:val="0029387F"/>
    <w:rsid w:val="002965C1"/>
    <w:rsid w:val="002A1214"/>
    <w:rsid w:val="002A1C2E"/>
    <w:rsid w:val="002A35FB"/>
    <w:rsid w:val="002A36F3"/>
    <w:rsid w:val="002A5700"/>
    <w:rsid w:val="002A5FA5"/>
    <w:rsid w:val="002A60CE"/>
    <w:rsid w:val="002B1AD0"/>
    <w:rsid w:val="002B3555"/>
    <w:rsid w:val="002B447D"/>
    <w:rsid w:val="002B6143"/>
    <w:rsid w:val="002B7EA2"/>
    <w:rsid w:val="002C0724"/>
    <w:rsid w:val="002C0F2B"/>
    <w:rsid w:val="002C287F"/>
    <w:rsid w:val="002C646D"/>
    <w:rsid w:val="002D58B9"/>
    <w:rsid w:val="002D7118"/>
    <w:rsid w:val="002D7488"/>
    <w:rsid w:val="002E2487"/>
    <w:rsid w:val="002F0786"/>
    <w:rsid w:val="002F1D8A"/>
    <w:rsid w:val="002F1EBE"/>
    <w:rsid w:val="002F35B7"/>
    <w:rsid w:val="002F4535"/>
    <w:rsid w:val="002F67E9"/>
    <w:rsid w:val="002F75EC"/>
    <w:rsid w:val="002F78AF"/>
    <w:rsid w:val="002F7CEA"/>
    <w:rsid w:val="00300337"/>
    <w:rsid w:val="00301304"/>
    <w:rsid w:val="00303117"/>
    <w:rsid w:val="003043E3"/>
    <w:rsid w:val="00304BBF"/>
    <w:rsid w:val="003061AE"/>
    <w:rsid w:val="0030624C"/>
    <w:rsid w:val="00306304"/>
    <w:rsid w:val="003105EE"/>
    <w:rsid w:val="0031236A"/>
    <w:rsid w:val="00313147"/>
    <w:rsid w:val="00314AE8"/>
    <w:rsid w:val="00315425"/>
    <w:rsid w:val="00316739"/>
    <w:rsid w:val="00316E1A"/>
    <w:rsid w:val="00317E4B"/>
    <w:rsid w:val="00321946"/>
    <w:rsid w:val="00322E46"/>
    <w:rsid w:val="00322EBF"/>
    <w:rsid w:val="00326C77"/>
    <w:rsid w:val="00327259"/>
    <w:rsid w:val="0033099B"/>
    <w:rsid w:val="003315A7"/>
    <w:rsid w:val="003316D1"/>
    <w:rsid w:val="00333678"/>
    <w:rsid w:val="003337E8"/>
    <w:rsid w:val="00335737"/>
    <w:rsid w:val="00341957"/>
    <w:rsid w:val="00342350"/>
    <w:rsid w:val="0034387E"/>
    <w:rsid w:val="003440B3"/>
    <w:rsid w:val="00344E1E"/>
    <w:rsid w:val="00344FBA"/>
    <w:rsid w:val="00346473"/>
    <w:rsid w:val="00346822"/>
    <w:rsid w:val="00350132"/>
    <w:rsid w:val="00350272"/>
    <w:rsid w:val="00350684"/>
    <w:rsid w:val="00350902"/>
    <w:rsid w:val="0036082F"/>
    <w:rsid w:val="00361C3A"/>
    <w:rsid w:val="0036222B"/>
    <w:rsid w:val="00362E4A"/>
    <w:rsid w:val="0036326B"/>
    <w:rsid w:val="00365072"/>
    <w:rsid w:val="0036533B"/>
    <w:rsid w:val="0036742F"/>
    <w:rsid w:val="003716DB"/>
    <w:rsid w:val="00371C8A"/>
    <w:rsid w:val="0037406F"/>
    <w:rsid w:val="0037706D"/>
    <w:rsid w:val="003908D9"/>
    <w:rsid w:val="00390F4D"/>
    <w:rsid w:val="0039309A"/>
    <w:rsid w:val="00394110"/>
    <w:rsid w:val="003964CA"/>
    <w:rsid w:val="00397ED4"/>
    <w:rsid w:val="003A1348"/>
    <w:rsid w:val="003A2592"/>
    <w:rsid w:val="003A3C0E"/>
    <w:rsid w:val="003A5ADE"/>
    <w:rsid w:val="003B0B6C"/>
    <w:rsid w:val="003B16E9"/>
    <w:rsid w:val="003B62FF"/>
    <w:rsid w:val="003B6955"/>
    <w:rsid w:val="003B6C16"/>
    <w:rsid w:val="003B7676"/>
    <w:rsid w:val="003C00DC"/>
    <w:rsid w:val="003C0406"/>
    <w:rsid w:val="003C25B2"/>
    <w:rsid w:val="003C2918"/>
    <w:rsid w:val="003C29FB"/>
    <w:rsid w:val="003C3627"/>
    <w:rsid w:val="003C4177"/>
    <w:rsid w:val="003C456D"/>
    <w:rsid w:val="003C676E"/>
    <w:rsid w:val="003D0726"/>
    <w:rsid w:val="003D155D"/>
    <w:rsid w:val="003D524D"/>
    <w:rsid w:val="003D550D"/>
    <w:rsid w:val="003D756D"/>
    <w:rsid w:val="003E1105"/>
    <w:rsid w:val="003E14A0"/>
    <w:rsid w:val="003E39AB"/>
    <w:rsid w:val="003E4D15"/>
    <w:rsid w:val="003E52F4"/>
    <w:rsid w:val="003F03B4"/>
    <w:rsid w:val="003F0BCE"/>
    <w:rsid w:val="003F30E6"/>
    <w:rsid w:val="003F34F7"/>
    <w:rsid w:val="003F43FB"/>
    <w:rsid w:val="003F4A74"/>
    <w:rsid w:val="003F5178"/>
    <w:rsid w:val="003F541B"/>
    <w:rsid w:val="00400769"/>
    <w:rsid w:val="0040385C"/>
    <w:rsid w:val="00403F70"/>
    <w:rsid w:val="00404B7E"/>
    <w:rsid w:val="00404E04"/>
    <w:rsid w:val="00405131"/>
    <w:rsid w:val="0040546F"/>
    <w:rsid w:val="0040592B"/>
    <w:rsid w:val="00406272"/>
    <w:rsid w:val="00411778"/>
    <w:rsid w:val="00412155"/>
    <w:rsid w:val="00415F68"/>
    <w:rsid w:val="004165E6"/>
    <w:rsid w:val="00420570"/>
    <w:rsid w:val="00421C79"/>
    <w:rsid w:val="004254DB"/>
    <w:rsid w:val="0042680A"/>
    <w:rsid w:val="00427B13"/>
    <w:rsid w:val="00430FE9"/>
    <w:rsid w:val="00431EFC"/>
    <w:rsid w:val="004326EC"/>
    <w:rsid w:val="00432C75"/>
    <w:rsid w:val="0043388F"/>
    <w:rsid w:val="00434E5D"/>
    <w:rsid w:val="00436535"/>
    <w:rsid w:val="00440255"/>
    <w:rsid w:val="00440B81"/>
    <w:rsid w:val="00441B14"/>
    <w:rsid w:val="004422EE"/>
    <w:rsid w:val="00442EB0"/>
    <w:rsid w:val="00446D3B"/>
    <w:rsid w:val="0045166B"/>
    <w:rsid w:val="00454DD6"/>
    <w:rsid w:val="00457B9F"/>
    <w:rsid w:val="00457F45"/>
    <w:rsid w:val="0046109D"/>
    <w:rsid w:val="0046122B"/>
    <w:rsid w:val="00463966"/>
    <w:rsid w:val="00463FCF"/>
    <w:rsid w:val="004657ED"/>
    <w:rsid w:val="00467405"/>
    <w:rsid w:val="00467933"/>
    <w:rsid w:val="00467A08"/>
    <w:rsid w:val="00471919"/>
    <w:rsid w:val="004730B7"/>
    <w:rsid w:val="004732F2"/>
    <w:rsid w:val="00473E37"/>
    <w:rsid w:val="00477431"/>
    <w:rsid w:val="00480549"/>
    <w:rsid w:val="00481F1D"/>
    <w:rsid w:val="00485579"/>
    <w:rsid w:val="0048701A"/>
    <w:rsid w:val="00491736"/>
    <w:rsid w:val="00495202"/>
    <w:rsid w:val="004961D6"/>
    <w:rsid w:val="00496CCB"/>
    <w:rsid w:val="004A10B1"/>
    <w:rsid w:val="004A3A60"/>
    <w:rsid w:val="004A5B00"/>
    <w:rsid w:val="004A6F5C"/>
    <w:rsid w:val="004A7E6D"/>
    <w:rsid w:val="004A7E88"/>
    <w:rsid w:val="004B13C1"/>
    <w:rsid w:val="004B281C"/>
    <w:rsid w:val="004B2FFD"/>
    <w:rsid w:val="004B453E"/>
    <w:rsid w:val="004B47FC"/>
    <w:rsid w:val="004B6F1A"/>
    <w:rsid w:val="004C1EB8"/>
    <w:rsid w:val="004C242A"/>
    <w:rsid w:val="004C4A4F"/>
    <w:rsid w:val="004C502F"/>
    <w:rsid w:val="004C660C"/>
    <w:rsid w:val="004C7781"/>
    <w:rsid w:val="004D09D7"/>
    <w:rsid w:val="004D1213"/>
    <w:rsid w:val="004D1DD2"/>
    <w:rsid w:val="004D1EDB"/>
    <w:rsid w:val="004D36D9"/>
    <w:rsid w:val="004D3950"/>
    <w:rsid w:val="004D526B"/>
    <w:rsid w:val="004D75A1"/>
    <w:rsid w:val="004E182A"/>
    <w:rsid w:val="004E451D"/>
    <w:rsid w:val="004E5B6B"/>
    <w:rsid w:val="004E621D"/>
    <w:rsid w:val="004E6754"/>
    <w:rsid w:val="004F0A51"/>
    <w:rsid w:val="004F1C3A"/>
    <w:rsid w:val="004F40CF"/>
    <w:rsid w:val="004F4A07"/>
    <w:rsid w:val="004F771D"/>
    <w:rsid w:val="004F7EDC"/>
    <w:rsid w:val="00500085"/>
    <w:rsid w:val="00500937"/>
    <w:rsid w:val="00500A96"/>
    <w:rsid w:val="00501B3C"/>
    <w:rsid w:val="00505E9E"/>
    <w:rsid w:val="00510A55"/>
    <w:rsid w:val="0051216B"/>
    <w:rsid w:val="005167F4"/>
    <w:rsid w:val="0051734B"/>
    <w:rsid w:val="00520779"/>
    <w:rsid w:val="0052247D"/>
    <w:rsid w:val="005239C4"/>
    <w:rsid w:val="00525F3A"/>
    <w:rsid w:val="00526514"/>
    <w:rsid w:val="0052687D"/>
    <w:rsid w:val="00526A00"/>
    <w:rsid w:val="00526A0F"/>
    <w:rsid w:val="005272DA"/>
    <w:rsid w:val="00527778"/>
    <w:rsid w:val="00530963"/>
    <w:rsid w:val="00532D1C"/>
    <w:rsid w:val="005344F5"/>
    <w:rsid w:val="00535216"/>
    <w:rsid w:val="00536E07"/>
    <w:rsid w:val="00536EE0"/>
    <w:rsid w:val="00536FC4"/>
    <w:rsid w:val="0053716B"/>
    <w:rsid w:val="00541A15"/>
    <w:rsid w:val="00542743"/>
    <w:rsid w:val="00546B90"/>
    <w:rsid w:val="00547E6C"/>
    <w:rsid w:val="00552AD1"/>
    <w:rsid w:val="00553DB3"/>
    <w:rsid w:val="00554B4E"/>
    <w:rsid w:val="00555C81"/>
    <w:rsid w:val="00555CE6"/>
    <w:rsid w:val="005566E1"/>
    <w:rsid w:val="00557AE6"/>
    <w:rsid w:val="00560251"/>
    <w:rsid w:val="00561A03"/>
    <w:rsid w:val="00562114"/>
    <w:rsid w:val="005637D6"/>
    <w:rsid w:val="00567179"/>
    <w:rsid w:val="00570073"/>
    <w:rsid w:val="005716A0"/>
    <w:rsid w:val="005720B9"/>
    <w:rsid w:val="00574025"/>
    <w:rsid w:val="00575887"/>
    <w:rsid w:val="00575C46"/>
    <w:rsid w:val="005763B2"/>
    <w:rsid w:val="00576A81"/>
    <w:rsid w:val="00576CBC"/>
    <w:rsid w:val="00576FAA"/>
    <w:rsid w:val="005774A4"/>
    <w:rsid w:val="0058039C"/>
    <w:rsid w:val="005804FD"/>
    <w:rsid w:val="0058168A"/>
    <w:rsid w:val="005816C2"/>
    <w:rsid w:val="00582FB9"/>
    <w:rsid w:val="0058397A"/>
    <w:rsid w:val="005863BA"/>
    <w:rsid w:val="005868E4"/>
    <w:rsid w:val="0058711C"/>
    <w:rsid w:val="00587E73"/>
    <w:rsid w:val="005957B3"/>
    <w:rsid w:val="005A0BF8"/>
    <w:rsid w:val="005A361E"/>
    <w:rsid w:val="005B1DBF"/>
    <w:rsid w:val="005B328B"/>
    <w:rsid w:val="005B362A"/>
    <w:rsid w:val="005B3DD6"/>
    <w:rsid w:val="005B5078"/>
    <w:rsid w:val="005B558A"/>
    <w:rsid w:val="005B7477"/>
    <w:rsid w:val="005C2195"/>
    <w:rsid w:val="005C3232"/>
    <w:rsid w:val="005C3AFC"/>
    <w:rsid w:val="005C56D6"/>
    <w:rsid w:val="005D1037"/>
    <w:rsid w:val="005D3990"/>
    <w:rsid w:val="005D4BD1"/>
    <w:rsid w:val="005D53FE"/>
    <w:rsid w:val="005D57D4"/>
    <w:rsid w:val="005D6BE3"/>
    <w:rsid w:val="005D7558"/>
    <w:rsid w:val="005D7AE1"/>
    <w:rsid w:val="005E06C4"/>
    <w:rsid w:val="005E2B9B"/>
    <w:rsid w:val="005E3F81"/>
    <w:rsid w:val="005F0CDF"/>
    <w:rsid w:val="005F1962"/>
    <w:rsid w:val="005F2B11"/>
    <w:rsid w:val="005F3343"/>
    <w:rsid w:val="005F55B3"/>
    <w:rsid w:val="005F5616"/>
    <w:rsid w:val="005F614A"/>
    <w:rsid w:val="005F6DC9"/>
    <w:rsid w:val="006016FB"/>
    <w:rsid w:val="00601BA4"/>
    <w:rsid w:val="0060323A"/>
    <w:rsid w:val="0060387E"/>
    <w:rsid w:val="00603CCF"/>
    <w:rsid w:val="00603E48"/>
    <w:rsid w:val="006046CD"/>
    <w:rsid w:val="0060543B"/>
    <w:rsid w:val="006063E1"/>
    <w:rsid w:val="00606DA2"/>
    <w:rsid w:val="00607656"/>
    <w:rsid w:val="00614761"/>
    <w:rsid w:val="00617DD1"/>
    <w:rsid w:val="00620375"/>
    <w:rsid w:val="0062327A"/>
    <w:rsid w:val="006232DB"/>
    <w:rsid w:val="00623F5B"/>
    <w:rsid w:val="006248DE"/>
    <w:rsid w:val="00624C4B"/>
    <w:rsid w:val="00626E38"/>
    <w:rsid w:val="00630C29"/>
    <w:rsid w:val="00630DCA"/>
    <w:rsid w:val="006317FE"/>
    <w:rsid w:val="006318ED"/>
    <w:rsid w:val="0063210C"/>
    <w:rsid w:val="006358A7"/>
    <w:rsid w:val="00636763"/>
    <w:rsid w:val="006405E4"/>
    <w:rsid w:val="00640D7A"/>
    <w:rsid w:val="00641489"/>
    <w:rsid w:val="0064476F"/>
    <w:rsid w:val="006470EA"/>
    <w:rsid w:val="00647720"/>
    <w:rsid w:val="0065021E"/>
    <w:rsid w:val="00650BB7"/>
    <w:rsid w:val="006510A8"/>
    <w:rsid w:val="0065274F"/>
    <w:rsid w:val="00655D99"/>
    <w:rsid w:val="00656288"/>
    <w:rsid w:val="00661C52"/>
    <w:rsid w:val="00661CE3"/>
    <w:rsid w:val="00663425"/>
    <w:rsid w:val="0067066D"/>
    <w:rsid w:val="00670D95"/>
    <w:rsid w:val="0067328B"/>
    <w:rsid w:val="00673E74"/>
    <w:rsid w:val="0067575F"/>
    <w:rsid w:val="0067581D"/>
    <w:rsid w:val="00675E42"/>
    <w:rsid w:val="006776B1"/>
    <w:rsid w:val="00680430"/>
    <w:rsid w:val="00680AE0"/>
    <w:rsid w:val="006818DB"/>
    <w:rsid w:val="00682139"/>
    <w:rsid w:val="00682FEC"/>
    <w:rsid w:val="0068355D"/>
    <w:rsid w:val="00683EB6"/>
    <w:rsid w:val="00684FEB"/>
    <w:rsid w:val="00685EC6"/>
    <w:rsid w:val="00687817"/>
    <w:rsid w:val="00696A29"/>
    <w:rsid w:val="006A0A4D"/>
    <w:rsid w:val="006A327D"/>
    <w:rsid w:val="006A374D"/>
    <w:rsid w:val="006A5B8F"/>
    <w:rsid w:val="006A6ADD"/>
    <w:rsid w:val="006A71E5"/>
    <w:rsid w:val="006B1754"/>
    <w:rsid w:val="006B17A0"/>
    <w:rsid w:val="006B28A2"/>
    <w:rsid w:val="006B3C69"/>
    <w:rsid w:val="006C1DC8"/>
    <w:rsid w:val="006C2222"/>
    <w:rsid w:val="006C40A6"/>
    <w:rsid w:val="006C415A"/>
    <w:rsid w:val="006C4DA1"/>
    <w:rsid w:val="006D092A"/>
    <w:rsid w:val="006D324B"/>
    <w:rsid w:val="006D3BD5"/>
    <w:rsid w:val="006D6263"/>
    <w:rsid w:val="006D65FF"/>
    <w:rsid w:val="006E1744"/>
    <w:rsid w:val="006E45CC"/>
    <w:rsid w:val="006F2294"/>
    <w:rsid w:val="006F3B92"/>
    <w:rsid w:val="006F4D83"/>
    <w:rsid w:val="006F55CE"/>
    <w:rsid w:val="00704CDB"/>
    <w:rsid w:val="007061C8"/>
    <w:rsid w:val="007100BC"/>
    <w:rsid w:val="0071121A"/>
    <w:rsid w:val="0071183F"/>
    <w:rsid w:val="0071233D"/>
    <w:rsid w:val="0071383E"/>
    <w:rsid w:val="00720728"/>
    <w:rsid w:val="00720D18"/>
    <w:rsid w:val="0072250B"/>
    <w:rsid w:val="00722856"/>
    <w:rsid w:val="00723075"/>
    <w:rsid w:val="007233D5"/>
    <w:rsid w:val="00723F6B"/>
    <w:rsid w:val="00724626"/>
    <w:rsid w:val="007254FF"/>
    <w:rsid w:val="007259E9"/>
    <w:rsid w:val="00727292"/>
    <w:rsid w:val="00727ED7"/>
    <w:rsid w:val="00731AA4"/>
    <w:rsid w:val="00731F8F"/>
    <w:rsid w:val="00732343"/>
    <w:rsid w:val="00734B2B"/>
    <w:rsid w:val="00735120"/>
    <w:rsid w:val="007411F3"/>
    <w:rsid w:val="00741A37"/>
    <w:rsid w:val="007507EF"/>
    <w:rsid w:val="00751ECA"/>
    <w:rsid w:val="00753443"/>
    <w:rsid w:val="00753A84"/>
    <w:rsid w:val="007545DC"/>
    <w:rsid w:val="00756410"/>
    <w:rsid w:val="00760BF5"/>
    <w:rsid w:val="0076331A"/>
    <w:rsid w:val="007650F8"/>
    <w:rsid w:val="00767417"/>
    <w:rsid w:val="00771E20"/>
    <w:rsid w:val="007723E5"/>
    <w:rsid w:val="007749CE"/>
    <w:rsid w:val="00774F8F"/>
    <w:rsid w:val="00775D9A"/>
    <w:rsid w:val="00777024"/>
    <w:rsid w:val="00780D3A"/>
    <w:rsid w:val="00781A58"/>
    <w:rsid w:val="0078249B"/>
    <w:rsid w:val="00782D97"/>
    <w:rsid w:val="0078427D"/>
    <w:rsid w:val="007848F6"/>
    <w:rsid w:val="0078656D"/>
    <w:rsid w:val="0079407D"/>
    <w:rsid w:val="00797B0C"/>
    <w:rsid w:val="007A3C55"/>
    <w:rsid w:val="007A7388"/>
    <w:rsid w:val="007B01AA"/>
    <w:rsid w:val="007B1445"/>
    <w:rsid w:val="007B29B1"/>
    <w:rsid w:val="007B2B0F"/>
    <w:rsid w:val="007B40A7"/>
    <w:rsid w:val="007C01ED"/>
    <w:rsid w:val="007C1995"/>
    <w:rsid w:val="007C1F6A"/>
    <w:rsid w:val="007C2669"/>
    <w:rsid w:val="007C3D7F"/>
    <w:rsid w:val="007C5207"/>
    <w:rsid w:val="007C7CF7"/>
    <w:rsid w:val="007D028A"/>
    <w:rsid w:val="007D279C"/>
    <w:rsid w:val="007D40DE"/>
    <w:rsid w:val="007D45E0"/>
    <w:rsid w:val="007D4DEC"/>
    <w:rsid w:val="007E0A46"/>
    <w:rsid w:val="007E1DC4"/>
    <w:rsid w:val="007E41F3"/>
    <w:rsid w:val="007E4AB0"/>
    <w:rsid w:val="007E576A"/>
    <w:rsid w:val="007E6B77"/>
    <w:rsid w:val="007E78F0"/>
    <w:rsid w:val="007F0F33"/>
    <w:rsid w:val="007F10FA"/>
    <w:rsid w:val="007F400F"/>
    <w:rsid w:val="007F4614"/>
    <w:rsid w:val="007F4844"/>
    <w:rsid w:val="007F4C17"/>
    <w:rsid w:val="007F5E37"/>
    <w:rsid w:val="007F61C1"/>
    <w:rsid w:val="007F6303"/>
    <w:rsid w:val="007F6F94"/>
    <w:rsid w:val="007F774F"/>
    <w:rsid w:val="007F797C"/>
    <w:rsid w:val="008058EF"/>
    <w:rsid w:val="00810ACC"/>
    <w:rsid w:val="00810B68"/>
    <w:rsid w:val="00811157"/>
    <w:rsid w:val="0081238E"/>
    <w:rsid w:val="00812CFD"/>
    <w:rsid w:val="00815D59"/>
    <w:rsid w:val="0082013C"/>
    <w:rsid w:val="00822AA3"/>
    <w:rsid w:val="00825835"/>
    <w:rsid w:val="008268CE"/>
    <w:rsid w:val="00826CA9"/>
    <w:rsid w:val="008271A1"/>
    <w:rsid w:val="00827B97"/>
    <w:rsid w:val="00830A7A"/>
    <w:rsid w:val="00831010"/>
    <w:rsid w:val="00834845"/>
    <w:rsid w:val="008348CE"/>
    <w:rsid w:val="00834E5E"/>
    <w:rsid w:val="0083739F"/>
    <w:rsid w:val="00837D37"/>
    <w:rsid w:val="00840198"/>
    <w:rsid w:val="00841AE4"/>
    <w:rsid w:val="00844329"/>
    <w:rsid w:val="00845B27"/>
    <w:rsid w:val="00847804"/>
    <w:rsid w:val="0085139E"/>
    <w:rsid w:val="008539F8"/>
    <w:rsid w:val="00854A63"/>
    <w:rsid w:val="00854A84"/>
    <w:rsid w:val="00855358"/>
    <w:rsid w:val="00856727"/>
    <w:rsid w:val="00856CC5"/>
    <w:rsid w:val="0086005F"/>
    <w:rsid w:val="0086316F"/>
    <w:rsid w:val="00864496"/>
    <w:rsid w:val="00864F20"/>
    <w:rsid w:val="00865035"/>
    <w:rsid w:val="008656E7"/>
    <w:rsid w:val="00865AFA"/>
    <w:rsid w:val="00866BDC"/>
    <w:rsid w:val="00867D91"/>
    <w:rsid w:val="00870894"/>
    <w:rsid w:val="00872B6D"/>
    <w:rsid w:val="00874DE2"/>
    <w:rsid w:val="00875082"/>
    <w:rsid w:val="00877084"/>
    <w:rsid w:val="00877F8D"/>
    <w:rsid w:val="0088155A"/>
    <w:rsid w:val="008821A8"/>
    <w:rsid w:val="00883275"/>
    <w:rsid w:val="0088427A"/>
    <w:rsid w:val="00884E3A"/>
    <w:rsid w:val="00885E9A"/>
    <w:rsid w:val="0088601B"/>
    <w:rsid w:val="0088691B"/>
    <w:rsid w:val="00890ED5"/>
    <w:rsid w:val="0089172F"/>
    <w:rsid w:val="0089195A"/>
    <w:rsid w:val="00892820"/>
    <w:rsid w:val="008978CC"/>
    <w:rsid w:val="008A08AC"/>
    <w:rsid w:val="008A1CDF"/>
    <w:rsid w:val="008A2752"/>
    <w:rsid w:val="008A2917"/>
    <w:rsid w:val="008A6217"/>
    <w:rsid w:val="008B0E1A"/>
    <w:rsid w:val="008B16D9"/>
    <w:rsid w:val="008B67AA"/>
    <w:rsid w:val="008B7D43"/>
    <w:rsid w:val="008B7FCC"/>
    <w:rsid w:val="008C168E"/>
    <w:rsid w:val="008C4A16"/>
    <w:rsid w:val="008C541B"/>
    <w:rsid w:val="008C5BA9"/>
    <w:rsid w:val="008C618D"/>
    <w:rsid w:val="008D00C5"/>
    <w:rsid w:val="008D08B7"/>
    <w:rsid w:val="008D1E9B"/>
    <w:rsid w:val="008D21D5"/>
    <w:rsid w:val="008D23CB"/>
    <w:rsid w:val="008D3087"/>
    <w:rsid w:val="008D33E8"/>
    <w:rsid w:val="008D41C8"/>
    <w:rsid w:val="008D43D2"/>
    <w:rsid w:val="008D49C4"/>
    <w:rsid w:val="008D4F53"/>
    <w:rsid w:val="008D5B97"/>
    <w:rsid w:val="008D669F"/>
    <w:rsid w:val="008D6B60"/>
    <w:rsid w:val="008D70F6"/>
    <w:rsid w:val="008E0271"/>
    <w:rsid w:val="008E078E"/>
    <w:rsid w:val="008E0C2B"/>
    <w:rsid w:val="008E26DB"/>
    <w:rsid w:val="008E29EB"/>
    <w:rsid w:val="008E314D"/>
    <w:rsid w:val="008E3183"/>
    <w:rsid w:val="008E4467"/>
    <w:rsid w:val="008E52A4"/>
    <w:rsid w:val="008E52D7"/>
    <w:rsid w:val="008E6985"/>
    <w:rsid w:val="008F09D5"/>
    <w:rsid w:val="008F11AA"/>
    <w:rsid w:val="008F2616"/>
    <w:rsid w:val="008F37EA"/>
    <w:rsid w:val="008F40DB"/>
    <w:rsid w:val="008F41D2"/>
    <w:rsid w:val="008F47D6"/>
    <w:rsid w:val="008F63EB"/>
    <w:rsid w:val="00902D8A"/>
    <w:rsid w:val="00902F78"/>
    <w:rsid w:val="00903B42"/>
    <w:rsid w:val="00904FB4"/>
    <w:rsid w:val="00906AED"/>
    <w:rsid w:val="00907880"/>
    <w:rsid w:val="009079EE"/>
    <w:rsid w:val="00911297"/>
    <w:rsid w:val="009163B7"/>
    <w:rsid w:val="00917122"/>
    <w:rsid w:val="00917821"/>
    <w:rsid w:val="0092040E"/>
    <w:rsid w:val="0092148F"/>
    <w:rsid w:val="0092177A"/>
    <w:rsid w:val="00921F1F"/>
    <w:rsid w:val="009278E6"/>
    <w:rsid w:val="00931979"/>
    <w:rsid w:val="0093325D"/>
    <w:rsid w:val="00934154"/>
    <w:rsid w:val="009368BF"/>
    <w:rsid w:val="009400C3"/>
    <w:rsid w:val="00941DF3"/>
    <w:rsid w:val="009422E5"/>
    <w:rsid w:val="00943D7B"/>
    <w:rsid w:val="0094499E"/>
    <w:rsid w:val="009450B5"/>
    <w:rsid w:val="00945A44"/>
    <w:rsid w:val="009504DF"/>
    <w:rsid w:val="0095109B"/>
    <w:rsid w:val="00953338"/>
    <w:rsid w:val="009551BB"/>
    <w:rsid w:val="009566D1"/>
    <w:rsid w:val="00957484"/>
    <w:rsid w:val="00962BFE"/>
    <w:rsid w:val="00966A4D"/>
    <w:rsid w:val="00967BF4"/>
    <w:rsid w:val="009758BE"/>
    <w:rsid w:val="009770B2"/>
    <w:rsid w:val="00977350"/>
    <w:rsid w:val="00977674"/>
    <w:rsid w:val="00977877"/>
    <w:rsid w:val="00977E73"/>
    <w:rsid w:val="00981E8D"/>
    <w:rsid w:val="00981F5A"/>
    <w:rsid w:val="00984BC3"/>
    <w:rsid w:val="00984DAC"/>
    <w:rsid w:val="009870AC"/>
    <w:rsid w:val="009903F5"/>
    <w:rsid w:val="00993FF1"/>
    <w:rsid w:val="00995B53"/>
    <w:rsid w:val="009A128B"/>
    <w:rsid w:val="009A27AC"/>
    <w:rsid w:val="009A4A36"/>
    <w:rsid w:val="009A57AD"/>
    <w:rsid w:val="009A5801"/>
    <w:rsid w:val="009A61D2"/>
    <w:rsid w:val="009A6B45"/>
    <w:rsid w:val="009A6CB3"/>
    <w:rsid w:val="009B1E01"/>
    <w:rsid w:val="009B39A7"/>
    <w:rsid w:val="009B3D10"/>
    <w:rsid w:val="009B5291"/>
    <w:rsid w:val="009B65A5"/>
    <w:rsid w:val="009C0723"/>
    <w:rsid w:val="009C33BF"/>
    <w:rsid w:val="009C3634"/>
    <w:rsid w:val="009C68B3"/>
    <w:rsid w:val="009D494D"/>
    <w:rsid w:val="009E1D9E"/>
    <w:rsid w:val="009E5867"/>
    <w:rsid w:val="009F23BB"/>
    <w:rsid w:val="009F3AAA"/>
    <w:rsid w:val="009F4FC8"/>
    <w:rsid w:val="009F5B87"/>
    <w:rsid w:val="00A0081F"/>
    <w:rsid w:val="00A0097F"/>
    <w:rsid w:val="00A019DA"/>
    <w:rsid w:val="00A020BB"/>
    <w:rsid w:val="00A02F00"/>
    <w:rsid w:val="00A0669A"/>
    <w:rsid w:val="00A0719B"/>
    <w:rsid w:val="00A12AB8"/>
    <w:rsid w:val="00A12C47"/>
    <w:rsid w:val="00A12DB9"/>
    <w:rsid w:val="00A141B3"/>
    <w:rsid w:val="00A15F6F"/>
    <w:rsid w:val="00A21655"/>
    <w:rsid w:val="00A22D0F"/>
    <w:rsid w:val="00A25889"/>
    <w:rsid w:val="00A3123F"/>
    <w:rsid w:val="00A31F44"/>
    <w:rsid w:val="00A3524A"/>
    <w:rsid w:val="00A36358"/>
    <w:rsid w:val="00A40A78"/>
    <w:rsid w:val="00A43FD7"/>
    <w:rsid w:val="00A44249"/>
    <w:rsid w:val="00A4508F"/>
    <w:rsid w:val="00A45847"/>
    <w:rsid w:val="00A459F0"/>
    <w:rsid w:val="00A45C03"/>
    <w:rsid w:val="00A46733"/>
    <w:rsid w:val="00A46E12"/>
    <w:rsid w:val="00A470F4"/>
    <w:rsid w:val="00A47A62"/>
    <w:rsid w:val="00A513D1"/>
    <w:rsid w:val="00A52207"/>
    <w:rsid w:val="00A53C38"/>
    <w:rsid w:val="00A56657"/>
    <w:rsid w:val="00A57F7D"/>
    <w:rsid w:val="00A632C4"/>
    <w:rsid w:val="00A63D92"/>
    <w:rsid w:val="00A6406D"/>
    <w:rsid w:val="00A65E8E"/>
    <w:rsid w:val="00A6631D"/>
    <w:rsid w:val="00A71164"/>
    <w:rsid w:val="00A736AA"/>
    <w:rsid w:val="00A73F77"/>
    <w:rsid w:val="00A7544A"/>
    <w:rsid w:val="00A7596A"/>
    <w:rsid w:val="00A808C2"/>
    <w:rsid w:val="00A85E9B"/>
    <w:rsid w:val="00A873FC"/>
    <w:rsid w:val="00A87576"/>
    <w:rsid w:val="00A907C8"/>
    <w:rsid w:val="00A9116F"/>
    <w:rsid w:val="00A9277E"/>
    <w:rsid w:val="00A96EF8"/>
    <w:rsid w:val="00AA08CA"/>
    <w:rsid w:val="00AA2920"/>
    <w:rsid w:val="00AA328B"/>
    <w:rsid w:val="00AA3FD1"/>
    <w:rsid w:val="00AA42BA"/>
    <w:rsid w:val="00AA58C1"/>
    <w:rsid w:val="00AA79B1"/>
    <w:rsid w:val="00AB0177"/>
    <w:rsid w:val="00AB214C"/>
    <w:rsid w:val="00AB4D12"/>
    <w:rsid w:val="00AC0910"/>
    <w:rsid w:val="00AC1B1B"/>
    <w:rsid w:val="00AC2B1F"/>
    <w:rsid w:val="00AC3D91"/>
    <w:rsid w:val="00AC4C79"/>
    <w:rsid w:val="00AC56C1"/>
    <w:rsid w:val="00AC5C3C"/>
    <w:rsid w:val="00AC6172"/>
    <w:rsid w:val="00AC635C"/>
    <w:rsid w:val="00AC6C25"/>
    <w:rsid w:val="00AC6E55"/>
    <w:rsid w:val="00AD0484"/>
    <w:rsid w:val="00AD1BA0"/>
    <w:rsid w:val="00AD2B74"/>
    <w:rsid w:val="00AD2FC2"/>
    <w:rsid w:val="00AD3BAD"/>
    <w:rsid w:val="00AE0DF3"/>
    <w:rsid w:val="00AE0ED8"/>
    <w:rsid w:val="00AE1819"/>
    <w:rsid w:val="00AE24D1"/>
    <w:rsid w:val="00AE4EDB"/>
    <w:rsid w:val="00AE52D4"/>
    <w:rsid w:val="00AE60BE"/>
    <w:rsid w:val="00AE68CF"/>
    <w:rsid w:val="00AE72AD"/>
    <w:rsid w:val="00AE7325"/>
    <w:rsid w:val="00AE7691"/>
    <w:rsid w:val="00AF15D1"/>
    <w:rsid w:val="00AF1BEE"/>
    <w:rsid w:val="00AF210D"/>
    <w:rsid w:val="00AF238B"/>
    <w:rsid w:val="00AF23D3"/>
    <w:rsid w:val="00AF3233"/>
    <w:rsid w:val="00AF3439"/>
    <w:rsid w:val="00AF3B88"/>
    <w:rsid w:val="00AF3EC7"/>
    <w:rsid w:val="00AF5E67"/>
    <w:rsid w:val="00AF5F5D"/>
    <w:rsid w:val="00AF5F9F"/>
    <w:rsid w:val="00B047C0"/>
    <w:rsid w:val="00B058A8"/>
    <w:rsid w:val="00B11378"/>
    <w:rsid w:val="00B1500A"/>
    <w:rsid w:val="00B165EA"/>
    <w:rsid w:val="00B16FB5"/>
    <w:rsid w:val="00B171A5"/>
    <w:rsid w:val="00B203F7"/>
    <w:rsid w:val="00B20973"/>
    <w:rsid w:val="00B21975"/>
    <w:rsid w:val="00B22572"/>
    <w:rsid w:val="00B23E4E"/>
    <w:rsid w:val="00B26D5A"/>
    <w:rsid w:val="00B26ED7"/>
    <w:rsid w:val="00B3024B"/>
    <w:rsid w:val="00B32571"/>
    <w:rsid w:val="00B347B7"/>
    <w:rsid w:val="00B34E39"/>
    <w:rsid w:val="00B36D11"/>
    <w:rsid w:val="00B36DCF"/>
    <w:rsid w:val="00B378D6"/>
    <w:rsid w:val="00B37FFA"/>
    <w:rsid w:val="00B41218"/>
    <w:rsid w:val="00B437EE"/>
    <w:rsid w:val="00B439E0"/>
    <w:rsid w:val="00B4485F"/>
    <w:rsid w:val="00B45779"/>
    <w:rsid w:val="00B47A09"/>
    <w:rsid w:val="00B525EC"/>
    <w:rsid w:val="00B5305C"/>
    <w:rsid w:val="00B63365"/>
    <w:rsid w:val="00B63FC3"/>
    <w:rsid w:val="00B66FC2"/>
    <w:rsid w:val="00B67168"/>
    <w:rsid w:val="00B718F2"/>
    <w:rsid w:val="00B720F7"/>
    <w:rsid w:val="00B72A15"/>
    <w:rsid w:val="00B73435"/>
    <w:rsid w:val="00B74C8D"/>
    <w:rsid w:val="00B75038"/>
    <w:rsid w:val="00B7525D"/>
    <w:rsid w:val="00B76427"/>
    <w:rsid w:val="00B76CCC"/>
    <w:rsid w:val="00B811FB"/>
    <w:rsid w:val="00B81776"/>
    <w:rsid w:val="00B830D9"/>
    <w:rsid w:val="00B84E0A"/>
    <w:rsid w:val="00B856EF"/>
    <w:rsid w:val="00B871F9"/>
    <w:rsid w:val="00B93273"/>
    <w:rsid w:val="00B93C27"/>
    <w:rsid w:val="00B95EBF"/>
    <w:rsid w:val="00B96176"/>
    <w:rsid w:val="00BA0D54"/>
    <w:rsid w:val="00BA2827"/>
    <w:rsid w:val="00BA3A2A"/>
    <w:rsid w:val="00BA41BD"/>
    <w:rsid w:val="00BA5AA5"/>
    <w:rsid w:val="00BA6099"/>
    <w:rsid w:val="00BA7D3E"/>
    <w:rsid w:val="00BB0307"/>
    <w:rsid w:val="00BB163C"/>
    <w:rsid w:val="00BB2937"/>
    <w:rsid w:val="00BB4C96"/>
    <w:rsid w:val="00BB57FE"/>
    <w:rsid w:val="00BB633D"/>
    <w:rsid w:val="00BC074D"/>
    <w:rsid w:val="00BC1B5D"/>
    <w:rsid w:val="00BC6BC5"/>
    <w:rsid w:val="00BC7B8D"/>
    <w:rsid w:val="00BC7B94"/>
    <w:rsid w:val="00BD141D"/>
    <w:rsid w:val="00BD3620"/>
    <w:rsid w:val="00BD48CE"/>
    <w:rsid w:val="00BD60E2"/>
    <w:rsid w:val="00BD65A3"/>
    <w:rsid w:val="00BE1783"/>
    <w:rsid w:val="00BE1DC8"/>
    <w:rsid w:val="00BE67A1"/>
    <w:rsid w:val="00BE6E9F"/>
    <w:rsid w:val="00BE6FA5"/>
    <w:rsid w:val="00BE7314"/>
    <w:rsid w:val="00BF1669"/>
    <w:rsid w:val="00BF282E"/>
    <w:rsid w:val="00BF3D3C"/>
    <w:rsid w:val="00BF55D5"/>
    <w:rsid w:val="00BF7365"/>
    <w:rsid w:val="00BF7997"/>
    <w:rsid w:val="00C00AD8"/>
    <w:rsid w:val="00C032EB"/>
    <w:rsid w:val="00C05405"/>
    <w:rsid w:val="00C05C28"/>
    <w:rsid w:val="00C05DD9"/>
    <w:rsid w:val="00C06383"/>
    <w:rsid w:val="00C0704C"/>
    <w:rsid w:val="00C07B76"/>
    <w:rsid w:val="00C16B43"/>
    <w:rsid w:val="00C201F3"/>
    <w:rsid w:val="00C2196D"/>
    <w:rsid w:val="00C25796"/>
    <w:rsid w:val="00C27419"/>
    <w:rsid w:val="00C27C7A"/>
    <w:rsid w:val="00C308C6"/>
    <w:rsid w:val="00C36E57"/>
    <w:rsid w:val="00C377AD"/>
    <w:rsid w:val="00C40225"/>
    <w:rsid w:val="00C4025B"/>
    <w:rsid w:val="00C40A5A"/>
    <w:rsid w:val="00C411D7"/>
    <w:rsid w:val="00C412C4"/>
    <w:rsid w:val="00C42422"/>
    <w:rsid w:val="00C42B04"/>
    <w:rsid w:val="00C43DCA"/>
    <w:rsid w:val="00C44377"/>
    <w:rsid w:val="00C45A64"/>
    <w:rsid w:val="00C45D7D"/>
    <w:rsid w:val="00C4748E"/>
    <w:rsid w:val="00C501C5"/>
    <w:rsid w:val="00C50B77"/>
    <w:rsid w:val="00C526C0"/>
    <w:rsid w:val="00C537CC"/>
    <w:rsid w:val="00C53894"/>
    <w:rsid w:val="00C55F88"/>
    <w:rsid w:val="00C579D4"/>
    <w:rsid w:val="00C61479"/>
    <w:rsid w:val="00C6383F"/>
    <w:rsid w:val="00C641DE"/>
    <w:rsid w:val="00C6424C"/>
    <w:rsid w:val="00C65821"/>
    <w:rsid w:val="00C65F70"/>
    <w:rsid w:val="00C66816"/>
    <w:rsid w:val="00C67E19"/>
    <w:rsid w:val="00C71E9E"/>
    <w:rsid w:val="00C72B18"/>
    <w:rsid w:val="00C76B2A"/>
    <w:rsid w:val="00C815D8"/>
    <w:rsid w:val="00C8282B"/>
    <w:rsid w:val="00C83C5B"/>
    <w:rsid w:val="00C8484B"/>
    <w:rsid w:val="00C85367"/>
    <w:rsid w:val="00C85C37"/>
    <w:rsid w:val="00C85CD0"/>
    <w:rsid w:val="00C907F3"/>
    <w:rsid w:val="00C92611"/>
    <w:rsid w:val="00C92ADC"/>
    <w:rsid w:val="00C94AA9"/>
    <w:rsid w:val="00C96E5A"/>
    <w:rsid w:val="00C97422"/>
    <w:rsid w:val="00C979FE"/>
    <w:rsid w:val="00CA2AD4"/>
    <w:rsid w:val="00CA335F"/>
    <w:rsid w:val="00CA7646"/>
    <w:rsid w:val="00CB02A1"/>
    <w:rsid w:val="00CB1C93"/>
    <w:rsid w:val="00CB1EFB"/>
    <w:rsid w:val="00CB4622"/>
    <w:rsid w:val="00CB564A"/>
    <w:rsid w:val="00CB6C76"/>
    <w:rsid w:val="00CB6EF5"/>
    <w:rsid w:val="00CB7F9E"/>
    <w:rsid w:val="00CC075D"/>
    <w:rsid w:val="00CC4C53"/>
    <w:rsid w:val="00CC5131"/>
    <w:rsid w:val="00CC7CCE"/>
    <w:rsid w:val="00CD0210"/>
    <w:rsid w:val="00CD0574"/>
    <w:rsid w:val="00CD26AD"/>
    <w:rsid w:val="00CD3CDC"/>
    <w:rsid w:val="00CD4C7D"/>
    <w:rsid w:val="00CD5D2D"/>
    <w:rsid w:val="00CD6718"/>
    <w:rsid w:val="00CD7E4E"/>
    <w:rsid w:val="00CE3894"/>
    <w:rsid w:val="00CE3D58"/>
    <w:rsid w:val="00CE6083"/>
    <w:rsid w:val="00CE738D"/>
    <w:rsid w:val="00CE7A1B"/>
    <w:rsid w:val="00CF1203"/>
    <w:rsid w:val="00CF15AE"/>
    <w:rsid w:val="00CF28C5"/>
    <w:rsid w:val="00CF2A4F"/>
    <w:rsid w:val="00CF2CD9"/>
    <w:rsid w:val="00CF47A5"/>
    <w:rsid w:val="00CF6527"/>
    <w:rsid w:val="00CF7D63"/>
    <w:rsid w:val="00D01928"/>
    <w:rsid w:val="00D05A95"/>
    <w:rsid w:val="00D10F0C"/>
    <w:rsid w:val="00D12292"/>
    <w:rsid w:val="00D13A5A"/>
    <w:rsid w:val="00D13B1D"/>
    <w:rsid w:val="00D13C69"/>
    <w:rsid w:val="00D144AB"/>
    <w:rsid w:val="00D14E17"/>
    <w:rsid w:val="00D16EB8"/>
    <w:rsid w:val="00D17881"/>
    <w:rsid w:val="00D21959"/>
    <w:rsid w:val="00D21BCE"/>
    <w:rsid w:val="00D21DD5"/>
    <w:rsid w:val="00D22290"/>
    <w:rsid w:val="00D22CA8"/>
    <w:rsid w:val="00D23556"/>
    <w:rsid w:val="00D254EB"/>
    <w:rsid w:val="00D27E4D"/>
    <w:rsid w:val="00D27EA3"/>
    <w:rsid w:val="00D306EE"/>
    <w:rsid w:val="00D31CF0"/>
    <w:rsid w:val="00D31F08"/>
    <w:rsid w:val="00D330BC"/>
    <w:rsid w:val="00D33B0A"/>
    <w:rsid w:val="00D341F7"/>
    <w:rsid w:val="00D365F7"/>
    <w:rsid w:val="00D36827"/>
    <w:rsid w:val="00D42ACC"/>
    <w:rsid w:val="00D43373"/>
    <w:rsid w:val="00D43E7A"/>
    <w:rsid w:val="00D44D0B"/>
    <w:rsid w:val="00D474B9"/>
    <w:rsid w:val="00D47E7C"/>
    <w:rsid w:val="00D50ED1"/>
    <w:rsid w:val="00D53336"/>
    <w:rsid w:val="00D534EC"/>
    <w:rsid w:val="00D54934"/>
    <w:rsid w:val="00D549BC"/>
    <w:rsid w:val="00D54C2F"/>
    <w:rsid w:val="00D56E63"/>
    <w:rsid w:val="00D570F6"/>
    <w:rsid w:val="00D57A3E"/>
    <w:rsid w:val="00D621B3"/>
    <w:rsid w:val="00D6383B"/>
    <w:rsid w:val="00D650AF"/>
    <w:rsid w:val="00D664F7"/>
    <w:rsid w:val="00D66D36"/>
    <w:rsid w:val="00D67741"/>
    <w:rsid w:val="00D71E83"/>
    <w:rsid w:val="00D72DE2"/>
    <w:rsid w:val="00D75F3B"/>
    <w:rsid w:val="00D77CA1"/>
    <w:rsid w:val="00D81140"/>
    <w:rsid w:val="00D81571"/>
    <w:rsid w:val="00D8293F"/>
    <w:rsid w:val="00D84B0C"/>
    <w:rsid w:val="00D854E8"/>
    <w:rsid w:val="00D86E63"/>
    <w:rsid w:val="00D87CC0"/>
    <w:rsid w:val="00D90188"/>
    <w:rsid w:val="00D9035A"/>
    <w:rsid w:val="00D91A8C"/>
    <w:rsid w:val="00D9596F"/>
    <w:rsid w:val="00D95AB3"/>
    <w:rsid w:val="00DA1756"/>
    <w:rsid w:val="00DA1D72"/>
    <w:rsid w:val="00DA3830"/>
    <w:rsid w:val="00DA6EE4"/>
    <w:rsid w:val="00DA75BD"/>
    <w:rsid w:val="00DB0332"/>
    <w:rsid w:val="00DB0BBF"/>
    <w:rsid w:val="00DB1C30"/>
    <w:rsid w:val="00DB3098"/>
    <w:rsid w:val="00DB4D74"/>
    <w:rsid w:val="00DB607E"/>
    <w:rsid w:val="00DB7A1B"/>
    <w:rsid w:val="00DC086C"/>
    <w:rsid w:val="00DC0C19"/>
    <w:rsid w:val="00DC1443"/>
    <w:rsid w:val="00DC2493"/>
    <w:rsid w:val="00DC3BAD"/>
    <w:rsid w:val="00DC3E5D"/>
    <w:rsid w:val="00DC4607"/>
    <w:rsid w:val="00DC4B26"/>
    <w:rsid w:val="00DC7C27"/>
    <w:rsid w:val="00DD12AF"/>
    <w:rsid w:val="00DD3086"/>
    <w:rsid w:val="00DD3CE6"/>
    <w:rsid w:val="00DD41DE"/>
    <w:rsid w:val="00DD5381"/>
    <w:rsid w:val="00DD62ED"/>
    <w:rsid w:val="00DE0D20"/>
    <w:rsid w:val="00DE216E"/>
    <w:rsid w:val="00DE2631"/>
    <w:rsid w:val="00DF0F80"/>
    <w:rsid w:val="00DF1057"/>
    <w:rsid w:val="00DF1F35"/>
    <w:rsid w:val="00DF39B8"/>
    <w:rsid w:val="00DF5C16"/>
    <w:rsid w:val="00DF6A9D"/>
    <w:rsid w:val="00E0035D"/>
    <w:rsid w:val="00E0429C"/>
    <w:rsid w:val="00E0459A"/>
    <w:rsid w:val="00E0534E"/>
    <w:rsid w:val="00E058B4"/>
    <w:rsid w:val="00E119F9"/>
    <w:rsid w:val="00E1256A"/>
    <w:rsid w:val="00E12A95"/>
    <w:rsid w:val="00E13ABB"/>
    <w:rsid w:val="00E14CC7"/>
    <w:rsid w:val="00E1709D"/>
    <w:rsid w:val="00E205A8"/>
    <w:rsid w:val="00E21748"/>
    <w:rsid w:val="00E21A12"/>
    <w:rsid w:val="00E21DA0"/>
    <w:rsid w:val="00E2238B"/>
    <w:rsid w:val="00E24F01"/>
    <w:rsid w:val="00E262C5"/>
    <w:rsid w:val="00E26C46"/>
    <w:rsid w:val="00E273FF"/>
    <w:rsid w:val="00E2793A"/>
    <w:rsid w:val="00E32E9C"/>
    <w:rsid w:val="00E33C23"/>
    <w:rsid w:val="00E34C8C"/>
    <w:rsid w:val="00E353E2"/>
    <w:rsid w:val="00E370F5"/>
    <w:rsid w:val="00E4081A"/>
    <w:rsid w:val="00E43F9A"/>
    <w:rsid w:val="00E44458"/>
    <w:rsid w:val="00E4631D"/>
    <w:rsid w:val="00E47956"/>
    <w:rsid w:val="00E5021D"/>
    <w:rsid w:val="00E510E1"/>
    <w:rsid w:val="00E51112"/>
    <w:rsid w:val="00E53755"/>
    <w:rsid w:val="00E54D01"/>
    <w:rsid w:val="00E5511C"/>
    <w:rsid w:val="00E551DB"/>
    <w:rsid w:val="00E56796"/>
    <w:rsid w:val="00E60DA6"/>
    <w:rsid w:val="00E61972"/>
    <w:rsid w:val="00E67CB9"/>
    <w:rsid w:val="00E712F9"/>
    <w:rsid w:val="00E71FCE"/>
    <w:rsid w:val="00E73A9F"/>
    <w:rsid w:val="00E75FB5"/>
    <w:rsid w:val="00E859AD"/>
    <w:rsid w:val="00E86879"/>
    <w:rsid w:val="00E91B17"/>
    <w:rsid w:val="00E91C44"/>
    <w:rsid w:val="00E9701A"/>
    <w:rsid w:val="00E97A29"/>
    <w:rsid w:val="00EA0AF1"/>
    <w:rsid w:val="00EA16D0"/>
    <w:rsid w:val="00EA3012"/>
    <w:rsid w:val="00EA33F5"/>
    <w:rsid w:val="00EA3547"/>
    <w:rsid w:val="00EA3F68"/>
    <w:rsid w:val="00EA42BE"/>
    <w:rsid w:val="00EA4A12"/>
    <w:rsid w:val="00EA7A2F"/>
    <w:rsid w:val="00EB2FD5"/>
    <w:rsid w:val="00EB35F6"/>
    <w:rsid w:val="00EB3C56"/>
    <w:rsid w:val="00EB46BB"/>
    <w:rsid w:val="00EB4EDE"/>
    <w:rsid w:val="00EB4EE4"/>
    <w:rsid w:val="00EB64ED"/>
    <w:rsid w:val="00EB66B7"/>
    <w:rsid w:val="00EC0544"/>
    <w:rsid w:val="00EC15C1"/>
    <w:rsid w:val="00EC17E5"/>
    <w:rsid w:val="00EC46F0"/>
    <w:rsid w:val="00EC4AF0"/>
    <w:rsid w:val="00EC58FB"/>
    <w:rsid w:val="00EC6985"/>
    <w:rsid w:val="00EC7938"/>
    <w:rsid w:val="00ED2BB1"/>
    <w:rsid w:val="00ED2E7A"/>
    <w:rsid w:val="00ED35B9"/>
    <w:rsid w:val="00ED4592"/>
    <w:rsid w:val="00ED7290"/>
    <w:rsid w:val="00EE247A"/>
    <w:rsid w:val="00EE4561"/>
    <w:rsid w:val="00EE4E4C"/>
    <w:rsid w:val="00EE6E17"/>
    <w:rsid w:val="00EE7135"/>
    <w:rsid w:val="00EF004D"/>
    <w:rsid w:val="00EF00FD"/>
    <w:rsid w:val="00EF20E3"/>
    <w:rsid w:val="00EF3EE3"/>
    <w:rsid w:val="00EF57AA"/>
    <w:rsid w:val="00EF5C72"/>
    <w:rsid w:val="00F008F8"/>
    <w:rsid w:val="00F012F7"/>
    <w:rsid w:val="00F01782"/>
    <w:rsid w:val="00F03671"/>
    <w:rsid w:val="00F04292"/>
    <w:rsid w:val="00F04DD9"/>
    <w:rsid w:val="00F05D3C"/>
    <w:rsid w:val="00F05D53"/>
    <w:rsid w:val="00F064B6"/>
    <w:rsid w:val="00F11CA9"/>
    <w:rsid w:val="00F20BC1"/>
    <w:rsid w:val="00F21BEF"/>
    <w:rsid w:val="00F22615"/>
    <w:rsid w:val="00F2296B"/>
    <w:rsid w:val="00F25A72"/>
    <w:rsid w:val="00F27C15"/>
    <w:rsid w:val="00F30E0B"/>
    <w:rsid w:val="00F32495"/>
    <w:rsid w:val="00F33777"/>
    <w:rsid w:val="00F33AC7"/>
    <w:rsid w:val="00F35D42"/>
    <w:rsid w:val="00F37702"/>
    <w:rsid w:val="00F416D2"/>
    <w:rsid w:val="00F474A2"/>
    <w:rsid w:val="00F505E9"/>
    <w:rsid w:val="00F5782B"/>
    <w:rsid w:val="00F57C63"/>
    <w:rsid w:val="00F62D8E"/>
    <w:rsid w:val="00F6379F"/>
    <w:rsid w:val="00F63D02"/>
    <w:rsid w:val="00F65669"/>
    <w:rsid w:val="00F66167"/>
    <w:rsid w:val="00F669E4"/>
    <w:rsid w:val="00F67DBB"/>
    <w:rsid w:val="00F70EFF"/>
    <w:rsid w:val="00F70F7B"/>
    <w:rsid w:val="00F70F8C"/>
    <w:rsid w:val="00F712A8"/>
    <w:rsid w:val="00F71C9A"/>
    <w:rsid w:val="00F7469E"/>
    <w:rsid w:val="00F756BE"/>
    <w:rsid w:val="00F75D73"/>
    <w:rsid w:val="00F76F74"/>
    <w:rsid w:val="00F77B7E"/>
    <w:rsid w:val="00F803D2"/>
    <w:rsid w:val="00F814D7"/>
    <w:rsid w:val="00F8295E"/>
    <w:rsid w:val="00F83B2B"/>
    <w:rsid w:val="00F84BF5"/>
    <w:rsid w:val="00F85E92"/>
    <w:rsid w:val="00F87ED2"/>
    <w:rsid w:val="00F91B7E"/>
    <w:rsid w:val="00F91DB8"/>
    <w:rsid w:val="00F942EC"/>
    <w:rsid w:val="00F95B86"/>
    <w:rsid w:val="00F96182"/>
    <w:rsid w:val="00FA01C1"/>
    <w:rsid w:val="00FA18F4"/>
    <w:rsid w:val="00FA2299"/>
    <w:rsid w:val="00FA2D50"/>
    <w:rsid w:val="00FA3B21"/>
    <w:rsid w:val="00FA69D7"/>
    <w:rsid w:val="00FB02A4"/>
    <w:rsid w:val="00FB439C"/>
    <w:rsid w:val="00FB4A57"/>
    <w:rsid w:val="00FB784D"/>
    <w:rsid w:val="00FC2897"/>
    <w:rsid w:val="00FC5730"/>
    <w:rsid w:val="00FC6C19"/>
    <w:rsid w:val="00FD56DE"/>
    <w:rsid w:val="00FD6B43"/>
    <w:rsid w:val="00FD7560"/>
    <w:rsid w:val="00FE07C0"/>
    <w:rsid w:val="00FE09C3"/>
    <w:rsid w:val="00FE20BC"/>
    <w:rsid w:val="00FE5953"/>
    <w:rsid w:val="00FE6A5B"/>
    <w:rsid w:val="00FE6FA6"/>
    <w:rsid w:val="00FE78AB"/>
    <w:rsid w:val="00FF011C"/>
    <w:rsid w:val="00FF0EF0"/>
    <w:rsid w:val="00FF3442"/>
    <w:rsid w:val="00FF363A"/>
    <w:rsid w:val="00FF3EAC"/>
    <w:rsid w:val="00FF46F5"/>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F1FD2"/>
  <w15:docId w15:val="{A954B15A-C80D-4702-9656-B50315FE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7AE1"/>
    <w:rPr>
      <w:color w:val="800080" w:themeColor="followedHyperlink"/>
      <w:u w:val="single"/>
    </w:rPr>
  </w:style>
  <w:style w:type="paragraph" w:styleId="FootnoteText">
    <w:name w:val="footnote text"/>
    <w:basedOn w:val="Normal"/>
    <w:link w:val="FootnoteTextChar"/>
    <w:uiPriority w:val="99"/>
    <w:rsid w:val="00FE07C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E07C0"/>
  </w:style>
  <w:style w:type="character" w:styleId="FootnoteReference">
    <w:name w:val="footnote reference"/>
    <w:basedOn w:val="DefaultParagraphFont"/>
    <w:uiPriority w:val="99"/>
    <w:rsid w:val="00FE07C0"/>
    <w:rPr>
      <w:vertAlign w:val="superscript"/>
    </w:rPr>
  </w:style>
  <w:style w:type="character" w:customStyle="1" w:styleId="ListParagraphChar">
    <w:name w:val="List Paragraph Char"/>
    <w:link w:val="ListParagraph"/>
    <w:uiPriority w:val="34"/>
    <w:locked/>
    <w:rsid w:val="000C617B"/>
    <w:rPr>
      <w:rFonts w:asciiTheme="minorHAnsi" w:eastAsiaTheme="minorHAnsi" w:hAnsiTheme="minorHAnsi" w:cstheme="minorBidi"/>
      <w:sz w:val="22"/>
      <w:szCs w:val="22"/>
    </w:rPr>
  </w:style>
  <w:style w:type="table" w:customStyle="1" w:styleId="TableGrid5">
    <w:name w:val="Table Grid5"/>
    <w:basedOn w:val="TableNormal"/>
    <w:next w:val="TableGrid"/>
    <w:uiPriority w:val="59"/>
    <w:rsid w:val="00E91C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91C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91C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91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91C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91C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91C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1C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91C44"/>
  </w:style>
  <w:style w:type="table" w:customStyle="1" w:styleId="TableGrid17">
    <w:name w:val="Table Grid17"/>
    <w:basedOn w:val="TableNormal"/>
    <w:uiPriority w:val="59"/>
    <w:rsid w:val="00E91C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C4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880673720">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240866214">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518039152">
      <w:bodyDiv w:val="1"/>
      <w:marLeft w:val="0"/>
      <w:marRight w:val="0"/>
      <w:marTop w:val="0"/>
      <w:marBottom w:val="0"/>
      <w:divBdr>
        <w:top w:val="none" w:sz="0" w:space="0" w:color="auto"/>
        <w:left w:val="none" w:sz="0" w:space="0" w:color="auto"/>
        <w:bottom w:val="none" w:sz="0" w:space="0" w:color="auto"/>
        <w:right w:val="none" w:sz="0" w:space="0" w:color="auto"/>
      </w:divBdr>
    </w:div>
    <w:div w:id="21379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profiles.doe.mass.edu/profiles/student.aspx?orgcode=02290045&amp;orgtypecode=6" TargetMode="External"/><Relationship Id="rId26" Type="http://schemas.openxmlformats.org/officeDocument/2006/relationships/hyperlink" Target="http://www.doe.mass.edu/research/success/" TargetMode="External"/><Relationship Id="rId39" Type="http://schemas.openxmlformats.org/officeDocument/2006/relationships/hyperlink" Target="http://www.doe.mass.edu/candi/model/rubrics/STE.pdf" TargetMode="External"/><Relationship Id="rId21" Type="http://schemas.openxmlformats.org/officeDocument/2006/relationships/hyperlink" Target="http://profiles.doe.mass.edu/profiles/student.aspx?orgcode=02290007&amp;orgtypecode=6" TargetMode="External"/><Relationship Id="rId34" Type="http://schemas.openxmlformats.org/officeDocument/2006/relationships/hyperlink" Target="http://www.doe.mass.edu/candi/observation/" TargetMode="External"/><Relationship Id="rId42" Type="http://schemas.openxmlformats.org/officeDocument/2006/relationships/hyperlink" Target="http://www.doe.mass.edu/edeval/resources/pln/OnTrack-EvaluatorCapacity.pdf" TargetMode="External"/><Relationship Id="rId47" Type="http://schemas.openxmlformats.org/officeDocument/2006/relationships/hyperlink" Target="http://www.doe.mass.edu/pd/standards.pdf" TargetMode="External"/><Relationship Id="rId50" Type="http://schemas.openxmlformats.org/officeDocument/2006/relationships/hyperlink" Target="https://youtu.be/zhuFioO8GbQ" TargetMode="External"/><Relationship Id="rId55" Type="http://schemas.openxmlformats.org/officeDocument/2006/relationships/hyperlink" Target="http://www.doe.mass.edu/dropout/youthfocusgroup.pdf" TargetMode="External"/><Relationship Id="rId63" Type="http://schemas.openxmlformats.org/officeDocument/2006/relationships/hyperlink" Target="http://www.doe.mass.edu/finance/sbuilding/GreenRibbon/ResourcesGuide.pdf" TargetMode="External"/><Relationship Id="rId68" Type="http://schemas.openxmlformats.org/officeDocument/2006/relationships/hyperlink" Target="http://www.gfoa.org/best-practices-school-district-budgeting" TargetMode="External"/><Relationship Id="rId7" Type="http://schemas.openxmlformats.org/officeDocument/2006/relationships/styles" Target="style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turnaround/level4/level-4-guiding-principles-effective-benchmarks.pdf" TargetMode="External"/><Relationship Id="rId11" Type="http://schemas.openxmlformats.org/officeDocument/2006/relationships/endnotes" Target="endnotes.xml"/><Relationship Id="rId24" Type="http://schemas.openxmlformats.org/officeDocument/2006/relationships/hyperlink" Target="http://www.doe.mass.edu/dart/" TargetMode="External"/><Relationship Id="rId32" Type="http://schemas.openxmlformats.org/officeDocument/2006/relationships/hyperlink" Target="http://www.doe.mass.edu/candi/model/MATransferGoals.pdf" TargetMode="External"/><Relationship Id="rId37" Type="http://schemas.openxmlformats.org/officeDocument/2006/relationships/hyperlink" Target="http://www.doe.mass.edu/candi/model/mcu_guide.pdf" TargetMode="External"/><Relationship Id="rId40" Type="http://schemas.openxmlformats.org/officeDocument/2006/relationships/hyperlink" Target="http://www.doe.mass.edu/edeval/ddm/webinar/PartI-GapAnalysis.pdf" TargetMode="External"/><Relationship Id="rId45" Type="http://schemas.openxmlformats.org/officeDocument/2006/relationships/hyperlink" Target="http://www.doe.mass.edu/edeval/resources/calibration/" TargetMode="External"/><Relationship Id="rId53" Type="http://schemas.openxmlformats.org/officeDocument/2006/relationships/hyperlink" Target="http://www.doe.mass.edu/edeval/guidebook/" TargetMode="External"/><Relationship Id="rId58" Type="http://schemas.openxmlformats.org/officeDocument/2006/relationships/hyperlink" Target="http://www.doe.mass.edu/finance/accounting/eoy" TargetMode="External"/><Relationship Id="rId66" Type="http://schemas.openxmlformats.org/officeDocument/2006/relationships/hyperlink" Target="https://www.erstrategies.org/library/implementing_student-based_budgeting"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profiles.doe.mass.edu/profiles/student.aspx?orgcode=02290510&amp;orgtypecode=6" TargetMode="External"/><Relationship Id="rId28" Type="http://schemas.openxmlformats.org/officeDocument/2006/relationships/hyperlink" Target="http://www.mass.gov/edu/docs/ese/accountability/dsac/focused-planning.pdf" TargetMode="External"/><Relationship Id="rId36" Type="http://schemas.openxmlformats.org/officeDocument/2006/relationships/hyperlink" Target="http://www.doe.mass.edu/stem/review.html" TargetMode="External"/><Relationship Id="rId49" Type="http://schemas.openxmlformats.org/officeDocument/2006/relationships/hyperlink" Target="http://www.doe.mass.edu/dsac/profdev.html" TargetMode="External"/><Relationship Id="rId57" Type="http://schemas.openxmlformats.org/officeDocument/2006/relationships/hyperlink" Target="http://www.doe.mass.edu/lawsregs/603cmr10.html?section=04" TargetMode="External"/><Relationship Id="rId61" Type="http://schemas.openxmlformats.org/officeDocument/2006/relationships/hyperlink" Target="http://nces.ed.gov/pubsearch/pubsinfo.asp?pubid=2003347" TargetMode="External"/><Relationship Id="rId10" Type="http://schemas.openxmlformats.org/officeDocument/2006/relationships/footnotes" Target="footnotes.xml"/><Relationship Id="rId19" Type="http://schemas.openxmlformats.org/officeDocument/2006/relationships/hyperlink" Target="http://profiles.doe.mass.edu/profiles/student.aspx?orgcode=02290005&amp;orgtypecode=6" TargetMode="External"/><Relationship Id="rId31" Type="http://schemas.openxmlformats.org/officeDocument/2006/relationships/hyperlink" Target="http://www.mass.edu/library/documents/2013College&amp;CareerReadinessDefinition.pdf" TargetMode="External"/><Relationship Id="rId44" Type="http://schemas.openxmlformats.org/officeDocument/2006/relationships/hyperlink" Target="http://www.doe.mass.edu/edeval/resources/calibration/tool/" TargetMode="External"/><Relationship Id="rId52" Type="http://schemas.openxmlformats.org/officeDocument/2006/relationships/hyperlink" Target="http://www.doe.mass.edu/edwin/analytics/implementation-guide.pdf" TargetMode="External"/><Relationship Id="rId60" Type="http://schemas.openxmlformats.org/officeDocument/2006/relationships/hyperlink" Target="http://www.doe.mass.edu/finance/sbuilding/" TargetMode="External"/><Relationship Id="rId65" Type="http://schemas.openxmlformats.org/officeDocument/2006/relationships/hyperlink" Target="https://www.erstrategies.org/tap/budget_holdem_for_districts"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profiles.doe.mass.edu/profiles/student.aspx?orgcode=02290305&amp;orgtypecode=6" TargetMode="External"/><Relationship Id="rId27" Type="http://schemas.openxmlformats.org/officeDocument/2006/relationships/hyperlink" Target="http://www.doe.mass.edu/dsac/focused-planning.pdf" TargetMode="External"/><Relationship Id="rId30" Type="http://schemas.openxmlformats.org/officeDocument/2006/relationships/hyperlink" Target="http://www.doe.mass.edu/edeval/resources/presentations/SMARTGoals/Handout5.pdf" TargetMode="External"/><Relationship Id="rId35" Type="http://schemas.openxmlformats.org/officeDocument/2006/relationships/hyperlink" Target="http://www.doe.mass.edu/frameworks/" TargetMode="External"/><Relationship Id="rId43" Type="http://schemas.openxmlformats.org/officeDocument/2006/relationships/hyperlink" Target="http://www.doe.mass.edu/edeval/resources/QRG-Streamline.pdf" TargetMode="External"/><Relationship Id="rId48" Type="http://schemas.openxmlformats.org/officeDocument/2006/relationships/hyperlink" Target="http://www.doe.mass.edu/edeval/resources/QRG-ProfessionalDevelopment.pdf" TargetMode="External"/><Relationship Id="rId56" Type="http://schemas.openxmlformats.org/officeDocument/2006/relationships/hyperlink" Target="http://www.doe.mass.edu/lawsregs/603cmr10.html" TargetMode="External"/><Relationship Id="rId64" Type="http://schemas.openxmlformats.org/officeDocument/2006/relationships/hyperlink" Target="http://www2.ed.gov/about/inits/ed/green-strides/resources.html"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www.doe.mass.edu/sfss/"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mcas/parents/results-faq.html" TargetMode="External"/><Relationship Id="rId33" Type="http://schemas.openxmlformats.org/officeDocument/2006/relationships/hyperlink" Target="http://www.doe.mass.edu/educators/title-iia/ImplementationGuide2016.docx" TargetMode="External"/><Relationship Id="rId38" Type="http://schemas.openxmlformats.org/officeDocument/2006/relationships/hyperlink" Target="http://www.doe.mass.edu/CandI/model/maps/CurriculumMaps.pdf" TargetMode="External"/><Relationship Id="rId46" Type="http://schemas.openxmlformats.org/officeDocument/2006/relationships/hyperlink" Target="http://www.doe.mass.edu/edeval/model/PartIII_AppxC.pdf" TargetMode="External"/><Relationship Id="rId59" Type="http://schemas.openxmlformats.org/officeDocument/2006/relationships/hyperlink" Target="http://www.massschoolbuildings.org/building" TargetMode="External"/><Relationship Id="rId67" Type="http://schemas.openxmlformats.org/officeDocument/2006/relationships/hyperlink" Target="http://www.renniecenter.org/research/reports/smart-school-budgeting-resources-districts" TargetMode="External"/><Relationship Id="rId20" Type="http://schemas.openxmlformats.org/officeDocument/2006/relationships/hyperlink" Target="http://profiles.doe.mass.edu/profiles/student.aspx?orgcode=02290015&amp;orgtypecode=6" TargetMode="External"/><Relationship Id="rId41" Type="http://schemas.openxmlformats.org/officeDocument/2006/relationships/hyperlink" Target="http://www.doe.mass.edu/accountability/toolkit/district-data-toolkit.pdf" TargetMode="External"/><Relationship Id="rId54" Type="http://schemas.openxmlformats.org/officeDocument/2006/relationships/hyperlink" Target="http://www2.ed.gov/about/inits/ed/chronicabsenteeism/toolkit.pdf" TargetMode="External"/><Relationship Id="rId62" Type="http://schemas.openxmlformats.org/officeDocument/2006/relationships/hyperlink" Target="http://www.mass.gov/eohhs/gov/departments/dph/programs/environmental-health/exposure-topics/iaq/iaq-methods/the-mass-school-checklist.html" TargetMode="External"/><Relationship Id="rId70" Type="http://schemas.openxmlformats.org/officeDocument/2006/relationships/hyperlink" Target="http://www.doe.mass.edu/finance/statistics/ppx.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boe/docs/FY2017/2017-02/item6.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DESE-231-43071</_dlc_DocId>
    <_dlc_DocIdUrl xmlns="733efe1c-5bbe-4968-87dc-d400e65c879f">
      <Url>https://sharepoint.doemass.org/ese/webteam/cps/_layouts/DocIdRedir.aspx?ID=DESE-231-43071</Url>
      <Description>DESE-231-43071</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0B740-6D0E-42FC-956E-7525BBACEEC2}">
  <ds:schemaRefs>
    <ds:schemaRef ds:uri="http://schemas.microsoft.com/sharepoint/events"/>
  </ds:schemaRefs>
</ds:datastoreItem>
</file>

<file path=customXml/itemProps2.xml><?xml version="1.0" encoding="utf-8"?>
<ds:datastoreItem xmlns:ds="http://schemas.openxmlformats.org/officeDocument/2006/customXml" ds:itemID="{2F89B912-B9CF-4AA0-AA0A-F6DFE171EAD0}">
  <ds:schemaRefs>
    <ds:schemaRef ds:uri="http://schemas.microsoft.com/sharepoint/v3/contenttype/forms"/>
  </ds:schemaRefs>
</ds:datastoreItem>
</file>

<file path=customXml/itemProps3.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FB8C6977-40D7-4236-B7CA-F5B6A1B5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00320C-91DB-4223-8079-CD602383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23652</Words>
  <Characters>130565</Characters>
  <Application>Microsoft Office Word</Application>
  <DocSecurity>0</DocSecurity>
  <Lines>5021</Lines>
  <Paragraphs>3855</Paragraphs>
  <ScaleCrop>false</ScaleCrop>
  <HeadingPairs>
    <vt:vector size="2" baseType="variant">
      <vt:variant>
        <vt:lpstr>Title</vt:lpstr>
      </vt:variant>
      <vt:variant>
        <vt:i4>1</vt:i4>
      </vt:variant>
    </vt:vector>
  </HeadingPairs>
  <TitlesOfParts>
    <vt:vector size="1" baseType="lpstr">
      <vt:lpstr>Comprehensive District Review Rrport Peabody Public Schools</vt:lpstr>
    </vt:vector>
  </TitlesOfParts>
  <Company>Microsoft</Company>
  <LinksUpToDate>false</LinksUpToDate>
  <CharactersWithSpaces>150362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District Review Rrport Peabody Public Schools</dc:title>
  <dc:subject>Comprehensive District Review Rrport Peabody Public Schools June 2018</dc:subject>
  <dc:creator>Catherine Sullivan</dc:creator>
  <cp:lastModifiedBy>O'Brien-Driscoll, Courtney</cp:lastModifiedBy>
  <cp:revision>6</cp:revision>
  <cp:lastPrinted>2018-03-20T17:47:00Z</cp:lastPrinted>
  <dcterms:created xsi:type="dcterms:W3CDTF">2018-07-02T15:53:00Z</dcterms:created>
  <dcterms:modified xsi:type="dcterms:W3CDTF">2018-07-02T16:16:00Z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3568b199-01b1-41c7-90da-2f0be19071ce</vt:lpwstr>
  </property>
  <property fmtid="{D5CDD505-2E9C-101B-9397-08002B2CF9AE}" pid="5" name="metadate">
    <vt:lpwstr>Jul 2 2018</vt:lpwstr>
  </property>
</Properties>
</file>