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57B6F0" w14:textId="3EBDA374" w:rsidR="007D4AF0" w:rsidRPr="00196204" w:rsidRDefault="4990A24B" w:rsidP="00196204">
      <w:pPr>
        <w:jc w:val="center"/>
        <w:rPr>
          <w:rFonts w:asciiTheme="minorHAnsi" w:eastAsia="Calibri" w:hAnsiTheme="minorHAnsi" w:cstheme="minorHAnsi"/>
          <w:b/>
          <w:bCs/>
        </w:rPr>
      </w:pPr>
      <w:r w:rsidRPr="00196204">
        <w:rPr>
          <w:rFonts w:asciiTheme="minorHAnsi" w:eastAsia="Calibri" w:hAnsiTheme="minorHAnsi" w:cstheme="minorHAnsi"/>
          <w:b/>
          <w:bCs/>
        </w:rPr>
        <w:t>Racial Imbalance Advisory Council Meeting</w:t>
      </w:r>
    </w:p>
    <w:p w14:paraId="0D389E67" w14:textId="64DF505F" w:rsidR="0B83D696" w:rsidRPr="00196204" w:rsidRDefault="001C1E20" w:rsidP="21E650B0">
      <w:pPr>
        <w:jc w:val="center"/>
        <w:rPr>
          <w:rFonts w:asciiTheme="minorHAnsi" w:eastAsia="Calibri" w:hAnsiTheme="minorHAnsi" w:cstheme="minorBidi"/>
          <w:b/>
          <w:bCs/>
        </w:rPr>
      </w:pPr>
      <w:r w:rsidRPr="21E650B0">
        <w:rPr>
          <w:rFonts w:asciiTheme="minorHAnsi" w:eastAsia="Calibri" w:hAnsiTheme="minorHAnsi" w:cstheme="minorBidi"/>
          <w:b/>
          <w:bCs/>
        </w:rPr>
        <w:t>Monday</w:t>
      </w:r>
      <w:r w:rsidR="0DA4C931" w:rsidRPr="21E650B0">
        <w:rPr>
          <w:rFonts w:asciiTheme="minorHAnsi" w:eastAsia="Calibri" w:hAnsiTheme="minorHAnsi" w:cstheme="minorBidi"/>
          <w:b/>
          <w:bCs/>
        </w:rPr>
        <w:t>, February 5</w:t>
      </w:r>
      <w:r w:rsidR="37544660" w:rsidRPr="21E650B0">
        <w:rPr>
          <w:rFonts w:asciiTheme="minorHAnsi" w:eastAsia="Calibri" w:hAnsiTheme="minorHAnsi" w:cstheme="minorBidi"/>
          <w:b/>
          <w:bCs/>
        </w:rPr>
        <w:t>, 20</w:t>
      </w:r>
      <w:r w:rsidR="45EA58DB" w:rsidRPr="21E650B0">
        <w:rPr>
          <w:rFonts w:asciiTheme="minorHAnsi" w:eastAsia="Calibri" w:hAnsiTheme="minorHAnsi" w:cstheme="minorBidi"/>
          <w:b/>
          <w:bCs/>
        </w:rPr>
        <w:t>2</w:t>
      </w:r>
      <w:r w:rsidR="687FEC8D" w:rsidRPr="21E650B0">
        <w:rPr>
          <w:rFonts w:asciiTheme="minorHAnsi" w:eastAsia="Calibri" w:hAnsiTheme="minorHAnsi" w:cstheme="minorBidi"/>
          <w:b/>
          <w:bCs/>
        </w:rPr>
        <w:t>4</w:t>
      </w:r>
    </w:p>
    <w:p w14:paraId="41721586" w14:textId="207B9FB4" w:rsidR="147320EA" w:rsidRPr="00196204" w:rsidRDefault="687FEC8D" w:rsidP="21E650B0">
      <w:pPr>
        <w:jc w:val="center"/>
        <w:rPr>
          <w:rFonts w:asciiTheme="minorHAnsi" w:eastAsia="Calibri" w:hAnsiTheme="minorHAnsi" w:cstheme="minorBidi"/>
        </w:rPr>
      </w:pPr>
      <w:r w:rsidRPr="21E650B0">
        <w:rPr>
          <w:rFonts w:asciiTheme="minorHAnsi" w:eastAsia="Calibri" w:hAnsiTheme="minorHAnsi" w:cstheme="minorBidi"/>
        </w:rPr>
        <w:t>9:3</w:t>
      </w:r>
      <w:r w:rsidR="004E2EF7" w:rsidRPr="21E650B0">
        <w:rPr>
          <w:rFonts w:asciiTheme="minorHAnsi" w:eastAsia="Calibri" w:hAnsiTheme="minorHAnsi" w:cstheme="minorBidi"/>
        </w:rPr>
        <w:t>0</w:t>
      </w:r>
      <w:r w:rsidR="00853098" w:rsidRPr="21E650B0">
        <w:rPr>
          <w:rFonts w:asciiTheme="minorHAnsi" w:eastAsia="Calibri" w:hAnsiTheme="minorHAnsi" w:cstheme="minorBidi"/>
        </w:rPr>
        <w:t>-1</w:t>
      </w:r>
      <w:r w:rsidR="001C1E20" w:rsidRPr="21E650B0">
        <w:rPr>
          <w:rFonts w:asciiTheme="minorHAnsi" w:eastAsia="Calibri" w:hAnsiTheme="minorHAnsi" w:cstheme="minorBidi"/>
        </w:rPr>
        <w:t>1</w:t>
      </w:r>
      <w:r w:rsidR="00853098" w:rsidRPr="21E650B0">
        <w:rPr>
          <w:rFonts w:asciiTheme="minorHAnsi" w:eastAsia="Calibri" w:hAnsiTheme="minorHAnsi" w:cstheme="minorBidi"/>
        </w:rPr>
        <w:t>:</w:t>
      </w:r>
      <w:r w:rsidR="2F25AEA6" w:rsidRPr="21E650B0">
        <w:rPr>
          <w:rFonts w:asciiTheme="minorHAnsi" w:eastAsia="Calibri" w:hAnsiTheme="minorHAnsi" w:cstheme="minorBidi"/>
        </w:rPr>
        <w:t>0</w:t>
      </w:r>
      <w:r w:rsidR="00853098" w:rsidRPr="21E650B0">
        <w:rPr>
          <w:rFonts w:asciiTheme="minorHAnsi" w:eastAsia="Calibri" w:hAnsiTheme="minorHAnsi" w:cstheme="minorBidi"/>
        </w:rPr>
        <w:t>0</w:t>
      </w:r>
      <w:r w:rsidR="001C1E20" w:rsidRPr="21E650B0">
        <w:rPr>
          <w:rFonts w:asciiTheme="minorHAnsi" w:eastAsia="Calibri" w:hAnsiTheme="minorHAnsi" w:cstheme="minorBidi"/>
        </w:rPr>
        <w:t>a</w:t>
      </w:r>
      <w:r w:rsidR="0B83D696" w:rsidRPr="21E650B0">
        <w:rPr>
          <w:rFonts w:asciiTheme="minorHAnsi" w:eastAsia="Calibri" w:hAnsiTheme="minorHAnsi" w:cstheme="minorBidi"/>
        </w:rPr>
        <w:t>m</w:t>
      </w:r>
    </w:p>
    <w:p w14:paraId="1D2ADD62" w14:textId="5C47F6EE" w:rsidR="147320EA" w:rsidRPr="00196204" w:rsidRDefault="2D6C30C8" w:rsidP="21E650B0">
      <w:pPr>
        <w:jc w:val="center"/>
        <w:rPr>
          <w:rFonts w:asciiTheme="minorHAnsi" w:eastAsia="Calibri" w:hAnsiTheme="minorHAnsi" w:cstheme="minorBidi"/>
        </w:rPr>
      </w:pPr>
      <w:r w:rsidRPr="21E650B0">
        <w:rPr>
          <w:rFonts w:asciiTheme="minorHAnsi" w:eastAsia="Calibri" w:hAnsiTheme="minorHAnsi" w:cstheme="minorBidi"/>
        </w:rPr>
        <w:t>Online Remote Participation (Zoom)</w:t>
      </w:r>
    </w:p>
    <w:p w14:paraId="7F86A14F" w14:textId="66B20594" w:rsidR="007D4AF0" w:rsidRPr="00196204" w:rsidRDefault="007D4AF0" w:rsidP="443DA955">
      <w:pPr>
        <w:rPr>
          <w:rFonts w:eastAsia="Calibri"/>
          <w:color w:val="000000" w:themeColor="text1"/>
        </w:rPr>
      </w:pPr>
    </w:p>
    <w:p w14:paraId="2FB21A46" w14:textId="331C31AA" w:rsidR="007D4AF0" w:rsidRDefault="59CAEEB1" w:rsidP="443DA955">
      <w:pPr>
        <w:rPr>
          <w:rFonts w:eastAsia="Calibri"/>
          <w:color w:val="000000" w:themeColor="text1"/>
        </w:rPr>
      </w:pPr>
      <w:r w:rsidRPr="443DA955">
        <w:rPr>
          <w:rFonts w:eastAsia="Calibri"/>
          <w:b/>
          <w:bCs/>
          <w:color w:val="000000" w:themeColor="text1"/>
        </w:rPr>
        <w:t>Council Members in Attendance:</w:t>
      </w:r>
      <w:r w:rsidRPr="443DA955">
        <w:rPr>
          <w:rFonts w:eastAsia="Calibri"/>
          <w:color w:val="000000" w:themeColor="text1"/>
        </w:rPr>
        <w:t xml:space="preserve"> Matt Brunell, J.D.; Raul Fernandez, Ed.D.; Lateefah Franck, M.Ed.; Renée Heywood, Ph.D.; Laurie Hunter, M.Ed., Ed.D.; Julia Jarquin; Cleonie Mainvielle, MSW; Marieme Ngom; Monica Roberts; Jessica S. Samuel, Ph.D.; Darlene Spencer</w:t>
      </w:r>
    </w:p>
    <w:p w14:paraId="2DC9BBC3" w14:textId="38B04A25" w:rsidR="007D4AF0" w:rsidRDefault="001B026C" w:rsidP="443DA955">
      <w:pPr>
        <w:rPr>
          <w:rFonts w:eastAsia="Calibri"/>
          <w:b/>
          <w:bCs/>
          <w:color w:val="000000" w:themeColor="text1"/>
        </w:rPr>
      </w:pPr>
      <w:r w:rsidRPr="443DA955">
        <w:rPr>
          <w:rFonts w:eastAsia="Calibri"/>
          <w:b/>
          <w:bCs/>
          <w:color w:val="000000" w:themeColor="text1"/>
        </w:rPr>
        <w:t>Council Members</w:t>
      </w:r>
      <w:r>
        <w:rPr>
          <w:rFonts w:eastAsia="Calibri"/>
          <w:b/>
          <w:bCs/>
          <w:color w:val="000000" w:themeColor="text1"/>
        </w:rPr>
        <w:t xml:space="preserve"> not</w:t>
      </w:r>
      <w:r w:rsidRPr="443DA955">
        <w:rPr>
          <w:rFonts w:eastAsia="Calibri"/>
          <w:b/>
          <w:bCs/>
          <w:color w:val="000000" w:themeColor="text1"/>
        </w:rPr>
        <w:t xml:space="preserve"> in</w:t>
      </w:r>
      <w:r>
        <w:rPr>
          <w:rFonts w:eastAsia="Calibri"/>
          <w:b/>
          <w:bCs/>
          <w:color w:val="000000" w:themeColor="text1"/>
        </w:rPr>
        <w:t xml:space="preserve"> Attendance: </w:t>
      </w:r>
      <w:proofErr w:type="spellStart"/>
      <w:r w:rsidRPr="443DA955">
        <w:rPr>
          <w:rFonts w:eastAsia="Calibri"/>
          <w:color w:val="000000" w:themeColor="text1"/>
        </w:rPr>
        <w:t>Lamikco</w:t>
      </w:r>
      <w:proofErr w:type="spellEnd"/>
      <w:r w:rsidRPr="443DA955">
        <w:rPr>
          <w:rFonts w:eastAsia="Calibri"/>
          <w:color w:val="000000" w:themeColor="text1"/>
        </w:rPr>
        <w:t xml:space="preserve"> T. Magee, M.Ed., J.D., Ph.D.</w:t>
      </w:r>
    </w:p>
    <w:p w14:paraId="12039C25" w14:textId="77777777" w:rsidR="001B026C" w:rsidRPr="00196204" w:rsidRDefault="001B026C" w:rsidP="443DA955">
      <w:pPr>
        <w:rPr>
          <w:rFonts w:eastAsia="Calibri"/>
          <w:color w:val="000000" w:themeColor="text1"/>
        </w:rPr>
      </w:pPr>
    </w:p>
    <w:p w14:paraId="776DBBA8" w14:textId="426ED0BD" w:rsidR="007D4AF0" w:rsidRPr="00196204" w:rsidRDefault="59CAEEB1" w:rsidP="443DA955">
      <w:pPr>
        <w:rPr>
          <w:rFonts w:eastAsia="Calibri"/>
          <w:color w:val="000000" w:themeColor="text1"/>
        </w:rPr>
      </w:pPr>
      <w:r w:rsidRPr="443DA955">
        <w:rPr>
          <w:rFonts w:eastAsia="Calibri"/>
          <w:b/>
          <w:bCs/>
          <w:color w:val="000000" w:themeColor="text1"/>
        </w:rPr>
        <w:t xml:space="preserve">Welcome &amp; Agenda Overview </w:t>
      </w:r>
    </w:p>
    <w:p w14:paraId="27E77455" w14:textId="55913140" w:rsidR="007D4AF0" w:rsidRPr="00196204" w:rsidRDefault="59CAEEB1" w:rsidP="00E402D9">
      <w:pPr>
        <w:pStyle w:val="ListParagraph"/>
        <w:numPr>
          <w:ilvl w:val="0"/>
          <w:numId w:val="3"/>
        </w:numPr>
        <w:rPr>
          <w:rFonts w:eastAsia="Calibri"/>
          <w:color w:val="000000" w:themeColor="text1"/>
        </w:rPr>
      </w:pPr>
      <w:r w:rsidRPr="443DA955">
        <w:rPr>
          <w:rFonts w:eastAsia="Calibri"/>
          <w:color w:val="000000" w:themeColor="text1"/>
        </w:rPr>
        <w:t xml:space="preserve">December meeting minutes were approved with no abstentions. </w:t>
      </w:r>
    </w:p>
    <w:p w14:paraId="1A5BC37B" w14:textId="71C55D44" w:rsidR="007D4AF0" w:rsidRPr="00196204" w:rsidRDefault="59CAEEB1" w:rsidP="00E402D9">
      <w:pPr>
        <w:pStyle w:val="ListParagraph"/>
        <w:numPr>
          <w:ilvl w:val="0"/>
          <w:numId w:val="3"/>
        </w:numPr>
        <w:rPr>
          <w:rFonts w:eastAsia="Calibri"/>
          <w:color w:val="000000" w:themeColor="text1"/>
        </w:rPr>
      </w:pPr>
      <w:r w:rsidRPr="443DA955">
        <w:rPr>
          <w:rFonts w:eastAsia="Calibri"/>
          <w:color w:val="000000" w:themeColor="text1"/>
        </w:rPr>
        <w:t>New DESE staff, Ilana Bebchick, M.Ed.</w:t>
      </w:r>
      <w:r w:rsidR="005E5298">
        <w:rPr>
          <w:rFonts w:eastAsia="Calibri"/>
          <w:color w:val="000000" w:themeColor="text1"/>
        </w:rPr>
        <w:t>, Contracted Specialist,</w:t>
      </w:r>
      <w:r w:rsidRPr="443DA955">
        <w:rPr>
          <w:rFonts w:eastAsia="Calibri"/>
          <w:color w:val="000000" w:themeColor="text1"/>
        </w:rPr>
        <w:t xml:space="preserve"> &amp; Karen Johnson, J.D., </w:t>
      </w:r>
      <w:r w:rsidR="005E5298">
        <w:rPr>
          <w:rFonts w:eastAsia="Calibri"/>
          <w:color w:val="000000" w:themeColor="text1"/>
        </w:rPr>
        <w:t xml:space="preserve">Director of Diversity, Equity, and Inclusion, </w:t>
      </w:r>
      <w:r w:rsidRPr="443DA955">
        <w:rPr>
          <w:rFonts w:eastAsia="Calibri"/>
          <w:color w:val="000000" w:themeColor="text1"/>
        </w:rPr>
        <w:t>were introduced and shared their insights on the DEI work taking place at DESE.</w:t>
      </w:r>
    </w:p>
    <w:p w14:paraId="14AF39DB" w14:textId="33F530B8" w:rsidR="007D4AF0" w:rsidRPr="00196204" w:rsidRDefault="007D4AF0" w:rsidP="443DA955">
      <w:pPr>
        <w:rPr>
          <w:rFonts w:eastAsia="Calibri"/>
          <w:color w:val="000000" w:themeColor="text1"/>
        </w:rPr>
      </w:pPr>
    </w:p>
    <w:p w14:paraId="45218D79" w14:textId="0FC32910" w:rsidR="007D4AF0" w:rsidRPr="00196204" w:rsidRDefault="59CAEEB1" w:rsidP="443DA955">
      <w:pPr>
        <w:rPr>
          <w:rFonts w:eastAsia="Calibri"/>
          <w:color w:val="000000" w:themeColor="text1"/>
        </w:rPr>
      </w:pPr>
      <w:r w:rsidRPr="443DA955">
        <w:rPr>
          <w:rFonts w:eastAsia="Calibri"/>
          <w:b/>
          <w:bCs/>
          <w:color w:val="000000" w:themeColor="text1"/>
        </w:rPr>
        <w:t xml:space="preserve">Overview &amp; Discussion: Recently Released Reports: Findings on the Impacts of the METCO Program from Dr. Elizabeth Setren &amp; Massachusetts Education-to-Career Research and Data Hub (E2C) data </w:t>
      </w:r>
      <w:proofErr w:type="gramStart"/>
      <w:r w:rsidRPr="443DA955">
        <w:rPr>
          <w:rFonts w:eastAsia="Calibri"/>
          <w:b/>
          <w:bCs/>
          <w:color w:val="000000" w:themeColor="text1"/>
        </w:rPr>
        <w:t>story</w:t>
      </w:r>
      <w:proofErr w:type="gramEnd"/>
    </w:p>
    <w:p w14:paraId="72F39C75" w14:textId="32C49FA3" w:rsidR="007D4AF0" w:rsidRPr="00196204" w:rsidRDefault="00E0682A" w:rsidP="00E402D9">
      <w:pPr>
        <w:pStyle w:val="ListParagraph"/>
        <w:numPr>
          <w:ilvl w:val="0"/>
          <w:numId w:val="2"/>
        </w:numPr>
        <w:rPr>
          <w:rFonts w:eastAsia="Calibri"/>
          <w:color w:val="000000" w:themeColor="text1"/>
        </w:rPr>
      </w:pPr>
      <w:r>
        <w:rPr>
          <w:rFonts w:eastAsia="Calibri"/>
          <w:color w:val="000000" w:themeColor="text1"/>
        </w:rPr>
        <w:t>An overview of p</w:t>
      </w:r>
      <w:r w:rsidR="59CAEEB1" w:rsidRPr="443DA955">
        <w:rPr>
          <w:rFonts w:eastAsia="Calibri"/>
          <w:color w:val="000000" w:themeColor="text1"/>
        </w:rPr>
        <w:t xml:space="preserve">ositive outcomes and ongoing issues </w:t>
      </w:r>
      <w:r>
        <w:rPr>
          <w:rFonts w:eastAsia="Calibri"/>
          <w:color w:val="000000" w:themeColor="text1"/>
        </w:rPr>
        <w:t xml:space="preserve">from the report </w:t>
      </w:r>
      <w:proofErr w:type="gramStart"/>
      <w:r>
        <w:rPr>
          <w:rFonts w:eastAsia="Calibri"/>
          <w:color w:val="000000" w:themeColor="text1"/>
        </w:rPr>
        <w:t>were</w:t>
      </w:r>
      <w:proofErr w:type="gramEnd"/>
      <w:r>
        <w:rPr>
          <w:rFonts w:eastAsia="Calibri"/>
          <w:color w:val="000000" w:themeColor="text1"/>
        </w:rPr>
        <w:t xml:space="preserve"> identified</w:t>
      </w:r>
      <w:r w:rsidR="59CAEEB1" w:rsidRPr="443DA955">
        <w:rPr>
          <w:rFonts w:eastAsia="Calibri"/>
          <w:color w:val="000000" w:themeColor="text1"/>
        </w:rPr>
        <w:t>. As a related update, METCO, Inc. continues to lobby for DESE funding so that districts can ensure their needs are being met. They are currently running a $500k grant for districts to focus on their identified areas of need. DESE continues to work in partnership with METCO, Inc. as well as the directors and district leaders on programming.</w:t>
      </w:r>
    </w:p>
    <w:p w14:paraId="74E354E8" w14:textId="722270CA" w:rsidR="007D4AF0" w:rsidRPr="00196204" w:rsidRDefault="59CAEEB1" w:rsidP="00E402D9">
      <w:pPr>
        <w:pStyle w:val="ListParagraph"/>
        <w:numPr>
          <w:ilvl w:val="0"/>
          <w:numId w:val="2"/>
        </w:numPr>
        <w:rPr>
          <w:rFonts w:eastAsia="Calibri"/>
          <w:color w:val="000000" w:themeColor="text1"/>
        </w:rPr>
      </w:pPr>
      <w:r w:rsidRPr="443DA955">
        <w:rPr>
          <w:rFonts w:eastAsia="Calibri"/>
          <w:color w:val="000000" w:themeColor="text1"/>
        </w:rPr>
        <w:t>The Calculus Project, which includes summer coursework, has been successful with addressing the lack of students in higher level courses. That said, the size and resources of METCO districts vary, meaning that not all students can engage with The Calculus Project.</w:t>
      </w:r>
    </w:p>
    <w:p w14:paraId="3CCFC4E9" w14:textId="4EE959DD" w:rsidR="007D4AF0" w:rsidRPr="00196204" w:rsidRDefault="59CAEEB1" w:rsidP="00E402D9">
      <w:pPr>
        <w:pStyle w:val="ListParagraph"/>
        <w:numPr>
          <w:ilvl w:val="0"/>
          <w:numId w:val="2"/>
        </w:numPr>
        <w:rPr>
          <w:rFonts w:eastAsia="Calibri"/>
          <w:color w:val="000000" w:themeColor="text1"/>
        </w:rPr>
      </w:pPr>
      <w:r w:rsidRPr="443DA955">
        <w:rPr>
          <w:rFonts w:eastAsia="Calibri"/>
          <w:color w:val="000000" w:themeColor="text1"/>
        </w:rPr>
        <w:t xml:space="preserve">There is a concerted effort to align programming for all METCO districts with the METCO Directors’ Association and METCO, Inc. so there is a more holistic student experience. METCO directors, board members, and the CEO have discussed the </w:t>
      </w:r>
      <w:proofErr w:type="gramStart"/>
      <w:r w:rsidRPr="443DA955">
        <w:rPr>
          <w:rFonts w:eastAsia="Calibri"/>
          <w:color w:val="000000" w:themeColor="text1"/>
        </w:rPr>
        <w:t>report</w:t>
      </w:r>
      <w:proofErr w:type="gramEnd"/>
      <w:r w:rsidRPr="443DA955">
        <w:rPr>
          <w:rFonts w:eastAsia="Calibri"/>
          <w:color w:val="000000" w:themeColor="text1"/>
        </w:rPr>
        <w:t xml:space="preserve"> findings and how to move forward with identified areas. The size of districts, METCO cohorts, and funding all influence these action steps.</w:t>
      </w:r>
    </w:p>
    <w:p w14:paraId="5782E635" w14:textId="26EEDDB9" w:rsidR="007D4AF0" w:rsidRPr="00196204" w:rsidRDefault="59CAEEB1" w:rsidP="00E402D9">
      <w:pPr>
        <w:pStyle w:val="ListParagraph"/>
        <w:numPr>
          <w:ilvl w:val="0"/>
          <w:numId w:val="2"/>
        </w:numPr>
        <w:rPr>
          <w:rFonts w:eastAsia="Calibri"/>
          <w:color w:val="000000" w:themeColor="text1"/>
        </w:rPr>
      </w:pPr>
      <w:r w:rsidRPr="443DA955">
        <w:rPr>
          <w:rFonts w:eastAsia="Calibri"/>
          <w:color w:val="000000" w:themeColor="text1"/>
        </w:rPr>
        <w:t>Currently, communication with families about tracking and advanced courses var</w:t>
      </w:r>
      <w:r w:rsidR="007B3CF8">
        <w:rPr>
          <w:rFonts w:eastAsia="Calibri"/>
          <w:color w:val="000000" w:themeColor="text1"/>
        </w:rPr>
        <w:t>y</w:t>
      </w:r>
      <w:r w:rsidRPr="443DA955">
        <w:rPr>
          <w:rFonts w:eastAsia="Calibri"/>
          <w:color w:val="000000" w:themeColor="text1"/>
        </w:rPr>
        <w:t xml:space="preserve"> by district.  Communication regarding advanced courses is typically done by each district, not from </w:t>
      </w:r>
      <w:r w:rsidR="00983003">
        <w:rPr>
          <w:rFonts w:eastAsia="Calibri"/>
          <w:color w:val="000000" w:themeColor="text1"/>
        </w:rPr>
        <w:t>METCO HQ</w:t>
      </w:r>
      <w:r w:rsidRPr="443DA955">
        <w:rPr>
          <w:rFonts w:eastAsia="Calibri"/>
          <w:color w:val="000000" w:themeColor="text1"/>
        </w:rPr>
        <w:t xml:space="preserve">. It will be important to know what role </w:t>
      </w:r>
      <w:r w:rsidR="00983003">
        <w:rPr>
          <w:rFonts w:eastAsia="Calibri"/>
          <w:color w:val="000000" w:themeColor="text1"/>
        </w:rPr>
        <w:t>METCO</w:t>
      </w:r>
      <w:r w:rsidRPr="443DA955">
        <w:rPr>
          <w:rFonts w:eastAsia="Calibri"/>
          <w:color w:val="000000" w:themeColor="text1"/>
        </w:rPr>
        <w:t xml:space="preserve"> HQ ha</w:t>
      </w:r>
      <w:r w:rsidR="00983003">
        <w:rPr>
          <w:rFonts w:eastAsia="Calibri"/>
          <w:color w:val="000000" w:themeColor="text1"/>
        </w:rPr>
        <w:t>s</w:t>
      </w:r>
      <w:r w:rsidRPr="443DA955">
        <w:rPr>
          <w:rFonts w:eastAsia="Calibri"/>
          <w:color w:val="000000" w:themeColor="text1"/>
        </w:rPr>
        <w:t xml:space="preserve"> in gathering families together to inform them of the tracking process prior to </w:t>
      </w:r>
      <w:r w:rsidR="00983003">
        <w:rPr>
          <w:rFonts w:eastAsia="Calibri"/>
          <w:color w:val="000000" w:themeColor="text1"/>
        </w:rPr>
        <w:t xml:space="preserve">student enrolling in </w:t>
      </w:r>
      <w:r w:rsidRPr="443DA955">
        <w:rPr>
          <w:rFonts w:eastAsia="Calibri"/>
          <w:color w:val="000000" w:themeColor="text1"/>
        </w:rPr>
        <w:t xml:space="preserve">high school. </w:t>
      </w:r>
    </w:p>
    <w:p w14:paraId="5EF5FE04" w14:textId="43FC0F29" w:rsidR="007D4AF0" w:rsidRPr="00196204" w:rsidRDefault="59CAEEB1" w:rsidP="00E402D9">
      <w:pPr>
        <w:pStyle w:val="ListParagraph"/>
        <w:numPr>
          <w:ilvl w:val="0"/>
          <w:numId w:val="2"/>
        </w:numPr>
        <w:rPr>
          <w:rFonts w:eastAsia="Calibri"/>
          <w:color w:val="000000" w:themeColor="text1"/>
        </w:rPr>
      </w:pPr>
      <w:r w:rsidRPr="443DA955">
        <w:rPr>
          <w:rFonts w:eastAsia="Calibri"/>
          <w:color w:val="000000" w:themeColor="text1"/>
        </w:rPr>
        <w:t>DESE to follow up with METCO if there is information on how placement decisions are made, since METCO students continue to track in lower performing groups. It may be that prerequisite courses for APs may not be available in Boston, so students have to retake prerequisites when they enroll into a METCO district and systemic biases may be at play. DESE is working on holding districts accountable and will be visiting METCO districts this spring to hear from METCO students and staff. There is no DESE data available for the difference in the trajectory of students enrolled in various courses depending on when they enroll in the METCO program. DESE has spoken with METCO, Inc. about whether students are getting higher level tutoring within their schools. More can be done to ensure success for METCO students in their districts.</w:t>
      </w:r>
    </w:p>
    <w:p w14:paraId="0FB47D41" w14:textId="5925B08F" w:rsidR="007D4AF0" w:rsidRPr="00196204" w:rsidRDefault="59CAEEB1" w:rsidP="00E402D9">
      <w:pPr>
        <w:pStyle w:val="ListParagraph"/>
        <w:numPr>
          <w:ilvl w:val="0"/>
          <w:numId w:val="2"/>
        </w:numPr>
        <w:rPr>
          <w:rFonts w:eastAsia="Calibri"/>
          <w:color w:val="000000" w:themeColor="text1"/>
        </w:rPr>
      </w:pPr>
      <w:r w:rsidRPr="443DA955">
        <w:rPr>
          <w:rFonts w:eastAsia="Calibri"/>
          <w:color w:val="000000" w:themeColor="text1"/>
        </w:rPr>
        <w:lastRenderedPageBreak/>
        <w:t>What are the limits of responsibility of the METCO program vs. higher education? How are METCO students doing in AP courses? On exams? Especially if AP teachers have limited capacity to provide support.</w:t>
      </w:r>
    </w:p>
    <w:p w14:paraId="61B27F41" w14:textId="54C8A39F" w:rsidR="007D4AF0" w:rsidRPr="00781728" w:rsidRDefault="59CAEEB1" w:rsidP="00781728">
      <w:pPr>
        <w:pStyle w:val="ListParagraph"/>
        <w:numPr>
          <w:ilvl w:val="0"/>
          <w:numId w:val="2"/>
        </w:numPr>
        <w:rPr>
          <w:rFonts w:eastAsia="Calibri"/>
          <w:color w:val="000000" w:themeColor="text1"/>
        </w:rPr>
      </w:pPr>
      <w:r w:rsidRPr="443DA955">
        <w:rPr>
          <w:rFonts w:eastAsia="Calibri"/>
          <w:color w:val="000000" w:themeColor="text1"/>
        </w:rPr>
        <w:t xml:space="preserve">It is also unclear why METCO is being level </w:t>
      </w:r>
      <w:r w:rsidR="00781728" w:rsidRPr="443DA955">
        <w:rPr>
          <w:rFonts w:eastAsia="Calibri"/>
          <w:color w:val="000000" w:themeColor="text1"/>
        </w:rPr>
        <w:t>funded,</w:t>
      </w:r>
      <w:r w:rsidRPr="443DA955">
        <w:rPr>
          <w:rFonts w:eastAsia="Calibri"/>
          <w:color w:val="000000" w:themeColor="text1"/>
        </w:rPr>
        <w:t xml:space="preserve"> which is essentially a budget </w:t>
      </w:r>
      <w:r w:rsidR="00781728">
        <w:rPr>
          <w:rFonts w:eastAsia="Calibri"/>
          <w:color w:val="000000" w:themeColor="text1"/>
        </w:rPr>
        <w:t>c</w:t>
      </w:r>
      <w:r w:rsidRPr="443DA955">
        <w:rPr>
          <w:rFonts w:eastAsia="Calibri"/>
          <w:color w:val="000000" w:themeColor="text1"/>
        </w:rPr>
        <w:t>ut when inflation is accounted for.</w:t>
      </w:r>
      <w:r w:rsidR="00781728">
        <w:rPr>
          <w:rFonts w:eastAsia="Calibri"/>
          <w:color w:val="000000" w:themeColor="text1"/>
        </w:rPr>
        <w:t xml:space="preserve"> </w:t>
      </w:r>
      <w:r w:rsidRPr="00781728">
        <w:rPr>
          <w:rFonts w:eastAsia="Calibri"/>
          <w:color w:val="000000" w:themeColor="text1"/>
        </w:rPr>
        <w:t>METCO was consistently funded fairly well prior to FY24 and received annual increases starting in 2018. DESE is looking at districts who are not filling seats and transferring those spaces to other districts</w:t>
      </w:r>
      <w:r w:rsidR="007C7ED0">
        <w:rPr>
          <w:rFonts w:eastAsia="Calibri"/>
          <w:color w:val="000000" w:themeColor="text1"/>
        </w:rPr>
        <w:t xml:space="preserve"> since funding is based on student enrollment </w:t>
      </w:r>
      <w:proofErr w:type="gramStart"/>
      <w:r w:rsidR="007C7ED0">
        <w:rPr>
          <w:rFonts w:eastAsia="Calibri"/>
          <w:color w:val="000000" w:themeColor="text1"/>
        </w:rPr>
        <w:t>and we</w:t>
      </w:r>
      <w:proofErr w:type="gramEnd"/>
      <w:r w:rsidR="007C7ED0">
        <w:rPr>
          <w:rFonts w:eastAsia="Calibri"/>
          <w:color w:val="000000" w:themeColor="text1"/>
        </w:rPr>
        <w:t xml:space="preserve"> several districts have been asking to increase their enrollment</w:t>
      </w:r>
      <w:r w:rsidRPr="00781728">
        <w:rPr>
          <w:rFonts w:eastAsia="Calibri"/>
          <w:color w:val="000000" w:themeColor="text1"/>
        </w:rPr>
        <w:t>.</w:t>
      </w:r>
    </w:p>
    <w:p w14:paraId="223CFCF3" w14:textId="231B05A7" w:rsidR="007D4AF0" w:rsidRPr="00196204" w:rsidRDefault="007D4AF0" w:rsidP="443DA955">
      <w:pPr>
        <w:ind w:left="720"/>
        <w:rPr>
          <w:rFonts w:eastAsia="Calibri"/>
          <w:color w:val="000000" w:themeColor="text1"/>
        </w:rPr>
      </w:pPr>
    </w:p>
    <w:p w14:paraId="5ED772E5" w14:textId="39F6B249" w:rsidR="007D4AF0" w:rsidRPr="00196204" w:rsidRDefault="59CAEEB1" w:rsidP="443DA955">
      <w:pPr>
        <w:rPr>
          <w:rFonts w:eastAsia="Calibri"/>
          <w:color w:val="000000" w:themeColor="text1"/>
        </w:rPr>
      </w:pPr>
      <w:r w:rsidRPr="443DA955">
        <w:rPr>
          <w:rFonts w:eastAsia="Calibri"/>
          <w:b/>
          <w:bCs/>
          <w:color w:val="000000" w:themeColor="text1"/>
        </w:rPr>
        <w:t>DESE Data Request Update</w:t>
      </w:r>
    </w:p>
    <w:p w14:paraId="0D3AD04E" w14:textId="18750E8F" w:rsidR="00B85B15" w:rsidRDefault="59CAEEB1" w:rsidP="00B85B15">
      <w:pPr>
        <w:pStyle w:val="ListParagraph"/>
        <w:numPr>
          <w:ilvl w:val="0"/>
          <w:numId w:val="3"/>
        </w:numPr>
        <w:rPr>
          <w:rFonts w:eastAsia="Calibri"/>
          <w:color w:val="000000" w:themeColor="text1"/>
        </w:rPr>
      </w:pPr>
      <w:r w:rsidRPr="443DA955">
        <w:rPr>
          <w:rFonts w:eastAsia="Calibri"/>
          <w:color w:val="000000" w:themeColor="text1"/>
        </w:rPr>
        <w:t>By the upcoming meeting, the council will have a complete overview of items that have been requested of DESE’s data team which will be a part of the council’s annual recommendations that is presented to the Board in June.</w:t>
      </w:r>
      <w:r w:rsidR="00B85B15">
        <w:rPr>
          <w:rFonts w:eastAsia="Calibri"/>
          <w:color w:val="000000" w:themeColor="text1"/>
        </w:rPr>
        <w:t xml:space="preserve"> </w:t>
      </w:r>
      <w:r w:rsidRPr="00B85B15">
        <w:rPr>
          <w:rFonts w:eastAsia="Calibri"/>
          <w:color w:val="000000" w:themeColor="text1"/>
        </w:rPr>
        <w:t>The following items were noted:</w:t>
      </w:r>
    </w:p>
    <w:p w14:paraId="2C048131" w14:textId="0E206E79" w:rsidR="007D4AF0" w:rsidRPr="00B85B15" w:rsidRDefault="59CAEEB1" w:rsidP="00B85B15">
      <w:pPr>
        <w:pStyle w:val="ListParagraph"/>
        <w:numPr>
          <w:ilvl w:val="1"/>
          <w:numId w:val="4"/>
        </w:numPr>
        <w:rPr>
          <w:rFonts w:eastAsia="Calibri"/>
          <w:color w:val="000000" w:themeColor="text1"/>
        </w:rPr>
      </w:pPr>
      <w:r w:rsidRPr="00B85B15">
        <w:rPr>
          <w:rFonts w:eastAsia="Calibri"/>
          <w:color w:val="000000" w:themeColor="text1"/>
        </w:rPr>
        <w:t>In 2023, 18% of staff hired were staff of color which reflects an increase.</w:t>
      </w:r>
    </w:p>
    <w:p w14:paraId="2D155FFC" w14:textId="5D8FFA60" w:rsidR="007D4AF0" w:rsidRPr="00196204" w:rsidRDefault="59CAEEB1" w:rsidP="00B85B15">
      <w:pPr>
        <w:pStyle w:val="ListParagraph"/>
        <w:numPr>
          <w:ilvl w:val="1"/>
          <w:numId w:val="4"/>
        </w:numPr>
        <w:rPr>
          <w:rFonts w:eastAsia="Calibri"/>
          <w:color w:val="000000" w:themeColor="text1"/>
        </w:rPr>
      </w:pPr>
      <w:r w:rsidRPr="443DA955">
        <w:rPr>
          <w:rFonts w:eastAsia="Calibri"/>
          <w:color w:val="000000" w:themeColor="text1"/>
        </w:rPr>
        <w:t>The gap between students and staff of color is getting larger due to an increase in students of color.</w:t>
      </w:r>
    </w:p>
    <w:p w14:paraId="182EE531" w14:textId="69928779" w:rsidR="007D4AF0" w:rsidRPr="00196204" w:rsidRDefault="59CAEEB1" w:rsidP="00B85B15">
      <w:pPr>
        <w:pStyle w:val="ListParagraph"/>
        <w:numPr>
          <w:ilvl w:val="1"/>
          <w:numId w:val="4"/>
        </w:numPr>
        <w:rPr>
          <w:rFonts w:eastAsia="Calibri"/>
          <w:color w:val="000000" w:themeColor="text1"/>
        </w:rPr>
      </w:pPr>
      <w:r w:rsidRPr="443DA955">
        <w:rPr>
          <w:rFonts w:eastAsia="Calibri"/>
          <w:color w:val="000000" w:themeColor="text1"/>
        </w:rPr>
        <w:t xml:space="preserve">Teacher diversity benefits students of color </w:t>
      </w:r>
      <w:r w:rsidRPr="443DA955">
        <w:rPr>
          <w:rFonts w:eastAsia="Calibri"/>
          <w:color w:val="000000" w:themeColor="text1"/>
          <w:u w:val="single"/>
        </w:rPr>
        <w:t>and</w:t>
      </w:r>
      <w:r w:rsidRPr="443DA955">
        <w:rPr>
          <w:rFonts w:eastAsia="Calibri"/>
          <w:color w:val="000000" w:themeColor="text1"/>
        </w:rPr>
        <w:t xml:space="preserve"> white students.</w:t>
      </w:r>
    </w:p>
    <w:p w14:paraId="00EA60FB" w14:textId="45901B5E" w:rsidR="007D4AF0" w:rsidRPr="00196204" w:rsidRDefault="59CAEEB1" w:rsidP="00B85B15">
      <w:pPr>
        <w:pStyle w:val="ListParagraph"/>
        <w:numPr>
          <w:ilvl w:val="1"/>
          <w:numId w:val="4"/>
        </w:numPr>
        <w:rPr>
          <w:rFonts w:eastAsia="Calibri"/>
          <w:color w:val="000000" w:themeColor="text1"/>
        </w:rPr>
      </w:pPr>
      <w:r w:rsidRPr="443DA955">
        <w:rPr>
          <w:rFonts w:eastAsia="Calibri"/>
          <w:color w:val="000000" w:themeColor="text1"/>
        </w:rPr>
        <w:t>Targeted programs are helping to promote teacher diversity.</w:t>
      </w:r>
    </w:p>
    <w:p w14:paraId="743E4AB6" w14:textId="64D82879" w:rsidR="007D4AF0" w:rsidRPr="00196204" w:rsidRDefault="59CAEEB1" w:rsidP="00B85B15">
      <w:pPr>
        <w:pStyle w:val="ListParagraph"/>
        <w:numPr>
          <w:ilvl w:val="1"/>
          <w:numId w:val="4"/>
        </w:numPr>
        <w:rPr>
          <w:rFonts w:eastAsia="Calibri"/>
          <w:color w:val="000000" w:themeColor="text1"/>
        </w:rPr>
      </w:pPr>
      <w:r w:rsidRPr="443DA955">
        <w:rPr>
          <w:rFonts w:eastAsia="Calibri"/>
          <w:color w:val="000000" w:themeColor="text1"/>
        </w:rPr>
        <w:t>Demographic information from the report and recommendations were discussed.</w:t>
      </w:r>
      <w:r w:rsidR="00B85B15">
        <w:rPr>
          <w:rFonts w:eastAsia="Calibri"/>
          <w:color w:val="000000" w:themeColor="text1"/>
        </w:rPr>
        <w:tab/>
      </w:r>
    </w:p>
    <w:p w14:paraId="4CEF44A6" w14:textId="34B1D497" w:rsidR="007D4AF0" w:rsidRPr="00196204" w:rsidRDefault="59CAEEB1" w:rsidP="00B85B15">
      <w:pPr>
        <w:pStyle w:val="ListParagraph"/>
        <w:numPr>
          <w:ilvl w:val="1"/>
          <w:numId w:val="4"/>
        </w:numPr>
        <w:rPr>
          <w:rFonts w:eastAsia="Calibri"/>
          <w:color w:val="000000" w:themeColor="text1"/>
        </w:rPr>
      </w:pPr>
      <w:r w:rsidRPr="443DA955">
        <w:rPr>
          <w:rFonts w:eastAsia="Calibri"/>
          <w:color w:val="000000" w:themeColor="text1"/>
        </w:rPr>
        <w:t>Staff of color do not tend to stay in a district if the environment is not welcoming.</w:t>
      </w:r>
    </w:p>
    <w:p w14:paraId="0F459FAF" w14:textId="77777777" w:rsidR="00EE5AA4" w:rsidRDefault="00EE5AA4" w:rsidP="00E402D9">
      <w:pPr>
        <w:pStyle w:val="ListParagraph"/>
        <w:numPr>
          <w:ilvl w:val="0"/>
          <w:numId w:val="3"/>
        </w:numPr>
        <w:rPr>
          <w:rFonts w:eastAsia="Calibri"/>
          <w:color w:val="000000" w:themeColor="text1"/>
        </w:rPr>
      </w:pPr>
      <w:r>
        <w:rPr>
          <w:rFonts w:eastAsia="Calibri"/>
          <w:color w:val="000000" w:themeColor="text1"/>
        </w:rPr>
        <w:t>The following questions were raised:</w:t>
      </w:r>
    </w:p>
    <w:p w14:paraId="3C22139D" w14:textId="5DB84F8A" w:rsidR="007D4AF0" w:rsidRPr="00196204" w:rsidRDefault="59CAEEB1" w:rsidP="00EE5AA4">
      <w:pPr>
        <w:pStyle w:val="ListParagraph"/>
        <w:numPr>
          <w:ilvl w:val="1"/>
          <w:numId w:val="3"/>
        </w:numPr>
        <w:rPr>
          <w:rFonts w:eastAsia="Calibri"/>
          <w:color w:val="000000" w:themeColor="text1"/>
        </w:rPr>
      </w:pPr>
      <w:proofErr w:type="gramStart"/>
      <w:r w:rsidRPr="443DA955">
        <w:rPr>
          <w:rFonts w:eastAsia="Calibri"/>
          <w:color w:val="000000" w:themeColor="text1"/>
        </w:rPr>
        <w:t>Are</w:t>
      </w:r>
      <w:proofErr w:type="gramEnd"/>
      <w:r w:rsidRPr="443DA955">
        <w:rPr>
          <w:rFonts w:eastAsia="Calibri"/>
          <w:color w:val="000000" w:themeColor="text1"/>
        </w:rPr>
        <w:t xml:space="preserve"> teacher certification programs including </w:t>
      </w:r>
      <w:r w:rsidR="00EE5AA4">
        <w:rPr>
          <w:rFonts w:eastAsia="Calibri"/>
          <w:color w:val="000000" w:themeColor="text1"/>
        </w:rPr>
        <w:t>c</w:t>
      </w:r>
      <w:r w:rsidRPr="443DA955">
        <w:rPr>
          <w:rFonts w:eastAsia="Calibri"/>
          <w:color w:val="000000" w:themeColor="text1"/>
        </w:rPr>
        <w:t xml:space="preserve">ultural </w:t>
      </w:r>
      <w:r w:rsidR="00EE5AA4">
        <w:rPr>
          <w:rFonts w:eastAsia="Calibri"/>
          <w:color w:val="000000" w:themeColor="text1"/>
        </w:rPr>
        <w:t>r</w:t>
      </w:r>
      <w:r w:rsidRPr="443DA955">
        <w:rPr>
          <w:rFonts w:eastAsia="Calibri"/>
          <w:color w:val="000000" w:themeColor="text1"/>
        </w:rPr>
        <w:t>esponsiveness with their curriculum?</w:t>
      </w:r>
    </w:p>
    <w:p w14:paraId="43B95DF0" w14:textId="0D3B37D0" w:rsidR="007D4AF0" w:rsidRPr="00196204" w:rsidRDefault="59CAEEB1" w:rsidP="00EE5AA4">
      <w:pPr>
        <w:pStyle w:val="ListParagraph"/>
        <w:numPr>
          <w:ilvl w:val="1"/>
          <w:numId w:val="3"/>
        </w:numPr>
        <w:rPr>
          <w:rFonts w:eastAsia="Calibri"/>
          <w:color w:val="000000" w:themeColor="text1"/>
        </w:rPr>
      </w:pPr>
      <w:r w:rsidRPr="443DA955">
        <w:rPr>
          <w:rFonts w:eastAsia="Calibri"/>
          <w:color w:val="000000" w:themeColor="text1"/>
        </w:rPr>
        <w:t xml:space="preserve">Veteran teachers need training around </w:t>
      </w:r>
      <w:r w:rsidR="00AD4AD1">
        <w:rPr>
          <w:rFonts w:eastAsia="Calibri"/>
          <w:color w:val="000000" w:themeColor="text1"/>
        </w:rPr>
        <w:t>c</w:t>
      </w:r>
      <w:r w:rsidRPr="443DA955">
        <w:rPr>
          <w:rFonts w:eastAsia="Calibri"/>
          <w:color w:val="000000" w:themeColor="text1"/>
        </w:rPr>
        <w:t xml:space="preserve">ultural </w:t>
      </w:r>
      <w:r w:rsidR="00AD4AD1">
        <w:rPr>
          <w:rFonts w:eastAsia="Calibri"/>
          <w:color w:val="000000" w:themeColor="text1"/>
        </w:rPr>
        <w:t>p</w:t>
      </w:r>
      <w:r w:rsidRPr="443DA955">
        <w:rPr>
          <w:rFonts w:eastAsia="Calibri"/>
          <w:color w:val="000000" w:themeColor="text1"/>
        </w:rPr>
        <w:t>roficiency and recognizing bias. Can coursework be required as part of the teacher contract?</w:t>
      </w:r>
    </w:p>
    <w:p w14:paraId="6AF85795" w14:textId="08B25339" w:rsidR="007D4AF0" w:rsidRPr="00196204" w:rsidRDefault="59CAEEB1" w:rsidP="00AD4AD1">
      <w:pPr>
        <w:pStyle w:val="ListParagraph"/>
        <w:numPr>
          <w:ilvl w:val="0"/>
          <w:numId w:val="3"/>
        </w:numPr>
        <w:rPr>
          <w:rFonts w:eastAsia="Calibri"/>
          <w:color w:val="000000" w:themeColor="text1"/>
        </w:rPr>
      </w:pPr>
      <w:r w:rsidRPr="443DA955">
        <w:rPr>
          <w:rFonts w:eastAsia="Calibri"/>
          <w:color w:val="000000" w:themeColor="text1"/>
        </w:rPr>
        <w:t>Discussion</w:t>
      </w:r>
      <w:r w:rsidR="00AD4AD1">
        <w:rPr>
          <w:rFonts w:eastAsia="Calibri"/>
          <w:color w:val="000000" w:themeColor="text1"/>
        </w:rPr>
        <w:t>s</w:t>
      </w:r>
      <w:r w:rsidRPr="443DA955">
        <w:rPr>
          <w:rFonts w:eastAsia="Calibri"/>
          <w:color w:val="000000" w:themeColor="text1"/>
        </w:rPr>
        <w:t xml:space="preserve"> </w:t>
      </w:r>
      <w:r w:rsidR="00AD4AD1">
        <w:rPr>
          <w:rFonts w:eastAsia="Calibri"/>
          <w:color w:val="000000" w:themeColor="text1"/>
        </w:rPr>
        <w:t xml:space="preserve">took place around the </w:t>
      </w:r>
      <w:r w:rsidRPr="443DA955">
        <w:rPr>
          <w:rFonts w:eastAsia="Calibri"/>
          <w:color w:val="000000" w:themeColor="text1"/>
        </w:rPr>
        <w:t>“New Mainstream”</w:t>
      </w:r>
      <w:r w:rsidR="00AD4AD1">
        <w:rPr>
          <w:rFonts w:eastAsia="Calibri"/>
          <w:color w:val="000000" w:themeColor="text1"/>
        </w:rPr>
        <w:t xml:space="preserve"> and</w:t>
      </w:r>
      <w:r w:rsidRPr="443DA955">
        <w:rPr>
          <w:rFonts w:eastAsia="Calibri"/>
          <w:color w:val="000000" w:themeColor="text1"/>
        </w:rPr>
        <w:t xml:space="preserve"> how districts and unions can join together on </w:t>
      </w:r>
      <w:r w:rsidR="00AD4AD1">
        <w:rPr>
          <w:rFonts w:eastAsia="Calibri"/>
          <w:color w:val="000000" w:themeColor="text1"/>
        </w:rPr>
        <w:t>c</w:t>
      </w:r>
      <w:r w:rsidRPr="443DA955">
        <w:rPr>
          <w:rFonts w:eastAsia="Calibri"/>
          <w:color w:val="000000" w:themeColor="text1"/>
        </w:rPr>
        <w:t xml:space="preserve">ulturally and </w:t>
      </w:r>
      <w:r w:rsidR="00AD4AD1">
        <w:rPr>
          <w:rFonts w:eastAsia="Calibri"/>
          <w:color w:val="000000" w:themeColor="text1"/>
        </w:rPr>
        <w:t>l</w:t>
      </w:r>
      <w:r w:rsidRPr="443DA955">
        <w:rPr>
          <w:rFonts w:eastAsia="Calibri"/>
          <w:color w:val="000000" w:themeColor="text1"/>
        </w:rPr>
        <w:t xml:space="preserve">inguistically </w:t>
      </w:r>
      <w:r w:rsidR="00AD4AD1">
        <w:rPr>
          <w:rFonts w:eastAsia="Calibri"/>
          <w:color w:val="000000" w:themeColor="text1"/>
        </w:rPr>
        <w:t>r</w:t>
      </w:r>
      <w:r w:rsidRPr="443DA955">
        <w:rPr>
          <w:rFonts w:eastAsia="Calibri"/>
          <w:color w:val="000000" w:themeColor="text1"/>
        </w:rPr>
        <w:t xml:space="preserve">esponsive </w:t>
      </w:r>
      <w:r w:rsidR="00ED5DCD" w:rsidRPr="443DA955">
        <w:rPr>
          <w:rFonts w:eastAsia="Calibri"/>
          <w:color w:val="000000" w:themeColor="text1"/>
        </w:rPr>
        <w:t>work.</w:t>
      </w:r>
    </w:p>
    <w:p w14:paraId="058546D5" w14:textId="2F7E9379" w:rsidR="007D4AF0" w:rsidRPr="00196204" w:rsidRDefault="59CAEEB1" w:rsidP="00AD4AD1">
      <w:pPr>
        <w:pStyle w:val="ListParagraph"/>
        <w:numPr>
          <w:ilvl w:val="0"/>
          <w:numId w:val="3"/>
        </w:numPr>
        <w:rPr>
          <w:rFonts w:eastAsia="Calibri"/>
          <w:color w:val="000000" w:themeColor="text1"/>
        </w:rPr>
      </w:pPr>
      <w:r w:rsidRPr="443DA955">
        <w:rPr>
          <w:rFonts w:eastAsia="Calibri"/>
          <w:color w:val="000000" w:themeColor="text1"/>
        </w:rPr>
        <w:t>DESE is looking to expand emergency licensure and alternative tests to MTE</w:t>
      </w:r>
      <w:r w:rsidR="00AD4AD1">
        <w:rPr>
          <w:rFonts w:eastAsia="Calibri"/>
          <w:color w:val="000000" w:themeColor="text1"/>
        </w:rPr>
        <w:t xml:space="preserve">L as MTEL centers are being expanded </w:t>
      </w:r>
      <w:r w:rsidRPr="443DA955">
        <w:rPr>
          <w:rFonts w:eastAsia="Calibri"/>
          <w:color w:val="000000" w:themeColor="text1"/>
        </w:rPr>
        <w:t>across the state to support aspiring teachers. DESE is</w:t>
      </w:r>
      <w:r w:rsidR="00AD4AD1">
        <w:rPr>
          <w:rFonts w:eastAsia="Calibri"/>
          <w:color w:val="000000" w:themeColor="text1"/>
        </w:rPr>
        <w:t xml:space="preserve"> also</w:t>
      </w:r>
      <w:r w:rsidRPr="443DA955">
        <w:rPr>
          <w:rFonts w:eastAsia="Calibri"/>
          <w:color w:val="000000" w:themeColor="text1"/>
        </w:rPr>
        <w:t xml:space="preserve"> looking at how to create affinity spaces for BIPOC staff across </w:t>
      </w:r>
      <w:r w:rsidR="00AD4AD1">
        <w:rPr>
          <w:rFonts w:eastAsia="Calibri"/>
          <w:color w:val="000000" w:themeColor="text1"/>
        </w:rPr>
        <w:t>the Commonwealth and what else</w:t>
      </w:r>
      <w:r w:rsidRPr="443DA955">
        <w:rPr>
          <w:rFonts w:eastAsia="Calibri"/>
          <w:color w:val="000000" w:themeColor="text1"/>
        </w:rPr>
        <w:t xml:space="preserve"> can be done to create more allies in school </w:t>
      </w:r>
      <w:r w:rsidR="00AD4AD1">
        <w:rPr>
          <w:rFonts w:eastAsia="Calibri"/>
          <w:color w:val="000000" w:themeColor="text1"/>
        </w:rPr>
        <w:t>communities</w:t>
      </w:r>
      <w:r w:rsidRPr="443DA955">
        <w:rPr>
          <w:rFonts w:eastAsia="Calibri"/>
          <w:color w:val="000000" w:themeColor="text1"/>
        </w:rPr>
        <w:t>.</w:t>
      </w:r>
      <w:r w:rsidR="00AD4AD1">
        <w:rPr>
          <w:rFonts w:eastAsia="Calibri"/>
          <w:color w:val="000000" w:themeColor="text1"/>
        </w:rPr>
        <w:t xml:space="preserve"> Additionally, the Department is currently</w:t>
      </w:r>
      <w:r w:rsidRPr="443DA955">
        <w:rPr>
          <w:rFonts w:eastAsia="Calibri"/>
          <w:color w:val="000000" w:themeColor="text1"/>
        </w:rPr>
        <w:t xml:space="preserve"> </w:t>
      </w:r>
      <w:r w:rsidR="00AD4AD1">
        <w:rPr>
          <w:rFonts w:eastAsia="Calibri"/>
          <w:color w:val="000000" w:themeColor="text1"/>
        </w:rPr>
        <w:t>working in</w:t>
      </w:r>
      <w:r w:rsidRPr="443DA955">
        <w:rPr>
          <w:rFonts w:eastAsia="Calibri"/>
          <w:color w:val="000000" w:themeColor="text1"/>
        </w:rPr>
        <w:t xml:space="preserve"> partnership with Harvard University, Boston College, and SEED</w:t>
      </w:r>
      <w:r w:rsidR="00AD4AD1">
        <w:rPr>
          <w:rFonts w:eastAsia="Calibri"/>
          <w:color w:val="000000" w:themeColor="text1"/>
        </w:rPr>
        <w:t xml:space="preserve"> around building a teacher apprenticeship program</w:t>
      </w:r>
      <w:r w:rsidRPr="443DA955">
        <w:rPr>
          <w:rFonts w:eastAsia="Calibri"/>
          <w:color w:val="000000" w:themeColor="text1"/>
        </w:rPr>
        <w:t>.</w:t>
      </w:r>
    </w:p>
    <w:p w14:paraId="4613C2A1" w14:textId="41B514C1" w:rsidR="007D4AF0" w:rsidRPr="00196204" w:rsidRDefault="007D4AF0" w:rsidP="443DA955">
      <w:pPr>
        <w:rPr>
          <w:rFonts w:eastAsia="Calibri"/>
          <w:color w:val="000000" w:themeColor="text1"/>
        </w:rPr>
      </w:pPr>
    </w:p>
    <w:p w14:paraId="5B3C194A" w14:textId="250A23F8" w:rsidR="007D4AF0" w:rsidRPr="00196204" w:rsidRDefault="59CAEEB1" w:rsidP="443DA955">
      <w:pPr>
        <w:rPr>
          <w:rFonts w:eastAsia="Calibri"/>
          <w:color w:val="000000" w:themeColor="text1"/>
        </w:rPr>
      </w:pPr>
      <w:r w:rsidRPr="443DA955">
        <w:rPr>
          <w:rFonts w:eastAsia="Calibri"/>
          <w:b/>
          <w:bCs/>
          <w:color w:val="000000" w:themeColor="text1"/>
        </w:rPr>
        <w:t>Closing &amp; Next Steps</w:t>
      </w:r>
    </w:p>
    <w:p w14:paraId="4246891F" w14:textId="642952E3" w:rsidR="007D4AF0" w:rsidRPr="00196204" w:rsidRDefault="59CAEEB1" w:rsidP="00E402D9">
      <w:pPr>
        <w:pStyle w:val="ListParagraph"/>
        <w:numPr>
          <w:ilvl w:val="0"/>
          <w:numId w:val="1"/>
        </w:numPr>
        <w:rPr>
          <w:rFonts w:eastAsia="Calibri"/>
          <w:color w:val="000000" w:themeColor="text1"/>
        </w:rPr>
      </w:pPr>
      <w:r w:rsidRPr="443DA955">
        <w:rPr>
          <w:rFonts w:eastAsia="Calibri"/>
          <w:color w:val="000000" w:themeColor="text1"/>
        </w:rPr>
        <w:t>Next meeting: Monday, March 4</w:t>
      </w:r>
      <w:r w:rsidRPr="443DA955">
        <w:rPr>
          <w:rFonts w:eastAsia="Calibri"/>
          <w:color w:val="000000" w:themeColor="text1"/>
          <w:vertAlign w:val="superscript"/>
        </w:rPr>
        <w:t>th</w:t>
      </w:r>
      <w:r w:rsidRPr="443DA955">
        <w:rPr>
          <w:rFonts w:eastAsia="Calibri"/>
          <w:color w:val="000000" w:themeColor="text1"/>
        </w:rPr>
        <w:t xml:space="preserve"> from 9:30-11:00am via Zoom.</w:t>
      </w:r>
    </w:p>
    <w:p w14:paraId="6AF3546E" w14:textId="325E8ECE" w:rsidR="007D4AF0" w:rsidRPr="00196204" w:rsidRDefault="59CAEEB1" w:rsidP="00E402D9">
      <w:pPr>
        <w:pStyle w:val="ListParagraph"/>
        <w:numPr>
          <w:ilvl w:val="1"/>
          <w:numId w:val="1"/>
        </w:numPr>
        <w:rPr>
          <w:rFonts w:eastAsia="Calibri"/>
          <w:color w:val="000000" w:themeColor="text1"/>
        </w:rPr>
      </w:pPr>
      <w:r w:rsidRPr="443DA955">
        <w:rPr>
          <w:rFonts w:eastAsia="Calibri"/>
          <w:color w:val="000000" w:themeColor="text1"/>
        </w:rPr>
        <w:t>DESE data will be discussed.</w:t>
      </w:r>
    </w:p>
    <w:p w14:paraId="1565C0C4" w14:textId="07C5A010" w:rsidR="007D4AF0" w:rsidRPr="00196204" w:rsidRDefault="59CAEEB1" w:rsidP="00E402D9">
      <w:pPr>
        <w:pStyle w:val="ListParagraph"/>
        <w:numPr>
          <w:ilvl w:val="1"/>
          <w:numId w:val="1"/>
        </w:numPr>
        <w:rPr>
          <w:rFonts w:eastAsia="Calibri"/>
          <w:color w:val="000000" w:themeColor="text1"/>
        </w:rPr>
      </w:pPr>
      <w:r w:rsidRPr="443DA955">
        <w:rPr>
          <w:rFonts w:eastAsia="Calibri"/>
          <w:color w:val="000000" w:themeColor="text1"/>
        </w:rPr>
        <w:t>Some teachers from New Bedford will be attending for public comment.</w:t>
      </w:r>
    </w:p>
    <w:p w14:paraId="1B801C27" w14:textId="1A2BDDFD" w:rsidR="007D4AF0" w:rsidRPr="00196204" w:rsidRDefault="59CAEEB1" w:rsidP="00E402D9">
      <w:pPr>
        <w:pStyle w:val="ListParagraph"/>
        <w:numPr>
          <w:ilvl w:val="0"/>
          <w:numId w:val="1"/>
        </w:numPr>
        <w:rPr>
          <w:rFonts w:eastAsia="Calibri"/>
          <w:color w:val="000000" w:themeColor="text1"/>
        </w:rPr>
      </w:pPr>
      <w:r w:rsidRPr="443DA955">
        <w:rPr>
          <w:rFonts w:eastAsia="Calibri"/>
          <w:color w:val="000000" w:themeColor="text1"/>
        </w:rPr>
        <w:t>Announcements/Updates</w:t>
      </w:r>
    </w:p>
    <w:p w14:paraId="3A674B39" w14:textId="36B417A7" w:rsidR="007D4AF0" w:rsidRPr="00196204" w:rsidRDefault="59CAEEB1" w:rsidP="00E402D9">
      <w:pPr>
        <w:pStyle w:val="ListParagraph"/>
        <w:numPr>
          <w:ilvl w:val="1"/>
          <w:numId w:val="1"/>
        </w:numPr>
        <w:rPr>
          <w:rFonts w:eastAsia="Calibri"/>
          <w:color w:val="000000" w:themeColor="text1"/>
        </w:rPr>
      </w:pPr>
      <w:r w:rsidRPr="443DA955">
        <w:rPr>
          <w:rFonts w:eastAsia="Calibri"/>
          <w:color w:val="000000" w:themeColor="text1"/>
        </w:rPr>
        <w:t xml:space="preserve">The council liaison will extend the council’s </w:t>
      </w:r>
      <w:proofErr w:type="gramStart"/>
      <w:r w:rsidRPr="443DA955">
        <w:rPr>
          <w:rFonts w:eastAsia="Calibri"/>
          <w:color w:val="000000" w:themeColor="text1"/>
        </w:rPr>
        <w:t>invite</w:t>
      </w:r>
      <w:proofErr w:type="gramEnd"/>
      <w:r w:rsidRPr="443DA955">
        <w:rPr>
          <w:rFonts w:eastAsia="Calibri"/>
          <w:color w:val="000000" w:themeColor="text1"/>
        </w:rPr>
        <w:t xml:space="preserve"> for the Commissioner to attend a future RIAC meeting.</w:t>
      </w:r>
    </w:p>
    <w:p w14:paraId="4906B4D0" w14:textId="176E6557" w:rsidR="007D4AF0" w:rsidRPr="00196204" w:rsidRDefault="59CAEEB1" w:rsidP="00E402D9">
      <w:pPr>
        <w:pStyle w:val="ListParagraph"/>
        <w:numPr>
          <w:ilvl w:val="1"/>
          <w:numId w:val="1"/>
        </w:numPr>
        <w:rPr>
          <w:rFonts w:eastAsia="Calibri"/>
          <w:color w:val="000000" w:themeColor="text1"/>
        </w:rPr>
      </w:pPr>
      <w:r w:rsidRPr="443DA955">
        <w:rPr>
          <w:rFonts w:eastAsia="Calibri"/>
          <w:color w:val="000000" w:themeColor="text1"/>
        </w:rPr>
        <w:t xml:space="preserve">DESE shared updates on hiring for the Teacher Apprenticeship and Accelerated and Advanced Learning manager positions. RIAC members may potentially be a part of the interview teams. </w:t>
      </w:r>
    </w:p>
    <w:p w14:paraId="497A584F" w14:textId="67B9BBE2" w:rsidR="007D4AF0" w:rsidRPr="00196204" w:rsidRDefault="59CAEEB1" w:rsidP="00E402D9">
      <w:pPr>
        <w:pStyle w:val="ListParagraph"/>
        <w:numPr>
          <w:ilvl w:val="1"/>
          <w:numId w:val="1"/>
        </w:numPr>
        <w:rPr>
          <w:rFonts w:eastAsia="Calibri"/>
          <w:color w:val="000000" w:themeColor="text1"/>
        </w:rPr>
      </w:pPr>
      <w:r w:rsidRPr="443DA955">
        <w:rPr>
          <w:rFonts w:eastAsia="Calibri"/>
          <w:color w:val="000000" w:themeColor="text1"/>
        </w:rPr>
        <w:t>RIAC members are invited to attend the first annual BIPOC and Ally Leadership Conference on May 17</w:t>
      </w:r>
      <w:r w:rsidRPr="443DA955">
        <w:rPr>
          <w:rFonts w:eastAsia="Calibri"/>
          <w:color w:val="000000" w:themeColor="text1"/>
          <w:vertAlign w:val="superscript"/>
        </w:rPr>
        <w:t>th</w:t>
      </w:r>
      <w:r w:rsidRPr="443DA955">
        <w:rPr>
          <w:rFonts w:eastAsia="Calibri"/>
          <w:color w:val="000000" w:themeColor="text1"/>
        </w:rPr>
        <w:t xml:space="preserve"> in Marlborough. This will be an opportunity to coalesce BIPOC leaders and allies from around the state. The event is free of cost.</w:t>
      </w:r>
    </w:p>
    <w:p w14:paraId="1FA5DEBC" w14:textId="692105E6" w:rsidR="29E495BC" w:rsidRPr="00ED5DCD" w:rsidRDefault="59CAEEB1" w:rsidP="443DA955">
      <w:pPr>
        <w:pStyle w:val="ListParagraph"/>
        <w:numPr>
          <w:ilvl w:val="0"/>
          <w:numId w:val="1"/>
        </w:numPr>
        <w:rPr>
          <w:rFonts w:eastAsia="Calibri"/>
          <w:color w:val="000000" w:themeColor="text1"/>
        </w:rPr>
      </w:pPr>
      <w:r w:rsidRPr="443DA955">
        <w:rPr>
          <w:rFonts w:eastAsia="Calibri"/>
          <w:color w:val="000000" w:themeColor="text1"/>
        </w:rPr>
        <w:lastRenderedPageBreak/>
        <w:t>No members of the public were present, so no public comment was provided.</w:t>
      </w:r>
    </w:p>
    <w:sectPr w:rsidR="29E495BC" w:rsidRPr="00ED5DCD" w:rsidSect="00EB16E7">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FD7EC4" w14:textId="77777777" w:rsidR="00EB16E7" w:rsidRDefault="00EB16E7">
      <w:r>
        <w:separator/>
      </w:r>
    </w:p>
  </w:endnote>
  <w:endnote w:type="continuationSeparator" w:id="0">
    <w:p w14:paraId="480E21F7" w14:textId="77777777" w:rsidR="00EB16E7" w:rsidRDefault="00EB16E7">
      <w:r>
        <w:continuationSeparator/>
      </w:r>
    </w:p>
  </w:endnote>
  <w:endnote w:type="continuationNotice" w:id="1">
    <w:p w14:paraId="0637A58C" w14:textId="77777777" w:rsidR="00EB16E7" w:rsidRDefault="00EB16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47320EA" w14:paraId="2E4D21ED" w14:textId="77777777" w:rsidTr="147320EA">
      <w:tc>
        <w:tcPr>
          <w:tcW w:w="3120" w:type="dxa"/>
        </w:tcPr>
        <w:p w14:paraId="2866BC31" w14:textId="078D3904" w:rsidR="147320EA" w:rsidRDefault="147320EA" w:rsidP="147320EA">
          <w:pPr>
            <w:pStyle w:val="Header"/>
            <w:ind w:left="-115"/>
          </w:pPr>
        </w:p>
      </w:tc>
      <w:tc>
        <w:tcPr>
          <w:tcW w:w="3120" w:type="dxa"/>
        </w:tcPr>
        <w:p w14:paraId="1D288898" w14:textId="5E821426" w:rsidR="147320EA" w:rsidRDefault="147320EA" w:rsidP="147320EA">
          <w:pPr>
            <w:pStyle w:val="Header"/>
            <w:jc w:val="center"/>
          </w:pPr>
        </w:p>
      </w:tc>
      <w:tc>
        <w:tcPr>
          <w:tcW w:w="3120" w:type="dxa"/>
        </w:tcPr>
        <w:p w14:paraId="74793079" w14:textId="3DCC03BF" w:rsidR="147320EA" w:rsidRDefault="147320EA" w:rsidP="147320EA">
          <w:pPr>
            <w:pStyle w:val="Header"/>
            <w:ind w:right="-115"/>
            <w:jc w:val="right"/>
          </w:pPr>
        </w:p>
      </w:tc>
    </w:tr>
  </w:tbl>
  <w:p w14:paraId="66109266" w14:textId="25AB6456" w:rsidR="147320EA" w:rsidRDefault="147320EA" w:rsidP="14732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E22B05" w14:textId="77777777" w:rsidR="00EB16E7" w:rsidRDefault="00EB16E7">
      <w:r>
        <w:separator/>
      </w:r>
    </w:p>
  </w:footnote>
  <w:footnote w:type="continuationSeparator" w:id="0">
    <w:p w14:paraId="078903E2" w14:textId="77777777" w:rsidR="00EB16E7" w:rsidRDefault="00EB16E7">
      <w:r>
        <w:continuationSeparator/>
      </w:r>
    </w:p>
  </w:footnote>
  <w:footnote w:type="continuationNotice" w:id="1">
    <w:p w14:paraId="320DB692" w14:textId="77777777" w:rsidR="00EB16E7" w:rsidRDefault="00EB16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21DB7F" w14:textId="3A011B57" w:rsidR="008A6E0B" w:rsidRDefault="008A6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147320EA" w14:paraId="6FF65768" w14:textId="77777777" w:rsidTr="0E5C73D1">
      <w:tc>
        <w:tcPr>
          <w:tcW w:w="3120" w:type="dxa"/>
        </w:tcPr>
        <w:p w14:paraId="09D1C7A8" w14:textId="7D94D0C3" w:rsidR="147320EA" w:rsidRDefault="001B026C" w:rsidP="001B026C">
          <w:pPr>
            <w:pStyle w:val="Header"/>
            <w:rPr>
              <w:rFonts w:ascii="Avenir Next LT Pro" w:eastAsia="Avenir Next LT Pro" w:hAnsi="Avenir Next LT Pro" w:cs="Avenir Next LT Pro"/>
              <w:b/>
              <w:bCs/>
            </w:rPr>
          </w:pPr>
          <w:r>
            <w:rPr>
              <w:rFonts w:ascii="Avenir Next LT Pro" w:eastAsia="Avenir Next LT Pro" w:hAnsi="Avenir Next LT Pro" w:cs="Avenir Next LT Pro"/>
              <w:b/>
              <w:bCs/>
            </w:rPr>
            <w:t>MINUTES</w:t>
          </w:r>
        </w:p>
      </w:tc>
      <w:tc>
        <w:tcPr>
          <w:tcW w:w="3120" w:type="dxa"/>
        </w:tcPr>
        <w:p w14:paraId="4D2A9939" w14:textId="3E783AFF" w:rsidR="147320EA" w:rsidRDefault="147320EA" w:rsidP="147320EA">
          <w:pPr>
            <w:pStyle w:val="Header"/>
            <w:jc w:val="center"/>
          </w:pPr>
        </w:p>
      </w:tc>
      <w:tc>
        <w:tcPr>
          <w:tcW w:w="3120" w:type="dxa"/>
        </w:tcPr>
        <w:p w14:paraId="6D01C6CF" w14:textId="7692BA5E" w:rsidR="147320EA" w:rsidRDefault="147320EA" w:rsidP="147320EA">
          <w:pPr>
            <w:pStyle w:val="Header"/>
            <w:ind w:right="-115"/>
            <w:jc w:val="right"/>
          </w:pPr>
        </w:p>
      </w:tc>
    </w:tr>
  </w:tbl>
  <w:p w14:paraId="2BA514FA" w14:textId="5782B4C4" w:rsidR="147320EA" w:rsidRDefault="147320EA" w:rsidP="147320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E49168" w14:textId="48BDF231" w:rsidR="008A6E0B" w:rsidRDefault="008A6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54A51"/>
    <w:multiLevelType w:val="hybridMultilevel"/>
    <w:tmpl w:val="B25AB6AC"/>
    <w:lvl w:ilvl="0" w:tplc="966420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2B5C6"/>
    <w:multiLevelType w:val="hybridMultilevel"/>
    <w:tmpl w:val="FA7E4E8A"/>
    <w:lvl w:ilvl="0" w:tplc="966420D2">
      <w:start w:val="1"/>
      <w:numFmt w:val="bullet"/>
      <w:lvlText w:val=""/>
      <w:lvlJc w:val="left"/>
      <w:pPr>
        <w:ind w:left="720" w:hanging="360"/>
      </w:pPr>
      <w:rPr>
        <w:rFonts w:ascii="Symbol" w:hAnsi="Symbol" w:hint="default"/>
      </w:rPr>
    </w:lvl>
    <w:lvl w:ilvl="1" w:tplc="8772B924">
      <w:start w:val="1"/>
      <w:numFmt w:val="bullet"/>
      <w:lvlText w:val="o"/>
      <w:lvlJc w:val="left"/>
      <w:pPr>
        <w:ind w:left="1440" w:hanging="360"/>
      </w:pPr>
      <w:rPr>
        <w:rFonts w:ascii="Courier New" w:hAnsi="Courier New" w:hint="default"/>
      </w:rPr>
    </w:lvl>
    <w:lvl w:ilvl="2" w:tplc="52A02760">
      <w:start w:val="1"/>
      <w:numFmt w:val="bullet"/>
      <w:lvlText w:val=""/>
      <w:lvlJc w:val="left"/>
      <w:pPr>
        <w:ind w:left="2160" w:hanging="360"/>
      </w:pPr>
      <w:rPr>
        <w:rFonts w:ascii="Wingdings" w:hAnsi="Wingdings" w:hint="default"/>
      </w:rPr>
    </w:lvl>
    <w:lvl w:ilvl="3" w:tplc="F618A64A">
      <w:start w:val="1"/>
      <w:numFmt w:val="bullet"/>
      <w:lvlText w:val=""/>
      <w:lvlJc w:val="left"/>
      <w:pPr>
        <w:ind w:left="2880" w:hanging="360"/>
      </w:pPr>
      <w:rPr>
        <w:rFonts w:ascii="Symbol" w:hAnsi="Symbol" w:hint="default"/>
      </w:rPr>
    </w:lvl>
    <w:lvl w:ilvl="4" w:tplc="041C1D50">
      <w:start w:val="1"/>
      <w:numFmt w:val="bullet"/>
      <w:lvlText w:val="o"/>
      <w:lvlJc w:val="left"/>
      <w:pPr>
        <w:ind w:left="3600" w:hanging="360"/>
      </w:pPr>
      <w:rPr>
        <w:rFonts w:ascii="Courier New" w:hAnsi="Courier New" w:hint="default"/>
      </w:rPr>
    </w:lvl>
    <w:lvl w:ilvl="5" w:tplc="EE8ADC26">
      <w:start w:val="1"/>
      <w:numFmt w:val="bullet"/>
      <w:lvlText w:val=""/>
      <w:lvlJc w:val="left"/>
      <w:pPr>
        <w:ind w:left="4320" w:hanging="360"/>
      </w:pPr>
      <w:rPr>
        <w:rFonts w:ascii="Wingdings" w:hAnsi="Wingdings" w:hint="default"/>
      </w:rPr>
    </w:lvl>
    <w:lvl w:ilvl="6" w:tplc="5EF2BF68">
      <w:start w:val="1"/>
      <w:numFmt w:val="bullet"/>
      <w:lvlText w:val=""/>
      <w:lvlJc w:val="left"/>
      <w:pPr>
        <w:ind w:left="5040" w:hanging="360"/>
      </w:pPr>
      <w:rPr>
        <w:rFonts w:ascii="Symbol" w:hAnsi="Symbol" w:hint="default"/>
      </w:rPr>
    </w:lvl>
    <w:lvl w:ilvl="7" w:tplc="97DAF22C">
      <w:start w:val="1"/>
      <w:numFmt w:val="bullet"/>
      <w:lvlText w:val="o"/>
      <w:lvlJc w:val="left"/>
      <w:pPr>
        <w:ind w:left="5760" w:hanging="360"/>
      </w:pPr>
      <w:rPr>
        <w:rFonts w:ascii="Courier New" w:hAnsi="Courier New" w:hint="default"/>
      </w:rPr>
    </w:lvl>
    <w:lvl w:ilvl="8" w:tplc="08DAF5F6">
      <w:start w:val="1"/>
      <w:numFmt w:val="bullet"/>
      <w:lvlText w:val=""/>
      <w:lvlJc w:val="left"/>
      <w:pPr>
        <w:ind w:left="6480" w:hanging="360"/>
      </w:pPr>
      <w:rPr>
        <w:rFonts w:ascii="Wingdings" w:hAnsi="Wingdings" w:hint="default"/>
      </w:rPr>
    </w:lvl>
  </w:abstractNum>
  <w:abstractNum w:abstractNumId="2" w15:restartNumberingAfterBreak="0">
    <w:nsid w:val="588D12FB"/>
    <w:multiLevelType w:val="hybridMultilevel"/>
    <w:tmpl w:val="B4769C4A"/>
    <w:lvl w:ilvl="0" w:tplc="3BCA1074">
      <w:start w:val="1"/>
      <w:numFmt w:val="bullet"/>
      <w:lvlText w:val=""/>
      <w:lvlJc w:val="left"/>
      <w:pPr>
        <w:ind w:left="720" w:hanging="360"/>
      </w:pPr>
      <w:rPr>
        <w:rFonts w:ascii="Symbol" w:hAnsi="Symbol" w:hint="default"/>
      </w:rPr>
    </w:lvl>
    <w:lvl w:ilvl="1" w:tplc="B6B26B12">
      <w:start w:val="1"/>
      <w:numFmt w:val="bullet"/>
      <w:lvlText w:val="o"/>
      <w:lvlJc w:val="left"/>
      <w:pPr>
        <w:ind w:left="1440" w:hanging="360"/>
      </w:pPr>
      <w:rPr>
        <w:rFonts w:ascii="Courier New" w:hAnsi="Courier New" w:hint="default"/>
      </w:rPr>
    </w:lvl>
    <w:lvl w:ilvl="2" w:tplc="03367A28">
      <w:start w:val="1"/>
      <w:numFmt w:val="bullet"/>
      <w:lvlText w:val=""/>
      <w:lvlJc w:val="left"/>
      <w:pPr>
        <w:ind w:left="2160" w:hanging="360"/>
      </w:pPr>
      <w:rPr>
        <w:rFonts w:ascii="Wingdings" w:hAnsi="Wingdings" w:hint="default"/>
      </w:rPr>
    </w:lvl>
    <w:lvl w:ilvl="3" w:tplc="E018BC4A">
      <w:start w:val="1"/>
      <w:numFmt w:val="bullet"/>
      <w:lvlText w:val=""/>
      <w:lvlJc w:val="left"/>
      <w:pPr>
        <w:ind w:left="2880" w:hanging="360"/>
      </w:pPr>
      <w:rPr>
        <w:rFonts w:ascii="Symbol" w:hAnsi="Symbol" w:hint="default"/>
      </w:rPr>
    </w:lvl>
    <w:lvl w:ilvl="4" w:tplc="13F28934">
      <w:start w:val="1"/>
      <w:numFmt w:val="bullet"/>
      <w:lvlText w:val="o"/>
      <w:lvlJc w:val="left"/>
      <w:pPr>
        <w:ind w:left="3600" w:hanging="360"/>
      </w:pPr>
      <w:rPr>
        <w:rFonts w:ascii="Courier New" w:hAnsi="Courier New" w:hint="default"/>
      </w:rPr>
    </w:lvl>
    <w:lvl w:ilvl="5" w:tplc="00F2BE6C">
      <w:start w:val="1"/>
      <w:numFmt w:val="bullet"/>
      <w:lvlText w:val=""/>
      <w:lvlJc w:val="left"/>
      <w:pPr>
        <w:ind w:left="4320" w:hanging="360"/>
      </w:pPr>
      <w:rPr>
        <w:rFonts w:ascii="Wingdings" w:hAnsi="Wingdings" w:hint="default"/>
      </w:rPr>
    </w:lvl>
    <w:lvl w:ilvl="6" w:tplc="B53C426A">
      <w:start w:val="1"/>
      <w:numFmt w:val="bullet"/>
      <w:lvlText w:val=""/>
      <w:lvlJc w:val="left"/>
      <w:pPr>
        <w:ind w:left="5040" w:hanging="360"/>
      </w:pPr>
      <w:rPr>
        <w:rFonts w:ascii="Symbol" w:hAnsi="Symbol" w:hint="default"/>
      </w:rPr>
    </w:lvl>
    <w:lvl w:ilvl="7" w:tplc="4A2A8C98">
      <w:start w:val="1"/>
      <w:numFmt w:val="bullet"/>
      <w:lvlText w:val="o"/>
      <w:lvlJc w:val="left"/>
      <w:pPr>
        <w:ind w:left="5760" w:hanging="360"/>
      </w:pPr>
      <w:rPr>
        <w:rFonts w:ascii="Courier New" w:hAnsi="Courier New" w:hint="default"/>
      </w:rPr>
    </w:lvl>
    <w:lvl w:ilvl="8" w:tplc="39CA74B6">
      <w:start w:val="1"/>
      <w:numFmt w:val="bullet"/>
      <w:lvlText w:val=""/>
      <w:lvlJc w:val="left"/>
      <w:pPr>
        <w:ind w:left="6480" w:hanging="360"/>
      </w:pPr>
      <w:rPr>
        <w:rFonts w:ascii="Wingdings" w:hAnsi="Wingdings" w:hint="default"/>
      </w:rPr>
    </w:lvl>
  </w:abstractNum>
  <w:abstractNum w:abstractNumId="3" w15:restartNumberingAfterBreak="0">
    <w:nsid w:val="5D5FE551"/>
    <w:multiLevelType w:val="hybridMultilevel"/>
    <w:tmpl w:val="F2764632"/>
    <w:lvl w:ilvl="0" w:tplc="60F4ECD4">
      <w:start w:val="1"/>
      <w:numFmt w:val="bullet"/>
      <w:lvlText w:val=""/>
      <w:lvlJc w:val="left"/>
      <w:pPr>
        <w:ind w:left="720" w:hanging="360"/>
      </w:pPr>
      <w:rPr>
        <w:rFonts w:ascii="Symbol" w:hAnsi="Symbol" w:hint="default"/>
      </w:rPr>
    </w:lvl>
    <w:lvl w:ilvl="1" w:tplc="35AEAFA6">
      <w:start w:val="1"/>
      <w:numFmt w:val="bullet"/>
      <w:lvlText w:val="o"/>
      <w:lvlJc w:val="left"/>
      <w:pPr>
        <w:ind w:left="1440" w:hanging="360"/>
      </w:pPr>
      <w:rPr>
        <w:rFonts w:ascii="Courier New" w:hAnsi="Courier New" w:hint="default"/>
      </w:rPr>
    </w:lvl>
    <w:lvl w:ilvl="2" w:tplc="14BCECBA">
      <w:start w:val="1"/>
      <w:numFmt w:val="bullet"/>
      <w:lvlText w:val=""/>
      <w:lvlJc w:val="left"/>
      <w:pPr>
        <w:ind w:left="2160" w:hanging="360"/>
      </w:pPr>
      <w:rPr>
        <w:rFonts w:ascii="Wingdings" w:hAnsi="Wingdings" w:hint="default"/>
      </w:rPr>
    </w:lvl>
    <w:lvl w:ilvl="3" w:tplc="2C5A0806">
      <w:start w:val="1"/>
      <w:numFmt w:val="bullet"/>
      <w:lvlText w:val=""/>
      <w:lvlJc w:val="left"/>
      <w:pPr>
        <w:ind w:left="2880" w:hanging="360"/>
      </w:pPr>
      <w:rPr>
        <w:rFonts w:ascii="Symbol" w:hAnsi="Symbol" w:hint="default"/>
      </w:rPr>
    </w:lvl>
    <w:lvl w:ilvl="4" w:tplc="3296FF4E">
      <w:start w:val="1"/>
      <w:numFmt w:val="bullet"/>
      <w:lvlText w:val="o"/>
      <w:lvlJc w:val="left"/>
      <w:pPr>
        <w:ind w:left="3600" w:hanging="360"/>
      </w:pPr>
      <w:rPr>
        <w:rFonts w:ascii="Courier New" w:hAnsi="Courier New" w:hint="default"/>
      </w:rPr>
    </w:lvl>
    <w:lvl w:ilvl="5" w:tplc="1E16B9F0">
      <w:start w:val="1"/>
      <w:numFmt w:val="bullet"/>
      <w:lvlText w:val=""/>
      <w:lvlJc w:val="left"/>
      <w:pPr>
        <w:ind w:left="4320" w:hanging="360"/>
      </w:pPr>
      <w:rPr>
        <w:rFonts w:ascii="Wingdings" w:hAnsi="Wingdings" w:hint="default"/>
      </w:rPr>
    </w:lvl>
    <w:lvl w:ilvl="6" w:tplc="B944F26E">
      <w:start w:val="1"/>
      <w:numFmt w:val="bullet"/>
      <w:lvlText w:val=""/>
      <w:lvlJc w:val="left"/>
      <w:pPr>
        <w:ind w:left="5040" w:hanging="360"/>
      </w:pPr>
      <w:rPr>
        <w:rFonts w:ascii="Symbol" w:hAnsi="Symbol" w:hint="default"/>
      </w:rPr>
    </w:lvl>
    <w:lvl w:ilvl="7" w:tplc="24DEB136">
      <w:start w:val="1"/>
      <w:numFmt w:val="bullet"/>
      <w:lvlText w:val="o"/>
      <w:lvlJc w:val="left"/>
      <w:pPr>
        <w:ind w:left="5760" w:hanging="360"/>
      </w:pPr>
      <w:rPr>
        <w:rFonts w:ascii="Courier New" w:hAnsi="Courier New" w:hint="default"/>
      </w:rPr>
    </w:lvl>
    <w:lvl w:ilvl="8" w:tplc="FF1A30CC">
      <w:start w:val="1"/>
      <w:numFmt w:val="bullet"/>
      <w:lvlText w:val=""/>
      <w:lvlJc w:val="left"/>
      <w:pPr>
        <w:ind w:left="6480" w:hanging="360"/>
      </w:pPr>
      <w:rPr>
        <w:rFonts w:ascii="Wingdings" w:hAnsi="Wingdings" w:hint="default"/>
      </w:rPr>
    </w:lvl>
  </w:abstractNum>
  <w:num w:numId="1" w16cid:durableId="1519271559">
    <w:abstractNumId w:val="3"/>
  </w:num>
  <w:num w:numId="2" w16cid:durableId="954143484">
    <w:abstractNumId w:val="2"/>
  </w:num>
  <w:num w:numId="3" w16cid:durableId="322006300">
    <w:abstractNumId w:val="1"/>
  </w:num>
  <w:num w:numId="4" w16cid:durableId="58002063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F0"/>
    <w:rsid w:val="000215D9"/>
    <w:rsid w:val="00037D08"/>
    <w:rsid w:val="000518A5"/>
    <w:rsid w:val="0006767D"/>
    <w:rsid w:val="00087961"/>
    <w:rsid w:val="000A11FF"/>
    <w:rsid w:val="000B0F2E"/>
    <w:rsid w:val="000B5CF1"/>
    <w:rsid w:val="000B5F53"/>
    <w:rsid w:val="000B6FDE"/>
    <w:rsid w:val="000F2883"/>
    <w:rsid w:val="001568FE"/>
    <w:rsid w:val="001637E9"/>
    <w:rsid w:val="001711B7"/>
    <w:rsid w:val="00195202"/>
    <w:rsid w:val="00196204"/>
    <w:rsid w:val="001A09C1"/>
    <w:rsid w:val="001A597A"/>
    <w:rsid w:val="001B026C"/>
    <w:rsid w:val="001B43F2"/>
    <w:rsid w:val="001C1E20"/>
    <w:rsid w:val="00224BA0"/>
    <w:rsid w:val="00239940"/>
    <w:rsid w:val="002522F4"/>
    <w:rsid w:val="00264C58"/>
    <w:rsid w:val="002825DB"/>
    <w:rsid w:val="00286AEA"/>
    <w:rsid w:val="00295960"/>
    <w:rsid w:val="002C157B"/>
    <w:rsid w:val="002D359D"/>
    <w:rsid w:val="002D7814"/>
    <w:rsid w:val="00320F96"/>
    <w:rsid w:val="003438DD"/>
    <w:rsid w:val="00347002"/>
    <w:rsid w:val="003818E5"/>
    <w:rsid w:val="0039459A"/>
    <w:rsid w:val="003D1DB3"/>
    <w:rsid w:val="003D446C"/>
    <w:rsid w:val="003E7AB1"/>
    <w:rsid w:val="00423071"/>
    <w:rsid w:val="004820C5"/>
    <w:rsid w:val="00494708"/>
    <w:rsid w:val="00494874"/>
    <w:rsid w:val="004B78A9"/>
    <w:rsid w:val="004CE01A"/>
    <w:rsid w:val="004E2EF7"/>
    <w:rsid w:val="004E5410"/>
    <w:rsid w:val="004F226C"/>
    <w:rsid w:val="004F27C6"/>
    <w:rsid w:val="00561790"/>
    <w:rsid w:val="00562042"/>
    <w:rsid w:val="00564B32"/>
    <w:rsid w:val="005716D8"/>
    <w:rsid w:val="00582401"/>
    <w:rsid w:val="00593399"/>
    <w:rsid w:val="005A690E"/>
    <w:rsid w:val="005A738C"/>
    <w:rsid w:val="005C1F82"/>
    <w:rsid w:val="005C7994"/>
    <w:rsid w:val="005D2BAD"/>
    <w:rsid w:val="005D43D2"/>
    <w:rsid w:val="005E5298"/>
    <w:rsid w:val="005F0C02"/>
    <w:rsid w:val="005F56BE"/>
    <w:rsid w:val="006036EB"/>
    <w:rsid w:val="00632B50"/>
    <w:rsid w:val="00642D90"/>
    <w:rsid w:val="006609FF"/>
    <w:rsid w:val="006A09CF"/>
    <w:rsid w:val="006A5610"/>
    <w:rsid w:val="006A5F73"/>
    <w:rsid w:val="006D0626"/>
    <w:rsid w:val="006E4F81"/>
    <w:rsid w:val="006E5390"/>
    <w:rsid w:val="006E5982"/>
    <w:rsid w:val="00744E1C"/>
    <w:rsid w:val="007507DE"/>
    <w:rsid w:val="00752F93"/>
    <w:rsid w:val="00753F6A"/>
    <w:rsid w:val="007545E2"/>
    <w:rsid w:val="00781728"/>
    <w:rsid w:val="0078333E"/>
    <w:rsid w:val="007A34DD"/>
    <w:rsid w:val="007A46D3"/>
    <w:rsid w:val="007A4B62"/>
    <w:rsid w:val="007B0780"/>
    <w:rsid w:val="007B3CF8"/>
    <w:rsid w:val="007C7ED0"/>
    <w:rsid w:val="007D4AF0"/>
    <w:rsid w:val="00826A30"/>
    <w:rsid w:val="00837F09"/>
    <w:rsid w:val="00840094"/>
    <w:rsid w:val="00853098"/>
    <w:rsid w:val="00854950"/>
    <w:rsid w:val="00892585"/>
    <w:rsid w:val="008A5453"/>
    <w:rsid w:val="008A6E0B"/>
    <w:rsid w:val="008B1004"/>
    <w:rsid w:val="008E32E2"/>
    <w:rsid w:val="00905213"/>
    <w:rsid w:val="0095400B"/>
    <w:rsid w:val="00963758"/>
    <w:rsid w:val="00983003"/>
    <w:rsid w:val="009924C3"/>
    <w:rsid w:val="009A565E"/>
    <w:rsid w:val="009B72B1"/>
    <w:rsid w:val="009E390B"/>
    <w:rsid w:val="00A11F6B"/>
    <w:rsid w:val="00A1555B"/>
    <w:rsid w:val="00A206CC"/>
    <w:rsid w:val="00A26360"/>
    <w:rsid w:val="00A77865"/>
    <w:rsid w:val="00A77C4F"/>
    <w:rsid w:val="00A852F9"/>
    <w:rsid w:val="00A91DCF"/>
    <w:rsid w:val="00A951E6"/>
    <w:rsid w:val="00AC33D6"/>
    <w:rsid w:val="00AD0C9E"/>
    <w:rsid w:val="00AD1DDF"/>
    <w:rsid w:val="00AD4AD1"/>
    <w:rsid w:val="00AD9EA4"/>
    <w:rsid w:val="00AF6F94"/>
    <w:rsid w:val="00B02910"/>
    <w:rsid w:val="00B04EDA"/>
    <w:rsid w:val="00B32265"/>
    <w:rsid w:val="00B33834"/>
    <w:rsid w:val="00B85B15"/>
    <w:rsid w:val="00BA37D0"/>
    <w:rsid w:val="00BB199B"/>
    <w:rsid w:val="00BC0D5C"/>
    <w:rsid w:val="00BD180B"/>
    <w:rsid w:val="00BD68D6"/>
    <w:rsid w:val="00BF6352"/>
    <w:rsid w:val="00BF6F2F"/>
    <w:rsid w:val="00C10972"/>
    <w:rsid w:val="00C14EDF"/>
    <w:rsid w:val="00C235F0"/>
    <w:rsid w:val="00C24EA4"/>
    <w:rsid w:val="00C5250B"/>
    <w:rsid w:val="00C54BC2"/>
    <w:rsid w:val="00C657AF"/>
    <w:rsid w:val="00C66E78"/>
    <w:rsid w:val="00C724B9"/>
    <w:rsid w:val="00C77FEE"/>
    <w:rsid w:val="00CC44AE"/>
    <w:rsid w:val="00CD1F0D"/>
    <w:rsid w:val="00CD5723"/>
    <w:rsid w:val="00CE17F2"/>
    <w:rsid w:val="00CF46F9"/>
    <w:rsid w:val="00CF7DD8"/>
    <w:rsid w:val="00D017B7"/>
    <w:rsid w:val="00D30CC3"/>
    <w:rsid w:val="00D315CA"/>
    <w:rsid w:val="00D60059"/>
    <w:rsid w:val="00D60F52"/>
    <w:rsid w:val="00D62D80"/>
    <w:rsid w:val="00D97A09"/>
    <w:rsid w:val="00DD7DF6"/>
    <w:rsid w:val="00DE4CEA"/>
    <w:rsid w:val="00E0682A"/>
    <w:rsid w:val="00E06E53"/>
    <w:rsid w:val="00E36038"/>
    <w:rsid w:val="00E402D9"/>
    <w:rsid w:val="00E609B0"/>
    <w:rsid w:val="00E70CCB"/>
    <w:rsid w:val="00EB16E7"/>
    <w:rsid w:val="00EB3BEF"/>
    <w:rsid w:val="00ED5DCD"/>
    <w:rsid w:val="00EE5AA4"/>
    <w:rsid w:val="00EF7C05"/>
    <w:rsid w:val="00F053C3"/>
    <w:rsid w:val="00F3230B"/>
    <w:rsid w:val="00F43A69"/>
    <w:rsid w:val="00FA723C"/>
    <w:rsid w:val="00FE0148"/>
    <w:rsid w:val="00FF37AF"/>
    <w:rsid w:val="0117D2F4"/>
    <w:rsid w:val="01214548"/>
    <w:rsid w:val="01215627"/>
    <w:rsid w:val="015D173C"/>
    <w:rsid w:val="0268B4E5"/>
    <w:rsid w:val="0293FD36"/>
    <w:rsid w:val="02A2F167"/>
    <w:rsid w:val="032AE281"/>
    <w:rsid w:val="044B41AC"/>
    <w:rsid w:val="051B8D7A"/>
    <w:rsid w:val="0547172B"/>
    <w:rsid w:val="069AC0AA"/>
    <w:rsid w:val="06F139CA"/>
    <w:rsid w:val="070F64DA"/>
    <w:rsid w:val="0768F6FE"/>
    <w:rsid w:val="077765C2"/>
    <w:rsid w:val="07824E7E"/>
    <w:rsid w:val="07C74056"/>
    <w:rsid w:val="07E0459A"/>
    <w:rsid w:val="07F08C4C"/>
    <w:rsid w:val="087D621C"/>
    <w:rsid w:val="08A89A1C"/>
    <w:rsid w:val="094F57D9"/>
    <w:rsid w:val="09504CEC"/>
    <w:rsid w:val="098C5CAD"/>
    <w:rsid w:val="09DC8AA2"/>
    <w:rsid w:val="0A2063EE"/>
    <w:rsid w:val="0A47B705"/>
    <w:rsid w:val="0B83D696"/>
    <w:rsid w:val="0B8ACEFE"/>
    <w:rsid w:val="0C7D24EC"/>
    <w:rsid w:val="0CD23435"/>
    <w:rsid w:val="0CE3C130"/>
    <w:rsid w:val="0DA4C931"/>
    <w:rsid w:val="0DE34FD4"/>
    <w:rsid w:val="0E287715"/>
    <w:rsid w:val="0E5C73D1"/>
    <w:rsid w:val="0E780CCD"/>
    <w:rsid w:val="0F061C3E"/>
    <w:rsid w:val="0F522015"/>
    <w:rsid w:val="0F660DEC"/>
    <w:rsid w:val="0FA22333"/>
    <w:rsid w:val="1002C830"/>
    <w:rsid w:val="104860A1"/>
    <w:rsid w:val="1106B108"/>
    <w:rsid w:val="1145FD21"/>
    <w:rsid w:val="1158ECD7"/>
    <w:rsid w:val="11629604"/>
    <w:rsid w:val="1289C0D7"/>
    <w:rsid w:val="136EA5D8"/>
    <w:rsid w:val="13FC8704"/>
    <w:rsid w:val="140E4151"/>
    <w:rsid w:val="146B72D2"/>
    <w:rsid w:val="147320EA"/>
    <w:rsid w:val="14770839"/>
    <w:rsid w:val="14BF5C1E"/>
    <w:rsid w:val="14C165E2"/>
    <w:rsid w:val="1559C9F2"/>
    <w:rsid w:val="16257437"/>
    <w:rsid w:val="1671A2D2"/>
    <w:rsid w:val="16AFABEF"/>
    <w:rsid w:val="16FC5B07"/>
    <w:rsid w:val="1724E215"/>
    <w:rsid w:val="17AEE3B6"/>
    <w:rsid w:val="17F07D11"/>
    <w:rsid w:val="17F58610"/>
    <w:rsid w:val="1858172F"/>
    <w:rsid w:val="18BDEEB6"/>
    <w:rsid w:val="199A4FCD"/>
    <w:rsid w:val="19AEC52D"/>
    <w:rsid w:val="19DB24D5"/>
    <w:rsid w:val="1A441420"/>
    <w:rsid w:val="1A593F3E"/>
    <w:rsid w:val="1A70FFA2"/>
    <w:rsid w:val="1AD2D844"/>
    <w:rsid w:val="1B76F536"/>
    <w:rsid w:val="1BA8E04E"/>
    <w:rsid w:val="1C2E455B"/>
    <w:rsid w:val="1CA22759"/>
    <w:rsid w:val="1CEE4B4C"/>
    <w:rsid w:val="1D12C597"/>
    <w:rsid w:val="1D2D1EFD"/>
    <w:rsid w:val="1D4326D8"/>
    <w:rsid w:val="1D597277"/>
    <w:rsid w:val="1D618D60"/>
    <w:rsid w:val="1DC4F268"/>
    <w:rsid w:val="1DD765DF"/>
    <w:rsid w:val="1DF605E8"/>
    <w:rsid w:val="1DFCA638"/>
    <w:rsid w:val="1E00CAD9"/>
    <w:rsid w:val="1E850782"/>
    <w:rsid w:val="1EAEAFEE"/>
    <w:rsid w:val="1EC10FDC"/>
    <w:rsid w:val="1EE08110"/>
    <w:rsid w:val="1EEFFDEE"/>
    <w:rsid w:val="1EF8F58F"/>
    <w:rsid w:val="1F7582AC"/>
    <w:rsid w:val="1F8D73FB"/>
    <w:rsid w:val="1FA02CE7"/>
    <w:rsid w:val="1FA1CE06"/>
    <w:rsid w:val="1FA7282D"/>
    <w:rsid w:val="201593F0"/>
    <w:rsid w:val="20189C5B"/>
    <w:rsid w:val="2029982F"/>
    <w:rsid w:val="204A804F"/>
    <w:rsid w:val="205CF75F"/>
    <w:rsid w:val="20A86D4B"/>
    <w:rsid w:val="20E33CFB"/>
    <w:rsid w:val="20EFB690"/>
    <w:rsid w:val="20F13407"/>
    <w:rsid w:val="213DF754"/>
    <w:rsid w:val="2171DCCE"/>
    <w:rsid w:val="21A03A22"/>
    <w:rsid w:val="21C21429"/>
    <w:rsid w:val="21E650B0"/>
    <w:rsid w:val="220B1AEB"/>
    <w:rsid w:val="22338ED5"/>
    <w:rsid w:val="2301D42F"/>
    <w:rsid w:val="23798A7D"/>
    <w:rsid w:val="23A33080"/>
    <w:rsid w:val="2443E8DB"/>
    <w:rsid w:val="25349A75"/>
    <w:rsid w:val="262780F2"/>
    <w:rsid w:val="2648BCBE"/>
    <w:rsid w:val="26688ABF"/>
    <w:rsid w:val="2682CC1B"/>
    <w:rsid w:val="26926B25"/>
    <w:rsid w:val="26F431E0"/>
    <w:rsid w:val="27D05E8A"/>
    <w:rsid w:val="28CDACBF"/>
    <w:rsid w:val="28D400F8"/>
    <w:rsid w:val="2984864B"/>
    <w:rsid w:val="29C754F2"/>
    <w:rsid w:val="29E495BC"/>
    <w:rsid w:val="2A3E6109"/>
    <w:rsid w:val="2A707B93"/>
    <w:rsid w:val="2A92BBEF"/>
    <w:rsid w:val="2A975977"/>
    <w:rsid w:val="2AF3C5A0"/>
    <w:rsid w:val="2B4B9B91"/>
    <w:rsid w:val="2B8E532F"/>
    <w:rsid w:val="2B94C922"/>
    <w:rsid w:val="2BADC941"/>
    <w:rsid w:val="2BBE6933"/>
    <w:rsid w:val="2C0D48A4"/>
    <w:rsid w:val="2C43D524"/>
    <w:rsid w:val="2C8F9601"/>
    <w:rsid w:val="2CECD184"/>
    <w:rsid w:val="2D04773F"/>
    <w:rsid w:val="2D6C30C8"/>
    <w:rsid w:val="2DC37B0E"/>
    <w:rsid w:val="2E03F3BE"/>
    <w:rsid w:val="2E7591A1"/>
    <w:rsid w:val="2E8AE296"/>
    <w:rsid w:val="2EAAD3EA"/>
    <w:rsid w:val="2EB45386"/>
    <w:rsid w:val="2EB77314"/>
    <w:rsid w:val="2F25AEA6"/>
    <w:rsid w:val="2F4422F8"/>
    <w:rsid w:val="2F5CEE7D"/>
    <w:rsid w:val="2F85BFFB"/>
    <w:rsid w:val="30052C93"/>
    <w:rsid w:val="303364A6"/>
    <w:rsid w:val="303FD9E2"/>
    <w:rsid w:val="3085B939"/>
    <w:rsid w:val="30B0402C"/>
    <w:rsid w:val="30D4BE20"/>
    <w:rsid w:val="30F5EE08"/>
    <w:rsid w:val="311F72E6"/>
    <w:rsid w:val="3122304A"/>
    <w:rsid w:val="319A72AF"/>
    <w:rsid w:val="319C7495"/>
    <w:rsid w:val="31DBAA43"/>
    <w:rsid w:val="32766165"/>
    <w:rsid w:val="32C02AC2"/>
    <w:rsid w:val="32DE4FAA"/>
    <w:rsid w:val="33550EDB"/>
    <w:rsid w:val="33B25705"/>
    <w:rsid w:val="33B70A2B"/>
    <w:rsid w:val="340AC5BB"/>
    <w:rsid w:val="345D99CF"/>
    <w:rsid w:val="34C6ECAE"/>
    <w:rsid w:val="3513B269"/>
    <w:rsid w:val="35176E96"/>
    <w:rsid w:val="3534177C"/>
    <w:rsid w:val="35682745"/>
    <w:rsid w:val="358D679E"/>
    <w:rsid w:val="358E17C2"/>
    <w:rsid w:val="35A6961C"/>
    <w:rsid w:val="35B78035"/>
    <w:rsid w:val="35BDE5ED"/>
    <w:rsid w:val="35EA1C5D"/>
    <w:rsid w:val="3607938E"/>
    <w:rsid w:val="360EAFD2"/>
    <w:rsid w:val="36751C15"/>
    <w:rsid w:val="3689A3D3"/>
    <w:rsid w:val="36C7DFEE"/>
    <w:rsid w:val="36FB6CF4"/>
    <w:rsid w:val="36FC0D92"/>
    <w:rsid w:val="37089D76"/>
    <w:rsid w:val="3711109D"/>
    <w:rsid w:val="3742667D"/>
    <w:rsid w:val="37544660"/>
    <w:rsid w:val="37757C14"/>
    <w:rsid w:val="37B425B6"/>
    <w:rsid w:val="37B72305"/>
    <w:rsid w:val="38149F9E"/>
    <w:rsid w:val="383BF598"/>
    <w:rsid w:val="385A23CD"/>
    <w:rsid w:val="3880B22D"/>
    <w:rsid w:val="3889696C"/>
    <w:rsid w:val="38D87AF2"/>
    <w:rsid w:val="393D647F"/>
    <w:rsid w:val="39855D2B"/>
    <w:rsid w:val="3A430535"/>
    <w:rsid w:val="3A49BD4A"/>
    <w:rsid w:val="3A4B234D"/>
    <w:rsid w:val="3B73F491"/>
    <w:rsid w:val="3BF8E7BB"/>
    <w:rsid w:val="3C138C3B"/>
    <w:rsid w:val="3CC70553"/>
    <w:rsid w:val="3D5117C8"/>
    <w:rsid w:val="3DB16DA0"/>
    <w:rsid w:val="3DCC2A2E"/>
    <w:rsid w:val="3DF0043E"/>
    <w:rsid w:val="3DFAE8D3"/>
    <w:rsid w:val="3E4977B2"/>
    <w:rsid w:val="3EAD2EDE"/>
    <w:rsid w:val="3F8B1D9F"/>
    <w:rsid w:val="4012D264"/>
    <w:rsid w:val="4020106F"/>
    <w:rsid w:val="40568BCB"/>
    <w:rsid w:val="4060F36F"/>
    <w:rsid w:val="406BCC3D"/>
    <w:rsid w:val="4077652F"/>
    <w:rsid w:val="409A9229"/>
    <w:rsid w:val="40C1FDD0"/>
    <w:rsid w:val="40D1DE9C"/>
    <w:rsid w:val="4101C028"/>
    <w:rsid w:val="41AEA2C5"/>
    <w:rsid w:val="422A5061"/>
    <w:rsid w:val="429D9089"/>
    <w:rsid w:val="42C8302B"/>
    <w:rsid w:val="431C2D56"/>
    <w:rsid w:val="433E20D0"/>
    <w:rsid w:val="434CCE65"/>
    <w:rsid w:val="435809EA"/>
    <w:rsid w:val="4398C8A4"/>
    <w:rsid w:val="44245424"/>
    <w:rsid w:val="443DA955"/>
    <w:rsid w:val="444CD168"/>
    <w:rsid w:val="445B8DEB"/>
    <w:rsid w:val="4490D6CB"/>
    <w:rsid w:val="44AAFB4C"/>
    <w:rsid w:val="44B2AA6E"/>
    <w:rsid w:val="44D3AB41"/>
    <w:rsid w:val="45D59185"/>
    <w:rsid w:val="45EA58DB"/>
    <w:rsid w:val="4600B2C6"/>
    <w:rsid w:val="468EC648"/>
    <w:rsid w:val="46A1CC8E"/>
    <w:rsid w:val="46ADED23"/>
    <w:rsid w:val="46C281F9"/>
    <w:rsid w:val="46E4EBBA"/>
    <w:rsid w:val="47AF4F30"/>
    <w:rsid w:val="47C6FFA0"/>
    <w:rsid w:val="47F469E6"/>
    <w:rsid w:val="485E9566"/>
    <w:rsid w:val="48A75ACB"/>
    <w:rsid w:val="490D3247"/>
    <w:rsid w:val="495EEB0C"/>
    <w:rsid w:val="49609DDB"/>
    <w:rsid w:val="497D0AA9"/>
    <w:rsid w:val="4990A24B"/>
    <w:rsid w:val="49D826E1"/>
    <w:rsid w:val="49FA22BB"/>
    <w:rsid w:val="4A4B9BFE"/>
    <w:rsid w:val="4AB4D201"/>
    <w:rsid w:val="4AFF67B6"/>
    <w:rsid w:val="4B2D0661"/>
    <w:rsid w:val="4B55C43C"/>
    <w:rsid w:val="4B883696"/>
    <w:rsid w:val="4B8DE4B6"/>
    <w:rsid w:val="4B95F31C"/>
    <w:rsid w:val="4BEB567F"/>
    <w:rsid w:val="4C530923"/>
    <w:rsid w:val="4C536A41"/>
    <w:rsid w:val="4CB4AB6B"/>
    <w:rsid w:val="4CDB4C90"/>
    <w:rsid w:val="4DD90E06"/>
    <w:rsid w:val="4DEB1957"/>
    <w:rsid w:val="4DF9ED26"/>
    <w:rsid w:val="4DFEEC34"/>
    <w:rsid w:val="4E0D8CCB"/>
    <w:rsid w:val="4E347F61"/>
    <w:rsid w:val="4E521112"/>
    <w:rsid w:val="4E9E6B15"/>
    <w:rsid w:val="4EB46B81"/>
    <w:rsid w:val="4F4BCABD"/>
    <w:rsid w:val="4F93F111"/>
    <w:rsid w:val="4FDA5945"/>
    <w:rsid w:val="4FE78B17"/>
    <w:rsid w:val="50077B35"/>
    <w:rsid w:val="50559C45"/>
    <w:rsid w:val="50E0F20D"/>
    <w:rsid w:val="511CB921"/>
    <w:rsid w:val="515DE9C9"/>
    <w:rsid w:val="5163F9CA"/>
    <w:rsid w:val="516FC859"/>
    <w:rsid w:val="5199F975"/>
    <w:rsid w:val="520DCE17"/>
    <w:rsid w:val="5220D96B"/>
    <w:rsid w:val="526C813B"/>
    <w:rsid w:val="53424F0B"/>
    <w:rsid w:val="53D58612"/>
    <w:rsid w:val="53FEAF23"/>
    <w:rsid w:val="54110844"/>
    <w:rsid w:val="548DA4D7"/>
    <w:rsid w:val="5499BE40"/>
    <w:rsid w:val="54AF1EF6"/>
    <w:rsid w:val="54C8964B"/>
    <w:rsid w:val="550FC4B6"/>
    <w:rsid w:val="5520EE0C"/>
    <w:rsid w:val="556E1938"/>
    <w:rsid w:val="5601E652"/>
    <w:rsid w:val="56134CB6"/>
    <w:rsid w:val="56365F61"/>
    <w:rsid w:val="569E6E0E"/>
    <w:rsid w:val="56CD1940"/>
    <w:rsid w:val="56DF7DA9"/>
    <w:rsid w:val="56FD2B0A"/>
    <w:rsid w:val="571F4AA9"/>
    <w:rsid w:val="5729C66D"/>
    <w:rsid w:val="5771442C"/>
    <w:rsid w:val="57DE7BB4"/>
    <w:rsid w:val="5809D7AB"/>
    <w:rsid w:val="58AD7CE0"/>
    <w:rsid w:val="58D13A89"/>
    <w:rsid w:val="58F55353"/>
    <w:rsid w:val="59160E1C"/>
    <w:rsid w:val="592355A1"/>
    <w:rsid w:val="59424CE1"/>
    <w:rsid w:val="59A6F28F"/>
    <w:rsid w:val="59CAEEB1"/>
    <w:rsid w:val="5A3A5380"/>
    <w:rsid w:val="5A4F6FBD"/>
    <w:rsid w:val="5A5C198B"/>
    <w:rsid w:val="5A6BFFA9"/>
    <w:rsid w:val="5A88428F"/>
    <w:rsid w:val="5A9513FC"/>
    <w:rsid w:val="5ADF194F"/>
    <w:rsid w:val="5B040978"/>
    <w:rsid w:val="5B0C2B24"/>
    <w:rsid w:val="5B360320"/>
    <w:rsid w:val="5B94A755"/>
    <w:rsid w:val="5BACD14C"/>
    <w:rsid w:val="5C29FDBC"/>
    <w:rsid w:val="5C319C1D"/>
    <w:rsid w:val="5C8AA36B"/>
    <w:rsid w:val="5CF10234"/>
    <w:rsid w:val="5CFD156D"/>
    <w:rsid w:val="5D4FE8AC"/>
    <w:rsid w:val="5E3CA204"/>
    <w:rsid w:val="5E56CE71"/>
    <w:rsid w:val="5F287771"/>
    <w:rsid w:val="5F365642"/>
    <w:rsid w:val="5F4F9E5D"/>
    <w:rsid w:val="5F5793F7"/>
    <w:rsid w:val="5FCDBA0E"/>
    <w:rsid w:val="5FD1D863"/>
    <w:rsid w:val="60338175"/>
    <w:rsid w:val="6080426F"/>
    <w:rsid w:val="60EB6EBE"/>
    <w:rsid w:val="6167345E"/>
    <w:rsid w:val="6172F373"/>
    <w:rsid w:val="6192BEC1"/>
    <w:rsid w:val="61EF79F5"/>
    <w:rsid w:val="6209E721"/>
    <w:rsid w:val="622C16CF"/>
    <w:rsid w:val="63009DBD"/>
    <w:rsid w:val="636F4947"/>
    <w:rsid w:val="63FA3E3B"/>
    <w:rsid w:val="63FD0A5C"/>
    <w:rsid w:val="643A6318"/>
    <w:rsid w:val="648B1002"/>
    <w:rsid w:val="64B0459A"/>
    <w:rsid w:val="64CC980F"/>
    <w:rsid w:val="64CDF0CF"/>
    <w:rsid w:val="64EDE51F"/>
    <w:rsid w:val="64F47AC9"/>
    <w:rsid w:val="651AF66B"/>
    <w:rsid w:val="657E9098"/>
    <w:rsid w:val="6596EB99"/>
    <w:rsid w:val="65991711"/>
    <w:rsid w:val="65BF07B9"/>
    <w:rsid w:val="65E08953"/>
    <w:rsid w:val="66383E7F"/>
    <w:rsid w:val="66C8C59E"/>
    <w:rsid w:val="66CB8996"/>
    <w:rsid w:val="671A60F9"/>
    <w:rsid w:val="674B7195"/>
    <w:rsid w:val="674C4C11"/>
    <w:rsid w:val="67B06E13"/>
    <w:rsid w:val="67E85472"/>
    <w:rsid w:val="67EC421C"/>
    <w:rsid w:val="685EBB79"/>
    <w:rsid w:val="6864CA41"/>
    <w:rsid w:val="687B7664"/>
    <w:rsid w:val="687FEC8D"/>
    <w:rsid w:val="689341DA"/>
    <w:rsid w:val="68D37269"/>
    <w:rsid w:val="68F837DC"/>
    <w:rsid w:val="6A3AD829"/>
    <w:rsid w:val="6A409E51"/>
    <w:rsid w:val="6A83ECD3"/>
    <w:rsid w:val="6A8C22E0"/>
    <w:rsid w:val="6A8E0CBE"/>
    <w:rsid w:val="6B31AC01"/>
    <w:rsid w:val="6BA20E04"/>
    <w:rsid w:val="6C43CB32"/>
    <w:rsid w:val="6C9BA413"/>
    <w:rsid w:val="6CC14200"/>
    <w:rsid w:val="6CCF895D"/>
    <w:rsid w:val="6CE7616B"/>
    <w:rsid w:val="6D64241F"/>
    <w:rsid w:val="6DAA0BCE"/>
    <w:rsid w:val="6DD16B02"/>
    <w:rsid w:val="6E34D2DA"/>
    <w:rsid w:val="6E620473"/>
    <w:rsid w:val="6E69B78E"/>
    <w:rsid w:val="6EE6D7E7"/>
    <w:rsid w:val="6F02835E"/>
    <w:rsid w:val="6F1BAA54"/>
    <w:rsid w:val="6F8B8DF5"/>
    <w:rsid w:val="6FCB1E65"/>
    <w:rsid w:val="701763C2"/>
    <w:rsid w:val="70FE04EB"/>
    <w:rsid w:val="71042CC5"/>
    <w:rsid w:val="713347A3"/>
    <w:rsid w:val="71633977"/>
    <w:rsid w:val="718E7F74"/>
    <w:rsid w:val="728D2EB8"/>
    <w:rsid w:val="7296D15C"/>
    <w:rsid w:val="72A5506F"/>
    <w:rsid w:val="72B70A4B"/>
    <w:rsid w:val="732568BB"/>
    <w:rsid w:val="734E61AB"/>
    <w:rsid w:val="73BFAB17"/>
    <w:rsid w:val="73FEEB47"/>
    <w:rsid w:val="740098FA"/>
    <w:rsid w:val="74BF04DE"/>
    <w:rsid w:val="754A70DD"/>
    <w:rsid w:val="754EC77D"/>
    <w:rsid w:val="7642AC21"/>
    <w:rsid w:val="7662FC80"/>
    <w:rsid w:val="768267B7"/>
    <w:rsid w:val="77058762"/>
    <w:rsid w:val="7778C192"/>
    <w:rsid w:val="778D0B10"/>
    <w:rsid w:val="781F6179"/>
    <w:rsid w:val="788F86C2"/>
    <w:rsid w:val="78B60E82"/>
    <w:rsid w:val="79062DC2"/>
    <w:rsid w:val="7A310085"/>
    <w:rsid w:val="7B0000D7"/>
    <w:rsid w:val="7B2B076E"/>
    <w:rsid w:val="7B3D7EB1"/>
    <w:rsid w:val="7B65F89E"/>
    <w:rsid w:val="7BE9DF15"/>
    <w:rsid w:val="7C0CB807"/>
    <w:rsid w:val="7C0EA5F3"/>
    <w:rsid w:val="7C4234BC"/>
    <w:rsid w:val="7CEBF87D"/>
    <w:rsid w:val="7DD99EE5"/>
    <w:rsid w:val="7E25BD4C"/>
    <w:rsid w:val="7E3C7393"/>
    <w:rsid w:val="7E3D8E9A"/>
    <w:rsid w:val="7F38AC19"/>
    <w:rsid w:val="7F9E4479"/>
    <w:rsid w:val="7FB89692"/>
    <w:rsid w:val="7FD6C7F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72D36"/>
  <w15:chartTrackingRefBased/>
  <w15:docId w15:val="{AEF8E2E6-DDC7-4C84-B419-4407E3E7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5F0"/>
    <w:pPr>
      <w:spacing w:after="0" w:line="240" w:lineRule="auto"/>
    </w:pPr>
    <w:rPr>
      <w:rFonts w:ascii="Calibri" w:hAnsi="Calibri" w:cs="Calibri"/>
    </w:rPr>
  </w:style>
  <w:style w:type="paragraph" w:styleId="Heading2">
    <w:name w:val="heading 2"/>
    <w:basedOn w:val="Normal"/>
    <w:link w:val="Heading2Char"/>
    <w:uiPriority w:val="9"/>
    <w:qFormat/>
    <w:rsid w:val="00A852F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60F5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5F0"/>
    <w:rPr>
      <w:color w:val="0563C1"/>
      <w:u w:val="single"/>
    </w:rPr>
  </w:style>
  <w:style w:type="paragraph" w:styleId="ListParagraph">
    <w:name w:val="List Paragraph"/>
    <w:basedOn w:val="Normal"/>
    <w:uiPriority w:val="34"/>
    <w:qFormat/>
    <w:rsid w:val="00C235F0"/>
    <w:pPr>
      <w:ind w:left="720"/>
    </w:pPr>
  </w:style>
  <w:style w:type="paragraph" w:customStyle="1" w:styleId="xmsonormal">
    <w:name w:val="x_msonormal"/>
    <w:basedOn w:val="Normal"/>
    <w:rsid w:val="00C235F0"/>
  </w:style>
  <w:style w:type="paragraph" w:customStyle="1" w:styleId="xmsolistparagraph">
    <w:name w:val="x_msolistparagraph"/>
    <w:basedOn w:val="Normal"/>
    <w:rsid w:val="00C235F0"/>
    <w:pPr>
      <w:spacing w:before="100" w:beforeAutospacing="1" w:after="100" w:afterAutospacing="1"/>
    </w:pPr>
  </w:style>
  <w:style w:type="table" w:styleId="TableGrid">
    <w:name w:val="Table Grid"/>
    <w:basedOn w:val="TableNormal"/>
    <w:uiPriority w:val="39"/>
    <w:rsid w:val="00826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52F9"/>
    <w:rPr>
      <w:sz w:val="16"/>
      <w:szCs w:val="16"/>
    </w:rPr>
  </w:style>
  <w:style w:type="paragraph" w:styleId="CommentText">
    <w:name w:val="annotation text"/>
    <w:basedOn w:val="Normal"/>
    <w:link w:val="CommentTextChar"/>
    <w:uiPriority w:val="99"/>
    <w:semiHidden/>
    <w:unhideWhenUsed/>
    <w:rsid w:val="00A852F9"/>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852F9"/>
    <w:rPr>
      <w:sz w:val="20"/>
      <w:szCs w:val="20"/>
    </w:rPr>
  </w:style>
  <w:style w:type="paragraph" w:styleId="BalloonText">
    <w:name w:val="Balloon Text"/>
    <w:basedOn w:val="Normal"/>
    <w:link w:val="BalloonTextChar"/>
    <w:uiPriority w:val="99"/>
    <w:semiHidden/>
    <w:unhideWhenUsed/>
    <w:rsid w:val="00A85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2F9"/>
    <w:rPr>
      <w:rFonts w:ascii="Segoe UI" w:hAnsi="Segoe UI" w:cs="Segoe UI"/>
      <w:sz w:val="18"/>
      <w:szCs w:val="18"/>
    </w:rPr>
  </w:style>
  <w:style w:type="character" w:customStyle="1" w:styleId="Heading2Char">
    <w:name w:val="Heading 2 Char"/>
    <w:basedOn w:val="DefaultParagraphFont"/>
    <w:link w:val="Heading2"/>
    <w:uiPriority w:val="9"/>
    <w:rsid w:val="00A852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0F5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D60F52"/>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A46D3"/>
    <w:rPr>
      <w:color w:val="605E5C"/>
      <w:shd w:val="clear" w:color="auto" w:fill="E1DFDD"/>
    </w:rPr>
  </w:style>
  <w:style w:type="character" w:styleId="FollowedHyperlink">
    <w:name w:val="FollowedHyperlink"/>
    <w:basedOn w:val="DefaultParagraphFont"/>
    <w:uiPriority w:val="99"/>
    <w:semiHidden/>
    <w:unhideWhenUsed/>
    <w:rsid w:val="00A7786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A34DD"/>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7A34DD"/>
    <w:rPr>
      <w:rFonts w:ascii="Calibri" w:hAnsi="Calibri" w:cs="Calibri"/>
      <w:b/>
      <w:bCs/>
      <w:sz w:val="20"/>
      <w:szCs w:val="20"/>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C5250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85377">
      <w:bodyDiv w:val="1"/>
      <w:marLeft w:val="0"/>
      <w:marRight w:val="0"/>
      <w:marTop w:val="0"/>
      <w:marBottom w:val="0"/>
      <w:divBdr>
        <w:top w:val="none" w:sz="0" w:space="0" w:color="auto"/>
        <w:left w:val="none" w:sz="0" w:space="0" w:color="auto"/>
        <w:bottom w:val="none" w:sz="0" w:space="0" w:color="auto"/>
        <w:right w:val="none" w:sz="0" w:space="0" w:color="auto"/>
      </w:divBdr>
    </w:div>
    <w:div w:id="742218322">
      <w:bodyDiv w:val="1"/>
      <w:marLeft w:val="0"/>
      <w:marRight w:val="0"/>
      <w:marTop w:val="0"/>
      <w:marBottom w:val="0"/>
      <w:divBdr>
        <w:top w:val="none" w:sz="0" w:space="0" w:color="auto"/>
        <w:left w:val="none" w:sz="0" w:space="0" w:color="auto"/>
        <w:bottom w:val="none" w:sz="0" w:space="0" w:color="auto"/>
        <w:right w:val="none" w:sz="0" w:space="0" w:color="auto"/>
      </w:divBdr>
    </w:div>
    <w:div w:id="984236858">
      <w:bodyDiv w:val="1"/>
      <w:marLeft w:val="0"/>
      <w:marRight w:val="0"/>
      <w:marTop w:val="0"/>
      <w:marBottom w:val="0"/>
      <w:divBdr>
        <w:top w:val="none" w:sz="0" w:space="0" w:color="auto"/>
        <w:left w:val="none" w:sz="0" w:space="0" w:color="auto"/>
        <w:bottom w:val="none" w:sz="0" w:space="0" w:color="auto"/>
        <w:right w:val="none" w:sz="0" w:space="0" w:color="auto"/>
      </w:divBdr>
    </w:div>
    <w:div w:id="1479346484">
      <w:bodyDiv w:val="1"/>
      <w:marLeft w:val="0"/>
      <w:marRight w:val="0"/>
      <w:marTop w:val="0"/>
      <w:marBottom w:val="0"/>
      <w:divBdr>
        <w:top w:val="none" w:sz="0" w:space="0" w:color="auto"/>
        <w:left w:val="none" w:sz="0" w:space="0" w:color="auto"/>
        <w:bottom w:val="none" w:sz="0" w:space="0" w:color="auto"/>
        <w:right w:val="none" w:sz="0" w:space="0" w:color="auto"/>
      </w:divBdr>
    </w:div>
    <w:div w:id="1658220136">
      <w:bodyDiv w:val="1"/>
      <w:marLeft w:val="0"/>
      <w:marRight w:val="0"/>
      <w:marTop w:val="0"/>
      <w:marBottom w:val="0"/>
      <w:divBdr>
        <w:top w:val="none" w:sz="0" w:space="0" w:color="auto"/>
        <w:left w:val="none" w:sz="0" w:space="0" w:color="auto"/>
        <w:bottom w:val="none" w:sz="0" w:space="0" w:color="auto"/>
        <w:right w:val="none" w:sz="0" w:space="0" w:color="auto"/>
      </w:divBdr>
    </w:div>
    <w:div w:id="1815564202">
      <w:bodyDiv w:val="1"/>
      <w:marLeft w:val="0"/>
      <w:marRight w:val="0"/>
      <w:marTop w:val="0"/>
      <w:marBottom w:val="0"/>
      <w:divBdr>
        <w:top w:val="none" w:sz="0" w:space="0" w:color="auto"/>
        <w:left w:val="none" w:sz="0" w:space="0" w:color="auto"/>
        <w:bottom w:val="none" w:sz="0" w:space="0" w:color="auto"/>
        <w:right w:val="none" w:sz="0" w:space="0" w:color="auto"/>
      </w:divBdr>
    </w:div>
    <w:div w:id="1980722101">
      <w:bodyDiv w:val="1"/>
      <w:marLeft w:val="0"/>
      <w:marRight w:val="0"/>
      <w:marTop w:val="0"/>
      <w:marBottom w:val="0"/>
      <w:divBdr>
        <w:top w:val="none" w:sz="0" w:space="0" w:color="auto"/>
        <w:left w:val="none" w:sz="0" w:space="0" w:color="auto"/>
        <w:bottom w:val="none" w:sz="0" w:space="0" w:color="auto"/>
        <w:right w:val="none" w:sz="0" w:space="0" w:color="auto"/>
      </w:divBdr>
    </w:div>
    <w:div w:id="204828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65EDDF39C186A49A5AAAB0ACBE4F958" ma:contentTypeVersion="16" ma:contentTypeDescription="Create a new document." ma:contentTypeScope="" ma:versionID="5d34c0c29223ad3044b8b1c8f6fb65ce">
  <xsd:schema xmlns:xsd="http://www.w3.org/2001/XMLSchema" xmlns:xs="http://www.w3.org/2001/XMLSchema" xmlns:p="http://schemas.microsoft.com/office/2006/metadata/properties" xmlns:ns2="3a0cfc4e-1fe1-40bb-b81e-4bd05f40dd83" xmlns:ns3="f142d5ee-4997-4556-bb59-3ca3d75e9a8d" targetNamespace="http://schemas.microsoft.com/office/2006/metadata/properties" ma:root="true" ma:fieldsID="a1c717f9b632fff0628513904154a29b" ns2:_="" ns3:_="">
    <xsd:import namespace="3a0cfc4e-1fe1-40bb-b81e-4bd05f40dd83"/>
    <xsd:import namespace="f142d5ee-4997-4556-bb59-3ca3d75e9a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cfc4e-1fe1-40bb-b81e-4bd05f40d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42d5ee-4997-4556-bb59-3ca3d75e9a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cb2de8a-8569-48ab-80e9-63732a3c1a5a}" ma:internalName="TaxCatchAll" ma:showField="CatchAllData" ma:web="f142d5ee-4997-4556-bb59-3ca3d75e9a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a0cfc4e-1fe1-40bb-b81e-4bd05f40dd83">
      <Terms xmlns="http://schemas.microsoft.com/office/infopath/2007/PartnerControls"/>
    </lcf76f155ced4ddcb4097134ff3c332f>
    <TaxCatchAll xmlns="f142d5ee-4997-4556-bb59-3ca3d75e9a8d" xsi:nil="true"/>
  </documentManagement>
</p:properties>
</file>

<file path=customXml/itemProps1.xml><?xml version="1.0" encoding="utf-8"?>
<ds:datastoreItem xmlns:ds="http://schemas.openxmlformats.org/officeDocument/2006/customXml" ds:itemID="{AFEB3130-F906-47C1-90B9-E2422036F5CA}">
  <ds:schemaRefs>
    <ds:schemaRef ds:uri="http://schemas.microsoft.com/sharepoint/v3/contenttype/forms"/>
  </ds:schemaRefs>
</ds:datastoreItem>
</file>

<file path=customXml/itemProps2.xml><?xml version="1.0" encoding="utf-8"?>
<ds:datastoreItem xmlns:ds="http://schemas.openxmlformats.org/officeDocument/2006/customXml" ds:itemID="{2E638BBA-C1CA-47EA-A843-E38FFEA2FC52}">
  <ds:schemaRefs>
    <ds:schemaRef ds:uri="http://schemas.openxmlformats.org/officeDocument/2006/bibliography"/>
  </ds:schemaRefs>
</ds:datastoreItem>
</file>

<file path=customXml/itemProps3.xml><?xml version="1.0" encoding="utf-8"?>
<ds:datastoreItem xmlns:ds="http://schemas.openxmlformats.org/officeDocument/2006/customXml" ds:itemID="{00F3E144-547B-49BE-B8F3-9D53A655A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cfc4e-1fe1-40bb-b81e-4bd05f40dd83"/>
    <ds:schemaRef ds:uri="f142d5ee-4997-4556-bb59-3ca3d75e9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1D4661-91B7-42D9-928B-EA77A10B9C57}">
  <ds:schemaRefs>
    <ds:schemaRef ds:uri="http://schemas.microsoft.com/office/2006/metadata/properties"/>
    <ds:schemaRef ds:uri="http://schemas.microsoft.com/office/infopath/2007/PartnerControls"/>
    <ds:schemaRef ds:uri="3a0cfc4e-1fe1-40bb-b81e-4bd05f40dd83"/>
    <ds:schemaRef ds:uri="f142d5ee-4997-4556-bb59-3ca3d75e9a8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858</Words>
  <Characters>5450</Characters>
  <Application>Microsoft Office Word</Application>
  <DocSecurity>0</DocSecurity>
  <Lines>272</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5, 2024 Racial Imbalance Advisory Council Meeting Minutes</dc:title>
  <dc:subject/>
  <dc:creator>DESE</dc:creator>
  <cp:keywords/>
  <dc:description/>
  <cp:lastModifiedBy>Zou, Dong (EOE)</cp:lastModifiedBy>
  <cp:revision>62</cp:revision>
  <cp:lastPrinted>2019-09-20T16:15:00Z</cp:lastPrinted>
  <dcterms:created xsi:type="dcterms:W3CDTF">2023-11-22T13:30:00Z</dcterms:created>
  <dcterms:modified xsi:type="dcterms:W3CDTF">2024-03-29T13:53:00Z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29 2024 12:00AM</vt:lpwstr>
  </property>
</Properties>
</file>