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18B" w:rsidRDefault="007B4A90" w:rsidP="007811BF">
      <w:pPr>
        <w:spacing w:before="120"/>
        <w:jc w:val="center"/>
        <w:rPr>
          <w:b/>
        </w:rPr>
      </w:pPr>
      <w:bookmarkStart w:id="0" w:name="_GoBack"/>
      <w:bookmarkEnd w:id="0"/>
      <w:r>
        <w:rPr>
          <w:b/>
        </w:rPr>
        <w:t>Summary</w:t>
      </w:r>
      <w:r w:rsidR="009C418B" w:rsidRPr="009C418B">
        <w:rPr>
          <w:b/>
        </w:rPr>
        <w:t xml:space="preserve"> of </w:t>
      </w:r>
      <w:r w:rsidR="007811BF" w:rsidRPr="009C418B">
        <w:rPr>
          <w:b/>
        </w:rPr>
        <w:t xml:space="preserve">Public </w:t>
      </w:r>
      <w:r w:rsidR="009C418B" w:rsidRPr="009C418B">
        <w:rPr>
          <w:b/>
        </w:rPr>
        <w:t xml:space="preserve">Comments </w:t>
      </w:r>
      <w:r w:rsidR="007811BF">
        <w:rPr>
          <w:b/>
        </w:rPr>
        <w:t>Concerning</w:t>
      </w:r>
      <w:r w:rsidR="00687F7B">
        <w:rPr>
          <w:b/>
        </w:rPr>
        <w:t xml:space="preserve"> Proposed 603 CMR </w:t>
      </w:r>
      <w:r w:rsidR="00D84A10">
        <w:rPr>
          <w:b/>
        </w:rPr>
        <w:t>50</w:t>
      </w:r>
      <w:r w:rsidR="009C418B" w:rsidRPr="009C418B">
        <w:rPr>
          <w:b/>
        </w:rPr>
        <w:t xml:space="preserve">.00: </w:t>
      </w:r>
      <w:r w:rsidR="00D84A10">
        <w:rPr>
          <w:b/>
        </w:rPr>
        <w:t xml:space="preserve">Educational Collaborative </w:t>
      </w:r>
      <w:r w:rsidR="00687F7B">
        <w:rPr>
          <w:b/>
        </w:rPr>
        <w:t>Regulations</w:t>
      </w:r>
    </w:p>
    <w:p w:rsidR="007B7828" w:rsidRDefault="00C05090" w:rsidP="00A038DC">
      <w:pPr>
        <w:spacing w:before="120"/>
        <w:jc w:val="center"/>
        <w:rPr>
          <w:b/>
        </w:rPr>
      </w:pPr>
      <w:r>
        <w:rPr>
          <w:b/>
        </w:rPr>
        <w:t>January 29</w:t>
      </w:r>
      <w:r w:rsidR="00552E94">
        <w:rPr>
          <w:b/>
        </w:rPr>
        <w:t>,</w:t>
      </w:r>
      <w:r>
        <w:rPr>
          <w:b/>
        </w:rPr>
        <w:t xml:space="preserve"> 2013</w:t>
      </w:r>
    </w:p>
    <w:p w:rsidR="00553F96" w:rsidRDefault="007811BF" w:rsidP="00A820E1">
      <w:pPr>
        <w:spacing w:before="120"/>
      </w:pPr>
      <w:r>
        <w:t>U</w:t>
      </w:r>
      <w:r w:rsidR="005852C7">
        <w:t xml:space="preserve">nless otherwise indicated, </w:t>
      </w:r>
      <w:r>
        <w:t>“</w:t>
      </w:r>
      <w:r w:rsidR="005852C7">
        <w:t>regulations</w:t>
      </w:r>
      <w:r>
        <w:t>” refer</w:t>
      </w:r>
      <w:r w:rsidR="008058D6">
        <w:t xml:space="preserve"> </w:t>
      </w:r>
      <w:r>
        <w:t xml:space="preserve">to </w:t>
      </w:r>
      <w:r w:rsidR="005852C7">
        <w:t>the</w:t>
      </w:r>
      <w:r>
        <w:t>se</w:t>
      </w:r>
      <w:r w:rsidR="005852C7">
        <w:t xml:space="preserve"> proposed regulations</w:t>
      </w:r>
      <w:r w:rsidR="00072B2D">
        <w:t>, 603 CMR 50.00,</w:t>
      </w:r>
      <w:r w:rsidR="00270468">
        <w:t xml:space="preserve"> as </w:t>
      </w:r>
      <w:r w:rsidR="00072B2D">
        <w:t xml:space="preserve">released </w:t>
      </w:r>
      <w:r w:rsidR="00270468">
        <w:t>for public comment</w:t>
      </w:r>
      <w:r w:rsidR="0043022B">
        <w:t xml:space="preserve"> </w:t>
      </w:r>
      <w:r>
        <w:t>on Se</w:t>
      </w:r>
      <w:r w:rsidR="000062D6">
        <w:t>ptember 25,</w:t>
      </w:r>
      <w:r w:rsidR="0043022B">
        <w:t xml:space="preserve"> 201</w:t>
      </w:r>
      <w:r w:rsidR="000062D6">
        <w:t>2</w:t>
      </w:r>
      <w:r w:rsidR="005852C7">
        <w:t>.</w:t>
      </w:r>
      <w:r w:rsidR="00687F7B">
        <w:t xml:space="preserve"> </w:t>
      </w:r>
      <w:r w:rsidR="00552E94">
        <w:t xml:space="preserve"> Sections with </w:t>
      </w:r>
      <w:r w:rsidR="00552E94" w:rsidRPr="00552E94">
        <w:rPr>
          <w:color w:val="FF0000"/>
        </w:rPr>
        <w:t>red lettering</w:t>
      </w:r>
      <w:r w:rsidR="00552E94">
        <w:t xml:space="preserve"> indicate comments received after the initial revisions to the proposed regulations during the month of December.  </w:t>
      </w:r>
      <w:r w:rsidR="00687F7B">
        <w:t>References</w:t>
      </w:r>
      <w:r w:rsidR="00944220">
        <w:t xml:space="preserve"> to “</w:t>
      </w:r>
      <w:r w:rsidR="00687F7B">
        <w:t>the statute” are to M.G.L.</w:t>
      </w:r>
      <w:r w:rsidR="000062D6">
        <w:t xml:space="preserve"> Ch. 40, § 4E.</w:t>
      </w:r>
      <w:r w:rsidR="00944220">
        <w:t xml:space="preserve"> </w:t>
      </w:r>
      <w:r w:rsidR="007B4A90" w:rsidRPr="00C94C49">
        <w:t>Positive comments and technical changes are not included in this summary.</w:t>
      </w:r>
    </w:p>
    <w:p w:rsidR="00E71903" w:rsidRDefault="003A4A7B" w:rsidP="003A4A7B">
      <w:pPr>
        <w:spacing w:before="120"/>
      </w:pPr>
      <w:r w:rsidRPr="007811BF">
        <w:rPr>
          <w:b/>
        </w:rPr>
        <w:t>Abbreviations</w:t>
      </w:r>
      <w:r>
        <w:t>:</w:t>
      </w:r>
    </w:p>
    <w:p w:rsidR="007811BF" w:rsidRDefault="00245D1F" w:rsidP="007811BF">
      <w:r>
        <w:t xml:space="preserve">MOEC: </w:t>
      </w:r>
      <w:r w:rsidR="0049430D">
        <w:tab/>
      </w:r>
      <w:r>
        <w:t>Massachusetts Organization of Educational Collaborative</w:t>
      </w:r>
    </w:p>
    <w:p w:rsidR="0049430D" w:rsidRDefault="0049430D" w:rsidP="007811BF">
      <w:r>
        <w:t>CES:</w:t>
      </w:r>
      <w:r>
        <w:tab/>
      </w:r>
      <w:r>
        <w:tab/>
        <w:t>Collaborative for Education Services</w:t>
      </w:r>
    </w:p>
    <w:p w:rsidR="00401D15" w:rsidRDefault="00401D15" w:rsidP="007811BF">
      <w:r>
        <w:t>OIG:</w:t>
      </w:r>
      <w:r>
        <w:tab/>
      </w:r>
      <w:r>
        <w:tab/>
        <w:t xml:space="preserve">Office of Inspector General </w:t>
      </w:r>
    </w:p>
    <w:p w:rsidR="009D5237" w:rsidRDefault="00957C50" w:rsidP="007811BF">
      <w:pPr>
        <w:rPr>
          <w:rFonts w:eastAsia="Calibri"/>
        </w:rPr>
      </w:pPr>
      <w:r>
        <w:t>MAAPS</w:t>
      </w:r>
      <w:r w:rsidR="00652128">
        <w:t>:</w:t>
      </w:r>
      <w:r w:rsidR="009D5237" w:rsidRPr="009D5237">
        <w:tab/>
      </w:r>
      <w:r w:rsidR="009D5237" w:rsidRPr="009D5237">
        <w:rPr>
          <w:rFonts w:eastAsia="Calibri"/>
        </w:rPr>
        <w:t>Massachusetts Association o</w:t>
      </w:r>
      <w:r w:rsidR="009D5237">
        <w:rPr>
          <w:rFonts w:eastAsia="Calibri"/>
        </w:rPr>
        <w:t xml:space="preserve">f 766 Approved Private Schools </w:t>
      </w:r>
    </w:p>
    <w:p w:rsidR="009E5F58" w:rsidRPr="009D5237" w:rsidRDefault="009E5F58" w:rsidP="007811BF">
      <w:r>
        <w:rPr>
          <w:rFonts w:eastAsia="Calibri"/>
        </w:rPr>
        <w:t>MASC</w:t>
      </w:r>
      <w:r w:rsidR="00652128">
        <w:rPr>
          <w:rFonts w:eastAsia="Calibri"/>
        </w:rPr>
        <w:t>:</w:t>
      </w:r>
      <w:r w:rsidR="00C82694">
        <w:rPr>
          <w:rFonts w:eastAsia="Calibri"/>
        </w:rPr>
        <w:tab/>
      </w:r>
      <w:r>
        <w:rPr>
          <w:rFonts w:eastAsia="Calibri"/>
        </w:rPr>
        <w:t xml:space="preserve">Massachusetts Association of School Committees </w:t>
      </w:r>
    </w:p>
    <w:p w:rsidR="001F61AE" w:rsidRPr="00E71903" w:rsidRDefault="001F61AE" w:rsidP="003A4A7B">
      <w:pPr>
        <w:spacing w:before="120"/>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760"/>
        <w:gridCol w:w="4680"/>
        <w:tblGridChange w:id="1">
          <w:tblGrid>
            <w:gridCol w:w="2808"/>
            <w:gridCol w:w="5760"/>
            <w:gridCol w:w="4680"/>
          </w:tblGrid>
        </w:tblGridChange>
      </w:tblGrid>
      <w:tr w:rsidR="00205F40" w:rsidRPr="004F17BA" w:rsidTr="00205F40">
        <w:tc>
          <w:tcPr>
            <w:tcW w:w="13248" w:type="dxa"/>
            <w:gridSpan w:val="3"/>
            <w:shd w:val="clear" w:color="auto" w:fill="B8CCE4"/>
          </w:tcPr>
          <w:p w:rsidR="00205F40" w:rsidRPr="004F17BA" w:rsidRDefault="00205F40" w:rsidP="00E71903">
            <w:pPr>
              <w:rPr>
                <w:b/>
              </w:rPr>
            </w:pPr>
            <w:r w:rsidRPr="004F17BA">
              <w:rPr>
                <w:b/>
              </w:rPr>
              <w:t>50.02: Definitions</w:t>
            </w:r>
          </w:p>
        </w:tc>
      </w:tr>
      <w:tr w:rsidR="00205F40" w:rsidRPr="004F17BA" w:rsidTr="00205F40">
        <w:tc>
          <w:tcPr>
            <w:tcW w:w="2808" w:type="dxa"/>
            <w:shd w:val="clear" w:color="auto" w:fill="B8CCE4"/>
          </w:tcPr>
          <w:p w:rsidR="00205F40" w:rsidRPr="004F17BA" w:rsidRDefault="00205F40" w:rsidP="006E1D12">
            <w:pPr>
              <w:rPr>
                <w:b/>
              </w:rPr>
            </w:pPr>
            <w:r w:rsidRPr="004F17BA">
              <w:rPr>
                <w:b/>
              </w:rPr>
              <w:t>Contributor</w:t>
            </w:r>
          </w:p>
        </w:tc>
        <w:tc>
          <w:tcPr>
            <w:tcW w:w="5760" w:type="dxa"/>
            <w:shd w:val="clear" w:color="auto" w:fill="B8CCE4"/>
          </w:tcPr>
          <w:p w:rsidR="00205F40" w:rsidRPr="004F17BA" w:rsidRDefault="00205F40" w:rsidP="00E71903">
            <w:pPr>
              <w:rPr>
                <w:b/>
              </w:rPr>
            </w:pPr>
            <w:r w:rsidRPr="004F17BA">
              <w:rPr>
                <w:b/>
              </w:rPr>
              <w:t>Summary of Comments</w:t>
            </w:r>
          </w:p>
        </w:tc>
        <w:tc>
          <w:tcPr>
            <w:tcW w:w="4680" w:type="dxa"/>
            <w:shd w:val="clear" w:color="auto" w:fill="B8CCE4"/>
          </w:tcPr>
          <w:p w:rsidR="00205F40" w:rsidRPr="004F17BA" w:rsidRDefault="00205F40" w:rsidP="00E71903">
            <w:pPr>
              <w:rPr>
                <w:b/>
              </w:rPr>
            </w:pPr>
            <w:r w:rsidRPr="004F17BA">
              <w:rPr>
                <w:b/>
              </w:rPr>
              <w:t>ESE Response and Recommendation</w:t>
            </w:r>
          </w:p>
        </w:tc>
      </w:tr>
      <w:tr w:rsidR="00205F40" w:rsidRPr="004F17BA" w:rsidTr="00205F40">
        <w:tc>
          <w:tcPr>
            <w:tcW w:w="2808" w:type="dxa"/>
          </w:tcPr>
          <w:p w:rsidR="00205F40" w:rsidRPr="004F17BA" w:rsidRDefault="00205F40" w:rsidP="004D73A2">
            <w:pPr>
              <w:rPr>
                <w:b/>
              </w:rPr>
            </w:pPr>
            <w:r w:rsidRPr="004F17BA">
              <w:rPr>
                <w:b/>
              </w:rPr>
              <w:t>OIG</w:t>
            </w:r>
          </w:p>
        </w:tc>
        <w:tc>
          <w:tcPr>
            <w:tcW w:w="5760" w:type="dxa"/>
          </w:tcPr>
          <w:p w:rsidR="00205F40" w:rsidRPr="004F17BA" w:rsidRDefault="00205F40" w:rsidP="004D73A2">
            <w:r w:rsidRPr="004F17BA">
              <w:rPr>
                <w:b/>
              </w:rPr>
              <w:t>Educational Collaborative:</w:t>
            </w:r>
            <w:r w:rsidRPr="004F17BA">
              <w:t xml:space="preserve"> Add the word phrase</w:t>
            </w:r>
            <w:r w:rsidRPr="004F17BA">
              <w:rPr>
                <w:b/>
              </w:rPr>
              <w:t xml:space="preserve">, </w:t>
            </w:r>
            <w:r w:rsidRPr="00615014">
              <w:t>“special education collaborative,” after</w:t>
            </w:r>
            <w:r w:rsidRPr="004F17BA">
              <w:t xml:space="preserve"> “education collaborative,” and before “educational collaborative.”</w:t>
            </w:r>
            <w:r w:rsidRPr="004F17BA">
              <w:rPr>
                <w:i/>
              </w:rPr>
              <w:t xml:space="preserve"> </w:t>
            </w:r>
          </w:p>
        </w:tc>
        <w:tc>
          <w:tcPr>
            <w:tcW w:w="4680" w:type="dxa"/>
          </w:tcPr>
          <w:p w:rsidR="00205F40" w:rsidRPr="004F17BA" w:rsidRDefault="00205F40" w:rsidP="008E0D94">
            <w:r w:rsidRPr="004F17BA">
              <w:t xml:space="preserve">There is no reference to “special education collaborative” in the </w:t>
            </w:r>
            <w:r w:rsidR="008E0D94">
              <w:t xml:space="preserve">statute </w:t>
            </w:r>
            <w:r w:rsidRPr="004F17BA">
              <w:t xml:space="preserve">or </w:t>
            </w:r>
            <w:r w:rsidR="008E0D94">
              <w:t>the</w:t>
            </w:r>
            <w:r w:rsidRPr="004F17BA">
              <w:t xml:space="preserve"> regulations. Accordingly, no change is recommended.</w:t>
            </w:r>
          </w:p>
        </w:tc>
      </w:tr>
      <w:tr w:rsidR="005F6075" w:rsidRPr="004F17BA" w:rsidTr="00205F40">
        <w:tc>
          <w:tcPr>
            <w:tcW w:w="2808" w:type="dxa"/>
          </w:tcPr>
          <w:p w:rsidR="005F6075" w:rsidRPr="006011F5" w:rsidRDefault="005F6075" w:rsidP="005F6075">
            <w:pPr>
              <w:autoSpaceDE w:val="0"/>
              <w:autoSpaceDN w:val="0"/>
              <w:adjustRightInd w:val="0"/>
              <w:rPr>
                <w:b/>
                <w:bCs/>
                <w:color w:val="FF0000"/>
              </w:rPr>
            </w:pPr>
            <w:r w:rsidRPr="004A40D2">
              <w:rPr>
                <w:b/>
                <w:bCs/>
                <w:color w:val="FF0000"/>
              </w:rPr>
              <w:t>MOEC</w:t>
            </w:r>
          </w:p>
          <w:p w:rsidR="005F6075" w:rsidRPr="006011F5" w:rsidRDefault="005F6075" w:rsidP="004D73A2">
            <w:pPr>
              <w:rPr>
                <w:b/>
                <w:color w:val="FF0000"/>
              </w:rPr>
            </w:pPr>
          </w:p>
        </w:tc>
        <w:tc>
          <w:tcPr>
            <w:tcW w:w="5760" w:type="dxa"/>
          </w:tcPr>
          <w:p w:rsidR="005F6075" w:rsidRPr="006011F5" w:rsidRDefault="005F6075" w:rsidP="005F6075">
            <w:pPr>
              <w:rPr>
                <w:color w:val="FF0000"/>
              </w:rPr>
            </w:pPr>
            <w:r w:rsidRPr="006011F5">
              <w:rPr>
                <w:b/>
                <w:color w:val="FF0000"/>
              </w:rPr>
              <w:t>Member District:</w:t>
            </w:r>
            <w:r w:rsidRPr="006011F5">
              <w:rPr>
                <w:color w:val="FF0000"/>
              </w:rPr>
              <w:t xml:space="preserve"> After, “A charter school board or school committee of a city, town or regional school district that has voted to join an educational collaborative” add</w:t>
            </w:r>
            <w:r w:rsidRPr="006011F5">
              <w:rPr>
                <w:bCs/>
                <w:iCs/>
                <w:color w:val="FF0000"/>
              </w:rPr>
              <w:t xml:space="preserve"> “and who has been accepted by an appropriate vote as a </w:t>
            </w:r>
            <w:r w:rsidRPr="006011F5">
              <w:rPr>
                <w:rStyle w:val="apple-tab-span"/>
                <w:bCs/>
                <w:iCs/>
                <w:color w:val="FF0000"/>
              </w:rPr>
              <w:t> </w:t>
            </w:r>
            <w:r w:rsidRPr="006011F5">
              <w:rPr>
                <w:bCs/>
                <w:iCs/>
                <w:color w:val="FF0000"/>
              </w:rPr>
              <w:t>member by the collaborative board and its members.”</w:t>
            </w:r>
          </w:p>
        </w:tc>
        <w:tc>
          <w:tcPr>
            <w:tcW w:w="4680" w:type="dxa"/>
          </w:tcPr>
          <w:p w:rsidR="00AF3A74" w:rsidRPr="006011F5" w:rsidRDefault="005F6075" w:rsidP="00AF3A74">
            <w:pPr>
              <w:rPr>
                <w:color w:val="FF0000"/>
              </w:rPr>
            </w:pPr>
            <w:r w:rsidRPr="006011F5">
              <w:rPr>
                <w:color w:val="FF0000"/>
              </w:rPr>
              <w:t xml:space="preserve">The </w:t>
            </w:r>
            <w:r w:rsidR="00552E94" w:rsidRPr="006011F5">
              <w:rPr>
                <w:color w:val="FF0000"/>
              </w:rPr>
              <w:t>D</w:t>
            </w:r>
            <w:r w:rsidRPr="006011F5">
              <w:rPr>
                <w:color w:val="FF0000"/>
              </w:rPr>
              <w:t xml:space="preserve">epartment will add the </w:t>
            </w:r>
            <w:r w:rsidR="00AF3A74" w:rsidRPr="006011F5">
              <w:rPr>
                <w:color w:val="FF0000"/>
              </w:rPr>
              <w:t xml:space="preserve">following language to the definition, </w:t>
            </w:r>
            <w:r w:rsidR="00AF3A74" w:rsidRPr="006011F5">
              <w:rPr>
                <w:bCs/>
                <w:iCs/>
                <w:color w:val="FF0000"/>
              </w:rPr>
              <w:t>“…and has been accepted by appropriate vote</w:t>
            </w:r>
            <w:r w:rsidR="00904033" w:rsidRPr="006011F5">
              <w:rPr>
                <w:bCs/>
                <w:iCs/>
                <w:color w:val="FF0000"/>
              </w:rPr>
              <w:t>s</w:t>
            </w:r>
            <w:r w:rsidR="00AF3A74" w:rsidRPr="006011F5">
              <w:rPr>
                <w:bCs/>
                <w:iCs/>
                <w:color w:val="FF0000"/>
              </w:rPr>
              <w:t xml:space="preserve"> </w:t>
            </w:r>
            <w:r w:rsidR="00AF3A74" w:rsidRPr="006011F5">
              <w:rPr>
                <w:color w:val="FF0000"/>
              </w:rPr>
              <w:t xml:space="preserve">of the </w:t>
            </w:r>
            <w:r w:rsidR="00904033" w:rsidRPr="006011F5">
              <w:rPr>
                <w:color w:val="FF0000"/>
              </w:rPr>
              <w:t xml:space="preserve">collaborative </w:t>
            </w:r>
            <w:r w:rsidR="00AF3A74" w:rsidRPr="006011F5">
              <w:rPr>
                <w:color w:val="FF0000"/>
              </w:rPr>
              <w:t>board of directors, member school committees and charter school boards, and approved by the Board.”</w:t>
            </w:r>
          </w:p>
          <w:p w:rsidR="005F6075" w:rsidRPr="006011F5" w:rsidRDefault="005F6075" w:rsidP="008E0D94">
            <w:pPr>
              <w:rPr>
                <w:color w:val="FF0000"/>
              </w:rPr>
            </w:pPr>
          </w:p>
        </w:tc>
      </w:tr>
      <w:tr w:rsidR="00205F40" w:rsidRPr="004F17BA" w:rsidTr="00205F40">
        <w:tblPrEx>
          <w:shd w:val="clear" w:color="auto" w:fill="FABF8F"/>
        </w:tblPrEx>
        <w:tc>
          <w:tcPr>
            <w:tcW w:w="13248" w:type="dxa"/>
            <w:gridSpan w:val="3"/>
            <w:shd w:val="clear" w:color="auto" w:fill="B8CCE4"/>
          </w:tcPr>
          <w:p w:rsidR="00205F40" w:rsidRPr="004F17BA" w:rsidRDefault="00205F40" w:rsidP="00875417">
            <w:pPr>
              <w:rPr>
                <w:b/>
              </w:rPr>
            </w:pPr>
            <w:r w:rsidRPr="004F17BA">
              <w:rPr>
                <w:b/>
              </w:rPr>
              <w:t>50.03 Department Approval</w:t>
            </w:r>
          </w:p>
        </w:tc>
      </w:tr>
      <w:tr w:rsidR="00205F40" w:rsidRPr="004F17BA" w:rsidTr="00205F40">
        <w:tblPrEx>
          <w:shd w:val="clear" w:color="auto" w:fill="FABF8F"/>
        </w:tblPrEx>
        <w:tc>
          <w:tcPr>
            <w:tcW w:w="2808" w:type="dxa"/>
            <w:tcBorders>
              <w:bottom w:val="single" w:sz="4" w:space="0" w:color="auto"/>
            </w:tcBorders>
            <w:shd w:val="clear" w:color="auto" w:fill="B8CCE4"/>
          </w:tcPr>
          <w:p w:rsidR="00205F40" w:rsidRPr="004F17BA" w:rsidRDefault="00205F40" w:rsidP="00875417">
            <w:pPr>
              <w:rPr>
                <w:b/>
              </w:rPr>
            </w:pPr>
            <w:r w:rsidRPr="004F17BA">
              <w:rPr>
                <w:b/>
              </w:rPr>
              <w:t>Contributor</w:t>
            </w:r>
          </w:p>
        </w:tc>
        <w:tc>
          <w:tcPr>
            <w:tcW w:w="5760" w:type="dxa"/>
            <w:tcBorders>
              <w:bottom w:val="single" w:sz="4" w:space="0" w:color="auto"/>
            </w:tcBorders>
            <w:shd w:val="clear" w:color="auto" w:fill="B8CCE4"/>
          </w:tcPr>
          <w:p w:rsidR="00205F40" w:rsidRPr="004F17BA" w:rsidRDefault="00205F40" w:rsidP="00875417">
            <w:pPr>
              <w:rPr>
                <w:b/>
              </w:rPr>
            </w:pPr>
            <w:r w:rsidRPr="004F17BA">
              <w:rPr>
                <w:b/>
              </w:rPr>
              <w:t>Summary of Comments</w:t>
            </w:r>
          </w:p>
        </w:tc>
        <w:tc>
          <w:tcPr>
            <w:tcW w:w="4680" w:type="dxa"/>
            <w:tcBorders>
              <w:bottom w:val="single" w:sz="4" w:space="0" w:color="auto"/>
            </w:tcBorders>
            <w:shd w:val="clear" w:color="auto" w:fill="B8CCE4"/>
          </w:tcPr>
          <w:p w:rsidR="00205F40" w:rsidRPr="004F17BA" w:rsidRDefault="00205F40" w:rsidP="00F721C6">
            <w:pPr>
              <w:rPr>
                <w:b/>
              </w:rPr>
            </w:pPr>
            <w:r w:rsidRPr="004F17BA">
              <w:rPr>
                <w:b/>
              </w:rPr>
              <w:t>ESE Response and Recommendation</w:t>
            </w:r>
          </w:p>
        </w:tc>
      </w:tr>
      <w:tr w:rsidR="00205F40" w:rsidRPr="004F17BA" w:rsidTr="00205F40">
        <w:tblPrEx>
          <w:shd w:val="clear" w:color="auto" w:fill="FABF8F"/>
        </w:tblPrEx>
        <w:tc>
          <w:tcPr>
            <w:tcW w:w="2808" w:type="dxa"/>
            <w:shd w:val="clear" w:color="auto" w:fill="FDE9D9"/>
          </w:tcPr>
          <w:p w:rsidR="00205F40" w:rsidRPr="004F17BA" w:rsidRDefault="00205F40" w:rsidP="001A10F7">
            <w:pPr>
              <w:rPr>
                <w:b/>
                <w:highlight w:val="cyan"/>
              </w:rPr>
            </w:pPr>
          </w:p>
        </w:tc>
        <w:tc>
          <w:tcPr>
            <w:tcW w:w="5760" w:type="dxa"/>
            <w:shd w:val="clear" w:color="auto" w:fill="FDE9D9"/>
          </w:tcPr>
          <w:p w:rsidR="00205F40" w:rsidRPr="004F17BA" w:rsidRDefault="00205F40" w:rsidP="001A10F7">
            <w:pPr>
              <w:rPr>
                <w:b/>
                <w:highlight w:val="cyan"/>
              </w:rPr>
            </w:pPr>
            <w:r w:rsidRPr="004F17BA">
              <w:rPr>
                <w:b/>
              </w:rPr>
              <w:t>50.03 (3) New Collaborative Agreements</w:t>
            </w:r>
          </w:p>
        </w:tc>
        <w:tc>
          <w:tcPr>
            <w:tcW w:w="4680" w:type="dxa"/>
            <w:shd w:val="clear" w:color="auto" w:fill="FDE9D9"/>
          </w:tcPr>
          <w:p w:rsidR="00205F40" w:rsidRPr="004F17BA" w:rsidRDefault="00205F40" w:rsidP="00E71903"/>
        </w:tc>
      </w:tr>
      <w:tr w:rsidR="00205F40" w:rsidRPr="004F17BA" w:rsidTr="00205F40">
        <w:tblPrEx>
          <w:shd w:val="clear" w:color="auto" w:fill="FABF8F"/>
        </w:tblPrEx>
        <w:trPr>
          <w:trHeight w:val="539"/>
        </w:trPr>
        <w:tc>
          <w:tcPr>
            <w:tcW w:w="2808" w:type="dxa"/>
          </w:tcPr>
          <w:p w:rsidR="00205F40" w:rsidRPr="0054231D" w:rsidRDefault="0054231D" w:rsidP="0054231D">
            <w:pPr>
              <w:rPr>
                <w:b/>
              </w:rPr>
            </w:pPr>
            <w:r w:rsidRPr="0054231D">
              <w:rPr>
                <w:b/>
              </w:rPr>
              <w:t xml:space="preserve">Triton Regional School </w:t>
            </w:r>
            <w:r>
              <w:rPr>
                <w:b/>
              </w:rPr>
              <w:t>Committee</w:t>
            </w:r>
          </w:p>
        </w:tc>
        <w:tc>
          <w:tcPr>
            <w:tcW w:w="5760" w:type="dxa"/>
            <w:shd w:val="clear" w:color="auto" w:fill="auto"/>
          </w:tcPr>
          <w:p w:rsidR="00205F40" w:rsidRPr="004F17BA" w:rsidRDefault="00205F40" w:rsidP="00615051">
            <w:pPr>
              <w:rPr>
                <w:b/>
              </w:rPr>
            </w:pPr>
            <w:r w:rsidRPr="004F17BA">
              <w:t xml:space="preserve">After the word “Board”, insert, </w:t>
            </w:r>
            <w:r w:rsidRPr="00615014">
              <w:t>“after satisfying itself that the agreement meets the approval criteria, and” before “upon recommendation of the Commissioner.”</w:t>
            </w:r>
          </w:p>
        </w:tc>
        <w:tc>
          <w:tcPr>
            <w:tcW w:w="4680" w:type="dxa"/>
            <w:shd w:val="clear" w:color="auto" w:fill="auto"/>
          </w:tcPr>
          <w:p w:rsidR="00205F40" w:rsidRPr="004F17BA" w:rsidRDefault="00205F40" w:rsidP="005F6075">
            <w:r w:rsidRPr="004F17BA">
              <w:t xml:space="preserve">The </w:t>
            </w:r>
            <w:r w:rsidR="008E0D94">
              <w:t>regulations state:</w:t>
            </w:r>
            <w:r w:rsidRPr="004F17BA">
              <w:t xml:space="preserve"> “The Board shall approve or disapprove a collaborative agreement or any amendment to such agreement, upon a recommendation by the Commissioner as to whether the collaborative agreement or amendment meets the standards </w:t>
            </w:r>
            <w:r w:rsidRPr="004F17BA">
              <w:lastRenderedPageBreak/>
              <w:t>in M.G.L. c. 40, § 4E, and 603 CMR 50.00.” 603 CMR 50.03(6</w:t>
            </w:r>
            <w:proofErr w:type="gramStart"/>
            <w:r w:rsidRPr="004F17BA">
              <w:t>)(</w:t>
            </w:r>
            <w:proofErr w:type="gramEnd"/>
            <w:r w:rsidRPr="004F17BA">
              <w:t>b). Accordingly, no change is recommended.</w:t>
            </w:r>
          </w:p>
        </w:tc>
      </w:tr>
      <w:tr w:rsidR="00205F40" w:rsidRPr="004F17BA" w:rsidTr="00205F40">
        <w:tblPrEx>
          <w:shd w:val="clear" w:color="auto" w:fill="FABF8F"/>
        </w:tblPrEx>
        <w:tc>
          <w:tcPr>
            <w:tcW w:w="2808" w:type="dxa"/>
            <w:tcBorders>
              <w:bottom w:val="single" w:sz="4" w:space="0" w:color="auto"/>
            </w:tcBorders>
          </w:tcPr>
          <w:p w:rsidR="00205F40" w:rsidRPr="004F17BA" w:rsidRDefault="00205F40" w:rsidP="001A10F7">
            <w:pPr>
              <w:rPr>
                <w:b/>
              </w:rPr>
            </w:pPr>
            <w:r w:rsidRPr="004F17BA">
              <w:rPr>
                <w:b/>
              </w:rPr>
              <w:lastRenderedPageBreak/>
              <w:t>OIG</w:t>
            </w:r>
          </w:p>
        </w:tc>
        <w:tc>
          <w:tcPr>
            <w:tcW w:w="5760" w:type="dxa"/>
            <w:tcBorders>
              <w:bottom w:val="single" w:sz="4" w:space="0" w:color="auto"/>
            </w:tcBorders>
            <w:shd w:val="clear" w:color="auto" w:fill="auto"/>
          </w:tcPr>
          <w:p w:rsidR="00205F40" w:rsidRPr="004F17BA" w:rsidRDefault="00205F40" w:rsidP="00E533C1">
            <w:pPr>
              <w:rPr>
                <w:b/>
              </w:rPr>
            </w:pPr>
            <w:r w:rsidRPr="004F17BA">
              <w:t>After the word, “operate”</w:t>
            </w:r>
            <w:r w:rsidRPr="004F17BA">
              <w:rPr>
                <w:b/>
              </w:rPr>
              <w:t xml:space="preserve"> </w:t>
            </w:r>
            <w:r w:rsidRPr="00615014">
              <w:t>add “or expend funds...” before “until the collaborative agreement…”</w:t>
            </w:r>
          </w:p>
        </w:tc>
        <w:tc>
          <w:tcPr>
            <w:tcW w:w="4680" w:type="dxa"/>
            <w:tcBorders>
              <w:bottom w:val="single" w:sz="4" w:space="0" w:color="auto"/>
            </w:tcBorders>
            <w:shd w:val="clear" w:color="auto" w:fill="auto"/>
          </w:tcPr>
          <w:p w:rsidR="00205F40" w:rsidRPr="004F17BA" w:rsidRDefault="00205F40" w:rsidP="008E0D94">
            <w:r w:rsidRPr="004F17BA">
              <w:t xml:space="preserve">The </w:t>
            </w:r>
            <w:r w:rsidR="008E0D94">
              <w:t xml:space="preserve">regulations </w:t>
            </w:r>
            <w:r w:rsidRPr="004F17BA">
              <w:t>state: “[n]o new educational collaborative may operate un</w:t>
            </w:r>
            <w:r w:rsidR="00615014">
              <w:t xml:space="preserve">til the collaborative agreement </w:t>
            </w:r>
            <w:r w:rsidR="008E0D94">
              <w:t>is approved…</w:t>
            </w:r>
            <w:r w:rsidRPr="004F17BA">
              <w:t>”</w:t>
            </w:r>
            <w:r w:rsidR="008E0D94">
              <w:t xml:space="preserve"> </w:t>
            </w:r>
            <w:r w:rsidRPr="004F17BA">
              <w:t>Since</w:t>
            </w:r>
            <w:r w:rsidRPr="004F17BA">
              <w:rPr>
                <w:iCs/>
              </w:rPr>
              <w:t xml:space="preserve"> expending funds is a form of operations, the suggested language is redundant. Further, to emphasize a prohibition on only one aspect of </w:t>
            </w:r>
            <w:r w:rsidR="008E0D94">
              <w:rPr>
                <w:iCs/>
              </w:rPr>
              <w:t xml:space="preserve">operations is confusing. </w:t>
            </w:r>
            <w:r w:rsidRPr="004F17BA">
              <w:rPr>
                <w:iCs/>
              </w:rPr>
              <w:t>Accordingly, no change is recommended.</w:t>
            </w:r>
          </w:p>
        </w:tc>
      </w:tr>
      <w:tr w:rsidR="00205F40" w:rsidRPr="004F17BA" w:rsidTr="00205F40">
        <w:tblPrEx>
          <w:shd w:val="clear" w:color="auto" w:fill="FABF8F"/>
        </w:tblPrEx>
        <w:tc>
          <w:tcPr>
            <w:tcW w:w="2808" w:type="dxa"/>
            <w:shd w:val="clear" w:color="auto" w:fill="FDE9D9"/>
          </w:tcPr>
          <w:p w:rsidR="00205F40" w:rsidRPr="004F17BA" w:rsidRDefault="00205F40" w:rsidP="00132709">
            <w:pPr>
              <w:autoSpaceDE w:val="0"/>
              <w:autoSpaceDN w:val="0"/>
              <w:adjustRightInd w:val="0"/>
              <w:rPr>
                <w:b/>
                <w:bCs/>
              </w:rPr>
            </w:pPr>
          </w:p>
        </w:tc>
        <w:tc>
          <w:tcPr>
            <w:tcW w:w="5760" w:type="dxa"/>
            <w:shd w:val="clear" w:color="auto" w:fill="FDE9D9"/>
          </w:tcPr>
          <w:p w:rsidR="00205F40" w:rsidRPr="004F17BA" w:rsidRDefault="00205F40" w:rsidP="00132709">
            <w:pPr>
              <w:autoSpaceDE w:val="0"/>
              <w:autoSpaceDN w:val="0"/>
              <w:adjustRightInd w:val="0"/>
              <w:rPr>
                <w:b/>
                <w:bCs/>
              </w:rPr>
            </w:pPr>
            <w:r w:rsidRPr="004F17BA">
              <w:rPr>
                <w:b/>
                <w:bCs/>
              </w:rPr>
              <w:t xml:space="preserve">50.03(5)(b) Department’s Review of a Collaborative Agreement or Amendment </w:t>
            </w:r>
          </w:p>
        </w:tc>
        <w:tc>
          <w:tcPr>
            <w:tcW w:w="4680" w:type="dxa"/>
            <w:shd w:val="clear" w:color="auto" w:fill="FDE9D9"/>
          </w:tcPr>
          <w:p w:rsidR="00205F40" w:rsidRPr="004F17BA" w:rsidRDefault="00205F40" w:rsidP="00E71903"/>
        </w:tc>
      </w:tr>
      <w:tr w:rsidR="007F3F3D" w:rsidRPr="004F17BA" w:rsidTr="00205F40">
        <w:tblPrEx>
          <w:shd w:val="clear" w:color="auto" w:fill="FABF8F"/>
        </w:tblPrEx>
        <w:tc>
          <w:tcPr>
            <w:tcW w:w="2808" w:type="dxa"/>
          </w:tcPr>
          <w:p w:rsidR="007F3F3D" w:rsidRPr="006011F5" w:rsidRDefault="007F3F3D" w:rsidP="004D73A2">
            <w:pPr>
              <w:autoSpaceDE w:val="0"/>
              <w:autoSpaceDN w:val="0"/>
              <w:adjustRightInd w:val="0"/>
              <w:rPr>
                <w:b/>
                <w:bCs/>
                <w:color w:val="FF0000"/>
              </w:rPr>
            </w:pPr>
            <w:r w:rsidRPr="004A40D2">
              <w:rPr>
                <w:b/>
                <w:bCs/>
                <w:color w:val="FF0000"/>
              </w:rPr>
              <w:t>MOEC</w:t>
            </w:r>
          </w:p>
        </w:tc>
        <w:tc>
          <w:tcPr>
            <w:tcW w:w="5760" w:type="dxa"/>
            <w:shd w:val="clear" w:color="auto" w:fill="auto"/>
          </w:tcPr>
          <w:p w:rsidR="007F3F3D" w:rsidRPr="006011F5" w:rsidRDefault="00770B51" w:rsidP="00770B51">
            <w:pPr>
              <w:autoSpaceDE w:val="0"/>
              <w:autoSpaceDN w:val="0"/>
              <w:adjustRightInd w:val="0"/>
              <w:rPr>
                <w:bCs/>
                <w:color w:val="FF0000"/>
              </w:rPr>
            </w:pPr>
            <w:r w:rsidRPr="006011F5">
              <w:rPr>
                <w:bCs/>
                <w:color w:val="FF0000"/>
              </w:rPr>
              <w:t>New section 50.03(5</w:t>
            </w:r>
            <w:proofErr w:type="gramStart"/>
            <w:r w:rsidRPr="006011F5">
              <w:rPr>
                <w:bCs/>
                <w:color w:val="FF0000"/>
              </w:rPr>
              <w:t>)(</w:t>
            </w:r>
            <w:proofErr w:type="gramEnd"/>
            <w:r w:rsidRPr="006011F5">
              <w:rPr>
                <w:bCs/>
                <w:color w:val="FF0000"/>
              </w:rPr>
              <w:t>b)(4), a</w:t>
            </w:r>
            <w:r w:rsidR="007F3F3D" w:rsidRPr="006011F5">
              <w:rPr>
                <w:bCs/>
                <w:color w:val="FF0000"/>
              </w:rPr>
              <w:t>fter financial terms add, “including whether or not to include a surcharge for non-members.”</w:t>
            </w:r>
          </w:p>
        </w:tc>
        <w:tc>
          <w:tcPr>
            <w:tcW w:w="4680" w:type="dxa"/>
            <w:shd w:val="clear" w:color="auto" w:fill="auto"/>
          </w:tcPr>
          <w:p w:rsidR="007F3F3D" w:rsidRPr="006011F5" w:rsidRDefault="007F3F3D" w:rsidP="004A40D2">
            <w:pPr>
              <w:pStyle w:val="ListParagraph"/>
              <w:ind w:left="0"/>
              <w:rPr>
                <w:bCs/>
                <w:color w:val="FF0000"/>
              </w:rPr>
            </w:pPr>
            <w:r w:rsidRPr="006011F5">
              <w:rPr>
                <w:bCs/>
                <w:color w:val="FF0000"/>
              </w:rPr>
              <w:t xml:space="preserve">The Department will add </w:t>
            </w:r>
            <w:r w:rsidR="004A40D2">
              <w:rPr>
                <w:bCs/>
                <w:color w:val="FF0000"/>
              </w:rPr>
              <w:t>to</w:t>
            </w:r>
            <w:r w:rsidRPr="006011F5">
              <w:rPr>
                <w:bCs/>
                <w:color w:val="FF0000"/>
              </w:rPr>
              <w:t xml:space="preserve">, </w:t>
            </w:r>
            <w:r w:rsidR="004B6259" w:rsidRPr="006011F5">
              <w:rPr>
                <w:bCs/>
                <w:color w:val="FF0000"/>
              </w:rPr>
              <w:t xml:space="preserve">what is now </w:t>
            </w:r>
            <w:r w:rsidRPr="006011F5">
              <w:rPr>
                <w:bCs/>
                <w:color w:val="FF0000"/>
              </w:rPr>
              <w:t>50.03(5)(b)(</w:t>
            </w:r>
            <w:r w:rsidR="006C69CA" w:rsidRPr="006011F5">
              <w:rPr>
                <w:bCs/>
                <w:color w:val="FF0000"/>
              </w:rPr>
              <w:t>6</w:t>
            </w:r>
            <w:r w:rsidRPr="006011F5">
              <w:rPr>
                <w:bCs/>
                <w:color w:val="FF0000"/>
              </w:rPr>
              <w:t>): “</w:t>
            </w:r>
            <w:r w:rsidRPr="006011F5">
              <w:rPr>
                <w:color w:val="FF0000"/>
              </w:rPr>
              <w:t>the financial terms</w:t>
            </w:r>
            <w:r w:rsidR="006C69CA" w:rsidRPr="006011F5">
              <w:rPr>
                <w:color w:val="FF0000"/>
              </w:rPr>
              <w:t xml:space="preserve"> for member districts and non-member districts,</w:t>
            </w:r>
            <w:r w:rsidRPr="006011F5">
              <w:rPr>
                <w:color w:val="FF0000"/>
              </w:rPr>
              <w:t xml:space="preserve"> including any non-member surcharge or fee;”</w:t>
            </w:r>
          </w:p>
        </w:tc>
      </w:tr>
      <w:tr w:rsidR="00205F40" w:rsidRPr="004F17BA" w:rsidTr="00205F40">
        <w:tblPrEx>
          <w:shd w:val="clear" w:color="auto" w:fill="FABF8F"/>
        </w:tblPrEx>
        <w:tc>
          <w:tcPr>
            <w:tcW w:w="2808" w:type="dxa"/>
          </w:tcPr>
          <w:p w:rsidR="00205F40" w:rsidRPr="004F17BA" w:rsidRDefault="00205F40" w:rsidP="004D73A2">
            <w:pPr>
              <w:autoSpaceDE w:val="0"/>
              <w:autoSpaceDN w:val="0"/>
              <w:adjustRightInd w:val="0"/>
              <w:rPr>
                <w:b/>
                <w:bCs/>
              </w:rPr>
            </w:pPr>
            <w:r w:rsidRPr="004F17BA">
              <w:rPr>
                <w:b/>
                <w:bCs/>
              </w:rPr>
              <w:t>OIG</w:t>
            </w:r>
          </w:p>
          <w:p w:rsidR="00205F40" w:rsidRPr="004F17BA" w:rsidRDefault="00205F40" w:rsidP="00132709">
            <w:pPr>
              <w:autoSpaceDE w:val="0"/>
              <w:autoSpaceDN w:val="0"/>
              <w:adjustRightInd w:val="0"/>
              <w:rPr>
                <w:b/>
                <w:bCs/>
              </w:rPr>
            </w:pPr>
          </w:p>
        </w:tc>
        <w:tc>
          <w:tcPr>
            <w:tcW w:w="5760" w:type="dxa"/>
            <w:shd w:val="clear" w:color="auto" w:fill="auto"/>
          </w:tcPr>
          <w:p w:rsidR="00205F40" w:rsidRPr="004F17BA" w:rsidRDefault="00205F40" w:rsidP="00385D2B">
            <w:pPr>
              <w:autoSpaceDE w:val="0"/>
              <w:autoSpaceDN w:val="0"/>
              <w:adjustRightInd w:val="0"/>
              <w:rPr>
                <w:b/>
                <w:bCs/>
              </w:rPr>
            </w:pPr>
            <w:bookmarkStart w:id="2" w:name="OLE_LINK1"/>
            <w:bookmarkStart w:id="3" w:name="OLE_LINK2"/>
            <w:r w:rsidRPr="004F17BA">
              <w:rPr>
                <w:bCs/>
              </w:rPr>
              <w:t>(4) after “the conditions of membership of the collaborative</w:t>
            </w:r>
            <w:r w:rsidRPr="00615014">
              <w:rPr>
                <w:bCs/>
              </w:rPr>
              <w:t>” replace “;” with “,” and add “including whether member districts will be assessed fees and whether such fees will be offset by tuition discounts or other member benefits;</w:t>
            </w:r>
            <w:bookmarkEnd w:id="2"/>
            <w:bookmarkEnd w:id="3"/>
            <w:r w:rsidRPr="00615014">
              <w:rPr>
                <w:bCs/>
              </w:rPr>
              <w:t>”</w:t>
            </w:r>
          </w:p>
        </w:tc>
        <w:tc>
          <w:tcPr>
            <w:tcW w:w="4680" w:type="dxa"/>
            <w:shd w:val="clear" w:color="auto" w:fill="auto"/>
          </w:tcPr>
          <w:p w:rsidR="00205F40" w:rsidRPr="004F17BA" w:rsidRDefault="00205F40" w:rsidP="004A40D2">
            <w:r w:rsidRPr="004F17BA">
              <w:rPr>
                <w:bCs/>
              </w:rPr>
              <w:t xml:space="preserve">The Department </w:t>
            </w:r>
            <w:r w:rsidR="007944B5">
              <w:rPr>
                <w:bCs/>
              </w:rPr>
              <w:t xml:space="preserve">will </w:t>
            </w:r>
            <w:r w:rsidRPr="004F17BA">
              <w:rPr>
                <w:bCs/>
              </w:rPr>
              <w:t>add</w:t>
            </w:r>
            <w:r w:rsidRPr="004F17BA">
              <w:rPr>
                <w:b/>
                <w:bCs/>
              </w:rPr>
              <w:t xml:space="preserve"> </w:t>
            </w:r>
            <w:r w:rsidR="004A40D2">
              <w:rPr>
                <w:bCs/>
              </w:rPr>
              <w:t>to</w:t>
            </w:r>
            <w:r w:rsidRPr="004F17BA">
              <w:rPr>
                <w:bCs/>
              </w:rPr>
              <w:t xml:space="preserve"> 50.03(5</w:t>
            </w:r>
            <w:proofErr w:type="gramStart"/>
            <w:r w:rsidRPr="004F17BA">
              <w:rPr>
                <w:bCs/>
              </w:rPr>
              <w:t>)(</w:t>
            </w:r>
            <w:proofErr w:type="gramEnd"/>
            <w:r w:rsidRPr="004F17BA">
              <w:rPr>
                <w:bCs/>
              </w:rPr>
              <w:t>b)(</w:t>
            </w:r>
            <w:r w:rsidR="00C94C49">
              <w:rPr>
                <w:bCs/>
              </w:rPr>
              <w:t>5)(c</w:t>
            </w:r>
            <w:r w:rsidRPr="004F17BA">
              <w:rPr>
                <w:bCs/>
              </w:rPr>
              <w:t>)</w:t>
            </w:r>
            <w:r w:rsidR="004A40D2">
              <w:rPr>
                <w:bCs/>
              </w:rPr>
              <w:t>:</w:t>
            </w:r>
            <w:r w:rsidRPr="004F17BA">
              <w:rPr>
                <w:b/>
                <w:bCs/>
              </w:rPr>
              <w:t xml:space="preserve"> </w:t>
            </w:r>
            <w:r w:rsidRPr="004F17BA">
              <w:rPr>
                <w:bCs/>
              </w:rPr>
              <w:t>“</w:t>
            </w:r>
            <w:r w:rsidRPr="00C94C49">
              <w:t xml:space="preserve">whether member districts will be assessed </w:t>
            </w:r>
            <w:r w:rsidR="00C94C49" w:rsidRPr="00C94C49">
              <w:t>membership dues</w:t>
            </w:r>
            <w:r w:rsidRPr="00C94C49">
              <w:t>.”</w:t>
            </w:r>
            <w:r w:rsidRPr="004F17BA">
              <w:t xml:space="preserve"> </w:t>
            </w:r>
            <w:r w:rsidRPr="004F17BA">
              <w:rPr>
                <w:bCs/>
              </w:rPr>
              <w:t>The remaining language is unnecessary. To require the collaborative agreement to articulate “offsets” and “discounts” would require amendments to the agreement e</w:t>
            </w:r>
            <w:r w:rsidR="008E0D94">
              <w:rPr>
                <w:bCs/>
              </w:rPr>
              <w:t>ach</w:t>
            </w:r>
            <w:r w:rsidRPr="004F17BA">
              <w:rPr>
                <w:bCs/>
              </w:rPr>
              <w:t xml:space="preserve"> time they are changed; this is unduly burdensome. “Offsets” and “discounts” should be addressed annually through the budget process, if applicable.</w:t>
            </w:r>
          </w:p>
        </w:tc>
      </w:tr>
      <w:tr w:rsidR="007D4CE9" w:rsidRPr="004F17BA" w:rsidTr="00205F40">
        <w:tblPrEx>
          <w:shd w:val="clear" w:color="auto" w:fill="FABF8F"/>
        </w:tblPrEx>
        <w:tc>
          <w:tcPr>
            <w:tcW w:w="2808" w:type="dxa"/>
          </w:tcPr>
          <w:p w:rsidR="007D4CE9" w:rsidRPr="006011F5" w:rsidRDefault="007D4CE9" w:rsidP="00F721C6">
            <w:pPr>
              <w:autoSpaceDE w:val="0"/>
              <w:autoSpaceDN w:val="0"/>
              <w:adjustRightInd w:val="0"/>
              <w:rPr>
                <w:b/>
                <w:bCs/>
                <w:color w:val="FF0000"/>
              </w:rPr>
            </w:pPr>
            <w:r w:rsidRPr="004A40D2">
              <w:rPr>
                <w:b/>
                <w:bCs/>
                <w:color w:val="FF0000"/>
              </w:rPr>
              <w:t>MOEC</w:t>
            </w:r>
          </w:p>
        </w:tc>
        <w:tc>
          <w:tcPr>
            <w:tcW w:w="5760" w:type="dxa"/>
            <w:shd w:val="clear" w:color="auto" w:fill="auto"/>
          </w:tcPr>
          <w:p w:rsidR="007D4CE9" w:rsidRPr="006011F5" w:rsidRDefault="00770B51" w:rsidP="00770B51">
            <w:pPr>
              <w:autoSpaceDE w:val="0"/>
              <w:autoSpaceDN w:val="0"/>
              <w:adjustRightInd w:val="0"/>
              <w:rPr>
                <w:bCs/>
                <w:color w:val="FF0000"/>
              </w:rPr>
            </w:pPr>
            <w:r w:rsidRPr="006011F5">
              <w:rPr>
                <w:bCs/>
                <w:color w:val="FF0000"/>
              </w:rPr>
              <w:t>New section 50.03 (5</w:t>
            </w:r>
            <w:proofErr w:type="gramStart"/>
            <w:r w:rsidRPr="006011F5">
              <w:rPr>
                <w:bCs/>
                <w:color w:val="FF0000"/>
              </w:rPr>
              <w:t>)(</w:t>
            </w:r>
            <w:proofErr w:type="gramEnd"/>
            <w:r w:rsidRPr="006011F5">
              <w:rPr>
                <w:bCs/>
                <w:color w:val="FF0000"/>
              </w:rPr>
              <w:t>b)(6), a</w:t>
            </w:r>
            <w:r w:rsidR="007D4CE9" w:rsidRPr="006011F5">
              <w:rPr>
                <w:bCs/>
                <w:color w:val="FF0000"/>
              </w:rPr>
              <w:t>fter “annual budget, tuition rates…” replace “administrative dues and fees” with “membership dues and fees for service.”</w:t>
            </w:r>
          </w:p>
        </w:tc>
        <w:tc>
          <w:tcPr>
            <w:tcW w:w="4680" w:type="dxa"/>
            <w:shd w:val="clear" w:color="auto" w:fill="auto"/>
          </w:tcPr>
          <w:p w:rsidR="007D4CE9" w:rsidRPr="006011F5" w:rsidRDefault="007D4CE9" w:rsidP="004A40D2">
            <w:pPr>
              <w:pStyle w:val="ListParagraph"/>
              <w:ind w:left="0"/>
              <w:rPr>
                <w:bCs/>
                <w:color w:val="FF0000"/>
              </w:rPr>
            </w:pPr>
            <w:r w:rsidRPr="006011F5">
              <w:rPr>
                <w:color w:val="FF0000"/>
              </w:rPr>
              <w:t>The Department will add the suggested language</w:t>
            </w:r>
            <w:r w:rsidR="00B63118" w:rsidRPr="006011F5">
              <w:rPr>
                <w:color w:val="FF0000"/>
              </w:rPr>
              <w:t xml:space="preserve"> where appropriate throughout the regulations</w:t>
            </w:r>
            <w:r w:rsidRPr="006011F5">
              <w:rPr>
                <w:color w:val="FF0000"/>
              </w:rPr>
              <w:t xml:space="preserve">. Accordingly, </w:t>
            </w:r>
            <w:r w:rsidRPr="0096733F">
              <w:rPr>
                <w:color w:val="FF0000"/>
              </w:rPr>
              <w:t>50.03(5</w:t>
            </w:r>
            <w:proofErr w:type="gramStart"/>
            <w:r w:rsidRPr="0096733F">
              <w:rPr>
                <w:color w:val="FF0000"/>
              </w:rPr>
              <w:t>)(</w:t>
            </w:r>
            <w:proofErr w:type="gramEnd"/>
            <w:r w:rsidRPr="0096733F">
              <w:rPr>
                <w:color w:val="FF0000"/>
              </w:rPr>
              <w:t>b)(7)</w:t>
            </w:r>
            <w:r w:rsidRPr="006011F5">
              <w:rPr>
                <w:color w:val="FF0000"/>
              </w:rPr>
              <w:t xml:space="preserve"> will state: “ the detailed procedure for the preparation and adoption of an annual budget, tuition rates, membership dues and fees</w:t>
            </w:r>
            <w:r w:rsidR="004A40D2">
              <w:rPr>
                <w:color w:val="FF0000"/>
              </w:rPr>
              <w:t>-</w:t>
            </w:r>
            <w:r w:rsidRPr="006011F5">
              <w:rPr>
                <w:color w:val="FF0000"/>
              </w:rPr>
              <w:t>for</w:t>
            </w:r>
            <w:r w:rsidR="004A40D2">
              <w:rPr>
                <w:color w:val="FF0000"/>
              </w:rPr>
              <w:t>-</w:t>
            </w:r>
            <w:r w:rsidRPr="006011F5">
              <w:rPr>
                <w:color w:val="FF0000"/>
              </w:rPr>
              <w:t xml:space="preserve"> service.”</w:t>
            </w:r>
            <w:r w:rsidR="00B63118" w:rsidRPr="006011F5">
              <w:rPr>
                <w:color w:val="FF0000"/>
              </w:rPr>
              <w:t xml:space="preserve"> </w:t>
            </w:r>
            <w:r w:rsidR="00994CEF" w:rsidRPr="006011F5">
              <w:rPr>
                <w:color w:val="FF0000"/>
              </w:rPr>
              <w:t xml:space="preserve"> See also, similar changes</w:t>
            </w:r>
            <w:r w:rsidR="00B63118" w:rsidRPr="006011F5">
              <w:rPr>
                <w:color w:val="FF0000"/>
              </w:rPr>
              <w:t xml:space="preserve"> in 50.0</w:t>
            </w:r>
            <w:r w:rsidR="00F57B5E" w:rsidRPr="006011F5">
              <w:rPr>
                <w:color w:val="FF0000"/>
              </w:rPr>
              <w:t>3</w:t>
            </w:r>
            <w:r w:rsidR="00B63118" w:rsidRPr="006011F5">
              <w:rPr>
                <w:color w:val="FF0000"/>
              </w:rPr>
              <w:t>(5</w:t>
            </w:r>
            <w:proofErr w:type="gramStart"/>
            <w:r w:rsidR="00B63118" w:rsidRPr="006011F5">
              <w:rPr>
                <w:color w:val="FF0000"/>
              </w:rPr>
              <w:t>)</w:t>
            </w:r>
            <w:r w:rsidR="00F57B5E" w:rsidRPr="006011F5">
              <w:rPr>
                <w:color w:val="FF0000"/>
              </w:rPr>
              <w:t>(</w:t>
            </w:r>
            <w:proofErr w:type="gramEnd"/>
            <w:r w:rsidR="00F57B5E" w:rsidRPr="006011F5">
              <w:rPr>
                <w:color w:val="FF0000"/>
              </w:rPr>
              <w:t>b)</w:t>
            </w:r>
            <w:r w:rsidR="00B63118" w:rsidRPr="006011F5">
              <w:rPr>
                <w:color w:val="FF0000"/>
              </w:rPr>
              <w:t>(</w:t>
            </w:r>
            <w:r w:rsidR="00F57B5E" w:rsidRPr="006011F5">
              <w:rPr>
                <w:color w:val="FF0000"/>
              </w:rPr>
              <w:t>8) and (9)</w:t>
            </w:r>
            <w:r w:rsidR="0090312B" w:rsidRPr="006011F5">
              <w:rPr>
                <w:color w:val="FF0000"/>
              </w:rPr>
              <w:t xml:space="preserve">; </w:t>
            </w:r>
            <w:r w:rsidR="00F57B5E" w:rsidRPr="006011F5">
              <w:rPr>
                <w:color w:val="FF0000"/>
              </w:rPr>
              <w:t xml:space="preserve">50.07 </w:t>
            </w:r>
            <w:r w:rsidR="0090312B" w:rsidRPr="006011F5">
              <w:rPr>
                <w:color w:val="FF0000"/>
              </w:rPr>
              <w:t>(</w:t>
            </w:r>
            <w:r w:rsidR="00F57B5E" w:rsidRPr="006011F5">
              <w:rPr>
                <w:color w:val="FF0000"/>
              </w:rPr>
              <w:t>5)(a) and (c</w:t>
            </w:r>
            <w:r w:rsidR="0090312B" w:rsidRPr="006011F5">
              <w:rPr>
                <w:color w:val="FF0000"/>
              </w:rPr>
              <w:t xml:space="preserve">); </w:t>
            </w:r>
            <w:r w:rsidR="00F57B5E" w:rsidRPr="006011F5">
              <w:rPr>
                <w:color w:val="FF0000"/>
              </w:rPr>
              <w:t>(6)(b) and (7)(b)</w:t>
            </w:r>
            <w:r w:rsidR="00B63118" w:rsidRPr="006011F5">
              <w:rPr>
                <w:color w:val="FF0000"/>
              </w:rPr>
              <w:t>.</w:t>
            </w:r>
          </w:p>
        </w:tc>
      </w:tr>
      <w:tr w:rsidR="00205F40" w:rsidRPr="004F17BA" w:rsidTr="00205F40">
        <w:tblPrEx>
          <w:shd w:val="clear" w:color="auto" w:fill="FABF8F"/>
        </w:tblPrEx>
        <w:tc>
          <w:tcPr>
            <w:tcW w:w="2808" w:type="dxa"/>
          </w:tcPr>
          <w:p w:rsidR="00205F40" w:rsidRPr="004F17BA" w:rsidRDefault="00205F40" w:rsidP="00F721C6">
            <w:pPr>
              <w:autoSpaceDE w:val="0"/>
              <w:autoSpaceDN w:val="0"/>
              <w:adjustRightInd w:val="0"/>
              <w:rPr>
                <w:b/>
                <w:bCs/>
              </w:rPr>
            </w:pPr>
            <w:r w:rsidRPr="004F17BA">
              <w:rPr>
                <w:b/>
                <w:bCs/>
              </w:rPr>
              <w:lastRenderedPageBreak/>
              <w:t>OIG</w:t>
            </w:r>
          </w:p>
        </w:tc>
        <w:tc>
          <w:tcPr>
            <w:tcW w:w="5760" w:type="dxa"/>
            <w:shd w:val="clear" w:color="auto" w:fill="auto"/>
          </w:tcPr>
          <w:p w:rsidR="00205F40" w:rsidRPr="00615014" w:rsidRDefault="00205F40" w:rsidP="00B0310E">
            <w:pPr>
              <w:autoSpaceDE w:val="0"/>
              <w:autoSpaceDN w:val="0"/>
              <w:adjustRightInd w:val="0"/>
              <w:rPr>
                <w:bCs/>
              </w:rPr>
            </w:pPr>
            <w:r w:rsidRPr="00615014">
              <w:rPr>
                <w:bCs/>
              </w:rPr>
              <w:t xml:space="preserve">Add, “(6) a requirement that the Collaborative Board of Directors annually approve by majority vote the dollar amount of current fiscal year funds designated as surplus funds and approve the transfer of these funds to any reserve, revolving or other fund and to affirm that these fund balances are in compliance with thresholds contained in applicable law and regulations.” </w:t>
            </w:r>
          </w:p>
          <w:p w:rsidR="00205F40" w:rsidRPr="004F17BA" w:rsidRDefault="00205F40" w:rsidP="00B0310E">
            <w:pPr>
              <w:autoSpaceDE w:val="0"/>
              <w:autoSpaceDN w:val="0"/>
              <w:adjustRightInd w:val="0"/>
              <w:rPr>
                <w:bCs/>
              </w:rPr>
            </w:pPr>
          </w:p>
        </w:tc>
        <w:tc>
          <w:tcPr>
            <w:tcW w:w="4680" w:type="dxa"/>
            <w:shd w:val="clear" w:color="auto" w:fill="auto"/>
          </w:tcPr>
          <w:p w:rsidR="00615014" w:rsidRPr="004F17BA" w:rsidRDefault="00205F40" w:rsidP="00CA0202">
            <w:pPr>
              <w:rPr>
                <w:bCs/>
              </w:rPr>
            </w:pPr>
            <w:r w:rsidRPr="004F17BA">
              <w:rPr>
                <w:bCs/>
              </w:rPr>
              <w:t>The Department will add the</w:t>
            </w:r>
            <w:r w:rsidR="00C94C49">
              <w:rPr>
                <w:bCs/>
              </w:rPr>
              <w:t xml:space="preserve"> following language to 50.07(9</w:t>
            </w:r>
            <w:r w:rsidR="008E0D94">
              <w:rPr>
                <w:bCs/>
              </w:rPr>
              <w:t xml:space="preserve">): </w:t>
            </w:r>
            <w:r w:rsidRPr="004F17BA">
              <w:rPr>
                <w:bCs/>
              </w:rPr>
              <w:t xml:space="preserve">“The collaborative board of directors shall annually approve by majority vote the dollar amount of current fiscal year funds designated as surplus.” There is no authority for </w:t>
            </w:r>
            <w:r>
              <w:rPr>
                <w:bCs/>
              </w:rPr>
              <w:t xml:space="preserve">collaboratives to hold </w:t>
            </w:r>
            <w:r w:rsidR="00CA0202">
              <w:rPr>
                <w:bCs/>
              </w:rPr>
              <w:t xml:space="preserve">other </w:t>
            </w:r>
            <w:r w:rsidRPr="004F17BA">
              <w:rPr>
                <w:bCs/>
              </w:rPr>
              <w:t>re</w:t>
            </w:r>
            <w:r>
              <w:rPr>
                <w:bCs/>
              </w:rPr>
              <w:t>serve,</w:t>
            </w:r>
            <w:r w:rsidR="00CA0202">
              <w:rPr>
                <w:bCs/>
              </w:rPr>
              <w:t xml:space="preserve"> or</w:t>
            </w:r>
            <w:r>
              <w:rPr>
                <w:bCs/>
              </w:rPr>
              <w:t xml:space="preserve"> revolving funds</w:t>
            </w:r>
            <w:r w:rsidR="008E0D94">
              <w:rPr>
                <w:bCs/>
              </w:rPr>
              <w:t xml:space="preserve">; therefore, </w:t>
            </w:r>
            <w:r w:rsidRPr="004F17BA">
              <w:rPr>
                <w:bCs/>
              </w:rPr>
              <w:t>the Department will not include language</w:t>
            </w:r>
            <w:r w:rsidR="004A40D2">
              <w:rPr>
                <w:bCs/>
              </w:rPr>
              <w:t xml:space="preserve"> related to other reserves or fund balances in those reserves</w:t>
            </w:r>
            <w:r w:rsidRPr="004F17BA">
              <w:rPr>
                <w:bCs/>
              </w:rPr>
              <w:t xml:space="preserve">. </w:t>
            </w:r>
          </w:p>
        </w:tc>
      </w:tr>
      <w:tr w:rsidR="00205F40" w:rsidRPr="004F17BA" w:rsidTr="00205F40">
        <w:tblPrEx>
          <w:shd w:val="clear" w:color="auto" w:fill="FABF8F"/>
        </w:tblPrEx>
        <w:tc>
          <w:tcPr>
            <w:tcW w:w="2808" w:type="dxa"/>
          </w:tcPr>
          <w:p w:rsidR="00205F40" w:rsidRPr="004F17BA" w:rsidRDefault="00205F40" w:rsidP="004D73A2">
            <w:pPr>
              <w:autoSpaceDE w:val="0"/>
              <w:autoSpaceDN w:val="0"/>
              <w:adjustRightInd w:val="0"/>
              <w:rPr>
                <w:b/>
                <w:bCs/>
              </w:rPr>
            </w:pPr>
            <w:r w:rsidRPr="004F17BA">
              <w:rPr>
                <w:b/>
                <w:bCs/>
              </w:rPr>
              <w:t>OIG</w:t>
            </w:r>
          </w:p>
        </w:tc>
        <w:tc>
          <w:tcPr>
            <w:tcW w:w="5760" w:type="dxa"/>
            <w:shd w:val="clear" w:color="auto" w:fill="auto"/>
          </w:tcPr>
          <w:p w:rsidR="00205F40" w:rsidRPr="00615014" w:rsidRDefault="00205F40" w:rsidP="00385D2B">
            <w:pPr>
              <w:autoSpaceDE w:val="0"/>
              <w:autoSpaceDN w:val="0"/>
              <w:adjustRightInd w:val="0"/>
              <w:rPr>
                <w:bCs/>
              </w:rPr>
            </w:pPr>
            <w:r w:rsidRPr="00615014">
              <w:rPr>
                <w:bCs/>
              </w:rPr>
              <w:t>Add, “(7) a requirement that the collaborative board vote annually to retain the surplus funds for the collaborative’s use or return the monies to the member districts;”</w:t>
            </w:r>
          </w:p>
          <w:p w:rsidR="00205F40" w:rsidRPr="00615014" w:rsidRDefault="00205F40" w:rsidP="00B0310E">
            <w:pPr>
              <w:autoSpaceDE w:val="0"/>
              <w:autoSpaceDN w:val="0"/>
              <w:adjustRightInd w:val="0"/>
              <w:rPr>
                <w:bCs/>
              </w:rPr>
            </w:pPr>
          </w:p>
        </w:tc>
        <w:tc>
          <w:tcPr>
            <w:tcW w:w="4680" w:type="dxa"/>
            <w:shd w:val="clear" w:color="auto" w:fill="auto"/>
          </w:tcPr>
          <w:p w:rsidR="00205F40" w:rsidRPr="004F17BA" w:rsidRDefault="00205F40" w:rsidP="004A40D2">
            <w:pPr>
              <w:rPr>
                <w:bCs/>
              </w:rPr>
            </w:pPr>
            <w:r w:rsidRPr="004F17BA">
              <w:rPr>
                <w:bCs/>
              </w:rPr>
              <w:t xml:space="preserve">The Department will add the following language </w:t>
            </w:r>
            <w:r w:rsidR="004A40D2">
              <w:rPr>
                <w:bCs/>
              </w:rPr>
              <w:t xml:space="preserve">to </w:t>
            </w:r>
            <w:r w:rsidR="004B6259">
              <w:rPr>
                <w:bCs/>
              </w:rPr>
              <w:t xml:space="preserve">what is now </w:t>
            </w:r>
            <w:r w:rsidRPr="004F17BA">
              <w:rPr>
                <w:bCs/>
              </w:rPr>
              <w:t>50.03(5)(b)</w:t>
            </w:r>
            <w:r w:rsidR="004B6259">
              <w:rPr>
                <w:bCs/>
              </w:rPr>
              <w:t>(11)</w:t>
            </w:r>
            <w:r w:rsidRPr="004F17BA">
              <w:rPr>
                <w:bCs/>
              </w:rPr>
              <w:t xml:space="preserve">: </w:t>
            </w:r>
            <w:r w:rsidRPr="004F17BA">
              <w:t>“</w:t>
            </w:r>
            <w:r w:rsidR="00994CEF">
              <w:t>The collaborative agreement shall address h</w:t>
            </w:r>
            <w:r w:rsidRPr="004F17BA">
              <w:t>ow and under what conditions surplus funds may be returned to member districts or credited to support collaborative programs and services offered to member districts and how such funds will be allo</w:t>
            </w:r>
            <w:r w:rsidR="00C94C49">
              <w:t>cated to such member district</w:t>
            </w:r>
            <w:r w:rsidR="009D6BEE">
              <w:t>(</w:t>
            </w:r>
            <w:r w:rsidR="00C94C49">
              <w:t>s</w:t>
            </w:r>
            <w:r w:rsidR="009D6BEE">
              <w:t>)</w:t>
            </w:r>
            <w:r w:rsidRPr="004F17BA">
              <w:t xml:space="preserve"> upon the withdrawal of a member district</w:t>
            </w:r>
            <w:r w:rsidR="009D6BEE">
              <w:t xml:space="preserve">(s) </w:t>
            </w:r>
            <w:r w:rsidRPr="004F17BA">
              <w:t>or the termination of the collaborative</w:t>
            </w:r>
            <w:r w:rsidR="004B6259">
              <w:t>;</w:t>
            </w:r>
            <w:r w:rsidRPr="004F17BA">
              <w:t xml:space="preserve">” and add the following language to </w:t>
            </w:r>
            <w:r w:rsidRPr="004F17BA">
              <w:rPr>
                <w:bCs/>
              </w:rPr>
              <w:t>50.07(9): “The board of directors shall vote annually to retain the surplus funds for the collaborative’s use or return</w:t>
            </w:r>
            <w:r w:rsidR="00994CEF">
              <w:rPr>
                <w:bCs/>
              </w:rPr>
              <w:t xml:space="preserve"> all, or some portion of the funds, </w:t>
            </w:r>
            <w:r w:rsidRPr="004F17BA">
              <w:rPr>
                <w:bCs/>
              </w:rPr>
              <w:t>to the member districts.”</w:t>
            </w:r>
          </w:p>
        </w:tc>
      </w:tr>
      <w:tr w:rsidR="00205F40" w:rsidRPr="004F17BA" w:rsidTr="00205F40">
        <w:tblPrEx>
          <w:shd w:val="clear" w:color="auto" w:fill="FABF8F"/>
        </w:tblPrEx>
        <w:tc>
          <w:tcPr>
            <w:tcW w:w="2808" w:type="dxa"/>
          </w:tcPr>
          <w:p w:rsidR="00205F40" w:rsidRPr="004F17BA" w:rsidRDefault="00205F40" w:rsidP="004D73A2">
            <w:pPr>
              <w:autoSpaceDE w:val="0"/>
              <w:autoSpaceDN w:val="0"/>
              <w:adjustRightInd w:val="0"/>
              <w:rPr>
                <w:b/>
                <w:bCs/>
              </w:rPr>
            </w:pPr>
            <w:r w:rsidRPr="004F17BA">
              <w:rPr>
                <w:b/>
                <w:bCs/>
              </w:rPr>
              <w:t>OIG</w:t>
            </w:r>
          </w:p>
        </w:tc>
        <w:tc>
          <w:tcPr>
            <w:tcW w:w="5760" w:type="dxa"/>
            <w:shd w:val="clear" w:color="auto" w:fill="auto"/>
          </w:tcPr>
          <w:p w:rsidR="00205F40" w:rsidRPr="00615014" w:rsidRDefault="00205F40" w:rsidP="00385D2B">
            <w:pPr>
              <w:autoSpaceDE w:val="0"/>
              <w:autoSpaceDN w:val="0"/>
              <w:adjustRightInd w:val="0"/>
              <w:rPr>
                <w:bCs/>
              </w:rPr>
            </w:pPr>
            <w:r w:rsidRPr="00615014">
              <w:rPr>
                <w:bCs/>
              </w:rPr>
              <w:t>Remove, “the detailed procedure for the preparation and adoption of an annual budget;”</w:t>
            </w:r>
          </w:p>
          <w:p w:rsidR="00205F40" w:rsidRPr="00615014" w:rsidRDefault="00205F40" w:rsidP="00B0310E">
            <w:pPr>
              <w:autoSpaceDE w:val="0"/>
              <w:autoSpaceDN w:val="0"/>
              <w:adjustRightInd w:val="0"/>
              <w:rPr>
                <w:bCs/>
              </w:rPr>
            </w:pPr>
          </w:p>
        </w:tc>
        <w:tc>
          <w:tcPr>
            <w:tcW w:w="4680" w:type="dxa"/>
            <w:shd w:val="clear" w:color="auto" w:fill="auto"/>
          </w:tcPr>
          <w:p w:rsidR="00205F40" w:rsidRPr="004F17BA" w:rsidRDefault="00205F40" w:rsidP="00CA0202">
            <w:pPr>
              <w:pStyle w:val="ListParagraph"/>
              <w:ind w:left="0"/>
              <w:rPr>
                <w:bCs/>
              </w:rPr>
            </w:pPr>
            <w:r w:rsidRPr="004F17BA">
              <w:rPr>
                <w:bCs/>
              </w:rPr>
              <w:t xml:space="preserve">The </w:t>
            </w:r>
            <w:r w:rsidR="00CA0202">
              <w:rPr>
                <w:bCs/>
              </w:rPr>
              <w:t xml:space="preserve">law requires that the collaborative agreement outline “the detailed procedure for the preparation and adoption of the annual budget”.  </w:t>
            </w:r>
            <w:r w:rsidRPr="004F17BA">
              <w:rPr>
                <w:bCs/>
              </w:rPr>
              <w:t xml:space="preserve">No change is recommended. </w:t>
            </w:r>
          </w:p>
        </w:tc>
      </w:tr>
      <w:tr w:rsidR="00205F40" w:rsidRPr="004F17BA" w:rsidTr="00205F40">
        <w:tblPrEx>
          <w:shd w:val="clear" w:color="auto" w:fill="FABF8F"/>
        </w:tblPrEx>
        <w:tc>
          <w:tcPr>
            <w:tcW w:w="2808" w:type="dxa"/>
          </w:tcPr>
          <w:p w:rsidR="00205F40" w:rsidRPr="004F17BA" w:rsidRDefault="00205F40" w:rsidP="004D73A2">
            <w:pPr>
              <w:autoSpaceDE w:val="0"/>
              <w:autoSpaceDN w:val="0"/>
              <w:adjustRightInd w:val="0"/>
              <w:rPr>
                <w:b/>
                <w:bCs/>
              </w:rPr>
            </w:pPr>
            <w:r w:rsidRPr="004F17BA">
              <w:rPr>
                <w:b/>
                <w:bCs/>
              </w:rPr>
              <w:t>OIG</w:t>
            </w:r>
          </w:p>
        </w:tc>
        <w:tc>
          <w:tcPr>
            <w:tcW w:w="5760" w:type="dxa"/>
            <w:shd w:val="clear" w:color="auto" w:fill="auto"/>
          </w:tcPr>
          <w:p w:rsidR="00205F40" w:rsidRPr="00615014" w:rsidRDefault="00205F40" w:rsidP="00C52A17">
            <w:pPr>
              <w:autoSpaceDE w:val="0"/>
              <w:autoSpaceDN w:val="0"/>
              <w:adjustRightInd w:val="0"/>
              <w:rPr>
                <w:bCs/>
              </w:rPr>
            </w:pPr>
            <w:r w:rsidRPr="00615014">
              <w:rPr>
                <w:bCs/>
              </w:rPr>
              <w:t>Add, “(9) the process for creating and funding new programs, including whether new programs will be funded from surplus funds, special assessments or tuition;”</w:t>
            </w:r>
          </w:p>
        </w:tc>
        <w:tc>
          <w:tcPr>
            <w:tcW w:w="4680" w:type="dxa"/>
            <w:shd w:val="clear" w:color="auto" w:fill="auto"/>
          </w:tcPr>
          <w:p w:rsidR="00205F40" w:rsidRPr="004F17BA" w:rsidRDefault="00205F40" w:rsidP="00293812">
            <w:pPr>
              <w:rPr>
                <w:bCs/>
              </w:rPr>
            </w:pPr>
            <w:r w:rsidRPr="004F17BA">
              <w:rPr>
                <w:bCs/>
              </w:rPr>
              <w:t>To require the collaborative agreement to articulate how new programs will be funded is unduly burdensome. The collaborative board is responsible for creating and approving the budget annu</w:t>
            </w:r>
            <w:r w:rsidR="00C94C49">
              <w:rPr>
                <w:bCs/>
              </w:rPr>
              <w:t>ally, as is described in 50.07(5</w:t>
            </w:r>
            <w:r w:rsidRPr="004F17BA">
              <w:rPr>
                <w:bCs/>
              </w:rPr>
              <w:t xml:space="preserve">); this would include funding of new programs. </w:t>
            </w:r>
            <w:r w:rsidR="007944B5">
              <w:rPr>
                <w:bCs/>
              </w:rPr>
              <w:lastRenderedPageBreak/>
              <w:t>Accordingly, no change is recommended.</w:t>
            </w:r>
          </w:p>
        </w:tc>
      </w:tr>
      <w:tr w:rsidR="00205F40" w:rsidRPr="004F17BA" w:rsidTr="00205F40">
        <w:tblPrEx>
          <w:shd w:val="clear" w:color="auto" w:fill="FABF8F"/>
        </w:tblPrEx>
        <w:tc>
          <w:tcPr>
            <w:tcW w:w="2808" w:type="dxa"/>
          </w:tcPr>
          <w:p w:rsidR="00205F40" w:rsidRPr="004F17BA" w:rsidRDefault="00205F40" w:rsidP="004D73A2">
            <w:pPr>
              <w:autoSpaceDE w:val="0"/>
              <w:autoSpaceDN w:val="0"/>
              <w:adjustRightInd w:val="0"/>
              <w:rPr>
                <w:b/>
                <w:bCs/>
              </w:rPr>
            </w:pPr>
            <w:r w:rsidRPr="004F17BA">
              <w:rPr>
                <w:b/>
                <w:bCs/>
              </w:rPr>
              <w:lastRenderedPageBreak/>
              <w:t>OIG</w:t>
            </w:r>
          </w:p>
        </w:tc>
        <w:tc>
          <w:tcPr>
            <w:tcW w:w="5760" w:type="dxa"/>
            <w:shd w:val="clear" w:color="auto" w:fill="auto"/>
          </w:tcPr>
          <w:p w:rsidR="00205F40" w:rsidRPr="00615014" w:rsidRDefault="00293812" w:rsidP="001F10AE">
            <w:pPr>
              <w:autoSpaceDE w:val="0"/>
              <w:autoSpaceDN w:val="0"/>
              <w:adjustRightInd w:val="0"/>
              <w:rPr>
                <w:bCs/>
              </w:rPr>
            </w:pPr>
            <w:r>
              <w:rPr>
                <w:bCs/>
              </w:rPr>
              <w:t>A</w:t>
            </w:r>
            <w:r w:rsidR="00205F40" w:rsidRPr="00615014">
              <w:rPr>
                <w:bCs/>
              </w:rPr>
              <w:t xml:space="preserve">fter the words “operate and manage the collaborative” </w:t>
            </w:r>
            <w:r>
              <w:rPr>
                <w:bCs/>
              </w:rPr>
              <w:t xml:space="preserve">add </w:t>
            </w:r>
            <w:r w:rsidR="00205F40" w:rsidRPr="00615014">
              <w:rPr>
                <w:bCs/>
              </w:rPr>
              <w:t>“, including a clear statement that each director has a fiduciary duty to his appointing district whether the director be a school committee member, a school superintendent or a trustee of a charter school”</w:t>
            </w:r>
          </w:p>
        </w:tc>
        <w:tc>
          <w:tcPr>
            <w:tcW w:w="4680" w:type="dxa"/>
            <w:shd w:val="clear" w:color="auto" w:fill="auto"/>
          </w:tcPr>
          <w:p w:rsidR="008D149B" w:rsidRDefault="00205F40" w:rsidP="008D149B">
            <w:pPr>
              <w:pStyle w:val="ListParagraph"/>
              <w:ind w:left="0"/>
            </w:pPr>
            <w:r w:rsidRPr="004F17BA">
              <w:rPr>
                <w:bCs/>
              </w:rPr>
              <w:t xml:space="preserve">The Department will add </w:t>
            </w:r>
            <w:r w:rsidR="00CA0202">
              <w:rPr>
                <w:bCs/>
              </w:rPr>
              <w:t xml:space="preserve">the following </w:t>
            </w:r>
            <w:r w:rsidRPr="004F17BA">
              <w:rPr>
                <w:bCs/>
              </w:rPr>
              <w:t>language in 50.04(2</w:t>
            </w:r>
            <w:proofErr w:type="gramStart"/>
            <w:r w:rsidRPr="004F17BA">
              <w:rPr>
                <w:bCs/>
              </w:rPr>
              <w:t>)</w:t>
            </w:r>
            <w:r w:rsidR="008D149B">
              <w:rPr>
                <w:bCs/>
              </w:rPr>
              <w:t>(</w:t>
            </w:r>
            <w:proofErr w:type="gramEnd"/>
            <w:r w:rsidR="008D149B">
              <w:rPr>
                <w:bCs/>
              </w:rPr>
              <w:t xml:space="preserve">a) and </w:t>
            </w:r>
            <w:r w:rsidRPr="004F17BA">
              <w:rPr>
                <w:bCs/>
              </w:rPr>
              <w:t>(b) addressing responsibilities of appointed representatives</w:t>
            </w:r>
            <w:r w:rsidR="00293812">
              <w:rPr>
                <w:bCs/>
              </w:rPr>
              <w:t xml:space="preserve">. </w:t>
            </w:r>
            <w:r w:rsidR="004B6259">
              <w:rPr>
                <w:bCs/>
              </w:rPr>
              <w:t xml:space="preserve"> “</w:t>
            </w:r>
            <w:r w:rsidR="008D149B">
              <w:rPr>
                <w:bCs/>
              </w:rPr>
              <w:t>(a)</w:t>
            </w:r>
            <w:r w:rsidR="008D149B">
              <w:t>Each appointed representative has a fiduciary responsibility to discharge his or her duties with care, skill, prudence and diligence for the benefit of the representative’s member district and the students served by the educational collaborative.</w:t>
            </w:r>
          </w:p>
          <w:p w:rsidR="008D149B" w:rsidRDefault="008D149B" w:rsidP="008D149B">
            <w:pPr>
              <w:pStyle w:val="ListParagraph"/>
              <w:ind w:left="0"/>
            </w:pPr>
            <w:r>
              <w:t>(b)</w:t>
            </w:r>
            <w:r w:rsidRPr="00EA3D74">
              <w:t>If the interests of the educational collaborative conflict with the interests of the member district, the appointed representative shall have a duty to inform the member district about the conflict at the next regularly scheduled open meeting of the member district.</w:t>
            </w:r>
            <w:r>
              <w:t>”</w:t>
            </w:r>
          </w:p>
          <w:p w:rsidR="00205F40" w:rsidRPr="004F17BA" w:rsidRDefault="00CA0202" w:rsidP="00067B73">
            <w:pPr>
              <w:pStyle w:val="ListParagraph"/>
              <w:ind w:left="0"/>
              <w:rPr>
                <w:bCs/>
              </w:rPr>
            </w:pPr>
            <w:r w:rsidRPr="0096733F">
              <w:rPr>
                <w:bCs/>
              </w:rPr>
              <w:t>In addition</w:t>
            </w:r>
            <w:r w:rsidRPr="004F17BA">
              <w:rPr>
                <w:bCs/>
              </w:rPr>
              <w:t>, fiduciary responsibilities will be covered in the collaborative board member training</w:t>
            </w:r>
            <w:r>
              <w:rPr>
                <w:bCs/>
              </w:rPr>
              <w:t>.</w:t>
            </w:r>
          </w:p>
        </w:tc>
      </w:tr>
      <w:tr w:rsidR="00205F40" w:rsidRPr="004F17BA" w:rsidTr="00205F40">
        <w:tblPrEx>
          <w:shd w:val="clear" w:color="auto" w:fill="FABF8F"/>
        </w:tblPrEx>
        <w:tc>
          <w:tcPr>
            <w:tcW w:w="2808" w:type="dxa"/>
            <w:shd w:val="clear" w:color="auto" w:fill="FDE9D9"/>
          </w:tcPr>
          <w:p w:rsidR="00205F40" w:rsidRPr="004F17BA" w:rsidRDefault="00205F40" w:rsidP="00132709">
            <w:pPr>
              <w:autoSpaceDE w:val="0"/>
              <w:autoSpaceDN w:val="0"/>
              <w:adjustRightInd w:val="0"/>
              <w:rPr>
                <w:b/>
                <w:bCs/>
                <w:highlight w:val="yellow"/>
              </w:rPr>
            </w:pPr>
          </w:p>
        </w:tc>
        <w:tc>
          <w:tcPr>
            <w:tcW w:w="5760" w:type="dxa"/>
            <w:shd w:val="clear" w:color="auto" w:fill="FDE9D9"/>
          </w:tcPr>
          <w:p w:rsidR="00205F40" w:rsidRPr="004F17BA" w:rsidRDefault="00205F40" w:rsidP="006C7351">
            <w:pPr>
              <w:autoSpaceDE w:val="0"/>
              <w:autoSpaceDN w:val="0"/>
              <w:adjustRightInd w:val="0"/>
              <w:rPr>
                <w:b/>
                <w:bCs/>
                <w:highlight w:val="yellow"/>
              </w:rPr>
            </w:pPr>
            <w:r>
              <w:rPr>
                <w:b/>
                <w:bCs/>
              </w:rPr>
              <w:t>50.03(5)(b)</w:t>
            </w:r>
            <w:r w:rsidRPr="004F17BA">
              <w:rPr>
                <w:b/>
                <w:bCs/>
              </w:rPr>
              <w:t xml:space="preserve"> Department’s Review of a Collaborative Agreement or Amendment </w:t>
            </w:r>
          </w:p>
        </w:tc>
        <w:tc>
          <w:tcPr>
            <w:tcW w:w="4680" w:type="dxa"/>
            <w:shd w:val="clear" w:color="auto" w:fill="FDE9D9"/>
          </w:tcPr>
          <w:p w:rsidR="00205F40" w:rsidRPr="004F17BA" w:rsidRDefault="00205F40" w:rsidP="00E71903"/>
        </w:tc>
      </w:tr>
      <w:tr w:rsidR="00205F40" w:rsidRPr="004F17BA" w:rsidTr="00205F40">
        <w:tblPrEx>
          <w:shd w:val="clear" w:color="auto" w:fill="FABF8F"/>
        </w:tblPrEx>
        <w:tc>
          <w:tcPr>
            <w:tcW w:w="2808" w:type="dxa"/>
            <w:tcBorders>
              <w:bottom w:val="single" w:sz="4" w:space="0" w:color="auto"/>
            </w:tcBorders>
          </w:tcPr>
          <w:p w:rsidR="00205F40" w:rsidRPr="004F17BA" w:rsidRDefault="00205F40" w:rsidP="00281BC4">
            <w:pPr>
              <w:autoSpaceDE w:val="0"/>
              <w:autoSpaceDN w:val="0"/>
              <w:adjustRightInd w:val="0"/>
              <w:rPr>
                <w:b/>
                <w:bCs/>
              </w:rPr>
            </w:pPr>
            <w:r w:rsidRPr="004F17BA">
              <w:rPr>
                <w:b/>
                <w:bCs/>
              </w:rPr>
              <w:t>MOEC</w:t>
            </w:r>
          </w:p>
          <w:p w:rsidR="00205F40" w:rsidRPr="004F17BA" w:rsidRDefault="00205F40" w:rsidP="00132709">
            <w:pPr>
              <w:autoSpaceDE w:val="0"/>
              <w:autoSpaceDN w:val="0"/>
              <w:adjustRightInd w:val="0"/>
              <w:rPr>
                <w:b/>
                <w:bCs/>
              </w:rPr>
            </w:pPr>
          </w:p>
        </w:tc>
        <w:tc>
          <w:tcPr>
            <w:tcW w:w="5760" w:type="dxa"/>
            <w:tcBorders>
              <w:bottom w:val="single" w:sz="4" w:space="0" w:color="auto"/>
            </w:tcBorders>
            <w:shd w:val="clear" w:color="auto" w:fill="auto"/>
          </w:tcPr>
          <w:p w:rsidR="00205F40" w:rsidRPr="00615014" w:rsidRDefault="00205F40" w:rsidP="00281BC4">
            <w:pPr>
              <w:autoSpaceDE w:val="0"/>
              <w:autoSpaceDN w:val="0"/>
              <w:adjustRightInd w:val="0"/>
              <w:rPr>
                <w:rFonts w:ascii="Times-Roman" w:hAnsi="Times-Roman" w:cs="Times-Roman"/>
              </w:rPr>
            </w:pPr>
            <w:r w:rsidRPr="00615014">
              <w:rPr>
                <w:bCs/>
              </w:rPr>
              <w:t>After “not to exceed 25%”, insert “unless otherwise authorized by the Commissioner in writing.”</w:t>
            </w:r>
            <w:r w:rsidRPr="00615014">
              <w:rPr>
                <w:rFonts w:ascii="Times-Roman" w:hAnsi="Times-Roman" w:cs="Times-Roman"/>
              </w:rPr>
              <w:t xml:space="preserve"> </w:t>
            </w:r>
          </w:p>
          <w:p w:rsidR="00205F40" w:rsidRPr="00615014" w:rsidRDefault="00205F40" w:rsidP="00281BC4">
            <w:pPr>
              <w:autoSpaceDE w:val="0"/>
              <w:autoSpaceDN w:val="0"/>
              <w:adjustRightInd w:val="0"/>
              <w:rPr>
                <w:bCs/>
              </w:rPr>
            </w:pPr>
          </w:p>
        </w:tc>
        <w:tc>
          <w:tcPr>
            <w:tcW w:w="4680" w:type="dxa"/>
            <w:tcBorders>
              <w:bottom w:val="single" w:sz="4" w:space="0" w:color="auto"/>
            </w:tcBorders>
            <w:shd w:val="clear" w:color="auto" w:fill="auto"/>
          </w:tcPr>
          <w:p w:rsidR="00205F40" w:rsidRPr="004F17BA" w:rsidRDefault="00205F40" w:rsidP="00293812">
            <w:r w:rsidRPr="004F17BA">
              <w:t>This comment is directly related to the comments concerning the 25% surplus</w:t>
            </w:r>
            <w:r w:rsidR="00293812">
              <w:t xml:space="preserve">; the surplus is </w:t>
            </w:r>
            <w:r w:rsidR="00C94C49">
              <w:t>addressed below under 50.07(9</w:t>
            </w:r>
            <w:r w:rsidRPr="004F17BA">
              <w:t xml:space="preserve">). </w:t>
            </w:r>
          </w:p>
        </w:tc>
      </w:tr>
      <w:tr w:rsidR="00205F40" w:rsidRPr="004F17BA" w:rsidTr="00205F40">
        <w:tblPrEx>
          <w:shd w:val="clear" w:color="auto" w:fill="FABF8F"/>
        </w:tblPrEx>
        <w:tc>
          <w:tcPr>
            <w:tcW w:w="2808" w:type="dxa"/>
            <w:tcBorders>
              <w:bottom w:val="single" w:sz="4" w:space="0" w:color="auto"/>
            </w:tcBorders>
            <w:shd w:val="clear" w:color="auto" w:fill="auto"/>
          </w:tcPr>
          <w:p w:rsidR="00205F40" w:rsidRPr="004F17BA" w:rsidRDefault="00205F40" w:rsidP="006C7351">
            <w:pPr>
              <w:autoSpaceDE w:val="0"/>
              <w:autoSpaceDN w:val="0"/>
              <w:adjustRightInd w:val="0"/>
              <w:rPr>
                <w:b/>
                <w:bCs/>
              </w:rPr>
            </w:pPr>
            <w:r w:rsidRPr="004F17BA">
              <w:rPr>
                <w:b/>
              </w:rPr>
              <w:t>Alice Hanlon Peisch, State Representative</w:t>
            </w:r>
          </w:p>
          <w:p w:rsidR="00205F40" w:rsidRPr="004F17BA" w:rsidRDefault="00205F40" w:rsidP="006C7351">
            <w:pPr>
              <w:pStyle w:val="Default"/>
            </w:pPr>
          </w:p>
        </w:tc>
        <w:tc>
          <w:tcPr>
            <w:tcW w:w="5760" w:type="dxa"/>
            <w:tcBorders>
              <w:bottom w:val="single" w:sz="4" w:space="0" w:color="auto"/>
            </w:tcBorders>
            <w:shd w:val="clear" w:color="auto" w:fill="auto"/>
          </w:tcPr>
          <w:p w:rsidR="00205F40" w:rsidRPr="00615014" w:rsidDel="003A5972" w:rsidRDefault="00205F40" w:rsidP="000B3D3A">
            <w:pPr>
              <w:pStyle w:val="Default"/>
            </w:pPr>
            <w:r w:rsidRPr="00615014">
              <w:t>To ensure that each collaborative establishes a clear process for returning any surplus revenue that exceeds the limit to its member districts it was suggested that such a process be clearly defined in each collaborative’s agreement by including the following: “how and under what conditions surplus funds may be used and credited to support programs and services offered to member districts and how such funds will be allocated to such member district(s) upon the withdrawal of a member district or the termination of the collaborative.”</w:t>
            </w:r>
          </w:p>
        </w:tc>
        <w:tc>
          <w:tcPr>
            <w:tcW w:w="4680" w:type="dxa"/>
            <w:tcBorders>
              <w:bottom w:val="single" w:sz="4" w:space="0" w:color="auto"/>
            </w:tcBorders>
            <w:shd w:val="clear" w:color="auto" w:fill="auto"/>
          </w:tcPr>
          <w:p w:rsidR="00205F40" w:rsidRPr="004F17BA" w:rsidRDefault="007944B5" w:rsidP="006C7351">
            <w:r>
              <w:t>The Department will add to</w:t>
            </w:r>
            <w:r w:rsidR="00205F40" w:rsidRPr="004F17BA">
              <w:t xml:space="preserve"> section 50.03 </w:t>
            </w:r>
            <w:r w:rsidR="00205F40">
              <w:t>(5)</w:t>
            </w:r>
            <w:r w:rsidR="00205F40" w:rsidRPr="004F17BA">
              <w:t>(b)(</w:t>
            </w:r>
            <w:r w:rsidR="00CA0202">
              <w:t>11</w:t>
            </w:r>
            <w:r w:rsidR="00205F40" w:rsidRPr="004F17BA">
              <w:t>): “how and under what conditions surplus funds may be returned to member districts or credited to support collaborative programs and services offered to member districts and how such funds will be allo</w:t>
            </w:r>
            <w:r w:rsidR="00C94C49">
              <w:t>cated to such member district</w:t>
            </w:r>
            <w:r w:rsidR="004B56D0">
              <w:t>(</w:t>
            </w:r>
            <w:r w:rsidR="00C94C49">
              <w:t>s</w:t>
            </w:r>
            <w:r w:rsidR="004B56D0">
              <w:t>)</w:t>
            </w:r>
            <w:r w:rsidR="00205F40" w:rsidRPr="004F17BA">
              <w:t xml:space="preserve"> upon the withdrawal of a member district</w:t>
            </w:r>
            <w:r w:rsidR="004B56D0">
              <w:t>(s)</w:t>
            </w:r>
            <w:r w:rsidR="00205F40" w:rsidRPr="004F17BA">
              <w:t xml:space="preserve"> or the termination of the collaborative.” </w:t>
            </w:r>
          </w:p>
          <w:p w:rsidR="00205F40" w:rsidRPr="004F17BA" w:rsidRDefault="00205F40" w:rsidP="006C7351"/>
        </w:tc>
      </w:tr>
      <w:tr w:rsidR="00205F40" w:rsidRPr="004F17BA" w:rsidTr="00205F40">
        <w:tblPrEx>
          <w:shd w:val="clear" w:color="auto" w:fill="FABF8F"/>
        </w:tblPrEx>
        <w:tc>
          <w:tcPr>
            <w:tcW w:w="2808" w:type="dxa"/>
            <w:tcBorders>
              <w:bottom w:val="single" w:sz="4" w:space="0" w:color="auto"/>
            </w:tcBorders>
          </w:tcPr>
          <w:p w:rsidR="00205F40" w:rsidRPr="00AE3D4A" w:rsidRDefault="00205F40" w:rsidP="00281BC4">
            <w:pPr>
              <w:autoSpaceDE w:val="0"/>
              <w:autoSpaceDN w:val="0"/>
              <w:adjustRightInd w:val="0"/>
              <w:rPr>
                <w:b/>
                <w:bCs/>
              </w:rPr>
            </w:pPr>
            <w:r w:rsidRPr="00AE3D4A">
              <w:rPr>
                <w:b/>
              </w:rPr>
              <w:t xml:space="preserve">Alice Hanlon Peisch, </w:t>
            </w:r>
            <w:r w:rsidRPr="00AE3D4A">
              <w:rPr>
                <w:b/>
              </w:rPr>
              <w:lastRenderedPageBreak/>
              <w:t>State Representative</w:t>
            </w:r>
          </w:p>
          <w:p w:rsidR="00205F40" w:rsidRPr="00AE3D4A" w:rsidRDefault="00205F40" w:rsidP="00B3219F">
            <w:pPr>
              <w:autoSpaceDE w:val="0"/>
              <w:autoSpaceDN w:val="0"/>
              <w:adjustRightInd w:val="0"/>
              <w:rPr>
                <w:b/>
              </w:rPr>
            </w:pPr>
          </w:p>
        </w:tc>
        <w:tc>
          <w:tcPr>
            <w:tcW w:w="5760" w:type="dxa"/>
            <w:tcBorders>
              <w:bottom w:val="single" w:sz="4" w:space="0" w:color="auto"/>
            </w:tcBorders>
            <w:shd w:val="clear" w:color="auto" w:fill="auto"/>
          </w:tcPr>
          <w:p w:rsidR="00205F40" w:rsidRPr="00AE3D4A" w:rsidRDefault="00205F40" w:rsidP="00AE3D4A">
            <w:pPr>
              <w:autoSpaceDE w:val="0"/>
              <w:autoSpaceDN w:val="0"/>
              <w:adjustRightInd w:val="0"/>
              <w:rPr>
                <w:b/>
                <w:bCs/>
              </w:rPr>
            </w:pPr>
            <w:r w:rsidRPr="00AE3D4A">
              <w:lastRenderedPageBreak/>
              <w:t xml:space="preserve"> Concern was expressed about proposed section </w:t>
            </w:r>
            <w:r w:rsidRPr="00AE3D4A">
              <w:lastRenderedPageBreak/>
              <w:t>50.03(5</w:t>
            </w:r>
            <w:proofErr w:type="gramStart"/>
            <w:r w:rsidRPr="00AE3D4A">
              <w:t>)(</w:t>
            </w:r>
            <w:proofErr w:type="gramEnd"/>
            <w:r w:rsidRPr="00AE3D4A">
              <w:t xml:space="preserve">b)(13)(c), which states that the collaborative agreement must specify “the methodology for allocating votes of member districts.” It was noted that the law stipulates that “each member of the board of directors shall be entitled to </w:t>
            </w:r>
            <w:r>
              <w:t>a vote.</w:t>
            </w:r>
            <w:r w:rsidRPr="00AE3D4A">
              <w:t xml:space="preserve">” It was recommended that the Department </w:t>
            </w:r>
            <w:r>
              <w:t xml:space="preserve">remove </w:t>
            </w:r>
            <w:r w:rsidRPr="00AE3D4A">
              <w:t xml:space="preserve">this provision </w:t>
            </w:r>
            <w:r>
              <w:t>or</w:t>
            </w:r>
            <w:r w:rsidRPr="00AE3D4A">
              <w:t xml:space="preserve"> clarify that the “methodology for allocating votes” must comply with the statutory requirement of one vote per member district.</w:t>
            </w:r>
          </w:p>
        </w:tc>
        <w:tc>
          <w:tcPr>
            <w:tcW w:w="4680" w:type="dxa"/>
            <w:tcBorders>
              <w:bottom w:val="single" w:sz="4" w:space="0" w:color="auto"/>
            </w:tcBorders>
            <w:shd w:val="clear" w:color="auto" w:fill="auto"/>
          </w:tcPr>
          <w:p w:rsidR="00205F40" w:rsidRPr="004F17BA" w:rsidRDefault="00205F40" w:rsidP="00281BC4">
            <w:pPr>
              <w:rPr>
                <w:highlight w:val="yellow"/>
              </w:rPr>
            </w:pPr>
            <w:r w:rsidRPr="00C94C49">
              <w:lastRenderedPageBreak/>
              <w:t xml:space="preserve">The Department </w:t>
            </w:r>
            <w:r w:rsidR="00174B64">
              <w:t>will remove</w:t>
            </w:r>
            <w:r w:rsidRPr="00C94C49">
              <w:t xml:space="preserve"> </w:t>
            </w:r>
            <w:r w:rsidR="00C94C49" w:rsidRPr="00C94C49">
              <w:t xml:space="preserve">the language in </w:t>
            </w:r>
            <w:r w:rsidR="00C94C49" w:rsidRPr="00C94C49">
              <w:lastRenderedPageBreak/>
              <w:t xml:space="preserve">former </w:t>
            </w:r>
            <w:r w:rsidRPr="00C94C49">
              <w:t>section 50.03(5</w:t>
            </w:r>
            <w:proofErr w:type="gramStart"/>
            <w:r w:rsidRPr="00C94C49">
              <w:t>)(</w:t>
            </w:r>
            <w:proofErr w:type="gramEnd"/>
            <w:r w:rsidRPr="00C94C49">
              <w:t xml:space="preserve">b)(13)(c). </w:t>
            </w:r>
          </w:p>
        </w:tc>
      </w:tr>
      <w:tr w:rsidR="00205F40" w:rsidRPr="004F17BA" w:rsidTr="00205F40">
        <w:tblPrEx>
          <w:shd w:val="clear" w:color="auto" w:fill="FABF8F"/>
        </w:tblPrEx>
        <w:tc>
          <w:tcPr>
            <w:tcW w:w="2808" w:type="dxa"/>
            <w:shd w:val="clear" w:color="auto" w:fill="FDE9D9"/>
          </w:tcPr>
          <w:p w:rsidR="00205F40" w:rsidRPr="004F17BA" w:rsidRDefault="00205F40" w:rsidP="007F158E">
            <w:pPr>
              <w:autoSpaceDE w:val="0"/>
              <w:autoSpaceDN w:val="0"/>
              <w:adjustRightInd w:val="0"/>
              <w:rPr>
                <w:b/>
                <w:bCs/>
              </w:rPr>
            </w:pPr>
          </w:p>
        </w:tc>
        <w:tc>
          <w:tcPr>
            <w:tcW w:w="5760" w:type="dxa"/>
            <w:shd w:val="clear" w:color="auto" w:fill="FDE9D9"/>
          </w:tcPr>
          <w:p w:rsidR="00205F40" w:rsidRPr="004F17BA" w:rsidRDefault="00205F40" w:rsidP="007F158E">
            <w:pPr>
              <w:autoSpaceDE w:val="0"/>
              <w:autoSpaceDN w:val="0"/>
              <w:adjustRightInd w:val="0"/>
              <w:rPr>
                <w:b/>
                <w:bCs/>
              </w:rPr>
            </w:pPr>
            <w:r w:rsidRPr="004F17BA">
              <w:rPr>
                <w:b/>
                <w:bCs/>
              </w:rPr>
              <w:t>50.03 (6)(a)(2) Required Documentation for Board Approval</w:t>
            </w:r>
          </w:p>
        </w:tc>
        <w:tc>
          <w:tcPr>
            <w:tcW w:w="4680" w:type="dxa"/>
            <w:shd w:val="clear" w:color="auto" w:fill="FDE9D9"/>
          </w:tcPr>
          <w:p w:rsidR="00205F40" w:rsidRPr="004F17BA" w:rsidRDefault="00205F40" w:rsidP="00E71903"/>
        </w:tc>
      </w:tr>
      <w:tr w:rsidR="00205F40" w:rsidRPr="004F17BA" w:rsidTr="00205F40">
        <w:tblPrEx>
          <w:shd w:val="clear" w:color="auto" w:fill="FABF8F"/>
        </w:tblPrEx>
        <w:tc>
          <w:tcPr>
            <w:tcW w:w="2808" w:type="dxa"/>
          </w:tcPr>
          <w:p w:rsidR="00205F40" w:rsidRPr="004F17BA" w:rsidRDefault="00205F40" w:rsidP="00615014">
            <w:pPr>
              <w:autoSpaceDE w:val="0"/>
              <w:autoSpaceDN w:val="0"/>
              <w:adjustRightInd w:val="0"/>
              <w:rPr>
                <w:b/>
                <w:bCs/>
              </w:rPr>
            </w:pPr>
            <w:r w:rsidRPr="004F17BA">
              <w:rPr>
                <w:b/>
                <w:bCs/>
              </w:rPr>
              <w:t>MOEC</w:t>
            </w:r>
          </w:p>
          <w:p w:rsidR="00615014" w:rsidRDefault="00615014" w:rsidP="00615014">
            <w:pPr>
              <w:autoSpaceDE w:val="0"/>
              <w:autoSpaceDN w:val="0"/>
              <w:adjustRightInd w:val="0"/>
              <w:rPr>
                <w:b/>
                <w:bCs/>
              </w:rPr>
            </w:pPr>
          </w:p>
          <w:p w:rsidR="00205F40" w:rsidRPr="004F17BA" w:rsidRDefault="00205F40" w:rsidP="00615014">
            <w:pPr>
              <w:autoSpaceDE w:val="0"/>
              <w:autoSpaceDN w:val="0"/>
              <w:adjustRightInd w:val="0"/>
              <w:rPr>
                <w:b/>
                <w:bCs/>
              </w:rPr>
            </w:pPr>
            <w:r w:rsidRPr="004F17BA">
              <w:rPr>
                <w:b/>
                <w:bCs/>
              </w:rPr>
              <w:t>CES:</w:t>
            </w:r>
          </w:p>
          <w:p w:rsidR="00205F40" w:rsidRPr="004F17BA" w:rsidRDefault="00205F40" w:rsidP="00E04693">
            <w:pPr>
              <w:numPr>
                <w:ilvl w:val="1"/>
                <w:numId w:val="2"/>
              </w:numPr>
              <w:tabs>
                <w:tab w:val="left" w:pos="180"/>
              </w:tabs>
              <w:autoSpaceDE w:val="0"/>
              <w:autoSpaceDN w:val="0"/>
              <w:adjustRightInd w:val="0"/>
              <w:ind w:left="450" w:hanging="450"/>
              <w:rPr>
                <w:b/>
                <w:bCs/>
              </w:rPr>
            </w:pPr>
            <w:r w:rsidRPr="004F17BA">
              <w:rPr>
                <w:b/>
                <w:bCs/>
              </w:rPr>
              <w:t>Leonard Lubinsky</w:t>
            </w:r>
          </w:p>
          <w:p w:rsidR="00615014" w:rsidRDefault="00205F40" w:rsidP="00E04693">
            <w:pPr>
              <w:numPr>
                <w:ilvl w:val="1"/>
                <w:numId w:val="2"/>
              </w:numPr>
              <w:tabs>
                <w:tab w:val="left" w:pos="180"/>
              </w:tabs>
              <w:autoSpaceDE w:val="0"/>
              <w:autoSpaceDN w:val="0"/>
              <w:adjustRightInd w:val="0"/>
              <w:ind w:left="450" w:hanging="450"/>
              <w:rPr>
                <w:b/>
                <w:bCs/>
              </w:rPr>
            </w:pPr>
            <w:r w:rsidRPr="004F17BA">
              <w:rPr>
                <w:b/>
                <w:bCs/>
              </w:rPr>
              <w:t>Catherine Englehardt</w:t>
            </w:r>
          </w:p>
          <w:p w:rsidR="00205F40" w:rsidRPr="00615014" w:rsidRDefault="00205F40" w:rsidP="00E04693">
            <w:pPr>
              <w:numPr>
                <w:ilvl w:val="1"/>
                <w:numId w:val="2"/>
              </w:numPr>
              <w:tabs>
                <w:tab w:val="left" w:pos="180"/>
              </w:tabs>
              <w:autoSpaceDE w:val="0"/>
              <w:autoSpaceDN w:val="0"/>
              <w:adjustRightInd w:val="0"/>
              <w:ind w:left="450" w:hanging="450"/>
              <w:rPr>
                <w:b/>
                <w:bCs/>
              </w:rPr>
            </w:pPr>
            <w:r w:rsidRPr="00615014">
              <w:rPr>
                <w:b/>
                <w:bCs/>
              </w:rPr>
              <w:t xml:space="preserve"> Richard Cairn</w:t>
            </w:r>
          </w:p>
        </w:tc>
        <w:tc>
          <w:tcPr>
            <w:tcW w:w="5760" w:type="dxa"/>
            <w:shd w:val="clear" w:color="auto" w:fill="auto"/>
          </w:tcPr>
          <w:p w:rsidR="00615014" w:rsidRPr="00A01F37" w:rsidRDefault="00205F40" w:rsidP="00615014">
            <w:pPr>
              <w:autoSpaceDE w:val="0"/>
              <w:autoSpaceDN w:val="0"/>
              <w:adjustRightInd w:val="0"/>
              <w:rPr>
                <w:b/>
                <w:bCs/>
              </w:rPr>
            </w:pPr>
            <w:r w:rsidRPr="00A01F37">
              <w:rPr>
                <w:bCs/>
              </w:rPr>
              <w:t xml:space="preserve">Some contributors suggested that the requirement to submit school committee minutes be deleted and replaced with an alternative requirement that the Chairperson of each member school committee certify in writing as to the date and action taken at the meeting at which the collaborative agreement was adopted by member school committee. Concern was expressed that requiring minutes would create undue delay. </w:t>
            </w:r>
          </w:p>
        </w:tc>
        <w:tc>
          <w:tcPr>
            <w:tcW w:w="4680" w:type="dxa"/>
            <w:shd w:val="clear" w:color="auto" w:fill="auto"/>
          </w:tcPr>
          <w:p w:rsidR="00205F40" w:rsidRPr="00C6439C" w:rsidRDefault="006D58EF" w:rsidP="00E71903">
            <w:pPr>
              <w:rPr>
                <w:highlight w:val="yellow"/>
              </w:rPr>
            </w:pPr>
            <w:r>
              <w:t xml:space="preserve">The Department agrees that this requirement could delay the process </w:t>
            </w:r>
            <w:r w:rsidR="00174B64">
              <w:t xml:space="preserve">of collaborative agreement approval </w:t>
            </w:r>
            <w:r>
              <w:t>unnecessarily and has confidence in the integrity of each</w:t>
            </w:r>
            <w:r w:rsidR="00174B64">
              <w:t xml:space="preserve"> member district’s</w:t>
            </w:r>
            <w:r>
              <w:t xml:space="preserve"> chairperson to certify to the date the member district approved the collaborative agreement. Accordingly, 50.03(6</w:t>
            </w:r>
            <w:proofErr w:type="gramStart"/>
            <w:r>
              <w:t>)(</w:t>
            </w:r>
            <w:proofErr w:type="gramEnd"/>
            <w:r>
              <w:t xml:space="preserve">a)(1) will be changed to: “a </w:t>
            </w:r>
            <w:r w:rsidRPr="00174B64">
              <w:t>notification and signature from the chair of each member district certifying as to the date the member district approved the collaborative agreement;</w:t>
            </w:r>
            <w:r w:rsidR="00174B64">
              <w:t xml:space="preserve">” </w:t>
            </w:r>
            <w:r>
              <w:t xml:space="preserve">and </w:t>
            </w:r>
            <w:r w:rsidR="00174B64">
              <w:t xml:space="preserve">former </w:t>
            </w:r>
            <w:r>
              <w:t>50.03(6)(a)(2) will be removed.</w:t>
            </w:r>
          </w:p>
        </w:tc>
      </w:tr>
      <w:tr w:rsidR="00205F40" w:rsidRPr="004F17BA" w:rsidTr="00205F40">
        <w:tblPrEx>
          <w:shd w:val="clear" w:color="auto" w:fill="FABF8F"/>
        </w:tblPrEx>
        <w:tc>
          <w:tcPr>
            <w:tcW w:w="2808" w:type="dxa"/>
          </w:tcPr>
          <w:p w:rsidR="00205F40" w:rsidRPr="004F17BA" w:rsidRDefault="0054231D" w:rsidP="00281BC4">
            <w:pPr>
              <w:autoSpaceDE w:val="0"/>
              <w:autoSpaceDN w:val="0"/>
              <w:adjustRightInd w:val="0"/>
              <w:rPr>
                <w:b/>
                <w:bCs/>
              </w:rPr>
            </w:pPr>
            <w:r>
              <w:rPr>
                <w:b/>
                <w:bCs/>
              </w:rPr>
              <w:t>MASC</w:t>
            </w:r>
          </w:p>
          <w:p w:rsidR="00205F40" w:rsidRPr="004F17BA" w:rsidRDefault="00205F40" w:rsidP="00FC5339">
            <w:pPr>
              <w:autoSpaceDE w:val="0"/>
              <w:autoSpaceDN w:val="0"/>
              <w:adjustRightInd w:val="0"/>
              <w:rPr>
                <w:b/>
                <w:bCs/>
              </w:rPr>
            </w:pPr>
          </w:p>
        </w:tc>
        <w:tc>
          <w:tcPr>
            <w:tcW w:w="5760" w:type="dxa"/>
            <w:shd w:val="clear" w:color="auto" w:fill="auto"/>
          </w:tcPr>
          <w:p w:rsidR="00205F40" w:rsidRPr="004F17BA" w:rsidRDefault="00205F40" w:rsidP="00A01F37">
            <w:pPr>
              <w:autoSpaceDE w:val="0"/>
              <w:autoSpaceDN w:val="0"/>
              <w:adjustRightInd w:val="0"/>
              <w:rPr>
                <w:b/>
                <w:bCs/>
              </w:rPr>
            </w:pPr>
            <w:r w:rsidRPr="004F17BA">
              <w:rPr>
                <w:bCs/>
              </w:rPr>
              <w:t xml:space="preserve">This contributor endorses the requirement that minutes of the meeting at which the collaborative agreement or amendment is approved be provided to the Department. Concerning delay, </w:t>
            </w:r>
            <w:r w:rsidR="00C6439C">
              <w:rPr>
                <w:bCs/>
              </w:rPr>
              <w:t>th</w:t>
            </w:r>
            <w:r w:rsidR="00A01F37">
              <w:rPr>
                <w:bCs/>
              </w:rPr>
              <w:t>is</w:t>
            </w:r>
            <w:r w:rsidR="00C6439C">
              <w:rPr>
                <w:bCs/>
              </w:rPr>
              <w:t xml:space="preserve"> contributor</w:t>
            </w:r>
            <w:r w:rsidRPr="004F17BA">
              <w:rPr>
                <w:bCs/>
              </w:rPr>
              <w:t xml:space="preserve"> noted that most committees meet at least every two weeks while some scheduled regular monthly meetings, and that the slight delay is worthwhile to ensure the integrity of the process.</w:t>
            </w:r>
          </w:p>
        </w:tc>
        <w:tc>
          <w:tcPr>
            <w:tcW w:w="4680" w:type="dxa"/>
            <w:shd w:val="clear" w:color="auto" w:fill="auto"/>
          </w:tcPr>
          <w:p w:rsidR="00205F40" w:rsidRDefault="006D58EF" w:rsidP="0009367A">
            <w:r w:rsidRPr="009D6BEE">
              <w:t>As discussed above, t</w:t>
            </w:r>
            <w:r w:rsidR="00205F40" w:rsidRPr="009D6BEE">
              <w:t xml:space="preserve">he Department </w:t>
            </w:r>
            <w:r w:rsidRPr="009D6BEE">
              <w:t>has confidence in the integrity of each</w:t>
            </w:r>
            <w:r w:rsidR="00174B64" w:rsidRPr="009D6BEE">
              <w:t xml:space="preserve"> member district’s</w:t>
            </w:r>
            <w:r w:rsidRPr="009D6BEE">
              <w:t xml:space="preserve"> chairperson. Accordingly, 50.03 (6</w:t>
            </w:r>
            <w:proofErr w:type="gramStart"/>
            <w:r w:rsidRPr="009D6BEE">
              <w:t>)(</w:t>
            </w:r>
            <w:proofErr w:type="gramEnd"/>
            <w:r w:rsidRPr="009D6BEE">
              <w:t xml:space="preserve">a)(1) will be changed, and </w:t>
            </w:r>
            <w:r w:rsidR="009D6BEE">
              <w:t xml:space="preserve">the language in former section </w:t>
            </w:r>
            <w:r w:rsidRPr="009D6BEE">
              <w:t xml:space="preserve">50.03 (6)(a)(2) will be removed.  </w:t>
            </w:r>
          </w:p>
          <w:p w:rsidR="00293812" w:rsidRPr="004F17BA" w:rsidRDefault="00293812" w:rsidP="0009367A"/>
        </w:tc>
      </w:tr>
      <w:tr w:rsidR="00205F40" w:rsidRPr="004F17BA" w:rsidTr="00615014">
        <w:tblPrEx>
          <w:shd w:val="clear" w:color="auto" w:fill="FABF8F"/>
        </w:tblPrEx>
        <w:tc>
          <w:tcPr>
            <w:tcW w:w="13248" w:type="dxa"/>
            <w:gridSpan w:val="3"/>
            <w:shd w:val="clear" w:color="auto" w:fill="B8CCE4"/>
          </w:tcPr>
          <w:p w:rsidR="00205F40" w:rsidRPr="004F17BA" w:rsidRDefault="00205F40" w:rsidP="00143FB1">
            <w:pPr>
              <w:rPr>
                <w:b/>
              </w:rPr>
            </w:pPr>
            <w:r w:rsidRPr="004F17BA">
              <w:rPr>
                <w:b/>
              </w:rPr>
              <w:t>50.03 Department Approval</w:t>
            </w:r>
          </w:p>
        </w:tc>
      </w:tr>
      <w:tr w:rsidR="00205F40" w:rsidRPr="004F17BA" w:rsidTr="00615014">
        <w:tblPrEx>
          <w:shd w:val="clear" w:color="auto" w:fill="FABF8F"/>
        </w:tblPrEx>
        <w:tc>
          <w:tcPr>
            <w:tcW w:w="2808" w:type="dxa"/>
            <w:shd w:val="clear" w:color="auto" w:fill="B8CCE4"/>
          </w:tcPr>
          <w:p w:rsidR="00205F40" w:rsidRPr="004F17BA" w:rsidRDefault="00205F40" w:rsidP="00143FB1">
            <w:pPr>
              <w:rPr>
                <w:b/>
              </w:rPr>
            </w:pPr>
            <w:r w:rsidRPr="004F17BA">
              <w:rPr>
                <w:b/>
              </w:rPr>
              <w:t>Contributor</w:t>
            </w:r>
          </w:p>
        </w:tc>
        <w:tc>
          <w:tcPr>
            <w:tcW w:w="5760" w:type="dxa"/>
            <w:shd w:val="clear" w:color="auto" w:fill="B8CCE4"/>
          </w:tcPr>
          <w:p w:rsidR="00205F40" w:rsidRPr="004F17BA" w:rsidRDefault="00205F40" w:rsidP="00143FB1">
            <w:pPr>
              <w:rPr>
                <w:b/>
              </w:rPr>
            </w:pPr>
            <w:r w:rsidRPr="004F17BA">
              <w:rPr>
                <w:b/>
              </w:rPr>
              <w:t>Summary of Comments</w:t>
            </w:r>
          </w:p>
        </w:tc>
        <w:tc>
          <w:tcPr>
            <w:tcW w:w="4680" w:type="dxa"/>
            <w:shd w:val="clear" w:color="auto" w:fill="B8CCE4"/>
          </w:tcPr>
          <w:p w:rsidR="00205F40" w:rsidRPr="004F17BA" w:rsidRDefault="00205F40" w:rsidP="00143FB1">
            <w:pPr>
              <w:rPr>
                <w:b/>
              </w:rPr>
            </w:pPr>
            <w:r w:rsidRPr="004F17BA">
              <w:rPr>
                <w:b/>
              </w:rPr>
              <w:t>ESE Response and Recommendation</w:t>
            </w:r>
          </w:p>
        </w:tc>
      </w:tr>
      <w:tr w:rsidR="00205F40" w:rsidRPr="004F17BA" w:rsidTr="00615014">
        <w:tblPrEx>
          <w:shd w:val="clear" w:color="auto" w:fill="FABF8F"/>
        </w:tblPrEx>
        <w:tc>
          <w:tcPr>
            <w:tcW w:w="2808" w:type="dxa"/>
            <w:shd w:val="clear" w:color="auto" w:fill="FDE9D9"/>
          </w:tcPr>
          <w:p w:rsidR="00205F40" w:rsidRPr="004F17BA" w:rsidRDefault="00205F40" w:rsidP="00143FB1">
            <w:pPr>
              <w:rPr>
                <w:b/>
              </w:rPr>
            </w:pPr>
          </w:p>
        </w:tc>
        <w:tc>
          <w:tcPr>
            <w:tcW w:w="5760" w:type="dxa"/>
            <w:shd w:val="clear" w:color="auto" w:fill="FDE9D9"/>
          </w:tcPr>
          <w:p w:rsidR="00205F40" w:rsidRPr="004F17BA" w:rsidRDefault="00205F40" w:rsidP="00143FB1">
            <w:pPr>
              <w:rPr>
                <w:b/>
              </w:rPr>
            </w:pPr>
            <w:r w:rsidRPr="004F17BA">
              <w:rPr>
                <w:b/>
                <w:bCs/>
              </w:rPr>
              <w:t>50.04 (1) Responsibilities of Member Districts</w:t>
            </w:r>
          </w:p>
        </w:tc>
        <w:tc>
          <w:tcPr>
            <w:tcW w:w="4680" w:type="dxa"/>
            <w:shd w:val="clear" w:color="auto" w:fill="FDE9D9"/>
          </w:tcPr>
          <w:p w:rsidR="00205F40" w:rsidRPr="004F17BA" w:rsidRDefault="00205F40" w:rsidP="00143FB1">
            <w:pPr>
              <w:rPr>
                <w:b/>
              </w:rPr>
            </w:pPr>
          </w:p>
        </w:tc>
      </w:tr>
      <w:tr w:rsidR="00205F40" w:rsidRPr="004F17BA" w:rsidTr="00615014">
        <w:tc>
          <w:tcPr>
            <w:tcW w:w="2808" w:type="dxa"/>
            <w:tcBorders>
              <w:bottom w:val="single" w:sz="4" w:space="0" w:color="auto"/>
            </w:tcBorders>
          </w:tcPr>
          <w:p w:rsidR="00205F40" w:rsidRPr="004F17BA" w:rsidRDefault="00205F40" w:rsidP="00143FB1">
            <w:pPr>
              <w:autoSpaceDE w:val="0"/>
              <w:autoSpaceDN w:val="0"/>
              <w:adjustRightInd w:val="0"/>
              <w:rPr>
                <w:b/>
                <w:bCs/>
              </w:rPr>
            </w:pPr>
            <w:r w:rsidRPr="004F17BA">
              <w:rPr>
                <w:b/>
                <w:bCs/>
              </w:rPr>
              <w:t>MOEC</w:t>
            </w:r>
          </w:p>
        </w:tc>
        <w:tc>
          <w:tcPr>
            <w:tcW w:w="5760" w:type="dxa"/>
            <w:tcBorders>
              <w:bottom w:val="single" w:sz="4" w:space="0" w:color="auto"/>
            </w:tcBorders>
          </w:tcPr>
          <w:p w:rsidR="00205F40" w:rsidRPr="004F17BA" w:rsidRDefault="00205F40" w:rsidP="00E533C1">
            <w:r w:rsidRPr="004F17BA">
              <w:rPr>
                <w:bCs/>
              </w:rPr>
              <w:t>Concern was expressed that sections 50.04(1</w:t>
            </w:r>
            <w:proofErr w:type="gramStart"/>
            <w:r w:rsidRPr="004F17BA">
              <w:rPr>
                <w:bCs/>
              </w:rPr>
              <w:t>)(</w:t>
            </w:r>
            <w:proofErr w:type="gramEnd"/>
            <w:r w:rsidRPr="004F17BA">
              <w:rPr>
                <w:bCs/>
              </w:rPr>
              <w:t>b) and (c) attempt</w:t>
            </w:r>
            <w:r>
              <w:rPr>
                <w:bCs/>
              </w:rPr>
              <w:t>s</w:t>
            </w:r>
            <w:r w:rsidRPr="004F17BA">
              <w:rPr>
                <w:bCs/>
              </w:rPr>
              <w:t xml:space="preserve"> to govern school distri</w:t>
            </w:r>
            <w:r w:rsidR="00293812">
              <w:rPr>
                <w:bCs/>
              </w:rPr>
              <w:t xml:space="preserve">cts, instead of collaboratives. </w:t>
            </w:r>
            <w:r w:rsidRPr="004F17BA">
              <w:rPr>
                <w:bCs/>
              </w:rPr>
              <w:t>It was noted that ex</w:t>
            </w:r>
            <w:r w:rsidRPr="004F17BA">
              <w:t xml:space="preserve">isting special education law and the law under Section 504 are both </w:t>
            </w:r>
            <w:r w:rsidRPr="004F17BA">
              <w:lastRenderedPageBreak/>
              <w:t xml:space="preserve">clear that an LEA may utilize alternative programs to meet its obligation to provide FAPE to a student, and that there is no similar provision in the regulations for approved private schools. </w:t>
            </w:r>
          </w:p>
        </w:tc>
        <w:tc>
          <w:tcPr>
            <w:tcW w:w="4680" w:type="dxa"/>
            <w:tcBorders>
              <w:bottom w:val="single" w:sz="4" w:space="0" w:color="auto"/>
            </w:tcBorders>
          </w:tcPr>
          <w:p w:rsidR="00205F40" w:rsidRPr="004F17BA" w:rsidRDefault="00205F40" w:rsidP="00D906B7">
            <w:pPr>
              <w:pStyle w:val="ListParagraph"/>
              <w:ind w:left="0"/>
            </w:pPr>
            <w:r w:rsidRPr="004F17BA">
              <w:lastRenderedPageBreak/>
              <w:t xml:space="preserve">To reflect </w:t>
            </w:r>
            <w:r w:rsidR="00293812">
              <w:t xml:space="preserve">the </w:t>
            </w:r>
            <w:r w:rsidRPr="004F17BA">
              <w:t>Department policy to encourage districts to</w:t>
            </w:r>
            <w:r w:rsidR="007944B5">
              <w:t xml:space="preserve"> cooperate with collaboratives, </w:t>
            </w:r>
            <w:r w:rsidRPr="004F17BA">
              <w:t>50.04(1)(b) and (c) will be changed to: “(b) Each member district</w:t>
            </w:r>
            <w:r w:rsidR="00FC77B3">
              <w:t xml:space="preserve"> shall, to the extent </w:t>
            </w:r>
            <w:r w:rsidR="00FC77B3">
              <w:lastRenderedPageBreak/>
              <w:t xml:space="preserve">possible, </w:t>
            </w:r>
            <w:r w:rsidRPr="004F17BA">
              <w:t xml:space="preserve"> provide appropriate space to support collaborative programs</w:t>
            </w:r>
            <w:r w:rsidR="00FC77B3">
              <w:t xml:space="preserve"> in the least restrictive environment to ensure compliance with </w:t>
            </w:r>
            <w:r w:rsidR="00FC77B3" w:rsidRPr="00FC77B3">
              <w:t>all civil rights and special education laws and regulations</w:t>
            </w:r>
            <w:r w:rsidR="00B3239C">
              <w:t>.</w:t>
            </w:r>
            <w:r w:rsidR="00FC77B3">
              <w:t xml:space="preserve">  </w:t>
            </w:r>
          </w:p>
          <w:p w:rsidR="00205F40" w:rsidRPr="004F17BA" w:rsidRDefault="00205F40" w:rsidP="00D906B7">
            <w:pPr>
              <w:pStyle w:val="ListParagraph"/>
              <w:ind w:left="0"/>
            </w:pPr>
            <w:r w:rsidRPr="004F17BA">
              <w:t>(c) Each member district shall comply with the provisions of the collaborative agreement.”</w:t>
            </w:r>
          </w:p>
        </w:tc>
      </w:tr>
      <w:tr w:rsidR="00FC77B3" w:rsidRPr="004F17BA" w:rsidTr="00615014">
        <w:tc>
          <w:tcPr>
            <w:tcW w:w="2808" w:type="dxa"/>
            <w:tcBorders>
              <w:bottom w:val="single" w:sz="4" w:space="0" w:color="auto"/>
            </w:tcBorders>
          </w:tcPr>
          <w:p w:rsidR="00FC77B3" w:rsidRPr="006011F5" w:rsidRDefault="00FC77B3" w:rsidP="00143FB1">
            <w:pPr>
              <w:autoSpaceDE w:val="0"/>
              <w:autoSpaceDN w:val="0"/>
              <w:adjustRightInd w:val="0"/>
              <w:rPr>
                <w:b/>
                <w:bCs/>
                <w:color w:val="FF0000"/>
              </w:rPr>
            </w:pPr>
            <w:r w:rsidRPr="00CA0202">
              <w:rPr>
                <w:b/>
                <w:bCs/>
                <w:color w:val="FF0000"/>
              </w:rPr>
              <w:lastRenderedPageBreak/>
              <w:t>MOEC</w:t>
            </w:r>
          </w:p>
        </w:tc>
        <w:tc>
          <w:tcPr>
            <w:tcW w:w="5760" w:type="dxa"/>
            <w:tcBorders>
              <w:bottom w:val="single" w:sz="4" w:space="0" w:color="auto"/>
            </w:tcBorders>
          </w:tcPr>
          <w:p w:rsidR="00FC77B3" w:rsidRPr="006011F5" w:rsidRDefault="007A36D0" w:rsidP="007A36D0">
            <w:pPr>
              <w:rPr>
                <w:bCs/>
                <w:color w:val="FF0000"/>
              </w:rPr>
            </w:pPr>
            <w:r w:rsidRPr="006011F5">
              <w:rPr>
                <w:bCs/>
                <w:color w:val="FF0000"/>
              </w:rPr>
              <w:t>New section 50.04(1</w:t>
            </w:r>
            <w:proofErr w:type="gramStart"/>
            <w:r w:rsidRPr="006011F5">
              <w:rPr>
                <w:bCs/>
                <w:color w:val="FF0000"/>
              </w:rPr>
              <w:t>)(</w:t>
            </w:r>
            <w:proofErr w:type="gramEnd"/>
            <w:r w:rsidRPr="006011F5">
              <w:rPr>
                <w:bCs/>
                <w:color w:val="FF0000"/>
              </w:rPr>
              <w:t>b), c</w:t>
            </w:r>
            <w:r w:rsidR="00FC77B3" w:rsidRPr="006011F5">
              <w:rPr>
                <w:bCs/>
                <w:color w:val="FF0000"/>
              </w:rPr>
              <w:t>oncern was expressed about the use of the word “encouraged” in the final draft. It was recommended that the following language be used instead: “</w:t>
            </w:r>
            <w:r w:rsidR="00FC77B3" w:rsidRPr="006011F5">
              <w:rPr>
                <w:bCs/>
                <w:iCs/>
                <w:color w:val="FF0000"/>
              </w:rPr>
              <w:t>Each district shall, to the extent possible, provide appropriate space to support collaborative</w:t>
            </w:r>
            <w:r w:rsidR="00FC77B3" w:rsidRPr="006011F5">
              <w:rPr>
                <w:rStyle w:val="apple-tab-span"/>
                <w:bCs/>
                <w:iCs/>
                <w:color w:val="FF0000"/>
              </w:rPr>
              <w:t xml:space="preserve"> </w:t>
            </w:r>
            <w:r w:rsidR="00FC77B3" w:rsidRPr="006011F5">
              <w:rPr>
                <w:bCs/>
                <w:iCs/>
                <w:color w:val="FF0000"/>
              </w:rPr>
              <w:t>programs in the least restrictive environment to ensure compliance with all applicable laws and regulations.</w:t>
            </w:r>
            <w:r w:rsidR="00FC77B3" w:rsidRPr="006011F5">
              <w:rPr>
                <w:color w:val="FF0000"/>
              </w:rPr>
              <w:t>”</w:t>
            </w:r>
          </w:p>
        </w:tc>
        <w:tc>
          <w:tcPr>
            <w:tcW w:w="4680" w:type="dxa"/>
            <w:tcBorders>
              <w:bottom w:val="single" w:sz="4" w:space="0" w:color="auto"/>
            </w:tcBorders>
          </w:tcPr>
          <w:p w:rsidR="00FC77B3" w:rsidRPr="006011F5" w:rsidRDefault="00FC77B3" w:rsidP="00FC77B3">
            <w:pPr>
              <w:pStyle w:val="ListParagraph"/>
              <w:ind w:left="0"/>
              <w:rPr>
                <w:color w:val="FF0000"/>
              </w:rPr>
            </w:pPr>
            <w:r w:rsidRPr="006011F5">
              <w:rPr>
                <w:color w:val="FF0000"/>
              </w:rPr>
              <w:t xml:space="preserve">See </w:t>
            </w:r>
            <w:r w:rsidR="00B3239C" w:rsidRPr="006011F5">
              <w:rPr>
                <w:color w:val="FF0000"/>
              </w:rPr>
              <w:t xml:space="preserve">comment immediately </w:t>
            </w:r>
            <w:r w:rsidRPr="006011F5">
              <w:rPr>
                <w:color w:val="FF0000"/>
              </w:rPr>
              <w:t xml:space="preserve">above. </w:t>
            </w:r>
          </w:p>
        </w:tc>
      </w:tr>
      <w:tr w:rsidR="00205F40" w:rsidRPr="004F17BA" w:rsidTr="00615014">
        <w:tc>
          <w:tcPr>
            <w:tcW w:w="2808" w:type="dxa"/>
            <w:shd w:val="clear" w:color="auto" w:fill="FDE9D9"/>
          </w:tcPr>
          <w:p w:rsidR="00205F40" w:rsidRPr="004F17BA" w:rsidRDefault="00205F40" w:rsidP="007913E8">
            <w:pPr>
              <w:rPr>
                <w:b/>
              </w:rPr>
            </w:pPr>
          </w:p>
        </w:tc>
        <w:tc>
          <w:tcPr>
            <w:tcW w:w="5760" w:type="dxa"/>
            <w:shd w:val="clear" w:color="auto" w:fill="FDE9D9"/>
          </w:tcPr>
          <w:p w:rsidR="00205F40" w:rsidRPr="004F17BA" w:rsidRDefault="00205F40" w:rsidP="00E71903">
            <w:r w:rsidRPr="004F17BA">
              <w:rPr>
                <w:b/>
              </w:rPr>
              <w:t>50.04 (2) Responsibilities of Appointed Representatives</w:t>
            </w:r>
          </w:p>
        </w:tc>
        <w:tc>
          <w:tcPr>
            <w:tcW w:w="4680" w:type="dxa"/>
            <w:shd w:val="clear" w:color="auto" w:fill="FDE9D9"/>
          </w:tcPr>
          <w:p w:rsidR="00205F40" w:rsidRPr="004F17BA" w:rsidRDefault="00205F40" w:rsidP="00E71903">
            <w:pPr>
              <w:autoSpaceDE w:val="0"/>
              <w:autoSpaceDN w:val="0"/>
              <w:adjustRightInd w:val="0"/>
            </w:pPr>
          </w:p>
        </w:tc>
      </w:tr>
      <w:tr w:rsidR="00205F40" w:rsidRPr="004F17BA" w:rsidTr="00615014">
        <w:tc>
          <w:tcPr>
            <w:tcW w:w="2808" w:type="dxa"/>
          </w:tcPr>
          <w:p w:rsidR="00205F40" w:rsidRPr="0054231D" w:rsidRDefault="0054231D" w:rsidP="0054231D">
            <w:pPr>
              <w:rPr>
                <w:b/>
              </w:rPr>
            </w:pPr>
            <w:r w:rsidRPr="0054231D">
              <w:rPr>
                <w:b/>
              </w:rPr>
              <w:t>Triton Regional School Committee</w:t>
            </w:r>
          </w:p>
        </w:tc>
        <w:tc>
          <w:tcPr>
            <w:tcW w:w="5760" w:type="dxa"/>
          </w:tcPr>
          <w:p w:rsidR="00205F40" w:rsidRPr="004F17BA" w:rsidRDefault="00205F40" w:rsidP="00F57326">
            <w:r w:rsidRPr="004F17BA">
              <w:t>Concern was expressed that quarterly reports to school committees required in 50.04(2</w:t>
            </w:r>
            <w:proofErr w:type="gramStart"/>
            <w:r w:rsidRPr="004F17BA">
              <w:t>)(</w:t>
            </w:r>
            <w:proofErr w:type="gramEnd"/>
            <w:r w:rsidRPr="004F17BA">
              <w:t xml:space="preserve">a) are too frequent and may not be necessary due to few anticipated changes. </w:t>
            </w:r>
          </w:p>
        </w:tc>
        <w:tc>
          <w:tcPr>
            <w:tcW w:w="4680" w:type="dxa"/>
          </w:tcPr>
          <w:p w:rsidR="00205F40" w:rsidRPr="004F17BA" w:rsidRDefault="00205F40" w:rsidP="008D149B">
            <w:pPr>
              <w:autoSpaceDE w:val="0"/>
              <w:autoSpaceDN w:val="0"/>
              <w:adjustRightInd w:val="0"/>
            </w:pPr>
            <w:r w:rsidRPr="004F17BA">
              <w:t>Quarterly reports at an open meeting are required by statute. Accordingly, no change is recommended</w:t>
            </w:r>
            <w:r w:rsidR="008D149B">
              <w:t xml:space="preserve">, although this statement is now sub section (c).  </w:t>
            </w:r>
            <w:r w:rsidRPr="004F17BA">
              <w:t xml:space="preserve"> </w:t>
            </w:r>
          </w:p>
        </w:tc>
      </w:tr>
      <w:tr w:rsidR="00205F40" w:rsidRPr="004F17BA" w:rsidTr="00615014">
        <w:tc>
          <w:tcPr>
            <w:tcW w:w="2808" w:type="dxa"/>
            <w:tcBorders>
              <w:bottom w:val="single" w:sz="4" w:space="0" w:color="auto"/>
            </w:tcBorders>
          </w:tcPr>
          <w:p w:rsidR="00205F40" w:rsidRPr="004F17BA" w:rsidRDefault="00205F40" w:rsidP="002C164C">
            <w:pPr>
              <w:rPr>
                <w:b/>
              </w:rPr>
            </w:pPr>
            <w:r w:rsidRPr="004F17BA">
              <w:rPr>
                <w:b/>
              </w:rPr>
              <w:t>OIG</w:t>
            </w:r>
          </w:p>
        </w:tc>
        <w:tc>
          <w:tcPr>
            <w:tcW w:w="5760" w:type="dxa"/>
            <w:tcBorders>
              <w:bottom w:val="single" w:sz="4" w:space="0" w:color="auto"/>
            </w:tcBorders>
          </w:tcPr>
          <w:p w:rsidR="00205F40" w:rsidRPr="00615014" w:rsidRDefault="00205F40" w:rsidP="00763AC1">
            <w:r w:rsidRPr="00615014">
              <w:t>Add to 50.04(2</w:t>
            </w:r>
            <w:proofErr w:type="gramStart"/>
            <w:r w:rsidRPr="00615014">
              <w:t>)(</w:t>
            </w:r>
            <w:proofErr w:type="gramEnd"/>
            <w:r w:rsidRPr="00615014">
              <w:t xml:space="preserve">a) before the numbered list, “Such disclosure must be made at an open meeting of the representative’s governing body, such as a school committee or charter school board.” </w:t>
            </w:r>
          </w:p>
        </w:tc>
        <w:tc>
          <w:tcPr>
            <w:tcW w:w="4680" w:type="dxa"/>
            <w:tcBorders>
              <w:bottom w:val="single" w:sz="4" w:space="0" w:color="auto"/>
            </w:tcBorders>
          </w:tcPr>
          <w:p w:rsidR="00205F40" w:rsidRPr="004F17BA" w:rsidRDefault="00205F40" w:rsidP="00D63A25">
            <w:pPr>
              <w:autoSpaceDE w:val="0"/>
              <w:autoSpaceDN w:val="0"/>
              <w:adjustRightInd w:val="0"/>
            </w:pPr>
            <w:r w:rsidRPr="004F17BA">
              <w:t>The suggested language is beyond the scope of the statute</w:t>
            </w:r>
            <w:r w:rsidR="00B3239C">
              <w:t>, M.G.L. Ch. 40, § 4E</w:t>
            </w:r>
            <w:r w:rsidRPr="004F17BA">
              <w:t xml:space="preserve">, which specifically requires that appointed representatives provide information and updates on the activities of the collaborative on a quarterly basis to their school committees and charter school boards at an open meeting. Further, </w:t>
            </w:r>
            <w:r w:rsidR="0056334D">
              <w:t xml:space="preserve">the required process for additional information that must be shared with member districts </w:t>
            </w:r>
            <w:r w:rsidR="00893EAA">
              <w:t>is</w:t>
            </w:r>
            <w:r w:rsidR="0056334D">
              <w:t xml:space="preserve"> addressed elsewhere in the regulations. (e.g. filing audit reports, approving amendments, budgets, capital plans etc) </w:t>
            </w:r>
            <w:r w:rsidRPr="004F17BA">
              <w:t xml:space="preserve">Accordingly, no change is recommended. </w:t>
            </w:r>
          </w:p>
        </w:tc>
      </w:tr>
      <w:tr w:rsidR="00205F40" w:rsidRPr="004F17BA" w:rsidTr="00615014">
        <w:tc>
          <w:tcPr>
            <w:tcW w:w="2808" w:type="dxa"/>
            <w:tcBorders>
              <w:bottom w:val="single" w:sz="4" w:space="0" w:color="auto"/>
            </w:tcBorders>
          </w:tcPr>
          <w:p w:rsidR="00205F40" w:rsidRPr="004F17BA" w:rsidRDefault="00205F40" w:rsidP="005049AC">
            <w:pPr>
              <w:rPr>
                <w:b/>
              </w:rPr>
            </w:pPr>
            <w:r w:rsidRPr="004F17BA">
              <w:rPr>
                <w:b/>
              </w:rPr>
              <w:t>OIG</w:t>
            </w:r>
          </w:p>
        </w:tc>
        <w:tc>
          <w:tcPr>
            <w:tcW w:w="5760" w:type="dxa"/>
            <w:tcBorders>
              <w:bottom w:val="single" w:sz="4" w:space="0" w:color="auto"/>
            </w:tcBorders>
          </w:tcPr>
          <w:p w:rsidR="00205F40" w:rsidRPr="0053343D" w:rsidRDefault="00205F40" w:rsidP="00033BAA">
            <w:r w:rsidRPr="0053343D">
              <w:t xml:space="preserve">Insert as “(b) Each appointed representative shall have a </w:t>
            </w:r>
            <w:r w:rsidRPr="0053343D">
              <w:lastRenderedPageBreak/>
              <w:t>fiduciary duty to his member district. If the interests of the collaborative conflicts [sic] with the interests of his member district, he shall have a duty to inform his member district about the conflict at the next regularly scheduled open meeting of his school committee or charter school board.”</w:t>
            </w:r>
          </w:p>
        </w:tc>
        <w:tc>
          <w:tcPr>
            <w:tcW w:w="4680" w:type="dxa"/>
            <w:tcBorders>
              <w:bottom w:val="single" w:sz="4" w:space="0" w:color="auto"/>
            </w:tcBorders>
          </w:tcPr>
          <w:p w:rsidR="00205F40" w:rsidRPr="00C6439C" w:rsidRDefault="00205F40" w:rsidP="008D149B">
            <w:pPr>
              <w:autoSpaceDE w:val="0"/>
              <w:autoSpaceDN w:val="0"/>
              <w:adjustRightInd w:val="0"/>
              <w:rPr>
                <w:highlight w:val="yellow"/>
              </w:rPr>
            </w:pPr>
            <w:r w:rsidRPr="0053343D">
              <w:lastRenderedPageBreak/>
              <w:t>T</w:t>
            </w:r>
            <w:r w:rsidR="004B56D0">
              <w:t>he Department will include a</w:t>
            </w:r>
            <w:r w:rsidR="00293812" w:rsidRPr="0053343D">
              <w:t xml:space="preserve"> </w:t>
            </w:r>
            <w:r w:rsidR="004B56D0">
              <w:t xml:space="preserve">new </w:t>
            </w:r>
            <w:r w:rsidRPr="0053343D">
              <w:t xml:space="preserve">section </w:t>
            </w:r>
            <w:r w:rsidRPr="0053343D">
              <w:lastRenderedPageBreak/>
              <w:t>50.12(2)</w:t>
            </w:r>
            <w:r w:rsidR="00293812" w:rsidRPr="0053343D">
              <w:t>: “</w:t>
            </w:r>
            <w:r w:rsidR="00293812" w:rsidRPr="0053343D">
              <w:rPr>
                <w:u w:val="single"/>
              </w:rPr>
              <w:t>State Ethics Law</w:t>
            </w:r>
            <w:r w:rsidR="00293812" w:rsidRPr="0053343D">
              <w:t xml:space="preserve">: Collaborative board members and employees shall be public employees subject to </w:t>
            </w:r>
            <w:r w:rsidRPr="0053343D">
              <w:t>M</w:t>
            </w:r>
            <w:r w:rsidR="00293812" w:rsidRPr="004B56D0">
              <w:t>.G.L. c.</w:t>
            </w:r>
            <w:r w:rsidRPr="004B56D0">
              <w:t xml:space="preserve"> 268A</w:t>
            </w:r>
            <w:r w:rsidR="00293812" w:rsidRPr="004B56D0">
              <w:t xml:space="preserve">.” </w:t>
            </w:r>
            <w:r w:rsidRPr="004B56D0">
              <w:t xml:space="preserve">In addition, </w:t>
            </w:r>
            <w:r w:rsidR="0056334D">
              <w:t xml:space="preserve">as noted above, </w:t>
            </w:r>
            <w:r w:rsidRPr="004B56D0">
              <w:t>t</w:t>
            </w:r>
            <w:r w:rsidRPr="004B56D0">
              <w:rPr>
                <w:bCs/>
              </w:rPr>
              <w:t>he Department will add language in 50.04(2</w:t>
            </w:r>
            <w:proofErr w:type="gramStart"/>
            <w:r w:rsidRPr="004B56D0">
              <w:rPr>
                <w:bCs/>
              </w:rPr>
              <w:t>)</w:t>
            </w:r>
            <w:r w:rsidR="008D149B">
              <w:rPr>
                <w:bCs/>
              </w:rPr>
              <w:t>(</w:t>
            </w:r>
            <w:proofErr w:type="gramEnd"/>
            <w:r w:rsidR="008D149B">
              <w:rPr>
                <w:bCs/>
              </w:rPr>
              <w:t xml:space="preserve">a) and </w:t>
            </w:r>
            <w:r w:rsidRPr="004B56D0">
              <w:rPr>
                <w:bCs/>
              </w:rPr>
              <w:t>(b) addressing</w:t>
            </w:r>
            <w:r w:rsidR="008D149B">
              <w:rPr>
                <w:bCs/>
              </w:rPr>
              <w:t xml:space="preserve"> the fiduciary </w:t>
            </w:r>
            <w:r w:rsidRPr="004B56D0">
              <w:rPr>
                <w:bCs/>
              </w:rPr>
              <w:t xml:space="preserve"> responsibilities of appointed representatives</w:t>
            </w:r>
            <w:r w:rsidR="0056334D">
              <w:rPr>
                <w:bCs/>
              </w:rPr>
              <w:t xml:space="preserve">. </w:t>
            </w:r>
            <w:r w:rsidR="0056334D">
              <w:t xml:space="preserve"> </w:t>
            </w:r>
            <w:r w:rsidR="004B56D0" w:rsidRPr="004B56D0">
              <w:rPr>
                <w:bCs/>
              </w:rPr>
              <w:t>Finally</w:t>
            </w:r>
            <w:r w:rsidRPr="004B56D0">
              <w:rPr>
                <w:bCs/>
              </w:rPr>
              <w:t>, fiduciary responsibilities will be covered in the collaborative board member training</w:t>
            </w:r>
            <w:r w:rsidR="00293812" w:rsidRPr="004B56D0">
              <w:rPr>
                <w:bCs/>
              </w:rPr>
              <w:t>.</w:t>
            </w:r>
          </w:p>
        </w:tc>
      </w:tr>
      <w:tr w:rsidR="00205F40" w:rsidRPr="004F17BA" w:rsidTr="00615014">
        <w:tc>
          <w:tcPr>
            <w:tcW w:w="2808" w:type="dxa"/>
            <w:tcBorders>
              <w:bottom w:val="single" w:sz="4" w:space="0" w:color="auto"/>
            </w:tcBorders>
          </w:tcPr>
          <w:p w:rsidR="00205F40" w:rsidRPr="004F17BA" w:rsidRDefault="00205F40" w:rsidP="005049AC">
            <w:pPr>
              <w:rPr>
                <w:b/>
              </w:rPr>
            </w:pPr>
            <w:r w:rsidRPr="004F17BA">
              <w:rPr>
                <w:b/>
              </w:rPr>
              <w:lastRenderedPageBreak/>
              <w:t>OIG</w:t>
            </w:r>
          </w:p>
        </w:tc>
        <w:tc>
          <w:tcPr>
            <w:tcW w:w="5760" w:type="dxa"/>
            <w:tcBorders>
              <w:bottom w:val="single" w:sz="4" w:space="0" w:color="auto"/>
            </w:tcBorders>
          </w:tcPr>
          <w:p w:rsidR="00205F40" w:rsidRPr="00615014" w:rsidRDefault="00205F40" w:rsidP="00615A1A">
            <w:r w:rsidRPr="00615014">
              <w:t xml:space="preserve">Insert as “(e) Any appointed representative who has more than a 5 percent financial interest in any entity that does business with the educational collaborative shall have a duty to disclose that interest in writing and at an open meeting to both the collaborative board and to his school committee or charter school board. If </w:t>
            </w:r>
            <w:proofErr w:type="gramStart"/>
            <w:r w:rsidRPr="00615014">
              <w:t>payments</w:t>
            </w:r>
            <w:proofErr w:type="gramEnd"/>
            <w:r w:rsidRPr="00615014">
              <w:t xml:space="preserve"> to the entity (in which the appointed representative has the interest) exceeds [sic] $5,000 in a fiscal year, the collaborative board shall hold a roll-call vote to approve any payments that, individually or in aggregate, exceed $5,000. The appointed representative shall not vote on any aspect of the arrangement or participate in any discussions on the matter.”</w:t>
            </w:r>
          </w:p>
        </w:tc>
        <w:tc>
          <w:tcPr>
            <w:tcW w:w="4680" w:type="dxa"/>
            <w:tcBorders>
              <w:bottom w:val="single" w:sz="4" w:space="0" w:color="auto"/>
            </w:tcBorders>
          </w:tcPr>
          <w:p w:rsidR="00615014" w:rsidRPr="004F17BA" w:rsidRDefault="004B56D0" w:rsidP="00385F30">
            <w:pPr>
              <w:autoSpaceDE w:val="0"/>
              <w:autoSpaceDN w:val="0"/>
              <w:adjustRightInd w:val="0"/>
            </w:pPr>
            <w:r w:rsidRPr="004B56D0">
              <w:t>As noted above, t</w:t>
            </w:r>
            <w:r w:rsidR="007944B5" w:rsidRPr="004B56D0">
              <w:t>he Department will include a</w:t>
            </w:r>
            <w:r w:rsidR="00205F40" w:rsidRPr="004B56D0">
              <w:t xml:space="preserve"> new section 50.12(2).</w:t>
            </w:r>
            <w:r w:rsidR="00205F40">
              <w:t xml:space="preserve"> </w:t>
            </w:r>
            <w:r w:rsidR="00385F30">
              <w:rPr>
                <w:lang w:val="en"/>
              </w:rPr>
              <w:t>The State Ethics Commission has jurisdiction over the conflict of interest and financial disclosure laws, and is responsible for enforcement matters.</w:t>
            </w:r>
            <w:r w:rsidR="009D6BEE">
              <w:t xml:space="preserve"> </w:t>
            </w:r>
            <w:r w:rsidR="00385F30">
              <w:t>The Department will defer to the jurisdiction of that office regarding matters of ethical conflicts.</w:t>
            </w:r>
          </w:p>
        </w:tc>
      </w:tr>
      <w:tr w:rsidR="00205F40" w:rsidRPr="004F17BA" w:rsidTr="00615014">
        <w:tc>
          <w:tcPr>
            <w:tcW w:w="2808" w:type="dxa"/>
            <w:tcBorders>
              <w:bottom w:val="single" w:sz="4" w:space="0" w:color="auto"/>
            </w:tcBorders>
          </w:tcPr>
          <w:p w:rsidR="00205F40" w:rsidRPr="004F17BA" w:rsidRDefault="00205F40" w:rsidP="005049AC">
            <w:pPr>
              <w:rPr>
                <w:b/>
              </w:rPr>
            </w:pPr>
            <w:r w:rsidRPr="004F17BA">
              <w:rPr>
                <w:b/>
              </w:rPr>
              <w:t>OIG</w:t>
            </w:r>
          </w:p>
        </w:tc>
        <w:tc>
          <w:tcPr>
            <w:tcW w:w="5760" w:type="dxa"/>
            <w:tcBorders>
              <w:bottom w:val="single" w:sz="4" w:space="0" w:color="auto"/>
            </w:tcBorders>
          </w:tcPr>
          <w:p w:rsidR="00205F40" w:rsidRPr="00615014" w:rsidRDefault="00205F40" w:rsidP="00A14021">
            <w:r w:rsidRPr="00615014">
              <w:t>Insert: “(f) The appointed representative shall personally attend board meetings and shall not be authorized to delegate his powers or send a representative in his place as a voting member.”</w:t>
            </w:r>
          </w:p>
        </w:tc>
        <w:tc>
          <w:tcPr>
            <w:tcW w:w="4680" w:type="dxa"/>
            <w:tcBorders>
              <w:bottom w:val="single" w:sz="4" w:space="0" w:color="auto"/>
            </w:tcBorders>
          </w:tcPr>
          <w:p w:rsidR="004572F0" w:rsidRPr="004F17BA" w:rsidRDefault="00205F40" w:rsidP="008D149B">
            <w:pPr>
              <w:autoSpaceDE w:val="0"/>
              <w:autoSpaceDN w:val="0"/>
              <w:adjustRightInd w:val="0"/>
            </w:pPr>
            <w:r w:rsidRPr="004F17BA">
              <w:t>The D</w:t>
            </w:r>
            <w:r w:rsidR="00385F30">
              <w:t>epartment will add as 50.04(2</w:t>
            </w:r>
            <w:proofErr w:type="gramStart"/>
            <w:r w:rsidR="00385F30">
              <w:t>)(</w:t>
            </w:r>
            <w:proofErr w:type="gramEnd"/>
            <w:r w:rsidR="008D149B">
              <w:t>f</w:t>
            </w:r>
            <w:r w:rsidRPr="004F17BA">
              <w:t>)</w:t>
            </w:r>
            <w:r w:rsidR="00385F30">
              <w:t>:</w:t>
            </w:r>
            <w:r w:rsidRPr="004F17BA">
              <w:t xml:space="preserve"> “The appointed representative shall not delegate his/her powers or send a representative in his/her place as a voting member.” </w:t>
            </w:r>
            <w:r w:rsidR="007944B5">
              <w:t>R</w:t>
            </w:r>
            <w:r w:rsidRPr="004F17BA">
              <w:t>emaining suggested language may cause confusion about the Open Meeting Law’s remote participation provisions, and will not be included.</w:t>
            </w:r>
            <w:r w:rsidRPr="004F17BA">
              <w:rPr>
                <w:b/>
              </w:rPr>
              <w:t xml:space="preserve"> </w:t>
            </w:r>
          </w:p>
        </w:tc>
      </w:tr>
      <w:tr w:rsidR="00205F40" w:rsidRPr="004F17BA" w:rsidTr="00615014">
        <w:tc>
          <w:tcPr>
            <w:tcW w:w="2808" w:type="dxa"/>
            <w:shd w:val="clear" w:color="auto" w:fill="FDE9D9"/>
          </w:tcPr>
          <w:p w:rsidR="00205F40" w:rsidRPr="004F17BA" w:rsidRDefault="00205F40" w:rsidP="00E71903">
            <w:pPr>
              <w:ind w:left="360" w:hanging="360"/>
              <w:rPr>
                <w:b/>
              </w:rPr>
            </w:pPr>
          </w:p>
        </w:tc>
        <w:tc>
          <w:tcPr>
            <w:tcW w:w="5760" w:type="dxa"/>
            <w:shd w:val="clear" w:color="auto" w:fill="FDE9D9"/>
          </w:tcPr>
          <w:p w:rsidR="00205F40" w:rsidRPr="004F17BA" w:rsidRDefault="00205F40" w:rsidP="00E71903">
            <w:r w:rsidRPr="004F17BA">
              <w:rPr>
                <w:b/>
              </w:rPr>
              <w:t>50.04(3)(b) Responsibilities of the Collaborative Board of Directors</w:t>
            </w:r>
          </w:p>
        </w:tc>
        <w:tc>
          <w:tcPr>
            <w:tcW w:w="4680" w:type="dxa"/>
            <w:shd w:val="clear" w:color="auto" w:fill="FDE9D9"/>
          </w:tcPr>
          <w:p w:rsidR="00205F40" w:rsidRPr="004F17BA" w:rsidRDefault="00205F40" w:rsidP="00E71903">
            <w:pPr>
              <w:autoSpaceDE w:val="0"/>
              <w:autoSpaceDN w:val="0"/>
              <w:adjustRightInd w:val="0"/>
            </w:pPr>
          </w:p>
        </w:tc>
      </w:tr>
      <w:tr w:rsidR="00205F40" w:rsidRPr="004F17BA" w:rsidTr="00615014">
        <w:tc>
          <w:tcPr>
            <w:tcW w:w="2808" w:type="dxa"/>
            <w:tcBorders>
              <w:bottom w:val="single" w:sz="4" w:space="0" w:color="auto"/>
            </w:tcBorders>
          </w:tcPr>
          <w:p w:rsidR="00205F40" w:rsidRPr="004F17BA" w:rsidRDefault="00205F40" w:rsidP="00033BAA">
            <w:pPr>
              <w:rPr>
                <w:b/>
              </w:rPr>
            </w:pPr>
            <w:r w:rsidRPr="004F17BA">
              <w:rPr>
                <w:b/>
              </w:rPr>
              <w:t>OIG</w:t>
            </w:r>
          </w:p>
        </w:tc>
        <w:tc>
          <w:tcPr>
            <w:tcW w:w="5760" w:type="dxa"/>
            <w:tcBorders>
              <w:bottom w:val="single" w:sz="4" w:space="0" w:color="auto"/>
            </w:tcBorders>
          </w:tcPr>
          <w:p w:rsidR="00205F40" w:rsidRPr="00615014" w:rsidRDefault="00205F40" w:rsidP="00E71903">
            <w:r w:rsidRPr="00615014">
              <w:t>Add “5. Contact information for key educational collaborative staff members.”</w:t>
            </w:r>
          </w:p>
        </w:tc>
        <w:tc>
          <w:tcPr>
            <w:tcW w:w="4680" w:type="dxa"/>
            <w:tcBorders>
              <w:bottom w:val="single" w:sz="4" w:space="0" w:color="auto"/>
            </w:tcBorders>
          </w:tcPr>
          <w:p w:rsidR="007944B5" w:rsidRPr="004F17BA" w:rsidRDefault="00205F40" w:rsidP="00385F30">
            <w:pPr>
              <w:autoSpaceDE w:val="0"/>
              <w:autoSpaceDN w:val="0"/>
              <w:adjustRightInd w:val="0"/>
            </w:pPr>
            <w:r w:rsidRPr="004F17BA">
              <w:t>The Department will add the suggested language</w:t>
            </w:r>
            <w:r w:rsidR="00B3239C">
              <w:t xml:space="preserve"> as 50.04(3</w:t>
            </w:r>
            <w:proofErr w:type="gramStart"/>
            <w:r w:rsidR="00B3239C">
              <w:t>)(</w:t>
            </w:r>
            <w:proofErr w:type="gramEnd"/>
            <w:r w:rsidR="00B3239C">
              <w:t>b)(5)</w:t>
            </w:r>
            <w:r w:rsidRPr="004F17BA">
              <w:t>.</w:t>
            </w:r>
          </w:p>
        </w:tc>
      </w:tr>
      <w:tr w:rsidR="00205F40" w:rsidRPr="004F17BA" w:rsidTr="00615014">
        <w:tc>
          <w:tcPr>
            <w:tcW w:w="2808" w:type="dxa"/>
            <w:shd w:val="clear" w:color="auto" w:fill="FDE9D9"/>
          </w:tcPr>
          <w:p w:rsidR="00205F40" w:rsidRPr="004F17BA" w:rsidRDefault="00205F40" w:rsidP="00B40313">
            <w:pPr>
              <w:autoSpaceDE w:val="0"/>
              <w:autoSpaceDN w:val="0"/>
              <w:adjustRightInd w:val="0"/>
            </w:pPr>
          </w:p>
        </w:tc>
        <w:tc>
          <w:tcPr>
            <w:tcW w:w="5760" w:type="dxa"/>
            <w:shd w:val="clear" w:color="auto" w:fill="FDE9D9"/>
          </w:tcPr>
          <w:p w:rsidR="00205F40" w:rsidRPr="004F17BA" w:rsidRDefault="00205F40" w:rsidP="00E71903">
            <w:r w:rsidRPr="004F17BA">
              <w:rPr>
                <w:b/>
              </w:rPr>
              <w:t>50.04(3)(d) Responsibilities of the Collaborative Board of Directors</w:t>
            </w:r>
          </w:p>
        </w:tc>
        <w:tc>
          <w:tcPr>
            <w:tcW w:w="4680" w:type="dxa"/>
            <w:shd w:val="clear" w:color="auto" w:fill="FDE9D9"/>
          </w:tcPr>
          <w:p w:rsidR="00205F40" w:rsidRPr="004F17BA" w:rsidRDefault="00205F40" w:rsidP="00E71903">
            <w:pPr>
              <w:autoSpaceDE w:val="0"/>
              <w:autoSpaceDN w:val="0"/>
              <w:adjustRightInd w:val="0"/>
            </w:pPr>
          </w:p>
        </w:tc>
      </w:tr>
      <w:tr w:rsidR="00205F40" w:rsidRPr="004F17BA" w:rsidTr="00615014">
        <w:tc>
          <w:tcPr>
            <w:tcW w:w="2808" w:type="dxa"/>
            <w:tcBorders>
              <w:bottom w:val="single" w:sz="4" w:space="0" w:color="auto"/>
            </w:tcBorders>
          </w:tcPr>
          <w:p w:rsidR="00205F40" w:rsidRPr="004F17BA" w:rsidRDefault="00205F40" w:rsidP="00033BAA">
            <w:r w:rsidRPr="004F17BA">
              <w:rPr>
                <w:b/>
              </w:rPr>
              <w:lastRenderedPageBreak/>
              <w:t>OIG</w:t>
            </w:r>
          </w:p>
        </w:tc>
        <w:tc>
          <w:tcPr>
            <w:tcW w:w="5760" w:type="dxa"/>
            <w:tcBorders>
              <w:bottom w:val="single" w:sz="4" w:space="0" w:color="auto"/>
            </w:tcBorders>
          </w:tcPr>
          <w:p w:rsidR="00205F40" w:rsidRPr="00615014" w:rsidRDefault="00205F40" w:rsidP="00033BAA">
            <w:pPr>
              <w:autoSpaceDE w:val="0"/>
              <w:autoSpaceDN w:val="0"/>
              <w:adjustRightInd w:val="0"/>
            </w:pPr>
            <w:r w:rsidRPr="00615014">
              <w:t>Remove the word “effectiveness” from (d</w:t>
            </w:r>
            <w:proofErr w:type="gramStart"/>
            <w:r w:rsidRPr="00615014">
              <w:t>)(</w:t>
            </w:r>
            <w:proofErr w:type="gramEnd"/>
            <w:r w:rsidRPr="00615014">
              <w:t xml:space="preserve">2) after the word “cost.” </w:t>
            </w:r>
          </w:p>
        </w:tc>
        <w:tc>
          <w:tcPr>
            <w:tcW w:w="4680" w:type="dxa"/>
            <w:tcBorders>
              <w:bottom w:val="single" w:sz="4" w:space="0" w:color="auto"/>
            </w:tcBorders>
          </w:tcPr>
          <w:p w:rsidR="00205F40" w:rsidRPr="004F17BA" w:rsidRDefault="0056334D" w:rsidP="003A4D1C">
            <w:r>
              <w:rPr>
                <w:lang w:val="en"/>
              </w:rPr>
              <w:t xml:space="preserve">The law requires that the collaborative board determine the cost-effectiveness of programs and services offered by the collaborative.  The collaborative board, likewise, must determine the cost of collaborative programs </w:t>
            </w:r>
            <w:r w:rsidR="00D63A25">
              <w:rPr>
                <w:lang w:val="en"/>
              </w:rPr>
              <w:t xml:space="preserve">annually </w:t>
            </w:r>
            <w:r>
              <w:rPr>
                <w:lang w:val="en"/>
              </w:rPr>
              <w:t>during the budget process as outlined in 50</w:t>
            </w:r>
            <w:r w:rsidR="003A4D1C">
              <w:rPr>
                <w:lang w:val="en"/>
              </w:rPr>
              <w:t xml:space="preserve">.07 (5). </w:t>
            </w:r>
            <w:r w:rsidR="007944B5">
              <w:rPr>
                <w:rStyle w:val="bold1"/>
                <w:b w:val="0"/>
              </w:rPr>
              <w:t xml:space="preserve"> Accordingly, no change is recommended.</w:t>
            </w:r>
          </w:p>
        </w:tc>
      </w:tr>
      <w:tr w:rsidR="00205F40" w:rsidRPr="004F17BA" w:rsidTr="00615014">
        <w:tc>
          <w:tcPr>
            <w:tcW w:w="2808" w:type="dxa"/>
            <w:tcBorders>
              <w:bottom w:val="single" w:sz="4" w:space="0" w:color="auto"/>
            </w:tcBorders>
          </w:tcPr>
          <w:p w:rsidR="00205F40" w:rsidRPr="004F17BA" w:rsidRDefault="00205F40" w:rsidP="00B40313">
            <w:pPr>
              <w:rPr>
                <w:b/>
              </w:rPr>
            </w:pPr>
            <w:r w:rsidRPr="004F17BA">
              <w:rPr>
                <w:b/>
              </w:rPr>
              <w:t>OIG</w:t>
            </w:r>
          </w:p>
        </w:tc>
        <w:tc>
          <w:tcPr>
            <w:tcW w:w="5760" w:type="dxa"/>
            <w:tcBorders>
              <w:bottom w:val="single" w:sz="4" w:space="0" w:color="auto"/>
            </w:tcBorders>
          </w:tcPr>
          <w:p w:rsidR="00205F40" w:rsidRPr="00615014" w:rsidRDefault="00205F40" w:rsidP="005A10A9">
            <w:pPr>
              <w:autoSpaceDE w:val="0"/>
              <w:autoSpaceDN w:val="0"/>
              <w:adjustRightInd w:val="0"/>
            </w:pPr>
            <w:r w:rsidRPr="00615014">
              <w:t>Add, “3. ensuring that the tuition for the collaborative’s programs is based on the actual cost of educating the students in the collaborative’s programs;”</w:t>
            </w:r>
          </w:p>
        </w:tc>
        <w:tc>
          <w:tcPr>
            <w:tcW w:w="4680" w:type="dxa"/>
            <w:tcBorders>
              <w:bottom w:val="single" w:sz="4" w:space="0" w:color="auto"/>
            </w:tcBorders>
          </w:tcPr>
          <w:p w:rsidR="00205F40" w:rsidRPr="004F17BA" w:rsidRDefault="00205F40" w:rsidP="00385F30">
            <w:pPr>
              <w:autoSpaceDE w:val="0"/>
              <w:autoSpaceDN w:val="0"/>
              <w:adjustRightInd w:val="0"/>
            </w:pPr>
            <w:r w:rsidRPr="004F17BA">
              <w:t xml:space="preserve">The Department will add language </w:t>
            </w:r>
            <w:r w:rsidR="00385F30">
              <w:t xml:space="preserve">that the </w:t>
            </w:r>
            <w:r w:rsidRPr="004F17BA">
              <w:t xml:space="preserve">tuition </w:t>
            </w:r>
            <w:r w:rsidR="00385F30">
              <w:t xml:space="preserve">rates </w:t>
            </w:r>
            <w:r w:rsidRPr="004F17BA">
              <w:t xml:space="preserve">and fees </w:t>
            </w:r>
            <w:r w:rsidR="00385F30">
              <w:t>must be</w:t>
            </w:r>
            <w:r w:rsidRPr="004F17BA">
              <w:t xml:space="preserve"> based on the </w:t>
            </w:r>
            <w:r w:rsidR="0092234C">
              <w:t xml:space="preserve">combined </w:t>
            </w:r>
            <w:r w:rsidRPr="00712444">
              <w:t>cost</w:t>
            </w:r>
            <w:r w:rsidRPr="004F17BA">
              <w:t xml:space="preserve"> of providing collaborative programs and </w:t>
            </w:r>
            <w:r w:rsidR="00385F30">
              <w:t>services. See 50.07(5</w:t>
            </w:r>
            <w:proofErr w:type="gramStart"/>
            <w:r w:rsidR="00385F30">
              <w:t>)(</w:t>
            </w:r>
            <w:proofErr w:type="gramEnd"/>
            <w:r w:rsidR="00385F30">
              <w:t>d</w:t>
            </w:r>
            <w:r w:rsidRPr="004F17BA">
              <w:t xml:space="preserve">). </w:t>
            </w:r>
          </w:p>
        </w:tc>
      </w:tr>
      <w:tr w:rsidR="00205F40" w:rsidRPr="004F17BA" w:rsidTr="00615014">
        <w:tc>
          <w:tcPr>
            <w:tcW w:w="2808" w:type="dxa"/>
            <w:tcBorders>
              <w:bottom w:val="single" w:sz="4" w:space="0" w:color="auto"/>
            </w:tcBorders>
          </w:tcPr>
          <w:p w:rsidR="00205F40" w:rsidRPr="004F17BA" w:rsidRDefault="00205F40" w:rsidP="00033BAA">
            <w:pPr>
              <w:rPr>
                <w:b/>
              </w:rPr>
            </w:pPr>
            <w:r w:rsidRPr="004F17BA">
              <w:rPr>
                <w:b/>
              </w:rPr>
              <w:t>Alice Hanlon Peisch, State Representative</w:t>
            </w:r>
          </w:p>
        </w:tc>
        <w:tc>
          <w:tcPr>
            <w:tcW w:w="5760" w:type="dxa"/>
            <w:tcBorders>
              <w:bottom w:val="single" w:sz="4" w:space="0" w:color="auto"/>
            </w:tcBorders>
          </w:tcPr>
          <w:p w:rsidR="00205F40" w:rsidRPr="00615014" w:rsidRDefault="00205F40" w:rsidP="007944B5">
            <w:pPr>
              <w:autoSpaceDE w:val="0"/>
              <w:autoSpaceDN w:val="0"/>
              <w:adjustRightInd w:val="0"/>
            </w:pPr>
            <w:r w:rsidRPr="00615014">
              <w:t>Concern was expressed that including language about the actual cost of educating students in particular programs could have unintended consequences that might tie the hands</w:t>
            </w:r>
            <w:r w:rsidR="007944B5">
              <w:t xml:space="preserve"> of collaboratives financially, and </w:t>
            </w:r>
            <w:r w:rsidRPr="00615014">
              <w:t xml:space="preserve">that the language may not be necessary, given that the law and proposed regulations contain substantial measures for ensuring accountability, transparency and oversight of the financial operations and transactions of collaboratives, including that every collaborative adopt a comprehensive accounting system and </w:t>
            </w:r>
            <w:r w:rsidR="007944B5">
              <w:t xml:space="preserve">have </w:t>
            </w:r>
            <w:r w:rsidRPr="00615014">
              <w:t>detailed financial records</w:t>
            </w:r>
            <w:r w:rsidR="007944B5">
              <w:t xml:space="preserve"> that must be </w:t>
            </w:r>
            <w:r w:rsidRPr="00615014">
              <w:t>audited on an annual basis. Hope was expressed that new accounting requirements coupled with transparency measures will effectively disclose whether the tuition charged by a collaborative reflects the actual cost of educating the students served</w:t>
            </w:r>
            <w:r w:rsidR="007944B5">
              <w:t xml:space="preserve">. </w:t>
            </w:r>
          </w:p>
        </w:tc>
        <w:tc>
          <w:tcPr>
            <w:tcW w:w="4680" w:type="dxa"/>
            <w:tcBorders>
              <w:bottom w:val="single" w:sz="4" w:space="0" w:color="auto"/>
            </w:tcBorders>
          </w:tcPr>
          <w:p w:rsidR="00205F40" w:rsidRPr="004F17BA" w:rsidRDefault="00205F40" w:rsidP="00AE3D4A">
            <w:pPr>
              <w:autoSpaceDE w:val="0"/>
              <w:autoSpaceDN w:val="0"/>
              <w:adjustRightInd w:val="0"/>
            </w:pPr>
            <w:r w:rsidRPr="004F17BA">
              <w:t xml:space="preserve">The Department has similar concerns about limiting collaboratives, and agrees that the </w:t>
            </w:r>
            <w:r>
              <w:t>statute</w:t>
            </w:r>
            <w:r w:rsidRPr="004F17BA">
              <w:t xml:space="preserve"> and regulations contain substantial measures to ensure accountability, oversight and transparency in the financial operations of collab</w:t>
            </w:r>
            <w:r w:rsidR="00385F30">
              <w:t>oratives. Accordingly 50.07(5</w:t>
            </w:r>
            <w:proofErr w:type="gramStart"/>
            <w:r w:rsidR="00385F30">
              <w:t>)(</w:t>
            </w:r>
            <w:proofErr w:type="gramEnd"/>
            <w:r w:rsidR="00385F30">
              <w:t>d</w:t>
            </w:r>
            <w:r w:rsidRPr="004F17BA">
              <w:t xml:space="preserve">) reflects these positions. </w:t>
            </w:r>
          </w:p>
        </w:tc>
      </w:tr>
      <w:tr w:rsidR="00205F40" w:rsidRPr="004F17BA" w:rsidTr="00615014">
        <w:tc>
          <w:tcPr>
            <w:tcW w:w="2808" w:type="dxa"/>
            <w:tcBorders>
              <w:bottom w:val="single" w:sz="4" w:space="0" w:color="auto"/>
            </w:tcBorders>
          </w:tcPr>
          <w:p w:rsidR="00205F40" w:rsidRPr="004F17BA" w:rsidRDefault="00205F40" w:rsidP="00033BAA">
            <w:pPr>
              <w:rPr>
                <w:b/>
              </w:rPr>
            </w:pPr>
            <w:r w:rsidRPr="004F17BA">
              <w:rPr>
                <w:b/>
              </w:rPr>
              <w:t>OIG</w:t>
            </w:r>
          </w:p>
        </w:tc>
        <w:tc>
          <w:tcPr>
            <w:tcW w:w="5760" w:type="dxa"/>
            <w:tcBorders>
              <w:bottom w:val="single" w:sz="4" w:space="0" w:color="auto"/>
            </w:tcBorders>
          </w:tcPr>
          <w:p w:rsidR="00205F40" w:rsidRPr="00615014" w:rsidRDefault="00205F40" w:rsidP="005A10A9">
            <w:pPr>
              <w:autoSpaceDE w:val="0"/>
              <w:autoSpaceDN w:val="0"/>
              <w:adjustRightInd w:val="0"/>
            </w:pPr>
            <w:r w:rsidRPr="00615014">
              <w:t>Add, “4. ensuring that administrative and other overhead costs are reasonable and fully disclosed to the Department;”</w:t>
            </w:r>
          </w:p>
        </w:tc>
        <w:tc>
          <w:tcPr>
            <w:tcW w:w="4680" w:type="dxa"/>
            <w:tcBorders>
              <w:bottom w:val="single" w:sz="4" w:space="0" w:color="auto"/>
            </w:tcBorders>
          </w:tcPr>
          <w:p w:rsidR="00205F40" w:rsidRPr="004F17BA" w:rsidRDefault="00205F40" w:rsidP="00535CD1">
            <w:pPr>
              <w:autoSpaceDE w:val="0"/>
              <w:autoSpaceDN w:val="0"/>
              <w:adjustRightInd w:val="0"/>
            </w:pPr>
            <w:r w:rsidRPr="004F17BA">
              <w:t>The</w:t>
            </w:r>
            <w:r w:rsidR="00385F30">
              <w:t xml:space="preserve"> financial accounting system must contain administrative and overhead costs (among other things), per </w:t>
            </w:r>
            <w:r w:rsidRPr="004F17BA">
              <w:t>proposed 50.07</w:t>
            </w:r>
            <w:r w:rsidR="00385F30">
              <w:t>(1)</w:t>
            </w:r>
            <w:r w:rsidRPr="004F17BA">
              <w:t xml:space="preserve">. </w:t>
            </w:r>
            <w:r w:rsidR="003A4D1C">
              <w:t xml:space="preserve">The audit report submitted to the Department must include the amounts expended on administrative and overhead.  </w:t>
            </w:r>
            <w:proofErr w:type="gramStart"/>
            <w:r w:rsidR="00CA44F7">
              <w:t>See50.08(</w:t>
            </w:r>
            <w:proofErr w:type="gramEnd"/>
            <w:r w:rsidR="00CA44F7">
              <w:t xml:space="preserve">2). </w:t>
            </w:r>
            <w:r w:rsidRPr="004F17BA">
              <w:t>Accordingly, no change is recommended.</w:t>
            </w:r>
          </w:p>
        </w:tc>
      </w:tr>
      <w:tr w:rsidR="00205F40" w:rsidRPr="004F17BA" w:rsidTr="00615014">
        <w:tc>
          <w:tcPr>
            <w:tcW w:w="2808" w:type="dxa"/>
            <w:tcBorders>
              <w:bottom w:val="single" w:sz="4" w:space="0" w:color="auto"/>
            </w:tcBorders>
          </w:tcPr>
          <w:p w:rsidR="00205F40" w:rsidRPr="004F17BA" w:rsidRDefault="00205F40" w:rsidP="00033BAA">
            <w:pPr>
              <w:rPr>
                <w:b/>
              </w:rPr>
            </w:pPr>
            <w:r w:rsidRPr="004F17BA">
              <w:rPr>
                <w:b/>
              </w:rPr>
              <w:t>OIG</w:t>
            </w:r>
          </w:p>
        </w:tc>
        <w:tc>
          <w:tcPr>
            <w:tcW w:w="5760" w:type="dxa"/>
            <w:tcBorders>
              <w:bottom w:val="single" w:sz="4" w:space="0" w:color="auto"/>
            </w:tcBorders>
          </w:tcPr>
          <w:p w:rsidR="00205F40" w:rsidRPr="00615014" w:rsidRDefault="00205F40" w:rsidP="005A10A9">
            <w:pPr>
              <w:autoSpaceDE w:val="0"/>
              <w:autoSpaceDN w:val="0"/>
              <w:adjustRightInd w:val="0"/>
            </w:pPr>
            <w:r w:rsidRPr="00615014">
              <w:t>Add, “setting tuitions on an annual basis. Such tuitions shall remain in effect for a full school year;”</w:t>
            </w:r>
          </w:p>
        </w:tc>
        <w:tc>
          <w:tcPr>
            <w:tcW w:w="4680" w:type="dxa"/>
            <w:tcBorders>
              <w:bottom w:val="single" w:sz="4" w:space="0" w:color="auto"/>
            </w:tcBorders>
          </w:tcPr>
          <w:p w:rsidR="00205F40" w:rsidRPr="004F17BA" w:rsidRDefault="00205F40" w:rsidP="00072B2D">
            <w:pPr>
              <w:tabs>
                <w:tab w:val="left" w:pos="1440"/>
              </w:tabs>
              <w:autoSpaceDE w:val="0"/>
              <w:autoSpaceDN w:val="0"/>
              <w:adjustRightInd w:val="0"/>
            </w:pPr>
            <w:r w:rsidRPr="004F17BA">
              <w:t>The</w:t>
            </w:r>
            <w:r>
              <w:t>se</w:t>
            </w:r>
            <w:r w:rsidRPr="004F17BA">
              <w:t xml:space="preserve"> regulations require that the collaborative board approve the budget, which includes tuition rates, and that the </w:t>
            </w:r>
            <w:r w:rsidRPr="004F17BA">
              <w:lastRenderedPageBreak/>
              <w:t xml:space="preserve">collaborative </w:t>
            </w:r>
            <w:proofErr w:type="gramStart"/>
            <w:r w:rsidRPr="004F17BA">
              <w:t>board also approve</w:t>
            </w:r>
            <w:proofErr w:type="gramEnd"/>
            <w:r w:rsidRPr="004F17BA">
              <w:t xml:space="preserve"> any </w:t>
            </w:r>
            <w:r w:rsidR="00CA44F7">
              <w:t>amendments</w:t>
            </w:r>
            <w:r w:rsidRPr="004F17BA">
              <w:t xml:space="preserve"> in tuition rates. </w:t>
            </w:r>
            <w:r w:rsidRPr="004F17BA">
              <w:rPr>
                <w:i/>
              </w:rPr>
              <w:t>See</w:t>
            </w:r>
            <w:r w:rsidRPr="004F17BA">
              <w:t xml:space="preserve">: </w:t>
            </w:r>
            <w:r w:rsidR="00CA44F7">
              <w:rPr>
                <w:rStyle w:val="bold1"/>
                <w:b w:val="0"/>
                <w:bCs w:val="0"/>
              </w:rPr>
              <w:t>50.07(5) through 50.07(7)</w:t>
            </w:r>
            <w:r w:rsidR="00072B2D">
              <w:rPr>
                <w:rStyle w:val="bold1"/>
                <w:b w:val="0"/>
                <w:bCs w:val="0"/>
              </w:rPr>
              <w:t xml:space="preserve">.  </w:t>
            </w:r>
            <w:r w:rsidR="007944B5" w:rsidRPr="004F17BA">
              <w:t xml:space="preserve">Requiring tuition rates to be in effect for a full school year is </w:t>
            </w:r>
            <w:r w:rsidR="00CA44F7">
              <w:t>unn</w:t>
            </w:r>
            <w:r w:rsidR="007944B5" w:rsidRPr="004F17BA">
              <w:t>ecess</w:t>
            </w:r>
            <w:r w:rsidR="007944B5">
              <w:t>ary. Accordingly, no change is recommended.</w:t>
            </w:r>
          </w:p>
        </w:tc>
      </w:tr>
      <w:tr w:rsidR="00205F40" w:rsidRPr="004F17BA" w:rsidTr="00615014">
        <w:tc>
          <w:tcPr>
            <w:tcW w:w="2808" w:type="dxa"/>
            <w:tcBorders>
              <w:bottom w:val="single" w:sz="4" w:space="0" w:color="auto"/>
            </w:tcBorders>
          </w:tcPr>
          <w:p w:rsidR="00205F40" w:rsidRPr="004F17BA" w:rsidRDefault="00205F40" w:rsidP="00033BAA">
            <w:pPr>
              <w:rPr>
                <w:b/>
              </w:rPr>
            </w:pPr>
            <w:r w:rsidRPr="004F17BA">
              <w:rPr>
                <w:b/>
              </w:rPr>
              <w:lastRenderedPageBreak/>
              <w:t>OIG</w:t>
            </w:r>
          </w:p>
        </w:tc>
        <w:tc>
          <w:tcPr>
            <w:tcW w:w="5760" w:type="dxa"/>
            <w:tcBorders>
              <w:bottom w:val="single" w:sz="4" w:space="0" w:color="auto"/>
            </w:tcBorders>
          </w:tcPr>
          <w:p w:rsidR="00205F40" w:rsidRPr="00615014" w:rsidRDefault="00205F40" w:rsidP="00BA761E">
            <w:pPr>
              <w:autoSpaceDE w:val="0"/>
              <w:autoSpaceDN w:val="0"/>
              <w:adjustRightInd w:val="0"/>
            </w:pPr>
            <w:r w:rsidRPr="00615014">
              <w:t xml:space="preserve">Add “7. </w:t>
            </w:r>
            <w:proofErr w:type="gramStart"/>
            <w:r w:rsidRPr="00615014">
              <w:t>voting</w:t>
            </w:r>
            <w:proofErr w:type="gramEnd"/>
            <w:r w:rsidRPr="00615014">
              <w:t xml:space="preserve"> to approve all major expenditures and contracts, including all transactions involving real estate, borrowing and purchases, sale or disposition of large assets.” (Following the paragraph that begins “ensuring that any borrowing, loan or mortgage…”) </w:t>
            </w:r>
          </w:p>
        </w:tc>
        <w:tc>
          <w:tcPr>
            <w:tcW w:w="4680" w:type="dxa"/>
            <w:tcBorders>
              <w:bottom w:val="single" w:sz="4" w:space="0" w:color="auto"/>
            </w:tcBorders>
          </w:tcPr>
          <w:p w:rsidR="00205F40" w:rsidRPr="004F17BA" w:rsidRDefault="00535CD1" w:rsidP="00072B2D">
            <w:pPr>
              <w:autoSpaceDE w:val="0"/>
              <w:autoSpaceDN w:val="0"/>
              <w:adjustRightInd w:val="0"/>
            </w:pPr>
            <w:r>
              <w:t xml:space="preserve">Section </w:t>
            </w:r>
            <w:r w:rsidR="00072B2D">
              <w:t>50.04(3)(d)(4)(7) has been added to indicate that the collaborative board of directors is responsible for “approving all expenditures, including contracts, borrowing, and the purchase and sale of real estate;</w:t>
            </w:r>
            <w:r w:rsidR="003B0A31">
              <w:t xml:space="preserve"> and</w:t>
            </w:r>
            <w:r w:rsidR="00072B2D">
              <w:t>”</w:t>
            </w:r>
          </w:p>
        </w:tc>
      </w:tr>
      <w:tr w:rsidR="00C8350F" w:rsidRPr="004F17BA" w:rsidTr="00615014">
        <w:tc>
          <w:tcPr>
            <w:tcW w:w="2808" w:type="dxa"/>
            <w:tcBorders>
              <w:bottom w:val="single" w:sz="4" w:space="0" w:color="auto"/>
            </w:tcBorders>
          </w:tcPr>
          <w:p w:rsidR="00C8350F" w:rsidRPr="006011F5" w:rsidRDefault="00C8350F" w:rsidP="00033BAA">
            <w:pPr>
              <w:rPr>
                <w:b/>
                <w:color w:val="FF0000"/>
              </w:rPr>
            </w:pPr>
            <w:r w:rsidRPr="008058D6">
              <w:rPr>
                <w:b/>
                <w:color w:val="FF0000"/>
              </w:rPr>
              <w:t>MOEC</w:t>
            </w:r>
          </w:p>
        </w:tc>
        <w:tc>
          <w:tcPr>
            <w:tcW w:w="5760" w:type="dxa"/>
            <w:tcBorders>
              <w:bottom w:val="single" w:sz="4" w:space="0" w:color="auto"/>
            </w:tcBorders>
          </w:tcPr>
          <w:p w:rsidR="00C8350F" w:rsidRPr="006011F5" w:rsidRDefault="00FB3D42" w:rsidP="00FB3D42">
            <w:pPr>
              <w:autoSpaceDE w:val="0"/>
              <w:autoSpaceDN w:val="0"/>
              <w:adjustRightInd w:val="0"/>
              <w:rPr>
                <w:color w:val="FF0000"/>
              </w:rPr>
            </w:pPr>
            <w:r w:rsidRPr="006011F5">
              <w:rPr>
                <w:color w:val="FF0000"/>
              </w:rPr>
              <w:t>New section 50.04(3</w:t>
            </w:r>
            <w:proofErr w:type="gramStart"/>
            <w:r w:rsidRPr="006011F5">
              <w:rPr>
                <w:color w:val="FF0000"/>
              </w:rPr>
              <w:t>)</w:t>
            </w:r>
            <w:r w:rsidR="003B0A31" w:rsidRPr="006011F5">
              <w:rPr>
                <w:color w:val="FF0000"/>
              </w:rPr>
              <w:t>(</w:t>
            </w:r>
            <w:proofErr w:type="gramEnd"/>
            <w:r w:rsidR="003B0A31" w:rsidRPr="006011F5">
              <w:rPr>
                <w:color w:val="FF0000"/>
              </w:rPr>
              <w:t>d)</w:t>
            </w:r>
            <w:r w:rsidRPr="006011F5">
              <w:rPr>
                <w:color w:val="FF0000"/>
              </w:rPr>
              <w:t>(4), r</w:t>
            </w:r>
            <w:r w:rsidR="00C8350F" w:rsidRPr="006011F5">
              <w:rPr>
                <w:color w:val="FF0000"/>
              </w:rPr>
              <w:t>emove the words, “voting to</w:t>
            </w:r>
            <w:r w:rsidRPr="006011F5">
              <w:rPr>
                <w:color w:val="FF0000"/>
              </w:rPr>
              <w:t>…</w:t>
            </w:r>
            <w:r w:rsidR="00C8350F" w:rsidRPr="006011F5">
              <w:rPr>
                <w:color w:val="FF0000"/>
              </w:rPr>
              <w:t>”</w:t>
            </w:r>
          </w:p>
        </w:tc>
        <w:tc>
          <w:tcPr>
            <w:tcW w:w="4680" w:type="dxa"/>
            <w:tcBorders>
              <w:bottom w:val="single" w:sz="4" w:space="0" w:color="auto"/>
            </w:tcBorders>
          </w:tcPr>
          <w:p w:rsidR="00C8350F" w:rsidRPr="006011F5" w:rsidRDefault="003B0A31" w:rsidP="00C8350F">
            <w:pPr>
              <w:pStyle w:val="ListParagraph"/>
              <w:ind w:left="0" w:hanging="18"/>
              <w:rPr>
                <w:color w:val="FF0000"/>
              </w:rPr>
            </w:pPr>
            <w:r w:rsidRPr="006011F5">
              <w:rPr>
                <w:color w:val="FF0000"/>
              </w:rPr>
              <w:t xml:space="preserve">The </w:t>
            </w:r>
            <w:r w:rsidR="00C8350F" w:rsidRPr="006011F5">
              <w:rPr>
                <w:color w:val="FF0000"/>
              </w:rPr>
              <w:t>Department will remove the language. Accordingly, 50.04(3)(d)(4) will state:  “approving all expenditures, including contracts, borrowing, and the purchase and sale of real estate; and”</w:t>
            </w:r>
          </w:p>
          <w:p w:rsidR="00C8350F" w:rsidRPr="006011F5" w:rsidRDefault="00C8350F" w:rsidP="00C8350F">
            <w:pPr>
              <w:autoSpaceDE w:val="0"/>
              <w:autoSpaceDN w:val="0"/>
              <w:adjustRightInd w:val="0"/>
              <w:rPr>
                <w:color w:val="FF0000"/>
                <w:highlight w:val="yellow"/>
              </w:rPr>
            </w:pPr>
          </w:p>
        </w:tc>
      </w:tr>
      <w:tr w:rsidR="00205F40" w:rsidRPr="004F17BA" w:rsidTr="00615014">
        <w:tc>
          <w:tcPr>
            <w:tcW w:w="2808" w:type="dxa"/>
            <w:tcBorders>
              <w:bottom w:val="single" w:sz="4" w:space="0" w:color="auto"/>
            </w:tcBorders>
          </w:tcPr>
          <w:p w:rsidR="00205F40" w:rsidRPr="004F17BA" w:rsidRDefault="00205F40" w:rsidP="00033BAA">
            <w:pPr>
              <w:rPr>
                <w:b/>
              </w:rPr>
            </w:pPr>
            <w:r w:rsidRPr="004F17BA">
              <w:rPr>
                <w:b/>
              </w:rPr>
              <w:t>OIG</w:t>
            </w:r>
          </w:p>
        </w:tc>
        <w:tc>
          <w:tcPr>
            <w:tcW w:w="5760" w:type="dxa"/>
            <w:tcBorders>
              <w:bottom w:val="single" w:sz="4" w:space="0" w:color="auto"/>
            </w:tcBorders>
          </w:tcPr>
          <w:p w:rsidR="00205F40" w:rsidRPr="00615014" w:rsidRDefault="00205F40" w:rsidP="005A10A9">
            <w:pPr>
              <w:autoSpaceDE w:val="0"/>
              <w:autoSpaceDN w:val="0"/>
              <w:adjustRightInd w:val="0"/>
            </w:pPr>
            <w:r w:rsidRPr="00615014">
              <w:t xml:space="preserve">Add a new “(e) Each member of the collaborative board of directors shall certify annually that 1. </w:t>
            </w:r>
            <w:proofErr w:type="gramStart"/>
            <w:r w:rsidRPr="00615014">
              <w:t>the</w:t>
            </w:r>
            <w:proofErr w:type="gramEnd"/>
            <w:r w:rsidRPr="00615014">
              <w:t xml:space="preserve"> tuition for the collaborative’s programs is based on the actual cost of educating the students in the collaborative’s programs; 2. </w:t>
            </w:r>
            <w:proofErr w:type="gramStart"/>
            <w:r w:rsidRPr="00615014">
              <w:t>administrative</w:t>
            </w:r>
            <w:proofErr w:type="gramEnd"/>
            <w:r w:rsidRPr="00615014">
              <w:t xml:space="preserve"> and other overhead costs are reasonable and fully disclosed to the Department; and 3. </w:t>
            </w:r>
            <w:proofErr w:type="gramStart"/>
            <w:r w:rsidRPr="00615014">
              <w:t>the</w:t>
            </w:r>
            <w:proofErr w:type="gramEnd"/>
            <w:r w:rsidRPr="00615014">
              <w:t xml:space="preserve"> collaborative’s cumulative surplus is not more than 25 percent of the prior fiscal year’s budget.”</w:t>
            </w:r>
          </w:p>
        </w:tc>
        <w:tc>
          <w:tcPr>
            <w:tcW w:w="4680" w:type="dxa"/>
            <w:tcBorders>
              <w:bottom w:val="single" w:sz="4" w:space="0" w:color="auto"/>
            </w:tcBorders>
          </w:tcPr>
          <w:p w:rsidR="00205F40" w:rsidRPr="004F17BA" w:rsidRDefault="00205F40" w:rsidP="00C8350F">
            <w:pPr>
              <w:autoSpaceDE w:val="0"/>
              <w:autoSpaceDN w:val="0"/>
              <w:adjustRightInd w:val="0"/>
            </w:pPr>
            <w:r w:rsidRPr="004F17BA">
              <w:t xml:space="preserve">As discussed above, the statute and regulations contain </w:t>
            </w:r>
            <w:r w:rsidR="00CA44F7">
              <w:t xml:space="preserve">extensive </w:t>
            </w:r>
            <w:r w:rsidRPr="004F17BA">
              <w:t>processes to ensure transparency, accountability and oversight, and procedures that foster checks and balances to prevent inflation of the cost of tuitions, and to address overhead and administrative costs and surplus. Further, the areas in which certifications are suggested are addressed through the financial reporting in the audit and annual report.</w:t>
            </w:r>
            <w:r w:rsidR="007944B5">
              <w:t xml:space="preserve"> Accordingly, no change is recommended.</w:t>
            </w:r>
          </w:p>
        </w:tc>
      </w:tr>
      <w:tr w:rsidR="00205F40" w:rsidRPr="004F17BA" w:rsidTr="00615014">
        <w:tc>
          <w:tcPr>
            <w:tcW w:w="2808" w:type="dxa"/>
            <w:tcBorders>
              <w:bottom w:val="single" w:sz="4" w:space="0" w:color="auto"/>
            </w:tcBorders>
          </w:tcPr>
          <w:p w:rsidR="00205F40" w:rsidRPr="004F17BA" w:rsidRDefault="00205F40" w:rsidP="00033BAA">
            <w:pPr>
              <w:rPr>
                <w:b/>
              </w:rPr>
            </w:pPr>
            <w:r w:rsidRPr="004F17BA">
              <w:rPr>
                <w:b/>
              </w:rPr>
              <w:t>OIG</w:t>
            </w:r>
          </w:p>
        </w:tc>
        <w:tc>
          <w:tcPr>
            <w:tcW w:w="5760" w:type="dxa"/>
            <w:tcBorders>
              <w:bottom w:val="single" w:sz="4" w:space="0" w:color="auto"/>
            </w:tcBorders>
          </w:tcPr>
          <w:p w:rsidR="00205F40" w:rsidRPr="00615014" w:rsidRDefault="00205F40" w:rsidP="00DF7C03">
            <w:pPr>
              <w:autoSpaceDE w:val="0"/>
              <w:autoSpaceDN w:val="0"/>
              <w:adjustRightInd w:val="0"/>
            </w:pPr>
            <w:r w:rsidRPr="00615014">
              <w:t>As a last subsection to 50.04(3) insert: “2. to compensate the school district for the use of its space;”</w:t>
            </w:r>
          </w:p>
        </w:tc>
        <w:tc>
          <w:tcPr>
            <w:tcW w:w="4680" w:type="dxa"/>
            <w:tcBorders>
              <w:bottom w:val="single" w:sz="4" w:space="0" w:color="auto"/>
            </w:tcBorders>
          </w:tcPr>
          <w:p w:rsidR="00205F40" w:rsidRPr="004F17BA" w:rsidRDefault="00205F40" w:rsidP="003B0A31">
            <w:pPr>
              <w:pStyle w:val="ListParagraph"/>
              <w:ind w:left="0"/>
            </w:pPr>
            <w:r w:rsidRPr="004F17BA">
              <w:t xml:space="preserve">The Department’s longstanding policy has been to encourage districts to provide space in their school buildings to support collaborative </w:t>
            </w:r>
            <w:r w:rsidR="00CA44F7">
              <w:t>programs. The Department will</w:t>
            </w:r>
            <w:r w:rsidR="007944B5">
              <w:t xml:space="preserve"> include</w:t>
            </w:r>
            <w:r w:rsidR="00CA44F7">
              <w:t xml:space="preserve"> the following language as 50.04(1</w:t>
            </w:r>
            <w:proofErr w:type="gramStart"/>
            <w:r w:rsidR="00CA44F7">
              <w:t>)(</w:t>
            </w:r>
            <w:proofErr w:type="gramEnd"/>
            <w:r w:rsidR="00CA44F7">
              <w:t xml:space="preserve">b): </w:t>
            </w:r>
            <w:r w:rsidRPr="00CA44F7">
              <w:t>“</w:t>
            </w:r>
            <w:r w:rsidR="00CA44F7" w:rsidRPr="00CA44F7">
              <w:t xml:space="preserve">Each member </w:t>
            </w:r>
            <w:r w:rsidR="003B0A31">
              <w:t xml:space="preserve">district shall, to the extent possible, provide appropriate space to support collaborative programs in the least restrictive </w:t>
            </w:r>
            <w:r w:rsidR="003B0A31">
              <w:lastRenderedPageBreak/>
              <w:t>environment to ensure compliance with civil rights and special education laws and regulations.</w:t>
            </w:r>
            <w:r w:rsidRPr="00CA44F7">
              <w:t>”</w:t>
            </w:r>
            <w:r w:rsidR="00CA44F7">
              <w:t xml:space="preserve"> </w:t>
            </w:r>
            <w:r w:rsidR="003B0A31">
              <w:t>The Department will also add a</w:t>
            </w:r>
            <w:r w:rsidR="00CA44F7">
              <w:t>s 50.04(3</w:t>
            </w:r>
            <w:proofErr w:type="gramStart"/>
            <w:r w:rsidR="00CA44F7">
              <w:t>)(</w:t>
            </w:r>
            <w:proofErr w:type="gramEnd"/>
            <w:r w:rsidR="00CA44F7">
              <w:t xml:space="preserve">e)(3): regarding </w:t>
            </w:r>
            <w:r w:rsidR="00CA44F7" w:rsidRPr="00CA44F7">
              <w:t xml:space="preserve">memoranda of agreement </w:t>
            </w:r>
            <w:r w:rsidR="00957C50" w:rsidRPr="00CA44F7">
              <w:t>with host</w:t>
            </w:r>
            <w:r w:rsidR="00CA44F7" w:rsidRPr="00CA44F7">
              <w:t xml:space="preserve"> districts: “to identify any other terms and conditions for the use of space.”</w:t>
            </w:r>
            <w:r w:rsidR="00CA44F7">
              <w:t xml:space="preserve"> </w:t>
            </w:r>
          </w:p>
        </w:tc>
      </w:tr>
      <w:tr w:rsidR="00205F40" w:rsidRPr="004F17BA" w:rsidTr="00615014">
        <w:tc>
          <w:tcPr>
            <w:tcW w:w="2808" w:type="dxa"/>
            <w:shd w:val="clear" w:color="auto" w:fill="FDE9D9"/>
          </w:tcPr>
          <w:p w:rsidR="00205F40" w:rsidRPr="004F17BA" w:rsidRDefault="00205F40" w:rsidP="00707EFC">
            <w:pPr>
              <w:rPr>
                <w:b/>
              </w:rPr>
            </w:pPr>
          </w:p>
        </w:tc>
        <w:tc>
          <w:tcPr>
            <w:tcW w:w="5760" w:type="dxa"/>
            <w:shd w:val="clear" w:color="auto" w:fill="FDE9D9"/>
          </w:tcPr>
          <w:p w:rsidR="00205F40" w:rsidRPr="004F17BA" w:rsidRDefault="00205F40" w:rsidP="00E71903">
            <w:r w:rsidRPr="004F17BA">
              <w:rPr>
                <w:b/>
              </w:rPr>
              <w:t>50.04(4) Appointee of Commissioner</w:t>
            </w:r>
          </w:p>
        </w:tc>
        <w:tc>
          <w:tcPr>
            <w:tcW w:w="4680" w:type="dxa"/>
            <w:shd w:val="clear" w:color="auto" w:fill="FDE9D9"/>
          </w:tcPr>
          <w:p w:rsidR="00205F40" w:rsidRPr="004F17BA" w:rsidRDefault="00205F40" w:rsidP="00E71903"/>
        </w:tc>
      </w:tr>
      <w:tr w:rsidR="00205F40" w:rsidRPr="004F17BA" w:rsidTr="00615014">
        <w:tc>
          <w:tcPr>
            <w:tcW w:w="2808" w:type="dxa"/>
          </w:tcPr>
          <w:p w:rsidR="00205F40" w:rsidRPr="004F17BA" w:rsidRDefault="00205F40" w:rsidP="002E7B11">
            <w:pPr>
              <w:rPr>
                <w:b/>
              </w:rPr>
            </w:pPr>
            <w:r w:rsidRPr="004F17BA">
              <w:rPr>
                <w:b/>
              </w:rPr>
              <w:t>OIG</w:t>
            </w:r>
          </w:p>
        </w:tc>
        <w:tc>
          <w:tcPr>
            <w:tcW w:w="5760" w:type="dxa"/>
          </w:tcPr>
          <w:p w:rsidR="00205F40" w:rsidRPr="00615014" w:rsidRDefault="00205F40" w:rsidP="00E71903">
            <w:r w:rsidRPr="00615014">
              <w:t>Add “(c) The Commissioner’s appointee shall certify annually that the tuition for the collaborative’s programs is based on the actual cost of educating the students in the collaborative’s programs; (d) The Commissioner’s appointee shall certify annually that the collaborative’s cumulative surplus is no more than 25 percent of the prior fiscal year’s budget.”</w:t>
            </w:r>
          </w:p>
        </w:tc>
        <w:tc>
          <w:tcPr>
            <w:tcW w:w="4680" w:type="dxa"/>
          </w:tcPr>
          <w:p w:rsidR="00205F40" w:rsidRPr="004F17BA" w:rsidRDefault="00205F40" w:rsidP="00DF7C03">
            <w:r w:rsidRPr="004F17BA">
              <w:t xml:space="preserve">See above with respect to similar comment related to </w:t>
            </w:r>
            <w:r w:rsidRPr="004F17BA">
              <w:rPr>
                <w:i/>
              </w:rPr>
              <w:t>Responsibilities of the Collaborative Board of Directors</w:t>
            </w:r>
            <w:r w:rsidRPr="004F17BA">
              <w:t xml:space="preserve">. </w:t>
            </w:r>
          </w:p>
        </w:tc>
      </w:tr>
      <w:tr w:rsidR="00205F40" w:rsidRPr="004F17BA" w:rsidTr="00DF2160">
        <w:trPr>
          <w:trHeight w:val="2069"/>
        </w:trPr>
        <w:tc>
          <w:tcPr>
            <w:tcW w:w="2808" w:type="dxa"/>
          </w:tcPr>
          <w:p w:rsidR="00205F40" w:rsidRPr="004F17BA" w:rsidRDefault="00205F40" w:rsidP="00615A1A">
            <w:pPr>
              <w:ind w:left="1440" w:hanging="1440"/>
              <w:rPr>
                <w:b/>
              </w:rPr>
            </w:pPr>
            <w:r w:rsidRPr="004F17BA">
              <w:rPr>
                <w:b/>
              </w:rPr>
              <w:t>Nancy Levin</w:t>
            </w:r>
          </w:p>
          <w:p w:rsidR="00205F40" w:rsidRPr="004F17BA" w:rsidRDefault="00205F40" w:rsidP="00615A1A">
            <w:pPr>
              <w:rPr>
                <w:b/>
              </w:rPr>
            </w:pPr>
          </w:p>
        </w:tc>
        <w:tc>
          <w:tcPr>
            <w:tcW w:w="5760" w:type="dxa"/>
          </w:tcPr>
          <w:p w:rsidR="00205F40" w:rsidRDefault="00205F40" w:rsidP="006A2D38">
            <w:r w:rsidRPr="00615014">
              <w:t>Comments were made concerning the contributor’s hope that the appointee of the Commissioner will address concerns about accountability, lack of input from stakeholders, appearance of conflict of interest con</w:t>
            </w:r>
            <w:r w:rsidR="007944B5">
              <w:t xml:space="preserve">cerning rate-setting, competition between </w:t>
            </w:r>
            <w:r w:rsidRPr="00615014">
              <w:t>collaborative</w:t>
            </w:r>
            <w:r w:rsidR="007944B5">
              <w:t>s and</w:t>
            </w:r>
            <w:r w:rsidRPr="00615014">
              <w:t xml:space="preserve"> in-district </w:t>
            </w:r>
            <w:r w:rsidR="007944B5">
              <w:t xml:space="preserve">and cross-district </w:t>
            </w:r>
            <w:r w:rsidRPr="00615014">
              <w:t xml:space="preserve">programs, and posting of sub-committee meetings. </w:t>
            </w:r>
          </w:p>
          <w:p w:rsidR="003B0A31" w:rsidRDefault="003B0A31" w:rsidP="006A2D38"/>
          <w:p w:rsidR="003B0A31" w:rsidRPr="00615014" w:rsidRDefault="003B0A31" w:rsidP="006A2D38"/>
        </w:tc>
        <w:tc>
          <w:tcPr>
            <w:tcW w:w="4680" w:type="dxa"/>
          </w:tcPr>
          <w:p w:rsidR="00205F40" w:rsidRPr="004F17BA" w:rsidRDefault="00205F40" w:rsidP="00E71903">
            <w:r w:rsidRPr="004F17BA">
              <w:t>No response is necessary.</w:t>
            </w:r>
          </w:p>
        </w:tc>
      </w:tr>
      <w:tr w:rsidR="00205F40" w:rsidRPr="004F17BA" w:rsidTr="00615014">
        <w:tc>
          <w:tcPr>
            <w:tcW w:w="13248" w:type="dxa"/>
            <w:gridSpan w:val="3"/>
            <w:shd w:val="clear" w:color="auto" w:fill="B8CCE4"/>
          </w:tcPr>
          <w:p w:rsidR="00205F40" w:rsidRPr="004F17BA" w:rsidRDefault="00205F40" w:rsidP="005762A0">
            <w:pPr>
              <w:rPr>
                <w:b/>
              </w:rPr>
            </w:pPr>
            <w:r w:rsidRPr="004F17BA">
              <w:rPr>
                <w:b/>
              </w:rPr>
              <w:t>50.05: Training</w:t>
            </w:r>
          </w:p>
        </w:tc>
      </w:tr>
      <w:tr w:rsidR="00205F40" w:rsidRPr="004F17BA" w:rsidTr="00615014">
        <w:tc>
          <w:tcPr>
            <w:tcW w:w="2808" w:type="dxa"/>
            <w:shd w:val="clear" w:color="auto" w:fill="B8CCE4"/>
          </w:tcPr>
          <w:p w:rsidR="00205F40" w:rsidRPr="004F17BA" w:rsidRDefault="00205F40" w:rsidP="00602C59">
            <w:pPr>
              <w:rPr>
                <w:b/>
              </w:rPr>
            </w:pPr>
            <w:r w:rsidRPr="004F17BA">
              <w:rPr>
                <w:b/>
              </w:rPr>
              <w:t>Contributor</w:t>
            </w:r>
          </w:p>
        </w:tc>
        <w:tc>
          <w:tcPr>
            <w:tcW w:w="5760" w:type="dxa"/>
            <w:shd w:val="clear" w:color="auto" w:fill="B8CCE4"/>
          </w:tcPr>
          <w:p w:rsidR="00205F40" w:rsidRPr="004F17BA" w:rsidRDefault="00205F40" w:rsidP="00602C59">
            <w:pPr>
              <w:rPr>
                <w:b/>
              </w:rPr>
            </w:pPr>
            <w:r w:rsidRPr="004F17BA">
              <w:rPr>
                <w:b/>
              </w:rPr>
              <w:t>Summary of Comments</w:t>
            </w:r>
          </w:p>
        </w:tc>
        <w:tc>
          <w:tcPr>
            <w:tcW w:w="4680" w:type="dxa"/>
            <w:shd w:val="clear" w:color="auto" w:fill="B8CCE4"/>
          </w:tcPr>
          <w:p w:rsidR="00205F40" w:rsidRPr="004F17BA" w:rsidRDefault="00205F40" w:rsidP="00602C59">
            <w:pPr>
              <w:rPr>
                <w:b/>
              </w:rPr>
            </w:pPr>
            <w:r w:rsidRPr="004F17BA">
              <w:rPr>
                <w:b/>
              </w:rPr>
              <w:t>ESE Response and Recommendation</w:t>
            </w:r>
          </w:p>
        </w:tc>
      </w:tr>
      <w:tr w:rsidR="00205F40" w:rsidRPr="004F17BA" w:rsidTr="00615014">
        <w:tc>
          <w:tcPr>
            <w:tcW w:w="2808" w:type="dxa"/>
            <w:shd w:val="clear" w:color="auto" w:fill="FDE9D9"/>
          </w:tcPr>
          <w:p w:rsidR="00205F40" w:rsidRPr="004F17BA" w:rsidRDefault="00205F40" w:rsidP="00DD6F14">
            <w:pPr>
              <w:autoSpaceDE w:val="0"/>
              <w:autoSpaceDN w:val="0"/>
              <w:adjustRightInd w:val="0"/>
              <w:rPr>
                <w:b/>
                <w:bCs/>
              </w:rPr>
            </w:pPr>
          </w:p>
        </w:tc>
        <w:tc>
          <w:tcPr>
            <w:tcW w:w="5760" w:type="dxa"/>
            <w:shd w:val="clear" w:color="auto" w:fill="FDE9D9"/>
          </w:tcPr>
          <w:p w:rsidR="00205F40" w:rsidRPr="004F17BA" w:rsidRDefault="00205F40" w:rsidP="0026603F">
            <w:pPr>
              <w:autoSpaceDE w:val="0"/>
              <w:autoSpaceDN w:val="0"/>
              <w:adjustRightInd w:val="0"/>
              <w:rPr>
                <w:b/>
                <w:bCs/>
              </w:rPr>
            </w:pPr>
            <w:r w:rsidRPr="004F17BA">
              <w:rPr>
                <w:b/>
                <w:bCs/>
              </w:rPr>
              <w:t>50.05 (2) Training Content</w:t>
            </w:r>
          </w:p>
        </w:tc>
        <w:tc>
          <w:tcPr>
            <w:tcW w:w="4680" w:type="dxa"/>
            <w:shd w:val="clear" w:color="auto" w:fill="FDE9D9"/>
          </w:tcPr>
          <w:p w:rsidR="00205F40" w:rsidRPr="004F17BA" w:rsidRDefault="00205F40" w:rsidP="0026603F"/>
        </w:tc>
      </w:tr>
      <w:tr w:rsidR="00205F40" w:rsidRPr="004F17BA" w:rsidTr="00615014">
        <w:tc>
          <w:tcPr>
            <w:tcW w:w="2808" w:type="dxa"/>
            <w:tcBorders>
              <w:bottom w:val="single" w:sz="4" w:space="0" w:color="auto"/>
            </w:tcBorders>
          </w:tcPr>
          <w:p w:rsidR="00205F40" w:rsidRPr="004F17BA" w:rsidRDefault="00205F40" w:rsidP="006C102B">
            <w:pPr>
              <w:autoSpaceDE w:val="0"/>
              <w:autoSpaceDN w:val="0"/>
              <w:adjustRightInd w:val="0"/>
              <w:rPr>
                <w:b/>
                <w:bCs/>
              </w:rPr>
            </w:pPr>
            <w:r w:rsidRPr="004F17BA">
              <w:rPr>
                <w:b/>
                <w:bCs/>
              </w:rPr>
              <w:t>OIG</w:t>
            </w:r>
          </w:p>
          <w:p w:rsidR="00205F40" w:rsidRPr="004F17BA" w:rsidRDefault="00205F40" w:rsidP="00972C28">
            <w:pPr>
              <w:autoSpaceDE w:val="0"/>
              <w:autoSpaceDN w:val="0"/>
              <w:adjustRightInd w:val="0"/>
              <w:ind w:left="720"/>
              <w:rPr>
                <w:b/>
                <w:bCs/>
              </w:rPr>
            </w:pPr>
          </w:p>
        </w:tc>
        <w:tc>
          <w:tcPr>
            <w:tcW w:w="5760" w:type="dxa"/>
            <w:tcBorders>
              <w:bottom w:val="single" w:sz="4" w:space="0" w:color="auto"/>
            </w:tcBorders>
          </w:tcPr>
          <w:p w:rsidR="00205F40" w:rsidRPr="004F17BA" w:rsidRDefault="00205F40" w:rsidP="0026603F">
            <w:pPr>
              <w:autoSpaceDE w:val="0"/>
              <w:autoSpaceDN w:val="0"/>
              <w:adjustRightInd w:val="0"/>
            </w:pPr>
            <w:r w:rsidRPr="0053343D">
              <w:rPr>
                <w:bCs/>
              </w:rPr>
              <w:t>After “budgetary process” add: “procurement, fraud prevention and awareness”</w:t>
            </w:r>
          </w:p>
        </w:tc>
        <w:tc>
          <w:tcPr>
            <w:tcW w:w="4680" w:type="dxa"/>
            <w:tcBorders>
              <w:bottom w:val="single" w:sz="4" w:space="0" w:color="auto"/>
            </w:tcBorders>
          </w:tcPr>
          <w:p w:rsidR="00205F40" w:rsidRPr="004F17BA" w:rsidRDefault="00205F40" w:rsidP="007944B5">
            <w:r w:rsidRPr="00CA44F7">
              <w:rPr>
                <w:bCs/>
              </w:rPr>
              <w:t xml:space="preserve">The Department </w:t>
            </w:r>
            <w:r w:rsidR="007944B5" w:rsidRPr="00CA44F7">
              <w:rPr>
                <w:bCs/>
              </w:rPr>
              <w:t>will add</w:t>
            </w:r>
            <w:r w:rsidRPr="00CA44F7">
              <w:rPr>
                <w:bCs/>
              </w:rPr>
              <w:t xml:space="preserve"> the requested language. </w:t>
            </w:r>
          </w:p>
        </w:tc>
      </w:tr>
      <w:tr w:rsidR="00205F40" w:rsidRPr="004F17BA" w:rsidTr="00615014">
        <w:tc>
          <w:tcPr>
            <w:tcW w:w="2808" w:type="dxa"/>
            <w:shd w:val="clear" w:color="auto" w:fill="FDE9D9"/>
          </w:tcPr>
          <w:p w:rsidR="00205F40" w:rsidRPr="004F17BA" w:rsidRDefault="00205F40" w:rsidP="006C102B">
            <w:pPr>
              <w:autoSpaceDE w:val="0"/>
              <w:autoSpaceDN w:val="0"/>
              <w:adjustRightInd w:val="0"/>
              <w:rPr>
                <w:b/>
                <w:bCs/>
              </w:rPr>
            </w:pPr>
          </w:p>
        </w:tc>
        <w:tc>
          <w:tcPr>
            <w:tcW w:w="5760" w:type="dxa"/>
            <w:shd w:val="clear" w:color="auto" w:fill="FDE9D9"/>
          </w:tcPr>
          <w:p w:rsidR="00205F40" w:rsidRPr="004F17BA" w:rsidRDefault="00205F40" w:rsidP="0026603F">
            <w:pPr>
              <w:autoSpaceDE w:val="0"/>
              <w:autoSpaceDN w:val="0"/>
              <w:adjustRightInd w:val="0"/>
            </w:pPr>
            <w:r w:rsidRPr="004F17BA">
              <w:rPr>
                <w:b/>
                <w:bCs/>
              </w:rPr>
              <w:t>50.05 (3)(a) Frequency of Training</w:t>
            </w:r>
          </w:p>
        </w:tc>
        <w:tc>
          <w:tcPr>
            <w:tcW w:w="4680" w:type="dxa"/>
            <w:shd w:val="clear" w:color="auto" w:fill="FDE9D9"/>
          </w:tcPr>
          <w:p w:rsidR="00205F40" w:rsidRPr="004F17BA" w:rsidRDefault="00205F40" w:rsidP="0026603F"/>
        </w:tc>
      </w:tr>
      <w:tr w:rsidR="00205F40" w:rsidRPr="004F17BA" w:rsidTr="00615014">
        <w:tc>
          <w:tcPr>
            <w:tcW w:w="2808" w:type="dxa"/>
            <w:tcBorders>
              <w:bottom w:val="single" w:sz="4" w:space="0" w:color="auto"/>
            </w:tcBorders>
          </w:tcPr>
          <w:p w:rsidR="00205F40" w:rsidRPr="004F17BA" w:rsidRDefault="00205F40" w:rsidP="006C102B">
            <w:pPr>
              <w:autoSpaceDE w:val="0"/>
              <w:autoSpaceDN w:val="0"/>
              <w:adjustRightInd w:val="0"/>
              <w:rPr>
                <w:b/>
                <w:bCs/>
              </w:rPr>
            </w:pPr>
            <w:r w:rsidRPr="004F17BA">
              <w:rPr>
                <w:b/>
                <w:bCs/>
              </w:rPr>
              <w:t>MOEC</w:t>
            </w:r>
          </w:p>
          <w:p w:rsidR="00205F40" w:rsidRPr="004F17BA" w:rsidRDefault="00205F40" w:rsidP="00972C28">
            <w:pPr>
              <w:autoSpaceDE w:val="0"/>
              <w:autoSpaceDN w:val="0"/>
              <w:adjustRightInd w:val="0"/>
            </w:pPr>
          </w:p>
        </w:tc>
        <w:tc>
          <w:tcPr>
            <w:tcW w:w="5760" w:type="dxa"/>
            <w:tcBorders>
              <w:bottom w:val="single" w:sz="4" w:space="0" w:color="auto"/>
            </w:tcBorders>
          </w:tcPr>
          <w:p w:rsidR="00205F40" w:rsidRPr="004F17BA" w:rsidRDefault="00205F40" w:rsidP="00DF7C03">
            <w:pPr>
              <w:autoSpaceDE w:val="0"/>
              <w:autoSpaceDN w:val="0"/>
              <w:adjustRightInd w:val="0"/>
            </w:pPr>
            <w:r w:rsidRPr="004F17BA">
              <w:rPr>
                <w:bCs/>
              </w:rPr>
              <w:t>It was noted that t</w:t>
            </w:r>
            <w:r w:rsidRPr="004F17BA">
              <w:t>his regulation is silent as to whom certificates of completed training shall be submitted.</w:t>
            </w:r>
          </w:p>
        </w:tc>
        <w:tc>
          <w:tcPr>
            <w:tcW w:w="4680" w:type="dxa"/>
            <w:tcBorders>
              <w:bottom w:val="single" w:sz="4" w:space="0" w:color="auto"/>
            </w:tcBorders>
          </w:tcPr>
          <w:p w:rsidR="00205F40" w:rsidRPr="004F17BA" w:rsidRDefault="00205F40" w:rsidP="0026603F">
            <w:r w:rsidRPr="004F17BA">
              <w:t>The Department will clarify that certificates shall be submitted to the Department.</w:t>
            </w:r>
          </w:p>
        </w:tc>
      </w:tr>
      <w:tr w:rsidR="00205F40" w:rsidRPr="004F17BA" w:rsidTr="00615014">
        <w:tc>
          <w:tcPr>
            <w:tcW w:w="2808" w:type="dxa"/>
            <w:shd w:val="clear" w:color="auto" w:fill="FDE9D9"/>
          </w:tcPr>
          <w:p w:rsidR="00205F40" w:rsidRPr="004F17BA" w:rsidRDefault="00205F40" w:rsidP="0026603F">
            <w:pPr>
              <w:rPr>
                <w:b/>
              </w:rPr>
            </w:pPr>
          </w:p>
        </w:tc>
        <w:tc>
          <w:tcPr>
            <w:tcW w:w="5760" w:type="dxa"/>
            <w:shd w:val="clear" w:color="auto" w:fill="FDE9D9"/>
          </w:tcPr>
          <w:p w:rsidR="00205F40" w:rsidRPr="004F17BA" w:rsidRDefault="00205F40" w:rsidP="0026603F">
            <w:pPr>
              <w:autoSpaceDE w:val="0"/>
              <w:autoSpaceDN w:val="0"/>
              <w:adjustRightInd w:val="0"/>
            </w:pPr>
            <w:r w:rsidRPr="004F17BA">
              <w:rPr>
                <w:b/>
              </w:rPr>
              <w:t>50.05 (3)(b) Frequency of Training</w:t>
            </w:r>
          </w:p>
        </w:tc>
        <w:tc>
          <w:tcPr>
            <w:tcW w:w="4680" w:type="dxa"/>
            <w:shd w:val="clear" w:color="auto" w:fill="FDE9D9"/>
          </w:tcPr>
          <w:p w:rsidR="00205F40" w:rsidRPr="004F17BA" w:rsidRDefault="00205F40" w:rsidP="0026603F"/>
        </w:tc>
      </w:tr>
      <w:tr w:rsidR="00205F40" w:rsidRPr="004F17BA" w:rsidTr="00615014">
        <w:tc>
          <w:tcPr>
            <w:tcW w:w="2808" w:type="dxa"/>
          </w:tcPr>
          <w:p w:rsidR="00205F40" w:rsidRPr="004F17BA" w:rsidRDefault="00205F40" w:rsidP="002779CA">
            <w:pPr>
              <w:autoSpaceDE w:val="0"/>
              <w:autoSpaceDN w:val="0"/>
              <w:adjustRightInd w:val="0"/>
              <w:rPr>
                <w:b/>
                <w:bCs/>
              </w:rPr>
            </w:pPr>
            <w:r w:rsidRPr="004F17BA">
              <w:rPr>
                <w:b/>
                <w:bCs/>
              </w:rPr>
              <w:t>MOEC</w:t>
            </w:r>
          </w:p>
          <w:p w:rsidR="00205F40" w:rsidRPr="004F17BA" w:rsidRDefault="00205F40" w:rsidP="00972C28">
            <w:pPr>
              <w:autoSpaceDE w:val="0"/>
              <w:autoSpaceDN w:val="0"/>
              <w:adjustRightInd w:val="0"/>
              <w:ind w:left="720"/>
            </w:pPr>
          </w:p>
        </w:tc>
        <w:tc>
          <w:tcPr>
            <w:tcW w:w="5760" w:type="dxa"/>
          </w:tcPr>
          <w:p w:rsidR="00205F40" w:rsidRPr="004F17BA" w:rsidRDefault="00205F40" w:rsidP="00E533C1">
            <w:pPr>
              <w:autoSpaceDE w:val="0"/>
              <w:autoSpaceDN w:val="0"/>
              <w:adjustRightInd w:val="0"/>
            </w:pPr>
            <w:r w:rsidRPr="00D63A25">
              <w:t xml:space="preserve">Though the contributor states that it understands the intent of this section, </w:t>
            </w:r>
            <w:r w:rsidRPr="00D63A25">
              <w:rPr>
                <w:bCs/>
              </w:rPr>
              <w:t>concern was expressed about the penalty for failure to complete training.</w:t>
            </w:r>
            <w:r w:rsidRPr="00D63A25">
              <w:rPr>
                <w:b/>
                <w:bCs/>
              </w:rPr>
              <w:t xml:space="preserve"> </w:t>
            </w:r>
            <w:r w:rsidRPr="00D63A25">
              <w:rPr>
                <w:bCs/>
              </w:rPr>
              <w:t>The idea of</w:t>
            </w:r>
            <w:r w:rsidRPr="00D63A25">
              <w:t xml:space="preserve"> </w:t>
            </w:r>
            <w:r w:rsidRPr="00D63A25">
              <w:lastRenderedPageBreak/>
              <w:t>potentially placing the collaborative or member district on probation for failure of an individual to complete training is drastic and unwarranted. The contributor suggests that the penalty should rest with the individual, not the collaborative or the member district.</w:t>
            </w:r>
          </w:p>
        </w:tc>
        <w:tc>
          <w:tcPr>
            <w:tcW w:w="4680" w:type="dxa"/>
          </w:tcPr>
          <w:p w:rsidR="00205F40" w:rsidRPr="004F17BA" w:rsidRDefault="00067B73" w:rsidP="00D63A25">
            <w:r>
              <w:lastRenderedPageBreak/>
              <w:t xml:space="preserve">This section has been revised to </w:t>
            </w:r>
            <w:r w:rsidR="00D63A25">
              <w:t>remove</w:t>
            </w:r>
            <w:r>
              <w:t xml:space="preserve"> the penalty on a member district for failure </w:t>
            </w:r>
            <w:r w:rsidR="00D63A25">
              <w:t xml:space="preserve">of its appointed representative </w:t>
            </w:r>
            <w:r>
              <w:t xml:space="preserve">to complete training.  </w:t>
            </w:r>
            <w:r>
              <w:lastRenderedPageBreak/>
              <w:t xml:space="preserve">The language now reads that the collaborative may be placed on probation for failure of an appointed representative to complete </w:t>
            </w:r>
            <w:r w:rsidRPr="0096733F">
              <w:t>training.</w:t>
            </w:r>
            <w:r w:rsidRPr="00D63A25">
              <w:rPr>
                <w:highlight w:val="green"/>
              </w:rPr>
              <w:t xml:space="preserve"> </w:t>
            </w:r>
            <w:r w:rsidRPr="0096733F">
              <w:t xml:space="preserve">The Department believes that the </w:t>
            </w:r>
            <w:r w:rsidR="00D63A25" w:rsidRPr="0096733F">
              <w:t xml:space="preserve">training of </w:t>
            </w:r>
            <w:r w:rsidRPr="0096733F">
              <w:t xml:space="preserve">collaborative </w:t>
            </w:r>
            <w:r w:rsidR="00D63A25" w:rsidRPr="0096733F">
              <w:t xml:space="preserve">board members is essential and that the board should be responsible for ensuring that its members attend the training.  In addition, the collaborative agreement may contain language that imposes consequences on board members that fail to attend required training.  </w:t>
            </w:r>
            <w:r w:rsidRPr="0096733F">
              <w:t xml:space="preserve"> </w:t>
            </w:r>
          </w:p>
        </w:tc>
      </w:tr>
      <w:tr w:rsidR="00205F40" w:rsidRPr="004F17BA" w:rsidTr="00615014">
        <w:tc>
          <w:tcPr>
            <w:tcW w:w="13248" w:type="dxa"/>
            <w:gridSpan w:val="3"/>
            <w:shd w:val="clear" w:color="auto" w:fill="B8CCE4"/>
          </w:tcPr>
          <w:p w:rsidR="00205F40" w:rsidRPr="004F17BA" w:rsidRDefault="00205F40" w:rsidP="002E769E">
            <w:pPr>
              <w:rPr>
                <w:b/>
              </w:rPr>
            </w:pPr>
            <w:r w:rsidRPr="004F17BA">
              <w:rPr>
                <w:b/>
              </w:rPr>
              <w:lastRenderedPageBreak/>
              <w:t>50.06: Collaborative Employees</w:t>
            </w:r>
          </w:p>
        </w:tc>
      </w:tr>
      <w:tr w:rsidR="00205F40" w:rsidRPr="004F17BA" w:rsidTr="00615014">
        <w:tc>
          <w:tcPr>
            <w:tcW w:w="2808" w:type="dxa"/>
            <w:shd w:val="clear" w:color="auto" w:fill="B8CCE4"/>
          </w:tcPr>
          <w:p w:rsidR="00205F40" w:rsidRPr="004F17BA" w:rsidRDefault="00205F40" w:rsidP="00602C59">
            <w:pPr>
              <w:rPr>
                <w:b/>
              </w:rPr>
            </w:pPr>
            <w:r w:rsidRPr="004F17BA">
              <w:rPr>
                <w:b/>
              </w:rPr>
              <w:t>Contributor</w:t>
            </w:r>
          </w:p>
        </w:tc>
        <w:tc>
          <w:tcPr>
            <w:tcW w:w="5760" w:type="dxa"/>
            <w:shd w:val="clear" w:color="auto" w:fill="B8CCE4"/>
          </w:tcPr>
          <w:p w:rsidR="00205F40" w:rsidRPr="004F17BA" w:rsidRDefault="00205F40" w:rsidP="00602C59">
            <w:pPr>
              <w:rPr>
                <w:b/>
              </w:rPr>
            </w:pPr>
            <w:r w:rsidRPr="004F17BA">
              <w:rPr>
                <w:b/>
              </w:rPr>
              <w:t>Summary of Comments</w:t>
            </w:r>
          </w:p>
        </w:tc>
        <w:tc>
          <w:tcPr>
            <w:tcW w:w="4680" w:type="dxa"/>
            <w:shd w:val="clear" w:color="auto" w:fill="B8CCE4"/>
          </w:tcPr>
          <w:p w:rsidR="00205F40" w:rsidRPr="004F17BA" w:rsidRDefault="00205F40" w:rsidP="00602C59">
            <w:pPr>
              <w:rPr>
                <w:b/>
              </w:rPr>
            </w:pPr>
            <w:r w:rsidRPr="004F17BA">
              <w:rPr>
                <w:b/>
              </w:rPr>
              <w:t>ESE Response and Recommendation</w:t>
            </w:r>
          </w:p>
        </w:tc>
      </w:tr>
      <w:tr w:rsidR="00205F40" w:rsidRPr="004F17BA" w:rsidTr="00615014">
        <w:tc>
          <w:tcPr>
            <w:tcW w:w="2808" w:type="dxa"/>
            <w:shd w:val="clear" w:color="auto" w:fill="FDE9D9"/>
          </w:tcPr>
          <w:p w:rsidR="00205F40" w:rsidRPr="004F17BA" w:rsidRDefault="00205F40" w:rsidP="00371771">
            <w:pPr>
              <w:rPr>
                <w:b/>
              </w:rPr>
            </w:pPr>
          </w:p>
        </w:tc>
        <w:tc>
          <w:tcPr>
            <w:tcW w:w="5760" w:type="dxa"/>
            <w:shd w:val="clear" w:color="auto" w:fill="FDE9D9"/>
          </w:tcPr>
          <w:p w:rsidR="00205F40" w:rsidRPr="004F17BA" w:rsidRDefault="00205F40" w:rsidP="00E71903">
            <w:r w:rsidRPr="004F17BA">
              <w:rPr>
                <w:b/>
              </w:rPr>
              <w:t>50.06 (1) Executive Director; 50.06(2) Business Manager; 50.06(3) Treasurer</w:t>
            </w:r>
          </w:p>
        </w:tc>
        <w:tc>
          <w:tcPr>
            <w:tcW w:w="4680" w:type="dxa"/>
            <w:shd w:val="clear" w:color="auto" w:fill="FDE9D9"/>
          </w:tcPr>
          <w:p w:rsidR="00205F40" w:rsidRPr="004F17BA" w:rsidRDefault="00205F40" w:rsidP="00E71903"/>
        </w:tc>
      </w:tr>
      <w:tr w:rsidR="00205F40" w:rsidRPr="004F17BA" w:rsidTr="00615014">
        <w:tc>
          <w:tcPr>
            <w:tcW w:w="2808" w:type="dxa"/>
            <w:tcBorders>
              <w:bottom w:val="single" w:sz="4" w:space="0" w:color="auto"/>
            </w:tcBorders>
          </w:tcPr>
          <w:p w:rsidR="00205F40" w:rsidRPr="004F17BA" w:rsidRDefault="00205F40" w:rsidP="00371771">
            <w:pPr>
              <w:rPr>
                <w:b/>
              </w:rPr>
            </w:pPr>
            <w:r w:rsidRPr="004F17BA">
              <w:rPr>
                <w:b/>
              </w:rPr>
              <w:t>OIG</w:t>
            </w:r>
          </w:p>
          <w:p w:rsidR="00205F40" w:rsidRPr="004F17BA" w:rsidRDefault="00205F40" w:rsidP="00972C28">
            <w:pPr>
              <w:ind w:left="720"/>
              <w:rPr>
                <w:b/>
              </w:rPr>
            </w:pPr>
          </w:p>
        </w:tc>
        <w:tc>
          <w:tcPr>
            <w:tcW w:w="5760" w:type="dxa"/>
            <w:tcBorders>
              <w:bottom w:val="single" w:sz="4" w:space="0" w:color="auto"/>
            </w:tcBorders>
          </w:tcPr>
          <w:p w:rsidR="00205F40" w:rsidRPr="00615014" w:rsidRDefault="00205F40" w:rsidP="00285EE9">
            <w:r w:rsidRPr="00615014">
              <w:t xml:space="preserve">It was recommended that the following language be added “(e) shall have a duty to disclose a financial interest of more than 5 percent in any entity that does business with the educational collaborative. The [executive director] [sic] shall disclose that interest in writing and at an open meeting of the collaborative board. If </w:t>
            </w:r>
            <w:proofErr w:type="gramStart"/>
            <w:r w:rsidRPr="00615014">
              <w:t>payments</w:t>
            </w:r>
            <w:proofErr w:type="gramEnd"/>
            <w:r w:rsidRPr="00615014">
              <w:t xml:space="preserve"> to the entity (in which the [executive director] has an interest) exceeds $5,000 in a fiscal year, the collaborative board shall hold a roll-call vote to approve any payments that, individually or in aggregate, exceed $5,000. The executive director shall not participate in any discussion of the matter.” It was also recommended that similar language be added to the end of paragraph (2), concerning the business manager, as paragraph (2</w:t>
            </w:r>
            <w:proofErr w:type="gramStart"/>
            <w:r w:rsidRPr="00615014">
              <w:t>)(</w:t>
            </w:r>
            <w:proofErr w:type="gramEnd"/>
            <w:r w:rsidRPr="00615014">
              <w:t>c) and at the end of paragraph 50.06(3), concerning the treasurer, as 50.06(3)(c).</w:t>
            </w:r>
          </w:p>
        </w:tc>
        <w:tc>
          <w:tcPr>
            <w:tcW w:w="4680" w:type="dxa"/>
            <w:tcBorders>
              <w:bottom w:val="single" w:sz="4" w:space="0" w:color="auto"/>
            </w:tcBorders>
          </w:tcPr>
          <w:p w:rsidR="00205F40" w:rsidRPr="004F17BA" w:rsidRDefault="00655579" w:rsidP="00655579">
            <w:r w:rsidRPr="004B56D0">
              <w:t>As noted above, the Department will include a new section 50.12(2)</w:t>
            </w:r>
            <w:r>
              <w:t xml:space="preserve">, to clarify that all collaborative employees are subject to M.G.L. c. 268A. </w:t>
            </w:r>
            <w:r>
              <w:rPr>
                <w:lang w:val="en"/>
              </w:rPr>
              <w:t>The State Ethics Commission has jurisdiction over the conflict of interest and financial disclosure laws, and is responsible for enforcement matters.</w:t>
            </w:r>
            <w:r>
              <w:t xml:space="preserve"> The Department will defer to the jurisdiction of that office regarding matters of ethical conflicts.</w:t>
            </w:r>
          </w:p>
        </w:tc>
      </w:tr>
      <w:tr w:rsidR="00205F40" w:rsidRPr="004F17BA" w:rsidTr="00615014">
        <w:tc>
          <w:tcPr>
            <w:tcW w:w="2808" w:type="dxa"/>
            <w:shd w:val="clear" w:color="auto" w:fill="FDE9D9"/>
          </w:tcPr>
          <w:p w:rsidR="00205F40" w:rsidRPr="004F17BA" w:rsidRDefault="00205F40" w:rsidP="00371771">
            <w:pPr>
              <w:rPr>
                <w:b/>
              </w:rPr>
            </w:pPr>
          </w:p>
        </w:tc>
        <w:tc>
          <w:tcPr>
            <w:tcW w:w="5760" w:type="dxa"/>
            <w:shd w:val="clear" w:color="auto" w:fill="FDE9D9"/>
          </w:tcPr>
          <w:p w:rsidR="00205F40" w:rsidRPr="004F17BA" w:rsidRDefault="00205F40" w:rsidP="00E71903">
            <w:r w:rsidRPr="004F17BA">
              <w:rPr>
                <w:b/>
              </w:rPr>
              <w:t>50.06 (2) Business Manager</w:t>
            </w:r>
          </w:p>
        </w:tc>
        <w:tc>
          <w:tcPr>
            <w:tcW w:w="4680" w:type="dxa"/>
            <w:shd w:val="clear" w:color="auto" w:fill="FDE9D9"/>
          </w:tcPr>
          <w:p w:rsidR="00205F40" w:rsidRPr="004F17BA" w:rsidRDefault="00205F40" w:rsidP="00E71903"/>
        </w:tc>
      </w:tr>
      <w:tr w:rsidR="00205F40" w:rsidRPr="004F17BA" w:rsidTr="00615014">
        <w:tc>
          <w:tcPr>
            <w:tcW w:w="2808" w:type="dxa"/>
          </w:tcPr>
          <w:p w:rsidR="00205F40" w:rsidRPr="004F17BA" w:rsidRDefault="00205F40" w:rsidP="00AC5C62">
            <w:pPr>
              <w:autoSpaceDE w:val="0"/>
              <w:autoSpaceDN w:val="0"/>
              <w:adjustRightInd w:val="0"/>
              <w:rPr>
                <w:b/>
                <w:bCs/>
              </w:rPr>
            </w:pPr>
            <w:r w:rsidRPr="004F17BA">
              <w:rPr>
                <w:b/>
                <w:bCs/>
              </w:rPr>
              <w:t>MOEC</w:t>
            </w:r>
          </w:p>
          <w:p w:rsidR="00205F40" w:rsidRPr="004F17BA" w:rsidRDefault="00205F40" w:rsidP="00972C28">
            <w:pPr>
              <w:autoSpaceDE w:val="0"/>
              <w:autoSpaceDN w:val="0"/>
              <w:adjustRightInd w:val="0"/>
            </w:pPr>
          </w:p>
        </w:tc>
        <w:tc>
          <w:tcPr>
            <w:tcW w:w="5760" w:type="dxa"/>
          </w:tcPr>
          <w:p w:rsidR="00205F40" w:rsidRPr="004F17BA" w:rsidRDefault="00205F40" w:rsidP="008A7E66">
            <w:pPr>
              <w:autoSpaceDE w:val="0"/>
              <w:autoSpaceDN w:val="0"/>
              <w:adjustRightInd w:val="0"/>
            </w:pPr>
            <w:r w:rsidRPr="004F17BA">
              <w:t xml:space="preserve">Concerns were expressed about requiring the board, rather than the executive director, to evaluate the business manager. </w:t>
            </w:r>
          </w:p>
        </w:tc>
        <w:tc>
          <w:tcPr>
            <w:tcW w:w="4680" w:type="dxa"/>
          </w:tcPr>
          <w:p w:rsidR="00205F40" w:rsidRPr="004F17BA" w:rsidRDefault="00205F40" w:rsidP="008C44B1">
            <w:r w:rsidRPr="004F17BA">
              <w:t xml:space="preserve">The Department will change the language to </w:t>
            </w:r>
            <w:r w:rsidR="003B0A31">
              <w:t xml:space="preserve">what </w:t>
            </w:r>
            <w:proofErr w:type="gramStart"/>
            <w:r w:rsidR="003B0A31">
              <w:t>is</w:t>
            </w:r>
            <w:proofErr w:type="gramEnd"/>
            <w:r w:rsidR="003B0A31">
              <w:t xml:space="preserve"> now 50.06(4), concerning the business manager, to </w:t>
            </w:r>
            <w:r w:rsidRPr="004F17BA">
              <w:t>read: “</w:t>
            </w:r>
            <w:r w:rsidRPr="00655579">
              <w:t>Each collaborative board of directors shall ensure an annual evaluation</w:t>
            </w:r>
            <w:r w:rsidR="003B0A31">
              <w:t xml:space="preserve"> </w:t>
            </w:r>
            <w:r w:rsidR="003B0A31">
              <w:lastRenderedPageBreak/>
              <w:t>of</w:t>
            </w:r>
            <w:r w:rsidRPr="00655579">
              <w:t>…”</w:t>
            </w:r>
            <w:r w:rsidRPr="004F17BA">
              <w:t xml:space="preserve"> </w:t>
            </w:r>
          </w:p>
        </w:tc>
      </w:tr>
      <w:tr w:rsidR="00205F40" w:rsidRPr="004F17BA" w:rsidTr="00615014">
        <w:tc>
          <w:tcPr>
            <w:tcW w:w="2808" w:type="dxa"/>
            <w:tcBorders>
              <w:bottom w:val="single" w:sz="4" w:space="0" w:color="auto"/>
            </w:tcBorders>
          </w:tcPr>
          <w:p w:rsidR="00205F40" w:rsidRPr="004F17BA" w:rsidRDefault="00205F40" w:rsidP="006A1A88">
            <w:pPr>
              <w:rPr>
                <w:b/>
              </w:rPr>
            </w:pPr>
            <w:r w:rsidRPr="004F17BA">
              <w:rPr>
                <w:b/>
              </w:rPr>
              <w:lastRenderedPageBreak/>
              <w:t>OIG</w:t>
            </w:r>
          </w:p>
          <w:p w:rsidR="00205F40" w:rsidRPr="004F17BA" w:rsidRDefault="00205F40" w:rsidP="00972C28">
            <w:pPr>
              <w:rPr>
                <w:b/>
              </w:rPr>
            </w:pPr>
          </w:p>
        </w:tc>
        <w:tc>
          <w:tcPr>
            <w:tcW w:w="5760" w:type="dxa"/>
            <w:tcBorders>
              <w:bottom w:val="single" w:sz="4" w:space="0" w:color="auto"/>
            </w:tcBorders>
          </w:tcPr>
          <w:p w:rsidR="00205F40" w:rsidRPr="00615014" w:rsidRDefault="00205F40" w:rsidP="00255610">
            <w:r w:rsidRPr="00615014">
              <w:t>Add at the end of the paragraph “The Business Manager: (a) shall not serve on the collaborative board of directors; and (b) shall not serve as a board member, officer, or employee of any related for-profit or non-profit organization…”</w:t>
            </w:r>
          </w:p>
        </w:tc>
        <w:tc>
          <w:tcPr>
            <w:tcW w:w="4680" w:type="dxa"/>
            <w:tcBorders>
              <w:bottom w:val="single" w:sz="4" w:space="0" w:color="auto"/>
            </w:tcBorders>
          </w:tcPr>
          <w:p w:rsidR="00205F40" w:rsidRPr="004F17BA" w:rsidRDefault="00205F40" w:rsidP="00AE3D4A">
            <w:pPr>
              <w:spacing w:after="100" w:afterAutospacing="1"/>
              <w:ind w:hanging="18"/>
            </w:pPr>
            <w:r w:rsidRPr="004F17BA">
              <w:t xml:space="preserve">The Department will add the following language </w:t>
            </w:r>
            <w:r>
              <w:t>to</w:t>
            </w:r>
            <w:r w:rsidRPr="004F17BA">
              <w:t xml:space="preserve"> 50.06(2)(</w:t>
            </w:r>
            <w:r w:rsidR="003B0A31">
              <w:t>c</w:t>
            </w:r>
            <w:r w:rsidRPr="004F17BA">
              <w:t>): “No employee</w:t>
            </w:r>
            <w:r w:rsidR="003B0A31">
              <w:t xml:space="preserve"> of the collaborative</w:t>
            </w:r>
            <w:r w:rsidRPr="004F17BA">
              <w:t xml:space="preserve"> may serve on the board of directors of the educational collaborative</w:t>
            </w:r>
            <w:r w:rsidR="003B0A31">
              <w:t xml:space="preserve"> or …</w:t>
            </w:r>
            <w:r w:rsidRPr="004F17BA">
              <w:t>” and new section 50.12(4)</w:t>
            </w:r>
            <w:r w:rsidRPr="004F17BA">
              <w:rPr>
                <w:b/>
              </w:rPr>
              <w:t xml:space="preserve"> </w:t>
            </w:r>
            <w:r w:rsidRPr="004F17BA">
              <w:t>“</w:t>
            </w:r>
            <w:r w:rsidRPr="004F17BA">
              <w:rPr>
                <w:u w:val="single"/>
              </w:rPr>
              <w:t>Related Organizations:</w:t>
            </w:r>
            <w:r w:rsidRPr="004F17BA">
              <w:rPr>
                <w:b/>
              </w:rPr>
              <w:t xml:space="preserve">  * * * </w:t>
            </w:r>
            <w:r w:rsidRPr="004F17BA">
              <w:t>(b)</w:t>
            </w:r>
            <w:r w:rsidR="00655579">
              <w:t xml:space="preserve"> </w:t>
            </w:r>
            <w:r w:rsidRPr="004F17BA">
              <w:t>The executive director, treasurer, and business manager shall not serve as a board member, officer, or employee of any related for-profit or non-profit organization. (c) No employee of an educational collaborative shall be employed at any related for-profit or non-profit organization.”</w:t>
            </w:r>
          </w:p>
        </w:tc>
      </w:tr>
      <w:tr w:rsidR="00205F40" w:rsidRPr="004F17BA" w:rsidTr="00615014">
        <w:tc>
          <w:tcPr>
            <w:tcW w:w="2808" w:type="dxa"/>
            <w:shd w:val="clear" w:color="auto" w:fill="FDE9D9"/>
          </w:tcPr>
          <w:p w:rsidR="00205F40" w:rsidRPr="004F17BA" w:rsidRDefault="00205F40" w:rsidP="006A1A88">
            <w:pPr>
              <w:rPr>
                <w:b/>
              </w:rPr>
            </w:pPr>
          </w:p>
        </w:tc>
        <w:tc>
          <w:tcPr>
            <w:tcW w:w="5760" w:type="dxa"/>
            <w:shd w:val="clear" w:color="auto" w:fill="FDE9D9"/>
          </w:tcPr>
          <w:p w:rsidR="00205F40" w:rsidRPr="004F17BA" w:rsidRDefault="00205F40" w:rsidP="00E71903">
            <w:r w:rsidRPr="004F17BA">
              <w:rPr>
                <w:b/>
              </w:rPr>
              <w:t>50.06 (3) Treasurer</w:t>
            </w:r>
          </w:p>
        </w:tc>
        <w:tc>
          <w:tcPr>
            <w:tcW w:w="4680" w:type="dxa"/>
            <w:shd w:val="clear" w:color="auto" w:fill="FDE9D9"/>
          </w:tcPr>
          <w:p w:rsidR="00205F40" w:rsidRPr="004F17BA" w:rsidRDefault="00205F40" w:rsidP="00E71903"/>
        </w:tc>
      </w:tr>
      <w:tr w:rsidR="00205F40" w:rsidRPr="004F17BA" w:rsidTr="00615014">
        <w:tc>
          <w:tcPr>
            <w:tcW w:w="2808" w:type="dxa"/>
          </w:tcPr>
          <w:p w:rsidR="00205F40" w:rsidRPr="004F17BA" w:rsidRDefault="00205F40" w:rsidP="00C14BE5">
            <w:pPr>
              <w:rPr>
                <w:b/>
              </w:rPr>
            </w:pPr>
            <w:r w:rsidRPr="004F17BA">
              <w:rPr>
                <w:b/>
              </w:rPr>
              <w:t>OIG</w:t>
            </w:r>
          </w:p>
          <w:p w:rsidR="00205F40" w:rsidRPr="004F17BA" w:rsidRDefault="00205F40" w:rsidP="00972C28">
            <w:pPr>
              <w:ind w:left="720"/>
              <w:rPr>
                <w:b/>
              </w:rPr>
            </w:pPr>
          </w:p>
        </w:tc>
        <w:tc>
          <w:tcPr>
            <w:tcW w:w="5760" w:type="dxa"/>
          </w:tcPr>
          <w:p w:rsidR="00205F40" w:rsidRPr="00615014" w:rsidRDefault="00205F40" w:rsidP="00255610">
            <w:r w:rsidRPr="00615014">
              <w:t>Add at the end of the paragraph “The Treasurer: (a) shall not serve on the collaborative board of directors; and (b) shall not serve as a board member, officer, or employee of any related for-profit or non-profit organization…”</w:t>
            </w:r>
          </w:p>
        </w:tc>
        <w:tc>
          <w:tcPr>
            <w:tcW w:w="4680" w:type="dxa"/>
          </w:tcPr>
          <w:p w:rsidR="00205F40" w:rsidRPr="004F17BA" w:rsidRDefault="00205F40" w:rsidP="00886FCC">
            <w:r w:rsidRPr="004F17BA">
              <w:t>See</w:t>
            </w:r>
            <w:r w:rsidR="008C44B1">
              <w:t xml:space="preserve"> row immediately</w:t>
            </w:r>
            <w:r w:rsidRPr="004F17BA">
              <w:t xml:space="preserve"> above.</w:t>
            </w:r>
          </w:p>
        </w:tc>
      </w:tr>
      <w:tr w:rsidR="00205F40" w:rsidRPr="004F17BA" w:rsidTr="00615014">
        <w:tc>
          <w:tcPr>
            <w:tcW w:w="2808" w:type="dxa"/>
            <w:shd w:val="clear" w:color="auto" w:fill="FDE9D9"/>
          </w:tcPr>
          <w:p w:rsidR="00205F40" w:rsidRPr="004F17BA" w:rsidRDefault="00205F40" w:rsidP="006A1A88">
            <w:pPr>
              <w:rPr>
                <w:b/>
              </w:rPr>
            </w:pPr>
          </w:p>
        </w:tc>
        <w:tc>
          <w:tcPr>
            <w:tcW w:w="5760" w:type="dxa"/>
            <w:shd w:val="clear" w:color="auto" w:fill="FDE9D9"/>
          </w:tcPr>
          <w:p w:rsidR="00205F40" w:rsidRPr="004F17BA" w:rsidRDefault="00205F40" w:rsidP="00E71903">
            <w:r w:rsidRPr="004F17BA">
              <w:rPr>
                <w:b/>
              </w:rPr>
              <w:t>50.06 (4) School Nurses</w:t>
            </w:r>
          </w:p>
        </w:tc>
        <w:tc>
          <w:tcPr>
            <w:tcW w:w="4680" w:type="dxa"/>
            <w:shd w:val="clear" w:color="auto" w:fill="FDE9D9"/>
          </w:tcPr>
          <w:p w:rsidR="00205F40" w:rsidRPr="004F17BA" w:rsidRDefault="00205F40" w:rsidP="00E71903"/>
        </w:tc>
      </w:tr>
      <w:tr w:rsidR="00205F40" w:rsidRPr="004F17BA" w:rsidTr="00615014">
        <w:tc>
          <w:tcPr>
            <w:tcW w:w="2808" w:type="dxa"/>
            <w:tcBorders>
              <w:bottom w:val="single" w:sz="4" w:space="0" w:color="auto"/>
            </w:tcBorders>
          </w:tcPr>
          <w:p w:rsidR="00205F40" w:rsidRPr="004F17BA" w:rsidRDefault="00205F40" w:rsidP="001E274B">
            <w:pPr>
              <w:rPr>
                <w:b/>
              </w:rPr>
            </w:pPr>
            <w:r w:rsidRPr="004F17BA">
              <w:rPr>
                <w:b/>
              </w:rPr>
              <w:t>Jessica Solodar</w:t>
            </w:r>
          </w:p>
          <w:p w:rsidR="00205F40" w:rsidRPr="004F17BA" w:rsidRDefault="00205F40" w:rsidP="00972C28">
            <w:pPr>
              <w:ind w:left="720"/>
            </w:pPr>
            <w:r w:rsidRPr="004F17BA">
              <w:rPr>
                <w:b/>
              </w:rPr>
              <w:t xml:space="preserve"> </w:t>
            </w:r>
          </w:p>
        </w:tc>
        <w:tc>
          <w:tcPr>
            <w:tcW w:w="5760" w:type="dxa"/>
            <w:tcBorders>
              <w:bottom w:val="single" w:sz="4" w:space="0" w:color="auto"/>
            </w:tcBorders>
          </w:tcPr>
          <w:p w:rsidR="00205F40" w:rsidRPr="00615014" w:rsidRDefault="00205F40" w:rsidP="00886FCC">
            <w:r w:rsidRPr="00615014">
              <w:t xml:space="preserve">Concern was raised about nurse coverage at all program locations, with a request to include the following language: “nurses and the facilities to perform their duties need to be placed at </w:t>
            </w:r>
            <w:r w:rsidRPr="00615014">
              <w:rPr>
                <w:i/>
              </w:rPr>
              <w:t>all</w:t>
            </w:r>
            <w:r w:rsidRPr="00615014">
              <w:t xml:space="preserve"> program locations of the collaborative.”</w:t>
            </w:r>
          </w:p>
        </w:tc>
        <w:tc>
          <w:tcPr>
            <w:tcW w:w="4680" w:type="dxa"/>
            <w:tcBorders>
              <w:bottom w:val="single" w:sz="4" w:space="0" w:color="auto"/>
            </w:tcBorders>
          </w:tcPr>
          <w:p w:rsidR="004572F0" w:rsidRPr="004F17BA" w:rsidRDefault="00205F40" w:rsidP="008058D6">
            <w:r w:rsidRPr="004F17BA">
              <w:t xml:space="preserve">The suggested language </w:t>
            </w:r>
            <w:r w:rsidR="008C44B1">
              <w:t xml:space="preserve">is </w:t>
            </w:r>
            <w:r w:rsidRPr="004F17BA">
              <w:t xml:space="preserve">beyond the </w:t>
            </w:r>
            <w:r w:rsidR="002C7758">
              <w:t>scope</w:t>
            </w:r>
            <w:r w:rsidRPr="004F17BA">
              <w:t xml:space="preserve"> of the statute, which leaves the level of staffing for nurses per location up to the educational collaborative. Specifically, the statute states that:  “</w:t>
            </w:r>
            <w:r w:rsidRPr="004F17BA">
              <w:rPr>
                <w:lang w:val="en"/>
              </w:rPr>
              <w:t xml:space="preserve">The board of the directors of an education collaborative shall appoint 1 or more registered nurses…and shall provide such school nurse with all proper facilities for the performance of the school nurse’s duties. </w:t>
            </w:r>
            <w:r w:rsidRPr="008058D6">
              <w:rPr>
                <w:lang w:val="en"/>
              </w:rPr>
              <w:t>The education collaborative shall consider and meet the staffing level required to</w:t>
            </w:r>
            <w:r w:rsidRPr="008058D6">
              <w:rPr>
                <w:color w:val="444444"/>
                <w:lang w:val="en"/>
              </w:rPr>
              <w:t xml:space="preserve"> </w:t>
            </w:r>
            <w:r w:rsidRPr="008058D6">
              <w:rPr>
                <w:lang w:val="en"/>
              </w:rPr>
              <w:t>address the specific health care needs of the students enrolled in the education collaborative</w:t>
            </w:r>
            <w:r w:rsidRPr="004F17BA">
              <w:rPr>
                <w:b/>
                <w:lang w:val="en"/>
              </w:rPr>
              <w:t xml:space="preserve">.” </w:t>
            </w:r>
            <w:r w:rsidR="008C44B1">
              <w:t>Accordingly, no change is recommended.</w:t>
            </w:r>
          </w:p>
        </w:tc>
      </w:tr>
      <w:tr w:rsidR="00205F40" w:rsidRPr="004F17BA" w:rsidTr="00615014">
        <w:trPr>
          <w:trHeight w:val="422"/>
        </w:trPr>
        <w:tc>
          <w:tcPr>
            <w:tcW w:w="2808" w:type="dxa"/>
            <w:shd w:val="clear" w:color="auto" w:fill="FDE9D9"/>
          </w:tcPr>
          <w:p w:rsidR="00205F40" w:rsidRPr="004F17BA" w:rsidRDefault="00205F40" w:rsidP="00CC4C0A">
            <w:pPr>
              <w:rPr>
                <w:b/>
              </w:rPr>
            </w:pPr>
          </w:p>
        </w:tc>
        <w:tc>
          <w:tcPr>
            <w:tcW w:w="5760" w:type="dxa"/>
            <w:shd w:val="clear" w:color="auto" w:fill="FDE9D9"/>
          </w:tcPr>
          <w:p w:rsidR="00205F40" w:rsidRPr="004F17BA" w:rsidRDefault="00205F40" w:rsidP="00E71903">
            <w:r w:rsidRPr="004F17BA">
              <w:rPr>
                <w:b/>
              </w:rPr>
              <w:t>50.06 – add 50.06(6)</w:t>
            </w:r>
          </w:p>
        </w:tc>
        <w:tc>
          <w:tcPr>
            <w:tcW w:w="4680" w:type="dxa"/>
            <w:shd w:val="clear" w:color="auto" w:fill="FDE9D9"/>
          </w:tcPr>
          <w:p w:rsidR="00205F40" w:rsidRPr="004F17BA" w:rsidRDefault="00205F40" w:rsidP="00E71903"/>
        </w:tc>
      </w:tr>
      <w:tr w:rsidR="00205F40" w:rsidRPr="004F17BA" w:rsidTr="00615014">
        <w:trPr>
          <w:trHeight w:val="3527"/>
        </w:trPr>
        <w:tc>
          <w:tcPr>
            <w:tcW w:w="2808" w:type="dxa"/>
            <w:tcBorders>
              <w:bottom w:val="single" w:sz="4" w:space="0" w:color="auto"/>
            </w:tcBorders>
          </w:tcPr>
          <w:p w:rsidR="00205F40" w:rsidRPr="004F17BA" w:rsidRDefault="00205F40" w:rsidP="00972C28">
            <w:pPr>
              <w:rPr>
                <w:b/>
              </w:rPr>
            </w:pPr>
            <w:r w:rsidRPr="004F17BA">
              <w:rPr>
                <w:b/>
              </w:rPr>
              <w:lastRenderedPageBreak/>
              <w:t>OIG</w:t>
            </w:r>
          </w:p>
        </w:tc>
        <w:tc>
          <w:tcPr>
            <w:tcW w:w="5760" w:type="dxa"/>
            <w:tcBorders>
              <w:bottom w:val="single" w:sz="4" w:space="0" w:color="auto"/>
            </w:tcBorders>
          </w:tcPr>
          <w:p w:rsidR="00205F40" w:rsidRPr="00615014" w:rsidRDefault="00205F40" w:rsidP="007E1FDC">
            <w:r w:rsidRPr="00615014">
              <w:t xml:space="preserve">Add, after (5) Public Employer… “(6) Disclosure of Interest:  Any employee making an annual salary of $75,000 or more who has more than a 5 percent financial interest in any entity that does business with the educational collaborative shall have a duty to disclose that interest in writing and at an open meeting to the collaborative board. If </w:t>
            </w:r>
            <w:proofErr w:type="gramStart"/>
            <w:r w:rsidRPr="00615014">
              <w:t>payments</w:t>
            </w:r>
            <w:proofErr w:type="gramEnd"/>
            <w:r w:rsidRPr="00615014">
              <w:t xml:space="preserve"> to the entity (in which the employee has an interest) exceeds [sic] $5,000 in a fiscal year, the collaborative board shall hold a roll-call vote to approve any payments that, individually or in aggregate, exceed $5,000. The employee shall not participate in any discussion of the matter.”</w:t>
            </w:r>
          </w:p>
        </w:tc>
        <w:tc>
          <w:tcPr>
            <w:tcW w:w="4680" w:type="dxa"/>
            <w:tcBorders>
              <w:bottom w:val="single" w:sz="4" w:space="0" w:color="auto"/>
            </w:tcBorders>
          </w:tcPr>
          <w:p w:rsidR="00205F40" w:rsidRPr="004F17BA" w:rsidRDefault="00655579" w:rsidP="00886FCC">
            <w:r w:rsidRPr="004B56D0">
              <w:t>As noted above, the Department will include a new section 50.12(2)</w:t>
            </w:r>
            <w:r>
              <w:t xml:space="preserve">, to clarify that all collaborative employees are subject to M.G.L. c. 268A. </w:t>
            </w:r>
            <w:r>
              <w:rPr>
                <w:lang w:val="en"/>
              </w:rPr>
              <w:t>The State Ethics Commission has jurisdiction over the conflict of interest and financial disclosure laws, and is responsible for enforcement matters.</w:t>
            </w:r>
            <w:r>
              <w:t xml:space="preserve"> The Department will defer to the jurisdiction of that office regarding matters of ethical conflicts.</w:t>
            </w:r>
          </w:p>
        </w:tc>
      </w:tr>
      <w:tr w:rsidR="00205F40" w:rsidRPr="004F17BA" w:rsidTr="00615014">
        <w:tc>
          <w:tcPr>
            <w:tcW w:w="2808" w:type="dxa"/>
            <w:shd w:val="clear" w:color="auto" w:fill="FDE9D9"/>
          </w:tcPr>
          <w:p w:rsidR="00205F40" w:rsidRPr="004F17BA" w:rsidRDefault="00205F40" w:rsidP="00CC4C0A">
            <w:pPr>
              <w:rPr>
                <w:b/>
              </w:rPr>
            </w:pPr>
          </w:p>
        </w:tc>
        <w:tc>
          <w:tcPr>
            <w:tcW w:w="5760" w:type="dxa"/>
            <w:shd w:val="clear" w:color="auto" w:fill="FDE9D9"/>
          </w:tcPr>
          <w:p w:rsidR="00205F40" w:rsidRPr="004F17BA" w:rsidRDefault="00205F40" w:rsidP="00E71903">
            <w:r w:rsidRPr="004F17BA">
              <w:rPr>
                <w:b/>
              </w:rPr>
              <w:t>50.06 – Add 50.06(7)</w:t>
            </w:r>
          </w:p>
        </w:tc>
        <w:tc>
          <w:tcPr>
            <w:tcW w:w="4680" w:type="dxa"/>
            <w:shd w:val="clear" w:color="auto" w:fill="FDE9D9"/>
          </w:tcPr>
          <w:p w:rsidR="00205F40" w:rsidRPr="004F17BA" w:rsidRDefault="00205F40" w:rsidP="00E71903"/>
        </w:tc>
      </w:tr>
      <w:tr w:rsidR="00205F40" w:rsidRPr="004F17BA" w:rsidTr="008C44B1">
        <w:trPr>
          <w:trHeight w:val="1061"/>
        </w:trPr>
        <w:tc>
          <w:tcPr>
            <w:tcW w:w="2808" w:type="dxa"/>
          </w:tcPr>
          <w:p w:rsidR="00205F40" w:rsidRPr="004F17BA" w:rsidRDefault="00205F40" w:rsidP="00615014">
            <w:pPr>
              <w:rPr>
                <w:b/>
              </w:rPr>
            </w:pPr>
            <w:r w:rsidRPr="004F17BA">
              <w:rPr>
                <w:b/>
              </w:rPr>
              <w:t>OIG</w:t>
            </w:r>
          </w:p>
        </w:tc>
        <w:tc>
          <w:tcPr>
            <w:tcW w:w="5760" w:type="dxa"/>
          </w:tcPr>
          <w:p w:rsidR="00205F40" w:rsidRPr="00615014" w:rsidRDefault="00205F40" w:rsidP="00E71903">
            <w:r w:rsidRPr="00615014">
              <w:t>Add, “(7) State Ethics Law. Collaborative board members and employees shall be public employees subject to M.G.L. c. 268A.”</w:t>
            </w:r>
          </w:p>
        </w:tc>
        <w:tc>
          <w:tcPr>
            <w:tcW w:w="4680" w:type="dxa"/>
          </w:tcPr>
          <w:p w:rsidR="00205F40" w:rsidRPr="004F17BA" w:rsidRDefault="00205F40" w:rsidP="007E1FDC">
            <w:r w:rsidRPr="004F17BA">
              <w:t xml:space="preserve">The Department </w:t>
            </w:r>
            <w:r w:rsidR="008C44B1">
              <w:t>will add</w:t>
            </w:r>
            <w:r w:rsidRPr="004F17BA">
              <w:t xml:space="preserve"> section 50.12(2), stating: “</w:t>
            </w:r>
            <w:r w:rsidRPr="004F17BA">
              <w:rPr>
                <w:u w:val="single"/>
              </w:rPr>
              <w:t>State Ethics Law</w:t>
            </w:r>
            <w:r w:rsidRPr="004F17BA">
              <w:t>:  Collaborative board members and employees shall be public employees subject to M.G.L. c 268A…”</w:t>
            </w:r>
          </w:p>
        </w:tc>
      </w:tr>
      <w:tr w:rsidR="00205F40" w:rsidRPr="004F17BA" w:rsidTr="00615014">
        <w:tc>
          <w:tcPr>
            <w:tcW w:w="13248" w:type="dxa"/>
            <w:gridSpan w:val="3"/>
            <w:shd w:val="clear" w:color="auto" w:fill="B8CCE4"/>
          </w:tcPr>
          <w:p w:rsidR="00205F40" w:rsidRPr="004F17BA" w:rsidRDefault="00205F40" w:rsidP="00C67FD1">
            <w:r w:rsidRPr="004F17BA">
              <w:rPr>
                <w:b/>
              </w:rPr>
              <w:t>50.07: Finance</w:t>
            </w:r>
            <w:r w:rsidRPr="004F17BA">
              <w:rPr>
                <w:bCs/>
              </w:rPr>
              <w:t xml:space="preserve"> </w:t>
            </w:r>
          </w:p>
        </w:tc>
      </w:tr>
      <w:tr w:rsidR="00205F40" w:rsidRPr="004F17BA" w:rsidTr="00615014">
        <w:tc>
          <w:tcPr>
            <w:tcW w:w="2808" w:type="dxa"/>
            <w:shd w:val="clear" w:color="auto" w:fill="B8CCE4"/>
          </w:tcPr>
          <w:p w:rsidR="00205F40" w:rsidRPr="004F17BA" w:rsidRDefault="00205F40" w:rsidP="00602C59">
            <w:pPr>
              <w:rPr>
                <w:b/>
              </w:rPr>
            </w:pPr>
            <w:r w:rsidRPr="004F17BA">
              <w:rPr>
                <w:b/>
              </w:rPr>
              <w:t>Contributor</w:t>
            </w:r>
          </w:p>
        </w:tc>
        <w:tc>
          <w:tcPr>
            <w:tcW w:w="5760" w:type="dxa"/>
            <w:shd w:val="clear" w:color="auto" w:fill="B8CCE4"/>
          </w:tcPr>
          <w:p w:rsidR="00205F40" w:rsidRPr="004F17BA" w:rsidRDefault="00205F40" w:rsidP="00602C59">
            <w:pPr>
              <w:rPr>
                <w:b/>
              </w:rPr>
            </w:pPr>
            <w:r w:rsidRPr="004F17BA">
              <w:rPr>
                <w:b/>
              </w:rPr>
              <w:t>Summary of Comments</w:t>
            </w:r>
          </w:p>
        </w:tc>
        <w:tc>
          <w:tcPr>
            <w:tcW w:w="4680" w:type="dxa"/>
            <w:shd w:val="clear" w:color="auto" w:fill="B8CCE4"/>
          </w:tcPr>
          <w:p w:rsidR="00205F40" w:rsidRPr="004F17BA" w:rsidRDefault="00205F40" w:rsidP="00602C59">
            <w:pPr>
              <w:rPr>
                <w:b/>
              </w:rPr>
            </w:pPr>
            <w:r w:rsidRPr="004F17BA">
              <w:rPr>
                <w:b/>
              </w:rPr>
              <w:t>ESE Response and Recommendation</w:t>
            </w:r>
          </w:p>
        </w:tc>
      </w:tr>
      <w:tr w:rsidR="00205F40" w:rsidRPr="004F17BA" w:rsidTr="00615014">
        <w:tc>
          <w:tcPr>
            <w:tcW w:w="2808" w:type="dxa"/>
            <w:shd w:val="clear" w:color="auto" w:fill="FDE9D9"/>
          </w:tcPr>
          <w:p w:rsidR="00205F40" w:rsidRPr="004F17BA" w:rsidRDefault="00205F40" w:rsidP="00E71903">
            <w:pPr>
              <w:rPr>
                <w:b/>
              </w:rPr>
            </w:pPr>
          </w:p>
        </w:tc>
        <w:tc>
          <w:tcPr>
            <w:tcW w:w="5760" w:type="dxa"/>
            <w:shd w:val="clear" w:color="auto" w:fill="FDE9D9"/>
          </w:tcPr>
          <w:p w:rsidR="00205F40" w:rsidRPr="004F17BA" w:rsidRDefault="00205F40" w:rsidP="00E71903">
            <w:r w:rsidRPr="004F17BA">
              <w:rPr>
                <w:b/>
              </w:rPr>
              <w:t>50.07 (1) Financial Accounting System</w:t>
            </w:r>
          </w:p>
        </w:tc>
        <w:tc>
          <w:tcPr>
            <w:tcW w:w="4680" w:type="dxa"/>
            <w:shd w:val="clear" w:color="auto" w:fill="FDE9D9"/>
          </w:tcPr>
          <w:p w:rsidR="00205F40" w:rsidRPr="004F17BA" w:rsidRDefault="00205F40" w:rsidP="00757067"/>
        </w:tc>
      </w:tr>
      <w:tr w:rsidR="00205F40" w:rsidRPr="004F17BA" w:rsidTr="00615014">
        <w:tc>
          <w:tcPr>
            <w:tcW w:w="2808" w:type="dxa"/>
            <w:tcBorders>
              <w:bottom w:val="single" w:sz="4" w:space="0" w:color="auto"/>
            </w:tcBorders>
          </w:tcPr>
          <w:p w:rsidR="00205F40" w:rsidRPr="004F17BA" w:rsidRDefault="00205F40" w:rsidP="000231B7">
            <w:pPr>
              <w:rPr>
                <w:b/>
              </w:rPr>
            </w:pPr>
            <w:r w:rsidRPr="004F17BA">
              <w:rPr>
                <w:b/>
              </w:rPr>
              <w:t>OIG</w:t>
            </w:r>
          </w:p>
        </w:tc>
        <w:tc>
          <w:tcPr>
            <w:tcW w:w="5760" w:type="dxa"/>
            <w:tcBorders>
              <w:bottom w:val="single" w:sz="4" w:space="0" w:color="auto"/>
            </w:tcBorders>
          </w:tcPr>
          <w:p w:rsidR="00205F40" w:rsidRPr="00615014" w:rsidRDefault="00205F40" w:rsidP="000231B7">
            <w:r w:rsidRPr="00615014">
              <w:t>Add the “603 CMR 10.03(3</w:t>
            </w:r>
            <w:proofErr w:type="gramStart"/>
            <w:r w:rsidRPr="00615014">
              <w:t>)(</w:t>
            </w:r>
            <w:proofErr w:type="gramEnd"/>
            <w:r w:rsidRPr="00615014">
              <w:t>a)” citation after “governmental accounting standards board…”</w:t>
            </w:r>
          </w:p>
        </w:tc>
        <w:tc>
          <w:tcPr>
            <w:tcW w:w="4680" w:type="dxa"/>
            <w:tcBorders>
              <w:bottom w:val="single" w:sz="4" w:space="0" w:color="auto"/>
            </w:tcBorders>
          </w:tcPr>
          <w:p w:rsidR="00205F40" w:rsidRPr="004F17BA" w:rsidRDefault="00205F40" w:rsidP="00712444">
            <w:pPr>
              <w:rPr>
                <w:bCs/>
              </w:rPr>
            </w:pPr>
            <w:r w:rsidRPr="000951B9">
              <w:rPr>
                <w:bCs/>
              </w:rPr>
              <w:t xml:space="preserve">Including this citation </w:t>
            </w:r>
            <w:r w:rsidR="00535CD1">
              <w:rPr>
                <w:bCs/>
              </w:rPr>
              <w:t xml:space="preserve">would require that educational collaboratives comply with selected sections of the School Finance Regulations.  Section 507 (1) details the components required of a collaborative’s financial accounting system. A reference to only one section of the School Finance Regulations is confusing and would </w:t>
            </w:r>
            <w:r w:rsidRPr="000951B9">
              <w:rPr>
                <w:bCs/>
              </w:rPr>
              <w:t>result in significant costs to collabora</w:t>
            </w:r>
            <w:r w:rsidR="008C44B1" w:rsidRPr="000951B9">
              <w:rPr>
                <w:bCs/>
              </w:rPr>
              <w:t>tives and changes in practice, without having made the</w:t>
            </w:r>
            <w:r w:rsidRPr="000951B9">
              <w:rPr>
                <w:bCs/>
              </w:rPr>
              <w:t xml:space="preserve"> reference subject to public comment.</w:t>
            </w:r>
            <w:r w:rsidRPr="004F17BA">
              <w:rPr>
                <w:bCs/>
              </w:rPr>
              <w:t xml:space="preserve"> </w:t>
            </w:r>
            <w:r w:rsidR="008C44B1">
              <w:t>Accordingly, no change is recommended.</w:t>
            </w:r>
          </w:p>
        </w:tc>
      </w:tr>
      <w:tr w:rsidR="00205F40" w:rsidRPr="004F17BA" w:rsidTr="00615014">
        <w:tc>
          <w:tcPr>
            <w:tcW w:w="2808" w:type="dxa"/>
            <w:tcBorders>
              <w:bottom w:val="single" w:sz="4" w:space="0" w:color="auto"/>
            </w:tcBorders>
          </w:tcPr>
          <w:p w:rsidR="00205F40" w:rsidRPr="004F17BA" w:rsidRDefault="00205F40" w:rsidP="00E71903">
            <w:pPr>
              <w:rPr>
                <w:b/>
              </w:rPr>
            </w:pPr>
            <w:r w:rsidRPr="004F17BA">
              <w:rPr>
                <w:b/>
              </w:rPr>
              <w:t>OIG</w:t>
            </w:r>
          </w:p>
          <w:p w:rsidR="00205F40" w:rsidRPr="004F17BA" w:rsidRDefault="00205F40" w:rsidP="00886FCC">
            <w:pPr>
              <w:rPr>
                <w:b/>
              </w:rPr>
            </w:pPr>
          </w:p>
        </w:tc>
        <w:tc>
          <w:tcPr>
            <w:tcW w:w="5760" w:type="dxa"/>
            <w:tcBorders>
              <w:bottom w:val="single" w:sz="4" w:space="0" w:color="auto"/>
            </w:tcBorders>
          </w:tcPr>
          <w:p w:rsidR="00205F40" w:rsidRPr="00615014" w:rsidRDefault="00205F40" w:rsidP="00CF3AD9">
            <w:r w:rsidRPr="00615014">
              <w:t>Add, “(f) Deposits into all other surplus, reserve, and/or revolving accounts, and”</w:t>
            </w:r>
          </w:p>
        </w:tc>
        <w:tc>
          <w:tcPr>
            <w:tcW w:w="4680" w:type="dxa"/>
            <w:tcBorders>
              <w:bottom w:val="single" w:sz="4" w:space="0" w:color="auto"/>
            </w:tcBorders>
          </w:tcPr>
          <w:p w:rsidR="00205F40" w:rsidRPr="004F17BA" w:rsidRDefault="00205F40" w:rsidP="008C44B1">
            <w:r w:rsidRPr="004F17BA">
              <w:rPr>
                <w:bCs/>
              </w:rPr>
              <w:t xml:space="preserve">There is no authority for </w:t>
            </w:r>
            <w:r>
              <w:rPr>
                <w:bCs/>
              </w:rPr>
              <w:t xml:space="preserve">collaboratives to hold </w:t>
            </w:r>
            <w:r w:rsidRPr="004F17BA">
              <w:rPr>
                <w:bCs/>
              </w:rPr>
              <w:t>re</w:t>
            </w:r>
            <w:r>
              <w:rPr>
                <w:bCs/>
              </w:rPr>
              <w:t>serve or revolving accounts</w:t>
            </w:r>
            <w:r w:rsidR="008C44B1">
              <w:rPr>
                <w:bCs/>
              </w:rPr>
              <w:t xml:space="preserve">. </w:t>
            </w:r>
            <w:r w:rsidR="008C44B1">
              <w:t>Accordingly, no change is recommended.</w:t>
            </w:r>
            <w:r w:rsidRPr="004F17BA">
              <w:rPr>
                <w:bCs/>
              </w:rPr>
              <w:t xml:space="preserve"> </w:t>
            </w:r>
          </w:p>
        </w:tc>
      </w:tr>
      <w:tr w:rsidR="00205F40" w:rsidRPr="004F17BA" w:rsidTr="00615014">
        <w:tc>
          <w:tcPr>
            <w:tcW w:w="2808" w:type="dxa"/>
            <w:tcBorders>
              <w:bottom w:val="single" w:sz="4" w:space="0" w:color="auto"/>
            </w:tcBorders>
          </w:tcPr>
          <w:p w:rsidR="00205F40" w:rsidRPr="004F17BA" w:rsidRDefault="00205F40" w:rsidP="00E71903">
            <w:pPr>
              <w:rPr>
                <w:b/>
              </w:rPr>
            </w:pPr>
            <w:r w:rsidRPr="004F17BA">
              <w:rPr>
                <w:b/>
              </w:rPr>
              <w:lastRenderedPageBreak/>
              <w:t>OIG</w:t>
            </w:r>
          </w:p>
        </w:tc>
        <w:tc>
          <w:tcPr>
            <w:tcW w:w="5760" w:type="dxa"/>
            <w:tcBorders>
              <w:bottom w:val="single" w:sz="4" w:space="0" w:color="auto"/>
            </w:tcBorders>
          </w:tcPr>
          <w:p w:rsidR="00205F40" w:rsidRPr="00615014" w:rsidRDefault="00205F40" w:rsidP="00602C59">
            <w:r w:rsidRPr="00615014">
              <w:t>Add “(g) Allocation of revenues and expenses to individual collaborative programs.”</w:t>
            </w:r>
          </w:p>
        </w:tc>
        <w:tc>
          <w:tcPr>
            <w:tcW w:w="4680" w:type="dxa"/>
            <w:tcBorders>
              <w:bottom w:val="single" w:sz="4" w:space="0" w:color="auto"/>
            </w:tcBorders>
          </w:tcPr>
          <w:p w:rsidR="00205F40" w:rsidRPr="004F17BA" w:rsidRDefault="00205F40" w:rsidP="00655579">
            <w:pPr>
              <w:rPr>
                <w:bCs/>
              </w:rPr>
            </w:pPr>
            <w:r w:rsidRPr="004F17BA">
              <w:rPr>
                <w:bCs/>
              </w:rPr>
              <w:t xml:space="preserve">Since the financial accounting system must be based on principles prescribed by the government accounting standards board, </w:t>
            </w:r>
            <w:r w:rsidR="008C44B1">
              <w:rPr>
                <w:bCs/>
              </w:rPr>
              <w:t>the suggested</w:t>
            </w:r>
            <w:r w:rsidRPr="004F17BA">
              <w:rPr>
                <w:bCs/>
              </w:rPr>
              <w:t xml:space="preserve"> language is redundant.</w:t>
            </w:r>
            <w:r w:rsidR="00655579">
              <w:rPr>
                <w:bCs/>
              </w:rPr>
              <w:t xml:space="preserve"> A</w:t>
            </w:r>
            <w:r w:rsidR="00655579">
              <w:t xml:space="preserve">ccordingly, </w:t>
            </w:r>
            <w:r w:rsidR="008C44B1">
              <w:t>no change is recommended.</w:t>
            </w:r>
          </w:p>
        </w:tc>
      </w:tr>
      <w:tr w:rsidR="00205F40" w:rsidRPr="004F17BA" w:rsidTr="00615014">
        <w:tc>
          <w:tcPr>
            <w:tcW w:w="2808" w:type="dxa"/>
            <w:shd w:val="clear" w:color="auto" w:fill="FDE9D9"/>
          </w:tcPr>
          <w:p w:rsidR="00205F40" w:rsidRPr="004F17BA" w:rsidRDefault="00205F40" w:rsidP="00E71903">
            <w:pPr>
              <w:rPr>
                <w:b/>
              </w:rPr>
            </w:pPr>
          </w:p>
        </w:tc>
        <w:tc>
          <w:tcPr>
            <w:tcW w:w="5760" w:type="dxa"/>
            <w:shd w:val="clear" w:color="auto" w:fill="FDE9D9"/>
          </w:tcPr>
          <w:p w:rsidR="00205F40" w:rsidRPr="004F17BA" w:rsidRDefault="00205F40" w:rsidP="00E71903">
            <w:r w:rsidRPr="004F17BA">
              <w:rPr>
                <w:b/>
              </w:rPr>
              <w:t>50.07 (2) Collaborative Fund</w:t>
            </w:r>
          </w:p>
        </w:tc>
        <w:tc>
          <w:tcPr>
            <w:tcW w:w="4680" w:type="dxa"/>
            <w:shd w:val="clear" w:color="auto" w:fill="FDE9D9"/>
          </w:tcPr>
          <w:p w:rsidR="00205F40" w:rsidRPr="004F17BA" w:rsidRDefault="00205F40" w:rsidP="00E71903"/>
        </w:tc>
      </w:tr>
      <w:tr w:rsidR="00205F40" w:rsidRPr="004F17BA" w:rsidTr="00615014">
        <w:tc>
          <w:tcPr>
            <w:tcW w:w="2808" w:type="dxa"/>
            <w:tcBorders>
              <w:bottom w:val="single" w:sz="4" w:space="0" w:color="auto"/>
            </w:tcBorders>
          </w:tcPr>
          <w:p w:rsidR="00205F40" w:rsidRPr="004F17BA" w:rsidRDefault="00205F40" w:rsidP="00602C59">
            <w:pPr>
              <w:rPr>
                <w:b/>
              </w:rPr>
            </w:pPr>
            <w:r w:rsidRPr="004F17BA">
              <w:rPr>
                <w:b/>
              </w:rPr>
              <w:t>OIG</w:t>
            </w:r>
          </w:p>
        </w:tc>
        <w:tc>
          <w:tcPr>
            <w:tcW w:w="5760" w:type="dxa"/>
            <w:tcBorders>
              <w:bottom w:val="single" w:sz="4" w:space="0" w:color="auto"/>
            </w:tcBorders>
          </w:tcPr>
          <w:p w:rsidR="00205F40" w:rsidRPr="00615014" w:rsidRDefault="00205F40" w:rsidP="00E71903">
            <w:r w:rsidRPr="00615014">
              <w:t>Add to end of paragraph, “All deposits and disbursements shall be included in the financial accounting systems described in 603 CMR 50.07 (1).”</w:t>
            </w:r>
          </w:p>
        </w:tc>
        <w:tc>
          <w:tcPr>
            <w:tcW w:w="4680" w:type="dxa"/>
            <w:tcBorders>
              <w:bottom w:val="single" w:sz="4" w:space="0" w:color="auto"/>
            </w:tcBorders>
          </w:tcPr>
          <w:p w:rsidR="00205F40" w:rsidRPr="004F17BA" w:rsidRDefault="00205F40" w:rsidP="008C44B1">
            <w:r w:rsidRPr="004F17BA">
              <w:rPr>
                <w:bCs/>
              </w:rPr>
              <w:t xml:space="preserve">Since the financial accounting system must be based on principles prescribed by the government accounting standards board, </w:t>
            </w:r>
            <w:r w:rsidR="008C44B1">
              <w:rPr>
                <w:bCs/>
              </w:rPr>
              <w:t xml:space="preserve">the suggested </w:t>
            </w:r>
            <w:r w:rsidRPr="004F17BA">
              <w:rPr>
                <w:bCs/>
              </w:rPr>
              <w:t>language is redundant.</w:t>
            </w:r>
            <w:r w:rsidR="008C44B1">
              <w:rPr>
                <w:bCs/>
              </w:rPr>
              <w:t xml:space="preserve"> A</w:t>
            </w:r>
            <w:r w:rsidR="008C44B1">
              <w:t>ccordingly, no change is recommended.</w:t>
            </w:r>
          </w:p>
        </w:tc>
      </w:tr>
      <w:tr w:rsidR="00205F40" w:rsidRPr="004F17BA" w:rsidTr="00615014">
        <w:tc>
          <w:tcPr>
            <w:tcW w:w="2808" w:type="dxa"/>
            <w:shd w:val="clear" w:color="auto" w:fill="FDE9D9"/>
          </w:tcPr>
          <w:p w:rsidR="00205F40" w:rsidRPr="004F17BA" w:rsidRDefault="00205F40" w:rsidP="00E71903">
            <w:pPr>
              <w:rPr>
                <w:b/>
              </w:rPr>
            </w:pPr>
          </w:p>
        </w:tc>
        <w:tc>
          <w:tcPr>
            <w:tcW w:w="5760" w:type="dxa"/>
            <w:shd w:val="clear" w:color="auto" w:fill="FDE9D9"/>
          </w:tcPr>
          <w:p w:rsidR="00205F40" w:rsidRPr="004F17BA" w:rsidRDefault="00205F40" w:rsidP="00E71903">
            <w:r w:rsidRPr="004F17BA">
              <w:rPr>
                <w:b/>
              </w:rPr>
              <w:t>50.07 (4) Creating the Annual Budget</w:t>
            </w:r>
          </w:p>
        </w:tc>
        <w:tc>
          <w:tcPr>
            <w:tcW w:w="4680" w:type="dxa"/>
            <w:shd w:val="clear" w:color="auto" w:fill="FDE9D9"/>
          </w:tcPr>
          <w:p w:rsidR="00205F40" w:rsidRPr="004F17BA" w:rsidRDefault="00205F40" w:rsidP="002B7EF7"/>
        </w:tc>
      </w:tr>
      <w:tr w:rsidR="00205F40" w:rsidRPr="004F17BA" w:rsidTr="00615014">
        <w:tc>
          <w:tcPr>
            <w:tcW w:w="2808" w:type="dxa"/>
          </w:tcPr>
          <w:p w:rsidR="00205F40" w:rsidRPr="004F17BA" w:rsidRDefault="00205F40" w:rsidP="00120DB9">
            <w:pPr>
              <w:rPr>
                <w:b/>
              </w:rPr>
            </w:pPr>
            <w:r w:rsidRPr="004F17BA">
              <w:rPr>
                <w:b/>
              </w:rPr>
              <w:t>OIG</w:t>
            </w:r>
          </w:p>
        </w:tc>
        <w:tc>
          <w:tcPr>
            <w:tcW w:w="5760" w:type="dxa"/>
          </w:tcPr>
          <w:p w:rsidR="00205F40" w:rsidRPr="00615014" w:rsidRDefault="00205F40" w:rsidP="00CF3AD9">
            <w:r w:rsidRPr="00615014">
              <w:t xml:space="preserve">Add new (c)… “The proposed budget shall identify all revenue and expenditures, including, but not limited to” </w:t>
            </w:r>
          </w:p>
        </w:tc>
        <w:tc>
          <w:tcPr>
            <w:tcW w:w="4680" w:type="dxa"/>
          </w:tcPr>
          <w:p w:rsidR="00205F40" w:rsidRPr="004F17BA" w:rsidRDefault="008001E9" w:rsidP="008001E9">
            <w:r>
              <w:rPr>
                <w:bCs/>
              </w:rPr>
              <w:t xml:space="preserve">This section has been changed to read “The proposed budget shall contain all planned financial activity.  </w:t>
            </w:r>
          </w:p>
        </w:tc>
      </w:tr>
      <w:tr w:rsidR="00205F40" w:rsidRPr="004F17BA" w:rsidTr="00615014">
        <w:tc>
          <w:tcPr>
            <w:tcW w:w="2808" w:type="dxa"/>
          </w:tcPr>
          <w:p w:rsidR="00205F40" w:rsidRPr="004F17BA" w:rsidRDefault="00205F40" w:rsidP="00120DB9">
            <w:pPr>
              <w:rPr>
                <w:b/>
              </w:rPr>
            </w:pPr>
            <w:r w:rsidRPr="004F17BA">
              <w:rPr>
                <w:b/>
              </w:rPr>
              <w:t>OIG</w:t>
            </w:r>
          </w:p>
        </w:tc>
        <w:tc>
          <w:tcPr>
            <w:tcW w:w="5760" w:type="dxa"/>
          </w:tcPr>
          <w:p w:rsidR="00205F40" w:rsidRPr="00615014" w:rsidRDefault="00205F40" w:rsidP="00C702E4">
            <w:r w:rsidRPr="00615014">
              <w:t>Remove the words “Expenditures from” and then remove “that by law may be expended by the collaborative board of directors without further appropriation, shall not be included in the budget but shall be provided to the collaborative board of directors along with the budget.”</w:t>
            </w:r>
          </w:p>
        </w:tc>
        <w:tc>
          <w:tcPr>
            <w:tcW w:w="4680" w:type="dxa"/>
          </w:tcPr>
          <w:p w:rsidR="00205F40" w:rsidRPr="004F17BA" w:rsidRDefault="00655579" w:rsidP="00655579">
            <w:pPr>
              <w:rPr>
                <w:bCs/>
              </w:rPr>
            </w:pPr>
            <w:r>
              <w:rPr>
                <w:bCs/>
              </w:rPr>
              <w:t>The Department has made significant changes to section 50.07, including that: “</w:t>
            </w:r>
            <w:r>
              <w:t xml:space="preserve">The </w:t>
            </w:r>
            <w:r w:rsidRPr="00655579">
              <w:t>proposed budget shall contain all planned financial activity.” 50.07(5</w:t>
            </w:r>
            <w:proofErr w:type="gramStart"/>
            <w:r w:rsidRPr="00655579">
              <w:t>)(</w:t>
            </w:r>
            <w:proofErr w:type="gramEnd"/>
            <w:r w:rsidRPr="00655579">
              <w:t>a).</w:t>
            </w:r>
            <w:r w:rsidR="00EE75B8">
              <w:t xml:space="preserve"> </w:t>
            </w:r>
          </w:p>
        </w:tc>
      </w:tr>
      <w:tr w:rsidR="00205F40" w:rsidRPr="004F17BA" w:rsidTr="00615014">
        <w:tc>
          <w:tcPr>
            <w:tcW w:w="2808" w:type="dxa"/>
          </w:tcPr>
          <w:p w:rsidR="00205F40" w:rsidRPr="004F17BA" w:rsidRDefault="0054231D" w:rsidP="002B3186">
            <w:pPr>
              <w:autoSpaceDE w:val="0"/>
              <w:autoSpaceDN w:val="0"/>
              <w:adjustRightInd w:val="0"/>
              <w:rPr>
                <w:b/>
                <w:bCs/>
              </w:rPr>
            </w:pPr>
            <w:r>
              <w:rPr>
                <w:b/>
                <w:bCs/>
              </w:rPr>
              <w:t>MASC</w:t>
            </w:r>
          </w:p>
          <w:p w:rsidR="00205F40" w:rsidRPr="004F17BA" w:rsidRDefault="00205F40" w:rsidP="00120DB9"/>
        </w:tc>
        <w:tc>
          <w:tcPr>
            <w:tcW w:w="5760" w:type="dxa"/>
          </w:tcPr>
          <w:p w:rsidR="00205F40" w:rsidRPr="00615014" w:rsidRDefault="00205F40" w:rsidP="00045726">
            <w:pPr>
              <w:autoSpaceDE w:val="0"/>
              <w:autoSpaceDN w:val="0"/>
              <w:adjustRightInd w:val="0"/>
              <w:rPr>
                <w:bCs/>
              </w:rPr>
            </w:pPr>
            <w:r w:rsidRPr="00615014">
              <w:rPr>
                <w:bCs/>
              </w:rPr>
              <w:t>Recommends “adding the following to the end of (d): The educational collaborative shall hold a public hearing on its proposed annual budget less than seven days after a publication of a notice thereof in a newspaper having general circulation in the district. Prior to such public hearing, said collaborative shall make available to the public at least one copy of said proposed budget for a time period of not less than forty-eight hours at the office of the executive director. Also, a notice shall be sent to each member of the collaborative at the time of the placement of the newspaper notice.” T</w:t>
            </w:r>
            <w:r w:rsidRPr="00615014">
              <w:t>his requirement currently applies to all school committees and promotes transparency and accountability.</w:t>
            </w:r>
          </w:p>
        </w:tc>
        <w:tc>
          <w:tcPr>
            <w:tcW w:w="4680" w:type="dxa"/>
          </w:tcPr>
          <w:p w:rsidR="00205F40" w:rsidRPr="004F17BA" w:rsidRDefault="00205F40" w:rsidP="006011F5">
            <w:r w:rsidRPr="004F17BA">
              <w:t xml:space="preserve">The Department </w:t>
            </w:r>
            <w:r w:rsidR="00EE75B8">
              <w:t>will add as section 50.07(5</w:t>
            </w:r>
            <w:proofErr w:type="gramStart"/>
            <w:r w:rsidR="00EE75B8">
              <w:t>)(</w:t>
            </w:r>
            <w:proofErr w:type="gramEnd"/>
            <w:r w:rsidR="00EE75B8">
              <w:t>e</w:t>
            </w:r>
            <w:r w:rsidRPr="004F17BA">
              <w:t>)</w:t>
            </w:r>
            <w:r w:rsidR="00EE75B8">
              <w:t>:</w:t>
            </w:r>
            <w:r w:rsidRPr="004F17BA">
              <w:t xml:space="preserve"> </w:t>
            </w:r>
            <w:r w:rsidR="00EE75B8">
              <w:t>“</w:t>
            </w:r>
            <w:r w:rsidRPr="004F17BA">
              <w:t xml:space="preserve">The proposed budget shall be discussed at a public meeting of the collaborative board of directors. Public notice </w:t>
            </w:r>
            <w:r w:rsidR="006011F5">
              <w:t>shall</w:t>
            </w:r>
            <w:r w:rsidR="006011F5" w:rsidRPr="004F17BA">
              <w:t xml:space="preserve"> </w:t>
            </w:r>
            <w:r w:rsidRPr="004F17BA">
              <w:t xml:space="preserve">be given to member districts.” The Department </w:t>
            </w:r>
            <w:r w:rsidR="008C44B1">
              <w:t>will also add</w:t>
            </w:r>
            <w:r w:rsidRPr="004F17BA">
              <w:t xml:space="preserve"> language to section 50.07(6)(a):</w:t>
            </w:r>
            <w:r w:rsidR="008C44B1">
              <w:t xml:space="preserve"> </w:t>
            </w:r>
            <w:r w:rsidRPr="004F17BA">
              <w:t>“At a collaborative board meeting at least ten working days following the board meeting at which the collaborative budget was first proposed…”</w:t>
            </w:r>
          </w:p>
        </w:tc>
      </w:tr>
      <w:tr w:rsidR="00205F40" w:rsidRPr="004F17BA" w:rsidTr="00615014">
        <w:tc>
          <w:tcPr>
            <w:tcW w:w="2808" w:type="dxa"/>
          </w:tcPr>
          <w:p w:rsidR="00205F40" w:rsidRPr="004F17BA" w:rsidRDefault="00205F40" w:rsidP="00615014">
            <w:pPr>
              <w:suppressAutoHyphens/>
              <w:rPr>
                <w:b/>
              </w:rPr>
            </w:pPr>
            <w:r w:rsidRPr="004F17BA">
              <w:rPr>
                <w:b/>
              </w:rPr>
              <w:t>CES</w:t>
            </w:r>
            <w:r w:rsidR="008E0D94">
              <w:rPr>
                <w:b/>
              </w:rPr>
              <w:t>:</w:t>
            </w:r>
          </w:p>
          <w:p w:rsidR="00205F40" w:rsidRPr="00615014" w:rsidRDefault="00205F40" w:rsidP="00E04693">
            <w:pPr>
              <w:numPr>
                <w:ilvl w:val="0"/>
                <w:numId w:val="4"/>
              </w:numPr>
              <w:suppressAutoHyphens/>
              <w:ind w:left="270" w:hanging="180"/>
              <w:rPr>
                <w:b/>
              </w:rPr>
            </w:pPr>
            <w:r w:rsidRPr="00615014">
              <w:rPr>
                <w:b/>
              </w:rPr>
              <w:t xml:space="preserve">Erin Beaudet </w:t>
            </w:r>
          </w:p>
          <w:p w:rsidR="00205F40" w:rsidRPr="00615014" w:rsidRDefault="00205F40" w:rsidP="00E04693">
            <w:pPr>
              <w:numPr>
                <w:ilvl w:val="0"/>
                <w:numId w:val="4"/>
              </w:numPr>
              <w:suppressAutoHyphens/>
              <w:ind w:left="270" w:hanging="180"/>
              <w:rPr>
                <w:b/>
              </w:rPr>
            </w:pPr>
            <w:r w:rsidRPr="00615014">
              <w:rPr>
                <w:b/>
              </w:rPr>
              <w:t>Patricia Bell</w:t>
            </w:r>
          </w:p>
          <w:p w:rsidR="00205F40" w:rsidRPr="00615014" w:rsidRDefault="00205F40" w:rsidP="00E04693">
            <w:pPr>
              <w:numPr>
                <w:ilvl w:val="0"/>
                <w:numId w:val="4"/>
              </w:numPr>
              <w:suppressAutoHyphens/>
              <w:ind w:left="270" w:hanging="180"/>
              <w:rPr>
                <w:b/>
              </w:rPr>
            </w:pPr>
            <w:r w:rsidRPr="00615014">
              <w:rPr>
                <w:b/>
              </w:rPr>
              <w:lastRenderedPageBreak/>
              <w:t xml:space="preserve">Richard Cairn </w:t>
            </w:r>
          </w:p>
          <w:p w:rsidR="00205F40" w:rsidRPr="00615014" w:rsidRDefault="00205F40" w:rsidP="00E04693">
            <w:pPr>
              <w:numPr>
                <w:ilvl w:val="0"/>
                <w:numId w:val="4"/>
              </w:numPr>
              <w:suppressAutoHyphens/>
              <w:ind w:left="270" w:hanging="180"/>
              <w:rPr>
                <w:b/>
              </w:rPr>
            </w:pPr>
            <w:r w:rsidRPr="00615014">
              <w:rPr>
                <w:b/>
              </w:rPr>
              <w:t xml:space="preserve">Betty </w:t>
            </w:r>
            <w:r w:rsidR="00FB4E65">
              <w:rPr>
                <w:b/>
              </w:rPr>
              <w:t>Jane Bourdo</w:t>
            </w:r>
            <w:r w:rsidRPr="00615014">
              <w:rPr>
                <w:b/>
              </w:rPr>
              <w:t xml:space="preserve">n </w:t>
            </w:r>
          </w:p>
          <w:p w:rsidR="00205F40" w:rsidRDefault="00205F40" w:rsidP="00E04693">
            <w:pPr>
              <w:numPr>
                <w:ilvl w:val="0"/>
                <w:numId w:val="5"/>
              </w:numPr>
              <w:suppressAutoHyphens/>
              <w:ind w:left="270" w:hanging="180"/>
              <w:rPr>
                <w:b/>
              </w:rPr>
            </w:pPr>
            <w:r w:rsidRPr="00615014">
              <w:rPr>
                <w:b/>
              </w:rPr>
              <w:t>Peter Cross</w:t>
            </w:r>
          </w:p>
          <w:p w:rsidR="006805F8" w:rsidRPr="00615014" w:rsidRDefault="006805F8" w:rsidP="00E04693">
            <w:pPr>
              <w:numPr>
                <w:ilvl w:val="0"/>
                <w:numId w:val="5"/>
              </w:numPr>
              <w:suppressAutoHyphens/>
              <w:ind w:left="270" w:hanging="180"/>
              <w:rPr>
                <w:b/>
              </w:rPr>
            </w:pPr>
            <w:r>
              <w:rPr>
                <w:b/>
              </w:rPr>
              <w:t>Michael Ciesla</w:t>
            </w:r>
          </w:p>
          <w:p w:rsidR="00205F40" w:rsidRPr="00615014" w:rsidRDefault="00205F40" w:rsidP="00E04693">
            <w:pPr>
              <w:numPr>
                <w:ilvl w:val="0"/>
                <w:numId w:val="5"/>
              </w:numPr>
              <w:suppressAutoHyphens/>
              <w:ind w:left="270" w:hanging="180"/>
              <w:rPr>
                <w:b/>
              </w:rPr>
            </w:pPr>
            <w:r w:rsidRPr="00615014">
              <w:rPr>
                <w:b/>
              </w:rPr>
              <w:t xml:space="preserve">Catherine </w:t>
            </w:r>
            <w:proofErr w:type="spellStart"/>
            <w:r w:rsidRPr="00615014">
              <w:rPr>
                <w:b/>
              </w:rPr>
              <w:t>Englehardt</w:t>
            </w:r>
            <w:proofErr w:type="spellEnd"/>
            <w:r w:rsidRPr="00615014">
              <w:rPr>
                <w:b/>
              </w:rPr>
              <w:t xml:space="preserve"> </w:t>
            </w:r>
          </w:p>
          <w:p w:rsidR="00205F40" w:rsidRPr="00615014" w:rsidRDefault="00205F40" w:rsidP="00E04693">
            <w:pPr>
              <w:numPr>
                <w:ilvl w:val="0"/>
                <w:numId w:val="5"/>
              </w:numPr>
              <w:suppressAutoHyphens/>
              <w:ind w:left="270" w:hanging="180"/>
              <w:rPr>
                <w:b/>
              </w:rPr>
            </w:pPr>
            <w:r w:rsidRPr="00615014">
              <w:rPr>
                <w:b/>
              </w:rPr>
              <w:t xml:space="preserve">Barbara Finlayson </w:t>
            </w:r>
          </w:p>
          <w:p w:rsidR="00205F40" w:rsidRPr="00615014" w:rsidRDefault="00205F40" w:rsidP="00E04693">
            <w:pPr>
              <w:numPr>
                <w:ilvl w:val="0"/>
                <w:numId w:val="5"/>
              </w:numPr>
              <w:suppressAutoHyphens/>
              <w:ind w:left="270" w:hanging="180"/>
              <w:rPr>
                <w:b/>
              </w:rPr>
            </w:pPr>
            <w:r w:rsidRPr="00615014">
              <w:rPr>
                <w:b/>
              </w:rPr>
              <w:t>Dr. Judith C. Houle</w:t>
            </w:r>
          </w:p>
          <w:p w:rsidR="00205F40" w:rsidRPr="00615014" w:rsidRDefault="00205F40" w:rsidP="00E04693">
            <w:pPr>
              <w:numPr>
                <w:ilvl w:val="0"/>
                <w:numId w:val="5"/>
              </w:numPr>
              <w:suppressAutoHyphens/>
              <w:ind w:left="270" w:hanging="180"/>
              <w:rPr>
                <w:b/>
              </w:rPr>
            </w:pPr>
            <w:r w:rsidRPr="00615014">
              <w:rPr>
                <w:b/>
              </w:rPr>
              <w:t xml:space="preserve">Leonard Lubinsky </w:t>
            </w:r>
          </w:p>
          <w:p w:rsidR="00205F40" w:rsidRPr="00615014" w:rsidRDefault="00205F40" w:rsidP="00E04693">
            <w:pPr>
              <w:numPr>
                <w:ilvl w:val="0"/>
                <w:numId w:val="5"/>
              </w:numPr>
              <w:suppressAutoHyphens/>
              <w:ind w:left="270" w:hanging="180"/>
              <w:rPr>
                <w:b/>
              </w:rPr>
            </w:pPr>
            <w:r w:rsidRPr="00615014">
              <w:rPr>
                <w:b/>
              </w:rPr>
              <w:t xml:space="preserve">Rachel Porter </w:t>
            </w:r>
          </w:p>
          <w:p w:rsidR="00205F40" w:rsidRPr="00615014" w:rsidRDefault="00205F40" w:rsidP="00E04693">
            <w:pPr>
              <w:numPr>
                <w:ilvl w:val="0"/>
                <w:numId w:val="5"/>
              </w:numPr>
              <w:suppressAutoHyphens/>
              <w:ind w:left="270" w:hanging="180"/>
              <w:rPr>
                <w:b/>
              </w:rPr>
            </w:pPr>
            <w:r w:rsidRPr="00615014">
              <w:rPr>
                <w:b/>
              </w:rPr>
              <w:t>Joan Schuman</w:t>
            </w:r>
          </w:p>
          <w:p w:rsidR="00205F40" w:rsidRPr="004F17BA" w:rsidRDefault="00205F40" w:rsidP="00E14527">
            <w:pPr>
              <w:suppressAutoHyphens/>
              <w:rPr>
                <w:b/>
              </w:rPr>
            </w:pPr>
          </w:p>
          <w:p w:rsidR="00205F40" w:rsidRPr="004F17BA" w:rsidRDefault="00205F40" w:rsidP="00615014">
            <w:pPr>
              <w:suppressAutoHyphens/>
              <w:rPr>
                <w:b/>
              </w:rPr>
            </w:pPr>
            <w:r w:rsidRPr="004F17BA">
              <w:rPr>
                <w:b/>
              </w:rPr>
              <w:t>MOEC</w:t>
            </w:r>
          </w:p>
          <w:p w:rsidR="00205F40" w:rsidRPr="004F17BA" w:rsidRDefault="00205F40" w:rsidP="00E14527">
            <w:pPr>
              <w:ind w:left="90"/>
            </w:pPr>
          </w:p>
          <w:p w:rsidR="00205F40" w:rsidRPr="004F17BA" w:rsidRDefault="00205F40" w:rsidP="00E14527"/>
        </w:tc>
        <w:tc>
          <w:tcPr>
            <w:tcW w:w="5760" w:type="dxa"/>
          </w:tcPr>
          <w:p w:rsidR="00205F40" w:rsidRPr="004F17BA" w:rsidRDefault="008C44B1" w:rsidP="008C44B1">
            <w:r>
              <w:lastRenderedPageBreak/>
              <w:t xml:space="preserve">Contributors </w:t>
            </w:r>
            <w:r w:rsidR="00205F40" w:rsidRPr="004F17BA">
              <w:t xml:space="preserve">had concerns about </w:t>
            </w:r>
            <w:r>
              <w:t>the definition of budget being</w:t>
            </w:r>
            <w:r w:rsidR="00205F40" w:rsidRPr="004F17BA">
              <w:t xml:space="preserve"> based </w:t>
            </w:r>
            <w:r>
              <w:t xml:space="preserve">only </w:t>
            </w:r>
            <w:r w:rsidR="00205F40" w:rsidRPr="004F17BA">
              <w:t xml:space="preserve">on general fund revenues, with grants, gifts, and contracts summarized for approval </w:t>
            </w:r>
            <w:r>
              <w:t xml:space="preserve">by the </w:t>
            </w:r>
            <w:r>
              <w:lastRenderedPageBreak/>
              <w:t xml:space="preserve">board </w:t>
            </w:r>
            <w:r w:rsidR="00205F40" w:rsidRPr="004F17BA">
              <w:t>along with th</w:t>
            </w:r>
            <w:r>
              <w:t>e</w:t>
            </w:r>
            <w:r w:rsidR="00205F40" w:rsidRPr="004F17BA">
              <w:t xml:space="preserve"> budget. The concerns are twofold: (1) Concern was expressed that the definition led to a lack of budget transparency. (2) The definition of budget would limit the 25 percent cumulative surplus to general fund revenues, which would be problematic for one collaborative in particular, CES. All of the contributors who commented about this section are connected to that collaborative. CES is unique in that only 24 percent of its total revenue is from local monies; 76 percent is from state and federal grants and contracts. The regulations, which limit the amount of local funds that can be carried forward to 25 percent of the collaborative’s budget under this definition, would restrict the amount of money that CES could retain as a fund balance each year since local funding only comprises 24 percent of their total budget. </w:t>
            </w:r>
          </w:p>
        </w:tc>
        <w:tc>
          <w:tcPr>
            <w:tcW w:w="4680" w:type="dxa"/>
          </w:tcPr>
          <w:p w:rsidR="00205F40" w:rsidRPr="004F17BA" w:rsidRDefault="00205F40" w:rsidP="00EE75B8">
            <w:r w:rsidRPr="004F17BA">
              <w:lastRenderedPageBreak/>
              <w:t xml:space="preserve">The Department </w:t>
            </w:r>
            <w:r w:rsidR="008C44B1">
              <w:t xml:space="preserve">will clarify </w:t>
            </w:r>
            <w:r w:rsidR="00EE75B8">
              <w:t xml:space="preserve">that the proposed </w:t>
            </w:r>
            <w:r w:rsidRPr="004F17BA">
              <w:t>budget</w:t>
            </w:r>
            <w:r w:rsidR="00EE75B8">
              <w:t xml:space="preserve"> in 50.07(5)(a)</w:t>
            </w:r>
            <w:r w:rsidRPr="004F17BA">
              <w:t xml:space="preserve"> </w:t>
            </w:r>
            <w:r w:rsidR="00EE75B8">
              <w:t xml:space="preserve">“shall contain </w:t>
            </w:r>
            <w:r w:rsidRPr="004F17BA">
              <w:t>all planned fi</w:t>
            </w:r>
            <w:r w:rsidR="00EE75B8">
              <w:t xml:space="preserve">nancial activity” </w:t>
            </w:r>
            <w:r w:rsidRPr="004F17BA">
              <w:t xml:space="preserve">and </w:t>
            </w:r>
            <w:r w:rsidR="008C44B1">
              <w:t xml:space="preserve">will </w:t>
            </w:r>
            <w:r w:rsidRPr="004F17BA">
              <w:t>add</w:t>
            </w:r>
            <w:r w:rsidR="00EE75B8">
              <w:t xml:space="preserve">: </w:t>
            </w:r>
            <w:r w:rsidR="00EE75B8">
              <w:lastRenderedPageBreak/>
              <w:t>“</w:t>
            </w:r>
            <w:r w:rsidR="006011F5">
              <w:t>…</w:t>
            </w:r>
            <w:r w:rsidR="00EE75B8">
              <w:t>E</w:t>
            </w:r>
            <w:r w:rsidRPr="004F17BA">
              <w:t>xpenditures from grant funds, trust funds, and other funds not designated as general funds that by law may be expended by the collaborative board of directors without further appropriation, shall be segregated in the budget</w:t>
            </w:r>
            <w:r w:rsidR="00EE75B8">
              <w:t>.</w:t>
            </w:r>
            <w:r w:rsidR="006011F5">
              <w:t xml:space="preserve"> </w:t>
            </w:r>
            <w:r>
              <w:t>For more information, please s</w:t>
            </w:r>
            <w:r w:rsidRPr="004F17BA">
              <w:t xml:space="preserve">ee comments and response concerning section 50.07(8) concerning surplus. </w:t>
            </w:r>
          </w:p>
        </w:tc>
      </w:tr>
      <w:tr w:rsidR="00205F40" w:rsidRPr="004F17BA" w:rsidTr="00615014">
        <w:tc>
          <w:tcPr>
            <w:tcW w:w="2808" w:type="dxa"/>
            <w:shd w:val="clear" w:color="auto" w:fill="FDE9D9"/>
          </w:tcPr>
          <w:p w:rsidR="00205F40" w:rsidRPr="004F17BA" w:rsidRDefault="00205F40" w:rsidP="00E71903">
            <w:pPr>
              <w:rPr>
                <w:b/>
              </w:rPr>
            </w:pPr>
          </w:p>
        </w:tc>
        <w:tc>
          <w:tcPr>
            <w:tcW w:w="5760" w:type="dxa"/>
            <w:shd w:val="clear" w:color="auto" w:fill="FDE9D9"/>
          </w:tcPr>
          <w:p w:rsidR="00205F40" w:rsidRPr="004F17BA" w:rsidRDefault="00205F40" w:rsidP="00E71903">
            <w:r w:rsidRPr="004F17BA">
              <w:rPr>
                <w:b/>
              </w:rPr>
              <w:t>50.07 (5)(d) Approving the Collaborative  Budget</w:t>
            </w:r>
          </w:p>
        </w:tc>
        <w:tc>
          <w:tcPr>
            <w:tcW w:w="4680" w:type="dxa"/>
            <w:shd w:val="clear" w:color="auto" w:fill="FDE9D9"/>
          </w:tcPr>
          <w:p w:rsidR="00205F40" w:rsidRPr="004F17BA" w:rsidRDefault="00205F40" w:rsidP="00E71903"/>
        </w:tc>
      </w:tr>
      <w:tr w:rsidR="00205F40" w:rsidRPr="004F17BA" w:rsidTr="00615014">
        <w:tc>
          <w:tcPr>
            <w:tcW w:w="2808" w:type="dxa"/>
          </w:tcPr>
          <w:p w:rsidR="00205F40" w:rsidRPr="008001E9" w:rsidRDefault="00205F40" w:rsidP="00E71903">
            <w:pPr>
              <w:rPr>
                <w:b/>
              </w:rPr>
            </w:pPr>
            <w:r w:rsidRPr="008001E9">
              <w:rPr>
                <w:b/>
              </w:rPr>
              <w:t>MOEC</w:t>
            </w:r>
          </w:p>
          <w:p w:rsidR="00205F40" w:rsidRPr="008001E9" w:rsidRDefault="00205F40" w:rsidP="001F41D4">
            <w:pPr>
              <w:autoSpaceDE w:val="0"/>
              <w:autoSpaceDN w:val="0"/>
              <w:adjustRightInd w:val="0"/>
              <w:ind w:left="720"/>
              <w:rPr>
                <w:b/>
              </w:rPr>
            </w:pPr>
          </w:p>
          <w:p w:rsidR="00205F40" w:rsidRPr="008001E9" w:rsidRDefault="00205F40" w:rsidP="008E0D94">
            <w:pPr>
              <w:rPr>
                <w:b/>
              </w:rPr>
            </w:pPr>
            <w:r w:rsidRPr="008001E9">
              <w:rPr>
                <w:b/>
              </w:rPr>
              <w:t>Maureen Gaughan</w:t>
            </w:r>
          </w:p>
        </w:tc>
        <w:tc>
          <w:tcPr>
            <w:tcW w:w="5760" w:type="dxa"/>
          </w:tcPr>
          <w:p w:rsidR="00205F40" w:rsidRPr="004F17BA" w:rsidRDefault="00205F40" w:rsidP="00E96D78">
            <w:pPr>
              <w:autoSpaceDE w:val="0"/>
              <w:autoSpaceDN w:val="0"/>
              <w:adjustRightInd w:val="0"/>
            </w:pPr>
            <w:r w:rsidRPr="004F17BA">
              <w:rPr>
                <w:bCs/>
              </w:rPr>
              <w:t xml:space="preserve">Concern was expressed about the </w:t>
            </w:r>
            <w:r>
              <w:rPr>
                <w:bCs/>
              </w:rPr>
              <w:t xml:space="preserve">proposed </w:t>
            </w:r>
            <w:r w:rsidRPr="004F17BA">
              <w:rPr>
                <w:bCs/>
              </w:rPr>
              <w:t>April 30 deadline by which the collaborative budget should be prepared and adopted. It was suggested that each collaborative board of directors outlines a timeline in the collaborative agreement, in order to better reflect the needs of the collaborative and the districts they serve.</w:t>
            </w:r>
          </w:p>
        </w:tc>
        <w:tc>
          <w:tcPr>
            <w:tcW w:w="4680" w:type="dxa"/>
          </w:tcPr>
          <w:p w:rsidR="00205F40" w:rsidRPr="004F17BA" w:rsidRDefault="00205F40" w:rsidP="008001E9">
            <w:r w:rsidRPr="004F17BA">
              <w:t xml:space="preserve">The Department </w:t>
            </w:r>
            <w:r w:rsidR="008C44B1">
              <w:t>will remove</w:t>
            </w:r>
            <w:r w:rsidRPr="004F17BA">
              <w:t xml:space="preserve"> “…but not later than April 30 of the preceding year”, and </w:t>
            </w:r>
            <w:r>
              <w:t>a</w:t>
            </w:r>
            <w:r w:rsidRPr="004F17BA">
              <w:t xml:space="preserve">dd the following to </w:t>
            </w:r>
            <w:r w:rsidR="008C44B1">
              <w:t>Section</w:t>
            </w:r>
            <w:r w:rsidRPr="004F17BA">
              <w:t xml:space="preserve"> 50.03(5)(b)</w:t>
            </w:r>
            <w:r>
              <w:t>:</w:t>
            </w:r>
            <w:r w:rsidRPr="004F17BA">
              <w:t xml:space="preserve"> “</w:t>
            </w:r>
            <w:r w:rsidR="00EE75B8">
              <w:t>(</w:t>
            </w:r>
            <w:r w:rsidR="006011F5">
              <w:t>7</w:t>
            </w:r>
            <w:r w:rsidR="00EE75B8">
              <w:t xml:space="preserve">) </w:t>
            </w:r>
            <w:r w:rsidRPr="004F17BA">
              <w:t>the detailed procedure for the preparation and adoption of an annual budget</w:t>
            </w:r>
            <w:r w:rsidR="006011F5">
              <w:t>,</w:t>
            </w:r>
            <w:r w:rsidRPr="004F17BA">
              <w:t xml:space="preserve"> tuition rates, </w:t>
            </w:r>
            <w:r w:rsidR="006011F5">
              <w:t>membership dues and fees</w:t>
            </w:r>
            <w:r w:rsidR="008001E9">
              <w:t>-</w:t>
            </w:r>
            <w:r w:rsidR="006011F5">
              <w:t>for</w:t>
            </w:r>
            <w:r w:rsidR="008001E9">
              <w:t>-</w:t>
            </w:r>
            <w:r w:rsidR="006011F5">
              <w:t xml:space="preserve"> service;” and (8) </w:t>
            </w:r>
            <w:r w:rsidRPr="004F17BA">
              <w:t>a timeline and process for amending the budget</w:t>
            </w:r>
            <w:r w:rsidR="006011F5">
              <w:t>,</w:t>
            </w:r>
            <w:r w:rsidRPr="004F17BA">
              <w:t xml:space="preserve"> tuition rates</w:t>
            </w:r>
            <w:r w:rsidR="006011F5">
              <w:t>, membership dues and fees-for-service</w:t>
            </w:r>
            <w:r w:rsidRPr="004F17BA">
              <w:t>.”</w:t>
            </w:r>
          </w:p>
        </w:tc>
      </w:tr>
      <w:tr w:rsidR="0092234C" w:rsidRPr="004F17BA" w:rsidTr="00DD7581">
        <w:tc>
          <w:tcPr>
            <w:tcW w:w="2808" w:type="dxa"/>
            <w:tcBorders>
              <w:bottom w:val="single" w:sz="4" w:space="0" w:color="auto"/>
            </w:tcBorders>
          </w:tcPr>
          <w:p w:rsidR="0092234C" w:rsidRPr="008001E9" w:rsidRDefault="0092234C" w:rsidP="00E71903">
            <w:pPr>
              <w:rPr>
                <w:b/>
                <w:color w:val="FF0000"/>
              </w:rPr>
            </w:pPr>
            <w:r w:rsidRPr="008001E9">
              <w:rPr>
                <w:b/>
                <w:color w:val="FF0000"/>
              </w:rPr>
              <w:t>MOEC</w:t>
            </w:r>
          </w:p>
        </w:tc>
        <w:tc>
          <w:tcPr>
            <w:tcW w:w="5760" w:type="dxa"/>
            <w:tcBorders>
              <w:bottom w:val="single" w:sz="4" w:space="0" w:color="auto"/>
            </w:tcBorders>
          </w:tcPr>
          <w:p w:rsidR="0092234C" w:rsidRPr="006011F5" w:rsidRDefault="0092234C" w:rsidP="00DD7581">
            <w:pPr>
              <w:autoSpaceDE w:val="0"/>
              <w:autoSpaceDN w:val="0"/>
              <w:adjustRightInd w:val="0"/>
              <w:rPr>
                <w:bCs/>
                <w:color w:val="FF0000"/>
              </w:rPr>
            </w:pPr>
            <w:r w:rsidRPr="006011F5">
              <w:rPr>
                <w:bCs/>
                <w:color w:val="FF0000"/>
              </w:rPr>
              <w:t xml:space="preserve">New </w:t>
            </w:r>
            <w:r w:rsidR="00770B51" w:rsidRPr="006011F5">
              <w:rPr>
                <w:bCs/>
                <w:color w:val="FF0000"/>
              </w:rPr>
              <w:t>s</w:t>
            </w:r>
            <w:r w:rsidRPr="006011F5">
              <w:rPr>
                <w:bCs/>
                <w:color w:val="FF0000"/>
              </w:rPr>
              <w:t>ection 50.07 (5</w:t>
            </w:r>
            <w:proofErr w:type="gramStart"/>
            <w:r w:rsidRPr="006011F5">
              <w:rPr>
                <w:bCs/>
                <w:color w:val="FF0000"/>
              </w:rPr>
              <w:t>)(</w:t>
            </w:r>
            <w:proofErr w:type="gramEnd"/>
            <w:r w:rsidRPr="006011F5">
              <w:rPr>
                <w:bCs/>
                <w:color w:val="FF0000"/>
              </w:rPr>
              <w:t>d)</w:t>
            </w:r>
            <w:r w:rsidR="00DD7581" w:rsidRPr="006011F5">
              <w:rPr>
                <w:bCs/>
                <w:color w:val="FF0000"/>
              </w:rPr>
              <w:t xml:space="preserve"> a</w:t>
            </w:r>
            <w:r w:rsidRPr="006011F5">
              <w:rPr>
                <w:bCs/>
                <w:color w:val="FF0000"/>
              </w:rPr>
              <w:t>dd the word “combined” after “Tuition rates and fees shall be based on the…”</w:t>
            </w:r>
          </w:p>
        </w:tc>
        <w:tc>
          <w:tcPr>
            <w:tcW w:w="4680" w:type="dxa"/>
            <w:tcBorders>
              <w:bottom w:val="single" w:sz="4" w:space="0" w:color="auto"/>
            </w:tcBorders>
          </w:tcPr>
          <w:p w:rsidR="0092234C" w:rsidRPr="006011F5" w:rsidRDefault="0092234C" w:rsidP="00EE75B8">
            <w:pPr>
              <w:rPr>
                <w:color w:val="FF0000"/>
              </w:rPr>
            </w:pPr>
            <w:r w:rsidRPr="006011F5">
              <w:rPr>
                <w:color w:val="FF0000"/>
              </w:rPr>
              <w:t xml:space="preserve">The Department will add this clarification. </w:t>
            </w:r>
          </w:p>
        </w:tc>
      </w:tr>
      <w:tr w:rsidR="00DD7581" w:rsidRPr="004F17BA" w:rsidTr="00DD7581">
        <w:tc>
          <w:tcPr>
            <w:tcW w:w="2808" w:type="dxa"/>
            <w:shd w:val="clear" w:color="auto" w:fill="auto"/>
          </w:tcPr>
          <w:p w:rsidR="00DD7581" w:rsidRPr="006011F5" w:rsidRDefault="00DD7581" w:rsidP="00E71903">
            <w:pPr>
              <w:rPr>
                <w:b/>
                <w:color w:val="FF0000"/>
              </w:rPr>
            </w:pPr>
            <w:r w:rsidRPr="008001E9">
              <w:rPr>
                <w:b/>
                <w:color w:val="FF0000"/>
              </w:rPr>
              <w:t>MOEC</w:t>
            </w:r>
          </w:p>
        </w:tc>
        <w:tc>
          <w:tcPr>
            <w:tcW w:w="5760" w:type="dxa"/>
            <w:shd w:val="clear" w:color="auto" w:fill="auto"/>
          </w:tcPr>
          <w:p w:rsidR="00DD7581" w:rsidRPr="006011F5" w:rsidRDefault="00DD7581" w:rsidP="00DD7581">
            <w:pPr>
              <w:rPr>
                <w:color w:val="FF0000"/>
              </w:rPr>
            </w:pPr>
            <w:r w:rsidRPr="006011F5">
              <w:rPr>
                <w:color w:val="FF0000"/>
              </w:rPr>
              <w:t>New section 50.07 (7) after</w:t>
            </w:r>
            <w:r w:rsidR="00DE2525" w:rsidRPr="006011F5">
              <w:rPr>
                <w:color w:val="FF0000"/>
              </w:rPr>
              <w:t xml:space="preserve"> </w:t>
            </w:r>
            <w:r w:rsidRPr="006011F5">
              <w:rPr>
                <w:color w:val="FF0000"/>
              </w:rPr>
              <w:t>“tuition rates” include “non-member surcharges and membership dues and fees for service…”</w:t>
            </w:r>
          </w:p>
        </w:tc>
        <w:tc>
          <w:tcPr>
            <w:tcW w:w="4680" w:type="dxa"/>
            <w:shd w:val="clear" w:color="auto" w:fill="auto"/>
          </w:tcPr>
          <w:p w:rsidR="00DD7581" w:rsidRPr="004F17BA" w:rsidRDefault="006011F5" w:rsidP="008001E9">
            <w:pPr>
              <w:pStyle w:val="ListParagraph"/>
              <w:ind w:left="0"/>
            </w:pPr>
            <w:r>
              <w:t>50.07(7</w:t>
            </w:r>
            <w:proofErr w:type="gramStart"/>
            <w:r>
              <w:t>)(</w:t>
            </w:r>
            <w:proofErr w:type="gramEnd"/>
            <w:r>
              <w:t>b) now states: “</w:t>
            </w:r>
            <w:r w:rsidRPr="006011F5">
              <w:rPr>
                <w:rStyle w:val="bold1"/>
                <w:rFonts w:eastAsia="Calibri"/>
                <w:b w:val="0"/>
              </w:rPr>
              <w:t>Any amendment to the budget that results in an increase in the tuition rates, membership dues or fees-for-service shall also be provided to the member districts in accordance with a timeframe and process outlined in the collaborative agreement.”</w:t>
            </w:r>
            <w:r w:rsidR="008001E9">
              <w:rPr>
                <w:rStyle w:val="bold1"/>
                <w:rFonts w:eastAsia="Calibri"/>
                <w:b w:val="0"/>
              </w:rPr>
              <w:t xml:space="preserve"> Increases in non-member surcharges need not be submitted to member districts.</w:t>
            </w:r>
          </w:p>
        </w:tc>
      </w:tr>
      <w:tr w:rsidR="00205F40" w:rsidRPr="004F17BA" w:rsidTr="00615014">
        <w:tc>
          <w:tcPr>
            <w:tcW w:w="2808" w:type="dxa"/>
            <w:shd w:val="clear" w:color="auto" w:fill="FDE9D9"/>
          </w:tcPr>
          <w:p w:rsidR="00205F40" w:rsidRPr="004F17BA" w:rsidRDefault="00205F40" w:rsidP="00E71903">
            <w:pPr>
              <w:rPr>
                <w:b/>
              </w:rPr>
            </w:pPr>
          </w:p>
        </w:tc>
        <w:tc>
          <w:tcPr>
            <w:tcW w:w="5760" w:type="dxa"/>
            <w:shd w:val="clear" w:color="auto" w:fill="FDE9D9"/>
          </w:tcPr>
          <w:p w:rsidR="00205F40" w:rsidRPr="004F17BA" w:rsidRDefault="00205F40" w:rsidP="00E71903">
            <w:r w:rsidRPr="004F17BA">
              <w:rPr>
                <w:b/>
              </w:rPr>
              <w:t>50.07 (8) Limitation on Surplus Funds</w:t>
            </w:r>
          </w:p>
        </w:tc>
        <w:tc>
          <w:tcPr>
            <w:tcW w:w="4680" w:type="dxa"/>
            <w:shd w:val="clear" w:color="auto" w:fill="FDE9D9"/>
          </w:tcPr>
          <w:p w:rsidR="00205F40" w:rsidRPr="004F17BA" w:rsidRDefault="00205F40" w:rsidP="00E71903"/>
        </w:tc>
      </w:tr>
      <w:tr w:rsidR="00205F40" w:rsidRPr="004F17BA" w:rsidTr="00615014">
        <w:tc>
          <w:tcPr>
            <w:tcW w:w="2808" w:type="dxa"/>
          </w:tcPr>
          <w:p w:rsidR="00205F40" w:rsidRPr="004F17BA" w:rsidRDefault="00205F40" w:rsidP="00D05806">
            <w:pPr>
              <w:rPr>
                <w:b/>
              </w:rPr>
            </w:pPr>
            <w:r w:rsidRPr="004F17BA">
              <w:rPr>
                <w:b/>
              </w:rPr>
              <w:t>OIG</w:t>
            </w:r>
          </w:p>
          <w:p w:rsidR="00205F40" w:rsidRPr="004F17BA" w:rsidRDefault="00205F40" w:rsidP="005E2034">
            <w:pPr>
              <w:ind w:left="720"/>
              <w:rPr>
                <w:b/>
              </w:rPr>
            </w:pPr>
          </w:p>
        </w:tc>
        <w:tc>
          <w:tcPr>
            <w:tcW w:w="5760" w:type="dxa"/>
          </w:tcPr>
          <w:p w:rsidR="00205F40" w:rsidRPr="00615014" w:rsidRDefault="00205F40" w:rsidP="00A34D2C">
            <w:r w:rsidRPr="00615014">
              <w:t>Add the word “cumulative” after “such” and before “surplus.”</w:t>
            </w:r>
          </w:p>
        </w:tc>
        <w:tc>
          <w:tcPr>
            <w:tcW w:w="4680" w:type="dxa"/>
          </w:tcPr>
          <w:p w:rsidR="00205F40" w:rsidRPr="004F17BA" w:rsidRDefault="00205F40" w:rsidP="008C44B1">
            <w:r w:rsidRPr="004F17BA">
              <w:t xml:space="preserve">The Department </w:t>
            </w:r>
            <w:r w:rsidR="008C44B1">
              <w:t>will add</w:t>
            </w:r>
            <w:r w:rsidRPr="004F17BA">
              <w:t xml:space="preserve"> this clarification</w:t>
            </w:r>
            <w:r w:rsidR="006011F5">
              <w:t xml:space="preserve"> in current section 50.07(9)</w:t>
            </w:r>
            <w:r w:rsidRPr="004F17BA">
              <w:t>.</w:t>
            </w:r>
          </w:p>
        </w:tc>
      </w:tr>
      <w:tr w:rsidR="00205F40" w:rsidRPr="004F17BA" w:rsidTr="00615014">
        <w:tc>
          <w:tcPr>
            <w:tcW w:w="2808" w:type="dxa"/>
          </w:tcPr>
          <w:p w:rsidR="00205F40" w:rsidRPr="004F17BA" w:rsidRDefault="00205F40" w:rsidP="00CA2F19">
            <w:pPr>
              <w:suppressAutoHyphens/>
              <w:rPr>
                <w:b/>
              </w:rPr>
            </w:pPr>
            <w:r w:rsidRPr="004F17BA">
              <w:rPr>
                <w:b/>
              </w:rPr>
              <w:t xml:space="preserve">CES: </w:t>
            </w:r>
          </w:p>
          <w:p w:rsidR="00205F40" w:rsidRPr="004F17BA" w:rsidRDefault="00205F40" w:rsidP="00E04693">
            <w:pPr>
              <w:numPr>
                <w:ilvl w:val="0"/>
                <w:numId w:val="6"/>
              </w:numPr>
              <w:suppressAutoHyphens/>
              <w:ind w:left="270" w:hanging="270"/>
              <w:rPr>
                <w:b/>
              </w:rPr>
            </w:pPr>
            <w:r w:rsidRPr="004F17BA">
              <w:rPr>
                <w:b/>
              </w:rPr>
              <w:t xml:space="preserve">Erin Beaudet </w:t>
            </w:r>
          </w:p>
          <w:p w:rsidR="00205F40" w:rsidRPr="004F17BA" w:rsidRDefault="00205F40" w:rsidP="00E04693">
            <w:pPr>
              <w:numPr>
                <w:ilvl w:val="0"/>
                <w:numId w:val="6"/>
              </w:numPr>
              <w:suppressAutoHyphens/>
              <w:ind w:left="270" w:hanging="270"/>
              <w:rPr>
                <w:b/>
              </w:rPr>
            </w:pPr>
            <w:r w:rsidRPr="004F17BA">
              <w:rPr>
                <w:b/>
              </w:rPr>
              <w:t>Patricia Bell</w:t>
            </w:r>
          </w:p>
          <w:p w:rsidR="00205F40" w:rsidRDefault="00205F40" w:rsidP="00E04693">
            <w:pPr>
              <w:numPr>
                <w:ilvl w:val="0"/>
                <w:numId w:val="6"/>
              </w:numPr>
              <w:ind w:left="270" w:hanging="270"/>
              <w:rPr>
                <w:b/>
              </w:rPr>
            </w:pPr>
            <w:r w:rsidRPr="004F17BA">
              <w:rPr>
                <w:b/>
              </w:rPr>
              <w:t xml:space="preserve">Rich Cairn </w:t>
            </w:r>
          </w:p>
          <w:p w:rsidR="006805F8" w:rsidRPr="004F17BA" w:rsidRDefault="006805F8" w:rsidP="00E04693">
            <w:pPr>
              <w:numPr>
                <w:ilvl w:val="0"/>
                <w:numId w:val="6"/>
              </w:numPr>
              <w:ind w:left="270" w:hanging="270"/>
              <w:rPr>
                <w:b/>
              </w:rPr>
            </w:pPr>
            <w:r>
              <w:rPr>
                <w:b/>
              </w:rPr>
              <w:t>Michael Ciesla</w:t>
            </w:r>
          </w:p>
          <w:p w:rsidR="00205F40" w:rsidRPr="004F17BA" w:rsidRDefault="00205F40" w:rsidP="00E04693">
            <w:pPr>
              <w:numPr>
                <w:ilvl w:val="0"/>
                <w:numId w:val="6"/>
              </w:numPr>
              <w:ind w:left="270" w:hanging="270"/>
              <w:rPr>
                <w:b/>
              </w:rPr>
            </w:pPr>
            <w:r w:rsidRPr="004F17BA">
              <w:rPr>
                <w:b/>
              </w:rPr>
              <w:t>Peter Cross</w:t>
            </w:r>
          </w:p>
          <w:p w:rsidR="00205F40" w:rsidRPr="004F17BA" w:rsidRDefault="00205F40" w:rsidP="00E04693">
            <w:pPr>
              <w:numPr>
                <w:ilvl w:val="0"/>
                <w:numId w:val="6"/>
              </w:numPr>
              <w:ind w:left="270" w:hanging="270"/>
              <w:rPr>
                <w:b/>
              </w:rPr>
            </w:pPr>
            <w:r w:rsidRPr="004F17BA">
              <w:rPr>
                <w:b/>
              </w:rPr>
              <w:t>Catherine Englehardt</w:t>
            </w:r>
          </w:p>
          <w:p w:rsidR="00205F40" w:rsidRPr="004F17BA" w:rsidRDefault="00205F40" w:rsidP="00E04693">
            <w:pPr>
              <w:numPr>
                <w:ilvl w:val="0"/>
                <w:numId w:val="6"/>
              </w:numPr>
              <w:ind w:left="270" w:hanging="270"/>
              <w:rPr>
                <w:b/>
              </w:rPr>
            </w:pPr>
            <w:r w:rsidRPr="004F17BA">
              <w:rPr>
                <w:b/>
              </w:rPr>
              <w:t>Barbara Finlayson</w:t>
            </w:r>
          </w:p>
          <w:p w:rsidR="00205F40" w:rsidRPr="004F17BA" w:rsidRDefault="00205F40" w:rsidP="00E04693">
            <w:pPr>
              <w:numPr>
                <w:ilvl w:val="0"/>
                <w:numId w:val="6"/>
              </w:numPr>
              <w:suppressAutoHyphens/>
              <w:ind w:left="270" w:hanging="270"/>
              <w:rPr>
                <w:b/>
              </w:rPr>
            </w:pPr>
            <w:r w:rsidRPr="004F17BA">
              <w:rPr>
                <w:b/>
              </w:rPr>
              <w:t>Dr. Judith C. Houle</w:t>
            </w:r>
          </w:p>
          <w:p w:rsidR="00205F40" w:rsidRPr="004F17BA" w:rsidRDefault="00205F40" w:rsidP="00E04693">
            <w:pPr>
              <w:numPr>
                <w:ilvl w:val="0"/>
                <w:numId w:val="6"/>
              </w:numPr>
              <w:ind w:left="270" w:hanging="270"/>
              <w:rPr>
                <w:b/>
              </w:rPr>
            </w:pPr>
            <w:r w:rsidRPr="004F17BA">
              <w:rPr>
                <w:b/>
              </w:rPr>
              <w:t xml:space="preserve">Leonard Lubinsky </w:t>
            </w:r>
          </w:p>
          <w:p w:rsidR="00205F40" w:rsidRPr="004F17BA" w:rsidRDefault="00205F40" w:rsidP="00E04693">
            <w:pPr>
              <w:numPr>
                <w:ilvl w:val="0"/>
                <w:numId w:val="6"/>
              </w:numPr>
              <w:ind w:left="270" w:hanging="270"/>
              <w:rPr>
                <w:b/>
              </w:rPr>
            </w:pPr>
            <w:r w:rsidRPr="004F17BA">
              <w:rPr>
                <w:b/>
              </w:rPr>
              <w:t>Rachel Porter</w:t>
            </w:r>
          </w:p>
          <w:p w:rsidR="00205F40" w:rsidRPr="004F17BA" w:rsidRDefault="00205F40" w:rsidP="00E04693">
            <w:pPr>
              <w:numPr>
                <w:ilvl w:val="0"/>
                <w:numId w:val="6"/>
              </w:numPr>
              <w:suppressAutoHyphens/>
              <w:ind w:left="270" w:hanging="270"/>
              <w:rPr>
                <w:b/>
              </w:rPr>
            </w:pPr>
            <w:r w:rsidRPr="004F17BA">
              <w:rPr>
                <w:b/>
              </w:rPr>
              <w:t xml:space="preserve">Joan Schuman </w:t>
            </w:r>
          </w:p>
          <w:p w:rsidR="00205F40" w:rsidRPr="004F17BA" w:rsidRDefault="00FB4E65" w:rsidP="00E04693">
            <w:pPr>
              <w:numPr>
                <w:ilvl w:val="0"/>
                <w:numId w:val="6"/>
              </w:numPr>
              <w:suppressAutoHyphens/>
              <w:ind w:left="270" w:hanging="270"/>
              <w:rPr>
                <w:b/>
              </w:rPr>
            </w:pPr>
            <w:r>
              <w:rPr>
                <w:b/>
              </w:rPr>
              <w:t>Betty Jane Bourd</w:t>
            </w:r>
            <w:r w:rsidR="00205F40" w:rsidRPr="004F17BA">
              <w:rPr>
                <w:b/>
              </w:rPr>
              <w:t>on</w:t>
            </w:r>
          </w:p>
          <w:p w:rsidR="00205F40" w:rsidRPr="004F17BA" w:rsidRDefault="00205F40" w:rsidP="00CA2F19">
            <w:pPr>
              <w:suppressAutoHyphens/>
              <w:rPr>
                <w:b/>
              </w:rPr>
            </w:pPr>
          </w:p>
        </w:tc>
        <w:tc>
          <w:tcPr>
            <w:tcW w:w="5760" w:type="dxa"/>
          </w:tcPr>
          <w:p w:rsidR="00205F40" w:rsidRPr="004F17BA" w:rsidRDefault="00205F40" w:rsidP="002061E2">
            <w:pPr>
              <w:tabs>
                <w:tab w:val="left" w:pos="0"/>
              </w:tabs>
            </w:pPr>
            <w:r>
              <w:t>C</w:t>
            </w:r>
            <w:r w:rsidRPr="004F17BA">
              <w:t xml:space="preserve">omments </w:t>
            </w:r>
            <w:r>
              <w:t xml:space="preserve">from CES </w:t>
            </w:r>
            <w:r w:rsidRPr="004F17BA">
              <w:t xml:space="preserve">can be summarized as follows:  </w:t>
            </w:r>
          </w:p>
          <w:p w:rsidR="00205F40" w:rsidRPr="004F17BA" w:rsidRDefault="00205F40" w:rsidP="00E04693">
            <w:pPr>
              <w:numPr>
                <w:ilvl w:val="0"/>
                <w:numId w:val="3"/>
              </w:numPr>
              <w:ind w:hanging="648"/>
              <w:rPr>
                <w:rFonts w:ascii="Arial" w:hAnsi="Arial" w:cs="Arial"/>
              </w:rPr>
            </w:pPr>
            <w:r>
              <w:t xml:space="preserve">This collaborative </w:t>
            </w:r>
            <w:r w:rsidRPr="004F17BA">
              <w:t>has bee</w:t>
            </w:r>
            <w:r>
              <w:t xml:space="preserve">n urged to build a </w:t>
            </w:r>
            <w:r w:rsidRPr="004F17BA">
              <w:t xml:space="preserve">fund balance </w:t>
            </w:r>
            <w:r>
              <w:t xml:space="preserve">that </w:t>
            </w:r>
            <w:r w:rsidRPr="004F17BA">
              <w:t>cover</w:t>
            </w:r>
            <w:r>
              <w:t>s</w:t>
            </w:r>
            <w:r w:rsidRPr="004F17BA">
              <w:t xml:space="preserve"> three months of expenditures, including obligations under grants and contracts, </w:t>
            </w:r>
            <w:r>
              <w:t>and</w:t>
            </w:r>
            <w:r w:rsidRPr="004F17BA">
              <w:t xml:space="preserve"> </w:t>
            </w:r>
            <w:r>
              <w:t>those</w:t>
            </w:r>
            <w:r w:rsidRPr="004F17BA">
              <w:t xml:space="preserve"> related t</w:t>
            </w:r>
            <w:r>
              <w:t>o local tuition rates and fees. Contributors from this collaborative argue that i</w:t>
            </w:r>
            <w:r w:rsidRPr="004F17BA">
              <w:t>f the surplus calculation is only based on the general funds,</w:t>
            </w:r>
            <w:r>
              <w:t xml:space="preserve"> it will not</w:t>
            </w:r>
            <w:r w:rsidRPr="004F17BA">
              <w:t xml:space="preserve"> have prudent reserve, s</w:t>
            </w:r>
            <w:r>
              <w:t xml:space="preserve">trong debt/equity ratios, </w:t>
            </w:r>
            <w:proofErr w:type="gramStart"/>
            <w:r w:rsidRPr="004F17BA">
              <w:t>the</w:t>
            </w:r>
            <w:proofErr w:type="gramEnd"/>
            <w:r w:rsidRPr="004F17BA">
              <w:t xml:space="preserve"> abil</w:t>
            </w:r>
            <w:r>
              <w:t>ity to develop new programs/</w:t>
            </w:r>
            <w:r w:rsidRPr="004F17BA">
              <w:t>services</w:t>
            </w:r>
            <w:r>
              <w:t xml:space="preserve">, </w:t>
            </w:r>
            <w:r w:rsidRPr="004F17BA">
              <w:t>and</w:t>
            </w:r>
            <w:r>
              <w:t>/or</w:t>
            </w:r>
            <w:r w:rsidRPr="004F17BA">
              <w:t xml:space="preserve"> take on large state contracts.  </w:t>
            </w:r>
          </w:p>
          <w:p w:rsidR="00205F40" w:rsidRPr="004F17BA" w:rsidRDefault="00205F40" w:rsidP="00E04693">
            <w:pPr>
              <w:numPr>
                <w:ilvl w:val="0"/>
                <w:numId w:val="3"/>
              </w:numPr>
              <w:ind w:hanging="648"/>
            </w:pPr>
            <w:r>
              <w:t>It was suggested that a</w:t>
            </w:r>
            <w:r w:rsidRPr="004F17BA">
              <w:t xml:space="preserve">ny </w:t>
            </w:r>
            <w:r>
              <w:t xml:space="preserve">surplus </w:t>
            </w:r>
            <w:r w:rsidRPr="004F17BA">
              <w:t>cap should be determined by the governing body of that collaborativ</w:t>
            </w:r>
            <w:r>
              <w:t>e and part of the collaborative agreement.</w:t>
            </w:r>
          </w:p>
        </w:tc>
        <w:tc>
          <w:tcPr>
            <w:tcW w:w="4680" w:type="dxa"/>
          </w:tcPr>
          <w:p w:rsidR="00205F40" w:rsidRPr="004F17BA" w:rsidRDefault="00205F40" w:rsidP="00992E59">
            <w:pPr>
              <w:autoSpaceDE w:val="0"/>
              <w:autoSpaceDN w:val="0"/>
              <w:adjustRightInd w:val="0"/>
            </w:pPr>
            <w:r w:rsidRPr="004F17BA">
              <w:t xml:space="preserve">The Board has no authority to promulgate regulations that permit </w:t>
            </w:r>
            <w:r w:rsidR="008001E9">
              <w:t xml:space="preserve">the </w:t>
            </w:r>
            <w:r w:rsidRPr="004F17BA">
              <w:t xml:space="preserve">carryover of private grant funds, gifts, or contract funds; these would be subject to the terms of the grant, gift, or contract. The statute </w:t>
            </w:r>
            <w:r w:rsidRPr="004F17BA">
              <w:rPr>
                <w:b/>
              </w:rPr>
              <w:t>requires</w:t>
            </w:r>
            <w:r w:rsidRPr="004F17BA">
              <w:t xml:space="preserve"> </w:t>
            </w:r>
            <w:r>
              <w:t xml:space="preserve">the </w:t>
            </w:r>
            <w:r w:rsidRPr="004F17BA">
              <w:t>Board to “promulgate regulations which prescribe (1) requirements and standards for the amount of cumulative surplus revenue that may be held by an education collaborative at the end of a fiscal year.”</w:t>
            </w:r>
          </w:p>
          <w:p w:rsidR="00205F40" w:rsidRPr="004F17BA" w:rsidRDefault="00205F40" w:rsidP="00036E35">
            <w:pPr>
              <w:autoSpaceDE w:val="0"/>
              <w:autoSpaceDN w:val="0"/>
              <w:adjustRightInd w:val="0"/>
            </w:pPr>
            <w:r w:rsidRPr="004F17BA">
              <w:t xml:space="preserve">Further, Section 50.12(1) permits collaboratives to apply for waivers of any provisions of 50.00. </w:t>
            </w:r>
            <w:r w:rsidR="008C44B1">
              <w:t>Accordingly, no change is recommended.</w:t>
            </w:r>
          </w:p>
        </w:tc>
      </w:tr>
      <w:tr w:rsidR="00205F40" w:rsidRPr="004F17BA" w:rsidTr="00712444">
        <w:trPr>
          <w:trHeight w:val="2573"/>
        </w:trPr>
        <w:tc>
          <w:tcPr>
            <w:tcW w:w="2808" w:type="dxa"/>
            <w:tcBorders>
              <w:bottom w:val="single" w:sz="4" w:space="0" w:color="auto"/>
            </w:tcBorders>
          </w:tcPr>
          <w:p w:rsidR="00205F40" w:rsidRPr="004F17BA" w:rsidRDefault="00205F40" w:rsidP="001D5754">
            <w:pPr>
              <w:autoSpaceDE w:val="0"/>
              <w:autoSpaceDN w:val="0"/>
              <w:adjustRightInd w:val="0"/>
              <w:rPr>
                <w:b/>
                <w:bCs/>
              </w:rPr>
            </w:pPr>
            <w:r w:rsidRPr="004F17BA">
              <w:rPr>
                <w:b/>
              </w:rPr>
              <w:t>Alice Hanlon Peisch, State Representative</w:t>
            </w:r>
          </w:p>
          <w:p w:rsidR="00205F40" w:rsidRPr="004F17BA" w:rsidRDefault="00205F40" w:rsidP="00317E9E">
            <w:pPr>
              <w:pStyle w:val="Default"/>
              <w:ind w:left="720"/>
              <w:rPr>
                <w:b/>
              </w:rPr>
            </w:pPr>
          </w:p>
        </w:tc>
        <w:tc>
          <w:tcPr>
            <w:tcW w:w="5760" w:type="dxa"/>
            <w:tcBorders>
              <w:bottom w:val="single" w:sz="4" w:space="0" w:color="auto"/>
            </w:tcBorders>
          </w:tcPr>
          <w:p w:rsidR="00205F40" w:rsidRPr="004F17BA" w:rsidRDefault="00205F40" w:rsidP="006C7351">
            <w:pPr>
              <w:pStyle w:val="Default"/>
              <w:rPr>
                <w:b/>
              </w:rPr>
            </w:pPr>
            <w:r>
              <w:t>The contributor</w:t>
            </w:r>
            <w:r w:rsidRPr="004F17BA">
              <w:t xml:space="preserve"> recommend</w:t>
            </w:r>
            <w:r>
              <w:t>s</w:t>
            </w:r>
            <w:r w:rsidRPr="004F17BA">
              <w:t xml:space="preserve"> </w:t>
            </w:r>
            <w:r>
              <w:t xml:space="preserve">allowing </w:t>
            </w:r>
            <w:r w:rsidRPr="004F17BA">
              <w:t xml:space="preserve">certain exceptions for collaboratives that receive substantial revenue from state or federal grants or contracts. </w:t>
            </w:r>
            <w:r>
              <w:t>“</w:t>
            </w:r>
            <w:r w:rsidRPr="004F17BA">
              <w:t>For example, the regulations could provide that if 50% or more of a collaborative’s budget comes from grants or contracts, then the collaborative may carry forward a fund balance that exceeds the 25% limit or it may include such grants or contracts in the calculation of the cumulative surplus revenue</w:t>
            </w:r>
            <w:r>
              <w:t>..</w:t>
            </w:r>
            <w:r w:rsidRPr="004F17BA">
              <w:t xml:space="preserve">.” </w:t>
            </w:r>
          </w:p>
        </w:tc>
        <w:tc>
          <w:tcPr>
            <w:tcW w:w="4680" w:type="dxa"/>
            <w:tcBorders>
              <w:bottom w:val="single" w:sz="4" w:space="0" w:color="auto"/>
            </w:tcBorders>
          </w:tcPr>
          <w:p w:rsidR="00205F40" w:rsidRPr="004F17BA" w:rsidRDefault="00205F40" w:rsidP="00D255A9">
            <w:r w:rsidRPr="004F17BA">
              <w:t xml:space="preserve">The Board has no authority to promulgate regulations that permit </w:t>
            </w:r>
            <w:r w:rsidR="00957C50">
              <w:t xml:space="preserve">the </w:t>
            </w:r>
            <w:r w:rsidR="00957C50" w:rsidRPr="004F17BA">
              <w:t>carryover</w:t>
            </w:r>
            <w:r w:rsidRPr="004F17BA">
              <w:t xml:space="preserve"> of private grant funds, gifts, or contract funds; these would be subject to the terms of the grant, gift, or contract. Further, Section 50.12(1) permits collaboratives to apply for waivers of any provisions of 50.00.  </w:t>
            </w:r>
            <w:r w:rsidR="008C44B1">
              <w:t>Accordingly, no change is recommended.</w:t>
            </w:r>
          </w:p>
          <w:p w:rsidR="00205F40" w:rsidRPr="004F17BA" w:rsidRDefault="00205F40" w:rsidP="00D255A9"/>
          <w:p w:rsidR="00205F40" w:rsidRPr="004F17BA" w:rsidRDefault="00205F40" w:rsidP="00D255A9"/>
          <w:p w:rsidR="00205F40" w:rsidRPr="004F17BA" w:rsidRDefault="00205F40" w:rsidP="00C337AD"/>
        </w:tc>
      </w:tr>
      <w:tr w:rsidR="0029676B" w:rsidRPr="004F17BA" w:rsidTr="00615014">
        <w:tc>
          <w:tcPr>
            <w:tcW w:w="2808" w:type="dxa"/>
            <w:tcBorders>
              <w:bottom w:val="single" w:sz="4" w:space="0" w:color="auto"/>
            </w:tcBorders>
          </w:tcPr>
          <w:p w:rsidR="0029676B" w:rsidRPr="006011F5" w:rsidRDefault="0029676B" w:rsidP="001D5754">
            <w:pPr>
              <w:autoSpaceDE w:val="0"/>
              <w:autoSpaceDN w:val="0"/>
              <w:adjustRightInd w:val="0"/>
              <w:rPr>
                <w:b/>
                <w:color w:val="FF0000"/>
              </w:rPr>
            </w:pPr>
            <w:r w:rsidRPr="008001E9">
              <w:rPr>
                <w:b/>
                <w:color w:val="FF0000"/>
              </w:rPr>
              <w:t>MOEC</w:t>
            </w:r>
          </w:p>
        </w:tc>
        <w:tc>
          <w:tcPr>
            <w:tcW w:w="5760" w:type="dxa"/>
            <w:tcBorders>
              <w:bottom w:val="single" w:sz="4" w:space="0" w:color="auto"/>
            </w:tcBorders>
          </w:tcPr>
          <w:p w:rsidR="0029676B" w:rsidRPr="006011F5" w:rsidRDefault="0029676B" w:rsidP="006C7351">
            <w:pPr>
              <w:pStyle w:val="Default"/>
              <w:rPr>
                <w:color w:val="FF0000"/>
              </w:rPr>
            </w:pPr>
            <w:r w:rsidRPr="006011F5">
              <w:rPr>
                <w:color w:val="FF0000"/>
              </w:rPr>
              <w:t>New section (9), delete “current” after “of” and before “fiscal”.</w:t>
            </w:r>
          </w:p>
        </w:tc>
        <w:tc>
          <w:tcPr>
            <w:tcW w:w="4680" w:type="dxa"/>
            <w:tcBorders>
              <w:bottom w:val="single" w:sz="4" w:space="0" w:color="auto"/>
            </w:tcBorders>
          </w:tcPr>
          <w:p w:rsidR="0029676B" w:rsidRPr="004F17BA" w:rsidRDefault="006011F5" w:rsidP="00D255A9">
            <w:r w:rsidRPr="000B2669">
              <w:t xml:space="preserve">The Department agrees that clarification is needed. Accordingly, </w:t>
            </w:r>
            <w:r w:rsidR="00712444">
              <w:t xml:space="preserve">the word “current” will be removed and </w:t>
            </w:r>
            <w:r w:rsidRPr="000B2669">
              <w:rPr>
                <w:bCs/>
              </w:rPr>
              <w:t>50.07(9) will include the following: “</w:t>
            </w:r>
            <w:r w:rsidRPr="000B2669">
              <w:t>The collaborative board of directors shall annually approve by majority vote the dollar amount designated as cumulative surplus.</w:t>
            </w:r>
            <w:r w:rsidR="001020D6">
              <w:t>”</w:t>
            </w:r>
          </w:p>
        </w:tc>
      </w:tr>
      <w:tr w:rsidR="00E5797D" w:rsidRPr="004F17BA" w:rsidTr="00615014">
        <w:tc>
          <w:tcPr>
            <w:tcW w:w="2808" w:type="dxa"/>
            <w:tcBorders>
              <w:bottom w:val="single" w:sz="4" w:space="0" w:color="auto"/>
            </w:tcBorders>
          </w:tcPr>
          <w:p w:rsidR="00E5797D" w:rsidRPr="006011F5" w:rsidRDefault="00E5797D" w:rsidP="001D5754">
            <w:pPr>
              <w:autoSpaceDE w:val="0"/>
              <w:autoSpaceDN w:val="0"/>
              <w:adjustRightInd w:val="0"/>
              <w:rPr>
                <w:b/>
                <w:color w:val="FF0000"/>
              </w:rPr>
            </w:pPr>
            <w:r w:rsidRPr="008001E9">
              <w:rPr>
                <w:b/>
                <w:color w:val="FF0000"/>
              </w:rPr>
              <w:lastRenderedPageBreak/>
              <w:t>MOEC</w:t>
            </w:r>
          </w:p>
        </w:tc>
        <w:tc>
          <w:tcPr>
            <w:tcW w:w="5760" w:type="dxa"/>
            <w:tcBorders>
              <w:bottom w:val="single" w:sz="4" w:space="0" w:color="auto"/>
            </w:tcBorders>
          </w:tcPr>
          <w:p w:rsidR="00E5797D" w:rsidRPr="006011F5" w:rsidRDefault="00E5797D" w:rsidP="00B60EED">
            <w:pPr>
              <w:rPr>
                <w:color w:val="FF0000"/>
              </w:rPr>
            </w:pPr>
            <w:r w:rsidRPr="006011F5">
              <w:rPr>
                <w:color w:val="FF0000"/>
              </w:rPr>
              <w:t>New section (</w:t>
            </w:r>
            <w:r w:rsidR="0029676B" w:rsidRPr="006011F5">
              <w:rPr>
                <w:color w:val="FF0000"/>
              </w:rPr>
              <w:t>10</w:t>
            </w:r>
            <w:r w:rsidRPr="006011F5">
              <w:rPr>
                <w:color w:val="FF0000"/>
              </w:rPr>
              <w:t xml:space="preserve">), </w:t>
            </w:r>
            <w:r w:rsidR="00665E70" w:rsidRPr="006011F5">
              <w:rPr>
                <w:color w:val="FF0000"/>
              </w:rPr>
              <w:t>the contributor expressed the following: “</w:t>
            </w:r>
            <w:r w:rsidR="00665E70" w:rsidRPr="006011F5">
              <w:rPr>
                <w:bCs/>
                <w:iCs/>
                <w:color w:val="FF0000"/>
              </w:rPr>
              <w:t>We concur with language you will propose that grants the collaborative board the</w:t>
            </w:r>
            <w:r w:rsidR="00665E70" w:rsidRPr="006011F5">
              <w:rPr>
                <w:rStyle w:val="apple-tab-span"/>
                <w:bCs/>
                <w:iCs/>
                <w:color w:val="FF0000"/>
              </w:rPr>
              <w:t> </w:t>
            </w:r>
            <w:r w:rsidR="00665E70" w:rsidRPr="006011F5">
              <w:rPr>
                <w:bCs/>
                <w:iCs/>
                <w:color w:val="FF0000"/>
              </w:rPr>
              <w:t xml:space="preserve">opportunity upon approval of the </w:t>
            </w:r>
            <w:r w:rsidR="00B60EED" w:rsidRPr="006011F5">
              <w:rPr>
                <w:bCs/>
                <w:iCs/>
                <w:color w:val="FF0000"/>
              </w:rPr>
              <w:t>b</w:t>
            </w:r>
            <w:r w:rsidR="00665E70" w:rsidRPr="006011F5">
              <w:rPr>
                <w:bCs/>
                <w:iCs/>
                <w:color w:val="FF0000"/>
              </w:rPr>
              <w:t>oard members to modify its capital plan.”</w:t>
            </w:r>
          </w:p>
        </w:tc>
        <w:tc>
          <w:tcPr>
            <w:tcW w:w="4680" w:type="dxa"/>
            <w:tcBorders>
              <w:bottom w:val="single" w:sz="4" w:space="0" w:color="auto"/>
            </w:tcBorders>
          </w:tcPr>
          <w:p w:rsidR="00E5797D" w:rsidRPr="004F17BA" w:rsidRDefault="001020D6" w:rsidP="001020D6">
            <w:r w:rsidRPr="001020D6">
              <w:rPr>
                <w:color w:val="FF0000"/>
              </w:rPr>
              <w:t xml:space="preserve">No response is necessary.  However, note that new section </w:t>
            </w:r>
            <w:r>
              <w:rPr>
                <w:color w:val="FF0000"/>
              </w:rPr>
              <w:t>50.07</w:t>
            </w:r>
            <w:r w:rsidRPr="001020D6">
              <w:rPr>
                <w:color w:val="FF0000"/>
              </w:rPr>
              <w:t>(10</w:t>
            </w:r>
            <w:proofErr w:type="gramStart"/>
            <w:r>
              <w:rPr>
                <w:color w:val="FF0000"/>
              </w:rPr>
              <w:t>)</w:t>
            </w:r>
            <w:r w:rsidRPr="001020D6">
              <w:rPr>
                <w:color w:val="FF0000"/>
              </w:rPr>
              <w:t>(</w:t>
            </w:r>
            <w:proofErr w:type="gramEnd"/>
            <w:r w:rsidRPr="001020D6">
              <w:rPr>
                <w:color w:val="FF0000"/>
              </w:rPr>
              <w:t xml:space="preserve">d) states that: </w:t>
            </w:r>
            <w:r w:rsidRPr="008001E9">
              <w:rPr>
                <w:color w:val="FF0000"/>
              </w:rPr>
              <w:t>“In the event that the purpose for which the capital reserve was created requires modification, the collaborative board of directors shall revise its capital plan and provide notice to all member districts. If the member district does not vote to disapprove the revised capital plan within a 45 day period, that member shall be deemed to have approved the revised capital plan. Two-thirds (2/3) approval of the member districts is required to revise the capital plan.”</w:t>
            </w:r>
            <w:r>
              <w:t xml:space="preserve">  </w:t>
            </w:r>
          </w:p>
        </w:tc>
      </w:tr>
      <w:tr w:rsidR="00205F40" w:rsidRPr="004F17BA" w:rsidTr="00615014">
        <w:tc>
          <w:tcPr>
            <w:tcW w:w="13248" w:type="dxa"/>
            <w:gridSpan w:val="3"/>
            <w:shd w:val="clear" w:color="auto" w:fill="B8CCE4"/>
          </w:tcPr>
          <w:p w:rsidR="00205F40" w:rsidRPr="004F17BA" w:rsidRDefault="00205F40" w:rsidP="005303F9">
            <w:pPr>
              <w:rPr>
                <w:b/>
              </w:rPr>
            </w:pPr>
            <w:r w:rsidRPr="004F17BA">
              <w:rPr>
                <w:b/>
              </w:rPr>
              <w:t>50.08: Reporting</w:t>
            </w:r>
          </w:p>
        </w:tc>
      </w:tr>
      <w:tr w:rsidR="00205F40" w:rsidRPr="004F17BA" w:rsidTr="00615014">
        <w:tc>
          <w:tcPr>
            <w:tcW w:w="2808" w:type="dxa"/>
            <w:shd w:val="clear" w:color="auto" w:fill="B8CCE4"/>
          </w:tcPr>
          <w:p w:rsidR="00205F40" w:rsidRPr="004F17BA" w:rsidRDefault="00205F40" w:rsidP="00BA359F">
            <w:pPr>
              <w:rPr>
                <w:b/>
              </w:rPr>
            </w:pPr>
            <w:r w:rsidRPr="004F17BA">
              <w:rPr>
                <w:b/>
              </w:rPr>
              <w:t>Contributor</w:t>
            </w:r>
          </w:p>
        </w:tc>
        <w:tc>
          <w:tcPr>
            <w:tcW w:w="5760" w:type="dxa"/>
            <w:shd w:val="clear" w:color="auto" w:fill="B8CCE4"/>
          </w:tcPr>
          <w:p w:rsidR="00205F40" w:rsidRPr="004F17BA" w:rsidRDefault="00205F40" w:rsidP="00BA359F">
            <w:pPr>
              <w:rPr>
                <w:b/>
              </w:rPr>
            </w:pPr>
            <w:r w:rsidRPr="004F17BA">
              <w:rPr>
                <w:b/>
              </w:rPr>
              <w:t>Summary of Comments</w:t>
            </w:r>
          </w:p>
        </w:tc>
        <w:tc>
          <w:tcPr>
            <w:tcW w:w="4680" w:type="dxa"/>
            <w:shd w:val="clear" w:color="auto" w:fill="B8CCE4"/>
          </w:tcPr>
          <w:p w:rsidR="00205F40" w:rsidRPr="004F17BA" w:rsidRDefault="00205F40" w:rsidP="00BA359F">
            <w:pPr>
              <w:rPr>
                <w:b/>
              </w:rPr>
            </w:pPr>
            <w:r w:rsidRPr="004F17BA">
              <w:rPr>
                <w:b/>
              </w:rPr>
              <w:t>ESE Response and Recommendation</w:t>
            </w:r>
          </w:p>
        </w:tc>
      </w:tr>
      <w:tr w:rsidR="00205F40" w:rsidRPr="004F17BA" w:rsidTr="00615014">
        <w:tc>
          <w:tcPr>
            <w:tcW w:w="2808" w:type="dxa"/>
            <w:shd w:val="clear" w:color="auto" w:fill="FDE9D9"/>
          </w:tcPr>
          <w:p w:rsidR="00205F40" w:rsidRPr="004F17BA" w:rsidRDefault="00205F40" w:rsidP="00D3585B">
            <w:pPr>
              <w:rPr>
                <w:b/>
              </w:rPr>
            </w:pPr>
          </w:p>
        </w:tc>
        <w:tc>
          <w:tcPr>
            <w:tcW w:w="5760" w:type="dxa"/>
            <w:shd w:val="clear" w:color="auto" w:fill="FDE9D9"/>
          </w:tcPr>
          <w:p w:rsidR="00205F40" w:rsidRPr="004F17BA" w:rsidRDefault="00205F40" w:rsidP="00E71903">
            <w:r w:rsidRPr="004F17BA">
              <w:rPr>
                <w:b/>
              </w:rPr>
              <w:t>50.08 (1) Annual Report</w:t>
            </w:r>
          </w:p>
        </w:tc>
        <w:tc>
          <w:tcPr>
            <w:tcW w:w="4680" w:type="dxa"/>
            <w:shd w:val="clear" w:color="auto" w:fill="FDE9D9"/>
          </w:tcPr>
          <w:p w:rsidR="00205F40" w:rsidRPr="004F17BA" w:rsidRDefault="00205F40" w:rsidP="00E71903"/>
        </w:tc>
      </w:tr>
      <w:tr w:rsidR="00987C8B" w:rsidRPr="004F17BA" w:rsidTr="00615014">
        <w:tc>
          <w:tcPr>
            <w:tcW w:w="2808" w:type="dxa"/>
          </w:tcPr>
          <w:p w:rsidR="00987C8B" w:rsidRPr="006011F5" w:rsidRDefault="00987C8B" w:rsidP="00BA359F">
            <w:pPr>
              <w:rPr>
                <w:b/>
                <w:color w:val="FF0000"/>
              </w:rPr>
            </w:pPr>
            <w:r w:rsidRPr="008001E9">
              <w:rPr>
                <w:b/>
                <w:color w:val="FF0000"/>
              </w:rPr>
              <w:t>Tony Pierantozzi</w:t>
            </w:r>
          </w:p>
        </w:tc>
        <w:tc>
          <w:tcPr>
            <w:tcW w:w="5760" w:type="dxa"/>
          </w:tcPr>
          <w:p w:rsidR="00987C8B" w:rsidRPr="006011F5" w:rsidRDefault="00987C8B" w:rsidP="00B60EED">
            <w:pPr>
              <w:rPr>
                <w:color w:val="FF0000"/>
              </w:rPr>
            </w:pPr>
            <w:r w:rsidRPr="006011F5">
              <w:rPr>
                <w:color w:val="FF0000"/>
              </w:rPr>
              <w:t xml:space="preserve">Concern was raised about the lack of </w:t>
            </w:r>
            <w:r w:rsidR="00031654" w:rsidRPr="006011F5">
              <w:rPr>
                <w:color w:val="FF0000"/>
              </w:rPr>
              <w:t>specificity regarding the submission of both the annual report and audit. It was suggested that “it would be clearer (and better) if the responsibility for these two reports is with an individual,</w:t>
            </w:r>
            <w:r w:rsidR="00B60EED" w:rsidRPr="006011F5">
              <w:rPr>
                <w:color w:val="FF0000"/>
              </w:rPr>
              <w:t xml:space="preserve"> </w:t>
            </w:r>
            <w:r w:rsidR="00031654" w:rsidRPr="006011F5">
              <w:rPr>
                <w:color w:val="FF0000"/>
              </w:rPr>
              <w:t>such as the Executive Director…”</w:t>
            </w:r>
          </w:p>
        </w:tc>
        <w:tc>
          <w:tcPr>
            <w:tcW w:w="4680" w:type="dxa"/>
          </w:tcPr>
          <w:p w:rsidR="00987C8B" w:rsidRPr="00EE75B8" w:rsidRDefault="001020D6" w:rsidP="008C44B1">
            <w:r w:rsidRPr="001020D6">
              <w:rPr>
                <w:color w:val="FF0000"/>
                <w:lang w:val="en"/>
              </w:rPr>
              <w:t xml:space="preserve">The Department respectively disagrees that this clarification is necessary. These duties are the responsibility of the collaborative board of directors. However, note that the board of directors may authorize the executive director to submit the audit and the annual report to all </w:t>
            </w:r>
            <w:r w:rsidRPr="001020D6">
              <w:rPr>
                <w:color w:val="FF0000"/>
              </w:rPr>
              <w:t>appropriate recipients.</w:t>
            </w:r>
          </w:p>
        </w:tc>
      </w:tr>
      <w:tr w:rsidR="00205F40" w:rsidRPr="004F17BA" w:rsidTr="00615014">
        <w:tc>
          <w:tcPr>
            <w:tcW w:w="2808" w:type="dxa"/>
          </w:tcPr>
          <w:p w:rsidR="00205F40" w:rsidRPr="004F17BA" w:rsidRDefault="00205F40" w:rsidP="00BA359F">
            <w:pPr>
              <w:rPr>
                <w:b/>
              </w:rPr>
            </w:pPr>
            <w:r w:rsidRPr="004F17BA">
              <w:rPr>
                <w:b/>
              </w:rPr>
              <w:t>OIG</w:t>
            </w:r>
          </w:p>
          <w:p w:rsidR="00205F40" w:rsidRPr="004F17BA" w:rsidRDefault="00205F40" w:rsidP="00E06976">
            <w:pPr>
              <w:rPr>
                <w:b/>
              </w:rPr>
            </w:pPr>
          </w:p>
        </w:tc>
        <w:tc>
          <w:tcPr>
            <w:tcW w:w="5760" w:type="dxa"/>
          </w:tcPr>
          <w:p w:rsidR="00205F40" w:rsidRPr="00615014" w:rsidRDefault="00205F40" w:rsidP="00E71903">
            <w:r w:rsidRPr="00615014">
              <w:t>Insert “(d) A certification that the tuition for the collaborative’s programs is based on the actual cost of education the students in the collaborative’s programs; (e) A certification that administrative and other overhead costs are reasonable and have been fully disclosed to the Department; (f) A certification that the collaborative’s cumulative surplus is no more than 25 percent of the prior fiscal year’s budget.”</w:t>
            </w:r>
          </w:p>
        </w:tc>
        <w:tc>
          <w:tcPr>
            <w:tcW w:w="4680" w:type="dxa"/>
          </w:tcPr>
          <w:p w:rsidR="00205F40" w:rsidRPr="004F17BA" w:rsidRDefault="00205F40" w:rsidP="008C44B1">
            <w:r w:rsidRPr="00EE75B8">
              <w:t xml:space="preserve">The Department will add language about tuition </w:t>
            </w:r>
            <w:r w:rsidR="00EE75B8" w:rsidRPr="00EE75B8">
              <w:t xml:space="preserve">rates </w:t>
            </w:r>
            <w:r w:rsidRPr="00EE75B8">
              <w:t>and fees</w:t>
            </w:r>
            <w:r w:rsidR="001020D6">
              <w:t>-for-service</w:t>
            </w:r>
            <w:r w:rsidRPr="00EE75B8">
              <w:t xml:space="preserve"> being based on the </w:t>
            </w:r>
            <w:r w:rsidR="001020D6">
              <w:t xml:space="preserve">combined </w:t>
            </w:r>
            <w:r w:rsidRPr="00712444">
              <w:t>cost</w:t>
            </w:r>
            <w:r w:rsidRPr="00EE75B8">
              <w:t xml:space="preserve"> of providing collaborative programs and services. See 50.07(5</w:t>
            </w:r>
            <w:proofErr w:type="gramStart"/>
            <w:r w:rsidRPr="00EE75B8">
              <w:t>)(</w:t>
            </w:r>
            <w:proofErr w:type="gramEnd"/>
            <w:r w:rsidR="00EE75B8">
              <w:t>d</w:t>
            </w:r>
            <w:r w:rsidRPr="00EE75B8">
              <w:t>).</w:t>
            </w:r>
            <w:r>
              <w:t xml:space="preserve"> </w:t>
            </w:r>
            <w:r w:rsidRPr="004F17BA">
              <w:t>As discussed above, the statute and regulations contain extensive processes to ensure transparency,</w:t>
            </w:r>
            <w:r>
              <w:t xml:space="preserve"> </w:t>
            </w:r>
            <w:r w:rsidRPr="004F17BA">
              <w:t>accountability and oversight, and procedures that foster checks and balances to prevent inflation of the cost of tuitions, and to address overhead and administrative costs and surplus. Further, collaborative board members are responsible for ensuring that programs a</w:t>
            </w:r>
            <w:r>
              <w:t>nd services are cost-effective.</w:t>
            </w:r>
            <w:r w:rsidRPr="004F17BA">
              <w:t xml:space="preserve"> Finally, the surplus is subject </w:t>
            </w:r>
            <w:r w:rsidRPr="004F17BA">
              <w:lastRenderedPageBreak/>
              <w:t xml:space="preserve">to a vote of the board directors. </w:t>
            </w:r>
            <w:r w:rsidR="008C44B1">
              <w:t>Accordingly, no further change is recommended.</w:t>
            </w:r>
          </w:p>
        </w:tc>
      </w:tr>
      <w:tr w:rsidR="00205F40" w:rsidRPr="004F17BA" w:rsidTr="00615014">
        <w:tc>
          <w:tcPr>
            <w:tcW w:w="2808" w:type="dxa"/>
          </w:tcPr>
          <w:p w:rsidR="00205F40" w:rsidRPr="004F17BA" w:rsidRDefault="00205F40" w:rsidP="00BA359F">
            <w:pPr>
              <w:rPr>
                <w:b/>
              </w:rPr>
            </w:pPr>
            <w:r w:rsidRPr="004F17BA">
              <w:rPr>
                <w:b/>
              </w:rPr>
              <w:lastRenderedPageBreak/>
              <w:t>OIG</w:t>
            </w:r>
          </w:p>
          <w:p w:rsidR="00205F40" w:rsidRPr="004F17BA" w:rsidRDefault="00205F40" w:rsidP="00BA359F">
            <w:pPr>
              <w:rPr>
                <w:b/>
              </w:rPr>
            </w:pPr>
          </w:p>
        </w:tc>
        <w:tc>
          <w:tcPr>
            <w:tcW w:w="5760" w:type="dxa"/>
          </w:tcPr>
          <w:p w:rsidR="00205F40" w:rsidRPr="00615014" w:rsidRDefault="00205F40" w:rsidP="00E71903">
            <w:r w:rsidRPr="00615014">
              <w:t xml:space="preserve">Add a new “(2) </w:t>
            </w:r>
            <w:r w:rsidRPr="00615014">
              <w:rPr>
                <w:u w:val="single"/>
              </w:rPr>
              <w:t>Acceptance of the Annual Report</w:t>
            </w:r>
            <w:r w:rsidRPr="00615014">
              <w:t>: Prior to sending the Annual Report to the chair of each of its member districts and the Commissioner, and making the Annual Report available on its website, the collaborative board of directors shall be required to vote in open session to accept the annual report and certify that based on the board members [sic] knowledge it does not contain any untrue statement of material fact or omit a material fact.”</w:t>
            </w:r>
          </w:p>
        </w:tc>
        <w:tc>
          <w:tcPr>
            <w:tcW w:w="4680" w:type="dxa"/>
          </w:tcPr>
          <w:p w:rsidR="00205F40" w:rsidRDefault="00205F40" w:rsidP="00AE6C08">
            <w:pPr>
              <w:pStyle w:val="Heading1"/>
              <w:ind w:hanging="18"/>
              <w:jc w:val="left"/>
              <w:rPr>
                <w:b w:val="0"/>
                <w:szCs w:val="24"/>
              </w:rPr>
            </w:pPr>
            <w:r w:rsidRPr="004F17BA">
              <w:rPr>
                <w:b w:val="0"/>
                <w:szCs w:val="24"/>
              </w:rPr>
              <w:t xml:space="preserve">The Department </w:t>
            </w:r>
            <w:r w:rsidR="008C44B1">
              <w:rPr>
                <w:b w:val="0"/>
                <w:szCs w:val="24"/>
              </w:rPr>
              <w:t xml:space="preserve">will </w:t>
            </w:r>
            <w:r>
              <w:rPr>
                <w:b w:val="0"/>
                <w:szCs w:val="24"/>
              </w:rPr>
              <w:t xml:space="preserve">clarify that </w:t>
            </w:r>
            <w:r w:rsidRPr="004F17BA">
              <w:rPr>
                <w:b w:val="0"/>
                <w:szCs w:val="24"/>
              </w:rPr>
              <w:t>the board of directors must approve the annual report before</w:t>
            </w:r>
            <w:r>
              <w:rPr>
                <w:b w:val="0"/>
                <w:szCs w:val="24"/>
              </w:rPr>
              <w:t xml:space="preserve"> it i</w:t>
            </w:r>
            <w:r w:rsidRPr="004F17BA">
              <w:rPr>
                <w:b w:val="0"/>
                <w:szCs w:val="24"/>
              </w:rPr>
              <w:t xml:space="preserve">s submitted. The following language </w:t>
            </w:r>
            <w:r w:rsidR="008C44B1">
              <w:rPr>
                <w:b w:val="0"/>
                <w:szCs w:val="24"/>
              </w:rPr>
              <w:t>will be</w:t>
            </w:r>
            <w:r w:rsidRPr="004F17BA">
              <w:rPr>
                <w:b w:val="0"/>
                <w:szCs w:val="24"/>
              </w:rPr>
              <w:t xml:space="preserve"> added</w:t>
            </w:r>
            <w:r>
              <w:rPr>
                <w:b w:val="0"/>
                <w:szCs w:val="24"/>
              </w:rPr>
              <w:t xml:space="preserve"> to 50.08(1)</w:t>
            </w:r>
            <w:r w:rsidRPr="004F17BA">
              <w:rPr>
                <w:b w:val="0"/>
                <w:szCs w:val="24"/>
              </w:rPr>
              <w:t>: “</w:t>
            </w:r>
            <w:r w:rsidRPr="00EE75B8">
              <w:rPr>
                <w:b w:val="0"/>
                <w:szCs w:val="24"/>
              </w:rPr>
              <w:t xml:space="preserve">Upon approval by the collaborative board of directors and no later than January 1 of each year, the annual report </w:t>
            </w:r>
            <w:r w:rsidR="001020D6" w:rsidRPr="00EE75B8">
              <w:rPr>
                <w:b w:val="0"/>
                <w:szCs w:val="24"/>
              </w:rPr>
              <w:t>for the preceding fiscal year</w:t>
            </w:r>
            <w:r w:rsidR="001020D6">
              <w:rPr>
                <w:b w:val="0"/>
                <w:szCs w:val="24"/>
              </w:rPr>
              <w:t xml:space="preserve"> </w:t>
            </w:r>
            <w:r w:rsidR="00EE75B8">
              <w:rPr>
                <w:b w:val="0"/>
                <w:szCs w:val="24"/>
              </w:rPr>
              <w:t>shall be submitted to the chair of each member district</w:t>
            </w:r>
            <w:r w:rsidRPr="00EE75B8">
              <w:rPr>
                <w:b w:val="0"/>
                <w:szCs w:val="24"/>
              </w:rPr>
              <w:t xml:space="preserve"> and the Commissioner. The collaborative shall make the annual report available on its website.”</w:t>
            </w:r>
          </w:p>
          <w:p w:rsidR="00EE75B8" w:rsidRPr="00EE75B8" w:rsidRDefault="00EE75B8" w:rsidP="00EE75B8"/>
          <w:p w:rsidR="00205F40" w:rsidRPr="004F17BA" w:rsidRDefault="00205F40" w:rsidP="00C702E4">
            <w:pPr>
              <w:pStyle w:val="Heading1"/>
              <w:ind w:hanging="18"/>
              <w:jc w:val="left"/>
              <w:rPr>
                <w:szCs w:val="24"/>
              </w:rPr>
            </w:pPr>
            <w:r w:rsidRPr="004F17BA">
              <w:rPr>
                <w:b w:val="0"/>
                <w:szCs w:val="24"/>
              </w:rPr>
              <w:t xml:space="preserve">The Department will develop annual report guidelines that will require certification by the chair of the board of directors. </w:t>
            </w:r>
          </w:p>
        </w:tc>
      </w:tr>
      <w:tr w:rsidR="00205F40" w:rsidRPr="004F17BA" w:rsidTr="00615014">
        <w:tc>
          <w:tcPr>
            <w:tcW w:w="2808" w:type="dxa"/>
            <w:shd w:val="clear" w:color="auto" w:fill="FDE9D9"/>
          </w:tcPr>
          <w:p w:rsidR="00205F40" w:rsidRPr="004F17BA" w:rsidRDefault="00205F40" w:rsidP="00AE79AC">
            <w:pPr>
              <w:autoSpaceDE w:val="0"/>
              <w:autoSpaceDN w:val="0"/>
              <w:adjustRightInd w:val="0"/>
              <w:rPr>
                <w:b/>
              </w:rPr>
            </w:pPr>
          </w:p>
        </w:tc>
        <w:tc>
          <w:tcPr>
            <w:tcW w:w="5760" w:type="dxa"/>
            <w:shd w:val="clear" w:color="auto" w:fill="FDE9D9"/>
          </w:tcPr>
          <w:p w:rsidR="00205F40" w:rsidRPr="004F17BA" w:rsidRDefault="00205F40" w:rsidP="00E71903">
            <w:r w:rsidRPr="004F17BA">
              <w:rPr>
                <w:b/>
              </w:rPr>
              <w:t xml:space="preserve">50.08 (2) Audit Report:  </w:t>
            </w:r>
          </w:p>
        </w:tc>
        <w:tc>
          <w:tcPr>
            <w:tcW w:w="4680" w:type="dxa"/>
            <w:shd w:val="clear" w:color="auto" w:fill="FDE9D9"/>
          </w:tcPr>
          <w:p w:rsidR="00205F40" w:rsidRPr="004F17BA" w:rsidRDefault="00205F40" w:rsidP="00E71903">
            <w:pPr>
              <w:autoSpaceDE w:val="0"/>
              <w:autoSpaceDN w:val="0"/>
              <w:adjustRightInd w:val="0"/>
            </w:pPr>
          </w:p>
        </w:tc>
      </w:tr>
      <w:tr w:rsidR="00205F40" w:rsidRPr="004F17BA" w:rsidTr="00615014">
        <w:tc>
          <w:tcPr>
            <w:tcW w:w="2808" w:type="dxa"/>
            <w:tcBorders>
              <w:bottom w:val="single" w:sz="4" w:space="0" w:color="auto"/>
            </w:tcBorders>
          </w:tcPr>
          <w:p w:rsidR="00205F40" w:rsidRPr="004F17BA" w:rsidRDefault="00205F40" w:rsidP="002C0D64">
            <w:pPr>
              <w:autoSpaceDE w:val="0"/>
              <w:autoSpaceDN w:val="0"/>
              <w:adjustRightInd w:val="0"/>
              <w:rPr>
                <w:b/>
              </w:rPr>
            </w:pPr>
            <w:r w:rsidRPr="004F17BA">
              <w:rPr>
                <w:b/>
              </w:rPr>
              <w:t>OIG</w:t>
            </w:r>
          </w:p>
        </w:tc>
        <w:tc>
          <w:tcPr>
            <w:tcW w:w="5760" w:type="dxa"/>
            <w:tcBorders>
              <w:bottom w:val="single" w:sz="4" w:space="0" w:color="auto"/>
            </w:tcBorders>
          </w:tcPr>
          <w:p w:rsidR="00205F40" w:rsidRPr="00615014" w:rsidRDefault="00205F40" w:rsidP="00426A29">
            <w:pPr>
              <w:autoSpaceDE w:val="0"/>
              <w:autoSpaceDN w:val="0"/>
              <w:adjustRightInd w:val="0"/>
            </w:pPr>
            <w:r w:rsidRPr="00615014">
              <w:t>Add the word “financial” after “independent” and before “audit”.</w:t>
            </w:r>
          </w:p>
        </w:tc>
        <w:tc>
          <w:tcPr>
            <w:tcW w:w="4680" w:type="dxa"/>
            <w:tcBorders>
              <w:bottom w:val="single" w:sz="4" w:space="0" w:color="auto"/>
            </w:tcBorders>
          </w:tcPr>
          <w:p w:rsidR="00205F40" w:rsidRPr="004F17BA" w:rsidRDefault="00205F40" w:rsidP="00426A29">
            <w:pPr>
              <w:autoSpaceDE w:val="0"/>
              <w:autoSpaceDN w:val="0"/>
              <w:adjustRightInd w:val="0"/>
            </w:pPr>
            <w:r w:rsidRPr="004F17BA">
              <w:t>The Department disagrees that this language is necessary.</w:t>
            </w:r>
            <w:r w:rsidR="008C44B1">
              <w:t xml:space="preserve"> Accordingly, no change is recommended.</w:t>
            </w:r>
          </w:p>
        </w:tc>
      </w:tr>
      <w:tr w:rsidR="00EA3E91" w:rsidRPr="004F17BA" w:rsidTr="00615014">
        <w:tc>
          <w:tcPr>
            <w:tcW w:w="2808" w:type="dxa"/>
            <w:tcBorders>
              <w:bottom w:val="single" w:sz="4" w:space="0" w:color="auto"/>
            </w:tcBorders>
          </w:tcPr>
          <w:p w:rsidR="00EA3E91" w:rsidRPr="006011F5" w:rsidRDefault="00EA3E91" w:rsidP="002C0D64">
            <w:pPr>
              <w:autoSpaceDE w:val="0"/>
              <w:autoSpaceDN w:val="0"/>
              <w:adjustRightInd w:val="0"/>
              <w:rPr>
                <w:b/>
                <w:color w:val="FF0000"/>
              </w:rPr>
            </w:pPr>
            <w:r w:rsidRPr="008001E9">
              <w:rPr>
                <w:b/>
                <w:color w:val="FF0000"/>
              </w:rPr>
              <w:t>Tony Pierantozzi</w:t>
            </w:r>
          </w:p>
        </w:tc>
        <w:tc>
          <w:tcPr>
            <w:tcW w:w="5760" w:type="dxa"/>
            <w:tcBorders>
              <w:bottom w:val="single" w:sz="4" w:space="0" w:color="auto"/>
            </w:tcBorders>
          </w:tcPr>
          <w:p w:rsidR="00EA3E91" w:rsidRPr="006011F5" w:rsidRDefault="005A2942" w:rsidP="005A2942">
            <w:pPr>
              <w:autoSpaceDE w:val="0"/>
              <w:autoSpaceDN w:val="0"/>
              <w:adjustRightInd w:val="0"/>
              <w:rPr>
                <w:color w:val="FF0000"/>
              </w:rPr>
            </w:pPr>
            <w:r w:rsidRPr="006011F5">
              <w:rPr>
                <w:color w:val="FF0000"/>
              </w:rPr>
              <w:t xml:space="preserve">Concern was raised about the annual report being due on the same date as the audit. The suggestion was made to require the audit before the annual report. </w:t>
            </w:r>
          </w:p>
        </w:tc>
        <w:tc>
          <w:tcPr>
            <w:tcW w:w="4680" w:type="dxa"/>
            <w:tcBorders>
              <w:bottom w:val="single" w:sz="4" w:space="0" w:color="auto"/>
            </w:tcBorders>
          </w:tcPr>
          <w:p w:rsidR="00EA3E91" w:rsidRPr="006011F5" w:rsidRDefault="005A2942" w:rsidP="00426A29">
            <w:pPr>
              <w:autoSpaceDE w:val="0"/>
              <w:autoSpaceDN w:val="0"/>
              <w:adjustRightInd w:val="0"/>
              <w:rPr>
                <w:color w:val="FF0000"/>
              </w:rPr>
            </w:pPr>
            <w:r w:rsidRPr="006011F5">
              <w:rPr>
                <w:color w:val="FF0000"/>
              </w:rPr>
              <w:t xml:space="preserve">The statute requires that both the annual report and audit </w:t>
            </w:r>
            <w:r w:rsidR="001020D6">
              <w:rPr>
                <w:color w:val="FF0000"/>
              </w:rPr>
              <w:t xml:space="preserve">report </w:t>
            </w:r>
            <w:r w:rsidRPr="006011F5">
              <w:rPr>
                <w:color w:val="FF0000"/>
              </w:rPr>
              <w:t>be submitted “on or before January 1 for the previous fiscal year…:” Nothing precludes</w:t>
            </w:r>
            <w:r w:rsidR="00D95404" w:rsidRPr="006011F5">
              <w:rPr>
                <w:color w:val="FF0000"/>
              </w:rPr>
              <w:t xml:space="preserve"> collaboratives </w:t>
            </w:r>
            <w:r w:rsidRPr="006011F5">
              <w:rPr>
                <w:color w:val="FF0000"/>
              </w:rPr>
              <w:t xml:space="preserve">from submitting them earlier. The Department respectfully disagrees that this language is necessary. </w:t>
            </w:r>
          </w:p>
        </w:tc>
      </w:tr>
      <w:tr w:rsidR="00205F40" w:rsidRPr="004F17BA" w:rsidTr="00615014">
        <w:tc>
          <w:tcPr>
            <w:tcW w:w="2808" w:type="dxa"/>
            <w:tcBorders>
              <w:bottom w:val="single" w:sz="4" w:space="0" w:color="auto"/>
            </w:tcBorders>
          </w:tcPr>
          <w:p w:rsidR="00205F40" w:rsidRPr="004F17BA" w:rsidRDefault="00205F40" w:rsidP="002C0D64">
            <w:pPr>
              <w:autoSpaceDE w:val="0"/>
              <w:autoSpaceDN w:val="0"/>
              <w:adjustRightInd w:val="0"/>
              <w:rPr>
                <w:b/>
              </w:rPr>
            </w:pPr>
            <w:r w:rsidRPr="004F17BA">
              <w:rPr>
                <w:b/>
              </w:rPr>
              <w:t>OIG</w:t>
            </w:r>
          </w:p>
        </w:tc>
        <w:tc>
          <w:tcPr>
            <w:tcW w:w="5760" w:type="dxa"/>
            <w:tcBorders>
              <w:bottom w:val="single" w:sz="4" w:space="0" w:color="auto"/>
            </w:tcBorders>
          </w:tcPr>
          <w:p w:rsidR="00205F40" w:rsidRPr="00615014" w:rsidRDefault="00205F40" w:rsidP="00426A29">
            <w:pPr>
              <w:autoSpaceDE w:val="0"/>
              <w:autoSpaceDN w:val="0"/>
              <w:adjustRightInd w:val="0"/>
            </w:pPr>
            <w:r w:rsidRPr="00615014">
              <w:t>Add the phrase, “generally accepted government auditing standards and additional” after “accordance with” and before “guidelines”.</w:t>
            </w:r>
          </w:p>
        </w:tc>
        <w:tc>
          <w:tcPr>
            <w:tcW w:w="4680" w:type="dxa"/>
            <w:tcBorders>
              <w:bottom w:val="single" w:sz="4" w:space="0" w:color="auto"/>
            </w:tcBorders>
          </w:tcPr>
          <w:p w:rsidR="00205F40" w:rsidRPr="004F17BA" w:rsidRDefault="00205F40" w:rsidP="008C44B1">
            <w:pPr>
              <w:autoSpaceDE w:val="0"/>
              <w:autoSpaceDN w:val="0"/>
              <w:adjustRightInd w:val="0"/>
            </w:pPr>
            <w:r w:rsidRPr="004F17BA">
              <w:t xml:space="preserve">The Department agrees and </w:t>
            </w:r>
            <w:r w:rsidR="008C44B1">
              <w:t>will add</w:t>
            </w:r>
            <w:r w:rsidRPr="004F17BA">
              <w:t xml:space="preserve"> the suggested language. </w:t>
            </w:r>
          </w:p>
        </w:tc>
      </w:tr>
      <w:tr w:rsidR="00205F40" w:rsidRPr="004F17BA" w:rsidTr="00615014">
        <w:tc>
          <w:tcPr>
            <w:tcW w:w="2808" w:type="dxa"/>
            <w:tcBorders>
              <w:bottom w:val="single" w:sz="4" w:space="0" w:color="auto"/>
            </w:tcBorders>
          </w:tcPr>
          <w:p w:rsidR="00205F40" w:rsidRPr="004F17BA" w:rsidRDefault="00205F40" w:rsidP="002C0D64">
            <w:pPr>
              <w:autoSpaceDE w:val="0"/>
              <w:autoSpaceDN w:val="0"/>
              <w:adjustRightInd w:val="0"/>
              <w:rPr>
                <w:b/>
              </w:rPr>
            </w:pPr>
            <w:r w:rsidRPr="004F17BA">
              <w:rPr>
                <w:b/>
              </w:rPr>
              <w:t>OIG</w:t>
            </w:r>
          </w:p>
        </w:tc>
        <w:tc>
          <w:tcPr>
            <w:tcW w:w="5760" w:type="dxa"/>
            <w:tcBorders>
              <w:bottom w:val="single" w:sz="4" w:space="0" w:color="auto"/>
            </w:tcBorders>
          </w:tcPr>
          <w:p w:rsidR="00205F40" w:rsidRPr="00615014" w:rsidRDefault="00205F40" w:rsidP="008C44B1">
            <w:pPr>
              <w:autoSpaceDE w:val="0"/>
              <w:autoSpaceDN w:val="0"/>
              <w:adjustRightInd w:val="0"/>
            </w:pPr>
            <w:r w:rsidRPr="00615014">
              <w:t>Add a new, “(f) Amounts of any surplus, reserve, resolving and/or trust funds, and”; change subparagraph (e) to subparagraph (g).</w:t>
            </w:r>
          </w:p>
        </w:tc>
        <w:tc>
          <w:tcPr>
            <w:tcW w:w="4680" w:type="dxa"/>
            <w:tcBorders>
              <w:bottom w:val="single" w:sz="4" w:space="0" w:color="auto"/>
            </w:tcBorders>
          </w:tcPr>
          <w:p w:rsidR="00205F40" w:rsidRPr="004F17BA" w:rsidRDefault="00205F40" w:rsidP="003D2C41">
            <w:pPr>
              <w:autoSpaceDE w:val="0"/>
              <w:autoSpaceDN w:val="0"/>
              <w:adjustRightInd w:val="0"/>
            </w:pPr>
            <w:r w:rsidRPr="004F17BA">
              <w:rPr>
                <w:bCs/>
              </w:rPr>
              <w:t xml:space="preserve">There is no authority for </w:t>
            </w:r>
            <w:r>
              <w:rPr>
                <w:bCs/>
              </w:rPr>
              <w:t xml:space="preserve">collaboratives to hold </w:t>
            </w:r>
            <w:r w:rsidRPr="004F17BA">
              <w:rPr>
                <w:bCs/>
              </w:rPr>
              <w:t>re</w:t>
            </w:r>
            <w:r>
              <w:rPr>
                <w:bCs/>
              </w:rPr>
              <w:t>serve or revolving funds</w:t>
            </w:r>
            <w:r w:rsidR="008C44B1">
              <w:rPr>
                <w:bCs/>
              </w:rPr>
              <w:t>.</w:t>
            </w:r>
            <w:r w:rsidR="008C44B1">
              <w:t xml:space="preserve"> Accordingly, no change is recommended.</w:t>
            </w:r>
          </w:p>
        </w:tc>
      </w:tr>
      <w:tr w:rsidR="00205F40" w:rsidRPr="004F17BA" w:rsidTr="00615014">
        <w:tc>
          <w:tcPr>
            <w:tcW w:w="2808" w:type="dxa"/>
            <w:tcBorders>
              <w:bottom w:val="single" w:sz="4" w:space="0" w:color="auto"/>
            </w:tcBorders>
          </w:tcPr>
          <w:p w:rsidR="00205F40" w:rsidRPr="004F17BA" w:rsidRDefault="00205F40" w:rsidP="002C0D64">
            <w:pPr>
              <w:autoSpaceDE w:val="0"/>
              <w:autoSpaceDN w:val="0"/>
              <w:adjustRightInd w:val="0"/>
              <w:rPr>
                <w:b/>
              </w:rPr>
            </w:pPr>
            <w:r w:rsidRPr="004F17BA">
              <w:rPr>
                <w:b/>
              </w:rPr>
              <w:t>OIG</w:t>
            </w:r>
          </w:p>
        </w:tc>
        <w:tc>
          <w:tcPr>
            <w:tcW w:w="5760" w:type="dxa"/>
            <w:tcBorders>
              <w:bottom w:val="single" w:sz="4" w:space="0" w:color="auto"/>
            </w:tcBorders>
          </w:tcPr>
          <w:p w:rsidR="00205F40" w:rsidRPr="00615014" w:rsidRDefault="00205F40" w:rsidP="00E06976">
            <w:pPr>
              <w:autoSpaceDE w:val="0"/>
              <w:autoSpaceDN w:val="0"/>
              <w:adjustRightInd w:val="0"/>
            </w:pPr>
            <w:r w:rsidRPr="00615014">
              <w:t xml:space="preserve">Add a new “(4) </w:t>
            </w:r>
            <w:r w:rsidRPr="00615014">
              <w:rPr>
                <w:u w:val="single"/>
              </w:rPr>
              <w:t xml:space="preserve">Acceptance of the Audit Report. </w:t>
            </w:r>
            <w:r w:rsidRPr="00615014">
              <w:t xml:space="preserve">Prior to sending the Audit Report to the chair of each of its </w:t>
            </w:r>
            <w:r w:rsidRPr="00615014">
              <w:lastRenderedPageBreak/>
              <w:t>member districts and the Commissioner, and making the Audit Report available on its website, the collaborative board of directors shall be required to vote in open session to accept the annual report and certify that based on the board members knowledge it does not contain any untrue statement of material fact or omit a material fact.”</w:t>
            </w:r>
          </w:p>
        </w:tc>
        <w:tc>
          <w:tcPr>
            <w:tcW w:w="4680" w:type="dxa"/>
            <w:tcBorders>
              <w:bottom w:val="single" w:sz="4" w:space="0" w:color="auto"/>
            </w:tcBorders>
          </w:tcPr>
          <w:p w:rsidR="00205F40" w:rsidRDefault="00205F40" w:rsidP="00E71903">
            <w:pPr>
              <w:autoSpaceDE w:val="0"/>
              <w:autoSpaceDN w:val="0"/>
              <w:adjustRightInd w:val="0"/>
            </w:pPr>
            <w:r w:rsidRPr="003D2C41">
              <w:lastRenderedPageBreak/>
              <w:t xml:space="preserve">The Department </w:t>
            </w:r>
            <w:r w:rsidR="008C44B1">
              <w:t>will</w:t>
            </w:r>
            <w:r w:rsidRPr="003D2C41">
              <w:t xml:space="preserve"> clarify that the board of directors must </w:t>
            </w:r>
            <w:r w:rsidR="008058D6">
              <w:t xml:space="preserve">discuss and </w:t>
            </w:r>
            <w:r w:rsidRPr="003D2C41">
              <w:t xml:space="preserve">approve the audit </w:t>
            </w:r>
            <w:r w:rsidRPr="003D2C41">
              <w:lastRenderedPageBreak/>
              <w:t xml:space="preserve">report </w:t>
            </w:r>
            <w:r w:rsidR="008058D6">
              <w:t xml:space="preserve">at a public meeting of the board </w:t>
            </w:r>
            <w:r w:rsidRPr="003D2C41">
              <w:t>before it is submitted</w:t>
            </w:r>
            <w:r w:rsidR="008058D6">
              <w:t>, to the Commissioner, the State Auditor and the chair of each member</w:t>
            </w:r>
            <w:r w:rsidRPr="003D2C41">
              <w:t xml:space="preserve">. </w:t>
            </w:r>
          </w:p>
          <w:p w:rsidR="00205F40" w:rsidRPr="004F17BA" w:rsidRDefault="00205F40" w:rsidP="00E71903">
            <w:pPr>
              <w:autoSpaceDE w:val="0"/>
              <w:autoSpaceDN w:val="0"/>
              <w:adjustRightInd w:val="0"/>
            </w:pPr>
          </w:p>
          <w:p w:rsidR="00205F40" w:rsidRPr="004F17BA" w:rsidRDefault="008C44B1" w:rsidP="008C44B1">
            <w:pPr>
              <w:pStyle w:val="Heading1"/>
              <w:ind w:hanging="18"/>
              <w:jc w:val="left"/>
              <w:rPr>
                <w:szCs w:val="24"/>
              </w:rPr>
            </w:pPr>
            <w:r w:rsidRPr="008C44B1">
              <w:rPr>
                <w:b w:val="0"/>
              </w:rPr>
              <w:t xml:space="preserve">Accordingly, no </w:t>
            </w:r>
            <w:r>
              <w:rPr>
                <w:b w:val="0"/>
              </w:rPr>
              <w:t xml:space="preserve">further </w:t>
            </w:r>
            <w:r w:rsidRPr="008C44B1">
              <w:rPr>
                <w:b w:val="0"/>
              </w:rPr>
              <w:t>change is recommended.</w:t>
            </w:r>
          </w:p>
        </w:tc>
      </w:tr>
      <w:tr w:rsidR="00205F40" w:rsidRPr="004F17BA" w:rsidTr="00615014">
        <w:tc>
          <w:tcPr>
            <w:tcW w:w="2808" w:type="dxa"/>
            <w:shd w:val="clear" w:color="auto" w:fill="FDE9D9"/>
          </w:tcPr>
          <w:p w:rsidR="00205F40" w:rsidRPr="004F17BA" w:rsidRDefault="00205F40" w:rsidP="00BD6BB9">
            <w:pPr>
              <w:autoSpaceDE w:val="0"/>
              <w:autoSpaceDN w:val="0"/>
              <w:adjustRightInd w:val="0"/>
              <w:rPr>
                <w:b/>
                <w:highlight w:val="cyan"/>
              </w:rPr>
            </w:pPr>
          </w:p>
        </w:tc>
        <w:tc>
          <w:tcPr>
            <w:tcW w:w="5760" w:type="dxa"/>
            <w:shd w:val="clear" w:color="auto" w:fill="FDE9D9"/>
          </w:tcPr>
          <w:p w:rsidR="00205F40" w:rsidRPr="004F17BA" w:rsidRDefault="00205F40" w:rsidP="00E71903">
            <w:r w:rsidRPr="004F17BA">
              <w:rPr>
                <w:b/>
              </w:rPr>
              <w:t>50.08 (3) Reporting to Other Agencies</w:t>
            </w:r>
          </w:p>
        </w:tc>
        <w:tc>
          <w:tcPr>
            <w:tcW w:w="4680" w:type="dxa"/>
            <w:shd w:val="clear" w:color="auto" w:fill="FDE9D9"/>
          </w:tcPr>
          <w:p w:rsidR="00205F40" w:rsidRPr="004F17BA" w:rsidRDefault="00205F40" w:rsidP="00E71903">
            <w:pPr>
              <w:autoSpaceDE w:val="0"/>
              <w:autoSpaceDN w:val="0"/>
              <w:adjustRightInd w:val="0"/>
            </w:pPr>
          </w:p>
        </w:tc>
      </w:tr>
      <w:tr w:rsidR="00205F40" w:rsidRPr="004F17BA" w:rsidTr="00615014">
        <w:tc>
          <w:tcPr>
            <w:tcW w:w="2808" w:type="dxa"/>
          </w:tcPr>
          <w:p w:rsidR="00205F40" w:rsidRPr="004F17BA" w:rsidRDefault="00957C50" w:rsidP="00583EF2">
            <w:pPr>
              <w:jc w:val="both"/>
              <w:rPr>
                <w:b/>
              </w:rPr>
            </w:pPr>
            <w:r>
              <w:rPr>
                <w:b/>
              </w:rPr>
              <w:t>MAAPS</w:t>
            </w:r>
          </w:p>
          <w:p w:rsidR="00205F40" w:rsidRPr="004F17BA" w:rsidRDefault="00205F40" w:rsidP="00657CBE">
            <w:pPr>
              <w:pStyle w:val="BodyText2"/>
              <w:ind w:left="720"/>
              <w:rPr>
                <w:b/>
                <w:sz w:val="24"/>
                <w:szCs w:val="24"/>
                <w:highlight w:val="cyan"/>
              </w:rPr>
            </w:pPr>
          </w:p>
        </w:tc>
        <w:tc>
          <w:tcPr>
            <w:tcW w:w="5760" w:type="dxa"/>
          </w:tcPr>
          <w:p w:rsidR="00205F40" w:rsidRPr="004F17BA" w:rsidRDefault="00205F40" w:rsidP="00BA359F">
            <w:r w:rsidRPr="00615014">
              <w:rPr>
                <w:rFonts w:eastAsia="Calibri"/>
              </w:rPr>
              <w:t>It was recommended that Section 50.08(3) require all collaboratives, without exception, to file the UFR each year. It was opined that this would “</w:t>
            </w:r>
            <w:r w:rsidRPr="00615014">
              <w:t xml:space="preserve">do a great deal to restore the confidence of the legislature and public in the management of collaboratives.” </w:t>
            </w:r>
            <w:r w:rsidRPr="00615014">
              <w:rPr>
                <w:rFonts w:eastAsia="Calibri"/>
              </w:rPr>
              <w:t>The following specific language was proposed: “</w:t>
            </w:r>
            <w:r w:rsidRPr="00615014">
              <w:t>50.08(3) Reporting to Other Agencies: All educational collaboratives shall adhere to the uniform system of financial accounting, allocation, reporting and auditing requirements of the Operational Service Division (OSD).”</w:t>
            </w:r>
          </w:p>
        </w:tc>
        <w:tc>
          <w:tcPr>
            <w:tcW w:w="4680" w:type="dxa"/>
          </w:tcPr>
          <w:p w:rsidR="00205F40" w:rsidRPr="004F17BA" w:rsidRDefault="00205F40" w:rsidP="008C44B1">
            <w:pPr>
              <w:autoSpaceDE w:val="0"/>
              <w:autoSpaceDN w:val="0"/>
              <w:adjustRightInd w:val="0"/>
            </w:pPr>
            <w:r w:rsidRPr="004F17BA">
              <w:t xml:space="preserve">The statute </w:t>
            </w:r>
            <w:r>
              <w:t>contains</w:t>
            </w:r>
            <w:r w:rsidRPr="004F17BA">
              <w:t xml:space="preserve"> comprehensive oversight of collaboratives, including the filing of annual audits, financial statements,</w:t>
            </w:r>
            <w:r>
              <w:t xml:space="preserve"> and annual reports. T</w:t>
            </w:r>
            <w:r w:rsidRPr="004F17BA">
              <w:rPr>
                <w:bCs/>
              </w:rPr>
              <w:t>he financial accounting system and audit must be based on principles prescribed by the government accounting standards board and governmental</w:t>
            </w:r>
            <w:r>
              <w:rPr>
                <w:bCs/>
              </w:rPr>
              <w:t xml:space="preserve"> audit standards. </w:t>
            </w:r>
            <w:r w:rsidR="008C44B1">
              <w:rPr>
                <w:bCs/>
              </w:rPr>
              <w:t>Requiring</w:t>
            </w:r>
            <w:r w:rsidRPr="004F17BA">
              <w:rPr>
                <w:bCs/>
              </w:rPr>
              <w:t xml:space="preserve"> all collaboratives to file the UFR is </w:t>
            </w:r>
            <w:r>
              <w:rPr>
                <w:bCs/>
              </w:rPr>
              <w:t>unnecessary, and beyond the scope of the statute.</w:t>
            </w:r>
            <w:r w:rsidR="008C44B1">
              <w:t xml:space="preserve"> Accordingly, no change is recommended.</w:t>
            </w:r>
          </w:p>
        </w:tc>
      </w:tr>
      <w:tr w:rsidR="00205F40" w:rsidRPr="004F17BA" w:rsidTr="00615014">
        <w:tc>
          <w:tcPr>
            <w:tcW w:w="13248" w:type="dxa"/>
            <w:gridSpan w:val="3"/>
            <w:shd w:val="clear" w:color="auto" w:fill="B8CCE4"/>
          </w:tcPr>
          <w:p w:rsidR="00205F40" w:rsidRPr="004F17BA" w:rsidRDefault="00205F40" w:rsidP="000B4175">
            <w:pPr>
              <w:rPr>
                <w:b/>
              </w:rPr>
            </w:pPr>
            <w:r w:rsidRPr="004F17BA">
              <w:rPr>
                <w:b/>
              </w:rPr>
              <w:t>50.09: Department Review of Educational Collaboratives</w:t>
            </w:r>
          </w:p>
        </w:tc>
      </w:tr>
      <w:tr w:rsidR="00205F40" w:rsidRPr="004F17BA" w:rsidTr="00615014">
        <w:tc>
          <w:tcPr>
            <w:tcW w:w="2808" w:type="dxa"/>
            <w:shd w:val="clear" w:color="auto" w:fill="B8CCE4"/>
          </w:tcPr>
          <w:p w:rsidR="00205F40" w:rsidRPr="004F17BA" w:rsidRDefault="00205F40" w:rsidP="00BA359F">
            <w:pPr>
              <w:rPr>
                <w:b/>
              </w:rPr>
            </w:pPr>
            <w:r w:rsidRPr="004F17BA">
              <w:rPr>
                <w:b/>
              </w:rPr>
              <w:t>Contributor</w:t>
            </w:r>
          </w:p>
        </w:tc>
        <w:tc>
          <w:tcPr>
            <w:tcW w:w="5760" w:type="dxa"/>
            <w:shd w:val="clear" w:color="auto" w:fill="B8CCE4"/>
          </w:tcPr>
          <w:p w:rsidR="00205F40" w:rsidRPr="004F17BA" w:rsidRDefault="00205F40" w:rsidP="00BA359F">
            <w:pPr>
              <w:rPr>
                <w:b/>
              </w:rPr>
            </w:pPr>
            <w:r w:rsidRPr="004F17BA">
              <w:rPr>
                <w:b/>
              </w:rPr>
              <w:t>Summary of Comments</w:t>
            </w:r>
          </w:p>
        </w:tc>
        <w:tc>
          <w:tcPr>
            <w:tcW w:w="4680" w:type="dxa"/>
            <w:shd w:val="clear" w:color="auto" w:fill="B8CCE4"/>
          </w:tcPr>
          <w:p w:rsidR="00205F40" w:rsidRPr="004F17BA" w:rsidRDefault="00205F40" w:rsidP="00BA359F">
            <w:pPr>
              <w:rPr>
                <w:b/>
              </w:rPr>
            </w:pPr>
            <w:r w:rsidRPr="004F17BA">
              <w:rPr>
                <w:b/>
              </w:rPr>
              <w:t>ESE Response and Recommendation</w:t>
            </w:r>
          </w:p>
        </w:tc>
      </w:tr>
      <w:tr w:rsidR="00205F40" w:rsidRPr="004F17BA" w:rsidTr="00615014">
        <w:tc>
          <w:tcPr>
            <w:tcW w:w="2808" w:type="dxa"/>
            <w:shd w:val="clear" w:color="auto" w:fill="FDE9D9"/>
          </w:tcPr>
          <w:p w:rsidR="00205F40" w:rsidRPr="004F17BA" w:rsidRDefault="00205F40" w:rsidP="00912ECA">
            <w:pPr>
              <w:rPr>
                <w:b/>
              </w:rPr>
            </w:pPr>
          </w:p>
        </w:tc>
        <w:tc>
          <w:tcPr>
            <w:tcW w:w="5760" w:type="dxa"/>
            <w:shd w:val="clear" w:color="auto" w:fill="FDE9D9"/>
          </w:tcPr>
          <w:p w:rsidR="00205F40" w:rsidRPr="004F17BA" w:rsidRDefault="00205F40" w:rsidP="00BA359F">
            <w:pPr>
              <w:rPr>
                <w:b/>
              </w:rPr>
            </w:pPr>
            <w:r w:rsidRPr="004F17BA">
              <w:rPr>
                <w:b/>
              </w:rPr>
              <w:t>50.09 (1) Six-Year Review Cycle</w:t>
            </w:r>
          </w:p>
        </w:tc>
        <w:tc>
          <w:tcPr>
            <w:tcW w:w="4680" w:type="dxa"/>
            <w:shd w:val="clear" w:color="auto" w:fill="FDE9D9"/>
          </w:tcPr>
          <w:p w:rsidR="00205F40" w:rsidRPr="004F17BA" w:rsidRDefault="00205F40" w:rsidP="00E71903">
            <w:pPr>
              <w:autoSpaceDE w:val="0"/>
              <w:autoSpaceDN w:val="0"/>
              <w:adjustRightInd w:val="0"/>
            </w:pPr>
          </w:p>
        </w:tc>
      </w:tr>
      <w:tr w:rsidR="00205F40" w:rsidRPr="004F17BA" w:rsidTr="00615014">
        <w:tc>
          <w:tcPr>
            <w:tcW w:w="2808" w:type="dxa"/>
          </w:tcPr>
          <w:p w:rsidR="00205F40" w:rsidRPr="004F17BA" w:rsidRDefault="00205F40" w:rsidP="00BA359F">
            <w:pPr>
              <w:rPr>
                <w:b/>
              </w:rPr>
            </w:pPr>
            <w:r w:rsidRPr="004F17BA">
              <w:rPr>
                <w:b/>
              </w:rPr>
              <w:t>OIG</w:t>
            </w:r>
          </w:p>
        </w:tc>
        <w:tc>
          <w:tcPr>
            <w:tcW w:w="5760" w:type="dxa"/>
          </w:tcPr>
          <w:p w:rsidR="00205F40" w:rsidRPr="00615014" w:rsidRDefault="00205F40" w:rsidP="00E71903">
            <w:r w:rsidRPr="00615014">
              <w:t>Add, “The review shall determine the cost-effectiveness of the collaborative’s programs” after “…financial systems and controls.” and before “The review shall determine compliance…”</w:t>
            </w:r>
          </w:p>
        </w:tc>
        <w:tc>
          <w:tcPr>
            <w:tcW w:w="4680" w:type="dxa"/>
          </w:tcPr>
          <w:p w:rsidR="00205F40" w:rsidRPr="008C44B1" w:rsidRDefault="00205F40" w:rsidP="001020D6">
            <w:pPr>
              <w:rPr>
                <w:lang w:val="en"/>
              </w:rPr>
            </w:pPr>
            <w:r w:rsidRPr="004F17BA">
              <w:t xml:space="preserve">The statute requires extensive accountability and oversight of collaboratives. The suggested language </w:t>
            </w:r>
            <w:r>
              <w:t xml:space="preserve">is </w:t>
            </w:r>
            <w:r w:rsidRPr="004F17BA">
              <w:t>beyond the scope of the statute, and shifts responsibility for determining cost-effectiveness from the collaborative board to th</w:t>
            </w:r>
            <w:r w:rsidR="006805F8">
              <w:t xml:space="preserve">e Department. As stated above, </w:t>
            </w:r>
            <w:r w:rsidRPr="004F17BA">
              <w:rPr>
                <w:lang w:val="en"/>
              </w:rPr>
              <w:t>“a primary purpose of [collaborative] programs and services shall be to complement the educational programs of member school committees and charter schools in a cost-effective manner….” and collaborative</w:t>
            </w:r>
            <w:r>
              <w:rPr>
                <w:lang w:val="en"/>
              </w:rPr>
              <w:t>s</w:t>
            </w:r>
            <w:r w:rsidRPr="004F17BA">
              <w:rPr>
                <w:lang w:val="en"/>
              </w:rPr>
              <w:t xml:space="preserve"> must submit an annual report that includes “discussion of the cost-effectiveness of such programs and services.”</w:t>
            </w:r>
            <w:r>
              <w:rPr>
                <w:lang w:val="en"/>
              </w:rPr>
              <w:t xml:space="preserve"> </w:t>
            </w:r>
            <w:r w:rsidRPr="004F17BA">
              <w:rPr>
                <w:lang w:val="en"/>
              </w:rPr>
              <w:t xml:space="preserve">M.G.L. Ch. 40, § </w:t>
            </w:r>
            <w:r w:rsidR="001020D6" w:rsidRPr="004F17BA">
              <w:rPr>
                <w:lang w:val="en"/>
              </w:rPr>
              <w:t>4</w:t>
            </w:r>
            <w:r w:rsidR="001020D6">
              <w:rPr>
                <w:lang w:val="en"/>
              </w:rPr>
              <w:t>E</w:t>
            </w:r>
            <w:r w:rsidR="001020D6" w:rsidRPr="004F17BA">
              <w:rPr>
                <w:lang w:val="en"/>
              </w:rPr>
              <w:t xml:space="preserve"> </w:t>
            </w:r>
            <w:r w:rsidRPr="004F17BA">
              <w:rPr>
                <w:lang w:val="en"/>
              </w:rPr>
              <w:t>(1</w:t>
            </w:r>
            <w:proofErr w:type="gramStart"/>
            <w:r w:rsidRPr="004F17BA">
              <w:rPr>
                <w:lang w:val="en"/>
              </w:rPr>
              <w:t>)(</w:t>
            </w:r>
            <w:proofErr w:type="gramEnd"/>
            <w:r w:rsidRPr="004F17BA">
              <w:rPr>
                <w:lang w:val="en"/>
              </w:rPr>
              <w:t xml:space="preserve">b) and (e). The </w:t>
            </w:r>
            <w:r w:rsidRPr="004F17BA">
              <w:rPr>
                <w:lang w:val="en"/>
              </w:rPr>
              <w:lastRenderedPageBreak/>
              <w:t>regulatory language clarifies that these duties are the responsibility of the collaborative board.</w:t>
            </w:r>
            <w:r w:rsidR="008C44B1">
              <w:rPr>
                <w:lang w:val="en"/>
              </w:rPr>
              <w:t xml:space="preserve"> </w:t>
            </w:r>
            <w:r w:rsidRPr="004F17BA">
              <w:rPr>
                <w:lang w:val="en"/>
              </w:rPr>
              <w:t xml:space="preserve">Accordingly, no change is recommended. </w:t>
            </w:r>
          </w:p>
        </w:tc>
      </w:tr>
      <w:tr w:rsidR="00205F40" w:rsidRPr="004F17BA" w:rsidTr="00615014">
        <w:tc>
          <w:tcPr>
            <w:tcW w:w="13248" w:type="dxa"/>
            <w:gridSpan w:val="3"/>
            <w:tcBorders>
              <w:bottom w:val="single" w:sz="4" w:space="0" w:color="auto"/>
            </w:tcBorders>
            <w:shd w:val="clear" w:color="auto" w:fill="B8CCE4"/>
          </w:tcPr>
          <w:p w:rsidR="00205F40" w:rsidRPr="004F17BA" w:rsidRDefault="00205F40" w:rsidP="000B4175">
            <w:pPr>
              <w:rPr>
                <w:b/>
              </w:rPr>
            </w:pPr>
            <w:r w:rsidRPr="004F17BA">
              <w:rPr>
                <w:b/>
              </w:rPr>
              <w:lastRenderedPageBreak/>
              <w:t xml:space="preserve">50.10: Probationary Status </w:t>
            </w:r>
            <w:r>
              <w:rPr>
                <w:b/>
              </w:rPr>
              <w:t xml:space="preserve">and </w:t>
            </w:r>
            <w:r w:rsidRPr="004F17BA">
              <w:rPr>
                <w:b/>
              </w:rPr>
              <w:t>50.1</w:t>
            </w:r>
            <w:r>
              <w:rPr>
                <w:b/>
              </w:rPr>
              <w:t>1</w:t>
            </w:r>
            <w:r w:rsidRPr="004F17BA">
              <w:rPr>
                <w:b/>
              </w:rPr>
              <w:t>: Termination, Suspension, and Revocation</w:t>
            </w:r>
          </w:p>
        </w:tc>
      </w:tr>
      <w:tr w:rsidR="00205F40" w:rsidRPr="004F17BA" w:rsidTr="00615014">
        <w:tc>
          <w:tcPr>
            <w:tcW w:w="2808" w:type="dxa"/>
            <w:tcBorders>
              <w:bottom w:val="single" w:sz="4" w:space="0" w:color="auto"/>
            </w:tcBorders>
            <w:shd w:val="clear" w:color="auto" w:fill="B8CCE4"/>
          </w:tcPr>
          <w:p w:rsidR="00205F40" w:rsidRPr="004F17BA" w:rsidRDefault="00205F40" w:rsidP="00BA359F">
            <w:pPr>
              <w:rPr>
                <w:b/>
              </w:rPr>
            </w:pPr>
            <w:r w:rsidRPr="004F17BA">
              <w:rPr>
                <w:b/>
              </w:rPr>
              <w:t>Contributor</w:t>
            </w:r>
          </w:p>
        </w:tc>
        <w:tc>
          <w:tcPr>
            <w:tcW w:w="5760" w:type="dxa"/>
            <w:tcBorders>
              <w:bottom w:val="single" w:sz="4" w:space="0" w:color="auto"/>
            </w:tcBorders>
            <w:shd w:val="clear" w:color="auto" w:fill="B8CCE4"/>
          </w:tcPr>
          <w:p w:rsidR="00205F40" w:rsidRPr="004F17BA" w:rsidRDefault="00205F40" w:rsidP="00BA359F">
            <w:pPr>
              <w:rPr>
                <w:b/>
              </w:rPr>
            </w:pPr>
            <w:r w:rsidRPr="004F17BA">
              <w:rPr>
                <w:b/>
              </w:rPr>
              <w:t>Summary of Comments</w:t>
            </w:r>
          </w:p>
        </w:tc>
        <w:tc>
          <w:tcPr>
            <w:tcW w:w="4680" w:type="dxa"/>
            <w:tcBorders>
              <w:bottom w:val="single" w:sz="4" w:space="0" w:color="auto"/>
            </w:tcBorders>
            <w:shd w:val="clear" w:color="auto" w:fill="B8CCE4"/>
          </w:tcPr>
          <w:p w:rsidR="00205F40" w:rsidRPr="004F17BA" w:rsidRDefault="00205F40" w:rsidP="00BA359F">
            <w:pPr>
              <w:rPr>
                <w:b/>
              </w:rPr>
            </w:pPr>
            <w:r w:rsidRPr="004F17BA">
              <w:rPr>
                <w:b/>
              </w:rPr>
              <w:t>ESE Response and Recommendation</w:t>
            </w:r>
          </w:p>
        </w:tc>
      </w:tr>
      <w:tr w:rsidR="00205F40" w:rsidRPr="004F17BA" w:rsidTr="00615014">
        <w:tc>
          <w:tcPr>
            <w:tcW w:w="2808" w:type="dxa"/>
            <w:tcBorders>
              <w:bottom w:val="single" w:sz="4" w:space="0" w:color="auto"/>
            </w:tcBorders>
          </w:tcPr>
          <w:p w:rsidR="00205F40" w:rsidRPr="004F17BA" w:rsidRDefault="00205F40" w:rsidP="00BA359F">
            <w:pPr>
              <w:autoSpaceDE w:val="0"/>
              <w:autoSpaceDN w:val="0"/>
              <w:adjustRightInd w:val="0"/>
              <w:rPr>
                <w:b/>
                <w:bCs/>
                <w:highlight w:val="cyan"/>
              </w:rPr>
            </w:pPr>
            <w:r w:rsidRPr="004F17BA">
              <w:rPr>
                <w:b/>
                <w:bCs/>
              </w:rPr>
              <w:t>MOEC</w:t>
            </w:r>
          </w:p>
        </w:tc>
        <w:tc>
          <w:tcPr>
            <w:tcW w:w="5760" w:type="dxa"/>
            <w:tcBorders>
              <w:bottom w:val="single" w:sz="4" w:space="0" w:color="auto"/>
            </w:tcBorders>
          </w:tcPr>
          <w:p w:rsidR="00205F40" w:rsidRPr="00615014" w:rsidRDefault="00205F40" w:rsidP="00910BAA">
            <w:r w:rsidRPr="00615014">
              <w:t>Concerns were expressed about the lack of due process in 50.10 Probationary Status and 50.11 Termination, Suspension, and Revocation. Concerns included, but were not limited to, that there is a no requirement that the Commissioner obtain information and input from collaboratives before placing them on probationary status, that one complaint could lead to probationary status, and that if school districts are directed to withhold funds, collaboratives may be required to provide services to students and pay employees. Concerns were also expressed about collective bargaining agreements and stay put rights.</w:t>
            </w:r>
          </w:p>
        </w:tc>
        <w:tc>
          <w:tcPr>
            <w:tcW w:w="4680" w:type="dxa"/>
            <w:tcBorders>
              <w:bottom w:val="single" w:sz="4" w:space="0" w:color="auto"/>
            </w:tcBorders>
          </w:tcPr>
          <w:p w:rsidR="00205F40" w:rsidRPr="006805F8" w:rsidRDefault="001020D6" w:rsidP="00712444">
            <w:pPr>
              <w:pStyle w:val="ListParagraph"/>
              <w:ind w:left="0"/>
            </w:pPr>
            <w:r>
              <w:t xml:space="preserve">New </w:t>
            </w:r>
            <w:r w:rsidR="006805F8">
              <w:t>Section 50.</w:t>
            </w:r>
            <w:r>
              <w:t>10(2</w:t>
            </w:r>
            <w:proofErr w:type="gramStart"/>
            <w:r>
              <w:t>)(</w:t>
            </w:r>
            <w:proofErr w:type="gramEnd"/>
            <w:r>
              <w:t>d)</w:t>
            </w:r>
            <w:r w:rsidR="00205F40" w:rsidRPr="006805F8">
              <w:t xml:space="preserve"> states</w:t>
            </w:r>
            <w:r w:rsidR="00712444">
              <w:t xml:space="preserve"> in part</w:t>
            </w:r>
            <w:r w:rsidR="00205F40" w:rsidRPr="006805F8">
              <w:t>: “</w:t>
            </w:r>
            <w:r w:rsidRPr="001020D6">
              <w:t xml:space="preserve">Upon receiving a notice of intent to suspend or revoke approval of an educational collaborative agreement, the collaborative shall have </w:t>
            </w:r>
            <w:r w:rsidRPr="001020D6">
              <w:rPr>
                <w:b/>
              </w:rPr>
              <w:t xml:space="preserve">all rights of review </w:t>
            </w:r>
            <w:r w:rsidRPr="001020D6">
              <w:t>required by</w:t>
            </w:r>
            <w:r w:rsidRPr="00C87D66">
              <w:t xml:space="preserve"> M.G.L. c. 30A, § 13, and 801 CMR 1.00. All requests for hearings, where hearings are provided by said statute, shall be in writing, addressed to the Board, and must be received within 15 days of receipt by the collaborative board of directors of </w:t>
            </w:r>
            <w:r>
              <w:t xml:space="preserve">the </w:t>
            </w:r>
            <w:r w:rsidRPr="00C87D66">
              <w:t xml:space="preserve">notice of intent to revoke </w:t>
            </w:r>
            <w:r>
              <w:t xml:space="preserve">or suspend </w:t>
            </w:r>
            <w:r w:rsidRPr="00C87D66">
              <w:t>approval.</w:t>
            </w:r>
            <w:r w:rsidR="00957C50">
              <w:t>”</w:t>
            </w:r>
          </w:p>
          <w:p w:rsidR="003F3AB6" w:rsidRPr="004F17BA" w:rsidRDefault="00205F40" w:rsidP="002C7758">
            <w:pPr>
              <w:pStyle w:val="CommentText"/>
              <w:rPr>
                <w:sz w:val="24"/>
                <w:szCs w:val="24"/>
              </w:rPr>
            </w:pPr>
            <w:r w:rsidRPr="00712444">
              <w:rPr>
                <w:sz w:val="24"/>
                <w:szCs w:val="24"/>
              </w:rPr>
              <w:t>In light of the other concerns expressed, the Depar</w:t>
            </w:r>
            <w:r w:rsidR="006805F8" w:rsidRPr="00712444">
              <w:rPr>
                <w:sz w:val="24"/>
                <w:szCs w:val="24"/>
              </w:rPr>
              <w:t xml:space="preserve">tment will revise </w:t>
            </w:r>
            <w:r w:rsidR="003F3AB6" w:rsidRPr="00712444">
              <w:rPr>
                <w:sz w:val="24"/>
                <w:szCs w:val="24"/>
              </w:rPr>
              <w:t xml:space="preserve">new </w:t>
            </w:r>
            <w:r w:rsidR="006805F8" w:rsidRPr="00712444">
              <w:rPr>
                <w:sz w:val="24"/>
                <w:szCs w:val="24"/>
              </w:rPr>
              <w:t>section 50.</w:t>
            </w:r>
            <w:r w:rsidR="003F3AB6" w:rsidRPr="00712444">
              <w:rPr>
                <w:sz w:val="24"/>
                <w:szCs w:val="24"/>
              </w:rPr>
              <w:t>10</w:t>
            </w:r>
            <w:r w:rsidR="006805F8" w:rsidRPr="00712444">
              <w:rPr>
                <w:sz w:val="24"/>
                <w:szCs w:val="24"/>
              </w:rPr>
              <w:t>(</w:t>
            </w:r>
            <w:r w:rsidR="003F3AB6" w:rsidRPr="00712444">
              <w:rPr>
                <w:sz w:val="24"/>
                <w:szCs w:val="24"/>
              </w:rPr>
              <w:t>2)(e)</w:t>
            </w:r>
            <w:r w:rsidR="006805F8" w:rsidRPr="00712444">
              <w:rPr>
                <w:sz w:val="24"/>
                <w:szCs w:val="24"/>
              </w:rPr>
              <w:t xml:space="preserve"> </w:t>
            </w:r>
            <w:r w:rsidRPr="00712444">
              <w:rPr>
                <w:sz w:val="24"/>
                <w:szCs w:val="24"/>
              </w:rPr>
              <w:t xml:space="preserve">as follows: </w:t>
            </w:r>
            <w:r w:rsidR="001020D6" w:rsidRPr="00712444">
              <w:rPr>
                <w:sz w:val="24"/>
                <w:szCs w:val="24"/>
              </w:rPr>
              <w:t xml:space="preserve">“A collaborative that has received a notice of intent to revoke approval of its agreement shall immediately </w:t>
            </w:r>
            <w:r w:rsidR="001020D6" w:rsidRPr="00712444">
              <w:rPr>
                <w:b/>
                <w:sz w:val="24"/>
                <w:szCs w:val="24"/>
              </w:rPr>
              <w:t>begin planning</w:t>
            </w:r>
            <w:r w:rsidR="001020D6" w:rsidRPr="00712444">
              <w:rPr>
                <w:sz w:val="24"/>
                <w:szCs w:val="24"/>
              </w:rPr>
              <w:t xml:space="preserve"> for termination of the collaborative by providing notice to member districts and non-member districts.</w:t>
            </w:r>
            <w:r w:rsidR="003F3AB6" w:rsidRPr="00712444">
              <w:rPr>
                <w:sz w:val="24"/>
                <w:szCs w:val="24"/>
              </w:rPr>
              <w:t>”</w:t>
            </w:r>
            <w:r w:rsidRPr="00712444">
              <w:rPr>
                <w:sz w:val="24"/>
                <w:szCs w:val="24"/>
              </w:rPr>
              <w:t>[Emphasis added.]No further changes are recommended</w:t>
            </w:r>
            <w:r w:rsidRPr="00712444">
              <w:rPr>
                <w:sz w:val="22"/>
                <w:szCs w:val="22"/>
              </w:rPr>
              <w:t>.</w:t>
            </w:r>
          </w:p>
        </w:tc>
      </w:tr>
      <w:tr w:rsidR="00205F40" w:rsidRPr="004F17BA" w:rsidTr="00615014">
        <w:tc>
          <w:tcPr>
            <w:tcW w:w="13248" w:type="dxa"/>
            <w:gridSpan w:val="3"/>
            <w:tcBorders>
              <w:bottom w:val="single" w:sz="4" w:space="0" w:color="auto"/>
            </w:tcBorders>
            <w:shd w:val="clear" w:color="auto" w:fill="B8CCE4"/>
          </w:tcPr>
          <w:p w:rsidR="00205F40" w:rsidRPr="004F17BA" w:rsidRDefault="00205F40" w:rsidP="004F17BA">
            <w:pPr>
              <w:rPr>
                <w:b/>
              </w:rPr>
            </w:pPr>
            <w:r>
              <w:rPr>
                <w:b/>
              </w:rPr>
              <w:t>50.12 General Provisions</w:t>
            </w:r>
          </w:p>
        </w:tc>
      </w:tr>
      <w:tr w:rsidR="00205F40" w:rsidRPr="004F17BA" w:rsidTr="00615014">
        <w:tc>
          <w:tcPr>
            <w:tcW w:w="2808" w:type="dxa"/>
            <w:tcBorders>
              <w:bottom w:val="single" w:sz="4" w:space="0" w:color="auto"/>
            </w:tcBorders>
            <w:shd w:val="clear" w:color="auto" w:fill="B8CCE4"/>
          </w:tcPr>
          <w:p w:rsidR="00205F40" w:rsidRPr="004F17BA" w:rsidRDefault="00205F40" w:rsidP="00BC779B">
            <w:pPr>
              <w:rPr>
                <w:b/>
              </w:rPr>
            </w:pPr>
            <w:r w:rsidRPr="004F17BA">
              <w:rPr>
                <w:b/>
              </w:rPr>
              <w:t>Contributor</w:t>
            </w:r>
          </w:p>
        </w:tc>
        <w:tc>
          <w:tcPr>
            <w:tcW w:w="5760" w:type="dxa"/>
            <w:tcBorders>
              <w:bottom w:val="single" w:sz="4" w:space="0" w:color="auto"/>
            </w:tcBorders>
            <w:shd w:val="clear" w:color="auto" w:fill="B8CCE4"/>
          </w:tcPr>
          <w:p w:rsidR="00205F40" w:rsidRPr="004F17BA" w:rsidRDefault="00205F40" w:rsidP="00BC779B">
            <w:pPr>
              <w:rPr>
                <w:b/>
              </w:rPr>
            </w:pPr>
            <w:r w:rsidRPr="004F17BA">
              <w:rPr>
                <w:b/>
              </w:rPr>
              <w:t>Summary of Comments</w:t>
            </w:r>
          </w:p>
        </w:tc>
        <w:tc>
          <w:tcPr>
            <w:tcW w:w="4680" w:type="dxa"/>
            <w:tcBorders>
              <w:bottom w:val="single" w:sz="4" w:space="0" w:color="auto"/>
            </w:tcBorders>
            <w:shd w:val="clear" w:color="auto" w:fill="B8CCE4"/>
          </w:tcPr>
          <w:p w:rsidR="00205F40" w:rsidRPr="004F17BA" w:rsidRDefault="00205F40" w:rsidP="00BC779B">
            <w:pPr>
              <w:rPr>
                <w:b/>
              </w:rPr>
            </w:pPr>
            <w:r w:rsidRPr="004F17BA">
              <w:rPr>
                <w:b/>
              </w:rPr>
              <w:t>ESE Response and Recommendation</w:t>
            </w:r>
          </w:p>
        </w:tc>
      </w:tr>
      <w:tr w:rsidR="00205F40" w:rsidRPr="004F17BA" w:rsidTr="00615014">
        <w:tc>
          <w:tcPr>
            <w:tcW w:w="2808" w:type="dxa"/>
            <w:shd w:val="clear" w:color="auto" w:fill="FDE9D9"/>
          </w:tcPr>
          <w:p w:rsidR="00205F40" w:rsidRPr="004F17BA" w:rsidRDefault="00205F40" w:rsidP="00E71903">
            <w:pPr>
              <w:ind w:left="360" w:hanging="360"/>
              <w:rPr>
                <w:b/>
              </w:rPr>
            </w:pPr>
          </w:p>
        </w:tc>
        <w:tc>
          <w:tcPr>
            <w:tcW w:w="5760" w:type="dxa"/>
            <w:shd w:val="clear" w:color="auto" w:fill="FDE9D9"/>
          </w:tcPr>
          <w:p w:rsidR="00205F40" w:rsidRPr="004F17BA" w:rsidRDefault="00205F40" w:rsidP="00E71903">
            <w:r w:rsidRPr="004F17BA">
              <w:rPr>
                <w:b/>
              </w:rPr>
              <w:t>50.12 (1) Waivers</w:t>
            </w:r>
          </w:p>
        </w:tc>
        <w:tc>
          <w:tcPr>
            <w:tcW w:w="4680" w:type="dxa"/>
            <w:shd w:val="clear" w:color="auto" w:fill="FDE9D9"/>
          </w:tcPr>
          <w:p w:rsidR="00205F40" w:rsidRPr="004F17BA" w:rsidRDefault="00205F40" w:rsidP="00E71903">
            <w:pPr>
              <w:autoSpaceDE w:val="0"/>
              <w:autoSpaceDN w:val="0"/>
              <w:adjustRightInd w:val="0"/>
            </w:pPr>
          </w:p>
        </w:tc>
      </w:tr>
      <w:tr w:rsidR="00205F40" w:rsidRPr="004F17BA" w:rsidTr="00615014">
        <w:tc>
          <w:tcPr>
            <w:tcW w:w="2808" w:type="dxa"/>
          </w:tcPr>
          <w:p w:rsidR="00205F40" w:rsidRPr="004F17BA" w:rsidRDefault="00205F40" w:rsidP="00BA359F">
            <w:pPr>
              <w:ind w:left="360" w:hanging="360"/>
              <w:rPr>
                <w:b/>
              </w:rPr>
            </w:pPr>
            <w:r w:rsidRPr="004F17BA">
              <w:rPr>
                <w:b/>
              </w:rPr>
              <w:t>OIG</w:t>
            </w:r>
          </w:p>
        </w:tc>
        <w:tc>
          <w:tcPr>
            <w:tcW w:w="5760" w:type="dxa"/>
          </w:tcPr>
          <w:p w:rsidR="00205F40" w:rsidRPr="00615014" w:rsidRDefault="00205F40" w:rsidP="00E71903">
            <w:r w:rsidRPr="00615014">
              <w:t>Add, “…for a single school year and” after “granted only” and before “to the extent…”</w:t>
            </w:r>
          </w:p>
        </w:tc>
        <w:tc>
          <w:tcPr>
            <w:tcW w:w="4680" w:type="dxa"/>
          </w:tcPr>
          <w:p w:rsidR="00205F40" w:rsidRPr="004F17BA" w:rsidRDefault="00205F40" w:rsidP="00E71903">
            <w:pPr>
              <w:autoSpaceDE w:val="0"/>
              <w:autoSpaceDN w:val="0"/>
              <w:adjustRightInd w:val="0"/>
            </w:pPr>
            <w:r w:rsidRPr="004F17BA">
              <w:t xml:space="preserve">The Department respectfully disagrees that this language is necessary. </w:t>
            </w:r>
            <w:r w:rsidR="002C7758">
              <w:t>Accordingly, no change is recommended.</w:t>
            </w:r>
          </w:p>
        </w:tc>
      </w:tr>
      <w:tr w:rsidR="00067B89" w:rsidRPr="004F17BA" w:rsidTr="00615014">
        <w:tc>
          <w:tcPr>
            <w:tcW w:w="2808" w:type="dxa"/>
          </w:tcPr>
          <w:p w:rsidR="00067B89" w:rsidRPr="003F3AB6" w:rsidRDefault="00067B89" w:rsidP="00BA359F">
            <w:pPr>
              <w:ind w:left="360" w:hanging="360"/>
              <w:rPr>
                <w:b/>
                <w:color w:val="FF0000"/>
              </w:rPr>
            </w:pPr>
            <w:r w:rsidRPr="008058D6">
              <w:rPr>
                <w:b/>
                <w:color w:val="FF0000"/>
              </w:rPr>
              <w:t>MOEC</w:t>
            </w:r>
          </w:p>
        </w:tc>
        <w:tc>
          <w:tcPr>
            <w:tcW w:w="5760" w:type="dxa"/>
          </w:tcPr>
          <w:p w:rsidR="00067B89" w:rsidRPr="003F3AB6" w:rsidRDefault="00067B89" w:rsidP="00E71903">
            <w:pPr>
              <w:rPr>
                <w:color w:val="FF0000"/>
              </w:rPr>
            </w:pPr>
            <w:r w:rsidRPr="003F3AB6">
              <w:rPr>
                <w:color w:val="FF0000"/>
              </w:rPr>
              <w:t>New section 50.12 (2) add, “…as a municipal employee” after “subject to M.G.L. c. 268A…”</w:t>
            </w:r>
          </w:p>
        </w:tc>
        <w:tc>
          <w:tcPr>
            <w:tcW w:w="4680" w:type="dxa"/>
          </w:tcPr>
          <w:p w:rsidR="00067B89" w:rsidRPr="004F17BA" w:rsidRDefault="003F3AB6" w:rsidP="00E71903">
            <w:pPr>
              <w:autoSpaceDE w:val="0"/>
              <w:autoSpaceDN w:val="0"/>
              <w:adjustRightInd w:val="0"/>
            </w:pPr>
            <w:r>
              <w:t>Such determinations are within the purview of the State Ethics Commission.  Accordingly, no change is recommended.</w:t>
            </w:r>
          </w:p>
        </w:tc>
      </w:tr>
    </w:tbl>
    <w:p w:rsidR="00912076" w:rsidRPr="004F17BA" w:rsidRDefault="00912076" w:rsidP="00DE75E8"/>
    <w:p w:rsidR="00912076" w:rsidRPr="004F17BA" w:rsidRDefault="00912076" w:rsidP="00DE75E8">
      <w:pPr>
        <w:spacing w:before="120"/>
        <w:rPr>
          <w:b/>
        </w:rPr>
      </w:pPr>
      <w:r w:rsidRPr="004F17BA">
        <w:rPr>
          <w:b/>
        </w:rPr>
        <w:t>Appendix: Public Comment Contributors</w:t>
      </w:r>
    </w:p>
    <w:p w:rsidR="00912076" w:rsidRDefault="00912076" w:rsidP="00DE75E8">
      <w:pPr>
        <w:spacing w:before="120"/>
        <w:rPr>
          <w:b/>
          <w:sz w:val="28"/>
          <w:szCs w:val="28"/>
        </w:rPr>
      </w:pPr>
    </w:p>
    <w:p w:rsidR="00912076" w:rsidRPr="00DA5A3D" w:rsidRDefault="00912076" w:rsidP="00E04693">
      <w:pPr>
        <w:numPr>
          <w:ilvl w:val="0"/>
          <w:numId w:val="1"/>
        </w:numPr>
        <w:suppressAutoHyphens/>
      </w:pPr>
      <w:r w:rsidRPr="00DA5A3D">
        <w:t>Collaborative for Education Services (CES)</w:t>
      </w:r>
      <w:r w:rsidRPr="00DA5A3D">
        <w:tab/>
        <w:t xml:space="preserve"> </w:t>
      </w:r>
    </w:p>
    <w:p w:rsidR="00912076" w:rsidRPr="00BC779B" w:rsidRDefault="00FB4E65" w:rsidP="00E04693">
      <w:pPr>
        <w:numPr>
          <w:ilvl w:val="1"/>
          <w:numId w:val="1"/>
        </w:numPr>
        <w:suppressAutoHyphens/>
      </w:pPr>
      <w:r>
        <w:t>Erin Beaudet, Conway Gramma</w:t>
      </w:r>
      <w:r w:rsidR="00912076" w:rsidRPr="00BC779B">
        <w:t xml:space="preserve">r School Committee, </w:t>
      </w:r>
      <w:r>
        <w:t>board member</w:t>
      </w:r>
      <w:r w:rsidR="00912076" w:rsidRPr="00BC779B">
        <w:t xml:space="preserve"> of CES</w:t>
      </w:r>
    </w:p>
    <w:p w:rsidR="00912076" w:rsidRPr="00BC779B" w:rsidRDefault="00912076" w:rsidP="00E04693">
      <w:pPr>
        <w:numPr>
          <w:ilvl w:val="1"/>
          <w:numId w:val="1"/>
        </w:numPr>
        <w:suppressAutoHyphens/>
      </w:pPr>
      <w:r w:rsidRPr="00BC779B">
        <w:t>Patricia Bell, Director of Pupil Personnel Services</w:t>
      </w:r>
      <w:r w:rsidR="00FB4E65">
        <w:t>,</w:t>
      </w:r>
      <w:r w:rsidRPr="00BC779B">
        <w:t xml:space="preserve"> Mohawk </w:t>
      </w:r>
      <w:r w:rsidR="00FB4E65">
        <w:t>Trail Regional School District, on behalf of CES</w:t>
      </w:r>
    </w:p>
    <w:p w:rsidR="00C021DD" w:rsidRPr="00BC779B" w:rsidRDefault="00C021DD" w:rsidP="00E04693">
      <w:pPr>
        <w:numPr>
          <w:ilvl w:val="1"/>
          <w:numId w:val="1"/>
        </w:numPr>
        <w:suppressAutoHyphens/>
      </w:pPr>
      <w:r>
        <w:t>Betty Jane Bourdo</w:t>
      </w:r>
      <w:r w:rsidRPr="00BC779B">
        <w:t>n, Certified Public Accountant</w:t>
      </w:r>
      <w:r>
        <w:t>, conducted audits for CES</w:t>
      </w:r>
    </w:p>
    <w:p w:rsidR="00912076" w:rsidRDefault="00912076" w:rsidP="00E04693">
      <w:pPr>
        <w:numPr>
          <w:ilvl w:val="1"/>
          <w:numId w:val="1"/>
        </w:numPr>
        <w:suppressAutoHyphens/>
      </w:pPr>
      <w:r w:rsidRPr="00BC779B">
        <w:t xml:space="preserve">Richard Cairn, Director </w:t>
      </w:r>
      <w:r w:rsidR="00FB4E65">
        <w:t xml:space="preserve">of </w:t>
      </w:r>
      <w:r w:rsidRPr="00BC779B">
        <w:t>Emerging America, CES</w:t>
      </w:r>
    </w:p>
    <w:p w:rsidR="00C021DD" w:rsidRPr="00BC779B" w:rsidRDefault="00C021DD" w:rsidP="00E04693">
      <w:pPr>
        <w:numPr>
          <w:ilvl w:val="1"/>
          <w:numId w:val="1"/>
        </w:numPr>
        <w:suppressAutoHyphens/>
      </w:pPr>
      <w:r>
        <w:t>Michael Ciesla, Chief Financial Officer, CES</w:t>
      </w:r>
    </w:p>
    <w:p w:rsidR="00912076" w:rsidRPr="00BC779B" w:rsidRDefault="00FB4E65" w:rsidP="00E04693">
      <w:pPr>
        <w:numPr>
          <w:ilvl w:val="1"/>
          <w:numId w:val="1"/>
        </w:numPr>
        <w:suppressAutoHyphens/>
      </w:pPr>
      <w:r>
        <w:t>Peter Cross, Ralph C. Mahar Regional School Committee, and b</w:t>
      </w:r>
      <w:r w:rsidR="00912076" w:rsidRPr="00BC779B">
        <w:t>oard member of CES</w:t>
      </w:r>
    </w:p>
    <w:p w:rsidR="00912076" w:rsidRPr="00BC779B" w:rsidRDefault="00FB4E65" w:rsidP="00E04693">
      <w:pPr>
        <w:numPr>
          <w:ilvl w:val="1"/>
          <w:numId w:val="1"/>
        </w:numPr>
        <w:suppressAutoHyphens/>
      </w:pPr>
      <w:r>
        <w:t xml:space="preserve">Catherine Englehardt, </w:t>
      </w:r>
      <w:r w:rsidR="00912076" w:rsidRPr="00BC779B">
        <w:t>Chair, Hatf</w:t>
      </w:r>
      <w:r>
        <w:t>ield School Committee</w:t>
      </w:r>
      <w:r w:rsidR="00912076" w:rsidRPr="00BC779B">
        <w:t xml:space="preserve">, </w:t>
      </w:r>
      <w:r>
        <w:t>board member of CES</w:t>
      </w:r>
      <w:r w:rsidR="00912076" w:rsidRPr="00BC779B">
        <w:t>, Exe</w:t>
      </w:r>
      <w:r>
        <w:t>cutive Committee of CES board</w:t>
      </w:r>
    </w:p>
    <w:p w:rsidR="00912076" w:rsidRPr="00BC779B" w:rsidRDefault="00912076" w:rsidP="00E04693">
      <w:pPr>
        <w:numPr>
          <w:ilvl w:val="1"/>
          <w:numId w:val="1"/>
        </w:numPr>
        <w:suppressAutoHyphens/>
      </w:pPr>
      <w:r w:rsidRPr="00BC779B">
        <w:t>Barbara Finlayson, Early Childhood Director, CES</w:t>
      </w:r>
    </w:p>
    <w:p w:rsidR="00912076" w:rsidRPr="00BC779B" w:rsidRDefault="00912076" w:rsidP="00E04693">
      <w:pPr>
        <w:numPr>
          <w:ilvl w:val="1"/>
          <w:numId w:val="1"/>
        </w:numPr>
        <w:suppressAutoHyphens/>
      </w:pPr>
      <w:r w:rsidRPr="00BC779B">
        <w:t>Dr. Judith C. H</w:t>
      </w:r>
      <w:r w:rsidR="00FB4E65">
        <w:t xml:space="preserve">oule, Superintendent of Schools, Belchertown Public Schools, </w:t>
      </w:r>
      <w:r w:rsidRPr="00BC779B">
        <w:t>Chair of the Finance Subcommittee, CES</w:t>
      </w:r>
    </w:p>
    <w:p w:rsidR="00912076" w:rsidRPr="00BC779B" w:rsidRDefault="009C707B" w:rsidP="00E04693">
      <w:pPr>
        <w:numPr>
          <w:ilvl w:val="1"/>
          <w:numId w:val="1"/>
        </w:numPr>
        <w:suppressAutoHyphens/>
      </w:pPr>
      <w:r>
        <w:t>Leonard Lubinsk</w:t>
      </w:r>
      <w:r w:rsidR="00912076" w:rsidRPr="00BC779B">
        <w:t>y, Co-Director, Licensure Programs, CES</w:t>
      </w:r>
    </w:p>
    <w:p w:rsidR="00912076" w:rsidRPr="00DA5A3D" w:rsidRDefault="00912076" w:rsidP="00E04693">
      <w:pPr>
        <w:numPr>
          <w:ilvl w:val="1"/>
          <w:numId w:val="1"/>
        </w:numPr>
        <w:suppressAutoHyphens/>
      </w:pPr>
      <w:r w:rsidRPr="00DA5A3D">
        <w:t>Rachel Porter, DSAC Professional Development Coordinator, Central, Pioneer Valley and Berkshire DSAC regions; stationery says DSAC c/o CES</w:t>
      </w:r>
    </w:p>
    <w:p w:rsidR="00912076" w:rsidRPr="00DA5A3D" w:rsidRDefault="00FB4E65" w:rsidP="00E04693">
      <w:pPr>
        <w:numPr>
          <w:ilvl w:val="1"/>
          <w:numId w:val="1"/>
        </w:numPr>
        <w:suppressAutoHyphens/>
      </w:pPr>
      <w:r>
        <w:t xml:space="preserve">Dr. </w:t>
      </w:r>
      <w:r w:rsidR="00912076" w:rsidRPr="00DA5A3D">
        <w:t>Joan Schuman, Executive Director, CES</w:t>
      </w:r>
    </w:p>
    <w:p w:rsidR="00912076" w:rsidRPr="00DA5A3D" w:rsidRDefault="00912076" w:rsidP="00E04693">
      <w:pPr>
        <w:numPr>
          <w:ilvl w:val="0"/>
          <w:numId w:val="1"/>
        </w:numPr>
        <w:suppressAutoHyphens/>
      </w:pPr>
      <w:r w:rsidRPr="00DA5A3D">
        <w:t>Christopher Far</w:t>
      </w:r>
      <w:r w:rsidR="00FF6A48">
        <w:t xml:space="preserve">mer, Superintendent of  Schools, </w:t>
      </w:r>
      <w:r w:rsidR="0054231D">
        <w:t xml:space="preserve">on behalf of the </w:t>
      </w:r>
      <w:r w:rsidRPr="00DA5A3D">
        <w:t xml:space="preserve">Triton Regional School </w:t>
      </w:r>
      <w:r w:rsidR="0054231D">
        <w:t>Committee</w:t>
      </w:r>
    </w:p>
    <w:p w:rsidR="00497470" w:rsidRDefault="00912076" w:rsidP="00E04693">
      <w:pPr>
        <w:numPr>
          <w:ilvl w:val="0"/>
          <w:numId w:val="1"/>
        </w:numPr>
        <w:suppressAutoHyphens/>
      </w:pPr>
      <w:r w:rsidRPr="00DA5A3D">
        <w:t>Nancy Le</w:t>
      </w:r>
      <w:r w:rsidR="00FF6A48">
        <w:t>vin, speech/language p</w:t>
      </w:r>
      <w:r w:rsidRPr="00DA5A3D">
        <w:t xml:space="preserve">athologist from  North Shore </w:t>
      </w:r>
      <w:r w:rsidR="00497470">
        <w:t xml:space="preserve">Education </w:t>
      </w:r>
      <w:r w:rsidRPr="00DA5A3D">
        <w:t xml:space="preserve">Consortium, </w:t>
      </w:r>
      <w:r w:rsidR="00497470" w:rsidRPr="00DA5A3D">
        <w:t>current</w:t>
      </w:r>
      <w:r w:rsidR="00497470">
        <w:t xml:space="preserve"> president of AFT-MA Local 4293, </w:t>
      </w:r>
      <w:r w:rsidRPr="00DA5A3D">
        <w:t>former Beverly School Committee member</w:t>
      </w:r>
    </w:p>
    <w:p w:rsidR="00912076" w:rsidRPr="00DA5A3D" w:rsidRDefault="00497470" w:rsidP="00E04693">
      <w:pPr>
        <w:numPr>
          <w:ilvl w:val="0"/>
          <w:numId w:val="1"/>
        </w:numPr>
        <w:suppressAutoHyphens/>
      </w:pPr>
      <w:r>
        <w:t xml:space="preserve">Dr. </w:t>
      </w:r>
      <w:r w:rsidR="00912076" w:rsidRPr="00DA5A3D">
        <w:t xml:space="preserve">Maureen </w:t>
      </w:r>
      <w:r>
        <w:t xml:space="preserve">E. </w:t>
      </w:r>
      <w:r w:rsidR="00912076" w:rsidRPr="00DA5A3D">
        <w:t xml:space="preserve">Gaughan, Executive Director, Pilgrim Area Collaborative </w:t>
      </w:r>
    </w:p>
    <w:p w:rsidR="00912076" w:rsidRPr="00DA5A3D" w:rsidRDefault="00497470" w:rsidP="00E04693">
      <w:pPr>
        <w:numPr>
          <w:ilvl w:val="0"/>
          <w:numId w:val="1"/>
        </w:numPr>
        <w:suppressAutoHyphens/>
      </w:pPr>
      <w:r w:rsidRPr="00DA5A3D">
        <w:t>Stephen J. Finnegan, Esq</w:t>
      </w:r>
      <w:r w:rsidR="0074745E">
        <w:t xml:space="preserve">., </w:t>
      </w:r>
      <w:r>
        <w:t xml:space="preserve">on behalf of client, </w:t>
      </w:r>
      <w:r w:rsidR="00912076" w:rsidRPr="00DA5A3D">
        <w:t>Massachusetts Association</w:t>
      </w:r>
      <w:r>
        <w:t xml:space="preserve"> of School Committees  (MASC)</w:t>
      </w:r>
    </w:p>
    <w:p w:rsidR="00912076" w:rsidRPr="00DA5A3D" w:rsidRDefault="0074745E" w:rsidP="00E04693">
      <w:pPr>
        <w:numPr>
          <w:ilvl w:val="0"/>
          <w:numId w:val="1"/>
        </w:numPr>
        <w:suppressAutoHyphens/>
      </w:pPr>
      <w:r w:rsidRPr="00DA5A3D">
        <w:rPr>
          <w:rFonts w:eastAsia="Calibri"/>
        </w:rPr>
        <w:t>James V. Major, Executive Director</w:t>
      </w:r>
      <w:r>
        <w:rPr>
          <w:rFonts w:eastAsia="Calibri"/>
        </w:rPr>
        <w:t>,</w:t>
      </w:r>
      <w:r w:rsidRPr="00DA5A3D">
        <w:rPr>
          <w:rFonts w:eastAsia="Calibri"/>
        </w:rPr>
        <w:t xml:space="preserve"> </w:t>
      </w:r>
      <w:r>
        <w:rPr>
          <w:rFonts w:eastAsia="Calibri"/>
        </w:rPr>
        <w:t xml:space="preserve">on behalf of </w:t>
      </w:r>
      <w:r w:rsidR="00912076" w:rsidRPr="00DA5A3D">
        <w:rPr>
          <w:rFonts w:eastAsia="Calibri"/>
        </w:rPr>
        <w:t>Massachusetts</w:t>
      </w:r>
      <w:r w:rsidR="0096733F">
        <w:rPr>
          <w:rFonts w:eastAsia="Calibri"/>
        </w:rPr>
        <w:t xml:space="preserve"> </w:t>
      </w:r>
      <w:r w:rsidR="00912076" w:rsidRPr="00DA5A3D">
        <w:rPr>
          <w:rFonts w:eastAsia="Calibri"/>
        </w:rPr>
        <w:t>Association of 766 App</w:t>
      </w:r>
      <w:r>
        <w:rPr>
          <w:rFonts w:eastAsia="Calibri"/>
        </w:rPr>
        <w:t>roved Private Schools (</w:t>
      </w:r>
      <w:r w:rsidR="00957C50">
        <w:rPr>
          <w:rFonts w:eastAsia="Calibri"/>
        </w:rPr>
        <w:t>MAAPS</w:t>
      </w:r>
      <w:r>
        <w:rPr>
          <w:rFonts w:eastAsia="Calibri"/>
        </w:rPr>
        <w:t xml:space="preserve">) </w:t>
      </w:r>
    </w:p>
    <w:p w:rsidR="00EA3E91" w:rsidRDefault="00EA3E91" w:rsidP="00E04693">
      <w:pPr>
        <w:numPr>
          <w:ilvl w:val="0"/>
          <w:numId w:val="1"/>
        </w:numPr>
        <w:suppressAutoHyphens/>
      </w:pPr>
      <w:r w:rsidRPr="00DA5A3D">
        <w:t>Alice Hanlon Peisch, State Representative – 14</w:t>
      </w:r>
      <w:r w:rsidRPr="00DA5A3D">
        <w:rPr>
          <w:vertAlign w:val="superscript"/>
        </w:rPr>
        <w:t>th</w:t>
      </w:r>
      <w:r w:rsidRPr="00DA5A3D">
        <w:t xml:space="preserve"> Norfolk District</w:t>
      </w:r>
      <w:r>
        <w:t>, Co-Chair of the Education Committee</w:t>
      </w:r>
    </w:p>
    <w:p w:rsidR="00EA3E91" w:rsidRPr="00DA5A3D" w:rsidRDefault="00EA3E91" w:rsidP="00E04693">
      <w:pPr>
        <w:numPr>
          <w:ilvl w:val="0"/>
          <w:numId w:val="1"/>
        </w:numPr>
        <w:suppressAutoHyphens/>
      </w:pPr>
      <w:r>
        <w:t>Tony Pierantozzi, Superintendent of Schools, Somerville Public School District</w:t>
      </w:r>
    </w:p>
    <w:p w:rsidR="00EA3E91" w:rsidRPr="00DA5A3D" w:rsidRDefault="00EA3E91" w:rsidP="00E04693">
      <w:pPr>
        <w:numPr>
          <w:ilvl w:val="0"/>
          <w:numId w:val="1"/>
        </w:numPr>
        <w:suppressAutoHyphens/>
      </w:pPr>
      <w:r w:rsidRPr="00DA5A3D">
        <w:t xml:space="preserve">Jessica Solodar, parent </w:t>
      </w:r>
    </w:p>
    <w:p w:rsidR="00912076" w:rsidRPr="00DA5A3D" w:rsidRDefault="00FF6A48" w:rsidP="00E04693">
      <w:pPr>
        <w:numPr>
          <w:ilvl w:val="0"/>
          <w:numId w:val="1"/>
        </w:numPr>
        <w:suppressAutoHyphens/>
      </w:pPr>
      <w:r w:rsidRPr="00DA5A3D">
        <w:t>Stephen J. Theall, Executive Director</w:t>
      </w:r>
      <w:r>
        <w:t xml:space="preserve">, on behalf of </w:t>
      </w:r>
      <w:r w:rsidR="00912076" w:rsidRPr="00DA5A3D">
        <w:t>Massachusetts Organization of Educational Coll</w:t>
      </w:r>
      <w:r>
        <w:t>aborative (MOEC)</w:t>
      </w:r>
    </w:p>
    <w:p w:rsidR="00912076" w:rsidRPr="00DA5A3D" w:rsidRDefault="00912076" w:rsidP="00E04693">
      <w:pPr>
        <w:numPr>
          <w:ilvl w:val="0"/>
          <w:numId w:val="1"/>
        </w:numPr>
        <w:suppressAutoHyphens/>
      </w:pPr>
      <w:r w:rsidRPr="00DA5A3D">
        <w:t xml:space="preserve">Office of Inspector General </w:t>
      </w:r>
      <w:r w:rsidR="00FF6A48">
        <w:t>of the Commonwealth of Massachusetts (OIG)</w:t>
      </w:r>
    </w:p>
    <w:p w:rsidR="00912076" w:rsidRPr="00DA5A3D" w:rsidRDefault="00912076" w:rsidP="00912076">
      <w:pPr>
        <w:spacing w:before="120"/>
      </w:pPr>
    </w:p>
    <w:p w:rsidR="00912076" w:rsidRPr="00912076" w:rsidRDefault="00912076" w:rsidP="00DE75E8">
      <w:pPr>
        <w:spacing w:before="120"/>
        <w:rPr>
          <w:b/>
          <w:sz w:val="28"/>
          <w:szCs w:val="28"/>
        </w:rPr>
      </w:pPr>
    </w:p>
    <w:sectPr w:rsidR="00912076" w:rsidRPr="00912076" w:rsidSect="006C7351">
      <w:headerReference w:type="even" r:id="rId9"/>
      <w:headerReference w:type="default" r:id="rId10"/>
      <w:footerReference w:type="default" r:id="rId11"/>
      <w:headerReference w:type="first" r:id="rId12"/>
      <w:pgSz w:w="15840" w:h="12240" w:orient="landscape"/>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9F6" w:rsidRDefault="00C659F6" w:rsidP="00A02528">
      <w:r>
        <w:separator/>
      </w:r>
    </w:p>
  </w:endnote>
  <w:endnote w:type="continuationSeparator" w:id="0">
    <w:p w:rsidR="00C659F6" w:rsidRDefault="00C659F6" w:rsidP="00A0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1E9" w:rsidRPr="000C3DF2" w:rsidRDefault="008001E9" w:rsidP="00553F96">
    <w:pPr>
      <w:pStyle w:val="Footer"/>
      <w:jc w:val="center"/>
      <w:rPr>
        <w:sz w:val="20"/>
        <w:szCs w:val="20"/>
      </w:rPr>
    </w:pPr>
    <w:r w:rsidRPr="00553F96">
      <w:rPr>
        <w:sz w:val="20"/>
        <w:szCs w:val="20"/>
      </w:rPr>
      <w:t xml:space="preserve">Page </w:t>
    </w:r>
    <w:r w:rsidRPr="00553F96">
      <w:rPr>
        <w:sz w:val="20"/>
        <w:szCs w:val="20"/>
      </w:rPr>
      <w:fldChar w:fldCharType="begin"/>
    </w:r>
    <w:r w:rsidRPr="00553F96">
      <w:rPr>
        <w:sz w:val="20"/>
        <w:szCs w:val="20"/>
      </w:rPr>
      <w:instrText xml:space="preserve"> PAGE </w:instrText>
    </w:r>
    <w:r>
      <w:rPr>
        <w:sz w:val="20"/>
        <w:szCs w:val="20"/>
      </w:rPr>
      <w:fldChar w:fldCharType="separate"/>
    </w:r>
    <w:r w:rsidR="00D00D73">
      <w:rPr>
        <w:noProof/>
        <w:sz w:val="20"/>
        <w:szCs w:val="20"/>
      </w:rPr>
      <w:t>2</w:t>
    </w:r>
    <w:r w:rsidRPr="00553F96">
      <w:rPr>
        <w:sz w:val="20"/>
        <w:szCs w:val="20"/>
      </w:rPr>
      <w:fldChar w:fldCharType="end"/>
    </w:r>
    <w:r w:rsidRPr="00553F96">
      <w:rPr>
        <w:sz w:val="20"/>
        <w:szCs w:val="20"/>
      </w:rPr>
      <w:t xml:space="preserve"> of </w:t>
    </w:r>
    <w:r w:rsidRPr="00553F96">
      <w:rPr>
        <w:sz w:val="20"/>
        <w:szCs w:val="20"/>
      </w:rPr>
      <w:fldChar w:fldCharType="begin"/>
    </w:r>
    <w:r w:rsidRPr="00553F96">
      <w:rPr>
        <w:sz w:val="20"/>
        <w:szCs w:val="20"/>
      </w:rPr>
      <w:instrText xml:space="preserve"> NUMPAGES </w:instrText>
    </w:r>
    <w:r>
      <w:rPr>
        <w:sz w:val="20"/>
        <w:szCs w:val="20"/>
      </w:rPr>
      <w:fldChar w:fldCharType="separate"/>
    </w:r>
    <w:r w:rsidR="00D00D73">
      <w:rPr>
        <w:noProof/>
        <w:sz w:val="20"/>
        <w:szCs w:val="20"/>
      </w:rPr>
      <w:t>21</w:t>
    </w:r>
    <w:r w:rsidRPr="00553F96">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9F6" w:rsidRDefault="00C659F6" w:rsidP="00A02528">
      <w:r>
        <w:separator/>
      </w:r>
    </w:p>
  </w:footnote>
  <w:footnote w:type="continuationSeparator" w:id="0">
    <w:p w:rsidR="00C659F6" w:rsidRDefault="00C659F6" w:rsidP="00A02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1E9" w:rsidRDefault="008001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1E9" w:rsidRDefault="008001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1E9" w:rsidRDefault="008001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4F34"/>
    <w:multiLevelType w:val="hybridMultilevel"/>
    <w:tmpl w:val="78F8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D25518"/>
    <w:multiLevelType w:val="multilevel"/>
    <w:tmpl w:val="84705E8A"/>
    <w:lvl w:ilvl="0">
      <w:start w:val="1"/>
      <w:numFmt w:val="decimal"/>
      <w:lvlText w:val="(%1)"/>
      <w:lvlJc w:val="left"/>
      <w:pPr>
        <w:ind w:left="360" w:firstLine="0"/>
      </w:pPr>
      <w:rPr>
        <w:rFonts w:cs="Times New Roman" w:hint="default"/>
      </w:rPr>
    </w:lvl>
    <w:lvl w:ilvl="1">
      <w:start w:val="1"/>
      <w:numFmt w:val="lowerLetter"/>
      <w:lvlText w:val="(%2)"/>
      <w:lvlJc w:val="left"/>
      <w:pPr>
        <w:ind w:left="1008" w:firstLine="0"/>
      </w:pPr>
      <w:rPr>
        <w:rFonts w:cs="Times New Roman" w:hint="default"/>
      </w:rPr>
    </w:lvl>
    <w:lvl w:ilvl="2">
      <w:start w:val="1"/>
      <w:numFmt w:val="decimal"/>
      <w:lvlText w:val="%3."/>
      <w:lvlJc w:val="left"/>
      <w:pPr>
        <w:ind w:left="1800" w:hanging="360"/>
      </w:pPr>
      <w:rPr>
        <w:rFonts w:cs="Times New Roman" w:hint="default"/>
      </w:rPr>
    </w:lvl>
    <w:lvl w:ilvl="3">
      <w:start w:val="1"/>
      <w:numFmt w:val="none"/>
      <w:lvlText w:val="a."/>
      <w:lvlJc w:val="left"/>
      <w:pPr>
        <w:tabs>
          <w:tab w:val="num" w:pos="2376"/>
        </w:tabs>
        <w:ind w:left="2880" w:hanging="504"/>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2">
    <w:nsid w:val="4A97581F"/>
    <w:multiLevelType w:val="hybridMultilevel"/>
    <w:tmpl w:val="C5B2E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2537DF"/>
    <w:multiLevelType w:val="hybridMultilevel"/>
    <w:tmpl w:val="5860B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5F2946"/>
    <w:multiLevelType w:val="hybridMultilevel"/>
    <w:tmpl w:val="68B0A3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616C39"/>
    <w:multiLevelType w:val="hybridMultilevel"/>
    <w:tmpl w:val="42E260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8D0B00"/>
    <w:multiLevelType w:val="hybridMultilevel"/>
    <w:tmpl w:val="66E497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18B"/>
    <w:rsid w:val="0000121F"/>
    <w:rsid w:val="00001EFE"/>
    <w:rsid w:val="00005EC5"/>
    <w:rsid w:val="000062D6"/>
    <w:rsid w:val="0000796A"/>
    <w:rsid w:val="00007A38"/>
    <w:rsid w:val="0001034F"/>
    <w:rsid w:val="00010E3C"/>
    <w:rsid w:val="00011050"/>
    <w:rsid w:val="00011AD9"/>
    <w:rsid w:val="00012F48"/>
    <w:rsid w:val="00013E54"/>
    <w:rsid w:val="00014538"/>
    <w:rsid w:val="00014ABE"/>
    <w:rsid w:val="00015561"/>
    <w:rsid w:val="00015DCE"/>
    <w:rsid w:val="00016160"/>
    <w:rsid w:val="00016273"/>
    <w:rsid w:val="0001639D"/>
    <w:rsid w:val="0001781D"/>
    <w:rsid w:val="00020CED"/>
    <w:rsid w:val="00021316"/>
    <w:rsid w:val="00021C3E"/>
    <w:rsid w:val="000231B7"/>
    <w:rsid w:val="00023D93"/>
    <w:rsid w:val="00025A88"/>
    <w:rsid w:val="00025B86"/>
    <w:rsid w:val="00027801"/>
    <w:rsid w:val="00030559"/>
    <w:rsid w:val="00030CD3"/>
    <w:rsid w:val="00031654"/>
    <w:rsid w:val="000331C3"/>
    <w:rsid w:val="00033BAA"/>
    <w:rsid w:val="00034EE4"/>
    <w:rsid w:val="000366D4"/>
    <w:rsid w:val="00036B2C"/>
    <w:rsid w:val="00036E35"/>
    <w:rsid w:val="00037127"/>
    <w:rsid w:val="000374A5"/>
    <w:rsid w:val="000375AC"/>
    <w:rsid w:val="00040979"/>
    <w:rsid w:val="000413B8"/>
    <w:rsid w:val="000424A6"/>
    <w:rsid w:val="00045726"/>
    <w:rsid w:val="00050354"/>
    <w:rsid w:val="000503A0"/>
    <w:rsid w:val="00051273"/>
    <w:rsid w:val="0005278D"/>
    <w:rsid w:val="00053EA5"/>
    <w:rsid w:val="000549A2"/>
    <w:rsid w:val="000553EB"/>
    <w:rsid w:val="0005726F"/>
    <w:rsid w:val="00057275"/>
    <w:rsid w:val="00057CC9"/>
    <w:rsid w:val="00061068"/>
    <w:rsid w:val="00061221"/>
    <w:rsid w:val="000631FE"/>
    <w:rsid w:val="000642A3"/>
    <w:rsid w:val="000664DD"/>
    <w:rsid w:val="00066DF5"/>
    <w:rsid w:val="00067B73"/>
    <w:rsid w:val="00067B89"/>
    <w:rsid w:val="0007020A"/>
    <w:rsid w:val="00071BC5"/>
    <w:rsid w:val="00072B2D"/>
    <w:rsid w:val="000737B9"/>
    <w:rsid w:val="00073BC3"/>
    <w:rsid w:val="000759D0"/>
    <w:rsid w:val="00076470"/>
    <w:rsid w:val="000777BD"/>
    <w:rsid w:val="0008013D"/>
    <w:rsid w:val="0008026F"/>
    <w:rsid w:val="00080AB2"/>
    <w:rsid w:val="00081D8D"/>
    <w:rsid w:val="00082C41"/>
    <w:rsid w:val="00083396"/>
    <w:rsid w:val="00085BFE"/>
    <w:rsid w:val="00086DEB"/>
    <w:rsid w:val="00087970"/>
    <w:rsid w:val="0009013A"/>
    <w:rsid w:val="0009186D"/>
    <w:rsid w:val="0009367A"/>
    <w:rsid w:val="00093A03"/>
    <w:rsid w:val="00093E84"/>
    <w:rsid w:val="000951B9"/>
    <w:rsid w:val="00095402"/>
    <w:rsid w:val="00095AA1"/>
    <w:rsid w:val="0009661E"/>
    <w:rsid w:val="000968DD"/>
    <w:rsid w:val="00097DE8"/>
    <w:rsid w:val="00097F92"/>
    <w:rsid w:val="000A0825"/>
    <w:rsid w:val="000A2873"/>
    <w:rsid w:val="000A4228"/>
    <w:rsid w:val="000A53D2"/>
    <w:rsid w:val="000A679C"/>
    <w:rsid w:val="000A6D44"/>
    <w:rsid w:val="000A70AA"/>
    <w:rsid w:val="000B0190"/>
    <w:rsid w:val="000B023F"/>
    <w:rsid w:val="000B048E"/>
    <w:rsid w:val="000B1F16"/>
    <w:rsid w:val="000B3098"/>
    <w:rsid w:val="000B31CB"/>
    <w:rsid w:val="000B35C2"/>
    <w:rsid w:val="000B3D3A"/>
    <w:rsid w:val="000B4175"/>
    <w:rsid w:val="000B487D"/>
    <w:rsid w:val="000B53F7"/>
    <w:rsid w:val="000B5D37"/>
    <w:rsid w:val="000B7C97"/>
    <w:rsid w:val="000C2E6B"/>
    <w:rsid w:val="000C3654"/>
    <w:rsid w:val="000C3DF2"/>
    <w:rsid w:val="000C48BC"/>
    <w:rsid w:val="000C541C"/>
    <w:rsid w:val="000C55C7"/>
    <w:rsid w:val="000C62D1"/>
    <w:rsid w:val="000C7106"/>
    <w:rsid w:val="000C71AB"/>
    <w:rsid w:val="000D0B4D"/>
    <w:rsid w:val="000D0EBA"/>
    <w:rsid w:val="000D17AD"/>
    <w:rsid w:val="000D26E2"/>
    <w:rsid w:val="000D5645"/>
    <w:rsid w:val="000D594C"/>
    <w:rsid w:val="000D6339"/>
    <w:rsid w:val="000D7B0B"/>
    <w:rsid w:val="000E03AE"/>
    <w:rsid w:val="000E07E9"/>
    <w:rsid w:val="000E0AC1"/>
    <w:rsid w:val="000E0FE1"/>
    <w:rsid w:val="000E23C1"/>
    <w:rsid w:val="000E2DA4"/>
    <w:rsid w:val="000E417F"/>
    <w:rsid w:val="000E7E1F"/>
    <w:rsid w:val="000F03D3"/>
    <w:rsid w:val="000F0BC6"/>
    <w:rsid w:val="000F0E25"/>
    <w:rsid w:val="000F14A7"/>
    <w:rsid w:val="000F14E5"/>
    <w:rsid w:val="000F2543"/>
    <w:rsid w:val="000F2A84"/>
    <w:rsid w:val="000F2B18"/>
    <w:rsid w:val="000F2BE8"/>
    <w:rsid w:val="000F33E6"/>
    <w:rsid w:val="000F3E1F"/>
    <w:rsid w:val="000F42FA"/>
    <w:rsid w:val="000F4B59"/>
    <w:rsid w:val="000F4F83"/>
    <w:rsid w:val="000F576E"/>
    <w:rsid w:val="000F5B28"/>
    <w:rsid w:val="000F5D7F"/>
    <w:rsid w:val="000F691F"/>
    <w:rsid w:val="000F76F2"/>
    <w:rsid w:val="001004A3"/>
    <w:rsid w:val="001020D6"/>
    <w:rsid w:val="001027FF"/>
    <w:rsid w:val="00102B29"/>
    <w:rsid w:val="00102F33"/>
    <w:rsid w:val="00104427"/>
    <w:rsid w:val="00105165"/>
    <w:rsid w:val="00106D44"/>
    <w:rsid w:val="00110649"/>
    <w:rsid w:val="00110AB7"/>
    <w:rsid w:val="00113519"/>
    <w:rsid w:val="00113FAD"/>
    <w:rsid w:val="0011414D"/>
    <w:rsid w:val="00116D1C"/>
    <w:rsid w:val="00117781"/>
    <w:rsid w:val="00120383"/>
    <w:rsid w:val="00120DB9"/>
    <w:rsid w:val="001235B5"/>
    <w:rsid w:val="001248F6"/>
    <w:rsid w:val="00125A9C"/>
    <w:rsid w:val="0012631E"/>
    <w:rsid w:val="0012631F"/>
    <w:rsid w:val="00126882"/>
    <w:rsid w:val="00127549"/>
    <w:rsid w:val="00127E6D"/>
    <w:rsid w:val="001304AD"/>
    <w:rsid w:val="00131358"/>
    <w:rsid w:val="001318F2"/>
    <w:rsid w:val="00132667"/>
    <w:rsid w:val="00132709"/>
    <w:rsid w:val="00132E84"/>
    <w:rsid w:val="001347F2"/>
    <w:rsid w:val="001350EE"/>
    <w:rsid w:val="001357D9"/>
    <w:rsid w:val="00136549"/>
    <w:rsid w:val="00136F94"/>
    <w:rsid w:val="0014029A"/>
    <w:rsid w:val="001419E7"/>
    <w:rsid w:val="00143E40"/>
    <w:rsid w:val="00143FB1"/>
    <w:rsid w:val="00145569"/>
    <w:rsid w:val="0014581D"/>
    <w:rsid w:val="0014637D"/>
    <w:rsid w:val="00147071"/>
    <w:rsid w:val="00147348"/>
    <w:rsid w:val="00150923"/>
    <w:rsid w:val="00151821"/>
    <w:rsid w:val="0015185F"/>
    <w:rsid w:val="001521CF"/>
    <w:rsid w:val="001527C5"/>
    <w:rsid w:val="00152846"/>
    <w:rsid w:val="00152B00"/>
    <w:rsid w:val="001567F9"/>
    <w:rsid w:val="00157786"/>
    <w:rsid w:val="0016063F"/>
    <w:rsid w:val="0016074E"/>
    <w:rsid w:val="00163E11"/>
    <w:rsid w:val="0016549C"/>
    <w:rsid w:val="00166B45"/>
    <w:rsid w:val="00166D23"/>
    <w:rsid w:val="00167939"/>
    <w:rsid w:val="00167C81"/>
    <w:rsid w:val="001702D9"/>
    <w:rsid w:val="00171065"/>
    <w:rsid w:val="0017168E"/>
    <w:rsid w:val="00171B44"/>
    <w:rsid w:val="00172E5E"/>
    <w:rsid w:val="001749F1"/>
    <w:rsid w:val="00174B64"/>
    <w:rsid w:val="00176481"/>
    <w:rsid w:val="001768DB"/>
    <w:rsid w:val="00176FAF"/>
    <w:rsid w:val="001803FF"/>
    <w:rsid w:val="0018040E"/>
    <w:rsid w:val="00180788"/>
    <w:rsid w:val="00180BEE"/>
    <w:rsid w:val="00180F3B"/>
    <w:rsid w:val="0018119E"/>
    <w:rsid w:val="00181CFE"/>
    <w:rsid w:val="00181D5E"/>
    <w:rsid w:val="00183C0B"/>
    <w:rsid w:val="00184560"/>
    <w:rsid w:val="00186147"/>
    <w:rsid w:val="0018790F"/>
    <w:rsid w:val="00190764"/>
    <w:rsid w:val="0019298F"/>
    <w:rsid w:val="0019425D"/>
    <w:rsid w:val="00196D6A"/>
    <w:rsid w:val="00196E7F"/>
    <w:rsid w:val="001970E9"/>
    <w:rsid w:val="00197DD0"/>
    <w:rsid w:val="001A01A1"/>
    <w:rsid w:val="001A0231"/>
    <w:rsid w:val="001A046E"/>
    <w:rsid w:val="001A10F7"/>
    <w:rsid w:val="001A2329"/>
    <w:rsid w:val="001A2D7D"/>
    <w:rsid w:val="001A2DB6"/>
    <w:rsid w:val="001A388B"/>
    <w:rsid w:val="001A3A04"/>
    <w:rsid w:val="001A5286"/>
    <w:rsid w:val="001A52C8"/>
    <w:rsid w:val="001A6D7E"/>
    <w:rsid w:val="001B1220"/>
    <w:rsid w:val="001B3144"/>
    <w:rsid w:val="001B42C9"/>
    <w:rsid w:val="001B4B7A"/>
    <w:rsid w:val="001B4DE0"/>
    <w:rsid w:val="001B50DC"/>
    <w:rsid w:val="001B786E"/>
    <w:rsid w:val="001B7A52"/>
    <w:rsid w:val="001C096B"/>
    <w:rsid w:val="001C316C"/>
    <w:rsid w:val="001C461D"/>
    <w:rsid w:val="001C6F46"/>
    <w:rsid w:val="001C7977"/>
    <w:rsid w:val="001D30C8"/>
    <w:rsid w:val="001D447F"/>
    <w:rsid w:val="001D4AE4"/>
    <w:rsid w:val="001D557A"/>
    <w:rsid w:val="001D5754"/>
    <w:rsid w:val="001D60A8"/>
    <w:rsid w:val="001D68D0"/>
    <w:rsid w:val="001D6D9C"/>
    <w:rsid w:val="001E16CC"/>
    <w:rsid w:val="001E274B"/>
    <w:rsid w:val="001E2AF3"/>
    <w:rsid w:val="001E4325"/>
    <w:rsid w:val="001E48F8"/>
    <w:rsid w:val="001E49C2"/>
    <w:rsid w:val="001E5D2A"/>
    <w:rsid w:val="001E7166"/>
    <w:rsid w:val="001E77CB"/>
    <w:rsid w:val="001F10AE"/>
    <w:rsid w:val="001F1253"/>
    <w:rsid w:val="001F1338"/>
    <w:rsid w:val="001F1A0A"/>
    <w:rsid w:val="001F41D4"/>
    <w:rsid w:val="001F618B"/>
    <w:rsid w:val="001F61AE"/>
    <w:rsid w:val="001F61F7"/>
    <w:rsid w:val="001F6D20"/>
    <w:rsid w:val="00200173"/>
    <w:rsid w:val="00200B20"/>
    <w:rsid w:val="00200BD2"/>
    <w:rsid w:val="00201B8E"/>
    <w:rsid w:val="002044CE"/>
    <w:rsid w:val="00205F40"/>
    <w:rsid w:val="002061E2"/>
    <w:rsid w:val="00206D7B"/>
    <w:rsid w:val="002102F2"/>
    <w:rsid w:val="002109C3"/>
    <w:rsid w:val="0021168B"/>
    <w:rsid w:val="00211AB6"/>
    <w:rsid w:val="00211F45"/>
    <w:rsid w:val="00212780"/>
    <w:rsid w:val="00215E4A"/>
    <w:rsid w:val="0021655D"/>
    <w:rsid w:val="002174E0"/>
    <w:rsid w:val="00217C0B"/>
    <w:rsid w:val="002209CC"/>
    <w:rsid w:val="002249C2"/>
    <w:rsid w:val="00224BCC"/>
    <w:rsid w:val="00226463"/>
    <w:rsid w:val="002273AC"/>
    <w:rsid w:val="002303F1"/>
    <w:rsid w:val="00230958"/>
    <w:rsid w:val="00230F85"/>
    <w:rsid w:val="0023129A"/>
    <w:rsid w:val="00232455"/>
    <w:rsid w:val="002340FB"/>
    <w:rsid w:val="00234F5B"/>
    <w:rsid w:val="002362AD"/>
    <w:rsid w:val="0023702F"/>
    <w:rsid w:val="002371D9"/>
    <w:rsid w:val="002407D6"/>
    <w:rsid w:val="00241424"/>
    <w:rsid w:val="00242133"/>
    <w:rsid w:val="00242173"/>
    <w:rsid w:val="002424E7"/>
    <w:rsid w:val="00245631"/>
    <w:rsid w:val="0024564F"/>
    <w:rsid w:val="00245D1F"/>
    <w:rsid w:val="00246E64"/>
    <w:rsid w:val="00247600"/>
    <w:rsid w:val="002521F9"/>
    <w:rsid w:val="0025282D"/>
    <w:rsid w:val="00252B8D"/>
    <w:rsid w:val="002531D1"/>
    <w:rsid w:val="00253851"/>
    <w:rsid w:val="002544F2"/>
    <w:rsid w:val="00255610"/>
    <w:rsid w:val="00256041"/>
    <w:rsid w:val="002572DB"/>
    <w:rsid w:val="00257AFE"/>
    <w:rsid w:val="00260176"/>
    <w:rsid w:val="00260EBF"/>
    <w:rsid w:val="00262C40"/>
    <w:rsid w:val="0026383A"/>
    <w:rsid w:val="00264387"/>
    <w:rsid w:val="00265A59"/>
    <w:rsid w:val="00265E04"/>
    <w:rsid w:val="0026600A"/>
    <w:rsid w:val="0026603F"/>
    <w:rsid w:val="00266ADC"/>
    <w:rsid w:val="0026758B"/>
    <w:rsid w:val="002703EF"/>
    <w:rsid w:val="00270468"/>
    <w:rsid w:val="0027069C"/>
    <w:rsid w:val="00270776"/>
    <w:rsid w:val="0027377B"/>
    <w:rsid w:val="00273BC6"/>
    <w:rsid w:val="00273C9F"/>
    <w:rsid w:val="0027456E"/>
    <w:rsid w:val="00275FD3"/>
    <w:rsid w:val="00276189"/>
    <w:rsid w:val="002762FA"/>
    <w:rsid w:val="002770F0"/>
    <w:rsid w:val="002779CA"/>
    <w:rsid w:val="00277C62"/>
    <w:rsid w:val="00281BC4"/>
    <w:rsid w:val="002821F5"/>
    <w:rsid w:val="00283563"/>
    <w:rsid w:val="00283BCC"/>
    <w:rsid w:val="00284D9F"/>
    <w:rsid w:val="00285737"/>
    <w:rsid w:val="00285EE9"/>
    <w:rsid w:val="0029066A"/>
    <w:rsid w:val="00290787"/>
    <w:rsid w:val="00291E7F"/>
    <w:rsid w:val="00292262"/>
    <w:rsid w:val="00292E60"/>
    <w:rsid w:val="002937A6"/>
    <w:rsid w:val="00293812"/>
    <w:rsid w:val="00295269"/>
    <w:rsid w:val="0029676B"/>
    <w:rsid w:val="00296FD8"/>
    <w:rsid w:val="002970AD"/>
    <w:rsid w:val="00297E4E"/>
    <w:rsid w:val="002A09A3"/>
    <w:rsid w:val="002A0E2A"/>
    <w:rsid w:val="002A13DB"/>
    <w:rsid w:val="002A18CD"/>
    <w:rsid w:val="002A1D31"/>
    <w:rsid w:val="002A2F86"/>
    <w:rsid w:val="002A38A9"/>
    <w:rsid w:val="002A3DA1"/>
    <w:rsid w:val="002A469E"/>
    <w:rsid w:val="002A5E83"/>
    <w:rsid w:val="002A7B12"/>
    <w:rsid w:val="002A7DDC"/>
    <w:rsid w:val="002B1629"/>
    <w:rsid w:val="002B1BBF"/>
    <w:rsid w:val="002B2505"/>
    <w:rsid w:val="002B2C4A"/>
    <w:rsid w:val="002B3186"/>
    <w:rsid w:val="002B492A"/>
    <w:rsid w:val="002B76D1"/>
    <w:rsid w:val="002B7EF7"/>
    <w:rsid w:val="002C0A77"/>
    <w:rsid w:val="002C0D64"/>
    <w:rsid w:val="002C164C"/>
    <w:rsid w:val="002C1B43"/>
    <w:rsid w:val="002C2418"/>
    <w:rsid w:val="002C275B"/>
    <w:rsid w:val="002C5187"/>
    <w:rsid w:val="002C5536"/>
    <w:rsid w:val="002C6D2F"/>
    <w:rsid w:val="002C74C0"/>
    <w:rsid w:val="002C7758"/>
    <w:rsid w:val="002C7D22"/>
    <w:rsid w:val="002D008C"/>
    <w:rsid w:val="002D2606"/>
    <w:rsid w:val="002D3533"/>
    <w:rsid w:val="002D4E0B"/>
    <w:rsid w:val="002D6839"/>
    <w:rsid w:val="002E01DC"/>
    <w:rsid w:val="002E07A7"/>
    <w:rsid w:val="002E228F"/>
    <w:rsid w:val="002E2EF7"/>
    <w:rsid w:val="002E3052"/>
    <w:rsid w:val="002E3778"/>
    <w:rsid w:val="002E40D0"/>
    <w:rsid w:val="002E5765"/>
    <w:rsid w:val="002E5C42"/>
    <w:rsid w:val="002E631E"/>
    <w:rsid w:val="002E6A4F"/>
    <w:rsid w:val="002E713F"/>
    <w:rsid w:val="002E769E"/>
    <w:rsid w:val="002E7B11"/>
    <w:rsid w:val="002F0588"/>
    <w:rsid w:val="002F064A"/>
    <w:rsid w:val="002F13DC"/>
    <w:rsid w:val="002F287F"/>
    <w:rsid w:val="002F295F"/>
    <w:rsid w:val="002F36BB"/>
    <w:rsid w:val="002F5076"/>
    <w:rsid w:val="002F6197"/>
    <w:rsid w:val="002F794A"/>
    <w:rsid w:val="003000C8"/>
    <w:rsid w:val="00301514"/>
    <w:rsid w:val="0030214E"/>
    <w:rsid w:val="003021B9"/>
    <w:rsid w:val="00302560"/>
    <w:rsid w:val="0030397E"/>
    <w:rsid w:val="0030564A"/>
    <w:rsid w:val="003056F6"/>
    <w:rsid w:val="00305A44"/>
    <w:rsid w:val="00307597"/>
    <w:rsid w:val="0030796D"/>
    <w:rsid w:val="00311350"/>
    <w:rsid w:val="003125DA"/>
    <w:rsid w:val="00313D1A"/>
    <w:rsid w:val="003159BE"/>
    <w:rsid w:val="0031601E"/>
    <w:rsid w:val="00316613"/>
    <w:rsid w:val="00317E9E"/>
    <w:rsid w:val="0032174B"/>
    <w:rsid w:val="003218A2"/>
    <w:rsid w:val="003229CC"/>
    <w:rsid w:val="00323352"/>
    <w:rsid w:val="003244F2"/>
    <w:rsid w:val="00325312"/>
    <w:rsid w:val="00325EFF"/>
    <w:rsid w:val="00327800"/>
    <w:rsid w:val="00327CAC"/>
    <w:rsid w:val="00331782"/>
    <w:rsid w:val="00331A23"/>
    <w:rsid w:val="0033297D"/>
    <w:rsid w:val="00333CF1"/>
    <w:rsid w:val="003359BB"/>
    <w:rsid w:val="00335FCE"/>
    <w:rsid w:val="00336C8E"/>
    <w:rsid w:val="00337A98"/>
    <w:rsid w:val="00340552"/>
    <w:rsid w:val="0034096E"/>
    <w:rsid w:val="003409FF"/>
    <w:rsid w:val="00341A44"/>
    <w:rsid w:val="00342272"/>
    <w:rsid w:val="00343163"/>
    <w:rsid w:val="003431CC"/>
    <w:rsid w:val="0034378D"/>
    <w:rsid w:val="00343EEB"/>
    <w:rsid w:val="00345C5C"/>
    <w:rsid w:val="003467E0"/>
    <w:rsid w:val="003469EE"/>
    <w:rsid w:val="0035168F"/>
    <w:rsid w:val="003523B7"/>
    <w:rsid w:val="00352840"/>
    <w:rsid w:val="003548F1"/>
    <w:rsid w:val="003569A5"/>
    <w:rsid w:val="00356C8B"/>
    <w:rsid w:val="0036138C"/>
    <w:rsid w:val="00361DAA"/>
    <w:rsid w:val="00362603"/>
    <w:rsid w:val="00362DA9"/>
    <w:rsid w:val="00363CDD"/>
    <w:rsid w:val="003647AB"/>
    <w:rsid w:val="00364DFA"/>
    <w:rsid w:val="00364E9A"/>
    <w:rsid w:val="00365B5F"/>
    <w:rsid w:val="0036635B"/>
    <w:rsid w:val="00367591"/>
    <w:rsid w:val="003710DD"/>
    <w:rsid w:val="00371771"/>
    <w:rsid w:val="00373361"/>
    <w:rsid w:val="00373D29"/>
    <w:rsid w:val="00374A4C"/>
    <w:rsid w:val="00376282"/>
    <w:rsid w:val="0037635B"/>
    <w:rsid w:val="00376669"/>
    <w:rsid w:val="00377A0B"/>
    <w:rsid w:val="0038039F"/>
    <w:rsid w:val="00380496"/>
    <w:rsid w:val="003806C4"/>
    <w:rsid w:val="00380E93"/>
    <w:rsid w:val="00381B2F"/>
    <w:rsid w:val="003822DB"/>
    <w:rsid w:val="00382F81"/>
    <w:rsid w:val="00383BC7"/>
    <w:rsid w:val="00385D2B"/>
    <w:rsid w:val="00385F30"/>
    <w:rsid w:val="00386186"/>
    <w:rsid w:val="0038681C"/>
    <w:rsid w:val="00387E4F"/>
    <w:rsid w:val="00390C33"/>
    <w:rsid w:val="003912AD"/>
    <w:rsid w:val="0039138A"/>
    <w:rsid w:val="00392573"/>
    <w:rsid w:val="003939F8"/>
    <w:rsid w:val="003946BB"/>
    <w:rsid w:val="00395E3F"/>
    <w:rsid w:val="00396BBC"/>
    <w:rsid w:val="003A07EE"/>
    <w:rsid w:val="003A21B4"/>
    <w:rsid w:val="003A2914"/>
    <w:rsid w:val="003A3F22"/>
    <w:rsid w:val="003A4A7B"/>
    <w:rsid w:val="003A4D1C"/>
    <w:rsid w:val="003A543E"/>
    <w:rsid w:val="003A5972"/>
    <w:rsid w:val="003A59C4"/>
    <w:rsid w:val="003A59F2"/>
    <w:rsid w:val="003A5AA2"/>
    <w:rsid w:val="003A5E60"/>
    <w:rsid w:val="003A77BE"/>
    <w:rsid w:val="003B0A31"/>
    <w:rsid w:val="003B0A93"/>
    <w:rsid w:val="003B1280"/>
    <w:rsid w:val="003B1FCF"/>
    <w:rsid w:val="003B5C64"/>
    <w:rsid w:val="003B5D07"/>
    <w:rsid w:val="003C001A"/>
    <w:rsid w:val="003C0B6B"/>
    <w:rsid w:val="003C0E8B"/>
    <w:rsid w:val="003C145B"/>
    <w:rsid w:val="003C1955"/>
    <w:rsid w:val="003C23B0"/>
    <w:rsid w:val="003C293E"/>
    <w:rsid w:val="003C36DD"/>
    <w:rsid w:val="003C3E0E"/>
    <w:rsid w:val="003C4676"/>
    <w:rsid w:val="003C49CB"/>
    <w:rsid w:val="003C50FA"/>
    <w:rsid w:val="003C5785"/>
    <w:rsid w:val="003C5C7C"/>
    <w:rsid w:val="003C6292"/>
    <w:rsid w:val="003D014B"/>
    <w:rsid w:val="003D02F7"/>
    <w:rsid w:val="003D19CE"/>
    <w:rsid w:val="003D1B0C"/>
    <w:rsid w:val="003D2662"/>
    <w:rsid w:val="003D2A59"/>
    <w:rsid w:val="003D2C41"/>
    <w:rsid w:val="003D3FB9"/>
    <w:rsid w:val="003D5C9C"/>
    <w:rsid w:val="003D72FD"/>
    <w:rsid w:val="003D7E44"/>
    <w:rsid w:val="003E0148"/>
    <w:rsid w:val="003E0F9A"/>
    <w:rsid w:val="003E0FE2"/>
    <w:rsid w:val="003E1634"/>
    <w:rsid w:val="003E553B"/>
    <w:rsid w:val="003E5EB0"/>
    <w:rsid w:val="003F05C6"/>
    <w:rsid w:val="003F0B86"/>
    <w:rsid w:val="003F0D44"/>
    <w:rsid w:val="003F298B"/>
    <w:rsid w:val="003F392B"/>
    <w:rsid w:val="003F39C1"/>
    <w:rsid w:val="003F39D2"/>
    <w:rsid w:val="003F3AB6"/>
    <w:rsid w:val="003F43F4"/>
    <w:rsid w:val="003F558B"/>
    <w:rsid w:val="003F6032"/>
    <w:rsid w:val="003F62A8"/>
    <w:rsid w:val="003F6510"/>
    <w:rsid w:val="003F6E5E"/>
    <w:rsid w:val="003F73B5"/>
    <w:rsid w:val="003F7672"/>
    <w:rsid w:val="003F791F"/>
    <w:rsid w:val="003F7B45"/>
    <w:rsid w:val="003F7C06"/>
    <w:rsid w:val="004013BD"/>
    <w:rsid w:val="00401D15"/>
    <w:rsid w:val="00405D6F"/>
    <w:rsid w:val="00406D7A"/>
    <w:rsid w:val="00406FF0"/>
    <w:rsid w:val="00410681"/>
    <w:rsid w:val="00412E70"/>
    <w:rsid w:val="004133F5"/>
    <w:rsid w:val="0041357E"/>
    <w:rsid w:val="0041390E"/>
    <w:rsid w:val="004154B9"/>
    <w:rsid w:val="004159F3"/>
    <w:rsid w:val="0041697A"/>
    <w:rsid w:val="00420E71"/>
    <w:rsid w:val="00422955"/>
    <w:rsid w:val="00423D34"/>
    <w:rsid w:val="004249F1"/>
    <w:rsid w:val="00425CAB"/>
    <w:rsid w:val="00426430"/>
    <w:rsid w:val="004267BE"/>
    <w:rsid w:val="0042684B"/>
    <w:rsid w:val="00426A29"/>
    <w:rsid w:val="00427491"/>
    <w:rsid w:val="004277BE"/>
    <w:rsid w:val="00427D45"/>
    <w:rsid w:val="0043022B"/>
    <w:rsid w:val="00430713"/>
    <w:rsid w:val="00431991"/>
    <w:rsid w:val="00431AE1"/>
    <w:rsid w:val="00432A73"/>
    <w:rsid w:val="004330CB"/>
    <w:rsid w:val="00433334"/>
    <w:rsid w:val="00433EDB"/>
    <w:rsid w:val="00433F86"/>
    <w:rsid w:val="00435777"/>
    <w:rsid w:val="0044091F"/>
    <w:rsid w:val="00441B8B"/>
    <w:rsid w:val="004422F5"/>
    <w:rsid w:val="004439C9"/>
    <w:rsid w:val="0044424A"/>
    <w:rsid w:val="00445193"/>
    <w:rsid w:val="00445919"/>
    <w:rsid w:val="004459D8"/>
    <w:rsid w:val="00446B7B"/>
    <w:rsid w:val="00446F0B"/>
    <w:rsid w:val="00447758"/>
    <w:rsid w:val="004501BF"/>
    <w:rsid w:val="004509AC"/>
    <w:rsid w:val="00450A95"/>
    <w:rsid w:val="004517F1"/>
    <w:rsid w:val="004530AD"/>
    <w:rsid w:val="00453662"/>
    <w:rsid w:val="00454A66"/>
    <w:rsid w:val="00455348"/>
    <w:rsid w:val="004572F0"/>
    <w:rsid w:val="004617A1"/>
    <w:rsid w:val="004624CA"/>
    <w:rsid w:val="00462DF0"/>
    <w:rsid w:val="00463341"/>
    <w:rsid w:val="00463775"/>
    <w:rsid w:val="004671DF"/>
    <w:rsid w:val="0047037C"/>
    <w:rsid w:val="00470CAE"/>
    <w:rsid w:val="00471814"/>
    <w:rsid w:val="00474E7E"/>
    <w:rsid w:val="00481714"/>
    <w:rsid w:val="00481865"/>
    <w:rsid w:val="00482691"/>
    <w:rsid w:val="00482D9D"/>
    <w:rsid w:val="00482FA4"/>
    <w:rsid w:val="00483034"/>
    <w:rsid w:val="00484245"/>
    <w:rsid w:val="00484959"/>
    <w:rsid w:val="00485F49"/>
    <w:rsid w:val="004868FC"/>
    <w:rsid w:val="004869F1"/>
    <w:rsid w:val="00486B70"/>
    <w:rsid w:val="00486B9C"/>
    <w:rsid w:val="00487818"/>
    <w:rsid w:val="00487DF0"/>
    <w:rsid w:val="004900D6"/>
    <w:rsid w:val="00490B73"/>
    <w:rsid w:val="00491371"/>
    <w:rsid w:val="0049328F"/>
    <w:rsid w:val="004933F6"/>
    <w:rsid w:val="0049375C"/>
    <w:rsid w:val="0049430D"/>
    <w:rsid w:val="00495029"/>
    <w:rsid w:val="00496100"/>
    <w:rsid w:val="00496324"/>
    <w:rsid w:val="00497470"/>
    <w:rsid w:val="004A1319"/>
    <w:rsid w:val="004A206D"/>
    <w:rsid w:val="004A2CD2"/>
    <w:rsid w:val="004A3226"/>
    <w:rsid w:val="004A32F6"/>
    <w:rsid w:val="004A40D2"/>
    <w:rsid w:val="004A44BB"/>
    <w:rsid w:val="004A63E2"/>
    <w:rsid w:val="004B082A"/>
    <w:rsid w:val="004B2FE7"/>
    <w:rsid w:val="004B30B0"/>
    <w:rsid w:val="004B3E27"/>
    <w:rsid w:val="004B43E1"/>
    <w:rsid w:val="004B56D0"/>
    <w:rsid w:val="004B6259"/>
    <w:rsid w:val="004B650E"/>
    <w:rsid w:val="004B6AB3"/>
    <w:rsid w:val="004B7F61"/>
    <w:rsid w:val="004C175E"/>
    <w:rsid w:val="004C1B39"/>
    <w:rsid w:val="004C30BF"/>
    <w:rsid w:val="004C4DFE"/>
    <w:rsid w:val="004C5AF8"/>
    <w:rsid w:val="004C6A37"/>
    <w:rsid w:val="004C7231"/>
    <w:rsid w:val="004C7331"/>
    <w:rsid w:val="004C73BA"/>
    <w:rsid w:val="004C7C3D"/>
    <w:rsid w:val="004D1CB5"/>
    <w:rsid w:val="004D33DD"/>
    <w:rsid w:val="004D5D01"/>
    <w:rsid w:val="004D73A2"/>
    <w:rsid w:val="004D78D6"/>
    <w:rsid w:val="004E1C87"/>
    <w:rsid w:val="004E379E"/>
    <w:rsid w:val="004E4B32"/>
    <w:rsid w:val="004E514A"/>
    <w:rsid w:val="004E5C8B"/>
    <w:rsid w:val="004E5D02"/>
    <w:rsid w:val="004E66C4"/>
    <w:rsid w:val="004E7E79"/>
    <w:rsid w:val="004F00F7"/>
    <w:rsid w:val="004F0DAF"/>
    <w:rsid w:val="004F1193"/>
    <w:rsid w:val="004F172E"/>
    <w:rsid w:val="004F17BA"/>
    <w:rsid w:val="004F1FC1"/>
    <w:rsid w:val="004F3FA9"/>
    <w:rsid w:val="004F7FFA"/>
    <w:rsid w:val="00500674"/>
    <w:rsid w:val="00500711"/>
    <w:rsid w:val="00500852"/>
    <w:rsid w:val="00502605"/>
    <w:rsid w:val="005044B1"/>
    <w:rsid w:val="005049AC"/>
    <w:rsid w:val="00505747"/>
    <w:rsid w:val="00506161"/>
    <w:rsid w:val="005076AE"/>
    <w:rsid w:val="0050784D"/>
    <w:rsid w:val="00507EFF"/>
    <w:rsid w:val="00511333"/>
    <w:rsid w:val="0051247E"/>
    <w:rsid w:val="0051273C"/>
    <w:rsid w:val="0051389C"/>
    <w:rsid w:val="00513BEF"/>
    <w:rsid w:val="00514977"/>
    <w:rsid w:val="005163B4"/>
    <w:rsid w:val="00517146"/>
    <w:rsid w:val="00520489"/>
    <w:rsid w:val="0052183A"/>
    <w:rsid w:val="00521F73"/>
    <w:rsid w:val="00522661"/>
    <w:rsid w:val="00525353"/>
    <w:rsid w:val="005261CF"/>
    <w:rsid w:val="005274C6"/>
    <w:rsid w:val="00530369"/>
    <w:rsid w:val="005303F9"/>
    <w:rsid w:val="00530719"/>
    <w:rsid w:val="00532C5A"/>
    <w:rsid w:val="0053343D"/>
    <w:rsid w:val="00533B4C"/>
    <w:rsid w:val="0053569B"/>
    <w:rsid w:val="00535CD1"/>
    <w:rsid w:val="00536547"/>
    <w:rsid w:val="0054231D"/>
    <w:rsid w:val="0054246C"/>
    <w:rsid w:val="00542803"/>
    <w:rsid w:val="00542E3D"/>
    <w:rsid w:val="00543516"/>
    <w:rsid w:val="00543C2F"/>
    <w:rsid w:val="0054471A"/>
    <w:rsid w:val="00544C51"/>
    <w:rsid w:val="00544E49"/>
    <w:rsid w:val="00545938"/>
    <w:rsid w:val="00546B50"/>
    <w:rsid w:val="0054728C"/>
    <w:rsid w:val="00550564"/>
    <w:rsid w:val="00550C83"/>
    <w:rsid w:val="00550DE4"/>
    <w:rsid w:val="00551275"/>
    <w:rsid w:val="00551D9C"/>
    <w:rsid w:val="00552730"/>
    <w:rsid w:val="00552E94"/>
    <w:rsid w:val="00553F96"/>
    <w:rsid w:val="005552CF"/>
    <w:rsid w:val="00556877"/>
    <w:rsid w:val="00557FE9"/>
    <w:rsid w:val="00560C0F"/>
    <w:rsid w:val="0056334D"/>
    <w:rsid w:val="005636BB"/>
    <w:rsid w:val="00564058"/>
    <w:rsid w:val="005660AC"/>
    <w:rsid w:val="00566223"/>
    <w:rsid w:val="00567DB9"/>
    <w:rsid w:val="005720D2"/>
    <w:rsid w:val="00572721"/>
    <w:rsid w:val="0057438E"/>
    <w:rsid w:val="005749C5"/>
    <w:rsid w:val="00574F79"/>
    <w:rsid w:val="005762A0"/>
    <w:rsid w:val="00582ADB"/>
    <w:rsid w:val="0058369B"/>
    <w:rsid w:val="005838CC"/>
    <w:rsid w:val="00583939"/>
    <w:rsid w:val="00583EF2"/>
    <w:rsid w:val="005852C7"/>
    <w:rsid w:val="00587A69"/>
    <w:rsid w:val="005915F1"/>
    <w:rsid w:val="0059275A"/>
    <w:rsid w:val="00592B5A"/>
    <w:rsid w:val="00592FC3"/>
    <w:rsid w:val="00593A68"/>
    <w:rsid w:val="00593F7F"/>
    <w:rsid w:val="00594B5A"/>
    <w:rsid w:val="005A10A9"/>
    <w:rsid w:val="005A2942"/>
    <w:rsid w:val="005A2FC9"/>
    <w:rsid w:val="005A33C4"/>
    <w:rsid w:val="005A3A21"/>
    <w:rsid w:val="005B04A9"/>
    <w:rsid w:val="005B0D56"/>
    <w:rsid w:val="005B2C93"/>
    <w:rsid w:val="005B36C0"/>
    <w:rsid w:val="005B394D"/>
    <w:rsid w:val="005B4420"/>
    <w:rsid w:val="005B44C4"/>
    <w:rsid w:val="005B4E7A"/>
    <w:rsid w:val="005B5F2C"/>
    <w:rsid w:val="005B6E22"/>
    <w:rsid w:val="005C13A9"/>
    <w:rsid w:val="005C23A2"/>
    <w:rsid w:val="005C393F"/>
    <w:rsid w:val="005C5527"/>
    <w:rsid w:val="005C6EB1"/>
    <w:rsid w:val="005D07DE"/>
    <w:rsid w:val="005D16A2"/>
    <w:rsid w:val="005D1EAA"/>
    <w:rsid w:val="005D235E"/>
    <w:rsid w:val="005D29CB"/>
    <w:rsid w:val="005D2C90"/>
    <w:rsid w:val="005D3F6E"/>
    <w:rsid w:val="005D5DD2"/>
    <w:rsid w:val="005D6400"/>
    <w:rsid w:val="005E2034"/>
    <w:rsid w:val="005E381E"/>
    <w:rsid w:val="005E3B3B"/>
    <w:rsid w:val="005E6C42"/>
    <w:rsid w:val="005E6E2F"/>
    <w:rsid w:val="005E6F1A"/>
    <w:rsid w:val="005F008A"/>
    <w:rsid w:val="005F063B"/>
    <w:rsid w:val="005F4095"/>
    <w:rsid w:val="005F410A"/>
    <w:rsid w:val="005F6075"/>
    <w:rsid w:val="00600383"/>
    <w:rsid w:val="0060064A"/>
    <w:rsid w:val="006011F5"/>
    <w:rsid w:val="00602C59"/>
    <w:rsid w:val="0060477C"/>
    <w:rsid w:val="00605988"/>
    <w:rsid w:val="00606439"/>
    <w:rsid w:val="00606584"/>
    <w:rsid w:val="0060742D"/>
    <w:rsid w:val="006101FF"/>
    <w:rsid w:val="00610A93"/>
    <w:rsid w:val="00611110"/>
    <w:rsid w:val="00611549"/>
    <w:rsid w:val="006131E5"/>
    <w:rsid w:val="00615014"/>
    <w:rsid w:val="00615051"/>
    <w:rsid w:val="00615A1A"/>
    <w:rsid w:val="00615A34"/>
    <w:rsid w:val="0061730A"/>
    <w:rsid w:val="00617E36"/>
    <w:rsid w:val="0062025D"/>
    <w:rsid w:val="006204EE"/>
    <w:rsid w:val="00620DC2"/>
    <w:rsid w:val="006216B5"/>
    <w:rsid w:val="006225B6"/>
    <w:rsid w:val="006226A9"/>
    <w:rsid w:val="00623077"/>
    <w:rsid w:val="00626228"/>
    <w:rsid w:val="0062639B"/>
    <w:rsid w:val="00627A50"/>
    <w:rsid w:val="00631F87"/>
    <w:rsid w:val="00632037"/>
    <w:rsid w:val="00632D9E"/>
    <w:rsid w:val="00637DDA"/>
    <w:rsid w:val="00640305"/>
    <w:rsid w:val="006413BF"/>
    <w:rsid w:val="00641577"/>
    <w:rsid w:val="006423C3"/>
    <w:rsid w:val="00646114"/>
    <w:rsid w:val="00647933"/>
    <w:rsid w:val="00650ECC"/>
    <w:rsid w:val="00652128"/>
    <w:rsid w:val="00652442"/>
    <w:rsid w:val="006524AA"/>
    <w:rsid w:val="00652A10"/>
    <w:rsid w:val="00653628"/>
    <w:rsid w:val="00655579"/>
    <w:rsid w:val="0065560D"/>
    <w:rsid w:val="00656216"/>
    <w:rsid w:val="00657CBE"/>
    <w:rsid w:val="00657EA9"/>
    <w:rsid w:val="006601EA"/>
    <w:rsid w:val="006607CA"/>
    <w:rsid w:val="006631F0"/>
    <w:rsid w:val="00664671"/>
    <w:rsid w:val="00665E70"/>
    <w:rsid w:val="0066666F"/>
    <w:rsid w:val="00671938"/>
    <w:rsid w:val="00673AEF"/>
    <w:rsid w:val="00673EB1"/>
    <w:rsid w:val="006747D7"/>
    <w:rsid w:val="00674A10"/>
    <w:rsid w:val="00674D1D"/>
    <w:rsid w:val="00675950"/>
    <w:rsid w:val="00675C22"/>
    <w:rsid w:val="00676040"/>
    <w:rsid w:val="00676493"/>
    <w:rsid w:val="00677291"/>
    <w:rsid w:val="00677E9C"/>
    <w:rsid w:val="006805F8"/>
    <w:rsid w:val="0068267E"/>
    <w:rsid w:val="00683340"/>
    <w:rsid w:val="006853E9"/>
    <w:rsid w:val="00685515"/>
    <w:rsid w:val="00685AB4"/>
    <w:rsid w:val="00687192"/>
    <w:rsid w:val="00687F7B"/>
    <w:rsid w:val="00690E61"/>
    <w:rsid w:val="00692504"/>
    <w:rsid w:val="00693553"/>
    <w:rsid w:val="00693BDA"/>
    <w:rsid w:val="006A0A02"/>
    <w:rsid w:val="006A1A4D"/>
    <w:rsid w:val="006A1A88"/>
    <w:rsid w:val="006A2D38"/>
    <w:rsid w:val="006A3019"/>
    <w:rsid w:val="006A473A"/>
    <w:rsid w:val="006A6008"/>
    <w:rsid w:val="006A6339"/>
    <w:rsid w:val="006A6B7D"/>
    <w:rsid w:val="006A718C"/>
    <w:rsid w:val="006B0482"/>
    <w:rsid w:val="006B2225"/>
    <w:rsid w:val="006B2D59"/>
    <w:rsid w:val="006B3884"/>
    <w:rsid w:val="006B3B47"/>
    <w:rsid w:val="006B7EF5"/>
    <w:rsid w:val="006C102B"/>
    <w:rsid w:val="006C2430"/>
    <w:rsid w:val="006C2573"/>
    <w:rsid w:val="006C2CBC"/>
    <w:rsid w:val="006C398E"/>
    <w:rsid w:val="006C3E6F"/>
    <w:rsid w:val="006C5D9D"/>
    <w:rsid w:val="006C69CA"/>
    <w:rsid w:val="006C7351"/>
    <w:rsid w:val="006D08D9"/>
    <w:rsid w:val="006D2761"/>
    <w:rsid w:val="006D2B04"/>
    <w:rsid w:val="006D2D54"/>
    <w:rsid w:val="006D2FE1"/>
    <w:rsid w:val="006D58D2"/>
    <w:rsid w:val="006D58EF"/>
    <w:rsid w:val="006E04ED"/>
    <w:rsid w:val="006E0CA8"/>
    <w:rsid w:val="006E10DF"/>
    <w:rsid w:val="006E12E0"/>
    <w:rsid w:val="006E1D12"/>
    <w:rsid w:val="006E28B0"/>
    <w:rsid w:val="006E2B54"/>
    <w:rsid w:val="006E320A"/>
    <w:rsid w:val="006E3301"/>
    <w:rsid w:val="006E58E2"/>
    <w:rsid w:val="006E787B"/>
    <w:rsid w:val="006F093E"/>
    <w:rsid w:val="006F1F95"/>
    <w:rsid w:val="006F1FB7"/>
    <w:rsid w:val="006F2963"/>
    <w:rsid w:val="006F3200"/>
    <w:rsid w:val="006F61C6"/>
    <w:rsid w:val="006F7943"/>
    <w:rsid w:val="00700E1A"/>
    <w:rsid w:val="007011C7"/>
    <w:rsid w:val="007020C0"/>
    <w:rsid w:val="0070250F"/>
    <w:rsid w:val="00703894"/>
    <w:rsid w:val="007048E0"/>
    <w:rsid w:val="007061C1"/>
    <w:rsid w:val="00706830"/>
    <w:rsid w:val="00706B70"/>
    <w:rsid w:val="00707EFC"/>
    <w:rsid w:val="0071141A"/>
    <w:rsid w:val="00711A8A"/>
    <w:rsid w:val="0071227D"/>
    <w:rsid w:val="00712444"/>
    <w:rsid w:val="007136C8"/>
    <w:rsid w:val="00715081"/>
    <w:rsid w:val="00715362"/>
    <w:rsid w:val="00720BF5"/>
    <w:rsid w:val="00720E98"/>
    <w:rsid w:val="00722ACE"/>
    <w:rsid w:val="00722CB5"/>
    <w:rsid w:val="00723111"/>
    <w:rsid w:val="0072665D"/>
    <w:rsid w:val="00726B83"/>
    <w:rsid w:val="00726C4E"/>
    <w:rsid w:val="00726FF8"/>
    <w:rsid w:val="007327D5"/>
    <w:rsid w:val="00732B4B"/>
    <w:rsid w:val="00732BFE"/>
    <w:rsid w:val="0073450C"/>
    <w:rsid w:val="007349F4"/>
    <w:rsid w:val="00735296"/>
    <w:rsid w:val="00735891"/>
    <w:rsid w:val="00741721"/>
    <w:rsid w:val="00742AF8"/>
    <w:rsid w:val="00743657"/>
    <w:rsid w:val="00743902"/>
    <w:rsid w:val="0074529E"/>
    <w:rsid w:val="00747161"/>
    <w:rsid w:val="0074745E"/>
    <w:rsid w:val="007525AE"/>
    <w:rsid w:val="007526DD"/>
    <w:rsid w:val="00753387"/>
    <w:rsid w:val="007554E8"/>
    <w:rsid w:val="00755DE8"/>
    <w:rsid w:val="00757067"/>
    <w:rsid w:val="0076068B"/>
    <w:rsid w:val="00760770"/>
    <w:rsid w:val="0076100D"/>
    <w:rsid w:val="007610EA"/>
    <w:rsid w:val="00762686"/>
    <w:rsid w:val="007627D3"/>
    <w:rsid w:val="00763AC1"/>
    <w:rsid w:val="007640E0"/>
    <w:rsid w:val="0076592A"/>
    <w:rsid w:val="00766830"/>
    <w:rsid w:val="007668B5"/>
    <w:rsid w:val="0076723D"/>
    <w:rsid w:val="00767FA9"/>
    <w:rsid w:val="0077000C"/>
    <w:rsid w:val="00770846"/>
    <w:rsid w:val="00770B51"/>
    <w:rsid w:val="007712B0"/>
    <w:rsid w:val="007768E4"/>
    <w:rsid w:val="00776B57"/>
    <w:rsid w:val="00777309"/>
    <w:rsid w:val="00777AE7"/>
    <w:rsid w:val="007803C4"/>
    <w:rsid w:val="007811BF"/>
    <w:rsid w:val="0078253B"/>
    <w:rsid w:val="007831B8"/>
    <w:rsid w:val="00783651"/>
    <w:rsid w:val="00783DD9"/>
    <w:rsid w:val="00784C17"/>
    <w:rsid w:val="00785406"/>
    <w:rsid w:val="00787770"/>
    <w:rsid w:val="00787B5E"/>
    <w:rsid w:val="00787D61"/>
    <w:rsid w:val="007913E8"/>
    <w:rsid w:val="00791E59"/>
    <w:rsid w:val="00792624"/>
    <w:rsid w:val="00793355"/>
    <w:rsid w:val="007944B5"/>
    <w:rsid w:val="007945B9"/>
    <w:rsid w:val="0079744E"/>
    <w:rsid w:val="00797F9C"/>
    <w:rsid w:val="007A08E5"/>
    <w:rsid w:val="007A151B"/>
    <w:rsid w:val="007A2DC6"/>
    <w:rsid w:val="007A357D"/>
    <w:rsid w:val="007A36D0"/>
    <w:rsid w:val="007A3D3F"/>
    <w:rsid w:val="007A573B"/>
    <w:rsid w:val="007A73D2"/>
    <w:rsid w:val="007A7799"/>
    <w:rsid w:val="007B0C58"/>
    <w:rsid w:val="007B29D0"/>
    <w:rsid w:val="007B2B5E"/>
    <w:rsid w:val="007B4334"/>
    <w:rsid w:val="007B4A90"/>
    <w:rsid w:val="007B4BB4"/>
    <w:rsid w:val="007B522B"/>
    <w:rsid w:val="007B7628"/>
    <w:rsid w:val="007B7828"/>
    <w:rsid w:val="007C05B8"/>
    <w:rsid w:val="007C0CCE"/>
    <w:rsid w:val="007C30F2"/>
    <w:rsid w:val="007C7370"/>
    <w:rsid w:val="007C76FC"/>
    <w:rsid w:val="007D2944"/>
    <w:rsid w:val="007D3161"/>
    <w:rsid w:val="007D441D"/>
    <w:rsid w:val="007D4CE9"/>
    <w:rsid w:val="007D51C5"/>
    <w:rsid w:val="007D6CDD"/>
    <w:rsid w:val="007E0293"/>
    <w:rsid w:val="007E136E"/>
    <w:rsid w:val="007E1FDC"/>
    <w:rsid w:val="007E45D0"/>
    <w:rsid w:val="007E4DD1"/>
    <w:rsid w:val="007E53F8"/>
    <w:rsid w:val="007E5A61"/>
    <w:rsid w:val="007E7B1F"/>
    <w:rsid w:val="007F158E"/>
    <w:rsid w:val="007F2987"/>
    <w:rsid w:val="007F2A33"/>
    <w:rsid w:val="007F3346"/>
    <w:rsid w:val="007F3643"/>
    <w:rsid w:val="007F3D61"/>
    <w:rsid w:val="007F3F3D"/>
    <w:rsid w:val="007F4282"/>
    <w:rsid w:val="007F44F6"/>
    <w:rsid w:val="007F461E"/>
    <w:rsid w:val="007F47B0"/>
    <w:rsid w:val="007F79FF"/>
    <w:rsid w:val="008001E9"/>
    <w:rsid w:val="0080151B"/>
    <w:rsid w:val="0080217B"/>
    <w:rsid w:val="0080291F"/>
    <w:rsid w:val="008058D6"/>
    <w:rsid w:val="00806445"/>
    <w:rsid w:val="00807C3B"/>
    <w:rsid w:val="00807EB6"/>
    <w:rsid w:val="00811BCC"/>
    <w:rsid w:val="008125D4"/>
    <w:rsid w:val="0081410B"/>
    <w:rsid w:val="0081477B"/>
    <w:rsid w:val="00814D06"/>
    <w:rsid w:val="00815298"/>
    <w:rsid w:val="00815662"/>
    <w:rsid w:val="00816397"/>
    <w:rsid w:val="00816666"/>
    <w:rsid w:val="008169C8"/>
    <w:rsid w:val="00816AD5"/>
    <w:rsid w:val="0082268C"/>
    <w:rsid w:val="008232A8"/>
    <w:rsid w:val="00823DFB"/>
    <w:rsid w:val="008248E8"/>
    <w:rsid w:val="00827216"/>
    <w:rsid w:val="008306DA"/>
    <w:rsid w:val="00831D82"/>
    <w:rsid w:val="00831DD3"/>
    <w:rsid w:val="008327B8"/>
    <w:rsid w:val="008366BB"/>
    <w:rsid w:val="00836B9E"/>
    <w:rsid w:val="00836C45"/>
    <w:rsid w:val="00837E44"/>
    <w:rsid w:val="00837E9B"/>
    <w:rsid w:val="008400E1"/>
    <w:rsid w:val="008403B7"/>
    <w:rsid w:val="00840454"/>
    <w:rsid w:val="00841643"/>
    <w:rsid w:val="008417B8"/>
    <w:rsid w:val="008429D4"/>
    <w:rsid w:val="00844D61"/>
    <w:rsid w:val="008514EB"/>
    <w:rsid w:val="00852191"/>
    <w:rsid w:val="0085221A"/>
    <w:rsid w:val="0085449E"/>
    <w:rsid w:val="008556E0"/>
    <w:rsid w:val="008557D3"/>
    <w:rsid w:val="008616B1"/>
    <w:rsid w:val="00861A9F"/>
    <w:rsid w:val="008638C1"/>
    <w:rsid w:val="0086419D"/>
    <w:rsid w:val="00865A73"/>
    <w:rsid w:val="00865E89"/>
    <w:rsid w:val="00866C37"/>
    <w:rsid w:val="00866ED7"/>
    <w:rsid w:val="00870F69"/>
    <w:rsid w:val="00871854"/>
    <w:rsid w:val="00871D75"/>
    <w:rsid w:val="008720E1"/>
    <w:rsid w:val="0087478D"/>
    <w:rsid w:val="00874867"/>
    <w:rsid w:val="00874C39"/>
    <w:rsid w:val="00874FA9"/>
    <w:rsid w:val="00875417"/>
    <w:rsid w:val="00875D2A"/>
    <w:rsid w:val="00876005"/>
    <w:rsid w:val="008766D8"/>
    <w:rsid w:val="008814AA"/>
    <w:rsid w:val="008818D2"/>
    <w:rsid w:val="00883213"/>
    <w:rsid w:val="008833E2"/>
    <w:rsid w:val="008842EC"/>
    <w:rsid w:val="00884674"/>
    <w:rsid w:val="0088487A"/>
    <w:rsid w:val="00884B74"/>
    <w:rsid w:val="00885D2A"/>
    <w:rsid w:val="00886FCC"/>
    <w:rsid w:val="00887026"/>
    <w:rsid w:val="008903F6"/>
    <w:rsid w:val="00893265"/>
    <w:rsid w:val="0089335D"/>
    <w:rsid w:val="00893EAA"/>
    <w:rsid w:val="00894FF5"/>
    <w:rsid w:val="0089601B"/>
    <w:rsid w:val="00896091"/>
    <w:rsid w:val="008A04F3"/>
    <w:rsid w:val="008A052E"/>
    <w:rsid w:val="008A1A09"/>
    <w:rsid w:val="008A3619"/>
    <w:rsid w:val="008A64E0"/>
    <w:rsid w:val="008A6694"/>
    <w:rsid w:val="008A7A6D"/>
    <w:rsid w:val="008A7AEE"/>
    <w:rsid w:val="008A7E66"/>
    <w:rsid w:val="008B1DEB"/>
    <w:rsid w:val="008B207B"/>
    <w:rsid w:val="008B3D4E"/>
    <w:rsid w:val="008B5A29"/>
    <w:rsid w:val="008B5B25"/>
    <w:rsid w:val="008C13BD"/>
    <w:rsid w:val="008C1DE2"/>
    <w:rsid w:val="008C20AD"/>
    <w:rsid w:val="008C2661"/>
    <w:rsid w:val="008C44B1"/>
    <w:rsid w:val="008C62F2"/>
    <w:rsid w:val="008D149B"/>
    <w:rsid w:val="008D27CD"/>
    <w:rsid w:val="008D3A7B"/>
    <w:rsid w:val="008D5F3F"/>
    <w:rsid w:val="008D657D"/>
    <w:rsid w:val="008D6989"/>
    <w:rsid w:val="008D6A35"/>
    <w:rsid w:val="008D6C13"/>
    <w:rsid w:val="008D72F6"/>
    <w:rsid w:val="008E00CA"/>
    <w:rsid w:val="008E0546"/>
    <w:rsid w:val="008E0D94"/>
    <w:rsid w:val="008E2676"/>
    <w:rsid w:val="008E2C40"/>
    <w:rsid w:val="008E31C4"/>
    <w:rsid w:val="008E3E87"/>
    <w:rsid w:val="008E427E"/>
    <w:rsid w:val="008E4CEF"/>
    <w:rsid w:val="008E75A8"/>
    <w:rsid w:val="008F0E37"/>
    <w:rsid w:val="008F3193"/>
    <w:rsid w:val="008F398B"/>
    <w:rsid w:val="008F3D0B"/>
    <w:rsid w:val="008F6B65"/>
    <w:rsid w:val="0090312B"/>
    <w:rsid w:val="00904033"/>
    <w:rsid w:val="009044CD"/>
    <w:rsid w:val="00904EF1"/>
    <w:rsid w:val="009050F2"/>
    <w:rsid w:val="00905AA2"/>
    <w:rsid w:val="00905E90"/>
    <w:rsid w:val="00905FEF"/>
    <w:rsid w:val="00906FD9"/>
    <w:rsid w:val="00910BAA"/>
    <w:rsid w:val="00910E47"/>
    <w:rsid w:val="00912076"/>
    <w:rsid w:val="00912ECA"/>
    <w:rsid w:val="00915157"/>
    <w:rsid w:val="00915599"/>
    <w:rsid w:val="009158A2"/>
    <w:rsid w:val="00915B55"/>
    <w:rsid w:val="00920C26"/>
    <w:rsid w:val="00920C4D"/>
    <w:rsid w:val="0092133E"/>
    <w:rsid w:val="009220AE"/>
    <w:rsid w:val="0092234C"/>
    <w:rsid w:val="00923A1E"/>
    <w:rsid w:val="00925D7A"/>
    <w:rsid w:val="0092644B"/>
    <w:rsid w:val="0092675B"/>
    <w:rsid w:val="00927029"/>
    <w:rsid w:val="00927DAD"/>
    <w:rsid w:val="009312C8"/>
    <w:rsid w:val="0093253A"/>
    <w:rsid w:val="00932A4D"/>
    <w:rsid w:val="0093517A"/>
    <w:rsid w:val="00937BA2"/>
    <w:rsid w:val="0094087E"/>
    <w:rsid w:val="00941382"/>
    <w:rsid w:val="009421C0"/>
    <w:rsid w:val="00944220"/>
    <w:rsid w:val="009479C5"/>
    <w:rsid w:val="00947FBF"/>
    <w:rsid w:val="00950643"/>
    <w:rsid w:val="00950794"/>
    <w:rsid w:val="00951859"/>
    <w:rsid w:val="00951DA2"/>
    <w:rsid w:val="00953989"/>
    <w:rsid w:val="00954412"/>
    <w:rsid w:val="00954778"/>
    <w:rsid w:val="00954AD8"/>
    <w:rsid w:val="00954C7B"/>
    <w:rsid w:val="009557AC"/>
    <w:rsid w:val="00955D27"/>
    <w:rsid w:val="00957C50"/>
    <w:rsid w:val="00957CFA"/>
    <w:rsid w:val="00960AF5"/>
    <w:rsid w:val="00962DCE"/>
    <w:rsid w:val="009638E3"/>
    <w:rsid w:val="009643A3"/>
    <w:rsid w:val="00966299"/>
    <w:rsid w:val="0096733F"/>
    <w:rsid w:val="00972C28"/>
    <w:rsid w:val="009733CA"/>
    <w:rsid w:val="0097491A"/>
    <w:rsid w:val="00974B7F"/>
    <w:rsid w:val="009772BF"/>
    <w:rsid w:val="0098091C"/>
    <w:rsid w:val="009809B8"/>
    <w:rsid w:val="00980F74"/>
    <w:rsid w:val="00983DAD"/>
    <w:rsid w:val="0098441B"/>
    <w:rsid w:val="00987C8B"/>
    <w:rsid w:val="00987EB7"/>
    <w:rsid w:val="00990F07"/>
    <w:rsid w:val="00992E59"/>
    <w:rsid w:val="00993767"/>
    <w:rsid w:val="00994CDB"/>
    <w:rsid w:val="00994CEF"/>
    <w:rsid w:val="00996A3F"/>
    <w:rsid w:val="00997841"/>
    <w:rsid w:val="009A0E8B"/>
    <w:rsid w:val="009A28BF"/>
    <w:rsid w:val="009A298C"/>
    <w:rsid w:val="009A339B"/>
    <w:rsid w:val="009B134E"/>
    <w:rsid w:val="009B1E97"/>
    <w:rsid w:val="009B2025"/>
    <w:rsid w:val="009B27BF"/>
    <w:rsid w:val="009B438C"/>
    <w:rsid w:val="009B447E"/>
    <w:rsid w:val="009B4E41"/>
    <w:rsid w:val="009B6ED8"/>
    <w:rsid w:val="009B7831"/>
    <w:rsid w:val="009C2FAE"/>
    <w:rsid w:val="009C3281"/>
    <w:rsid w:val="009C418B"/>
    <w:rsid w:val="009C5378"/>
    <w:rsid w:val="009C707B"/>
    <w:rsid w:val="009D0126"/>
    <w:rsid w:val="009D0483"/>
    <w:rsid w:val="009D1E57"/>
    <w:rsid w:val="009D2C59"/>
    <w:rsid w:val="009D358F"/>
    <w:rsid w:val="009D3F46"/>
    <w:rsid w:val="009D5237"/>
    <w:rsid w:val="009D6BEE"/>
    <w:rsid w:val="009E2B74"/>
    <w:rsid w:val="009E4D88"/>
    <w:rsid w:val="009E4E93"/>
    <w:rsid w:val="009E5588"/>
    <w:rsid w:val="009E5F58"/>
    <w:rsid w:val="009E668A"/>
    <w:rsid w:val="009E6F69"/>
    <w:rsid w:val="009F01D1"/>
    <w:rsid w:val="009F0269"/>
    <w:rsid w:val="009F08DD"/>
    <w:rsid w:val="009F0A16"/>
    <w:rsid w:val="009F2C36"/>
    <w:rsid w:val="009F3035"/>
    <w:rsid w:val="009F315B"/>
    <w:rsid w:val="009F4786"/>
    <w:rsid w:val="009F6183"/>
    <w:rsid w:val="009F635E"/>
    <w:rsid w:val="009F6596"/>
    <w:rsid w:val="009F6FDF"/>
    <w:rsid w:val="00A0001B"/>
    <w:rsid w:val="00A01751"/>
    <w:rsid w:val="00A01F37"/>
    <w:rsid w:val="00A02528"/>
    <w:rsid w:val="00A027F8"/>
    <w:rsid w:val="00A03069"/>
    <w:rsid w:val="00A035F5"/>
    <w:rsid w:val="00A038DC"/>
    <w:rsid w:val="00A03DE9"/>
    <w:rsid w:val="00A0556E"/>
    <w:rsid w:val="00A06B9C"/>
    <w:rsid w:val="00A06F52"/>
    <w:rsid w:val="00A10B99"/>
    <w:rsid w:val="00A124BC"/>
    <w:rsid w:val="00A14021"/>
    <w:rsid w:val="00A15118"/>
    <w:rsid w:val="00A1574C"/>
    <w:rsid w:val="00A15889"/>
    <w:rsid w:val="00A15C6C"/>
    <w:rsid w:val="00A176B0"/>
    <w:rsid w:val="00A22257"/>
    <w:rsid w:val="00A23DAD"/>
    <w:rsid w:val="00A23EC6"/>
    <w:rsid w:val="00A23F27"/>
    <w:rsid w:val="00A24569"/>
    <w:rsid w:val="00A255CA"/>
    <w:rsid w:val="00A256AD"/>
    <w:rsid w:val="00A2646B"/>
    <w:rsid w:val="00A27291"/>
    <w:rsid w:val="00A277AB"/>
    <w:rsid w:val="00A31AA1"/>
    <w:rsid w:val="00A32D8B"/>
    <w:rsid w:val="00A33C7C"/>
    <w:rsid w:val="00A34569"/>
    <w:rsid w:val="00A34D2C"/>
    <w:rsid w:val="00A35940"/>
    <w:rsid w:val="00A35CB7"/>
    <w:rsid w:val="00A35FA2"/>
    <w:rsid w:val="00A36CF2"/>
    <w:rsid w:val="00A36DD2"/>
    <w:rsid w:val="00A36E74"/>
    <w:rsid w:val="00A375DE"/>
    <w:rsid w:val="00A37AF2"/>
    <w:rsid w:val="00A406AB"/>
    <w:rsid w:val="00A43108"/>
    <w:rsid w:val="00A43DDC"/>
    <w:rsid w:val="00A44C4F"/>
    <w:rsid w:val="00A4684C"/>
    <w:rsid w:val="00A46EA4"/>
    <w:rsid w:val="00A47F5B"/>
    <w:rsid w:val="00A50157"/>
    <w:rsid w:val="00A52B7D"/>
    <w:rsid w:val="00A54E67"/>
    <w:rsid w:val="00A57D6F"/>
    <w:rsid w:val="00A57EBF"/>
    <w:rsid w:val="00A60DD4"/>
    <w:rsid w:val="00A6136A"/>
    <w:rsid w:val="00A61839"/>
    <w:rsid w:val="00A6194B"/>
    <w:rsid w:val="00A61A27"/>
    <w:rsid w:val="00A6355A"/>
    <w:rsid w:val="00A63777"/>
    <w:rsid w:val="00A67A23"/>
    <w:rsid w:val="00A70491"/>
    <w:rsid w:val="00A706D8"/>
    <w:rsid w:val="00A71CDF"/>
    <w:rsid w:val="00A72421"/>
    <w:rsid w:val="00A72507"/>
    <w:rsid w:val="00A73867"/>
    <w:rsid w:val="00A73AC3"/>
    <w:rsid w:val="00A73E6E"/>
    <w:rsid w:val="00A74328"/>
    <w:rsid w:val="00A74736"/>
    <w:rsid w:val="00A74FDF"/>
    <w:rsid w:val="00A80DEA"/>
    <w:rsid w:val="00A81361"/>
    <w:rsid w:val="00A813BD"/>
    <w:rsid w:val="00A820E1"/>
    <w:rsid w:val="00A82520"/>
    <w:rsid w:val="00A83672"/>
    <w:rsid w:val="00A8407F"/>
    <w:rsid w:val="00A84D12"/>
    <w:rsid w:val="00A84D8E"/>
    <w:rsid w:val="00A855F4"/>
    <w:rsid w:val="00A8618B"/>
    <w:rsid w:val="00A86471"/>
    <w:rsid w:val="00A867E2"/>
    <w:rsid w:val="00A86A3E"/>
    <w:rsid w:val="00A91030"/>
    <w:rsid w:val="00A91662"/>
    <w:rsid w:val="00A91BD2"/>
    <w:rsid w:val="00A91E39"/>
    <w:rsid w:val="00A923BA"/>
    <w:rsid w:val="00A9261D"/>
    <w:rsid w:val="00A93465"/>
    <w:rsid w:val="00A934DA"/>
    <w:rsid w:val="00A9486C"/>
    <w:rsid w:val="00A952E5"/>
    <w:rsid w:val="00A95F0F"/>
    <w:rsid w:val="00AA0A25"/>
    <w:rsid w:val="00AA0FDE"/>
    <w:rsid w:val="00AA2DAF"/>
    <w:rsid w:val="00AA404C"/>
    <w:rsid w:val="00AA4233"/>
    <w:rsid w:val="00AA559D"/>
    <w:rsid w:val="00AA5865"/>
    <w:rsid w:val="00AA6355"/>
    <w:rsid w:val="00AB1193"/>
    <w:rsid w:val="00AB2FA4"/>
    <w:rsid w:val="00AB463F"/>
    <w:rsid w:val="00AB4891"/>
    <w:rsid w:val="00AB546D"/>
    <w:rsid w:val="00AB5A3C"/>
    <w:rsid w:val="00AB6520"/>
    <w:rsid w:val="00AB6828"/>
    <w:rsid w:val="00AB7404"/>
    <w:rsid w:val="00AC0D87"/>
    <w:rsid w:val="00AC173F"/>
    <w:rsid w:val="00AC3201"/>
    <w:rsid w:val="00AC3344"/>
    <w:rsid w:val="00AC3ECF"/>
    <w:rsid w:val="00AC41A1"/>
    <w:rsid w:val="00AC4AA8"/>
    <w:rsid w:val="00AC58A2"/>
    <w:rsid w:val="00AC5C62"/>
    <w:rsid w:val="00AC7AA9"/>
    <w:rsid w:val="00AC7C4F"/>
    <w:rsid w:val="00AD1D2D"/>
    <w:rsid w:val="00AD2565"/>
    <w:rsid w:val="00AD3692"/>
    <w:rsid w:val="00AD4880"/>
    <w:rsid w:val="00AD4AA2"/>
    <w:rsid w:val="00AD5452"/>
    <w:rsid w:val="00AD6FAE"/>
    <w:rsid w:val="00AE16FA"/>
    <w:rsid w:val="00AE23C4"/>
    <w:rsid w:val="00AE3173"/>
    <w:rsid w:val="00AE3984"/>
    <w:rsid w:val="00AE3D4A"/>
    <w:rsid w:val="00AE6316"/>
    <w:rsid w:val="00AE67AF"/>
    <w:rsid w:val="00AE6C08"/>
    <w:rsid w:val="00AE6D04"/>
    <w:rsid w:val="00AE6F4C"/>
    <w:rsid w:val="00AE7208"/>
    <w:rsid w:val="00AE75BD"/>
    <w:rsid w:val="00AE79AC"/>
    <w:rsid w:val="00AE7F6D"/>
    <w:rsid w:val="00AF0958"/>
    <w:rsid w:val="00AF23BC"/>
    <w:rsid w:val="00AF2F88"/>
    <w:rsid w:val="00AF35AB"/>
    <w:rsid w:val="00AF3A74"/>
    <w:rsid w:val="00AF614C"/>
    <w:rsid w:val="00AF6E6B"/>
    <w:rsid w:val="00AF7869"/>
    <w:rsid w:val="00B0246D"/>
    <w:rsid w:val="00B0310E"/>
    <w:rsid w:val="00B04FAC"/>
    <w:rsid w:val="00B056CA"/>
    <w:rsid w:val="00B0605E"/>
    <w:rsid w:val="00B06139"/>
    <w:rsid w:val="00B063B7"/>
    <w:rsid w:val="00B07366"/>
    <w:rsid w:val="00B078A1"/>
    <w:rsid w:val="00B110C7"/>
    <w:rsid w:val="00B116D4"/>
    <w:rsid w:val="00B12A9F"/>
    <w:rsid w:val="00B13AC6"/>
    <w:rsid w:val="00B154E6"/>
    <w:rsid w:val="00B16069"/>
    <w:rsid w:val="00B17F64"/>
    <w:rsid w:val="00B2185E"/>
    <w:rsid w:val="00B21A9C"/>
    <w:rsid w:val="00B21E10"/>
    <w:rsid w:val="00B23BED"/>
    <w:rsid w:val="00B2505F"/>
    <w:rsid w:val="00B25595"/>
    <w:rsid w:val="00B27225"/>
    <w:rsid w:val="00B3219F"/>
    <w:rsid w:val="00B3239C"/>
    <w:rsid w:val="00B32948"/>
    <w:rsid w:val="00B332AA"/>
    <w:rsid w:val="00B332FD"/>
    <w:rsid w:val="00B334A2"/>
    <w:rsid w:val="00B34ADD"/>
    <w:rsid w:val="00B34B96"/>
    <w:rsid w:val="00B36C60"/>
    <w:rsid w:val="00B36E17"/>
    <w:rsid w:val="00B40313"/>
    <w:rsid w:val="00B407DA"/>
    <w:rsid w:val="00B417C1"/>
    <w:rsid w:val="00B425F4"/>
    <w:rsid w:val="00B42777"/>
    <w:rsid w:val="00B44056"/>
    <w:rsid w:val="00B45169"/>
    <w:rsid w:val="00B458C5"/>
    <w:rsid w:val="00B46330"/>
    <w:rsid w:val="00B46454"/>
    <w:rsid w:val="00B4685C"/>
    <w:rsid w:val="00B473FF"/>
    <w:rsid w:val="00B5140A"/>
    <w:rsid w:val="00B519EA"/>
    <w:rsid w:val="00B51DDB"/>
    <w:rsid w:val="00B528A5"/>
    <w:rsid w:val="00B53EF3"/>
    <w:rsid w:val="00B54D41"/>
    <w:rsid w:val="00B56783"/>
    <w:rsid w:val="00B56986"/>
    <w:rsid w:val="00B571D4"/>
    <w:rsid w:val="00B573A8"/>
    <w:rsid w:val="00B60EED"/>
    <w:rsid w:val="00B614F6"/>
    <w:rsid w:val="00B61831"/>
    <w:rsid w:val="00B63118"/>
    <w:rsid w:val="00B64F79"/>
    <w:rsid w:val="00B659B8"/>
    <w:rsid w:val="00B65D7C"/>
    <w:rsid w:val="00B65D99"/>
    <w:rsid w:val="00B6611B"/>
    <w:rsid w:val="00B677D4"/>
    <w:rsid w:val="00B706C6"/>
    <w:rsid w:val="00B71796"/>
    <w:rsid w:val="00B72370"/>
    <w:rsid w:val="00B754EF"/>
    <w:rsid w:val="00B75734"/>
    <w:rsid w:val="00B8026C"/>
    <w:rsid w:val="00B80FE8"/>
    <w:rsid w:val="00B82EBE"/>
    <w:rsid w:val="00B833ED"/>
    <w:rsid w:val="00B83EB6"/>
    <w:rsid w:val="00B9024A"/>
    <w:rsid w:val="00B92425"/>
    <w:rsid w:val="00B92C95"/>
    <w:rsid w:val="00B93418"/>
    <w:rsid w:val="00B941DB"/>
    <w:rsid w:val="00B957B0"/>
    <w:rsid w:val="00B9587F"/>
    <w:rsid w:val="00B95C2F"/>
    <w:rsid w:val="00B974C7"/>
    <w:rsid w:val="00BA31E6"/>
    <w:rsid w:val="00BA359F"/>
    <w:rsid w:val="00BA4645"/>
    <w:rsid w:val="00BA490A"/>
    <w:rsid w:val="00BA6326"/>
    <w:rsid w:val="00BA761E"/>
    <w:rsid w:val="00BB0657"/>
    <w:rsid w:val="00BB0D6A"/>
    <w:rsid w:val="00BB364E"/>
    <w:rsid w:val="00BB4DF6"/>
    <w:rsid w:val="00BB5343"/>
    <w:rsid w:val="00BB7693"/>
    <w:rsid w:val="00BC132D"/>
    <w:rsid w:val="00BC1AB7"/>
    <w:rsid w:val="00BC1B40"/>
    <w:rsid w:val="00BC37CD"/>
    <w:rsid w:val="00BC3A80"/>
    <w:rsid w:val="00BC723E"/>
    <w:rsid w:val="00BC779B"/>
    <w:rsid w:val="00BC7B13"/>
    <w:rsid w:val="00BD18B8"/>
    <w:rsid w:val="00BD6BB9"/>
    <w:rsid w:val="00BE019B"/>
    <w:rsid w:val="00BE1A8F"/>
    <w:rsid w:val="00BE2503"/>
    <w:rsid w:val="00BE4078"/>
    <w:rsid w:val="00BE6620"/>
    <w:rsid w:val="00BF2B2E"/>
    <w:rsid w:val="00BF2BD4"/>
    <w:rsid w:val="00BF5BD4"/>
    <w:rsid w:val="00BF5D68"/>
    <w:rsid w:val="00BF6FE9"/>
    <w:rsid w:val="00C00393"/>
    <w:rsid w:val="00C021DD"/>
    <w:rsid w:val="00C02F8D"/>
    <w:rsid w:val="00C03416"/>
    <w:rsid w:val="00C04997"/>
    <w:rsid w:val="00C04D68"/>
    <w:rsid w:val="00C04F4C"/>
    <w:rsid w:val="00C05090"/>
    <w:rsid w:val="00C05AEA"/>
    <w:rsid w:val="00C070ED"/>
    <w:rsid w:val="00C07130"/>
    <w:rsid w:val="00C07544"/>
    <w:rsid w:val="00C1051F"/>
    <w:rsid w:val="00C1058D"/>
    <w:rsid w:val="00C10C8C"/>
    <w:rsid w:val="00C1273C"/>
    <w:rsid w:val="00C12AF0"/>
    <w:rsid w:val="00C12C04"/>
    <w:rsid w:val="00C145A8"/>
    <w:rsid w:val="00C146E3"/>
    <w:rsid w:val="00C14AE7"/>
    <w:rsid w:val="00C14BE5"/>
    <w:rsid w:val="00C1627E"/>
    <w:rsid w:val="00C17A66"/>
    <w:rsid w:val="00C204ED"/>
    <w:rsid w:val="00C2160B"/>
    <w:rsid w:val="00C21D67"/>
    <w:rsid w:val="00C223C1"/>
    <w:rsid w:val="00C22810"/>
    <w:rsid w:val="00C22BA9"/>
    <w:rsid w:val="00C24789"/>
    <w:rsid w:val="00C24F71"/>
    <w:rsid w:val="00C253E4"/>
    <w:rsid w:val="00C2710F"/>
    <w:rsid w:val="00C27495"/>
    <w:rsid w:val="00C30151"/>
    <w:rsid w:val="00C306B5"/>
    <w:rsid w:val="00C30E55"/>
    <w:rsid w:val="00C3217C"/>
    <w:rsid w:val="00C326A1"/>
    <w:rsid w:val="00C337AD"/>
    <w:rsid w:val="00C37A05"/>
    <w:rsid w:val="00C37E08"/>
    <w:rsid w:val="00C406C2"/>
    <w:rsid w:val="00C417B5"/>
    <w:rsid w:val="00C41933"/>
    <w:rsid w:val="00C425E4"/>
    <w:rsid w:val="00C4766E"/>
    <w:rsid w:val="00C47A20"/>
    <w:rsid w:val="00C47E86"/>
    <w:rsid w:val="00C47EF2"/>
    <w:rsid w:val="00C52A17"/>
    <w:rsid w:val="00C5417B"/>
    <w:rsid w:val="00C55057"/>
    <w:rsid w:val="00C5525C"/>
    <w:rsid w:val="00C55DA9"/>
    <w:rsid w:val="00C56E32"/>
    <w:rsid w:val="00C6049E"/>
    <w:rsid w:val="00C608AA"/>
    <w:rsid w:val="00C6263A"/>
    <w:rsid w:val="00C63E80"/>
    <w:rsid w:val="00C6439C"/>
    <w:rsid w:val="00C653E9"/>
    <w:rsid w:val="00C657C2"/>
    <w:rsid w:val="00C659F6"/>
    <w:rsid w:val="00C67FD1"/>
    <w:rsid w:val="00C702E4"/>
    <w:rsid w:val="00C70B6E"/>
    <w:rsid w:val="00C70C69"/>
    <w:rsid w:val="00C7118F"/>
    <w:rsid w:val="00C71507"/>
    <w:rsid w:val="00C7270D"/>
    <w:rsid w:val="00C72BE9"/>
    <w:rsid w:val="00C73D26"/>
    <w:rsid w:val="00C74464"/>
    <w:rsid w:val="00C761D9"/>
    <w:rsid w:val="00C801FF"/>
    <w:rsid w:val="00C80856"/>
    <w:rsid w:val="00C80F0B"/>
    <w:rsid w:val="00C82694"/>
    <w:rsid w:val="00C8292E"/>
    <w:rsid w:val="00C8350F"/>
    <w:rsid w:val="00C83584"/>
    <w:rsid w:val="00C8373B"/>
    <w:rsid w:val="00C84C97"/>
    <w:rsid w:val="00C8578A"/>
    <w:rsid w:val="00C857B4"/>
    <w:rsid w:val="00C86E82"/>
    <w:rsid w:val="00C87187"/>
    <w:rsid w:val="00C90FF5"/>
    <w:rsid w:val="00C924F4"/>
    <w:rsid w:val="00C92650"/>
    <w:rsid w:val="00C93274"/>
    <w:rsid w:val="00C945CE"/>
    <w:rsid w:val="00C94C49"/>
    <w:rsid w:val="00C97DB3"/>
    <w:rsid w:val="00CA0202"/>
    <w:rsid w:val="00CA20FE"/>
    <w:rsid w:val="00CA2F19"/>
    <w:rsid w:val="00CA44F7"/>
    <w:rsid w:val="00CA6053"/>
    <w:rsid w:val="00CA60F2"/>
    <w:rsid w:val="00CA6572"/>
    <w:rsid w:val="00CB1D78"/>
    <w:rsid w:val="00CB28CC"/>
    <w:rsid w:val="00CB378B"/>
    <w:rsid w:val="00CB62CA"/>
    <w:rsid w:val="00CB6435"/>
    <w:rsid w:val="00CB6E61"/>
    <w:rsid w:val="00CB7C24"/>
    <w:rsid w:val="00CB7EFF"/>
    <w:rsid w:val="00CC01BC"/>
    <w:rsid w:val="00CC1FA3"/>
    <w:rsid w:val="00CC2611"/>
    <w:rsid w:val="00CC31D4"/>
    <w:rsid w:val="00CC3CD4"/>
    <w:rsid w:val="00CC4C0A"/>
    <w:rsid w:val="00CC4E92"/>
    <w:rsid w:val="00CC5535"/>
    <w:rsid w:val="00CC5ABD"/>
    <w:rsid w:val="00CC7933"/>
    <w:rsid w:val="00CD0AEE"/>
    <w:rsid w:val="00CD152F"/>
    <w:rsid w:val="00CD3E38"/>
    <w:rsid w:val="00CD52EE"/>
    <w:rsid w:val="00CD5CD1"/>
    <w:rsid w:val="00CD696D"/>
    <w:rsid w:val="00CE0CDF"/>
    <w:rsid w:val="00CE300F"/>
    <w:rsid w:val="00CE3B3F"/>
    <w:rsid w:val="00CE46BA"/>
    <w:rsid w:val="00CE52A9"/>
    <w:rsid w:val="00CE59AA"/>
    <w:rsid w:val="00CE5CA7"/>
    <w:rsid w:val="00CE6A32"/>
    <w:rsid w:val="00CE77A8"/>
    <w:rsid w:val="00CF2AB9"/>
    <w:rsid w:val="00CF2FD8"/>
    <w:rsid w:val="00CF3AD9"/>
    <w:rsid w:val="00CF5576"/>
    <w:rsid w:val="00CF606F"/>
    <w:rsid w:val="00CF6505"/>
    <w:rsid w:val="00CF6A3E"/>
    <w:rsid w:val="00CF7853"/>
    <w:rsid w:val="00D00BEC"/>
    <w:rsid w:val="00D00D73"/>
    <w:rsid w:val="00D028BE"/>
    <w:rsid w:val="00D02B4A"/>
    <w:rsid w:val="00D0437F"/>
    <w:rsid w:val="00D05806"/>
    <w:rsid w:val="00D0620A"/>
    <w:rsid w:val="00D10F9D"/>
    <w:rsid w:val="00D12BDD"/>
    <w:rsid w:val="00D1447B"/>
    <w:rsid w:val="00D14BA9"/>
    <w:rsid w:val="00D15B15"/>
    <w:rsid w:val="00D2078B"/>
    <w:rsid w:val="00D207AC"/>
    <w:rsid w:val="00D212BF"/>
    <w:rsid w:val="00D21400"/>
    <w:rsid w:val="00D21D7D"/>
    <w:rsid w:val="00D2220D"/>
    <w:rsid w:val="00D2224D"/>
    <w:rsid w:val="00D22D1C"/>
    <w:rsid w:val="00D24769"/>
    <w:rsid w:val="00D24D1C"/>
    <w:rsid w:val="00D255A9"/>
    <w:rsid w:val="00D25BAF"/>
    <w:rsid w:val="00D2683A"/>
    <w:rsid w:val="00D2707F"/>
    <w:rsid w:val="00D312CA"/>
    <w:rsid w:val="00D323AD"/>
    <w:rsid w:val="00D32720"/>
    <w:rsid w:val="00D33FE7"/>
    <w:rsid w:val="00D34B93"/>
    <w:rsid w:val="00D3585B"/>
    <w:rsid w:val="00D35B2A"/>
    <w:rsid w:val="00D36B62"/>
    <w:rsid w:val="00D3766E"/>
    <w:rsid w:val="00D40C68"/>
    <w:rsid w:val="00D4297C"/>
    <w:rsid w:val="00D43FF2"/>
    <w:rsid w:val="00D4446C"/>
    <w:rsid w:val="00D4541E"/>
    <w:rsid w:val="00D456FC"/>
    <w:rsid w:val="00D46148"/>
    <w:rsid w:val="00D503F6"/>
    <w:rsid w:val="00D50557"/>
    <w:rsid w:val="00D509CC"/>
    <w:rsid w:val="00D518E9"/>
    <w:rsid w:val="00D51EBB"/>
    <w:rsid w:val="00D52753"/>
    <w:rsid w:val="00D5275B"/>
    <w:rsid w:val="00D527E5"/>
    <w:rsid w:val="00D53700"/>
    <w:rsid w:val="00D53C80"/>
    <w:rsid w:val="00D53EBA"/>
    <w:rsid w:val="00D54C6E"/>
    <w:rsid w:val="00D561C7"/>
    <w:rsid w:val="00D57264"/>
    <w:rsid w:val="00D603A6"/>
    <w:rsid w:val="00D6180C"/>
    <w:rsid w:val="00D61CDE"/>
    <w:rsid w:val="00D61DE7"/>
    <w:rsid w:val="00D6262C"/>
    <w:rsid w:val="00D6288A"/>
    <w:rsid w:val="00D63A25"/>
    <w:rsid w:val="00D6701E"/>
    <w:rsid w:val="00D67064"/>
    <w:rsid w:val="00D67B19"/>
    <w:rsid w:val="00D67EBC"/>
    <w:rsid w:val="00D71CC6"/>
    <w:rsid w:val="00D71F0A"/>
    <w:rsid w:val="00D71F29"/>
    <w:rsid w:val="00D7425F"/>
    <w:rsid w:val="00D7477C"/>
    <w:rsid w:val="00D75CE2"/>
    <w:rsid w:val="00D75DAD"/>
    <w:rsid w:val="00D76D38"/>
    <w:rsid w:val="00D76FC8"/>
    <w:rsid w:val="00D77E1C"/>
    <w:rsid w:val="00D8048B"/>
    <w:rsid w:val="00D83AEA"/>
    <w:rsid w:val="00D83D05"/>
    <w:rsid w:val="00D84A10"/>
    <w:rsid w:val="00D86089"/>
    <w:rsid w:val="00D906B7"/>
    <w:rsid w:val="00D90A37"/>
    <w:rsid w:val="00D94998"/>
    <w:rsid w:val="00D94A0F"/>
    <w:rsid w:val="00D953BC"/>
    <w:rsid w:val="00D95404"/>
    <w:rsid w:val="00D95E18"/>
    <w:rsid w:val="00DA0255"/>
    <w:rsid w:val="00DA0D91"/>
    <w:rsid w:val="00DA1158"/>
    <w:rsid w:val="00DA1BFB"/>
    <w:rsid w:val="00DA40FF"/>
    <w:rsid w:val="00DA4584"/>
    <w:rsid w:val="00DA58AC"/>
    <w:rsid w:val="00DA5A3D"/>
    <w:rsid w:val="00DA65BC"/>
    <w:rsid w:val="00DA6BF0"/>
    <w:rsid w:val="00DA7F32"/>
    <w:rsid w:val="00DB527F"/>
    <w:rsid w:val="00DB56DB"/>
    <w:rsid w:val="00DB651E"/>
    <w:rsid w:val="00DB74B1"/>
    <w:rsid w:val="00DB75E8"/>
    <w:rsid w:val="00DC0477"/>
    <w:rsid w:val="00DC1121"/>
    <w:rsid w:val="00DC1B94"/>
    <w:rsid w:val="00DC491F"/>
    <w:rsid w:val="00DC6E68"/>
    <w:rsid w:val="00DD07E1"/>
    <w:rsid w:val="00DD1B4C"/>
    <w:rsid w:val="00DD316A"/>
    <w:rsid w:val="00DD626F"/>
    <w:rsid w:val="00DD65F6"/>
    <w:rsid w:val="00DD6F14"/>
    <w:rsid w:val="00DD7581"/>
    <w:rsid w:val="00DE0B85"/>
    <w:rsid w:val="00DE0D52"/>
    <w:rsid w:val="00DE1283"/>
    <w:rsid w:val="00DE2525"/>
    <w:rsid w:val="00DE3310"/>
    <w:rsid w:val="00DE49DA"/>
    <w:rsid w:val="00DE721C"/>
    <w:rsid w:val="00DE75E8"/>
    <w:rsid w:val="00DE79BE"/>
    <w:rsid w:val="00DF0690"/>
    <w:rsid w:val="00DF0842"/>
    <w:rsid w:val="00DF09FF"/>
    <w:rsid w:val="00DF0E5B"/>
    <w:rsid w:val="00DF17C7"/>
    <w:rsid w:val="00DF2160"/>
    <w:rsid w:val="00DF2BB0"/>
    <w:rsid w:val="00DF505E"/>
    <w:rsid w:val="00DF589D"/>
    <w:rsid w:val="00DF7C03"/>
    <w:rsid w:val="00DF7C19"/>
    <w:rsid w:val="00E01507"/>
    <w:rsid w:val="00E01DB0"/>
    <w:rsid w:val="00E02F81"/>
    <w:rsid w:val="00E040AF"/>
    <w:rsid w:val="00E04693"/>
    <w:rsid w:val="00E04694"/>
    <w:rsid w:val="00E04C4D"/>
    <w:rsid w:val="00E04DBF"/>
    <w:rsid w:val="00E053E2"/>
    <w:rsid w:val="00E05FFF"/>
    <w:rsid w:val="00E06976"/>
    <w:rsid w:val="00E133B2"/>
    <w:rsid w:val="00E137F2"/>
    <w:rsid w:val="00E14527"/>
    <w:rsid w:val="00E154C4"/>
    <w:rsid w:val="00E15A1D"/>
    <w:rsid w:val="00E1688E"/>
    <w:rsid w:val="00E16BE3"/>
    <w:rsid w:val="00E176E8"/>
    <w:rsid w:val="00E200A5"/>
    <w:rsid w:val="00E205D8"/>
    <w:rsid w:val="00E20633"/>
    <w:rsid w:val="00E207F4"/>
    <w:rsid w:val="00E2192A"/>
    <w:rsid w:val="00E22B20"/>
    <w:rsid w:val="00E23BB9"/>
    <w:rsid w:val="00E25BD9"/>
    <w:rsid w:val="00E25CDC"/>
    <w:rsid w:val="00E27F32"/>
    <w:rsid w:val="00E27FA6"/>
    <w:rsid w:val="00E31508"/>
    <w:rsid w:val="00E31F9D"/>
    <w:rsid w:val="00E32B6D"/>
    <w:rsid w:val="00E32DB6"/>
    <w:rsid w:val="00E3342E"/>
    <w:rsid w:val="00E33E70"/>
    <w:rsid w:val="00E35441"/>
    <w:rsid w:val="00E376F4"/>
    <w:rsid w:val="00E37EF4"/>
    <w:rsid w:val="00E4083D"/>
    <w:rsid w:val="00E42DA2"/>
    <w:rsid w:val="00E458CD"/>
    <w:rsid w:val="00E46DA6"/>
    <w:rsid w:val="00E47580"/>
    <w:rsid w:val="00E5022C"/>
    <w:rsid w:val="00E51FDD"/>
    <w:rsid w:val="00E529B4"/>
    <w:rsid w:val="00E52F67"/>
    <w:rsid w:val="00E533C1"/>
    <w:rsid w:val="00E533C3"/>
    <w:rsid w:val="00E5388D"/>
    <w:rsid w:val="00E547D8"/>
    <w:rsid w:val="00E55A4B"/>
    <w:rsid w:val="00E5797D"/>
    <w:rsid w:val="00E60099"/>
    <w:rsid w:val="00E624C3"/>
    <w:rsid w:val="00E648F0"/>
    <w:rsid w:val="00E64F26"/>
    <w:rsid w:val="00E65167"/>
    <w:rsid w:val="00E65FE3"/>
    <w:rsid w:val="00E668ED"/>
    <w:rsid w:val="00E67451"/>
    <w:rsid w:val="00E67BD0"/>
    <w:rsid w:val="00E70C8E"/>
    <w:rsid w:val="00E70D96"/>
    <w:rsid w:val="00E71903"/>
    <w:rsid w:val="00E72D2E"/>
    <w:rsid w:val="00E74798"/>
    <w:rsid w:val="00E75023"/>
    <w:rsid w:val="00E7622B"/>
    <w:rsid w:val="00E76678"/>
    <w:rsid w:val="00E8147E"/>
    <w:rsid w:val="00E8164C"/>
    <w:rsid w:val="00E832DB"/>
    <w:rsid w:val="00E837EB"/>
    <w:rsid w:val="00E8434C"/>
    <w:rsid w:val="00E84733"/>
    <w:rsid w:val="00E84A9B"/>
    <w:rsid w:val="00E85AAD"/>
    <w:rsid w:val="00E85CAF"/>
    <w:rsid w:val="00E85EEB"/>
    <w:rsid w:val="00E85F33"/>
    <w:rsid w:val="00E909DF"/>
    <w:rsid w:val="00E90C72"/>
    <w:rsid w:val="00E91DD3"/>
    <w:rsid w:val="00E91E15"/>
    <w:rsid w:val="00E92A12"/>
    <w:rsid w:val="00E934B6"/>
    <w:rsid w:val="00E936EF"/>
    <w:rsid w:val="00E947DD"/>
    <w:rsid w:val="00E96568"/>
    <w:rsid w:val="00E9677C"/>
    <w:rsid w:val="00E96D78"/>
    <w:rsid w:val="00E973D1"/>
    <w:rsid w:val="00EA0F32"/>
    <w:rsid w:val="00EA12A5"/>
    <w:rsid w:val="00EA1322"/>
    <w:rsid w:val="00EA196A"/>
    <w:rsid w:val="00EA1A79"/>
    <w:rsid w:val="00EA1CD2"/>
    <w:rsid w:val="00EA2027"/>
    <w:rsid w:val="00EA2388"/>
    <w:rsid w:val="00EA395D"/>
    <w:rsid w:val="00EA3E91"/>
    <w:rsid w:val="00EA49DA"/>
    <w:rsid w:val="00EA56E6"/>
    <w:rsid w:val="00EA728E"/>
    <w:rsid w:val="00EB1218"/>
    <w:rsid w:val="00EB1265"/>
    <w:rsid w:val="00EB1EA4"/>
    <w:rsid w:val="00EB2919"/>
    <w:rsid w:val="00EB37B0"/>
    <w:rsid w:val="00EB3867"/>
    <w:rsid w:val="00EB4385"/>
    <w:rsid w:val="00EB4832"/>
    <w:rsid w:val="00EB5EFF"/>
    <w:rsid w:val="00EB7495"/>
    <w:rsid w:val="00EC050F"/>
    <w:rsid w:val="00EC0A23"/>
    <w:rsid w:val="00EC0D86"/>
    <w:rsid w:val="00EC2FF1"/>
    <w:rsid w:val="00EC415C"/>
    <w:rsid w:val="00EC43F1"/>
    <w:rsid w:val="00EC730C"/>
    <w:rsid w:val="00EC76E0"/>
    <w:rsid w:val="00ED0C2C"/>
    <w:rsid w:val="00ED2EAF"/>
    <w:rsid w:val="00ED58CF"/>
    <w:rsid w:val="00ED6E6C"/>
    <w:rsid w:val="00EE3B9B"/>
    <w:rsid w:val="00EE3D46"/>
    <w:rsid w:val="00EE45F8"/>
    <w:rsid w:val="00EE4AD4"/>
    <w:rsid w:val="00EE5512"/>
    <w:rsid w:val="00EE75B8"/>
    <w:rsid w:val="00EF0678"/>
    <w:rsid w:val="00EF091C"/>
    <w:rsid w:val="00EF2114"/>
    <w:rsid w:val="00EF2BDB"/>
    <w:rsid w:val="00EF41F6"/>
    <w:rsid w:val="00EF73F8"/>
    <w:rsid w:val="00F00973"/>
    <w:rsid w:val="00F0226F"/>
    <w:rsid w:val="00F022E4"/>
    <w:rsid w:val="00F0252F"/>
    <w:rsid w:val="00F027AD"/>
    <w:rsid w:val="00F033B7"/>
    <w:rsid w:val="00F0660B"/>
    <w:rsid w:val="00F066BA"/>
    <w:rsid w:val="00F06F0E"/>
    <w:rsid w:val="00F15139"/>
    <w:rsid w:val="00F16BE6"/>
    <w:rsid w:val="00F176B5"/>
    <w:rsid w:val="00F206AB"/>
    <w:rsid w:val="00F220C7"/>
    <w:rsid w:val="00F24D4E"/>
    <w:rsid w:val="00F2553E"/>
    <w:rsid w:val="00F27914"/>
    <w:rsid w:val="00F31667"/>
    <w:rsid w:val="00F325AE"/>
    <w:rsid w:val="00F3295B"/>
    <w:rsid w:val="00F3427A"/>
    <w:rsid w:val="00F343AE"/>
    <w:rsid w:val="00F37A45"/>
    <w:rsid w:val="00F37D0B"/>
    <w:rsid w:val="00F4163A"/>
    <w:rsid w:val="00F4440A"/>
    <w:rsid w:val="00F46438"/>
    <w:rsid w:val="00F47BE8"/>
    <w:rsid w:val="00F47D87"/>
    <w:rsid w:val="00F51E79"/>
    <w:rsid w:val="00F52D0B"/>
    <w:rsid w:val="00F53C6D"/>
    <w:rsid w:val="00F53F72"/>
    <w:rsid w:val="00F5409A"/>
    <w:rsid w:val="00F56706"/>
    <w:rsid w:val="00F57326"/>
    <w:rsid w:val="00F57B5E"/>
    <w:rsid w:val="00F60310"/>
    <w:rsid w:val="00F63DD6"/>
    <w:rsid w:val="00F64B00"/>
    <w:rsid w:val="00F6579C"/>
    <w:rsid w:val="00F66A4A"/>
    <w:rsid w:val="00F66C23"/>
    <w:rsid w:val="00F66D08"/>
    <w:rsid w:val="00F70421"/>
    <w:rsid w:val="00F70A85"/>
    <w:rsid w:val="00F70CF8"/>
    <w:rsid w:val="00F71499"/>
    <w:rsid w:val="00F721C6"/>
    <w:rsid w:val="00F72700"/>
    <w:rsid w:val="00F745E2"/>
    <w:rsid w:val="00F747A4"/>
    <w:rsid w:val="00F7730C"/>
    <w:rsid w:val="00F80700"/>
    <w:rsid w:val="00F808A2"/>
    <w:rsid w:val="00F81D58"/>
    <w:rsid w:val="00F836B5"/>
    <w:rsid w:val="00F84E0D"/>
    <w:rsid w:val="00F86DAF"/>
    <w:rsid w:val="00F878C4"/>
    <w:rsid w:val="00F87C10"/>
    <w:rsid w:val="00F921E8"/>
    <w:rsid w:val="00F930AF"/>
    <w:rsid w:val="00F93300"/>
    <w:rsid w:val="00F94069"/>
    <w:rsid w:val="00F95726"/>
    <w:rsid w:val="00FA15C6"/>
    <w:rsid w:val="00FA164B"/>
    <w:rsid w:val="00FA2739"/>
    <w:rsid w:val="00FA2A7C"/>
    <w:rsid w:val="00FA2C7E"/>
    <w:rsid w:val="00FA33D7"/>
    <w:rsid w:val="00FA4356"/>
    <w:rsid w:val="00FA45DC"/>
    <w:rsid w:val="00FA5491"/>
    <w:rsid w:val="00FA6E47"/>
    <w:rsid w:val="00FA7434"/>
    <w:rsid w:val="00FA7CBD"/>
    <w:rsid w:val="00FB03C4"/>
    <w:rsid w:val="00FB15AB"/>
    <w:rsid w:val="00FB1B8A"/>
    <w:rsid w:val="00FB1E51"/>
    <w:rsid w:val="00FB32B2"/>
    <w:rsid w:val="00FB34D7"/>
    <w:rsid w:val="00FB35DB"/>
    <w:rsid w:val="00FB3D42"/>
    <w:rsid w:val="00FB4130"/>
    <w:rsid w:val="00FB4195"/>
    <w:rsid w:val="00FB44F4"/>
    <w:rsid w:val="00FB4B59"/>
    <w:rsid w:val="00FB4E65"/>
    <w:rsid w:val="00FB6182"/>
    <w:rsid w:val="00FB6B41"/>
    <w:rsid w:val="00FC23C7"/>
    <w:rsid w:val="00FC38E6"/>
    <w:rsid w:val="00FC3C96"/>
    <w:rsid w:val="00FC4908"/>
    <w:rsid w:val="00FC5339"/>
    <w:rsid w:val="00FC55C9"/>
    <w:rsid w:val="00FC676B"/>
    <w:rsid w:val="00FC76D9"/>
    <w:rsid w:val="00FC77B3"/>
    <w:rsid w:val="00FD00F6"/>
    <w:rsid w:val="00FD14D9"/>
    <w:rsid w:val="00FD1F36"/>
    <w:rsid w:val="00FD205E"/>
    <w:rsid w:val="00FD23B8"/>
    <w:rsid w:val="00FD3D92"/>
    <w:rsid w:val="00FD413B"/>
    <w:rsid w:val="00FD4818"/>
    <w:rsid w:val="00FD6207"/>
    <w:rsid w:val="00FD6233"/>
    <w:rsid w:val="00FD76ED"/>
    <w:rsid w:val="00FE030F"/>
    <w:rsid w:val="00FE19C6"/>
    <w:rsid w:val="00FE1ADA"/>
    <w:rsid w:val="00FE3CDF"/>
    <w:rsid w:val="00FE4416"/>
    <w:rsid w:val="00FE4488"/>
    <w:rsid w:val="00FE594D"/>
    <w:rsid w:val="00FE7477"/>
    <w:rsid w:val="00FE7BA7"/>
    <w:rsid w:val="00FE7CC7"/>
    <w:rsid w:val="00FF035C"/>
    <w:rsid w:val="00FF1550"/>
    <w:rsid w:val="00FF16CD"/>
    <w:rsid w:val="00FF1EA3"/>
    <w:rsid w:val="00FF2A32"/>
    <w:rsid w:val="00FF2AF0"/>
    <w:rsid w:val="00FF33E8"/>
    <w:rsid w:val="00FF59DE"/>
    <w:rsid w:val="00FF6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Body Text 2" w:uiPriority="99"/>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77C"/>
    <w:rPr>
      <w:sz w:val="24"/>
      <w:szCs w:val="24"/>
    </w:rPr>
  </w:style>
  <w:style w:type="paragraph" w:styleId="Heading1">
    <w:name w:val="heading 1"/>
    <w:basedOn w:val="Normal"/>
    <w:next w:val="Normal"/>
    <w:link w:val="Heading1Char"/>
    <w:uiPriority w:val="99"/>
    <w:qFormat/>
    <w:rsid w:val="00AE6C08"/>
    <w:pPr>
      <w:keepNext/>
      <w:widowControl w:val="0"/>
      <w:tabs>
        <w:tab w:val="center" w:pos="4680"/>
      </w:tabs>
      <w:jc w:val="center"/>
      <w:outlineLvl w:val="0"/>
    </w:pPr>
    <w:rPr>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C41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D2683A"/>
    <w:rPr>
      <w:sz w:val="16"/>
      <w:szCs w:val="16"/>
    </w:rPr>
  </w:style>
  <w:style w:type="paragraph" w:styleId="CommentText">
    <w:name w:val="annotation text"/>
    <w:basedOn w:val="Normal"/>
    <w:link w:val="CommentTextChar"/>
    <w:uiPriority w:val="99"/>
    <w:rsid w:val="00D2683A"/>
    <w:rPr>
      <w:sz w:val="20"/>
      <w:szCs w:val="20"/>
    </w:rPr>
  </w:style>
  <w:style w:type="paragraph" w:styleId="CommentSubject">
    <w:name w:val="annotation subject"/>
    <w:basedOn w:val="CommentText"/>
    <w:next w:val="CommentText"/>
    <w:semiHidden/>
    <w:rsid w:val="00D2683A"/>
    <w:rPr>
      <w:b/>
      <w:bCs/>
    </w:rPr>
  </w:style>
  <w:style w:type="paragraph" w:styleId="BalloonText">
    <w:name w:val="Balloon Text"/>
    <w:basedOn w:val="Normal"/>
    <w:semiHidden/>
    <w:rsid w:val="00D2683A"/>
    <w:rPr>
      <w:rFonts w:ascii="Tahoma" w:hAnsi="Tahoma" w:cs="Tahoma"/>
      <w:sz w:val="16"/>
      <w:szCs w:val="16"/>
    </w:rPr>
  </w:style>
  <w:style w:type="paragraph" w:styleId="Header">
    <w:name w:val="header"/>
    <w:basedOn w:val="Normal"/>
    <w:link w:val="HeaderChar"/>
    <w:rsid w:val="00A02528"/>
    <w:pPr>
      <w:tabs>
        <w:tab w:val="center" w:pos="4680"/>
        <w:tab w:val="right" w:pos="9360"/>
      </w:tabs>
    </w:pPr>
  </w:style>
  <w:style w:type="character" w:customStyle="1" w:styleId="HeaderChar">
    <w:name w:val="Header Char"/>
    <w:basedOn w:val="DefaultParagraphFont"/>
    <w:link w:val="Header"/>
    <w:rsid w:val="00A02528"/>
    <w:rPr>
      <w:sz w:val="24"/>
      <w:szCs w:val="24"/>
    </w:rPr>
  </w:style>
  <w:style w:type="paragraph" w:styleId="Footer">
    <w:name w:val="footer"/>
    <w:basedOn w:val="Normal"/>
    <w:link w:val="FooterChar"/>
    <w:uiPriority w:val="99"/>
    <w:rsid w:val="00A02528"/>
    <w:pPr>
      <w:tabs>
        <w:tab w:val="center" w:pos="4680"/>
        <w:tab w:val="right" w:pos="9360"/>
      </w:tabs>
    </w:pPr>
  </w:style>
  <w:style w:type="character" w:customStyle="1" w:styleId="FooterChar">
    <w:name w:val="Footer Char"/>
    <w:basedOn w:val="DefaultParagraphFont"/>
    <w:link w:val="Footer"/>
    <w:uiPriority w:val="99"/>
    <w:rsid w:val="00A02528"/>
    <w:rPr>
      <w:sz w:val="24"/>
      <w:szCs w:val="24"/>
    </w:rPr>
  </w:style>
  <w:style w:type="character" w:styleId="Hyperlink">
    <w:name w:val="Hyperlink"/>
    <w:basedOn w:val="DefaultParagraphFont"/>
    <w:rsid w:val="006601EA"/>
    <w:rPr>
      <w:color w:val="0000FF"/>
      <w:u w:val="single"/>
    </w:rPr>
  </w:style>
  <w:style w:type="character" w:styleId="FollowedHyperlink">
    <w:name w:val="FollowedHyperlink"/>
    <w:basedOn w:val="DefaultParagraphFont"/>
    <w:rsid w:val="00A0556E"/>
    <w:rPr>
      <w:color w:val="800080"/>
      <w:u w:val="single"/>
    </w:rPr>
  </w:style>
  <w:style w:type="paragraph" w:styleId="FootnoteText">
    <w:name w:val="footnote text"/>
    <w:basedOn w:val="Normal"/>
    <w:semiHidden/>
    <w:rsid w:val="002B76D1"/>
    <w:rPr>
      <w:sz w:val="20"/>
      <w:szCs w:val="20"/>
    </w:rPr>
  </w:style>
  <w:style w:type="character" w:styleId="FootnoteReference">
    <w:name w:val="footnote reference"/>
    <w:basedOn w:val="DefaultParagraphFont"/>
    <w:semiHidden/>
    <w:rsid w:val="002B76D1"/>
    <w:rPr>
      <w:vertAlign w:val="superscript"/>
    </w:rPr>
  </w:style>
  <w:style w:type="paragraph" w:styleId="ListParagraph">
    <w:name w:val="List Paragraph"/>
    <w:basedOn w:val="Normal"/>
    <w:uiPriority w:val="99"/>
    <w:qFormat/>
    <w:rsid w:val="0036635B"/>
    <w:pPr>
      <w:ind w:left="720"/>
      <w:contextualSpacing/>
    </w:pPr>
  </w:style>
  <w:style w:type="paragraph" w:styleId="HTMLPreformatted">
    <w:name w:val="HTML Preformatted"/>
    <w:basedOn w:val="Normal"/>
    <w:link w:val="HTMLPreformattedChar"/>
    <w:unhideWhenUsed/>
    <w:rsid w:val="00B9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95C2F"/>
    <w:rPr>
      <w:rFonts w:ascii="Courier New" w:hAnsi="Courier New" w:cs="Courier New"/>
    </w:rPr>
  </w:style>
  <w:style w:type="paragraph" w:styleId="BodyText2">
    <w:name w:val="Body Text 2"/>
    <w:basedOn w:val="Normal"/>
    <w:link w:val="BodyText2Char"/>
    <w:uiPriority w:val="99"/>
    <w:unhideWhenUsed/>
    <w:rsid w:val="00BD6BB9"/>
    <w:pPr>
      <w:ind w:right="396"/>
    </w:pPr>
    <w:rPr>
      <w:rFonts w:eastAsia="Calibri"/>
      <w:i/>
      <w:sz w:val="22"/>
      <w:szCs w:val="22"/>
    </w:rPr>
  </w:style>
  <w:style w:type="character" w:customStyle="1" w:styleId="BodyText2Char">
    <w:name w:val="Body Text 2 Char"/>
    <w:basedOn w:val="DefaultParagraphFont"/>
    <w:link w:val="BodyText2"/>
    <w:uiPriority w:val="99"/>
    <w:rsid w:val="00BD6BB9"/>
    <w:rPr>
      <w:rFonts w:eastAsia="Calibri"/>
      <w:i/>
      <w:sz w:val="22"/>
      <w:szCs w:val="22"/>
    </w:rPr>
  </w:style>
  <w:style w:type="paragraph" w:styleId="BodyText3">
    <w:name w:val="Body Text 3"/>
    <w:basedOn w:val="Normal"/>
    <w:link w:val="BodyText3Char"/>
    <w:uiPriority w:val="99"/>
    <w:unhideWhenUsed/>
    <w:rsid w:val="00BD6BB9"/>
    <w:pPr>
      <w:ind w:right="396"/>
    </w:pPr>
    <w:rPr>
      <w:rFonts w:eastAsia="Calibri"/>
      <w:sz w:val="22"/>
      <w:szCs w:val="22"/>
    </w:rPr>
  </w:style>
  <w:style w:type="character" w:customStyle="1" w:styleId="BodyText3Char">
    <w:name w:val="Body Text 3 Char"/>
    <w:basedOn w:val="DefaultParagraphFont"/>
    <w:link w:val="BodyText3"/>
    <w:uiPriority w:val="99"/>
    <w:rsid w:val="00BD6BB9"/>
    <w:rPr>
      <w:rFonts w:eastAsia="Calibri"/>
      <w:sz w:val="22"/>
      <w:szCs w:val="22"/>
    </w:rPr>
  </w:style>
  <w:style w:type="paragraph" w:customStyle="1" w:styleId="Default">
    <w:name w:val="Default"/>
    <w:rsid w:val="001D5754"/>
    <w:pPr>
      <w:autoSpaceDE w:val="0"/>
      <w:autoSpaceDN w:val="0"/>
      <w:adjustRightInd w:val="0"/>
    </w:pPr>
    <w:rPr>
      <w:color w:val="000000"/>
      <w:sz w:val="24"/>
      <w:szCs w:val="24"/>
    </w:rPr>
  </w:style>
  <w:style w:type="character" w:customStyle="1" w:styleId="CommentTextChar">
    <w:name w:val="Comment Text Char"/>
    <w:basedOn w:val="DefaultParagraphFont"/>
    <w:link w:val="CommentText"/>
    <w:uiPriority w:val="99"/>
    <w:locked/>
    <w:rsid w:val="00B0310E"/>
  </w:style>
  <w:style w:type="character" w:customStyle="1" w:styleId="bold1">
    <w:name w:val="bold1"/>
    <w:basedOn w:val="DefaultParagraphFont"/>
    <w:uiPriority w:val="99"/>
    <w:rsid w:val="005A10A9"/>
    <w:rPr>
      <w:rFonts w:cs="Times New Roman"/>
      <w:b/>
      <w:bCs/>
    </w:rPr>
  </w:style>
  <w:style w:type="character" w:customStyle="1" w:styleId="Heading1Char">
    <w:name w:val="Heading 1 Char"/>
    <w:basedOn w:val="DefaultParagraphFont"/>
    <w:link w:val="Heading1"/>
    <w:uiPriority w:val="99"/>
    <w:rsid w:val="00AE6C08"/>
    <w:rPr>
      <w:b/>
      <w:sz w:val="24"/>
    </w:rPr>
  </w:style>
  <w:style w:type="character" w:customStyle="1" w:styleId="apple-tab-span">
    <w:name w:val="apple-tab-span"/>
    <w:basedOn w:val="DefaultParagraphFont"/>
    <w:rsid w:val="005F6075"/>
  </w:style>
  <w:style w:type="paragraph" w:styleId="Revision">
    <w:name w:val="Revision"/>
    <w:hidden/>
    <w:uiPriority w:val="99"/>
    <w:semiHidden/>
    <w:rsid w:val="007F3F3D"/>
    <w:rPr>
      <w:sz w:val="24"/>
      <w:szCs w:val="24"/>
    </w:rPr>
  </w:style>
  <w:style w:type="paragraph" w:styleId="NormalWeb">
    <w:name w:val="Normal (Web)"/>
    <w:basedOn w:val="Normal"/>
    <w:uiPriority w:val="99"/>
    <w:rsid w:val="001020D6"/>
    <w:pPr>
      <w:spacing w:before="100" w:beforeAutospacing="1" w:after="100" w:afterAutospacing="1"/>
    </w:pPr>
    <w:rPr>
      <w:rFonts w:ascii="Georgia" w:hAnsi="Georgia" w:cs="Arial Unicode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Body Text 2" w:uiPriority="99"/>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77C"/>
    <w:rPr>
      <w:sz w:val="24"/>
      <w:szCs w:val="24"/>
    </w:rPr>
  </w:style>
  <w:style w:type="paragraph" w:styleId="Heading1">
    <w:name w:val="heading 1"/>
    <w:basedOn w:val="Normal"/>
    <w:next w:val="Normal"/>
    <w:link w:val="Heading1Char"/>
    <w:uiPriority w:val="99"/>
    <w:qFormat/>
    <w:rsid w:val="00AE6C08"/>
    <w:pPr>
      <w:keepNext/>
      <w:widowControl w:val="0"/>
      <w:tabs>
        <w:tab w:val="center" w:pos="4680"/>
      </w:tabs>
      <w:jc w:val="center"/>
      <w:outlineLvl w:val="0"/>
    </w:pPr>
    <w:rPr>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C41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D2683A"/>
    <w:rPr>
      <w:sz w:val="16"/>
      <w:szCs w:val="16"/>
    </w:rPr>
  </w:style>
  <w:style w:type="paragraph" w:styleId="CommentText">
    <w:name w:val="annotation text"/>
    <w:basedOn w:val="Normal"/>
    <w:link w:val="CommentTextChar"/>
    <w:uiPriority w:val="99"/>
    <w:rsid w:val="00D2683A"/>
    <w:rPr>
      <w:sz w:val="20"/>
      <w:szCs w:val="20"/>
    </w:rPr>
  </w:style>
  <w:style w:type="paragraph" w:styleId="CommentSubject">
    <w:name w:val="annotation subject"/>
    <w:basedOn w:val="CommentText"/>
    <w:next w:val="CommentText"/>
    <w:semiHidden/>
    <w:rsid w:val="00D2683A"/>
    <w:rPr>
      <w:b/>
      <w:bCs/>
    </w:rPr>
  </w:style>
  <w:style w:type="paragraph" w:styleId="BalloonText">
    <w:name w:val="Balloon Text"/>
    <w:basedOn w:val="Normal"/>
    <w:semiHidden/>
    <w:rsid w:val="00D2683A"/>
    <w:rPr>
      <w:rFonts w:ascii="Tahoma" w:hAnsi="Tahoma" w:cs="Tahoma"/>
      <w:sz w:val="16"/>
      <w:szCs w:val="16"/>
    </w:rPr>
  </w:style>
  <w:style w:type="paragraph" w:styleId="Header">
    <w:name w:val="header"/>
    <w:basedOn w:val="Normal"/>
    <w:link w:val="HeaderChar"/>
    <w:rsid w:val="00A02528"/>
    <w:pPr>
      <w:tabs>
        <w:tab w:val="center" w:pos="4680"/>
        <w:tab w:val="right" w:pos="9360"/>
      </w:tabs>
    </w:pPr>
  </w:style>
  <w:style w:type="character" w:customStyle="1" w:styleId="HeaderChar">
    <w:name w:val="Header Char"/>
    <w:basedOn w:val="DefaultParagraphFont"/>
    <w:link w:val="Header"/>
    <w:rsid w:val="00A02528"/>
    <w:rPr>
      <w:sz w:val="24"/>
      <w:szCs w:val="24"/>
    </w:rPr>
  </w:style>
  <w:style w:type="paragraph" w:styleId="Footer">
    <w:name w:val="footer"/>
    <w:basedOn w:val="Normal"/>
    <w:link w:val="FooterChar"/>
    <w:uiPriority w:val="99"/>
    <w:rsid w:val="00A02528"/>
    <w:pPr>
      <w:tabs>
        <w:tab w:val="center" w:pos="4680"/>
        <w:tab w:val="right" w:pos="9360"/>
      </w:tabs>
    </w:pPr>
  </w:style>
  <w:style w:type="character" w:customStyle="1" w:styleId="FooterChar">
    <w:name w:val="Footer Char"/>
    <w:basedOn w:val="DefaultParagraphFont"/>
    <w:link w:val="Footer"/>
    <w:uiPriority w:val="99"/>
    <w:rsid w:val="00A02528"/>
    <w:rPr>
      <w:sz w:val="24"/>
      <w:szCs w:val="24"/>
    </w:rPr>
  </w:style>
  <w:style w:type="character" w:styleId="Hyperlink">
    <w:name w:val="Hyperlink"/>
    <w:basedOn w:val="DefaultParagraphFont"/>
    <w:rsid w:val="006601EA"/>
    <w:rPr>
      <w:color w:val="0000FF"/>
      <w:u w:val="single"/>
    </w:rPr>
  </w:style>
  <w:style w:type="character" w:styleId="FollowedHyperlink">
    <w:name w:val="FollowedHyperlink"/>
    <w:basedOn w:val="DefaultParagraphFont"/>
    <w:rsid w:val="00A0556E"/>
    <w:rPr>
      <w:color w:val="800080"/>
      <w:u w:val="single"/>
    </w:rPr>
  </w:style>
  <w:style w:type="paragraph" w:styleId="FootnoteText">
    <w:name w:val="footnote text"/>
    <w:basedOn w:val="Normal"/>
    <w:semiHidden/>
    <w:rsid w:val="002B76D1"/>
    <w:rPr>
      <w:sz w:val="20"/>
      <w:szCs w:val="20"/>
    </w:rPr>
  </w:style>
  <w:style w:type="character" w:styleId="FootnoteReference">
    <w:name w:val="footnote reference"/>
    <w:basedOn w:val="DefaultParagraphFont"/>
    <w:semiHidden/>
    <w:rsid w:val="002B76D1"/>
    <w:rPr>
      <w:vertAlign w:val="superscript"/>
    </w:rPr>
  </w:style>
  <w:style w:type="paragraph" w:styleId="ListParagraph">
    <w:name w:val="List Paragraph"/>
    <w:basedOn w:val="Normal"/>
    <w:uiPriority w:val="99"/>
    <w:qFormat/>
    <w:rsid w:val="0036635B"/>
    <w:pPr>
      <w:ind w:left="720"/>
      <w:contextualSpacing/>
    </w:pPr>
  </w:style>
  <w:style w:type="paragraph" w:styleId="HTMLPreformatted">
    <w:name w:val="HTML Preformatted"/>
    <w:basedOn w:val="Normal"/>
    <w:link w:val="HTMLPreformattedChar"/>
    <w:unhideWhenUsed/>
    <w:rsid w:val="00B9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95C2F"/>
    <w:rPr>
      <w:rFonts w:ascii="Courier New" w:hAnsi="Courier New" w:cs="Courier New"/>
    </w:rPr>
  </w:style>
  <w:style w:type="paragraph" w:styleId="BodyText2">
    <w:name w:val="Body Text 2"/>
    <w:basedOn w:val="Normal"/>
    <w:link w:val="BodyText2Char"/>
    <w:uiPriority w:val="99"/>
    <w:unhideWhenUsed/>
    <w:rsid w:val="00BD6BB9"/>
    <w:pPr>
      <w:ind w:right="396"/>
    </w:pPr>
    <w:rPr>
      <w:rFonts w:eastAsia="Calibri"/>
      <w:i/>
      <w:sz w:val="22"/>
      <w:szCs w:val="22"/>
    </w:rPr>
  </w:style>
  <w:style w:type="character" w:customStyle="1" w:styleId="BodyText2Char">
    <w:name w:val="Body Text 2 Char"/>
    <w:basedOn w:val="DefaultParagraphFont"/>
    <w:link w:val="BodyText2"/>
    <w:uiPriority w:val="99"/>
    <w:rsid w:val="00BD6BB9"/>
    <w:rPr>
      <w:rFonts w:eastAsia="Calibri"/>
      <w:i/>
      <w:sz w:val="22"/>
      <w:szCs w:val="22"/>
    </w:rPr>
  </w:style>
  <w:style w:type="paragraph" w:styleId="BodyText3">
    <w:name w:val="Body Text 3"/>
    <w:basedOn w:val="Normal"/>
    <w:link w:val="BodyText3Char"/>
    <w:uiPriority w:val="99"/>
    <w:unhideWhenUsed/>
    <w:rsid w:val="00BD6BB9"/>
    <w:pPr>
      <w:ind w:right="396"/>
    </w:pPr>
    <w:rPr>
      <w:rFonts w:eastAsia="Calibri"/>
      <w:sz w:val="22"/>
      <w:szCs w:val="22"/>
    </w:rPr>
  </w:style>
  <w:style w:type="character" w:customStyle="1" w:styleId="BodyText3Char">
    <w:name w:val="Body Text 3 Char"/>
    <w:basedOn w:val="DefaultParagraphFont"/>
    <w:link w:val="BodyText3"/>
    <w:uiPriority w:val="99"/>
    <w:rsid w:val="00BD6BB9"/>
    <w:rPr>
      <w:rFonts w:eastAsia="Calibri"/>
      <w:sz w:val="22"/>
      <w:szCs w:val="22"/>
    </w:rPr>
  </w:style>
  <w:style w:type="paragraph" w:customStyle="1" w:styleId="Default">
    <w:name w:val="Default"/>
    <w:rsid w:val="001D5754"/>
    <w:pPr>
      <w:autoSpaceDE w:val="0"/>
      <w:autoSpaceDN w:val="0"/>
      <w:adjustRightInd w:val="0"/>
    </w:pPr>
    <w:rPr>
      <w:color w:val="000000"/>
      <w:sz w:val="24"/>
      <w:szCs w:val="24"/>
    </w:rPr>
  </w:style>
  <w:style w:type="character" w:customStyle="1" w:styleId="CommentTextChar">
    <w:name w:val="Comment Text Char"/>
    <w:basedOn w:val="DefaultParagraphFont"/>
    <w:link w:val="CommentText"/>
    <w:uiPriority w:val="99"/>
    <w:locked/>
    <w:rsid w:val="00B0310E"/>
  </w:style>
  <w:style w:type="character" w:customStyle="1" w:styleId="bold1">
    <w:name w:val="bold1"/>
    <w:basedOn w:val="DefaultParagraphFont"/>
    <w:uiPriority w:val="99"/>
    <w:rsid w:val="005A10A9"/>
    <w:rPr>
      <w:rFonts w:cs="Times New Roman"/>
      <w:b/>
      <w:bCs/>
    </w:rPr>
  </w:style>
  <w:style w:type="character" w:customStyle="1" w:styleId="Heading1Char">
    <w:name w:val="Heading 1 Char"/>
    <w:basedOn w:val="DefaultParagraphFont"/>
    <w:link w:val="Heading1"/>
    <w:uiPriority w:val="99"/>
    <w:rsid w:val="00AE6C08"/>
    <w:rPr>
      <w:b/>
      <w:sz w:val="24"/>
    </w:rPr>
  </w:style>
  <w:style w:type="character" w:customStyle="1" w:styleId="apple-tab-span">
    <w:name w:val="apple-tab-span"/>
    <w:basedOn w:val="DefaultParagraphFont"/>
    <w:rsid w:val="005F6075"/>
  </w:style>
  <w:style w:type="paragraph" w:styleId="Revision">
    <w:name w:val="Revision"/>
    <w:hidden/>
    <w:uiPriority w:val="99"/>
    <w:semiHidden/>
    <w:rsid w:val="007F3F3D"/>
    <w:rPr>
      <w:sz w:val="24"/>
      <w:szCs w:val="24"/>
    </w:rPr>
  </w:style>
  <w:style w:type="paragraph" w:styleId="NormalWeb">
    <w:name w:val="Normal (Web)"/>
    <w:basedOn w:val="Normal"/>
    <w:uiPriority w:val="99"/>
    <w:rsid w:val="001020D6"/>
    <w:pPr>
      <w:spacing w:before="100" w:beforeAutospacing="1" w:after="100" w:afterAutospacing="1"/>
    </w:pPr>
    <w:rPr>
      <w:rFonts w:ascii="Georgia" w:hAnsi="Georgia"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46353">
      <w:bodyDiv w:val="1"/>
      <w:marLeft w:val="0"/>
      <w:marRight w:val="0"/>
      <w:marTop w:val="0"/>
      <w:marBottom w:val="0"/>
      <w:divBdr>
        <w:top w:val="none" w:sz="0" w:space="0" w:color="auto"/>
        <w:left w:val="none" w:sz="0" w:space="0" w:color="auto"/>
        <w:bottom w:val="none" w:sz="0" w:space="0" w:color="auto"/>
        <w:right w:val="none" w:sz="0" w:space="0" w:color="auto"/>
      </w:divBdr>
    </w:div>
    <w:div w:id="613828196">
      <w:bodyDiv w:val="1"/>
      <w:marLeft w:val="0"/>
      <w:marRight w:val="0"/>
      <w:marTop w:val="0"/>
      <w:marBottom w:val="0"/>
      <w:divBdr>
        <w:top w:val="none" w:sz="0" w:space="0" w:color="auto"/>
        <w:left w:val="none" w:sz="0" w:space="0" w:color="auto"/>
        <w:bottom w:val="none" w:sz="0" w:space="0" w:color="auto"/>
        <w:right w:val="none" w:sz="0" w:space="0" w:color="auto"/>
      </w:divBdr>
    </w:div>
    <w:div w:id="698433097">
      <w:bodyDiv w:val="1"/>
      <w:marLeft w:val="0"/>
      <w:marRight w:val="0"/>
      <w:marTop w:val="0"/>
      <w:marBottom w:val="0"/>
      <w:divBdr>
        <w:top w:val="none" w:sz="0" w:space="0" w:color="auto"/>
        <w:left w:val="none" w:sz="0" w:space="0" w:color="auto"/>
        <w:bottom w:val="none" w:sz="0" w:space="0" w:color="auto"/>
        <w:right w:val="none" w:sz="0" w:space="0" w:color="auto"/>
      </w:divBdr>
    </w:div>
    <w:div w:id="1152789268">
      <w:bodyDiv w:val="1"/>
      <w:marLeft w:val="0"/>
      <w:marRight w:val="0"/>
      <w:marTop w:val="0"/>
      <w:marBottom w:val="0"/>
      <w:divBdr>
        <w:top w:val="none" w:sz="0" w:space="0" w:color="auto"/>
        <w:left w:val="none" w:sz="0" w:space="0" w:color="auto"/>
        <w:bottom w:val="none" w:sz="0" w:space="0" w:color="auto"/>
        <w:right w:val="none" w:sz="0" w:space="0" w:color="auto"/>
      </w:divBdr>
    </w:div>
    <w:div w:id="1386830149">
      <w:bodyDiv w:val="1"/>
      <w:marLeft w:val="0"/>
      <w:marRight w:val="0"/>
      <w:marTop w:val="0"/>
      <w:marBottom w:val="0"/>
      <w:divBdr>
        <w:top w:val="none" w:sz="0" w:space="0" w:color="auto"/>
        <w:left w:val="none" w:sz="0" w:space="0" w:color="auto"/>
        <w:bottom w:val="none" w:sz="0" w:space="0" w:color="auto"/>
        <w:right w:val="none" w:sz="0" w:space="0" w:color="auto"/>
      </w:divBdr>
    </w:div>
    <w:div w:id="175501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0EBD920E-67D0-40F3-81B7-DD20FC2AE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7484</Words>
  <Characters>42659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Board Memorandum Attachment, Analysis of Comments from Public, January 2013</vt:lpstr>
    </vt:vector>
  </TitlesOfParts>
  <Company/>
  <LinksUpToDate>false</LinksUpToDate>
  <CharactersWithSpaces>50043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Memorandum Attachment, Analysis of Comments from Public, January 2013</dc:title>
  <dc:creator>ESE</dc:creator>
  <cp:lastModifiedBy>ESE</cp:lastModifiedBy>
  <cp:revision>2</cp:revision>
  <cp:lastPrinted>2013-01-25T21:08:00Z</cp:lastPrinted>
  <dcterms:created xsi:type="dcterms:W3CDTF">2013-01-28T21:10:00Z</dcterms:created>
  <dcterms:modified xsi:type="dcterms:W3CDTF">2013-01-28T21:10:00Z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28 2013</vt:lpwstr>
  </property>
</Properties>
</file>