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4668"/>
      </w:tblGrid>
      <w:tr w:rsidR="00393D8E" w:rsidRPr="006348DC" w:rsidTr="00393D8E">
        <w:tc>
          <w:tcPr>
            <w:tcW w:w="8856" w:type="dxa"/>
            <w:gridSpan w:val="2"/>
            <w:tcBorders>
              <w:top w:val="single" w:sz="4" w:space="0" w:color="auto"/>
              <w:left w:val="single" w:sz="4" w:space="0" w:color="auto"/>
              <w:bottom w:val="single" w:sz="4" w:space="0" w:color="auto"/>
              <w:right w:val="single" w:sz="4" w:space="0" w:color="auto"/>
            </w:tcBorders>
            <w:shd w:val="clear" w:color="auto" w:fill="CCCCCC"/>
          </w:tcPr>
          <w:p w:rsidR="00393D8E" w:rsidRPr="006348DC" w:rsidRDefault="00393D8E" w:rsidP="00AE0FC7">
            <w:pPr>
              <w:jc w:val="center"/>
              <w:rPr>
                <w:b/>
                <w:sz w:val="22"/>
                <w:szCs w:val="22"/>
              </w:rPr>
            </w:pPr>
            <w:bookmarkStart w:id="0" w:name="_GoBack"/>
            <w:bookmarkEnd w:id="0"/>
            <w:r w:rsidRPr="006348DC">
              <w:rPr>
                <w:b/>
                <w:caps/>
                <w:sz w:val="22"/>
                <w:szCs w:val="22"/>
              </w:rPr>
              <w:t xml:space="preserve">final application REVIEW </w:t>
            </w:r>
            <w:r w:rsidR="00AE0FC7" w:rsidRPr="006348DC">
              <w:rPr>
                <w:b/>
                <w:caps/>
                <w:sz w:val="22"/>
                <w:szCs w:val="22"/>
              </w:rPr>
              <w:t>201</w:t>
            </w:r>
            <w:r w:rsidR="00E92094" w:rsidRPr="006348DC">
              <w:rPr>
                <w:b/>
                <w:caps/>
                <w:sz w:val="22"/>
                <w:szCs w:val="22"/>
              </w:rPr>
              <w:t>3-</w:t>
            </w:r>
            <w:r w:rsidR="00722B61">
              <w:rPr>
                <w:b/>
                <w:caps/>
                <w:sz w:val="22"/>
                <w:szCs w:val="22"/>
              </w:rPr>
              <w:t>20</w:t>
            </w:r>
            <w:r w:rsidR="00E92094" w:rsidRPr="006348DC">
              <w:rPr>
                <w:b/>
                <w:caps/>
                <w:sz w:val="22"/>
                <w:szCs w:val="22"/>
              </w:rPr>
              <w:t>14</w:t>
            </w:r>
          </w:p>
        </w:tc>
      </w:tr>
      <w:tr w:rsidR="00393D8E" w:rsidRPr="006348DC" w:rsidTr="00D03F7E">
        <w:tc>
          <w:tcPr>
            <w:tcW w:w="4188" w:type="dxa"/>
            <w:tcBorders>
              <w:top w:val="single" w:sz="4" w:space="0" w:color="auto"/>
              <w:left w:val="single" w:sz="4" w:space="0" w:color="auto"/>
              <w:bottom w:val="single" w:sz="4" w:space="0" w:color="auto"/>
              <w:right w:val="single" w:sz="4" w:space="0" w:color="auto"/>
            </w:tcBorders>
          </w:tcPr>
          <w:p w:rsidR="00393D8E" w:rsidRPr="006348DC" w:rsidRDefault="00393D8E" w:rsidP="00393D8E">
            <w:pPr>
              <w:rPr>
                <w:b/>
                <w:bCs/>
                <w:sz w:val="22"/>
                <w:szCs w:val="22"/>
              </w:rPr>
            </w:pPr>
            <w:r w:rsidRPr="006348DC">
              <w:rPr>
                <w:b/>
                <w:bCs/>
                <w:sz w:val="22"/>
                <w:szCs w:val="22"/>
              </w:rPr>
              <w:t>Proposed School Name:</w:t>
            </w:r>
          </w:p>
        </w:tc>
        <w:tc>
          <w:tcPr>
            <w:tcW w:w="4668" w:type="dxa"/>
            <w:tcBorders>
              <w:top w:val="single" w:sz="4" w:space="0" w:color="auto"/>
              <w:left w:val="single" w:sz="4" w:space="0" w:color="auto"/>
              <w:bottom w:val="single" w:sz="4" w:space="0" w:color="auto"/>
              <w:right w:val="single" w:sz="4" w:space="0" w:color="auto"/>
            </w:tcBorders>
          </w:tcPr>
          <w:p w:rsidR="00393D8E" w:rsidRPr="006348DC" w:rsidRDefault="00FB5F97" w:rsidP="003954F9">
            <w:pPr>
              <w:rPr>
                <w:sz w:val="22"/>
                <w:szCs w:val="22"/>
              </w:rPr>
            </w:pPr>
            <w:r w:rsidRPr="006348DC">
              <w:rPr>
                <w:sz w:val="22"/>
                <w:szCs w:val="22"/>
              </w:rPr>
              <w:t>STEAM Studio</w:t>
            </w:r>
            <w:r w:rsidR="003954F9" w:rsidRPr="006348DC">
              <w:rPr>
                <w:sz w:val="22"/>
                <w:szCs w:val="22"/>
              </w:rPr>
              <w:t xml:space="preserve"> Charter School</w:t>
            </w:r>
          </w:p>
        </w:tc>
      </w:tr>
      <w:tr w:rsidR="00393D8E" w:rsidRPr="006348DC" w:rsidTr="00393D8E">
        <w:tc>
          <w:tcPr>
            <w:tcW w:w="8856" w:type="dxa"/>
            <w:gridSpan w:val="2"/>
            <w:tcBorders>
              <w:top w:val="single" w:sz="4" w:space="0" w:color="auto"/>
              <w:left w:val="single" w:sz="4" w:space="0" w:color="auto"/>
              <w:bottom w:val="single" w:sz="4" w:space="0" w:color="auto"/>
              <w:right w:val="single" w:sz="4" w:space="0" w:color="auto"/>
            </w:tcBorders>
            <w:shd w:val="clear" w:color="auto" w:fill="C0C0C0"/>
          </w:tcPr>
          <w:p w:rsidR="00393D8E" w:rsidRPr="006348DC" w:rsidRDefault="00393D8E" w:rsidP="00393D8E">
            <w:pPr>
              <w:rPr>
                <w:sz w:val="22"/>
                <w:szCs w:val="22"/>
              </w:rPr>
            </w:pPr>
          </w:p>
        </w:tc>
      </w:tr>
      <w:tr w:rsidR="00393D8E" w:rsidRPr="006348DC" w:rsidTr="00393D8E">
        <w:tc>
          <w:tcPr>
            <w:tcW w:w="4188" w:type="dxa"/>
            <w:tcBorders>
              <w:top w:val="single" w:sz="4" w:space="0" w:color="auto"/>
              <w:left w:val="single" w:sz="4" w:space="0" w:color="auto"/>
              <w:bottom w:val="single" w:sz="4" w:space="0" w:color="auto"/>
              <w:right w:val="single" w:sz="4" w:space="0" w:color="auto"/>
            </w:tcBorders>
          </w:tcPr>
          <w:p w:rsidR="00393D8E" w:rsidRPr="006348DC" w:rsidRDefault="00393D8E" w:rsidP="00393D8E">
            <w:pPr>
              <w:rPr>
                <w:b/>
                <w:bCs/>
                <w:sz w:val="22"/>
                <w:szCs w:val="22"/>
              </w:rPr>
            </w:pPr>
            <w:r w:rsidRPr="006348DC">
              <w:rPr>
                <w:b/>
                <w:bCs/>
                <w:sz w:val="22"/>
                <w:szCs w:val="22"/>
              </w:rPr>
              <w:t>Grades Served At Full Capacity:</w:t>
            </w:r>
          </w:p>
        </w:tc>
        <w:tc>
          <w:tcPr>
            <w:tcW w:w="4668" w:type="dxa"/>
            <w:tcBorders>
              <w:top w:val="single" w:sz="4" w:space="0" w:color="auto"/>
              <w:left w:val="single" w:sz="4" w:space="0" w:color="auto"/>
              <w:bottom w:val="single" w:sz="4" w:space="0" w:color="auto"/>
              <w:right w:val="single" w:sz="4" w:space="0" w:color="auto"/>
            </w:tcBorders>
          </w:tcPr>
          <w:p w:rsidR="00393D8E" w:rsidRPr="006348DC" w:rsidRDefault="006348DC" w:rsidP="00393D8E">
            <w:pPr>
              <w:rPr>
                <w:sz w:val="22"/>
                <w:szCs w:val="22"/>
              </w:rPr>
            </w:pPr>
            <w:r w:rsidRPr="006348DC">
              <w:rPr>
                <w:sz w:val="22"/>
                <w:szCs w:val="22"/>
              </w:rPr>
              <w:t>9–</w:t>
            </w:r>
            <w:r w:rsidR="00510B87" w:rsidRPr="006348DC">
              <w:rPr>
                <w:sz w:val="22"/>
                <w:szCs w:val="22"/>
              </w:rPr>
              <w:t>12</w:t>
            </w:r>
          </w:p>
        </w:tc>
      </w:tr>
      <w:tr w:rsidR="00393D8E" w:rsidRPr="006348DC" w:rsidTr="00393D8E">
        <w:tc>
          <w:tcPr>
            <w:tcW w:w="4188" w:type="dxa"/>
            <w:tcBorders>
              <w:top w:val="single" w:sz="4" w:space="0" w:color="auto"/>
              <w:left w:val="single" w:sz="4" w:space="0" w:color="auto"/>
              <w:bottom w:val="single" w:sz="4" w:space="0" w:color="auto"/>
              <w:right w:val="single" w:sz="4" w:space="0" w:color="auto"/>
            </w:tcBorders>
          </w:tcPr>
          <w:p w:rsidR="00393D8E" w:rsidRPr="006348DC" w:rsidRDefault="00393D8E" w:rsidP="00393D8E">
            <w:pPr>
              <w:rPr>
                <w:b/>
                <w:bCs/>
                <w:sz w:val="22"/>
                <w:szCs w:val="22"/>
              </w:rPr>
            </w:pPr>
            <w:r w:rsidRPr="006348DC">
              <w:rPr>
                <w:b/>
                <w:bCs/>
                <w:sz w:val="22"/>
                <w:szCs w:val="22"/>
              </w:rPr>
              <w:t>Number of Students At Full Capacity:</w:t>
            </w:r>
          </w:p>
        </w:tc>
        <w:tc>
          <w:tcPr>
            <w:tcW w:w="4668" w:type="dxa"/>
            <w:tcBorders>
              <w:top w:val="single" w:sz="4" w:space="0" w:color="auto"/>
              <w:left w:val="single" w:sz="4" w:space="0" w:color="auto"/>
              <w:bottom w:val="single" w:sz="4" w:space="0" w:color="auto"/>
              <w:right w:val="single" w:sz="4" w:space="0" w:color="auto"/>
            </w:tcBorders>
          </w:tcPr>
          <w:p w:rsidR="00393D8E" w:rsidRPr="006348DC" w:rsidRDefault="00E07A56" w:rsidP="00393D8E">
            <w:pPr>
              <w:rPr>
                <w:sz w:val="22"/>
                <w:szCs w:val="22"/>
              </w:rPr>
            </w:pPr>
            <w:r w:rsidRPr="006348DC">
              <w:rPr>
                <w:sz w:val="22"/>
                <w:szCs w:val="22"/>
              </w:rPr>
              <w:t>4</w:t>
            </w:r>
            <w:r w:rsidR="00510B87" w:rsidRPr="006348DC">
              <w:rPr>
                <w:sz w:val="22"/>
                <w:szCs w:val="22"/>
              </w:rPr>
              <w:t>50</w:t>
            </w:r>
          </w:p>
        </w:tc>
      </w:tr>
      <w:tr w:rsidR="00393D8E" w:rsidRPr="006348DC" w:rsidTr="00393D8E">
        <w:tc>
          <w:tcPr>
            <w:tcW w:w="4188" w:type="dxa"/>
            <w:tcBorders>
              <w:top w:val="single" w:sz="4" w:space="0" w:color="auto"/>
              <w:left w:val="single" w:sz="4" w:space="0" w:color="auto"/>
              <w:bottom w:val="single" w:sz="4" w:space="0" w:color="auto"/>
              <w:right w:val="single" w:sz="4" w:space="0" w:color="auto"/>
            </w:tcBorders>
          </w:tcPr>
          <w:p w:rsidR="00393D8E" w:rsidRPr="006348DC" w:rsidRDefault="00393D8E" w:rsidP="00393D8E">
            <w:pPr>
              <w:rPr>
                <w:b/>
                <w:bCs/>
                <w:sz w:val="22"/>
                <w:szCs w:val="22"/>
              </w:rPr>
            </w:pPr>
            <w:r w:rsidRPr="006348DC">
              <w:rPr>
                <w:b/>
                <w:bCs/>
                <w:sz w:val="22"/>
                <w:szCs w:val="22"/>
              </w:rPr>
              <w:t>Proposed School Location:</w:t>
            </w:r>
          </w:p>
        </w:tc>
        <w:tc>
          <w:tcPr>
            <w:tcW w:w="4668" w:type="dxa"/>
            <w:tcBorders>
              <w:top w:val="single" w:sz="4" w:space="0" w:color="auto"/>
              <w:left w:val="single" w:sz="4" w:space="0" w:color="auto"/>
              <w:bottom w:val="single" w:sz="4" w:space="0" w:color="auto"/>
              <w:right w:val="single" w:sz="4" w:space="0" w:color="auto"/>
            </w:tcBorders>
          </w:tcPr>
          <w:p w:rsidR="00393D8E" w:rsidRPr="006348DC" w:rsidRDefault="00510B87" w:rsidP="00510B87">
            <w:pPr>
              <w:rPr>
                <w:sz w:val="22"/>
                <w:szCs w:val="22"/>
              </w:rPr>
            </w:pPr>
            <w:r w:rsidRPr="006348DC">
              <w:rPr>
                <w:sz w:val="22"/>
                <w:szCs w:val="22"/>
              </w:rPr>
              <w:t>Andover</w:t>
            </w:r>
          </w:p>
        </w:tc>
      </w:tr>
      <w:tr w:rsidR="00393D8E" w:rsidRPr="006348DC" w:rsidTr="00393D8E">
        <w:tc>
          <w:tcPr>
            <w:tcW w:w="4188" w:type="dxa"/>
            <w:tcBorders>
              <w:top w:val="single" w:sz="4" w:space="0" w:color="auto"/>
              <w:left w:val="single" w:sz="4" w:space="0" w:color="auto"/>
              <w:bottom w:val="single" w:sz="4" w:space="0" w:color="auto"/>
              <w:right w:val="single" w:sz="4" w:space="0" w:color="auto"/>
            </w:tcBorders>
          </w:tcPr>
          <w:p w:rsidR="00393D8E" w:rsidRPr="006348DC" w:rsidRDefault="00393D8E" w:rsidP="00393D8E">
            <w:pPr>
              <w:rPr>
                <w:b/>
                <w:bCs/>
                <w:sz w:val="22"/>
                <w:szCs w:val="22"/>
              </w:rPr>
            </w:pPr>
            <w:r w:rsidRPr="006348DC">
              <w:rPr>
                <w:b/>
                <w:bCs/>
                <w:sz w:val="22"/>
                <w:szCs w:val="22"/>
              </w:rPr>
              <w:t>Proposed Opening Year:</w:t>
            </w:r>
          </w:p>
        </w:tc>
        <w:tc>
          <w:tcPr>
            <w:tcW w:w="4668" w:type="dxa"/>
            <w:tcBorders>
              <w:top w:val="single" w:sz="4" w:space="0" w:color="auto"/>
              <w:left w:val="single" w:sz="4" w:space="0" w:color="auto"/>
              <w:bottom w:val="single" w:sz="4" w:space="0" w:color="auto"/>
              <w:right w:val="single" w:sz="4" w:space="0" w:color="auto"/>
            </w:tcBorders>
          </w:tcPr>
          <w:p w:rsidR="00393D8E" w:rsidRPr="006348DC" w:rsidRDefault="001F709F" w:rsidP="00393D8E">
            <w:pPr>
              <w:rPr>
                <w:sz w:val="22"/>
                <w:szCs w:val="22"/>
              </w:rPr>
            </w:pPr>
            <w:r w:rsidRPr="006348DC">
              <w:rPr>
                <w:sz w:val="22"/>
                <w:szCs w:val="22"/>
              </w:rPr>
              <w:t>FY201</w:t>
            </w:r>
            <w:r w:rsidR="00510B87" w:rsidRPr="006348DC">
              <w:rPr>
                <w:sz w:val="22"/>
                <w:szCs w:val="22"/>
              </w:rPr>
              <w:t>5</w:t>
            </w:r>
          </w:p>
        </w:tc>
      </w:tr>
      <w:tr w:rsidR="00393D8E" w:rsidRPr="006348DC" w:rsidTr="008003E4">
        <w:trPr>
          <w:trHeight w:val="1838"/>
        </w:trPr>
        <w:tc>
          <w:tcPr>
            <w:tcW w:w="8856" w:type="dxa"/>
            <w:gridSpan w:val="2"/>
            <w:tcBorders>
              <w:top w:val="single" w:sz="4" w:space="0" w:color="auto"/>
              <w:left w:val="single" w:sz="4" w:space="0" w:color="auto"/>
              <w:bottom w:val="single" w:sz="4" w:space="0" w:color="auto"/>
              <w:right w:val="single" w:sz="4" w:space="0" w:color="auto"/>
            </w:tcBorders>
          </w:tcPr>
          <w:p w:rsidR="00B76E40" w:rsidRPr="006348DC" w:rsidRDefault="001966CF" w:rsidP="00F5717D">
            <w:pPr>
              <w:rPr>
                <w:b/>
                <w:sz w:val="22"/>
                <w:szCs w:val="22"/>
              </w:rPr>
            </w:pPr>
            <w:r w:rsidRPr="006348DC">
              <w:rPr>
                <w:b/>
                <w:sz w:val="22"/>
                <w:szCs w:val="22"/>
              </w:rPr>
              <w:t>Public Statement:</w:t>
            </w:r>
          </w:p>
          <w:p w:rsidR="001966CF" w:rsidRPr="006348DC" w:rsidRDefault="001966CF" w:rsidP="008542DD">
            <w:pPr>
              <w:rPr>
                <w:b/>
                <w:sz w:val="22"/>
                <w:szCs w:val="22"/>
              </w:rPr>
            </w:pPr>
            <w:r w:rsidRPr="006348DC">
              <w:rPr>
                <w:sz w:val="22"/>
                <w:szCs w:val="22"/>
              </w:rPr>
              <w:t>“</w:t>
            </w:r>
            <w:r w:rsidR="00510B87" w:rsidRPr="006348DC">
              <w:rPr>
                <w:rFonts w:cs="Arial"/>
                <w:noProof/>
                <w:sz w:val="22"/>
                <w:szCs w:val="22"/>
              </w:rPr>
              <w:t xml:space="preserve">STEAM Studio Charter School – a  public high school for creativity and innovation – is proposed in Andover. It focuses on Science, Technology, Engineering, Art+Design, and Mathematics with an interdisciplinary approach blending the mind of a scientist or technologist with that of an artist or designer. The academic experience combines best-of-breed academics with project-based learning in rigorous college-preparatory studies. Students pursue concentrations – </w:t>
            </w:r>
            <w:r w:rsidR="00510B87" w:rsidRPr="006348DC">
              <w:rPr>
                <w:rFonts w:cs="Arial"/>
                <w:bCs/>
                <w:noProof/>
                <w:sz w:val="22"/>
                <w:szCs w:val="22"/>
              </w:rPr>
              <w:t>Computing &amp; Digital Arts</w:t>
            </w:r>
            <w:r w:rsidR="00510B87" w:rsidRPr="006348DC">
              <w:rPr>
                <w:rFonts w:cs="Arial"/>
                <w:noProof/>
                <w:sz w:val="22"/>
                <w:szCs w:val="22"/>
              </w:rPr>
              <w:t> and </w:t>
            </w:r>
            <w:r w:rsidR="00510B87" w:rsidRPr="006348DC">
              <w:rPr>
                <w:rFonts w:cs="Arial"/>
                <w:bCs/>
                <w:noProof/>
                <w:sz w:val="22"/>
                <w:szCs w:val="22"/>
              </w:rPr>
              <w:t xml:space="preserve">Health Sciences </w:t>
            </w:r>
            <w:r w:rsidR="00510B87" w:rsidRPr="006348DC">
              <w:rPr>
                <w:rFonts w:cs="Arial"/>
                <w:noProof/>
                <w:sz w:val="22"/>
                <w:szCs w:val="22"/>
              </w:rPr>
              <w:t>– and tackle real world problems in projects each semester with an emphasis on design, exploration, invention, and entrpreneurship. This “learning by doing” approach prepares students for college and caree</w:t>
            </w:r>
            <w:r w:rsidR="00627897">
              <w:rPr>
                <w:rFonts w:cs="Arial"/>
                <w:noProof/>
                <w:sz w:val="22"/>
                <w:szCs w:val="22"/>
              </w:rPr>
              <w:t>rs.</w:t>
            </w:r>
            <w:r w:rsidRPr="006348DC">
              <w:rPr>
                <w:sz w:val="22"/>
                <w:szCs w:val="22"/>
              </w:rPr>
              <w:t>”</w:t>
            </w:r>
          </w:p>
          <w:p w:rsidR="001966CF" w:rsidRPr="006348DC" w:rsidRDefault="001966CF" w:rsidP="001966CF">
            <w:pPr>
              <w:rPr>
                <w:sz w:val="22"/>
                <w:szCs w:val="22"/>
              </w:rPr>
            </w:pPr>
          </w:p>
          <w:p w:rsidR="001966CF" w:rsidRPr="006348DC" w:rsidRDefault="001966CF" w:rsidP="001966CF">
            <w:pPr>
              <w:rPr>
                <w:b/>
                <w:bCs/>
                <w:sz w:val="22"/>
                <w:szCs w:val="22"/>
              </w:rPr>
            </w:pPr>
            <w:r w:rsidRPr="006348DC">
              <w:rPr>
                <w:b/>
                <w:bCs/>
                <w:sz w:val="22"/>
                <w:szCs w:val="22"/>
              </w:rPr>
              <w:t>Mission Statement:</w:t>
            </w:r>
          </w:p>
          <w:p w:rsidR="00B76E40" w:rsidRPr="006348DC" w:rsidRDefault="001966CF" w:rsidP="008542DD">
            <w:pPr>
              <w:jc w:val="both"/>
              <w:rPr>
                <w:sz w:val="22"/>
                <w:szCs w:val="22"/>
              </w:rPr>
            </w:pPr>
            <w:r w:rsidRPr="006348DC">
              <w:rPr>
                <w:sz w:val="22"/>
                <w:szCs w:val="22"/>
              </w:rPr>
              <w:t>“</w:t>
            </w:r>
            <w:r w:rsidR="00510B87" w:rsidRPr="006348DC">
              <w:rPr>
                <w:sz w:val="22"/>
                <w:szCs w:val="22"/>
              </w:rPr>
              <w:t>STEAM Studio Charter School prepares students for a future in which scientific discovery, technical innovation, and creative expression lead to a better life for everyone. STEAM Studio is an environment in which all students flourish via creative exploration and invention and all learning becomes more personalized. Our goal is to prepare students for a future in which scientific discovery, technical innovation, and creative expression lead to a better life for everyone. The school will provide a rigorous college-preparatory curriculum that includes a strong foundation in STEM – with a focus on Computing &amp; Digital Arts and Health Sciences – and the Humanities while fully integrating project-based learning and character development. The school will be established and located in Andover and is proposed to start in the 2014 academic year with 115 students in Grade 9. When fully operational, STEAM Studio will serve a maximum of 450 students in grades 9-12</w:t>
            </w:r>
            <w:r w:rsidR="00E07A56" w:rsidRPr="006348DC">
              <w:rPr>
                <w:sz w:val="22"/>
                <w:szCs w:val="22"/>
              </w:rPr>
              <w:t>.</w:t>
            </w:r>
            <w:r w:rsidRPr="006348DC">
              <w:rPr>
                <w:sz w:val="22"/>
                <w:szCs w:val="22"/>
              </w:rPr>
              <w:t>”</w:t>
            </w:r>
          </w:p>
          <w:p w:rsidR="001966CF" w:rsidRPr="006348DC" w:rsidRDefault="001966CF" w:rsidP="00B76E40">
            <w:pPr>
              <w:rPr>
                <w:b/>
                <w:sz w:val="22"/>
                <w:szCs w:val="22"/>
              </w:rPr>
            </w:pPr>
          </w:p>
          <w:p w:rsidR="00B76E40" w:rsidRPr="006348DC" w:rsidRDefault="00B76E40" w:rsidP="00B76E40">
            <w:pPr>
              <w:rPr>
                <w:b/>
                <w:sz w:val="22"/>
                <w:szCs w:val="22"/>
              </w:rPr>
            </w:pPr>
            <w:r w:rsidRPr="006348DC">
              <w:rPr>
                <w:b/>
                <w:sz w:val="22"/>
                <w:szCs w:val="22"/>
              </w:rPr>
              <w:t>Proposed Growth Plan for First Five Years of Operation:</w:t>
            </w:r>
          </w:p>
          <w:p w:rsidR="00E92094" w:rsidRPr="006348DC" w:rsidRDefault="00E92094" w:rsidP="003954F9">
            <w:pPr>
              <w:jc w:val="center"/>
              <w:rPr>
                <w:b/>
                <w:sz w:val="22"/>
                <w:szCs w:val="22"/>
              </w:rPr>
            </w:pPr>
          </w:p>
          <w:tbl>
            <w:tblPr>
              <w:tblW w:w="0" w:type="auto"/>
              <w:tblInd w:w="1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00"/>
              <w:gridCol w:w="1929"/>
              <w:gridCol w:w="1671"/>
            </w:tblGrid>
            <w:tr w:rsidR="00510B87" w:rsidRPr="006348DC" w:rsidTr="002506E8">
              <w:tc>
                <w:tcPr>
                  <w:tcW w:w="1800" w:type="dxa"/>
                  <w:vAlign w:val="center"/>
                </w:tcPr>
                <w:p w:rsidR="00510B87" w:rsidRPr="006348DC" w:rsidRDefault="00510B87" w:rsidP="002506E8">
                  <w:pPr>
                    <w:ind w:right="-450"/>
                    <w:rPr>
                      <w:b/>
                      <w:color w:val="000000"/>
                      <w:sz w:val="22"/>
                      <w:szCs w:val="22"/>
                    </w:rPr>
                  </w:pPr>
                  <w:r w:rsidRPr="006348DC">
                    <w:rPr>
                      <w:b/>
                      <w:color w:val="000000"/>
                      <w:sz w:val="22"/>
                      <w:szCs w:val="22"/>
                    </w:rPr>
                    <w:t>School Year</w:t>
                  </w:r>
                </w:p>
              </w:tc>
              <w:tc>
                <w:tcPr>
                  <w:tcW w:w="1929" w:type="dxa"/>
                  <w:vAlign w:val="center"/>
                </w:tcPr>
                <w:p w:rsidR="00510B87" w:rsidRPr="006348DC" w:rsidRDefault="00510B87" w:rsidP="002506E8">
                  <w:pPr>
                    <w:ind w:right="-450"/>
                    <w:rPr>
                      <w:b/>
                      <w:color w:val="000000"/>
                      <w:sz w:val="22"/>
                      <w:szCs w:val="22"/>
                    </w:rPr>
                  </w:pPr>
                  <w:r w:rsidRPr="006348DC">
                    <w:rPr>
                      <w:b/>
                      <w:color w:val="000000"/>
                      <w:sz w:val="22"/>
                      <w:szCs w:val="22"/>
                    </w:rPr>
                    <w:t>Grade Levels</w:t>
                  </w:r>
                </w:p>
              </w:tc>
              <w:tc>
                <w:tcPr>
                  <w:tcW w:w="1671" w:type="dxa"/>
                  <w:vAlign w:val="center"/>
                </w:tcPr>
                <w:p w:rsidR="00510B87" w:rsidRPr="006348DC" w:rsidRDefault="00510B87" w:rsidP="002506E8">
                  <w:pPr>
                    <w:ind w:right="-450"/>
                    <w:rPr>
                      <w:b/>
                      <w:color w:val="000000"/>
                      <w:sz w:val="22"/>
                      <w:szCs w:val="22"/>
                    </w:rPr>
                  </w:pPr>
                  <w:r w:rsidRPr="006348DC">
                    <w:rPr>
                      <w:b/>
                      <w:color w:val="000000"/>
                      <w:sz w:val="22"/>
                      <w:szCs w:val="22"/>
                    </w:rPr>
                    <w:t xml:space="preserve">Total Student   </w:t>
                  </w:r>
                  <w:r w:rsidRPr="006348DC">
                    <w:rPr>
                      <w:b/>
                      <w:color w:val="000000"/>
                      <w:sz w:val="22"/>
                      <w:szCs w:val="22"/>
                    </w:rPr>
                    <w:br/>
                    <w:t xml:space="preserve"> Enrollment</w:t>
                  </w:r>
                </w:p>
              </w:tc>
            </w:tr>
            <w:tr w:rsidR="00510B87" w:rsidRPr="006348DC" w:rsidTr="002506E8">
              <w:trPr>
                <w:trHeight w:val="253"/>
              </w:trPr>
              <w:tc>
                <w:tcPr>
                  <w:tcW w:w="1800" w:type="dxa"/>
                  <w:vAlign w:val="center"/>
                </w:tcPr>
                <w:p w:rsidR="00510B87" w:rsidRPr="006348DC" w:rsidRDefault="00510B87" w:rsidP="002506E8">
                  <w:pPr>
                    <w:ind w:right="-450"/>
                    <w:rPr>
                      <w:color w:val="000000"/>
                      <w:sz w:val="22"/>
                      <w:szCs w:val="22"/>
                    </w:rPr>
                  </w:pPr>
                  <w:r w:rsidRPr="006348DC">
                    <w:rPr>
                      <w:color w:val="000000"/>
                      <w:sz w:val="22"/>
                      <w:szCs w:val="22"/>
                    </w:rPr>
                    <w:t>First Year</w:t>
                  </w:r>
                </w:p>
              </w:tc>
              <w:tc>
                <w:tcPr>
                  <w:tcW w:w="1929" w:type="dxa"/>
                  <w:vAlign w:val="center"/>
                </w:tcPr>
                <w:p w:rsidR="00510B87" w:rsidRPr="006348DC" w:rsidRDefault="00510B87" w:rsidP="002506E8">
                  <w:pPr>
                    <w:ind w:right="-450"/>
                    <w:rPr>
                      <w:color w:val="000000"/>
                      <w:sz w:val="22"/>
                      <w:szCs w:val="22"/>
                    </w:rPr>
                  </w:pPr>
                  <w:r w:rsidRPr="006348DC">
                    <w:rPr>
                      <w:color w:val="000000"/>
                      <w:sz w:val="22"/>
                      <w:szCs w:val="22"/>
                    </w:rPr>
                    <w:t>9</w:t>
                  </w:r>
                </w:p>
              </w:tc>
              <w:tc>
                <w:tcPr>
                  <w:tcW w:w="1671" w:type="dxa"/>
                  <w:vAlign w:val="center"/>
                </w:tcPr>
                <w:p w:rsidR="00510B87" w:rsidRPr="006348DC" w:rsidRDefault="00510B87" w:rsidP="002506E8">
                  <w:pPr>
                    <w:ind w:right="-450"/>
                    <w:rPr>
                      <w:color w:val="000000"/>
                      <w:sz w:val="22"/>
                      <w:szCs w:val="22"/>
                    </w:rPr>
                  </w:pPr>
                  <w:r w:rsidRPr="006348DC">
                    <w:rPr>
                      <w:color w:val="000000"/>
                      <w:sz w:val="22"/>
                      <w:szCs w:val="22"/>
                    </w:rPr>
                    <w:t>115</w:t>
                  </w:r>
                </w:p>
              </w:tc>
            </w:tr>
            <w:tr w:rsidR="00510B87" w:rsidRPr="006348DC" w:rsidTr="002506E8">
              <w:trPr>
                <w:trHeight w:val="253"/>
              </w:trPr>
              <w:tc>
                <w:tcPr>
                  <w:tcW w:w="1800" w:type="dxa"/>
                  <w:vAlign w:val="center"/>
                </w:tcPr>
                <w:p w:rsidR="00510B87" w:rsidRPr="006348DC" w:rsidRDefault="00510B87" w:rsidP="002506E8">
                  <w:pPr>
                    <w:ind w:right="-450"/>
                    <w:rPr>
                      <w:color w:val="000000"/>
                      <w:sz w:val="22"/>
                      <w:szCs w:val="22"/>
                    </w:rPr>
                  </w:pPr>
                  <w:r w:rsidRPr="006348DC">
                    <w:rPr>
                      <w:color w:val="000000"/>
                      <w:sz w:val="22"/>
                      <w:szCs w:val="22"/>
                    </w:rPr>
                    <w:t>Second Year</w:t>
                  </w:r>
                </w:p>
              </w:tc>
              <w:tc>
                <w:tcPr>
                  <w:tcW w:w="1929" w:type="dxa"/>
                  <w:vAlign w:val="center"/>
                </w:tcPr>
                <w:p w:rsidR="00510B87" w:rsidRPr="006348DC" w:rsidRDefault="00D03F7E" w:rsidP="002506E8">
                  <w:pPr>
                    <w:ind w:right="-450"/>
                    <w:rPr>
                      <w:color w:val="000000"/>
                      <w:sz w:val="22"/>
                      <w:szCs w:val="22"/>
                    </w:rPr>
                  </w:pPr>
                  <w:r w:rsidRPr="006348DC">
                    <w:rPr>
                      <w:color w:val="000000"/>
                      <w:sz w:val="22"/>
                      <w:szCs w:val="22"/>
                    </w:rPr>
                    <w:t xml:space="preserve">9, </w:t>
                  </w:r>
                  <w:r w:rsidR="00510B87" w:rsidRPr="006348DC">
                    <w:rPr>
                      <w:color w:val="000000"/>
                      <w:sz w:val="22"/>
                      <w:szCs w:val="22"/>
                    </w:rPr>
                    <w:t>10</w:t>
                  </w:r>
                </w:p>
              </w:tc>
              <w:tc>
                <w:tcPr>
                  <w:tcW w:w="1671" w:type="dxa"/>
                  <w:vAlign w:val="center"/>
                </w:tcPr>
                <w:p w:rsidR="00510B87" w:rsidRPr="006348DC" w:rsidRDefault="00510B87" w:rsidP="002506E8">
                  <w:pPr>
                    <w:ind w:right="-450"/>
                    <w:rPr>
                      <w:color w:val="000000"/>
                      <w:sz w:val="22"/>
                      <w:szCs w:val="22"/>
                    </w:rPr>
                  </w:pPr>
                  <w:r w:rsidRPr="006348DC">
                    <w:rPr>
                      <w:color w:val="000000"/>
                      <w:sz w:val="22"/>
                      <w:szCs w:val="22"/>
                    </w:rPr>
                    <w:t>230</w:t>
                  </w:r>
                </w:p>
              </w:tc>
            </w:tr>
            <w:tr w:rsidR="00510B87" w:rsidRPr="006348DC" w:rsidTr="002506E8">
              <w:trPr>
                <w:trHeight w:val="253"/>
              </w:trPr>
              <w:tc>
                <w:tcPr>
                  <w:tcW w:w="1800" w:type="dxa"/>
                  <w:vAlign w:val="center"/>
                </w:tcPr>
                <w:p w:rsidR="00510B87" w:rsidRPr="006348DC" w:rsidRDefault="00510B87" w:rsidP="002506E8">
                  <w:pPr>
                    <w:ind w:right="-450"/>
                    <w:rPr>
                      <w:color w:val="000000"/>
                      <w:sz w:val="22"/>
                      <w:szCs w:val="22"/>
                    </w:rPr>
                  </w:pPr>
                  <w:r w:rsidRPr="006348DC">
                    <w:rPr>
                      <w:color w:val="000000"/>
                      <w:sz w:val="22"/>
                      <w:szCs w:val="22"/>
                    </w:rPr>
                    <w:t>Third Year</w:t>
                  </w:r>
                </w:p>
              </w:tc>
              <w:tc>
                <w:tcPr>
                  <w:tcW w:w="1929" w:type="dxa"/>
                  <w:vAlign w:val="center"/>
                </w:tcPr>
                <w:p w:rsidR="00510B87" w:rsidRPr="006348DC" w:rsidRDefault="00D03F7E" w:rsidP="002506E8">
                  <w:pPr>
                    <w:ind w:right="-450"/>
                    <w:rPr>
                      <w:color w:val="000000"/>
                      <w:sz w:val="22"/>
                      <w:szCs w:val="22"/>
                    </w:rPr>
                  </w:pPr>
                  <w:r w:rsidRPr="006348DC">
                    <w:rPr>
                      <w:color w:val="000000"/>
                      <w:sz w:val="22"/>
                      <w:szCs w:val="22"/>
                    </w:rPr>
                    <w:t xml:space="preserve">9, 10, </w:t>
                  </w:r>
                  <w:r w:rsidR="00510B87" w:rsidRPr="006348DC">
                    <w:rPr>
                      <w:color w:val="000000"/>
                      <w:sz w:val="22"/>
                      <w:szCs w:val="22"/>
                    </w:rPr>
                    <w:t>11</w:t>
                  </w:r>
                </w:p>
              </w:tc>
              <w:tc>
                <w:tcPr>
                  <w:tcW w:w="1671" w:type="dxa"/>
                  <w:vAlign w:val="center"/>
                </w:tcPr>
                <w:p w:rsidR="00510B87" w:rsidRPr="006348DC" w:rsidRDefault="00510B87" w:rsidP="002506E8">
                  <w:pPr>
                    <w:ind w:right="-450"/>
                    <w:rPr>
                      <w:color w:val="000000"/>
                      <w:sz w:val="22"/>
                      <w:szCs w:val="22"/>
                    </w:rPr>
                  </w:pPr>
                  <w:r w:rsidRPr="006348DC">
                    <w:rPr>
                      <w:color w:val="000000"/>
                      <w:sz w:val="22"/>
                      <w:szCs w:val="22"/>
                    </w:rPr>
                    <w:t>340</w:t>
                  </w:r>
                </w:p>
              </w:tc>
            </w:tr>
            <w:tr w:rsidR="00510B87" w:rsidRPr="006348DC" w:rsidTr="002506E8">
              <w:trPr>
                <w:trHeight w:val="253"/>
              </w:trPr>
              <w:tc>
                <w:tcPr>
                  <w:tcW w:w="1800" w:type="dxa"/>
                  <w:vAlign w:val="center"/>
                </w:tcPr>
                <w:p w:rsidR="00510B87" w:rsidRPr="006348DC" w:rsidRDefault="00510B87" w:rsidP="002506E8">
                  <w:pPr>
                    <w:ind w:right="-450"/>
                    <w:rPr>
                      <w:color w:val="000000"/>
                      <w:sz w:val="22"/>
                      <w:szCs w:val="22"/>
                    </w:rPr>
                  </w:pPr>
                  <w:r w:rsidRPr="006348DC">
                    <w:rPr>
                      <w:color w:val="000000"/>
                      <w:sz w:val="22"/>
                      <w:szCs w:val="22"/>
                    </w:rPr>
                    <w:t>Fourth Year</w:t>
                  </w:r>
                </w:p>
              </w:tc>
              <w:tc>
                <w:tcPr>
                  <w:tcW w:w="1929" w:type="dxa"/>
                  <w:vAlign w:val="center"/>
                </w:tcPr>
                <w:p w:rsidR="00510B87" w:rsidRPr="006348DC" w:rsidRDefault="00D03F7E" w:rsidP="002506E8">
                  <w:pPr>
                    <w:pStyle w:val="Header"/>
                    <w:tabs>
                      <w:tab w:val="clear" w:pos="4320"/>
                      <w:tab w:val="clear" w:pos="8640"/>
                    </w:tabs>
                    <w:ind w:right="-450"/>
                    <w:rPr>
                      <w:color w:val="000000"/>
                      <w:sz w:val="22"/>
                      <w:szCs w:val="22"/>
                    </w:rPr>
                  </w:pPr>
                  <w:r w:rsidRPr="006348DC">
                    <w:rPr>
                      <w:color w:val="000000"/>
                      <w:sz w:val="22"/>
                      <w:szCs w:val="22"/>
                    </w:rPr>
                    <w:t xml:space="preserve">9, 10, 11, </w:t>
                  </w:r>
                  <w:r w:rsidR="00510B87" w:rsidRPr="006348DC">
                    <w:rPr>
                      <w:color w:val="000000"/>
                      <w:sz w:val="22"/>
                      <w:szCs w:val="22"/>
                    </w:rPr>
                    <w:t>12</w:t>
                  </w:r>
                </w:p>
              </w:tc>
              <w:tc>
                <w:tcPr>
                  <w:tcW w:w="1671" w:type="dxa"/>
                  <w:vAlign w:val="center"/>
                </w:tcPr>
                <w:p w:rsidR="00510B87" w:rsidRPr="006348DC" w:rsidRDefault="00510B87" w:rsidP="002506E8">
                  <w:pPr>
                    <w:ind w:right="-450"/>
                    <w:rPr>
                      <w:color w:val="000000"/>
                      <w:sz w:val="22"/>
                      <w:szCs w:val="22"/>
                    </w:rPr>
                  </w:pPr>
                  <w:r w:rsidRPr="006348DC">
                    <w:rPr>
                      <w:color w:val="000000"/>
                      <w:sz w:val="22"/>
                      <w:szCs w:val="22"/>
                    </w:rPr>
                    <w:t>450</w:t>
                  </w:r>
                </w:p>
              </w:tc>
            </w:tr>
            <w:tr w:rsidR="00510B87" w:rsidRPr="006348DC" w:rsidTr="002506E8">
              <w:trPr>
                <w:trHeight w:val="253"/>
              </w:trPr>
              <w:tc>
                <w:tcPr>
                  <w:tcW w:w="1800" w:type="dxa"/>
                  <w:vAlign w:val="center"/>
                </w:tcPr>
                <w:p w:rsidR="00510B87" w:rsidRPr="006348DC" w:rsidRDefault="00510B87" w:rsidP="002506E8">
                  <w:pPr>
                    <w:ind w:right="-450"/>
                    <w:rPr>
                      <w:color w:val="000000"/>
                      <w:sz w:val="22"/>
                      <w:szCs w:val="22"/>
                    </w:rPr>
                  </w:pPr>
                  <w:r w:rsidRPr="006348DC">
                    <w:rPr>
                      <w:color w:val="000000"/>
                      <w:sz w:val="22"/>
                      <w:szCs w:val="22"/>
                    </w:rPr>
                    <w:t>Fifth Year</w:t>
                  </w:r>
                </w:p>
              </w:tc>
              <w:tc>
                <w:tcPr>
                  <w:tcW w:w="1929" w:type="dxa"/>
                  <w:vAlign w:val="center"/>
                </w:tcPr>
                <w:p w:rsidR="00510B87" w:rsidRPr="006348DC" w:rsidRDefault="00D03F7E" w:rsidP="002506E8">
                  <w:pPr>
                    <w:ind w:right="-450"/>
                    <w:rPr>
                      <w:color w:val="000000"/>
                      <w:sz w:val="22"/>
                      <w:szCs w:val="22"/>
                    </w:rPr>
                  </w:pPr>
                  <w:r w:rsidRPr="006348DC">
                    <w:rPr>
                      <w:color w:val="000000"/>
                      <w:sz w:val="22"/>
                      <w:szCs w:val="22"/>
                    </w:rPr>
                    <w:t>9, 10, 11, 12</w:t>
                  </w:r>
                </w:p>
              </w:tc>
              <w:tc>
                <w:tcPr>
                  <w:tcW w:w="1671" w:type="dxa"/>
                  <w:vAlign w:val="center"/>
                </w:tcPr>
                <w:p w:rsidR="00510B87" w:rsidRPr="006348DC" w:rsidRDefault="00510B87" w:rsidP="002506E8">
                  <w:pPr>
                    <w:ind w:right="-450"/>
                    <w:rPr>
                      <w:color w:val="000000"/>
                      <w:sz w:val="22"/>
                      <w:szCs w:val="22"/>
                    </w:rPr>
                  </w:pPr>
                  <w:r w:rsidRPr="006348DC">
                    <w:rPr>
                      <w:color w:val="000000"/>
                      <w:sz w:val="22"/>
                      <w:szCs w:val="22"/>
                    </w:rPr>
                    <w:t>450</w:t>
                  </w:r>
                </w:p>
              </w:tc>
            </w:tr>
          </w:tbl>
          <w:p w:rsidR="00510B87" w:rsidRPr="00E35CD7" w:rsidRDefault="00510B87" w:rsidP="003954F9">
            <w:pPr>
              <w:jc w:val="center"/>
              <w:rPr>
                <w:b/>
                <w:szCs w:val="24"/>
              </w:rPr>
            </w:pPr>
          </w:p>
          <w:p w:rsidR="00E56D36" w:rsidRPr="006348DC" w:rsidRDefault="00E56D36" w:rsidP="006E3292">
            <w:pPr>
              <w:rPr>
                <w:sz w:val="22"/>
                <w:szCs w:val="22"/>
              </w:rPr>
            </w:pPr>
          </w:p>
        </w:tc>
      </w:tr>
      <w:tr w:rsidR="00393D8E" w:rsidRPr="006348DC" w:rsidTr="00C14CF7">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93D8E" w:rsidRPr="006348DC" w:rsidRDefault="00393D8E" w:rsidP="00DB366B">
            <w:pPr>
              <w:jc w:val="center"/>
              <w:rPr>
                <w:b/>
                <w:sz w:val="22"/>
                <w:szCs w:val="22"/>
              </w:rPr>
            </w:pPr>
            <w:r w:rsidRPr="006348DC">
              <w:rPr>
                <w:b/>
                <w:sz w:val="22"/>
                <w:szCs w:val="22"/>
              </w:rPr>
              <w:t xml:space="preserve">Mission, Vision, and </w:t>
            </w:r>
            <w:r w:rsidR="000A3ACC" w:rsidRPr="006348DC">
              <w:rPr>
                <w:b/>
                <w:sz w:val="22"/>
                <w:szCs w:val="22"/>
              </w:rPr>
              <w:t>Description</w:t>
            </w:r>
            <w:r w:rsidRPr="006348DC">
              <w:rPr>
                <w:b/>
                <w:sz w:val="22"/>
                <w:szCs w:val="22"/>
              </w:rPr>
              <w:t xml:space="preserve"> of </w:t>
            </w:r>
            <w:r w:rsidR="000A3ACC" w:rsidRPr="006348DC">
              <w:rPr>
                <w:b/>
                <w:sz w:val="22"/>
                <w:szCs w:val="22"/>
              </w:rPr>
              <w:t>the Community(</w:t>
            </w:r>
            <w:proofErr w:type="spellStart"/>
            <w:r w:rsidR="000A3ACC" w:rsidRPr="006348DC">
              <w:rPr>
                <w:b/>
                <w:sz w:val="22"/>
                <w:szCs w:val="22"/>
              </w:rPr>
              <w:t>ies</w:t>
            </w:r>
            <w:proofErr w:type="spellEnd"/>
            <w:r w:rsidR="000A3ACC" w:rsidRPr="006348DC">
              <w:rPr>
                <w:b/>
                <w:sz w:val="22"/>
                <w:szCs w:val="22"/>
              </w:rPr>
              <w:t>) to Be Served</w:t>
            </w:r>
          </w:p>
          <w:p w:rsidR="00DB366B" w:rsidRPr="006348DC" w:rsidRDefault="00DB366B" w:rsidP="00393D8E">
            <w:pPr>
              <w:rPr>
                <w:b/>
                <w:sz w:val="22"/>
                <w:szCs w:val="22"/>
              </w:rPr>
            </w:pPr>
          </w:p>
          <w:tbl>
            <w:tblPr>
              <w:tblW w:w="0" w:type="auto"/>
              <w:tblLook w:val="01E0" w:firstRow="1" w:lastRow="1" w:firstColumn="1" w:lastColumn="1" w:noHBand="0" w:noVBand="0"/>
            </w:tblPr>
            <w:tblGrid>
              <w:gridCol w:w="4312"/>
              <w:gridCol w:w="4313"/>
            </w:tblGrid>
            <w:tr w:rsidR="00393D8E" w:rsidRPr="006348DC" w:rsidTr="008A68E8">
              <w:tc>
                <w:tcPr>
                  <w:tcW w:w="4312" w:type="dxa"/>
                </w:tcPr>
                <w:p w:rsidR="00393D8E" w:rsidRPr="006348DC" w:rsidRDefault="00393D8E" w:rsidP="008A68E8">
                  <w:pPr>
                    <w:widowControl/>
                    <w:snapToGrid/>
                    <w:rPr>
                      <w:b/>
                      <w:sz w:val="22"/>
                      <w:szCs w:val="22"/>
                      <w:u w:val="single"/>
                    </w:rPr>
                  </w:pPr>
                  <w:r w:rsidRPr="006348DC">
                    <w:rPr>
                      <w:b/>
                      <w:sz w:val="22"/>
                      <w:szCs w:val="22"/>
                      <w:u w:val="single"/>
                    </w:rPr>
                    <w:t>Primary Strengths</w:t>
                  </w:r>
                </w:p>
              </w:tc>
              <w:tc>
                <w:tcPr>
                  <w:tcW w:w="4313" w:type="dxa"/>
                </w:tcPr>
                <w:p w:rsidR="00393D8E" w:rsidRPr="006348DC" w:rsidRDefault="00393D8E" w:rsidP="008A68E8">
                  <w:pPr>
                    <w:widowControl/>
                    <w:snapToGrid/>
                    <w:rPr>
                      <w:b/>
                      <w:sz w:val="22"/>
                      <w:szCs w:val="22"/>
                      <w:u w:val="single"/>
                    </w:rPr>
                  </w:pPr>
                  <w:r w:rsidRPr="006348DC">
                    <w:rPr>
                      <w:b/>
                      <w:sz w:val="22"/>
                      <w:szCs w:val="22"/>
                      <w:u w:val="single"/>
                    </w:rPr>
                    <w:t xml:space="preserve">Primary Weaknesses </w:t>
                  </w:r>
                </w:p>
              </w:tc>
            </w:tr>
            <w:tr w:rsidR="00393D8E" w:rsidRPr="006348DC" w:rsidTr="008A68E8">
              <w:trPr>
                <w:trHeight w:val="387"/>
              </w:trPr>
              <w:tc>
                <w:tcPr>
                  <w:tcW w:w="4312" w:type="dxa"/>
                </w:tcPr>
                <w:p w:rsidR="00472A11" w:rsidRDefault="001300F0" w:rsidP="00472A11">
                  <w:pPr>
                    <w:widowControl/>
                    <w:numPr>
                      <w:ilvl w:val="0"/>
                      <w:numId w:val="11"/>
                    </w:numPr>
                    <w:snapToGrid/>
                    <w:spacing w:before="40" w:after="100" w:afterAutospacing="1"/>
                    <w:rPr>
                      <w:sz w:val="22"/>
                      <w:szCs w:val="22"/>
                    </w:rPr>
                  </w:pPr>
                  <w:r w:rsidRPr="006348DC">
                    <w:rPr>
                      <w:sz w:val="22"/>
                      <w:szCs w:val="22"/>
                    </w:rPr>
                    <w:t>The mission and the vision define the values of the proposed school. The emphasis on creative exploration and invention are meaningful, and consistent with high academic standards and student success. (Section I.A.)</w:t>
                  </w:r>
                </w:p>
                <w:p w:rsidR="005A1454" w:rsidRPr="006348DC" w:rsidRDefault="005A1454" w:rsidP="00472A11">
                  <w:pPr>
                    <w:widowControl/>
                    <w:numPr>
                      <w:ilvl w:val="0"/>
                      <w:numId w:val="11"/>
                    </w:numPr>
                    <w:snapToGrid/>
                    <w:spacing w:before="40" w:after="100" w:afterAutospacing="1"/>
                    <w:rPr>
                      <w:sz w:val="22"/>
                      <w:szCs w:val="22"/>
                    </w:rPr>
                  </w:pPr>
                  <w:r>
                    <w:rPr>
                      <w:sz w:val="22"/>
                      <w:szCs w:val="22"/>
                    </w:rPr>
                    <w:lastRenderedPageBreak/>
                    <w:t xml:space="preserve">The </w:t>
                  </w:r>
                  <w:r w:rsidR="000B049B">
                    <w:rPr>
                      <w:sz w:val="22"/>
                      <w:szCs w:val="22"/>
                    </w:rPr>
                    <w:t>proposed implementation of</w:t>
                  </w:r>
                  <w:r>
                    <w:rPr>
                      <w:sz w:val="22"/>
                      <w:szCs w:val="22"/>
                    </w:rPr>
                    <w:t xml:space="preserve"> the three </w:t>
                  </w:r>
                  <w:r w:rsidR="000B049B">
                    <w:rPr>
                      <w:sz w:val="22"/>
                      <w:szCs w:val="22"/>
                    </w:rPr>
                    <w:t xml:space="preserve">innovative </w:t>
                  </w:r>
                  <w:r w:rsidR="00362805">
                    <w:rPr>
                      <w:sz w:val="22"/>
                      <w:szCs w:val="22"/>
                    </w:rPr>
                    <w:t>learning environments;</w:t>
                  </w:r>
                  <w:r>
                    <w:rPr>
                      <w:sz w:val="22"/>
                      <w:szCs w:val="22"/>
                    </w:rPr>
                    <w:t xml:space="preserve"> c</w:t>
                  </w:r>
                  <w:r w:rsidR="00362805">
                    <w:rPr>
                      <w:sz w:val="22"/>
                      <w:szCs w:val="22"/>
                    </w:rPr>
                    <w:t>lassroom, studio, and on demand;</w:t>
                  </w:r>
                  <w:r>
                    <w:rPr>
                      <w:sz w:val="22"/>
                      <w:szCs w:val="22"/>
                    </w:rPr>
                    <w:t xml:space="preserve"> </w:t>
                  </w:r>
                  <w:r w:rsidR="00362805">
                    <w:rPr>
                      <w:sz w:val="22"/>
                      <w:szCs w:val="22"/>
                    </w:rPr>
                    <w:t xml:space="preserve">the </w:t>
                  </w:r>
                  <w:r w:rsidR="00833B5B">
                    <w:rPr>
                      <w:sz w:val="22"/>
                      <w:szCs w:val="22"/>
                    </w:rPr>
                    <w:t xml:space="preserve">STEAM communities </w:t>
                  </w:r>
                  <w:r>
                    <w:rPr>
                      <w:sz w:val="22"/>
                      <w:szCs w:val="22"/>
                    </w:rPr>
                    <w:t>within the proposed educational program</w:t>
                  </w:r>
                  <w:r w:rsidR="005434C1">
                    <w:rPr>
                      <w:sz w:val="22"/>
                      <w:szCs w:val="22"/>
                    </w:rPr>
                    <w:t xml:space="preserve">; and </w:t>
                  </w:r>
                  <w:r w:rsidR="00833B5B">
                    <w:rPr>
                      <w:sz w:val="22"/>
                      <w:szCs w:val="22"/>
                    </w:rPr>
                    <w:t>the</w:t>
                  </w:r>
                  <w:r>
                    <w:rPr>
                      <w:sz w:val="22"/>
                      <w:szCs w:val="22"/>
                    </w:rPr>
                    <w:t xml:space="preserve"> potential </w:t>
                  </w:r>
                  <w:r w:rsidR="000B049B">
                    <w:rPr>
                      <w:sz w:val="22"/>
                      <w:szCs w:val="22"/>
                    </w:rPr>
                    <w:t xml:space="preserve">of these structures </w:t>
                  </w:r>
                  <w:r>
                    <w:rPr>
                      <w:sz w:val="22"/>
                      <w:szCs w:val="22"/>
                    </w:rPr>
                    <w:t xml:space="preserve">to foster </w:t>
                  </w:r>
                  <w:r w:rsidR="00833B5B">
                    <w:rPr>
                      <w:sz w:val="22"/>
                      <w:szCs w:val="22"/>
                    </w:rPr>
                    <w:t xml:space="preserve">meaningful </w:t>
                  </w:r>
                  <w:r>
                    <w:rPr>
                      <w:sz w:val="22"/>
                      <w:szCs w:val="22"/>
                    </w:rPr>
                    <w:t>career readiness</w:t>
                  </w:r>
                  <w:r w:rsidR="005434C1">
                    <w:rPr>
                      <w:sz w:val="22"/>
                      <w:szCs w:val="22"/>
                    </w:rPr>
                    <w:t xml:space="preserve"> for students</w:t>
                  </w:r>
                  <w:r w:rsidR="00833B5B">
                    <w:rPr>
                      <w:sz w:val="22"/>
                      <w:szCs w:val="22"/>
                    </w:rPr>
                    <w:t xml:space="preserve"> are compelling and meaningful</w:t>
                  </w:r>
                  <w:r w:rsidR="005434C1">
                    <w:rPr>
                      <w:sz w:val="22"/>
                      <w:szCs w:val="22"/>
                    </w:rPr>
                    <w:t xml:space="preserve"> aspects of the mission and vision</w:t>
                  </w:r>
                  <w:r w:rsidR="00833B5B">
                    <w:rPr>
                      <w:sz w:val="22"/>
                      <w:szCs w:val="22"/>
                    </w:rPr>
                    <w:t>. (Section I.</w:t>
                  </w:r>
                  <w:r w:rsidR="005434C1">
                    <w:rPr>
                      <w:sz w:val="22"/>
                      <w:szCs w:val="22"/>
                    </w:rPr>
                    <w:t>A. and I.</w:t>
                  </w:r>
                  <w:r w:rsidR="00833B5B">
                    <w:rPr>
                      <w:sz w:val="22"/>
                      <w:szCs w:val="22"/>
                    </w:rPr>
                    <w:t>B.)</w:t>
                  </w:r>
                </w:p>
                <w:p w:rsidR="00472A11" w:rsidRPr="006348DC" w:rsidRDefault="0092233B" w:rsidP="00472A11">
                  <w:pPr>
                    <w:widowControl/>
                    <w:numPr>
                      <w:ilvl w:val="0"/>
                      <w:numId w:val="11"/>
                    </w:numPr>
                    <w:snapToGrid/>
                    <w:spacing w:before="40" w:after="100" w:afterAutospacing="1"/>
                    <w:rPr>
                      <w:sz w:val="22"/>
                      <w:szCs w:val="22"/>
                    </w:rPr>
                  </w:pPr>
                  <w:r w:rsidRPr="006348DC">
                    <w:rPr>
                      <w:sz w:val="22"/>
                      <w:szCs w:val="22"/>
                    </w:rPr>
                    <w:t xml:space="preserve">The applicant group demonstrated a passionate understanding </w:t>
                  </w:r>
                  <w:r w:rsidR="0090555A">
                    <w:rPr>
                      <w:sz w:val="22"/>
                      <w:szCs w:val="22"/>
                    </w:rPr>
                    <w:t xml:space="preserve">of </w:t>
                  </w:r>
                  <w:r w:rsidRPr="006348DC">
                    <w:rPr>
                      <w:sz w:val="22"/>
                      <w:szCs w:val="22"/>
                    </w:rPr>
                    <w:t>and connection to the proposed mission and vision during the interview</w:t>
                  </w:r>
                  <w:r w:rsidR="00EA7CD8" w:rsidRPr="006348DC">
                    <w:rPr>
                      <w:sz w:val="22"/>
                      <w:szCs w:val="22"/>
                    </w:rPr>
                    <w:t>,</w:t>
                  </w:r>
                  <w:r w:rsidRPr="006348DC">
                    <w:rPr>
                      <w:sz w:val="22"/>
                      <w:szCs w:val="22"/>
                    </w:rPr>
                    <w:t xml:space="preserve"> as well as a strong commitment to serve Andover and the surrounding communities. (Section I.B.) </w:t>
                  </w:r>
                </w:p>
                <w:p w:rsidR="00472A11" w:rsidRPr="006348DC" w:rsidRDefault="00472A11" w:rsidP="00472A11">
                  <w:pPr>
                    <w:widowControl/>
                    <w:numPr>
                      <w:ilvl w:val="0"/>
                      <w:numId w:val="11"/>
                    </w:numPr>
                    <w:snapToGrid/>
                    <w:spacing w:before="40" w:after="100" w:afterAutospacing="1"/>
                    <w:rPr>
                      <w:sz w:val="22"/>
                      <w:szCs w:val="22"/>
                    </w:rPr>
                  </w:pPr>
                  <w:r w:rsidRPr="006348DC">
                    <w:rPr>
                      <w:sz w:val="22"/>
                      <w:szCs w:val="22"/>
                    </w:rPr>
                    <w:t>The application received letters and/or testimony in support; materials were</w:t>
                  </w:r>
                  <w:r w:rsidR="00EA7CD8" w:rsidRPr="006348DC">
                    <w:rPr>
                      <w:sz w:val="22"/>
                      <w:szCs w:val="22"/>
                    </w:rPr>
                    <w:t xml:space="preserve"> primarily</w:t>
                  </w:r>
                  <w:r w:rsidRPr="006348DC">
                    <w:rPr>
                      <w:sz w:val="22"/>
                      <w:szCs w:val="22"/>
                    </w:rPr>
                    <w:t xml:space="preserve"> from </w:t>
                  </w:r>
                  <w:r w:rsidR="00404453" w:rsidRPr="006348DC">
                    <w:rPr>
                      <w:sz w:val="22"/>
                      <w:szCs w:val="22"/>
                    </w:rPr>
                    <w:t xml:space="preserve">Andover </w:t>
                  </w:r>
                  <w:r w:rsidRPr="006348DC">
                    <w:rPr>
                      <w:sz w:val="22"/>
                      <w:szCs w:val="22"/>
                    </w:rPr>
                    <w:t xml:space="preserve">parents, and residents.  </w:t>
                  </w:r>
                  <w:r w:rsidR="003F50B5">
                    <w:rPr>
                      <w:sz w:val="22"/>
                      <w:szCs w:val="22"/>
                    </w:rPr>
                    <w:t>See public comment. (Section I.</w:t>
                  </w:r>
                  <w:r w:rsidRPr="006348DC">
                    <w:rPr>
                      <w:sz w:val="22"/>
                      <w:szCs w:val="22"/>
                    </w:rPr>
                    <w:t>C.)</w:t>
                  </w:r>
                </w:p>
                <w:p w:rsidR="00393D8E" w:rsidRPr="006348DC" w:rsidRDefault="00393D8E" w:rsidP="00861DA6">
                  <w:pPr>
                    <w:widowControl/>
                    <w:snapToGrid/>
                    <w:spacing w:before="40" w:after="100" w:afterAutospacing="1"/>
                    <w:ind w:left="360"/>
                    <w:rPr>
                      <w:sz w:val="22"/>
                      <w:szCs w:val="22"/>
                    </w:rPr>
                  </w:pPr>
                </w:p>
              </w:tc>
              <w:tc>
                <w:tcPr>
                  <w:tcW w:w="4313" w:type="dxa"/>
                </w:tcPr>
                <w:p w:rsidR="001300F0" w:rsidRPr="006348DC" w:rsidRDefault="001300F0" w:rsidP="0023040E">
                  <w:pPr>
                    <w:widowControl/>
                    <w:numPr>
                      <w:ilvl w:val="0"/>
                      <w:numId w:val="7"/>
                    </w:numPr>
                    <w:snapToGrid/>
                    <w:spacing w:before="40" w:after="100" w:afterAutospacing="1"/>
                    <w:rPr>
                      <w:sz w:val="22"/>
                      <w:szCs w:val="22"/>
                    </w:rPr>
                  </w:pPr>
                  <w:r w:rsidRPr="006348DC">
                    <w:rPr>
                      <w:sz w:val="22"/>
                      <w:szCs w:val="22"/>
                    </w:rPr>
                    <w:lastRenderedPageBreak/>
                    <w:t>While the vision statement describes the habits of mind the proposed school aims to develop in students</w:t>
                  </w:r>
                  <w:r w:rsidR="004255D1" w:rsidRPr="006348DC">
                    <w:rPr>
                      <w:sz w:val="22"/>
                      <w:szCs w:val="22"/>
                    </w:rPr>
                    <w:t>,</w:t>
                  </w:r>
                  <w:r w:rsidRPr="006348DC">
                    <w:rPr>
                      <w:sz w:val="22"/>
                      <w:szCs w:val="22"/>
                    </w:rPr>
                    <w:t xml:space="preserve"> and is consistent with the mission and educational philosophy, the vision is not sufficiently developed </w:t>
                  </w:r>
                  <w:r w:rsidR="004255D1" w:rsidRPr="006348DC">
                    <w:rPr>
                      <w:sz w:val="22"/>
                      <w:szCs w:val="22"/>
                    </w:rPr>
                    <w:t xml:space="preserve">or integrated into the </w:t>
                  </w:r>
                  <w:r w:rsidR="004255D1" w:rsidRPr="006348DC">
                    <w:rPr>
                      <w:sz w:val="22"/>
                      <w:szCs w:val="22"/>
                    </w:rPr>
                    <w:lastRenderedPageBreak/>
                    <w:t>implementation of a comprehensive educational program</w:t>
                  </w:r>
                  <w:r w:rsidRPr="006348DC">
                    <w:rPr>
                      <w:sz w:val="22"/>
                      <w:szCs w:val="22"/>
                    </w:rPr>
                    <w:t>.</w:t>
                  </w:r>
                  <w:r w:rsidR="00534277">
                    <w:rPr>
                      <w:sz w:val="22"/>
                      <w:szCs w:val="22"/>
                    </w:rPr>
                    <w:t xml:space="preserve"> (Section I.B.)</w:t>
                  </w:r>
                </w:p>
                <w:p w:rsidR="00097917" w:rsidRPr="006348DC" w:rsidRDefault="001300F0" w:rsidP="00097917">
                  <w:pPr>
                    <w:widowControl/>
                    <w:numPr>
                      <w:ilvl w:val="0"/>
                      <w:numId w:val="7"/>
                    </w:numPr>
                    <w:snapToGrid/>
                    <w:spacing w:before="40" w:after="100" w:afterAutospacing="1"/>
                    <w:rPr>
                      <w:sz w:val="22"/>
                      <w:szCs w:val="22"/>
                    </w:rPr>
                  </w:pPr>
                  <w:r w:rsidRPr="006348DC">
                    <w:rPr>
                      <w:sz w:val="22"/>
                      <w:szCs w:val="22"/>
                    </w:rPr>
                    <w:t xml:space="preserve">The application provides limited information regarding </w:t>
                  </w:r>
                  <w:r w:rsidR="00CF7F48" w:rsidRPr="006348DC">
                    <w:rPr>
                      <w:sz w:val="22"/>
                      <w:szCs w:val="22"/>
                    </w:rPr>
                    <w:t xml:space="preserve">the assessment of </w:t>
                  </w:r>
                  <w:r w:rsidRPr="006348DC">
                    <w:rPr>
                      <w:sz w:val="22"/>
                      <w:szCs w:val="22"/>
                    </w:rPr>
                    <w:t xml:space="preserve">support within </w:t>
                  </w:r>
                  <w:r w:rsidR="00CF7F48" w:rsidRPr="006348DC">
                    <w:rPr>
                      <w:sz w:val="22"/>
                      <w:szCs w:val="22"/>
                    </w:rPr>
                    <w:t xml:space="preserve">the </w:t>
                  </w:r>
                  <w:r w:rsidRPr="006348DC">
                    <w:rPr>
                      <w:sz w:val="22"/>
                      <w:szCs w:val="22"/>
                    </w:rPr>
                    <w:t xml:space="preserve">Andover </w:t>
                  </w:r>
                  <w:r w:rsidR="00CF7F48" w:rsidRPr="006348DC">
                    <w:rPr>
                      <w:sz w:val="22"/>
                      <w:szCs w:val="22"/>
                    </w:rPr>
                    <w:t xml:space="preserve">community </w:t>
                  </w:r>
                  <w:r w:rsidRPr="006348DC">
                    <w:rPr>
                      <w:sz w:val="22"/>
                      <w:szCs w:val="22"/>
                    </w:rPr>
                    <w:t>for the proposed school. During the interview, the applicant group discussed various recruitment strategies that they have implemented or intend to implement</w:t>
                  </w:r>
                  <w:r w:rsidR="00A071A3" w:rsidRPr="006348DC">
                    <w:rPr>
                      <w:sz w:val="22"/>
                      <w:szCs w:val="22"/>
                    </w:rPr>
                    <w:t>,</w:t>
                  </w:r>
                  <w:r w:rsidRPr="006348DC">
                    <w:rPr>
                      <w:sz w:val="22"/>
                      <w:szCs w:val="22"/>
                    </w:rPr>
                    <w:t xml:space="preserve"> but provided limited concrete information to support enrollment </w:t>
                  </w:r>
                  <w:r w:rsidR="005E4AA3" w:rsidRPr="006348DC">
                    <w:rPr>
                      <w:sz w:val="22"/>
                      <w:szCs w:val="22"/>
                    </w:rPr>
                    <w:t>for the opening of</w:t>
                  </w:r>
                  <w:r w:rsidRPr="006348DC">
                    <w:rPr>
                      <w:sz w:val="22"/>
                      <w:szCs w:val="22"/>
                    </w:rPr>
                    <w:t xml:space="preserve"> the proposed school</w:t>
                  </w:r>
                  <w:r w:rsidR="003741CF" w:rsidRPr="006348DC">
                    <w:rPr>
                      <w:sz w:val="22"/>
                      <w:szCs w:val="22"/>
                    </w:rPr>
                    <w:t xml:space="preserve"> in 2014</w:t>
                  </w:r>
                  <w:r w:rsidRPr="006348DC">
                    <w:rPr>
                      <w:sz w:val="22"/>
                      <w:szCs w:val="22"/>
                    </w:rPr>
                    <w:t>.</w:t>
                  </w:r>
                </w:p>
                <w:p w:rsidR="0099141B" w:rsidRPr="002F5449" w:rsidRDefault="00907CBE" w:rsidP="002F5449">
                  <w:pPr>
                    <w:widowControl/>
                    <w:numPr>
                      <w:ilvl w:val="0"/>
                      <w:numId w:val="7"/>
                    </w:numPr>
                    <w:snapToGrid/>
                    <w:spacing w:before="40" w:after="100" w:afterAutospacing="1"/>
                    <w:rPr>
                      <w:sz w:val="22"/>
                      <w:szCs w:val="22"/>
                    </w:rPr>
                  </w:pPr>
                  <w:r w:rsidRPr="006348DC">
                    <w:rPr>
                      <w:sz w:val="22"/>
                      <w:szCs w:val="22"/>
                    </w:rPr>
                    <w:t xml:space="preserve">This application received </w:t>
                  </w:r>
                  <w:r w:rsidR="00C34731" w:rsidRPr="006348DC">
                    <w:rPr>
                      <w:sz w:val="22"/>
                      <w:szCs w:val="22"/>
                    </w:rPr>
                    <w:t>testimony</w:t>
                  </w:r>
                  <w:r w:rsidRPr="006348DC">
                    <w:rPr>
                      <w:sz w:val="22"/>
                      <w:szCs w:val="22"/>
                    </w:rPr>
                    <w:t xml:space="preserve">, and/or </w:t>
                  </w:r>
                  <w:r w:rsidR="00C34731" w:rsidRPr="006348DC">
                    <w:rPr>
                      <w:sz w:val="22"/>
                      <w:szCs w:val="22"/>
                    </w:rPr>
                    <w:t xml:space="preserve">written comment </w:t>
                  </w:r>
                  <w:r w:rsidRPr="006348DC">
                    <w:rPr>
                      <w:sz w:val="22"/>
                      <w:szCs w:val="22"/>
                    </w:rPr>
                    <w:t>in opposition during the public hearing and public comment process, including but not limited to the Andover school committee and supe</w:t>
                  </w:r>
                  <w:r w:rsidR="003F50B5">
                    <w:rPr>
                      <w:sz w:val="22"/>
                      <w:szCs w:val="22"/>
                    </w:rPr>
                    <w:t xml:space="preserve">rintendent, Dr. </w:t>
                  </w:r>
                  <w:proofErr w:type="spellStart"/>
                  <w:r w:rsidR="003F50B5">
                    <w:rPr>
                      <w:sz w:val="22"/>
                      <w:szCs w:val="22"/>
                    </w:rPr>
                    <w:t>Marinel</w:t>
                  </w:r>
                  <w:proofErr w:type="spellEnd"/>
                  <w:r w:rsidR="003F50B5">
                    <w:rPr>
                      <w:sz w:val="22"/>
                      <w:szCs w:val="22"/>
                    </w:rPr>
                    <w:t xml:space="preserve"> McGrath;</w:t>
                  </w:r>
                  <w:r w:rsidRPr="006348DC">
                    <w:rPr>
                      <w:sz w:val="22"/>
                      <w:szCs w:val="22"/>
                    </w:rPr>
                    <w:t xml:space="preserve"> the North Andover school committee and super</w:t>
                  </w:r>
                  <w:r w:rsidR="003F50B5">
                    <w:rPr>
                      <w:sz w:val="22"/>
                      <w:szCs w:val="22"/>
                    </w:rPr>
                    <w:t>intendent, Dr. Kevin Hutchinson;</w:t>
                  </w:r>
                  <w:r w:rsidRPr="006348DC">
                    <w:rPr>
                      <w:sz w:val="22"/>
                      <w:szCs w:val="22"/>
                    </w:rPr>
                    <w:t xml:space="preserve"> the Wilmington superintendent, Joanne Benton</w:t>
                  </w:r>
                  <w:r w:rsidR="003F50B5">
                    <w:rPr>
                      <w:sz w:val="22"/>
                      <w:szCs w:val="22"/>
                    </w:rPr>
                    <w:t>;</w:t>
                  </w:r>
                  <w:r w:rsidR="00C34731" w:rsidRPr="006348DC">
                    <w:rPr>
                      <w:sz w:val="22"/>
                      <w:szCs w:val="22"/>
                    </w:rPr>
                    <w:t xml:space="preserve"> Andover parents, teachers, and administrators</w:t>
                  </w:r>
                  <w:r w:rsidRPr="006348DC">
                    <w:rPr>
                      <w:sz w:val="22"/>
                      <w:szCs w:val="22"/>
                    </w:rPr>
                    <w:t>. See public comment. (Section I.C.)</w:t>
                  </w:r>
                </w:p>
              </w:tc>
            </w:tr>
          </w:tbl>
          <w:p w:rsidR="00393D8E" w:rsidRPr="006348DC" w:rsidRDefault="00393D8E" w:rsidP="00393D8E">
            <w:pPr>
              <w:ind w:left="360"/>
              <w:rPr>
                <w:sz w:val="22"/>
                <w:szCs w:val="22"/>
              </w:rPr>
            </w:pPr>
          </w:p>
        </w:tc>
      </w:tr>
      <w:tr w:rsidR="00352BC3" w:rsidRPr="006348DC" w:rsidTr="00352BC3">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52BC3" w:rsidRPr="006348DC" w:rsidRDefault="005674B1" w:rsidP="00DB366B">
            <w:pPr>
              <w:jc w:val="center"/>
              <w:rPr>
                <w:b/>
                <w:sz w:val="22"/>
                <w:szCs w:val="22"/>
              </w:rPr>
            </w:pPr>
            <w:r w:rsidRPr="006348DC">
              <w:rPr>
                <w:b/>
                <w:sz w:val="22"/>
                <w:szCs w:val="22"/>
              </w:rPr>
              <w:lastRenderedPageBreak/>
              <w:t>Educational Philosophy, Curriculum and Instruction</w:t>
            </w:r>
          </w:p>
          <w:p w:rsidR="00DB366B" w:rsidRPr="006348DC"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6348DC" w:rsidTr="008A68E8">
              <w:tc>
                <w:tcPr>
                  <w:tcW w:w="4312" w:type="dxa"/>
                </w:tcPr>
                <w:p w:rsidR="00352BC3" w:rsidRPr="006348DC" w:rsidRDefault="00352BC3" w:rsidP="008A68E8">
                  <w:pPr>
                    <w:widowControl/>
                    <w:snapToGrid/>
                    <w:rPr>
                      <w:b/>
                      <w:sz w:val="22"/>
                      <w:szCs w:val="22"/>
                      <w:u w:val="single"/>
                    </w:rPr>
                  </w:pPr>
                  <w:r w:rsidRPr="006348DC">
                    <w:rPr>
                      <w:b/>
                      <w:sz w:val="22"/>
                      <w:szCs w:val="22"/>
                      <w:u w:val="single"/>
                    </w:rPr>
                    <w:t>Primary Strengths</w:t>
                  </w:r>
                </w:p>
              </w:tc>
              <w:tc>
                <w:tcPr>
                  <w:tcW w:w="4313" w:type="dxa"/>
                </w:tcPr>
                <w:p w:rsidR="00352BC3" w:rsidRPr="006348DC" w:rsidRDefault="00352BC3" w:rsidP="008A68E8">
                  <w:pPr>
                    <w:widowControl/>
                    <w:snapToGrid/>
                    <w:rPr>
                      <w:b/>
                      <w:sz w:val="22"/>
                      <w:szCs w:val="22"/>
                      <w:u w:val="single"/>
                    </w:rPr>
                  </w:pPr>
                  <w:r w:rsidRPr="006348DC">
                    <w:rPr>
                      <w:b/>
                      <w:sz w:val="22"/>
                      <w:szCs w:val="22"/>
                      <w:u w:val="single"/>
                    </w:rPr>
                    <w:t xml:space="preserve">Primary Weaknesses </w:t>
                  </w:r>
                </w:p>
              </w:tc>
            </w:tr>
            <w:tr w:rsidR="00352BC3" w:rsidRPr="006348DC" w:rsidTr="008A68E8">
              <w:trPr>
                <w:trHeight w:val="387"/>
              </w:trPr>
              <w:tc>
                <w:tcPr>
                  <w:tcW w:w="4312" w:type="dxa"/>
                </w:tcPr>
                <w:p w:rsidR="0024596D" w:rsidRPr="006348DC" w:rsidRDefault="0024596D" w:rsidP="00EB5B82">
                  <w:pPr>
                    <w:widowControl/>
                    <w:numPr>
                      <w:ilvl w:val="0"/>
                      <w:numId w:val="7"/>
                    </w:numPr>
                    <w:snapToGrid/>
                    <w:spacing w:before="40" w:after="100" w:afterAutospacing="1"/>
                    <w:rPr>
                      <w:bCs/>
                      <w:sz w:val="22"/>
                      <w:szCs w:val="22"/>
                    </w:rPr>
                  </w:pPr>
                  <w:r w:rsidRPr="006348DC">
                    <w:rPr>
                      <w:sz w:val="22"/>
                      <w:szCs w:val="22"/>
                    </w:rPr>
                    <w:t xml:space="preserve">During the interview, the applicant group expressed a strong commitment to change the experiences of students, teachers, families, and community members through the proposed school by implementing a learning and teaching environment that is responsive to students’ needs, and continually improving. </w:t>
                  </w:r>
                  <w:r w:rsidRPr="006348DC">
                    <w:rPr>
                      <w:bCs/>
                      <w:sz w:val="22"/>
                      <w:szCs w:val="22"/>
                    </w:rPr>
                    <w:t>(Section II.B.)</w:t>
                  </w:r>
                </w:p>
                <w:p w:rsidR="0076743D" w:rsidRPr="006348DC" w:rsidRDefault="0024596D" w:rsidP="00EB5B82">
                  <w:pPr>
                    <w:widowControl/>
                    <w:numPr>
                      <w:ilvl w:val="0"/>
                      <w:numId w:val="7"/>
                    </w:numPr>
                    <w:snapToGrid/>
                    <w:spacing w:before="40" w:after="100" w:afterAutospacing="1"/>
                    <w:rPr>
                      <w:bCs/>
                      <w:sz w:val="22"/>
                      <w:szCs w:val="22"/>
                    </w:rPr>
                  </w:pPr>
                  <w:r w:rsidRPr="006348DC">
                    <w:rPr>
                      <w:sz w:val="22"/>
                      <w:szCs w:val="22"/>
                    </w:rPr>
                    <w:t xml:space="preserve"> </w:t>
                  </w:r>
                  <w:r w:rsidR="00EB5B82" w:rsidRPr="006348DC">
                    <w:rPr>
                      <w:bCs/>
                      <w:sz w:val="22"/>
                      <w:szCs w:val="22"/>
                    </w:rPr>
                    <w:t xml:space="preserve">The applicant group has identified </w:t>
                  </w:r>
                  <w:r w:rsidR="00B524F4" w:rsidRPr="006348DC">
                    <w:rPr>
                      <w:bCs/>
                      <w:sz w:val="22"/>
                      <w:szCs w:val="22"/>
                    </w:rPr>
                    <w:t xml:space="preserve">various </w:t>
                  </w:r>
                  <w:r w:rsidR="00EB5B82" w:rsidRPr="006348DC">
                    <w:rPr>
                      <w:bCs/>
                      <w:sz w:val="22"/>
                      <w:szCs w:val="22"/>
                    </w:rPr>
                    <w:t xml:space="preserve">curriculum resources for implementation of the Arts + Design, Computing and Digital Arts, and Health Sciences programming, including </w:t>
                  </w:r>
                  <w:r w:rsidR="00AF5600" w:rsidRPr="006348DC">
                    <w:rPr>
                      <w:bCs/>
                      <w:sz w:val="22"/>
                      <w:szCs w:val="22"/>
                    </w:rPr>
                    <w:t xml:space="preserve">courses from the </w:t>
                  </w:r>
                  <w:r w:rsidR="00EB5B82" w:rsidRPr="006348DC">
                    <w:rPr>
                      <w:bCs/>
                      <w:sz w:val="22"/>
                      <w:szCs w:val="22"/>
                    </w:rPr>
                    <w:t>Academy of Digital Arts and Science high school program.</w:t>
                  </w:r>
                  <w:r w:rsidR="008628DA" w:rsidRPr="006348DC">
                    <w:rPr>
                      <w:bCs/>
                      <w:sz w:val="22"/>
                      <w:szCs w:val="22"/>
                    </w:rPr>
                    <w:t xml:space="preserve"> During the interview, the applicant group articulated the desire to use high quality commercial resources at first while adapting and developing materials over time to uniquely meet students’ needs</w:t>
                  </w:r>
                  <w:r w:rsidR="00D136AE" w:rsidRPr="006348DC">
                    <w:rPr>
                      <w:bCs/>
                      <w:sz w:val="22"/>
                      <w:szCs w:val="22"/>
                    </w:rPr>
                    <w:t xml:space="preserve"> in achieving the proposed outcomes</w:t>
                  </w:r>
                  <w:r w:rsidR="008628DA" w:rsidRPr="006348DC">
                    <w:rPr>
                      <w:bCs/>
                      <w:sz w:val="22"/>
                      <w:szCs w:val="22"/>
                    </w:rPr>
                    <w:t>.</w:t>
                  </w:r>
                  <w:r w:rsidR="00EB5B82" w:rsidRPr="006348DC">
                    <w:rPr>
                      <w:bCs/>
                      <w:sz w:val="22"/>
                      <w:szCs w:val="22"/>
                    </w:rPr>
                    <w:t xml:space="preserve"> </w:t>
                  </w:r>
                  <w:r w:rsidR="00EB5B82" w:rsidRPr="006348DC">
                    <w:rPr>
                      <w:bCs/>
                      <w:sz w:val="22"/>
                      <w:szCs w:val="22"/>
                    </w:rPr>
                    <w:lastRenderedPageBreak/>
                    <w:t>(Section II.B.)</w:t>
                  </w:r>
                </w:p>
                <w:p w:rsidR="00B524F4" w:rsidRPr="006348DC" w:rsidRDefault="00B524F4" w:rsidP="000234F3">
                  <w:pPr>
                    <w:widowControl/>
                    <w:snapToGrid/>
                    <w:spacing w:before="40" w:after="100" w:afterAutospacing="1"/>
                    <w:ind w:left="360"/>
                    <w:rPr>
                      <w:bCs/>
                      <w:sz w:val="22"/>
                      <w:szCs w:val="22"/>
                    </w:rPr>
                  </w:pPr>
                </w:p>
              </w:tc>
              <w:tc>
                <w:tcPr>
                  <w:tcW w:w="4313" w:type="dxa"/>
                </w:tcPr>
                <w:p w:rsidR="00B524F4" w:rsidRPr="006348DC" w:rsidRDefault="00285CFD" w:rsidP="00B524F4">
                  <w:pPr>
                    <w:widowControl/>
                    <w:numPr>
                      <w:ilvl w:val="0"/>
                      <w:numId w:val="7"/>
                    </w:numPr>
                    <w:snapToGrid/>
                    <w:spacing w:before="40" w:after="100" w:afterAutospacing="1"/>
                    <w:rPr>
                      <w:sz w:val="22"/>
                      <w:szCs w:val="22"/>
                    </w:rPr>
                  </w:pPr>
                  <w:r w:rsidRPr="006348DC">
                    <w:rPr>
                      <w:sz w:val="22"/>
                      <w:szCs w:val="22"/>
                    </w:rPr>
                    <w:lastRenderedPageBreak/>
                    <w:t>The application provides limited information on how the proposed educational practices may improve the academic performance of the anticipated student population and its diverse needs, including students with disabilities and English language learners. (Section II.A)</w:t>
                  </w:r>
                </w:p>
                <w:p w:rsidR="00B524F4" w:rsidRPr="009D0726" w:rsidRDefault="00285CFD" w:rsidP="009D0726">
                  <w:pPr>
                    <w:widowControl/>
                    <w:numPr>
                      <w:ilvl w:val="0"/>
                      <w:numId w:val="7"/>
                    </w:numPr>
                    <w:snapToGrid/>
                    <w:spacing w:before="40" w:after="100" w:afterAutospacing="1"/>
                    <w:rPr>
                      <w:sz w:val="22"/>
                      <w:szCs w:val="22"/>
                    </w:rPr>
                  </w:pPr>
                  <w:r w:rsidRPr="006348DC">
                    <w:rPr>
                      <w:sz w:val="22"/>
                      <w:szCs w:val="22"/>
                    </w:rPr>
                    <w:t xml:space="preserve">The application does not provide a clear comprehensive plan that will facilitate the development, improvement, and refinement of the curriculum for the proposed school. </w:t>
                  </w:r>
                  <w:r w:rsidRPr="009D0726">
                    <w:rPr>
                      <w:sz w:val="22"/>
                      <w:szCs w:val="22"/>
                    </w:rPr>
                    <w:t xml:space="preserve">The application </w:t>
                  </w:r>
                  <w:r w:rsidR="009D0726">
                    <w:rPr>
                      <w:sz w:val="22"/>
                      <w:szCs w:val="22"/>
                    </w:rPr>
                    <w:t xml:space="preserve">also </w:t>
                  </w:r>
                  <w:r w:rsidRPr="009D0726">
                    <w:rPr>
                      <w:sz w:val="22"/>
                      <w:szCs w:val="22"/>
                    </w:rPr>
                    <w:t>does not describe the process and procedures used to evaluate whether the curriculum is effective and successfully implemented. (Section II.B.)</w:t>
                  </w:r>
                </w:p>
                <w:p w:rsidR="00285CFD" w:rsidRPr="006348DC" w:rsidRDefault="00285CFD" w:rsidP="00B524F4">
                  <w:pPr>
                    <w:widowControl/>
                    <w:numPr>
                      <w:ilvl w:val="0"/>
                      <w:numId w:val="7"/>
                    </w:numPr>
                    <w:snapToGrid/>
                    <w:spacing w:before="40" w:after="100" w:afterAutospacing="1"/>
                    <w:rPr>
                      <w:sz w:val="22"/>
                      <w:szCs w:val="22"/>
                    </w:rPr>
                  </w:pPr>
                  <w:r w:rsidRPr="006348DC">
                    <w:rPr>
                      <w:sz w:val="22"/>
                      <w:szCs w:val="22"/>
                    </w:rPr>
                    <w:t xml:space="preserve">The strength and weakness in this proposed school is in the variety and complexity of the various components of the educational program, including the classroom, studio, and on-demand </w:t>
                  </w:r>
                  <w:r w:rsidRPr="006348DC">
                    <w:rPr>
                      <w:sz w:val="22"/>
                      <w:szCs w:val="22"/>
                    </w:rPr>
                    <w:lastRenderedPageBreak/>
                    <w:t>learning environments. It is unclear how the various curricular components will be integrated into a comprehensive educational program</w:t>
                  </w:r>
                  <w:r w:rsidR="00EA31C6" w:rsidRPr="006348DC">
                    <w:rPr>
                      <w:sz w:val="22"/>
                      <w:szCs w:val="22"/>
                    </w:rPr>
                    <w:t>, and be ready to implement in September 2014</w:t>
                  </w:r>
                  <w:r w:rsidRPr="006348DC">
                    <w:rPr>
                      <w:sz w:val="22"/>
                      <w:szCs w:val="22"/>
                    </w:rPr>
                    <w:t xml:space="preserve">. (Section II.B.)  </w:t>
                  </w:r>
                </w:p>
                <w:p w:rsidR="00AC1DCE" w:rsidRPr="006348DC" w:rsidRDefault="00EA31C6" w:rsidP="00AC1DCE">
                  <w:pPr>
                    <w:widowControl/>
                    <w:numPr>
                      <w:ilvl w:val="0"/>
                      <w:numId w:val="7"/>
                    </w:numPr>
                    <w:snapToGrid/>
                    <w:spacing w:before="40" w:after="100" w:afterAutospacing="1"/>
                    <w:rPr>
                      <w:sz w:val="22"/>
                      <w:szCs w:val="22"/>
                    </w:rPr>
                  </w:pPr>
                  <w:r w:rsidRPr="006348DC">
                    <w:rPr>
                      <w:sz w:val="22"/>
                      <w:szCs w:val="22"/>
                    </w:rPr>
                    <w:t xml:space="preserve">The curriculum outline provided in the application provides a limited sense of the content and skills to be taught, and does not include </w:t>
                  </w:r>
                  <w:r w:rsidRPr="006348DC">
                    <w:rPr>
                      <w:bCs/>
                      <w:sz w:val="22"/>
                      <w:szCs w:val="22"/>
                    </w:rPr>
                    <w:t>the Arts + Design, Computing and Digital Arts, and Health Sciences</w:t>
                  </w:r>
                  <w:r w:rsidRPr="006348DC">
                    <w:rPr>
                      <w:sz w:val="22"/>
                      <w:szCs w:val="22"/>
                    </w:rPr>
                    <w:t xml:space="preserve"> concentrations reflective of the proposed school’s mission. </w:t>
                  </w:r>
                  <w:r w:rsidR="00FE6CA6">
                    <w:rPr>
                      <w:sz w:val="22"/>
                      <w:szCs w:val="22"/>
                    </w:rPr>
                    <w:t xml:space="preserve">During the interview, the applicant group indicated the intent to add Green Engineering as a concentration as well. </w:t>
                  </w:r>
                  <w:r w:rsidRPr="006348DC">
                    <w:rPr>
                      <w:sz w:val="22"/>
                      <w:szCs w:val="22"/>
                    </w:rPr>
                    <w:t>(Section II.B.</w:t>
                  </w:r>
                  <w:r w:rsidR="006701DC">
                    <w:rPr>
                      <w:sz w:val="22"/>
                      <w:szCs w:val="22"/>
                    </w:rPr>
                    <w:t>)</w:t>
                  </w:r>
                </w:p>
                <w:p w:rsidR="000234F3" w:rsidRPr="006348DC" w:rsidRDefault="00AC1DCE" w:rsidP="00AC1DCE">
                  <w:pPr>
                    <w:widowControl/>
                    <w:numPr>
                      <w:ilvl w:val="0"/>
                      <w:numId w:val="7"/>
                    </w:numPr>
                    <w:snapToGrid/>
                    <w:spacing w:before="40" w:after="100" w:afterAutospacing="1"/>
                    <w:rPr>
                      <w:sz w:val="22"/>
                      <w:szCs w:val="22"/>
                    </w:rPr>
                  </w:pPr>
                  <w:r w:rsidRPr="006348DC">
                    <w:rPr>
                      <w:sz w:val="22"/>
                      <w:szCs w:val="22"/>
                    </w:rPr>
                    <w:t>In the application, and during the interview, the applicant group provide</w:t>
                  </w:r>
                  <w:r w:rsidR="000234F3" w:rsidRPr="006348DC">
                    <w:rPr>
                      <w:sz w:val="22"/>
                      <w:szCs w:val="22"/>
                    </w:rPr>
                    <w:t>d</w:t>
                  </w:r>
                  <w:r w:rsidRPr="006348DC">
                    <w:rPr>
                      <w:sz w:val="22"/>
                      <w:szCs w:val="22"/>
                    </w:rPr>
                    <w:t xml:space="preserve"> limited details as to how the proposed school will ensure that all students can access the general curriculum, as well as how the proposed school plans to train and support teachers to address the </w:t>
                  </w:r>
                  <w:r w:rsidR="005874FE">
                    <w:rPr>
                      <w:sz w:val="22"/>
                      <w:szCs w:val="22"/>
                    </w:rPr>
                    <w:t>individual</w:t>
                  </w:r>
                  <w:r w:rsidRPr="006348DC">
                    <w:rPr>
                      <w:sz w:val="22"/>
                      <w:szCs w:val="22"/>
                    </w:rPr>
                    <w:t xml:space="preserve"> needs of all students within the proposed educational program. </w:t>
                  </w:r>
                  <w:r w:rsidR="000234F3" w:rsidRPr="006348DC">
                    <w:rPr>
                      <w:sz w:val="22"/>
                      <w:szCs w:val="22"/>
                    </w:rPr>
                    <w:t>(Section II.B.)</w:t>
                  </w:r>
                </w:p>
                <w:p w:rsidR="000234F3" w:rsidRPr="006348DC" w:rsidRDefault="00AC1DCE" w:rsidP="000234F3">
                  <w:pPr>
                    <w:widowControl/>
                    <w:numPr>
                      <w:ilvl w:val="0"/>
                      <w:numId w:val="7"/>
                    </w:numPr>
                    <w:snapToGrid/>
                    <w:spacing w:before="40" w:after="100" w:afterAutospacing="1"/>
                    <w:rPr>
                      <w:sz w:val="22"/>
                      <w:szCs w:val="22"/>
                    </w:rPr>
                  </w:pPr>
                  <w:r w:rsidRPr="006348DC">
                    <w:rPr>
                      <w:sz w:val="22"/>
                      <w:szCs w:val="22"/>
                    </w:rPr>
                    <w:t>The application contains a limited discussion of the development and implementation of professional development for instructional staff. (Section II.B.)</w:t>
                  </w:r>
                </w:p>
                <w:p w:rsidR="000234F3" w:rsidRPr="006348DC" w:rsidRDefault="002A16E3" w:rsidP="000234F3">
                  <w:pPr>
                    <w:widowControl/>
                    <w:numPr>
                      <w:ilvl w:val="0"/>
                      <w:numId w:val="7"/>
                    </w:numPr>
                    <w:snapToGrid/>
                    <w:spacing w:before="40" w:after="100" w:afterAutospacing="1"/>
                    <w:rPr>
                      <w:sz w:val="22"/>
                      <w:szCs w:val="22"/>
                    </w:rPr>
                  </w:pPr>
                  <w:r w:rsidRPr="006348DC">
                    <w:rPr>
                      <w:sz w:val="22"/>
                      <w:szCs w:val="22"/>
                    </w:rPr>
                    <w:t>While the instructional met</w:t>
                  </w:r>
                  <w:r w:rsidR="000234F3" w:rsidRPr="006348DC">
                    <w:rPr>
                      <w:sz w:val="22"/>
                      <w:szCs w:val="22"/>
                    </w:rPr>
                    <w:t>hods described are multifaceted;</w:t>
                  </w:r>
                  <w:r w:rsidRPr="006348DC">
                    <w:rPr>
                      <w:sz w:val="22"/>
                      <w:szCs w:val="22"/>
                    </w:rPr>
                    <w:t xml:space="preserve"> </w:t>
                  </w:r>
                  <w:r w:rsidR="000234F3" w:rsidRPr="006348DC">
                    <w:rPr>
                      <w:sz w:val="22"/>
                      <w:szCs w:val="22"/>
                    </w:rPr>
                    <w:t>inquiry-based learning, project-</w:t>
                  </w:r>
                  <w:r w:rsidRPr="006348DC">
                    <w:rPr>
                      <w:sz w:val="22"/>
                      <w:szCs w:val="22"/>
                    </w:rPr>
                    <w:t xml:space="preserve">based learning, </w:t>
                  </w:r>
                  <w:r w:rsidR="000234F3" w:rsidRPr="006348DC">
                    <w:rPr>
                      <w:sz w:val="22"/>
                      <w:szCs w:val="22"/>
                    </w:rPr>
                    <w:t>individualized coaching and tutoring</w:t>
                  </w:r>
                  <w:r w:rsidRPr="006348DC">
                    <w:rPr>
                      <w:sz w:val="22"/>
                      <w:szCs w:val="22"/>
                    </w:rPr>
                    <w:t>, technology-based learning, and collaborative learning</w:t>
                  </w:r>
                  <w:r w:rsidR="000234F3" w:rsidRPr="006348DC">
                    <w:rPr>
                      <w:sz w:val="22"/>
                      <w:szCs w:val="22"/>
                    </w:rPr>
                    <w:t>;</w:t>
                  </w:r>
                  <w:r w:rsidRPr="006348DC">
                    <w:rPr>
                      <w:sz w:val="22"/>
                      <w:szCs w:val="22"/>
                    </w:rPr>
                    <w:t xml:space="preserve"> it was not clear either in the application or during the interview how these components will be developed, structured, and operationalized to function</w:t>
                  </w:r>
                  <w:r w:rsidR="000234F3" w:rsidRPr="006348DC">
                    <w:rPr>
                      <w:sz w:val="22"/>
                      <w:szCs w:val="22"/>
                    </w:rPr>
                    <w:t xml:space="preserve"> within the proposed education</w:t>
                  </w:r>
                  <w:r w:rsidR="00EB0D4F">
                    <w:rPr>
                      <w:sz w:val="22"/>
                      <w:szCs w:val="22"/>
                    </w:rPr>
                    <w:t>al</w:t>
                  </w:r>
                  <w:r w:rsidR="000234F3" w:rsidRPr="006348DC">
                    <w:rPr>
                      <w:sz w:val="22"/>
                      <w:szCs w:val="22"/>
                    </w:rPr>
                    <w:t xml:space="preserve"> program for students and faculty</w:t>
                  </w:r>
                  <w:r w:rsidRPr="006348DC">
                    <w:rPr>
                      <w:sz w:val="22"/>
                      <w:szCs w:val="22"/>
                    </w:rPr>
                    <w:t>. (Section II.A, II.B. and II.E.)</w:t>
                  </w:r>
                </w:p>
                <w:p w:rsidR="002A16E3" w:rsidRPr="006348DC" w:rsidRDefault="00AC1DCE" w:rsidP="000234F3">
                  <w:pPr>
                    <w:widowControl/>
                    <w:numPr>
                      <w:ilvl w:val="0"/>
                      <w:numId w:val="7"/>
                    </w:numPr>
                    <w:snapToGrid/>
                    <w:spacing w:before="40" w:after="100" w:afterAutospacing="1"/>
                    <w:rPr>
                      <w:sz w:val="22"/>
                      <w:szCs w:val="22"/>
                    </w:rPr>
                  </w:pPr>
                  <w:r w:rsidRPr="006348DC">
                    <w:rPr>
                      <w:sz w:val="22"/>
                      <w:szCs w:val="22"/>
                    </w:rPr>
                    <w:t xml:space="preserve">While the proposed instructional use of on demand and studio learning environments are exciting innovations within the proposed school, the discussion regarding the development, implementation, and refinement of these strategies within the application and </w:t>
                  </w:r>
                  <w:r w:rsidRPr="006348DC">
                    <w:rPr>
                      <w:sz w:val="22"/>
                      <w:szCs w:val="22"/>
                    </w:rPr>
                    <w:lastRenderedPageBreak/>
                    <w:t>during the interview remained generalized and limited. Reviewers found the limited information presented within the application prevented an assessment of the applicant group’s capacity to implement the proposed educational program. (Section II.B.)</w:t>
                  </w:r>
                </w:p>
              </w:tc>
            </w:tr>
          </w:tbl>
          <w:p w:rsidR="00352BC3" w:rsidRPr="006348DC" w:rsidRDefault="00352BC3" w:rsidP="00352BC3">
            <w:pPr>
              <w:rPr>
                <w:b/>
                <w:sz w:val="22"/>
                <w:szCs w:val="22"/>
              </w:rPr>
            </w:pPr>
          </w:p>
        </w:tc>
      </w:tr>
      <w:tr w:rsidR="00352BC3" w:rsidRPr="006348DC" w:rsidTr="00510B87">
        <w:trPr>
          <w:trHeight w:val="1502"/>
        </w:trPr>
        <w:tc>
          <w:tcPr>
            <w:tcW w:w="8856" w:type="dxa"/>
            <w:gridSpan w:val="2"/>
            <w:tcBorders>
              <w:top w:val="single" w:sz="4" w:space="0" w:color="auto"/>
              <w:left w:val="single" w:sz="4" w:space="0" w:color="auto"/>
              <w:bottom w:val="single" w:sz="4" w:space="0" w:color="auto"/>
              <w:right w:val="single" w:sz="4" w:space="0" w:color="auto"/>
            </w:tcBorders>
          </w:tcPr>
          <w:p w:rsidR="00352BC3" w:rsidRPr="006348DC" w:rsidRDefault="005674B1" w:rsidP="00DB366B">
            <w:pPr>
              <w:jc w:val="center"/>
              <w:rPr>
                <w:b/>
                <w:sz w:val="22"/>
                <w:szCs w:val="22"/>
              </w:rPr>
            </w:pPr>
            <w:r w:rsidRPr="006348DC">
              <w:rPr>
                <w:b/>
                <w:sz w:val="22"/>
                <w:szCs w:val="22"/>
              </w:rPr>
              <w:lastRenderedPageBreak/>
              <w:t>Assessment System, Performance, Promotion, and Graduation Standards</w:t>
            </w:r>
          </w:p>
          <w:p w:rsidR="00DB366B" w:rsidRPr="006348DC"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6348DC" w:rsidTr="008A68E8">
              <w:tc>
                <w:tcPr>
                  <w:tcW w:w="4312" w:type="dxa"/>
                </w:tcPr>
                <w:p w:rsidR="00352BC3" w:rsidRPr="006348DC" w:rsidRDefault="00352BC3" w:rsidP="008A68E8">
                  <w:pPr>
                    <w:widowControl/>
                    <w:snapToGrid/>
                    <w:rPr>
                      <w:b/>
                      <w:sz w:val="22"/>
                      <w:szCs w:val="22"/>
                      <w:u w:val="single"/>
                    </w:rPr>
                  </w:pPr>
                  <w:r w:rsidRPr="006348DC">
                    <w:rPr>
                      <w:b/>
                      <w:sz w:val="22"/>
                      <w:szCs w:val="22"/>
                      <w:u w:val="single"/>
                    </w:rPr>
                    <w:t>Primary Strengths</w:t>
                  </w:r>
                </w:p>
              </w:tc>
              <w:tc>
                <w:tcPr>
                  <w:tcW w:w="4313" w:type="dxa"/>
                </w:tcPr>
                <w:p w:rsidR="00352BC3" w:rsidRPr="006348DC" w:rsidRDefault="00352BC3" w:rsidP="008A68E8">
                  <w:pPr>
                    <w:widowControl/>
                    <w:snapToGrid/>
                    <w:rPr>
                      <w:b/>
                      <w:sz w:val="22"/>
                      <w:szCs w:val="22"/>
                      <w:u w:val="single"/>
                    </w:rPr>
                  </w:pPr>
                  <w:r w:rsidRPr="006348DC">
                    <w:rPr>
                      <w:b/>
                      <w:sz w:val="22"/>
                      <w:szCs w:val="22"/>
                      <w:u w:val="single"/>
                    </w:rPr>
                    <w:t xml:space="preserve">Primary Weaknesses </w:t>
                  </w:r>
                </w:p>
              </w:tc>
            </w:tr>
            <w:tr w:rsidR="00352BC3" w:rsidRPr="006348DC" w:rsidTr="008A68E8">
              <w:trPr>
                <w:trHeight w:val="387"/>
              </w:trPr>
              <w:tc>
                <w:tcPr>
                  <w:tcW w:w="4312" w:type="dxa"/>
                </w:tcPr>
                <w:p w:rsidR="00A232AB" w:rsidRPr="006348DC" w:rsidRDefault="00735A64" w:rsidP="00735A64">
                  <w:pPr>
                    <w:widowControl/>
                    <w:numPr>
                      <w:ilvl w:val="0"/>
                      <w:numId w:val="7"/>
                    </w:numPr>
                    <w:snapToGrid/>
                    <w:spacing w:before="40" w:after="100" w:afterAutospacing="1"/>
                    <w:rPr>
                      <w:bCs/>
                      <w:sz w:val="22"/>
                      <w:szCs w:val="22"/>
                    </w:rPr>
                  </w:pPr>
                  <w:r w:rsidRPr="006348DC">
                    <w:rPr>
                      <w:sz w:val="22"/>
                      <w:szCs w:val="22"/>
                    </w:rPr>
                    <w:t>The proposed school incorporates a variety of performance-based assessment tools, such as presentations and portfolios, which are consistent with high expectations of students and the proposed school’s mission and vision. (Section II.D.)</w:t>
                  </w:r>
                </w:p>
              </w:tc>
              <w:tc>
                <w:tcPr>
                  <w:tcW w:w="4313" w:type="dxa"/>
                </w:tcPr>
                <w:p w:rsidR="008E28B8" w:rsidRPr="006348DC" w:rsidRDefault="008E28B8" w:rsidP="008E28B8">
                  <w:pPr>
                    <w:pStyle w:val="ListParagraph"/>
                    <w:numPr>
                      <w:ilvl w:val="0"/>
                      <w:numId w:val="7"/>
                    </w:numPr>
                    <w:rPr>
                      <w:sz w:val="22"/>
                      <w:szCs w:val="22"/>
                    </w:rPr>
                  </w:pPr>
                  <w:r w:rsidRPr="006348DC">
                    <w:rPr>
                      <w:sz w:val="22"/>
                      <w:szCs w:val="22"/>
                    </w:rPr>
                    <w:t xml:space="preserve">The performance, promotion, and graduation standards section of the application provides limited narrative to support alignment with the proposed school’s mission and educational program, or the basis for its policies. The promotion and graduation standards are closely aligned to the present Andover High School policies, and do not appear reflective of the unique nature of the proposed school, and its STEAM </w:t>
                  </w:r>
                  <w:r w:rsidR="00027750">
                    <w:rPr>
                      <w:sz w:val="22"/>
                      <w:szCs w:val="22"/>
                    </w:rPr>
                    <w:t>(</w:t>
                  </w:r>
                  <w:r w:rsidR="00027750" w:rsidRPr="006348DC">
                    <w:rPr>
                      <w:rFonts w:cs="Arial"/>
                      <w:noProof/>
                      <w:sz w:val="22"/>
                      <w:szCs w:val="22"/>
                    </w:rPr>
                    <w:t>Science, Technology, Engineering, Art+Design, and Mathematics</w:t>
                  </w:r>
                  <w:r w:rsidR="00027750">
                    <w:rPr>
                      <w:rFonts w:cs="Arial"/>
                      <w:noProof/>
                      <w:sz w:val="22"/>
                      <w:szCs w:val="22"/>
                    </w:rPr>
                    <w:t>)</w:t>
                  </w:r>
                  <w:r w:rsidR="00027750" w:rsidRPr="006348DC">
                    <w:rPr>
                      <w:sz w:val="22"/>
                      <w:szCs w:val="22"/>
                    </w:rPr>
                    <w:t xml:space="preserve"> </w:t>
                  </w:r>
                  <w:r w:rsidRPr="006348DC">
                    <w:rPr>
                      <w:sz w:val="22"/>
                      <w:szCs w:val="22"/>
                    </w:rPr>
                    <w:t xml:space="preserve">communities. (Section II.C.) </w:t>
                  </w:r>
                </w:p>
                <w:p w:rsidR="00167C1F" w:rsidRPr="006348DC" w:rsidRDefault="00075359" w:rsidP="00167C1F">
                  <w:pPr>
                    <w:widowControl/>
                    <w:numPr>
                      <w:ilvl w:val="0"/>
                      <w:numId w:val="11"/>
                    </w:numPr>
                    <w:snapToGrid/>
                    <w:spacing w:before="40" w:after="100" w:afterAutospacing="1"/>
                    <w:rPr>
                      <w:sz w:val="22"/>
                      <w:szCs w:val="22"/>
                    </w:rPr>
                  </w:pPr>
                  <w:r w:rsidRPr="006348DC">
                    <w:rPr>
                      <w:sz w:val="22"/>
                      <w:szCs w:val="22"/>
                    </w:rPr>
                    <w:t>Though the assessment system</w:t>
                  </w:r>
                  <w:r w:rsidR="005C700C" w:rsidRPr="006348DC">
                    <w:rPr>
                      <w:sz w:val="22"/>
                      <w:szCs w:val="22"/>
                    </w:rPr>
                    <w:t xml:space="preserve"> proposes</w:t>
                  </w:r>
                  <w:r w:rsidRPr="006348DC">
                    <w:rPr>
                      <w:sz w:val="22"/>
                      <w:szCs w:val="22"/>
                    </w:rPr>
                    <w:t xml:space="preserve"> many different internally developed instruments to measure and report student progress</w:t>
                  </w:r>
                  <w:r w:rsidR="005C700C" w:rsidRPr="006348DC">
                    <w:rPr>
                      <w:sz w:val="22"/>
                      <w:szCs w:val="22"/>
                    </w:rPr>
                    <w:t xml:space="preserve"> which are aligned with the proposed mission</w:t>
                  </w:r>
                  <w:r w:rsidRPr="006348DC">
                    <w:rPr>
                      <w:sz w:val="22"/>
                      <w:szCs w:val="22"/>
                    </w:rPr>
                    <w:t xml:space="preserve">, it is unclear how the assessments will provide a cohesive picture of student learning and the effectiveness of teaching practice. </w:t>
                  </w:r>
                  <w:r w:rsidR="00167C1F" w:rsidRPr="006348DC">
                    <w:rPr>
                      <w:sz w:val="22"/>
                      <w:szCs w:val="22"/>
                    </w:rPr>
                    <w:t xml:space="preserve">The application does not provide a clear system to reflect how student performance on assessments will be used to facilitate decision-making about adjustments to the educational program and inform </w:t>
                  </w:r>
                  <w:r w:rsidR="00167C1F">
                    <w:rPr>
                      <w:sz w:val="22"/>
                      <w:szCs w:val="22"/>
                    </w:rPr>
                    <w:t xml:space="preserve">a </w:t>
                  </w:r>
                  <w:r w:rsidR="00167C1F" w:rsidRPr="006348DC">
                    <w:rPr>
                      <w:sz w:val="22"/>
                      <w:szCs w:val="22"/>
                    </w:rPr>
                    <w:t>staff development plan that will support the goal of improved student learning. (Section II.D.)</w:t>
                  </w:r>
                </w:p>
                <w:p w:rsidR="00450718" w:rsidRPr="006348DC" w:rsidRDefault="00450718" w:rsidP="00367F5A">
                  <w:pPr>
                    <w:widowControl/>
                    <w:numPr>
                      <w:ilvl w:val="0"/>
                      <w:numId w:val="11"/>
                    </w:numPr>
                    <w:snapToGrid/>
                    <w:spacing w:before="40" w:after="100" w:afterAutospacing="1"/>
                    <w:rPr>
                      <w:sz w:val="22"/>
                      <w:szCs w:val="22"/>
                    </w:rPr>
                  </w:pPr>
                  <w:r w:rsidRPr="006348DC">
                    <w:rPr>
                      <w:sz w:val="22"/>
                      <w:szCs w:val="22"/>
                    </w:rPr>
                    <w:t xml:space="preserve">While the application </w:t>
                  </w:r>
                  <w:r w:rsidR="00367F5A" w:rsidRPr="006348DC">
                    <w:rPr>
                      <w:sz w:val="22"/>
                      <w:szCs w:val="22"/>
                    </w:rPr>
                    <w:t>indicates a number of</w:t>
                  </w:r>
                  <w:r w:rsidRPr="006348DC">
                    <w:rPr>
                      <w:sz w:val="22"/>
                      <w:szCs w:val="22"/>
                    </w:rPr>
                    <w:t xml:space="preserve"> non-academic goals</w:t>
                  </w:r>
                  <w:r w:rsidR="002061A3" w:rsidRPr="006348DC">
                    <w:rPr>
                      <w:sz w:val="22"/>
                      <w:szCs w:val="22"/>
                    </w:rPr>
                    <w:t xml:space="preserve"> </w:t>
                  </w:r>
                  <w:r w:rsidR="00367F5A" w:rsidRPr="006348DC">
                    <w:rPr>
                      <w:sz w:val="22"/>
                      <w:szCs w:val="22"/>
                    </w:rPr>
                    <w:t xml:space="preserve">for students and a few </w:t>
                  </w:r>
                  <w:r w:rsidR="002061A3" w:rsidRPr="006348DC">
                    <w:rPr>
                      <w:sz w:val="22"/>
                      <w:szCs w:val="22"/>
                    </w:rPr>
                    <w:t>strategies</w:t>
                  </w:r>
                  <w:r w:rsidR="00367F5A" w:rsidRPr="006348DC">
                    <w:rPr>
                      <w:sz w:val="22"/>
                      <w:szCs w:val="22"/>
                    </w:rPr>
                    <w:t xml:space="preserve"> related to those goals</w:t>
                  </w:r>
                  <w:r w:rsidR="002061A3" w:rsidRPr="006348DC">
                    <w:rPr>
                      <w:sz w:val="22"/>
                      <w:szCs w:val="22"/>
                    </w:rPr>
                    <w:t>, including the use of coaches</w:t>
                  </w:r>
                  <w:r w:rsidRPr="006348DC">
                    <w:rPr>
                      <w:sz w:val="22"/>
                      <w:szCs w:val="22"/>
                    </w:rPr>
                    <w:t>, there is no plan developed to measure student progress toward attaining non-academic goals. (Section II.D.)</w:t>
                  </w:r>
                </w:p>
                <w:p w:rsidR="00450718" w:rsidRPr="008C60AD" w:rsidRDefault="00C83108" w:rsidP="008C60AD">
                  <w:pPr>
                    <w:widowControl/>
                    <w:numPr>
                      <w:ilvl w:val="0"/>
                      <w:numId w:val="11"/>
                    </w:numPr>
                    <w:snapToGrid/>
                    <w:spacing w:before="40" w:after="100" w:afterAutospacing="1"/>
                    <w:rPr>
                      <w:sz w:val="22"/>
                      <w:szCs w:val="22"/>
                    </w:rPr>
                  </w:pPr>
                  <w:r w:rsidRPr="006348DC">
                    <w:rPr>
                      <w:bCs/>
                      <w:sz w:val="22"/>
                      <w:szCs w:val="22"/>
                    </w:rPr>
                    <w:t xml:space="preserve">During the interview, the applicant group indicated that while there are various </w:t>
                  </w:r>
                  <w:r w:rsidRPr="006348DC">
                    <w:rPr>
                      <w:bCs/>
                      <w:sz w:val="22"/>
                      <w:szCs w:val="22"/>
                    </w:rPr>
                    <w:lastRenderedPageBreak/>
                    <w:t>commercial products available to use for the proposed learning management system</w:t>
                  </w:r>
                  <w:r w:rsidR="00032314" w:rsidRPr="006348DC">
                    <w:rPr>
                      <w:bCs/>
                      <w:sz w:val="22"/>
                      <w:szCs w:val="22"/>
                    </w:rPr>
                    <w:t xml:space="preserve"> (LMS)</w:t>
                  </w:r>
                  <w:r w:rsidRPr="006348DC">
                    <w:rPr>
                      <w:bCs/>
                      <w:sz w:val="22"/>
                      <w:szCs w:val="22"/>
                    </w:rPr>
                    <w:t xml:space="preserve">, none of the tools fully address the demands of the system that they propose to implement. It was unclear from the application and interview discussion whether the group had progressed past the initial stages of identifying their needs </w:t>
                  </w:r>
                  <w:r w:rsidR="00032314" w:rsidRPr="006348DC">
                    <w:rPr>
                      <w:bCs/>
                      <w:sz w:val="22"/>
                      <w:szCs w:val="22"/>
                    </w:rPr>
                    <w:t>to the readiness to</w:t>
                  </w:r>
                  <w:r w:rsidRPr="006348DC">
                    <w:rPr>
                      <w:bCs/>
                      <w:sz w:val="22"/>
                      <w:szCs w:val="22"/>
                    </w:rPr>
                    <w:t xml:space="preserve"> impl</w:t>
                  </w:r>
                  <w:r w:rsidR="00032314" w:rsidRPr="006348DC">
                    <w:rPr>
                      <w:bCs/>
                      <w:sz w:val="22"/>
                      <w:szCs w:val="22"/>
                    </w:rPr>
                    <w:t>ement</w:t>
                  </w:r>
                  <w:r w:rsidRPr="006348DC">
                    <w:rPr>
                      <w:bCs/>
                      <w:sz w:val="22"/>
                      <w:szCs w:val="22"/>
                    </w:rPr>
                    <w:t xml:space="preserve"> a</w:t>
                  </w:r>
                  <w:r w:rsidR="00032314" w:rsidRPr="006348DC">
                    <w:rPr>
                      <w:bCs/>
                      <w:sz w:val="22"/>
                      <w:szCs w:val="22"/>
                    </w:rPr>
                    <w:t>n</w:t>
                  </w:r>
                  <w:r w:rsidRPr="006348DC">
                    <w:rPr>
                      <w:bCs/>
                      <w:sz w:val="22"/>
                      <w:szCs w:val="22"/>
                    </w:rPr>
                    <w:t xml:space="preserve"> </w:t>
                  </w:r>
                  <w:r w:rsidR="00032314" w:rsidRPr="006348DC">
                    <w:rPr>
                      <w:bCs/>
                      <w:sz w:val="22"/>
                      <w:szCs w:val="22"/>
                    </w:rPr>
                    <w:t xml:space="preserve">LMS </w:t>
                  </w:r>
                  <w:r w:rsidRPr="006348DC">
                    <w:rPr>
                      <w:bCs/>
                      <w:sz w:val="22"/>
                      <w:szCs w:val="22"/>
                    </w:rPr>
                    <w:t>system for stakeholder us</w:t>
                  </w:r>
                  <w:r w:rsidR="008F3FE0" w:rsidRPr="006348DC">
                    <w:rPr>
                      <w:bCs/>
                      <w:sz w:val="22"/>
                      <w:szCs w:val="22"/>
                    </w:rPr>
                    <w:t>e</w:t>
                  </w:r>
                  <w:r w:rsidRPr="006348DC">
                    <w:rPr>
                      <w:bCs/>
                      <w:sz w:val="22"/>
                      <w:szCs w:val="22"/>
                    </w:rPr>
                    <w:t xml:space="preserve"> in September 2014. (Section II.D.) </w:t>
                  </w:r>
                </w:p>
              </w:tc>
            </w:tr>
          </w:tbl>
          <w:p w:rsidR="00352BC3" w:rsidRPr="006348DC" w:rsidRDefault="00352BC3" w:rsidP="00352BC3">
            <w:pPr>
              <w:rPr>
                <w:b/>
                <w:sz w:val="22"/>
                <w:szCs w:val="22"/>
              </w:rPr>
            </w:pPr>
          </w:p>
        </w:tc>
      </w:tr>
      <w:tr w:rsidR="00352BC3" w:rsidRPr="006348DC" w:rsidTr="00352BC3">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52BC3" w:rsidRPr="006348DC" w:rsidRDefault="005674B1" w:rsidP="00DB366B">
            <w:pPr>
              <w:jc w:val="center"/>
              <w:rPr>
                <w:b/>
                <w:sz w:val="22"/>
                <w:szCs w:val="22"/>
              </w:rPr>
            </w:pPr>
            <w:r w:rsidRPr="006348DC">
              <w:rPr>
                <w:b/>
                <w:sz w:val="22"/>
                <w:szCs w:val="22"/>
              </w:rPr>
              <w:lastRenderedPageBreak/>
              <w:t>School Characteristics</w:t>
            </w:r>
          </w:p>
          <w:p w:rsidR="00DB366B" w:rsidRPr="006348DC"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6348DC" w:rsidTr="00E411F4">
              <w:tc>
                <w:tcPr>
                  <w:tcW w:w="4312" w:type="dxa"/>
                </w:tcPr>
                <w:p w:rsidR="00352BC3" w:rsidRPr="006348DC" w:rsidRDefault="00352BC3" w:rsidP="008A68E8">
                  <w:pPr>
                    <w:widowControl/>
                    <w:snapToGrid/>
                    <w:rPr>
                      <w:b/>
                      <w:sz w:val="22"/>
                      <w:szCs w:val="22"/>
                      <w:u w:val="single"/>
                    </w:rPr>
                  </w:pPr>
                  <w:r w:rsidRPr="006348DC">
                    <w:rPr>
                      <w:b/>
                      <w:sz w:val="22"/>
                      <w:szCs w:val="22"/>
                      <w:u w:val="single"/>
                    </w:rPr>
                    <w:t>Primary Strengths</w:t>
                  </w:r>
                </w:p>
              </w:tc>
              <w:tc>
                <w:tcPr>
                  <w:tcW w:w="4313" w:type="dxa"/>
                </w:tcPr>
                <w:p w:rsidR="00352BC3" w:rsidRPr="006348DC" w:rsidRDefault="00352BC3" w:rsidP="008A68E8">
                  <w:pPr>
                    <w:widowControl/>
                    <w:snapToGrid/>
                    <w:rPr>
                      <w:b/>
                      <w:sz w:val="22"/>
                      <w:szCs w:val="22"/>
                      <w:u w:val="single"/>
                    </w:rPr>
                  </w:pPr>
                  <w:r w:rsidRPr="006348DC">
                    <w:rPr>
                      <w:b/>
                      <w:sz w:val="22"/>
                      <w:szCs w:val="22"/>
                      <w:u w:val="single"/>
                    </w:rPr>
                    <w:t xml:space="preserve">Primary Weaknesses </w:t>
                  </w:r>
                </w:p>
              </w:tc>
            </w:tr>
            <w:tr w:rsidR="00352BC3" w:rsidRPr="006348DC" w:rsidTr="00E411F4">
              <w:trPr>
                <w:trHeight w:val="387"/>
              </w:trPr>
              <w:tc>
                <w:tcPr>
                  <w:tcW w:w="4312" w:type="dxa"/>
                </w:tcPr>
                <w:p w:rsidR="00354CA7" w:rsidRPr="006348DC" w:rsidRDefault="00335E98" w:rsidP="00335E98">
                  <w:pPr>
                    <w:widowControl/>
                    <w:numPr>
                      <w:ilvl w:val="0"/>
                      <w:numId w:val="7"/>
                    </w:numPr>
                    <w:snapToGrid/>
                    <w:spacing w:before="40" w:after="100" w:afterAutospacing="1"/>
                    <w:rPr>
                      <w:bCs/>
                      <w:sz w:val="22"/>
                      <w:szCs w:val="22"/>
                    </w:rPr>
                  </w:pPr>
                  <w:r w:rsidRPr="006348DC">
                    <w:rPr>
                      <w:bCs/>
                      <w:sz w:val="22"/>
                      <w:szCs w:val="22"/>
                    </w:rPr>
                    <w:t>The proposed school would operate for a longer school year, 190 days, and longer school day, 8 a.m.-3 p.m. while also implementing an on demand learning environment which students with technology resources could access outside of the school day. (Section II.E.)</w:t>
                  </w:r>
                </w:p>
              </w:tc>
              <w:tc>
                <w:tcPr>
                  <w:tcW w:w="4313" w:type="dxa"/>
                </w:tcPr>
                <w:p w:rsidR="008E28B8" w:rsidRPr="006348DC" w:rsidRDefault="00C41288" w:rsidP="008E28B8">
                  <w:pPr>
                    <w:widowControl/>
                    <w:numPr>
                      <w:ilvl w:val="0"/>
                      <w:numId w:val="7"/>
                    </w:numPr>
                    <w:snapToGrid/>
                    <w:spacing w:before="40" w:after="100" w:afterAutospacing="1"/>
                    <w:rPr>
                      <w:sz w:val="22"/>
                      <w:szCs w:val="22"/>
                    </w:rPr>
                  </w:pPr>
                  <w:r w:rsidRPr="006348DC">
                    <w:rPr>
                      <w:bCs/>
                      <w:sz w:val="22"/>
                      <w:szCs w:val="22"/>
                    </w:rPr>
                    <w:t>The application contains limited information regarding the mechanics of the proposed educational program</w:t>
                  </w:r>
                  <w:r w:rsidR="0097723C">
                    <w:rPr>
                      <w:bCs/>
                      <w:sz w:val="22"/>
                      <w:szCs w:val="22"/>
                    </w:rPr>
                    <w:t>,</w:t>
                  </w:r>
                  <w:r w:rsidRPr="006348DC">
                    <w:rPr>
                      <w:bCs/>
                      <w:sz w:val="22"/>
                      <w:szCs w:val="22"/>
                    </w:rPr>
                    <w:t xml:space="preserve"> and how it will be organized for students and faculty. </w:t>
                  </w:r>
                  <w:r w:rsidR="00EC3FC0" w:rsidRPr="006348DC">
                    <w:rPr>
                      <w:bCs/>
                      <w:sz w:val="22"/>
                      <w:szCs w:val="22"/>
                    </w:rPr>
                    <w:t xml:space="preserve">While the proposed on demand, classroom, and studio learning environments provide the </w:t>
                  </w:r>
                  <w:r w:rsidRPr="006348DC">
                    <w:rPr>
                      <w:bCs/>
                      <w:sz w:val="22"/>
                      <w:szCs w:val="22"/>
                    </w:rPr>
                    <w:t xml:space="preserve">potential </w:t>
                  </w:r>
                  <w:r w:rsidR="00EC3FC0" w:rsidRPr="006348DC">
                    <w:rPr>
                      <w:bCs/>
                      <w:sz w:val="22"/>
                      <w:szCs w:val="22"/>
                    </w:rPr>
                    <w:t>structures to implement the proposed educational program, the application does not contain a comprehensive plan to implement the program as described.</w:t>
                  </w:r>
                  <w:r w:rsidRPr="006348DC">
                    <w:rPr>
                      <w:bCs/>
                      <w:sz w:val="22"/>
                      <w:szCs w:val="22"/>
                    </w:rPr>
                    <w:t xml:space="preserve"> (Section II.E.)</w:t>
                  </w:r>
                </w:p>
                <w:p w:rsidR="008E28B8" w:rsidRPr="006348DC" w:rsidRDefault="008E28B8" w:rsidP="008E28B8">
                  <w:pPr>
                    <w:widowControl/>
                    <w:numPr>
                      <w:ilvl w:val="0"/>
                      <w:numId w:val="7"/>
                    </w:numPr>
                    <w:snapToGrid/>
                    <w:spacing w:before="40" w:after="100" w:afterAutospacing="1"/>
                    <w:rPr>
                      <w:sz w:val="22"/>
                      <w:szCs w:val="22"/>
                    </w:rPr>
                  </w:pPr>
                  <w:r w:rsidRPr="006348DC">
                    <w:rPr>
                      <w:sz w:val="22"/>
                      <w:szCs w:val="22"/>
                    </w:rPr>
                    <w:t>While the implementation of STEAM project time for 3 hours every Friday will allow students the time to collaborate on authentic interdisciplinary projects, it is unclear how these blocks of time on Fridays will operate for students and faculty, including faculty who do not perform instructional duties during STEAM project time. (Section II.E.)</w:t>
                  </w:r>
                </w:p>
                <w:p w:rsidR="00AC1DCE" w:rsidRPr="006348DC" w:rsidRDefault="00AC1DCE" w:rsidP="00AC1DCE">
                  <w:pPr>
                    <w:pStyle w:val="ListParagraph"/>
                    <w:numPr>
                      <w:ilvl w:val="0"/>
                      <w:numId w:val="7"/>
                    </w:numPr>
                    <w:rPr>
                      <w:sz w:val="22"/>
                      <w:szCs w:val="22"/>
                    </w:rPr>
                  </w:pPr>
                  <w:r w:rsidRPr="006348DC">
                    <w:rPr>
                      <w:sz w:val="22"/>
                      <w:szCs w:val="22"/>
                    </w:rPr>
                    <w:t>The application indicates the use of teachers as coaches who</w:t>
                  </w:r>
                  <w:r w:rsidR="00182D15">
                    <w:rPr>
                      <w:sz w:val="22"/>
                      <w:szCs w:val="22"/>
                    </w:rPr>
                    <w:t xml:space="preserve"> provide both academic and social</w:t>
                  </w:r>
                  <w:r w:rsidRPr="006348DC">
                    <w:rPr>
                      <w:sz w:val="22"/>
                      <w:szCs w:val="22"/>
                    </w:rPr>
                    <w:t>-emotional advising to students within the school day. It is unclear how teachers will be supported to fulfill this role, and how this aspect of the p</w:t>
                  </w:r>
                  <w:r w:rsidR="001B30F1" w:rsidRPr="006348DC">
                    <w:rPr>
                      <w:sz w:val="22"/>
                      <w:szCs w:val="22"/>
                    </w:rPr>
                    <w:t>roposed educational program will</w:t>
                  </w:r>
                  <w:r w:rsidRPr="006348DC">
                    <w:rPr>
                      <w:sz w:val="22"/>
                      <w:szCs w:val="22"/>
                    </w:rPr>
                    <w:t xml:space="preserve"> be developed, implemented, assessed, and improved in a systematic manner. (Section II.B. and II.E.)</w:t>
                  </w:r>
                </w:p>
                <w:p w:rsidR="00940F42" w:rsidRPr="006348DC" w:rsidRDefault="00940F42" w:rsidP="00EC3FC0">
                  <w:pPr>
                    <w:widowControl/>
                    <w:numPr>
                      <w:ilvl w:val="0"/>
                      <w:numId w:val="7"/>
                    </w:numPr>
                    <w:snapToGrid/>
                    <w:spacing w:before="40" w:after="100" w:afterAutospacing="1"/>
                    <w:rPr>
                      <w:sz w:val="22"/>
                      <w:szCs w:val="22"/>
                    </w:rPr>
                  </w:pPr>
                  <w:r w:rsidRPr="006348DC">
                    <w:rPr>
                      <w:bCs/>
                      <w:sz w:val="22"/>
                      <w:szCs w:val="22"/>
                    </w:rPr>
                    <w:t xml:space="preserve">The application did not </w:t>
                  </w:r>
                  <w:r w:rsidR="008C0A90" w:rsidRPr="006348DC">
                    <w:rPr>
                      <w:bCs/>
                      <w:sz w:val="22"/>
                      <w:szCs w:val="22"/>
                    </w:rPr>
                    <w:t xml:space="preserve">fully </w:t>
                  </w:r>
                  <w:r w:rsidRPr="006348DC">
                    <w:rPr>
                      <w:bCs/>
                      <w:sz w:val="22"/>
                      <w:szCs w:val="22"/>
                    </w:rPr>
                    <w:t xml:space="preserve">describe the proposed school’s behavior philosophy, or a plan regarding student discipline for </w:t>
                  </w:r>
                  <w:r w:rsidRPr="006348DC">
                    <w:rPr>
                      <w:bCs/>
                      <w:sz w:val="22"/>
                      <w:szCs w:val="22"/>
                    </w:rPr>
                    <w:lastRenderedPageBreak/>
                    <w:t>implementation at the school</w:t>
                  </w:r>
                  <w:r w:rsidR="008C0A90" w:rsidRPr="006348DC">
                    <w:rPr>
                      <w:bCs/>
                      <w:sz w:val="22"/>
                      <w:szCs w:val="22"/>
                    </w:rPr>
                    <w:t xml:space="preserve">, but mentioned consideration of a token economy system for behavior management. </w:t>
                  </w:r>
                  <w:r w:rsidRPr="006348DC">
                    <w:rPr>
                      <w:bCs/>
                      <w:sz w:val="22"/>
                      <w:szCs w:val="22"/>
                    </w:rPr>
                    <w:t>(Section II.E.)</w:t>
                  </w:r>
                </w:p>
                <w:p w:rsidR="00940F42" w:rsidRPr="00586F33" w:rsidRDefault="00940F42" w:rsidP="008B5236">
                  <w:pPr>
                    <w:widowControl/>
                    <w:numPr>
                      <w:ilvl w:val="0"/>
                      <w:numId w:val="7"/>
                    </w:numPr>
                    <w:snapToGrid/>
                    <w:spacing w:before="40" w:after="100" w:afterAutospacing="1"/>
                    <w:rPr>
                      <w:sz w:val="22"/>
                      <w:szCs w:val="22"/>
                    </w:rPr>
                  </w:pPr>
                  <w:r w:rsidRPr="006348DC">
                    <w:rPr>
                      <w:bCs/>
                      <w:sz w:val="22"/>
                      <w:szCs w:val="22"/>
                    </w:rPr>
                    <w:t xml:space="preserve">The application </w:t>
                  </w:r>
                  <w:r w:rsidR="00ED3F12" w:rsidRPr="006348DC">
                    <w:rPr>
                      <w:bCs/>
                      <w:sz w:val="22"/>
                      <w:szCs w:val="22"/>
                    </w:rPr>
                    <w:t xml:space="preserve">provided a limited discussion of the proposed school’s culture </w:t>
                  </w:r>
                  <w:r w:rsidR="008B5236">
                    <w:rPr>
                      <w:bCs/>
                      <w:sz w:val="22"/>
                      <w:szCs w:val="22"/>
                    </w:rPr>
                    <w:t>and</w:t>
                  </w:r>
                  <w:r w:rsidR="00ED3F12" w:rsidRPr="006348DC">
                    <w:rPr>
                      <w:bCs/>
                      <w:sz w:val="22"/>
                      <w:szCs w:val="22"/>
                    </w:rPr>
                    <w:t xml:space="preserve"> the plan to establish a school culture consistent with the mission and educational programming of the proposed school. (Section II.E.)</w:t>
                  </w:r>
                </w:p>
              </w:tc>
            </w:tr>
          </w:tbl>
          <w:p w:rsidR="00352BC3" w:rsidRPr="006348DC" w:rsidRDefault="00352BC3" w:rsidP="00352BC3">
            <w:pPr>
              <w:rPr>
                <w:b/>
                <w:sz w:val="22"/>
                <w:szCs w:val="22"/>
              </w:rPr>
            </w:pPr>
          </w:p>
        </w:tc>
      </w:tr>
      <w:tr w:rsidR="00352BC3" w:rsidRPr="006348DC" w:rsidTr="00352BC3">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52BC3" w:rsidRPr="006348DC" w:rsidRDefault="00DD754F" w:rsidP="00DB366B">
            <w:pPr>
              <w:jc w:val="center"/>
              <w:rPr>
                <w:b/>
                <w:sz w:val="22"/>
                <w:szCs w:val="22"/>
              </w:rPr>
            </w:pPr>
            <w:r w:rsidRPr="006348DC">
              <w:rPr>
                <w:sz w:val="22"/>
                <w:szCs w:val="22"/>
              </w:rPr>
              <w:lastRenderedPageBreak/>
              <w:br w:type="page"/>
            </w:r>
            <w:r w:rsidR="005674B1" w:rsidRPr="006348DC">
              <w:rPr>
                <w:b/>
                <w:sz w:val="22"/>
                <w:szCs w:val="22"/>
              </w:rPr>
              <w:t>Special Student Population</w:t>
            </w:r>
            <w:r w:rsidR="00E411F4" w:rsidRPr="006348DC">
              <w:rPr>
                <w:b/>
                <w:sz w:val="22"/>
                <w:szCs w:val="22"/>
              </w:rPr>
              <w:t>s</w:t>
            </w:r>
            <w:r w:rsidR="005674B1" w:rsidRPr="006348DC">
              <w:rPr>
                <w:b/>
                <w:sz w:val="22"/>
                <w:szCs w:val="22"/>
              </w:rPr>
              <w:t xml:space="preserve"> and Student Services</w:t>
            </w:r>
          </w:p>
          <w:p w:rsidR="00DB366B" w:rsidRPr="006348DC"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6348DC" w:rsidTr="008A68E8">
              <w:tc>
                <w:tcPr>
                  <w:tcW w:w="4312" w:type="dxa"/>
                </w:tcPr>
                <w:p w:rsidR="00352BC3" w:rsidRPr="006348DC" w:rsidRDefault="00352BC3" w:rsidP="008A68E8">
                  <w:pPr>
                    <w:widowControl/>
                    <w:snapToGrid/>
                    <w:rPr>
                      <w:b/>
                      <w:sz w:val="22"/>
                      <w:szCs w:val="22"/>
                      <w:u w:val="single"/>
                    </w:rPr>
                  </w:pPr>
                  <w:r w:rsidRPr="006348DC">
                    <w:rPr>
                      <w:b/>
                      <w:sz w:val="22"/>
                      <w:szCs w:val="22"/>
                      <w:u w:val="single"/>
                    </w:rPr>
                    <w:t>Primary Strengths</w:t>
                  </w:r>
                </w:p>
              </w:tc>
              <w:tc>
                <w:tcPr>
                  <w:tcW w:w="4313" w:type="dxa"/>
                </w:tcPr>
                <w:p w:rsidR="00352BC3" w:rsidRPr="006348DC" w:rsidRDefault="00352BC3" w:rsidP="008A68E8">
                  <w:pPr>
                    <w:widowControl/>
                    <w:snapToGrid/>
                    <w:rPr>
                      <w:b/>
                      <w:sz w:val="22"/>
                      <w:szCs w:val="22"/>
                      <w:u w:val="single"/>
                    </w:rPr>
                  </w:pPr>
                  <w:r w:rsidRPr="006348DC">
                    <w:rPr>
                      <w:b/>
                      <w:sz w:val="22"/>
                      <w:szCs w:val="22"/>
                      <w:u w:val="single"/>
                    </w:rPr>
                    <w:t xml:space="preserve">Primary Weaknesses </w:t>
                  </w:r>
                </w:p>
              </w:tc>
            </w:tr>
            <w:tr w:rsidR="00352BC3" w:rsidRPr="006348DC" w:rsidTr="008A68E8">
              <w:trPr>
                <w:trHeight w:val="387"/>
              </w:trPr>
              <w:tc>
                <w:tcPr>
                  <w:tcW w:w="4312" w:type="dxa"/>
                </w:tcPr>
                <w:p w:rsidR="00017DBD" w:rsidRPr="006348DC" w:rsidRDefault="00222DF2" w:rsidP="002D3ADF">
                  <w:pPr>
                    <w:widowControl/>
                    <w:numPr>
                      <w:ilvl w:val="0"/>
                      <w:numId w:val="11"/>
                    </w:numPr>
                    <w:snapToGrid/>
                    <w:spacing w:before="40" w:after="100" w:afterAutospacing="1"/>
                    <w:rPr>
                      <w:sz w:val="22"/>
                      <w:szCs w:val="22"/>
                    </w:rPr>
                  </w:pPr>
                  <w:r w:rsidRPr="006348DC">
                    <w:rPr>
                      <w:sz w:val="22"/>
                      <w:szCs w:val="22"/>
                    </w:rPr>
                    <w:t>No</w:t>
                  </w:r>
                  <w:r w:rsidR="002D3ADF">
                    <w:rPr>
                      <w:sz w:val="22"/>
                      <w:szCs w:val="22"/>
                    </w:rPr>
                    <w:t xml:space="preserve">ne </w:t>
                  </w:r>
                  <w:r w:rsidRPr="006348DC">
                    <w:rPr>
                      <w:sz w:val="22"/>
                      <w:szCs w:val="22"/>
                    </w:rPr>
                    <w:t>identified.</w:t>
                  </w:r>
                </w:p>
              </w:tc>
              <w:tc>
                <w:tcPr>
                  <w:tcW w:w="4313" w:type="dxa"/>
                </w:tcPr>
                <w:p w:rsidR="00222DF2" w:rsidRPr="006348DC" w:rsidRDefault="00222DF2" w:rsidP="00026386">
                  <w:pPr>
                    <w:widowControl/>
                    <w:numPr>
                      <w:ilvl w:val="0"/>
                      <w:numId w:val="2"/>
                    </w:numPr>
                    <w:tabs>
                      <w:tab w:val="clear" w:pos="720"/>
                      <w:tab w:val="num" w:pos="350"/>
                    </w:tabs>
                    <w:snapToGrid/>
                    <w:spacing w:before="40" w:after="100" w:afterAutospacing="1"/>
                    <w:ind w:left="350" w:hanging="278"/>
                    <w:rPr>
                      <w:sz w:val="22"/>
                      <w:szCs w:val="22"/>
                    </w:rPr>
                  </w:pPr>
                  <w:r w:rsidRPr="006348DC">
                    <w:rPr>
                      <w:sz w:val="22"/>
                      <w:szCs w:val="22"/>
                    </w:rPr>
                    <w:t xml:space="preserve">While the application clearly states the intent to comply with state and federal laws and regulations, the description of the processes and procedures used to identify, assess, and serve students receiving special education services was extremely limited and could not establish </w:t>
                  </w:r>
                  <w:r w:rsidR="00E62C86" w:rsidRPr="006348DC">
                    <w:rPr>
                      <w:sz w:val="22"/>
                      <w:szCs w:val="22"/>
                    </w:rPr>
                    <w:t xml:space="preserve">the applicant group’s </w:t>
                  </w:r>
                  <w:r w:rsidRPr="006348DC">
                    <w:rPr>
                      <w:sz w:val="22"/>
                      <w:szCs w:val="22"/>
                    </w:rPr>
                    <w:t>knowledge t</w:t>
                  </w:r>
                  <w:r w:rsidR="00E62C86" w:rsidRPr="006348DC">
                    <w:rPr>
                      <w:sz w:val="22"/>
                      <w:szCs w:val="22"/>
                    </w:rPr>
                    <w:t>o serve students with disabilities</w:t>
                  </w:r>
                  <w:r w:rsidRPr="006348DC">
                    <w:rPr>
                      <w:sz w:val="22"/>
                      <w:szCs w:val="22"/>
                    </w:rPr>
                    <w:t xml:space="preserve"> in accordance with requirements.  For example, the application does not provide clear </w:t>
                  </w:r>
                  <w:r w:rsidR="00E62C86" w:rsidRPr="006348DC">
                    <w:rPr>
                      <w:sz w:val="22"/>
                      <w:szCs w:val="22"/>
                    </w:rPr>
                    <w:t>descriptions of</w:t>
                  </w:r>
                  <w:r w:rsidRPr="006348DC">
                    <w:rPr>
                      <w:sz w:val="22"/>
                      <w:szCs w:val="22"/>
                    </w:rPr>
                    <w:t xml:space="preserve"> how student identificati</w:t>
                  </w:r>
                  <w:r w:rsidR="00E62C86" w:rsidRPr="006348DC">
                    <w:rPr>
                      <w:sz w:val="22"/>
                      <w:szCs w:val="22"/>
                    </w:rPr>
                    <w:t xml:space="preserve">on and assessment </w:t>
                  </w:r>
                  <w:r w:rsidRPr="006348DC">
                    <w:rPr>
                      <w:sz w:val="22"/>
                      <w:szCs w:val="22"/>
                    </w:rPr>
                    <w:t xml:space="preserve">will be conducted, the </w:t>
                  </w:r>
                  <w:r w:rsidR="00E62C86" w:rsidRPr="006348DC">
                    <w:rPr>
                      <w:sz w:val="22"/>
                      <w:szCs w:val="22"/>
                    </w:rPr>
                    <w:t xml:space="preserve">types of </w:t>
                  </w:r>
                  <w:r w:rsidRPr="006348DC">
                    <w:rPr>
                      <w:sz w:val="22"/>
                      <w:szCs w:val="22"/>
                    </w:rPr>
                    <w:t>support services to be offered, or the qualifications of individuals delivering services</w:t>
                  </w:r>
                  <w:r w:rsidR="007E7485" w:rsidRPr="006348DC">
                    <w:rPr>
                      <w:sz w:val="22"/>
                      <w:szCs w:val="22"/>
                    </w:rPr>
                    <w:t>. (Section II.F.)</w:t>
                  </w:r>
                  <w:r w:rsidRPr="006348DC">
                    <w:rPr>
                      <w:sz w:val="22"/>
                      <w:szCs w:val="22"/>
                    </w:rPr>
                    <w:t xml:space="preserve"> </w:t>
                  </w:r>
                </w:p>
                <w:p w:rsidR="00A319D2" w:rsidRPr="006348DC" w:rsidRDefault="00222DF2" w:rsidP="00026386">
                  <w:pPr>
                    <w:widowControl/>
                    <w:numPr>
                      <w:ilvl w:val="0"/>
                      <w:numId w:val="2"/>
                    </w:numPr>
                    <w:tabs>
                      <w:tab w:val="clear" w:pos="720"/>
                      <w:tab w:val="num" w:pos="350"/>
                    </w:tabs>
                    <w:snapToGrid/>
                    <w:spacing w:before="40" w:after="100" w:afterAutospacing="1"/>
                    <w:ind w:left="350" w:hanging="278"/>
                    <w:rPr>
                      <w:sz w:val="22"/>
                      <w:szCs w:val="22"/>
                    </w:rPr>
                  </w:pPr>
                  <w:r w:rsidRPr="006348DC">
                    <w:rPr>
                      <w:sz w:val="22"/>
                      <w:szCs w:val="22"/>
                    </w:rPr>
                    <w:t>Similarly, while the application clearly states the intent to comply with state and federal laws and regulations, t</w:t>
                  </w:r>
                  <w:r w:rsidR="00A319D2" w:rsidRPr="006348DC">
                    <w:rPr>
                      <w:sz w:val="22"/>
                      <w:szCs w:val="22"/>
                    </w:rPr>
                    <w:t>he description of the processes and procedures used to identify, assess, and serve English language learners (ELLs) had missing pieces or inaccurate components</w:t>
                  </w:r>
                  <w:r w:rsidR="006570EF">
                    <w:rPr>
                      <w:sz w:val="22"/>
                      <w:szCs w:val="22"/>
                    </w:rPr>
                    <w:t>, and could not establish the applicant’s knowledge to serve ELLs in accordance with requirements</w:t>
                  </w:r>
                  <w:r w:rsidR="00E14BD3">
                    <w:rPr>
                      <w:sz w:val="22"/>
                      <w:szCs w:val="22"/>
                    </w:rPr>
                    <w:t xml:space="preserve">. </w:t>
                  </w:r>
                  <w:r w:rsidR="00A319D2" w:rsidRPr="006348DC">
                    <w:rPr>
                      <w:sz w:val="22"/>
                      <w:szCs w:val="22"/>
                    </w:rPr>
                    <w:t>For example, the application does not provide any information regardin</w:t>
                  </w:r>
                  <w:r w:rsidR="009B4D07" w:rsidRPr="006348DC">
                    <w:rPr>
                      <w:sz w:val="22"/>
                      <w:szCs w:val="22"/>
                    </w:rPr>
                    <w:t>g the annual assessment of ELLs, n</w:t>
                  </w:r>
                  <w:r w:rsidR="00A319D2" w:rsidRPr="006348DC">
                    <w:rPr>
                      <w:sz w:val="22"/>
                      <w:szCs w:val="22"/>
                    </w:rPr>
                    <w:t xml:space="preserve">or is the World-Class Instructional Design and Assessment (WIDA) English Language Proficiency Standards </w:t>
                  </w:r>
                  <w:r w:rsidR="00F7471E" w:rsidRPr="006348DC">
                    <w:rPr>
                      <w:sz w:val="22"/>
                      <w:szCs w:val="22"/>
                    </w:rPr>
                    <w:t>the sole component of English language development instruction. (Section II.F.)</w:t>
                  </w:r>
                </w:p>
                <w:p w:rsidR="00026386" w:rsidRPr="006348DC" w:rsidRDefault="00FE5652" w:rsidP="00026386">
                  <w:pPr>
                    <w:widowControl/>
                    <w:numPr>
                      <w:ilvl w:val="0"/>
                      <w:numId w:val="2"/>
                    </w:numPr>
                    <w:tabs>
                      <w:tab w:val="clear" w:pos="720"/>
                      <w:tab w:val="num" w:pos="350"/>
                    </w:tabs>
                    <w:snapToGrid/>
                    <w:spacing w:before="40" w:after="100" w:afterAutospacing="1"/>
                    <w:ind w:left="350" w:hanging="278"/>
                    <w:rPr>
                      <w:sz w:val="22"/>
                      <w:szCs w:val="22"/>
                    </w:rPr>
                  </w:pPr>
                  <w:r w:rsidRPr="006348DC">
                    <w:rPr>
                      <w:sz w:val="22"/>
                      <w:szCs w:val="22"/>
                    </w:rPr>
                    <w:t xml:space="preserve">It is not clear if the projected </w:t>
                  </w:r>
                  <w:r w:rsidR="00765786" w:rsidRPr="006348DC">
                    <w:rPr>
                      <w:sz w:val="22"/>
                      <w:szCs w:val="22"/>
                    </w:rPr>
                    <w:t xml:space="preserve">special education and English as a Second </w:t>
                  </w:r>
                  <w:r w:rsidR="00765786" w:rsidRPr="006348DC">
                    <w:rPr>
                      <w:sz w:val="22"/>
                      <w:szCs w:val="22"/>
                    </w:rPr>
                    <w:lastRenderedPageBreak/>
                    <w:t xml:space="preserve">language (ESL) </w:t>
                  </w:r>
                  <w:r w:rsidR="007E2998" w:rsidRPr="006348DC">
                    <w:rPr>
                      <w:sz w:val="22"/>
                      <w:szCs w:val="22"/>
                    </w:rPr>
                    <w:t>instructional staff</w:t>
                  </w:r>
                  <w:r w:rsidRPr="006348DC">
                    <w:rPr>
                      <w:sz w:val="22"/>
                      <w:szCs w:val="22"/>
                    </w:rPr>
                    <w:t xml:space="preserve"> during the first year</w:t>
                  </w:r>
                  <w:r w:rsidR="00765786" w:rsidRPr="006348DC">
                    <w:rPr>
                      <w:sz w:val="22"/>
                      <w:szCs w:val="22"/>
                    </w:rPr>
                    <w:t>s of implementation</w:t>
                  </w:r>
                  <w:r w:rsidRPr="006348DC">
                    <w:rPr>
                      <w:sz w:val="22"/>
                      <w:szCs w:val="22"/>
                    </w:rPr>
                    <w:t xml:space="preserve"> will be sufficient to deliver the required student services within the proposed educational program</w:t>
                  </w:r>
                  <w:r w:rsidR="00765786" w:rsidRPr="006348DC">
                    <w:rPr>
                      <w:sz w:val="22"/>
                      <w:szCs w:val="22"/>
                    </w:rPr>
                    <w:t xml:space="preserve">, especially if the anticipated student population shifts to </w:t>
                  </w:r>
                  <w:r w:rsidR="007E2998" w:rsidRPr="006348DC">
                    <w:rPr>
                      <w:sz w:val="22"/>
                      <w:szCs w:val="22"/>
                    </w:rPr>
                    <w:t xml:space="preserve">an increasing number of </w:t>
                  </w:r>
                  <w:r w:rsidR="00765786" w:rsidRPr="006348DC">
                    <w:rPr>
                      <w:sz w:val="22"/>
                      <w:szCs w:val="22"/>
                    </w:rPr>
                    <w:t>non-Andover residents</w:t>
                  </w:r>
                  <w:r w:rsidRPr="006348DC">
                    <w:rPr>
                      <w:sz w:val="22"/>
                      <w:szCs w:val="22"/>
                    </w:rPr>
                    <w:t>. (Section III.F.)</w:t>
                  </w:r>
                </w:p>
                <w:p w:rsidR="00576313" w:rsidRPr="006348DC" w:rsidRDefault="00FE5652" w:rsidP="00026386">
                  <w:pPr>
                    <w:widowControl/>
                    <w:numPr>
                      <w:ilvl w:val="0"/>
                      <w:numId w:val="2"/>
                    </w:numPr>
                    <w:tabs>
                      <w:tab w:val="clear" w:pos="720"/>
                      <w:tab w:val="num" w:pos="350"/>
                    </w:tabs>
                    <w:snapToGrid/>
                    <w:spacing w:before="40" w:after="100" w:afterAutospacing="1"/>
                    <w:ind w:left="350" w:hanging="278"/>
                    <w:rPr>
                      <w:sz w:val="22"/>
                      <w:szCs w:val="22"/>
                    </w:rPr>
                  </w:pPr>
                  <w:r w:rsidRPr="006348DC">
                    <w:rPr>
                      <w:sz w:val="22"/>
                      <w:szCs w:val="22"/>
                    </w:rPr>
                    <w:t xml:space="preserve">The application does not </w:t>
                  </w:r>
                  <w:r w:rsidR="007E2998" w:rsidRPr="006348DC">
                    <w:rPr>
                      <w:sz w:val="22"/>
                      <w:szCs w:val="22"/>
                    </w:rPr>
                    <w:t xml:space="preserve">sufficiently </w:t>
                  </w:r>
                  <w:r w:rsidRPr="006348DC">
                    <w:rPr>
                      <w:sz w:val="22"/>
                      <w:szCs w:val="22"/>
                    </w:rPr>
                    <w:t xml:space="preserve">address how the proposed curriculum, including the </w:t>
                  </w:r>
                  <w:r w:rsidR="005F4A05" w:rsidRPr="006348DC">
                    <w:rPr>
                      <w:sz w:val="22"/>
                      <w:szCs w:val="22"/>
                    </w:rPr>
                    <w:t>online</w:t>
                  </w:r>
                  <w:r w:rsidRPr="006348DC">
                    <w:rPr>
                      <w:sz w:val="22"/>
                      <w:szCs w:val="22"/>
                    </w:rPr>
                    <w:t xml:space="preserve"> and </w:t>
                  </w:r>
                  <w:r w:rsidR="005F4A05" w:rsidRPr="006348DC">
                    <w:rPr>
                      <w:sz w:val="22"/>
                      <w:szCs w:val="22"/>
                    </w:rPr>
                    <w:t xml:space="preserve">studio learning </w:t>
                  </w:r>
                  <w:proofErr w:type="gramStart"/>
                  <w:r w:rsidR="005F4A05" w:rsidRPr="006348DC">
                    <w:rPr>
                      <w:sz w:val="22"/>
                      <w:szCs w:val="22"/>
                    </w:rPr>
                    <w:t>environments</w:t>
                  </w:r>
                  <w:r w:rsidR="007E7485" w:rsidRPr="006348DC">
                    <w:rPr>
                      <w:sz w:val="22"/>
                      <w:szCs w:val="22"/>
                    </w:rPr>
                    <w:t>,</w:t>
                  </w:r>
                  <w:proofErr w:type="gramEnd"/>
                  <w:r w:rsidRPr="006348DC">
                    <w:rPr>
                      <w:sz w:val="22"/>
                      <w:szCs w:val="22"/>
                    </w:rPr>
                    <w:t xml:space="preserve"> will be accessible to students with disabilities and students learning English. (Section II.F.)</w:t>
                  </w:r>
                </w:p>
              </w:tc>
            </w:tr>
          </w:tbl>
          <w:p w:rsidR="00352BC3" w:rsidRPr="006348DC" w:rsidRDefault="00352BC3" w:rsidP="00352BC3">
            <w:pPr>
              <w:rPr>
                <w:b/>
                <w:sz w:val="22"/>
                <w:szCs w:val="22"/>
              </w:rPr>
            </w:pPr>
          </w:p>
        </w:tc>
      </w:tr>
      <w:tr w:rsidR="00352BC3" w:rsidRPr="006348DC" w:rsidTr="00352BC3">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52BC3" w:rsidRPr="006348DC" w:rsidRDefault="005674B1" w:rsidP="00DB366B">
            <w:pPr>
              <w:jc w:val="center"/>
              <w:rPr>
                <w:b/>
                <w:sz w:val="22"/>
                <w:szCs w:val="22"/>
              </w:rPr>
            </w:pPr>
            <w:r w:rsidRPr="006348DC">
              <w:rPr>
                <w:b/>
                <w:sz w:val="22"/>
                <w:szCs w:val="22"/>
              </w:rPr>
              <w:lastRenderedPageBreak/>
              <w:t>Enrollment and Recruitment</w:t>
            </w:r>
          </w:p>
          <w:p w:rsidR="00DB366B" w:rsidRPr="006348DC"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6348DC" w:rsidTr="008A68E8">
              <w:tc>
                <w:tcPr>
                  <w:tcW w:w="4312" w:type="dxa"/>
                </w:tcPr>
                <w:p w:rsidR="00352BC3" w:rsidRPr="006348DC" w:rsidRDefault="00352BC3" w:rsidP="008A68E8">
                  <w:pPr>
                    <w:widowControl/>
                    <w:snapToGrid/>
                    <w:rPr>
                      <w:b/>
                      <w:sz w:val="22"/>
                      <w:szCs w:val="22"/>
                      <w:u w:val="single"/>
                    </w:rPr>
                  </w:pPr>
                  <w:r w:rsidRPr="006348DC">
                    <w:rPr>
                      <w:b/>
                      <w:sz w:val="22"/>
                      <w:szCs w:val="22"/>
                      <w:u w:val="single"/>
                    </w:rPr>
                    <w:t>Primary Strengths</w:t>
                  </w:r>
                </w:p>
              </w:tc>
              <w:tc>
                <w:tcPr>
                  <w:tcW w:w="4313" w:type="dxa"/>
                </w:tcPr>
                <w:p w:rsidR="00352BC3" w:rsidRPr="006348DC" w:rsidRDefault="00352BC3" w:rsidP="008A68E8">
                  <w:pPr>
                    <w:widowControl/>
                    <w:snapToGrid/>
                    <w:rPr>
                      <w:b/>
                      <w:sz w:val="22"/>
                      <w:szCs w:val="22"/>
                      <w:u w:val="single"/>
                    </w:rPr>
                  </w:pPr>
                  <w:r w:rsidRPr="006348DC">
                    <w:rPr>
                      <w:b/>
                      <w:sz w:val="22"/>
                      <w:szCs w:val="22"/>
                      <w:u w:val="single"/>
                    </w:rPr>
                    <w:t xml:space="preserve">Primary Weaknesses </w:t>
                  </w:r>
                </w:p>
              </w:tc>
            </w:tr>
            <w:tr w:rsidR="00352BC3" w:rsidRPr="006348DC" w:rsidTr="008A68E8">
              <w:trPr>
                <w:trHeight w:val="387"/>
              </w:trPr>
              <w:tc>
                <w:tcPr>
                  <w:tcW w:w="4312" w:type="dxa"/>
                </w:tcPr>
                <w:p w:rsidR="007052B0" w:rsidRPr="006348DC" w:rsidRDefault="002D3ADF" w:rsidP="00EB3174">
                  <w:pPr>
                    <w:widowControl/>
                    <w:numPr>
                      <w:ilvl w:val="0"/>
                      <w:numId w:val="7"/>
                    </w:numPr>
                    <w:snapToGrid/>
                    <w:spacing w:before="40" w:after="100" w:afterAutospacing="1"/>
                    <w:rPr>
                      <w:bCs/>
                      <w:sz w:val="22"/>
                      <w:szCs w:val="22"/>
                    </w:rPr>
                  </w:pPr>
                  <w:r w:rsidRPr="006348DC">
                    <w:rPr>
                      <w:sz w:val="22"/>
                      <w:szCs w:val="22"/>
                    </w:rPr>
                    <w:t>No</w:t>
                  </w:r>
                  <w:r>
                    <w:rPr>
                      <w:sz w:val="22"/>
                      <w:szCs w:val="22"/>
                    </w:rPr>
                    <w:t xml:space="preserve">ne </w:t>
                  </w:r>
                  <w:r w:rsidRPr="006348DC">
                    <w:rPr>
                      <w:sz w:val="22"/>
                      <w:szCs w:val="22"/>
                    </w:rPr>
                    <w:t>identified.</w:t>
                  </w:r>
                </w:p>
              </w:tc>
              <w:tc>
                <w:tcPr>
                  <w:tcW w:w="4313" w:type="dxa"/>
                </w:tcPr>
                <w:p w:rsidR="00FE2845" w:rsidRPr="006348DC" w:rsidRDefault="00405269" w:rsidP="001F646F">
                  <w:pPr>
                    <w:pStyle w:val="ListParagraph"/>
                    <w:widowControl/>
                    <w:numPr>
                      <w:ilvl w:val="0"/>
                      <w:numId w:val="7"/>
                    </w:numPr>
                    <w:snapToGrid/>
                    <w:spacing w:before="40" w:after="100" w:afterAutospacing="1"/>
                    <w:rPr>
                      <w:sz w:val="22"/>
                      <w:szCs w:val="22"/>
                    </w:rPr>
                  </w:pPr>
                  <w:r w:rsidRPr="006348DC">
                    <w:rPr>
                      <w:sz w:val="22"/>
                      <w:szCs w:val="22"/>
                    </w:rPr>
                    <w:t>Within the application, and during the interview, the applicant group clearly indicated the strong likelihood that 30% or more of the anticipated students would be residents outside of Andover. If an existing school received 20% or more of their enrollment from outside their specified charter region, the school would be required to add those districts to their charter at renewal. (Section III.A.)</w:t>
                  </w:r>
                </w:p>
                <w:p w:rsidR="00405269" w:rsidRPr="006348DC" w:rsidRDefault="00405269" w:rsidP="00A33522">
                  <w:pPr>
                    <w:pStyle w:val="ListParagraph"/>
                    <w:widowControl/>
                    <w:snapToGrid/>
                    <w:spacing w:before="40" w:after="100" w:afterAutospacing="1"/>
                    <w:ind w:left="360"/>
                    <w:rPr>
                      <w:sz w:val="22"/>
                      <w:szCs w:val="22"/>
                    </w:rPr>
                  </w:pPr>
                </w:p>
              </w:tc>
            </w:tr>
          </w:tbl>
          <w:p w:rsidR="00352BC3" w:rsidRPr="006348DC" w:rsidRDefault="00352BC3" w:rsidP="00352BC3">
            <w:pPr>
              <w:rPr>
                <w:b/>
                <w:sz w:val="22"/>
                <w:szCs w:val="22"/>
              </w:rPr>
            </w:pPr>
          </w:p>
        </w:tc>
      </w:tr>
      <w:tr w:rsidR="00352BC3" w:rsidRPr="006348DC" w:rsidTr="007052B0">
        <w:trPr>
          <w:trHeight w:val="170"/>
        </w:trPr>
        <w:tc>
          <w:tcPr>
            <w:tcW w:w="8856" w:type="dxa"/>
            <w:gridSpan w:val="2"/>
            <w:tcBorders>
              <w:top w:val="single" w:sz="4" w:space="0" w:color="auto"/>
              <w:left w:val="single" w:sz="4" w:space="0" w:color="auto"/>
              <w:bottom w:val="single" w:sz="4" w:space="0" w:color="auto"/>
              <w:right w:val="single" w:sz="4" w:space="0" w:color="auto"/>
            </w:tcBorders>
          </w:tcPr>
          <w:p w:rsidR="00352BC3" w:rsidRPr="006348DC" w:rsidRDefault="005674B1" w:rsidP="00DB366B">
            <w:pPr>
              <w:jc w:val="center"/>
              <w:rPr>
                <w:b/>
                <w:sz w:val="22"/>
                <w:szCs w:val="22"/>
              </w:rPr>
            </w:pPr>
            <w:r w:rsidRPr="006348DC">
              <w:rPr>
                <w:b/>
                <w:sz w:val="22"/>
                <w:szCs w:val="22"/>
              </w:rPr>
              <w:t>Capacity and School Governance</w:t>
            </w:r>
          </w:p>
          <w:p w:rsidR="00DB366B" w:rsidRPr="006348DC"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6348DC" w:rsidTr="008A68E8">
              <w:tc>
                <w:tcPr>
                  <w:tcW w:w="4312" w:type="dxa"/>
                </w:tcPr>
                <w:p w:rsidR="00352BC3" w:rsidRPr="006348DC" w:rsidRDefault="00352BC3" w:rsidP="008A68E8">
                  <w:pPr>
                    <w:widowControl/>
                    <w:snapToGrid/>
                    <w:rPr>
                      <w:b/>
                      <w:sz w:val="22"/>
                      <w:szCs w:val="22"/>
                      <w:u w:val="single"/>
                    </w:rPr>
                  </w:pPr>
                  <w:r w:rsidRPr="006348DC">
                    <w:rPr>
                      <w:b/>
                      <w:sz w:val="22"/>
                      <w:szCs w:val="22"/>
                      <w:u w:val="single"/>
                    </w:rPr>
                    <w:t>Primary Strengths</w:t>
                  </w:r>
                </w:p>
              </w:tc>
              <w:tc>
                <w:tcPr>
                  <w:tcW w:w="4313" w:type="dxa"/>
                </w:tcPr>
                <w:p w:rsidR="00352BC3" w:rsidRPr="006348DC" w:rsidRDefault="00352BC3" w:rsidP="008A68E8">
                  <w:pPr>
                    <w:widowControl/>
                    <w:snapToGrid/>
                    <w:rPr>
                      <w:b/>
                      <w:sz w:val="22"/>
                      <w:szCs w:val="22"/>
                      <w:u w:val="single"/>
                    </w:rPr>
                  </w:pPr>
                  <w:r w:rsidRPr="006348DC">
                    <w:rPr>
                      <w:b/>
                      <w:sz w:val="22"/>
                      <w:szCs w:val="22"/>
                      <w:u w:val="single"/>
                    </w:rPr>
                    <w:t xml:space="preserve">Primary Weaknesses </w:t>
                  </w:r>
                </w:p>
              </w:tc>
            </w:tr>
            <w:tr w:rsidR="00352BC3" w:rsidRPr="006348DC" w:rsidTr="008A68E8">
              <w:trPr>
                <w:trHeight w:val="387"/>
              </w:trPr>
              <w:tc>
                <w:tcPr>
                  <w:tcW w:w="4312" w:type="dxa"/>
                </w:tcPr>
                <w:p w:rsidR="00C3646B" w:rsidRPr="006348DC" w:rsidRDefault="00C3646B" w:rsidP="00C3646B">
                  <w:pPr>
                    <w:pStyle w:val="ListParagraph"/>
                    <w:numPr>
                      <w:ilvl w:val="0"/>
                      <w:numId w:val="17"/>
                    </w:numPr>
                    <w:snapToGrid/>
                    <w:ind w:left="360"/>
                    <w:rPr>
                      <w:sz w:val="22"/>
                      <w:szCs w:val="22"/>
                    </w:rPr>
                  </w:pPr>
                  <w:r w:rsidRPr="006348DC">
                    <w:rPr>
                      <w:sz w:val="22"/>
                      <w:szCs w:val="22"/>
                    </w:rPr>
                    <w:t>The applicant group possesses diverse qualifications including extensive governance experience on non-profit boards and public bodies. Founders include an Andover school committee member, a former school district administrator, educational technology developers, higher education professionals, a neuropsychologist, and entrepreneurs, in addition to individuals knowledgeable in online learning environments. The group intends to recruit additional board members with expertise in finance, and fundraising. Three individuals are indicated as proposed school employees, including the executive director and principal.</w:t>
                  </w:r>
                </w:p>
                <w:p w:rsidR="00A67167" w:rsidRPr="006348DC" w:rsidRDefault="00A67167" w:rsidP="00A67167">
                  <w:pPr>
                    <w:widowControl/>
                    <w:numPr>
                      <w:ilvl w:val="0"/>
                      <w:numId w:val="11"/>
                    </w:numPr>
                    <w:snapToGrid/>
                    <w:spacing w:before="40" w:after="100" w:afterAutospacing="1"/>
                    <w:rPr>
                      <w:sz w:val="22"/>
                      <w:szCs w:val="22"/>
                    </w:rPr>
                  </w:pPr>
                  <w:r w:rsidRPr="006348DC">
                    <w:rPr>
                      <w:bCs/>
                      <w:sz w:val="22"/>
                      <w:szCs w:val="22"/>
                    </w:rPr>
                    <w:t xml:space="preserve">Since the application was submitted, the </w:t>
                  </w:r>
                  <w:r w:rsidRPr="006348DC">
                    <w:rPr>
                      <w:bCs/>
                      <w:sz w:val="22"/>
                      <w:szCs w:val="22"/>
                    </w:rPr>
                    <w:lastRenderedPageBreak/>
                    <w:t>applicant group has identified a proposed principal and academ</w:t>
                  </w:r>
                  <w:r w:rsidR="00D15308">
                    <w:rPr>
                      <w:bCs/>
                      <w:sz w:val="22"/>
                      <w:szCs w:val="22"/>
                    </w:rPr>
                    <w:t>ic leader (PAL), presently the Chief Innovation Officer and D</w:t>
                  </w:r>
                  <w:r w:rsidRPr="006348DC">
                    <w:rPr>
                      <w:bCs/>
                      <w:sz w:val="22"/>
                      <w:szCs w:val="22"/>
                    </w:rPr>
                    <w:t xml:space="preserve">irector of </w:t>
                  </w:r>
                  <w:r w:rsidR="00D15308">
                    <w:rPr>
                      <w:bCs/>
                      <w:sz w:val="22"/>
                      <w:szCs w:val="22"/>
                    </w:rPr>
                    <w:t xml:space="preserve">Newton’s Lab, an innovation laboratory, </w:t>
                  </w:r>
                  <w:r w:rsidRPr="006348DC">
                    <w:rPr>
                      <w:bCs/>
                      <w:sz w:val="22"/>
                      <w:szCs w:val="22"/>
                    </w:rPr>
                    <w:t xml:space="preserve">at Newton Public Schools, with </w:t>
                  </w:r>
                  <w:r w:rsidR="00D15308">
                    <w:rPr>
                      <w:bCs/>
                      <w:sz w:val="22"/>
                      <w:szCs w:val="22"/>
                    </w:rPr>
                    <w:t xml:space="preserve">considerable </w:t>
                  </w:r>
                  <w:r w:rsidRPr="006348DC">
                    <w:rPr>
                      <w:bCs/>
                      <w:sz w:val="22"/>
                      <w:szCs w:val="22"/>
                    </w:rPr>
                    <w:t>expertise aligned with the proposed school’s mission and vision. (Section II.C.)</w:t>
                  </w:r>
                </w:p>
              </w:tc>
              <w:tc>
                <w:tcPr>
                  <w:tcW w:w="4313" w:type="dxa"/>
                </w:tcPr>
                <w:p w:rsidR="00F56897" w:rsidRPr="006348DC" w:rsidRDefault="00F56897" w:rsidP="00F56897">
                  <w:pPr>
                    <w:widowControl/>
                    <w:numPr>
                      <w:ilvl w:val="0"/>
                      <w:numId w:val="7"/>
                    </w:numPr>
                    <w:snapToGrid/>
                    <w:spacing w:before="40" w:after="100" w:afterAutospacing="1"/>
                    <w:rPr>
                      <w:i/>
                      <w:sz w:val="22"/>
                      <w:szCs w:val="22"/>
                    </w:rPr>
                  </w:pPr>
                  <w:r w:rsidRPr="006348DC">
                    <w:rPr>
                      <w:sz w:val="22"/>
                      <w:szCs w:val="22"/>
                    </w:rPr>
                    <w:lastRenderedPageBreak/>
                    <w:t>It was difficult to ascertain the proposed board of trustees’ capacity during the interview with 45% of the proposed board not present. (Section II.B.)</w:t>
                  </w:r>
                </w:p>
                <w:p w:rsidR="001518D8" w:rsidRPr="006348DC" w:rsidRDefault="00081A78" w:rsidP="001518D8">
                  <w:pPr>
                    <w:widowControl/>
                    <w:numPr>
                      <w:ilvl w:val="0"/>
                      <w:numId w:val="7"/>
                    </w:numPr>
                    <w:snapToGrid/>
                    <w:spacing w:before="40" w:after="100" w:afterAutospacing="1"/>
                    <w:rPr>
                      <w:i/>
                      <w:sz w:val="22"/>
                      <w:szCs w:val="22"/>
                    </w:rPr>
                  </w:pPr>
                  <w:r w:rsidRPr="006348DC">
                    <w:rPr>
                      <w:sz w:val="22"/>
                      <w:szCs w:val="22"/>
                    </w:rPr>
                    <w:t>The app</w:t>
                  </w:r>
                  <w:r w:rsidR="00372C79">
                    <w:rPr>
                      <w:sz w:val="22"/>
                      <w:szCs w:val="22"/>
                    </w:rPr>
                    <w:t>lication contains a generalized</w:t>
                  </w:r>
                  <w:r w:rsidRPr="006348DC">
                    <w:rPr>
                      <w:sz w:val="22"/>
                      <w:szCs w:val="22"/>
                    </w:rPr>
                    <w:t xml:space="preserve"> discussion of </w:t>
                  </w:r>
                  <w:r w:rsidR="00E85320" w:rsidRPr="006348DC">
                    <w:rPr>
                      <w:sz w:val="22"/>
                      <w:szCs w:val="22"/>
                    </w:rPr>
                    <w:t xml:space="preserve">charter school </w:t>
                  </w:r>
                  <w:r w:rsidRPr="006348DC">
                    <w:rPr>
                      <w:sz w:val="22"/>
                      <w:szCs w:val="22"/>
                    </w:rPr>
                    <w:t>governance</w:t>
                  </w:r>
                  <w:r w:rsidR="00E85320" w:rsidRPr="006348DC">
                    <w:rPr>
                      <w:sz w:val="22"/>
                      <w:szCs w:val="22"/>
                    </w:rPr>
                    <w:t xml:space="preserve"> that provides a limited ability to assess the applicant group’s understanding of the respective roles and responsibilities of the board and the school administration. </w:t>
                  </w:r>
                  <w:r w:rsidR="00CB388A" w:rsidRPr="006348DC">
                    <w:rPr>
                      <w:sz w:val="22"/>
                      <w:szCs w:val="22"/>
                    </w:rPr>
                    <w:t xml:space="preserve">During the interview, the proposed board provided </w:t>
                  </w:r>
                  <w:r w:rsidR="0046720D" w:rsidRPr="006348DC">
                    <w:rPr>
                      <w:sz w:val="22"/>
                      <w:szCs w:val="22"/>
                    </w:rPr>
                    <w:t xml:space="preserve">inconsistent </w:t>
                  </w:r>
                  <w:r w:rsidR="00CB388A" w:rsidRPr="006348DC">
                    <w:rPr>
                      <w:sz w:val="22"/>
                      <w:szCs w:val="22"/>
                    </w:rPr>
                    <w:t xml:space="preserve">evidence of comprehensive understanding of </w:t>
                  </w:r>
                  <w:r w:rsidR="00B524E1" w:rsidRPr="006348DC">
                    <w:rPr>
                      <w:sz w:val="22"/>
                      <w:szCs w:val="22"/>
                    </w:rPr>
                    <w:t xml:space="preserve">a </w:t>
                  </w:r>
                  <w:r w:rsidR="00CB388A" w:rsidRPr="006348DC">
                    <w:rPr>
                      <w:sz w:val="22"/>
                      <w:szCs w:val="22"/>
                    </w:rPr>
                    <w:t xml:space="preserve">board’s responsibilities, including </w:t>
                  </w:r>
                  <w:r w:rsidR="00184FC3" w:rsidRPr="006348DC">
                    <w:rPr>
                      <w:sz w:val="22"/>
                      <w:szCs w:val="22"/>
                    </w:rPr>
                    <w:t xml:space="preserve">the </w:t>
                  </w:r>
                  <w:r w:rsidR="00CB388A" w:rsidRPr="006348DC">
                    <w:rPr>
                      <w:sz w:val="22"/>
                      <w:szCs w:val="22"/>
                    </w:rPr>
                    <w:t xml:space="preserve">hiring of school leadership. </w:t>
                  </w:r>
                  <w:r w:rsidR="00E85320" w:rsidRPr="006348DC">
                    <w:rPr>
                      <w:sz w:val="22"/>
                      <w:szCs w:val="22"/>
                    </w:rPr>
                    <w:t>(Section III.C.)</w:t>
                  </w:r>
                </w:p>
                <w:p w:rsidR="001518D8" w:rsidRPr="00372C79" w:rsidRDefault="0088317B" w:rsidP="00435E74">
                  <w:pPr>
                    <w:widowControl/>
                    <w:numPr>
                      <w:ilvl w:val="0"/>
                      <w:numId w:val="7"/>
                    </w:numPr>
                    <w:snapToGrid/>
                    <w:spacing w:before="40" w:after="100" w:afterAutospacing="1"/>
                    <w:rPr>
                      <w:i/>
                      <w:sz w:val="22"/>
                      <w:szCs w:val="22"/>
                    </w:rPr>
                  </w:pPr>
                  <w:r>
                    <w:rPr>
                      <w:sz w:val="22"/>
                      <w:szCs w:val="22"/>
                    </w:rPr>
                    <w:t xml:space="preserve">During the interview, </w:t>
                  </w:r>
                  <w:r w:rsidR="001518D8" w:rsidRPr="006348DC">
                    <w:rPr>
                      <w:sz w:val="22"/>
                      <w:szCs w:val="22"/>
                    </w:rPr>
                    <w:t xml:space="preserve">the proposed board </w:t>
                  </w:r>
                  <w:r w:rsidR="001518D8" w:rsidRPr="006348DC">
                    <w:rPr>
                      <w:sz w:val="22"/>
                      <w:szCs w:val="22"/>
                    </w:rPr>
                    <w:lastRenderedPageBreak/>
                    <w:t xml:space="preserve">of trustees acknowledged the potential challenges of evaluating the proposed Executive Director </w:t>
                  </w:r>
                  <w:r>
                    <w:rPr>
                      <w:sz w:val="22"/>
                      <w:szCs w:val="22"/>
                    </w:rPr>
                    <w:t xml:space="preserve">(ED) </w:t>
                  </w:r>
                  <w:r w:rsidR="001518D8" w:rsidRPr="006348DC">
                    <w:rPr>
                      <w:sz w:val="22"/>
                      <w:szCs w:val="22"/>
                    </w:rPr>
                    <w:t xml:space="preserve">David </w:t>
                  </w:r>
                  <w:proofErr w:type="spellStart"/>
                  <w:r w:rsidR="001518D8" w:rsidRPr="006348DC">
                    <w:rPr>
                      <w:sz w:val="22"/>
                      <w:szCs w:val="22"/>
                    </w:rPr>
                    <w:t>Birnbach</w:t>
                  </w:r>
                  <w:proofErr w:type="spellEnd"/>
                  <w:r w:rsidR="001518D8" w:rsidRPr="006348DC">
                    <w:rPr>
                      <w:sz w:val="22"/>
                      <w:szCs w:val="22"/>
                    </w:rPr>
                    <w:t xml:space="preserve"> due to their prior relationships with him,</w:t>
                  </w:r>
                  <w:r>
                    <w:rPr>
                      <w:sz w:val="22"/>
                      <w:szCs w:val="22"/>
                    </w:rPr>
                    <w:t xml:space="preserve"> and his central role thus far in the development of the proposal</w:t>
                  </w:r>
                  <w:r w:rsidR="006D7F15">
                    <w:rPr>
                      <w:sz w:val="22"/>
                      <w:szCs w:val="22"/>
                    </w:rPr>
                    <w:t xml:space="preserve">. While members described during the interview </w:t>
                  </w:r>
                  <w:r w:rsidR="001518D8" w:rsidRPr="006348DC">
                    <w:rPr>
                      <w:sz w:val="22"/>
                      <w:szCs w:val="22"/>
                    </w:rPr>
                    <w:t xml:space="preserve">their commitment to using </w:t>
                  </w:r>
                  <w:r w:rsidR="00306302">
                    <w:rPr>
                      <w:sz w:val="22"/>
                      <w:szCs w:val="22"/>
                    </w:rPr>
                    <w:t xml:space="preserve">a </w:t>
                  </w:r>
                  <w:r w:rsidR="001518D8" w:rsidRPr="006348DC">
                    <w:rPr>
                      <w:sz w:val="22"/>
                      <w:szCs w:val="22"/>
                    </w:rPr>
                    <w:t>fact-based performance evaluation</w:t>
                  </w:r>
                  <w:r w:rsidR="00306302">
                    <w:rPr>
                      <w:sz w:val="22"/>
                      <w:szCs w:val="22"/>
                    </w:rPr>
                    <w:t xml:space="preserve"> for the </w:t>
                  </w:r>
                  <w:r w:rsidR="006D7F15">
                    <w:rPr>
                      <w:sz w:val="22"/>
                      <w:szCs w:val="22"/>
                    </w:rPr>
                    <w:t>ED</w:t>
                  </w:r>
                  <w:r w:rsidR="00296150">
                    <w:rPr>
                      <w:sz w:val="22"/>
                      <w:szCs w:val="22"/>
                    </w:rPr>
                    <w:t xml:space="preserve"> </w:t>
                  </w:r>
                  <w:r w:rsidR="00306302">
                    <w:rPr>
                      <w:sz w:val="22"/>
                      <w:szCs w:val="22"/>
                    </w:rPr>
                    <w:t>position</w:t>
                  </w:r>
                  <w:r w:rsidR="006D7F15">
                    <w:rPr>
                      <w:sz w:val="22"/>
                      <w:szCs w:val="22"/>
                    </w:rPr>
                    <w:t xml:space="preserve">, </w:t>
                  </w:r>
                  <w:r w:rsidR="00435E74">
                    <w:rPr>
                      <w:sz w:val="22"/>
                      <w:szCs w:val="22"/>
                    </w:rPr>
                    <w:t xml:space="preserve">the application contains </w:t>
                  </w:r>
                  <w:r w:rsidR="006D7F15">
                    <w:rPr>
                      <w:sz w:val="22"/>
                      <w:szCs w:val="22"/>
                    </w:rPr>
                    <w:t xml:space="preserve">a generalized </w:t>
                  </w:r>
                  <w:r w:rsidR="00435E74">
                    <w:rPr>
                      <w:sz w:val="22"/>
                      <w:szCs w:val="22"/>
                    </w:rPr>
                    <w:t xml:space="preserve">and limited </w:t>
                  </w:r>
                  <w:r w:rsidR="006D7F15">
                    <w:rPr>
                      <w:sz w:val="22"/>
                      <w:szCs w:val="22"/>
                    </w:rPr>
                    <w:t xml:space="preserve">description of the </w:t>
                  </w:r>
                  <w:r w:rsidR="00435E74">
                    <w:rPr>
                      <w:sz w:val="22"/>
                      <w:szCs w:val="22"/>
                    </w:rPr>
                    <w:t xml:space="preserve">proposed </w:t>
                  </w:r>
                  <w:r w:rsidR="006D7F15">
                    <w:rPr>
                      <w:sz w:val="22"/>
                      <w:szCs w:val="22"/>
                    </w:rPr>
                    <w:t>process and metrics</w:t>
                  </w:r>
                  <w:r w:rsidR="001518D8" w:rsidRPr="006348DC">
                    <w:rPr>
                      <w:sz w:val="22"/>
                      <w:szCs w:val="22"/>
                    </w:rPr>
                    <w:t xml:space="preserve">. (Section III.D.)   </w:t>
                  </w:r>
                </w:p>
              </w:tc>
            </w:tr>
          </w:tbl>
          <w:p w:rsidR="00352BC3" w:rsidRPr="006348DC" w:rsidRDefault="00352BC3" w:rsidP="00352BC3">
            <w:pPr>
              <w:rPr>
                <w:b/>
                <w:sz w:val="22"/>
                <w:szCs w:val="22"/>
              </w:rPr>
            </w:pPr>
          </w:p>
        </w:tc>
      </w:tr>
      <w:tr w:rsidR="00352BC3" w:rsidRPr="006348DC" w:rsidTr="003E28DE">
        <w:trPr>
          <w:trHeight w:val="440"/>
        </w:trPr>
        <w:tc>
          <w:tcPr>
            <w:tcW w:w="8856" w:type="dxa"/>
            <w:gridSpan w:val="2"/>
            <w:tcBorders>
              <w:top w:val="single" w:sz="4" w:space="0" w:color="auto"/>
              <w:left w:val="single" w:sz="4" w:space="0" w:color="auto"/>
              <w:bottom w:val="single" w:sz="4" w:space="0" w:color="auto"/>
              <w:right w:val="single" w:sz="4" w:space="0" w:color="auto"/>
            </w:tcBorders>
          </w:tcPr>
          <w:p w:rsidR="00352BC3" w:rsidRPr="006348DC" w:rsidRDefault="00352BC3" w:rsidP="00DB366B">
            <w:pPr>
              <w:jc w:val="center"/>
              <w:rPr>
                <w:b/>
                <w:sz w:val="22"/>
                <w:szCs w:val="22"/>
              </w:rPr>
            </w:pPr>
            <w:r w:rsidRPr="006348DC">
              <w:rPr>
                <w:b/>
                <w:sz w:val="22"/>
                <w:szCs w:val="22"/>
              </w:rPr>
              <w:lastRenderedPageBreak/>
              <w:t>M</w:t>
            </w:r>
            <w:r w:rsidR="005674B1" w:rsidRPr="006348DC">
              <w:rPr>
                <w:b/>
                <w:sz w:val="22"/>
                <w:szCs w:val="22"/>
              </w:rPr>
              <w:t>anagement</w:t>
            </w:r>
          </w:p>
          <w:p w:rsidR="00DB366B" w:rsidRPr="006348DC"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6348DC" w:rsidTr="008A68E8">
              <w:tc>
                <w:tcPr>
                  <w:tcW w:w="4312" w:type="dxa"/>
                </w:tcPr>
                <w:p w:rsidR="00352BC3" w:rsidRPr="006348DC" w:rsidRDefault="00352BC3" w:rsidP="008A68E8">
                  <w:pPr>
                    <w:widowControl/>
                    <w:snapToGrid/>
                    <w:rPr>
                      <w:b/>
                      <w:sz w:val="22"/>
                      <w:szCs w:val="22"/>
                      <w:u w:val="single"/>
                    </w:rPr>
                  </w:pPr>
                  <w:r w:rsidRPr="006348DC">
                    <w:rPr>
                      <w:b/>
                      <w:sz w:val="22"/>
                      <w:szCs w:val="22"/>
                      <w:u w:val="single"/>
                    </w:rPr>
                    <w:t>Primary Strengths</w:t>
                  </w:r>
                </w:p>
              </w:tc>
              <w:tc>
                <w:tcPr>
                  <w:tcW w:w="4313" w:type="dxa"/>
                </w:tcPr>
                <w:p w:rsidR="00352BC3" w:rsidRPr="006348DC" w:rsidRDefault="00352BC3" w:rsidP="008A68E8">
                  <w:pPr>
                    <w:widowControl/>
                    <w:snapToGrid/>
                    <w:rPr>
                      <w:b/>
                      <w:sz w:val="22"/>
                      <w:szCs w:val="22"/>
                      <w:u w:val="single"/>
                    </w:rPr>
                  </w:pPr>
                  <w:r w:rsidRPr="006348DC">
                    <w:rPr>
                      <w:b/>
                      <w:sz w:val="22"/>
                      <w:szCs w:val="22"/>
                      <w:u w:val="single"/>
                    </w:rPr>
                    <w:t xml:space="preserve">Primary Weaknesses </w:t>
                  </w:r>
                </w:p>
              </w:tc>
            </w:tr>
            <w:tr w:rsidR="00352BC3" w:rsidRPr="006348DC" w:rsidTr="00510B87">
              <w:trPr>
                <w:trHeight w:val="567"/>
              </w:trPr>
              <w:tc>
                <w:tcPr>
                  <w:tcW w:w="4312" w:type="dxa"/>
                </w:tcPr>
                <w:p w:rsidR="00724AD9" w:rsidRPr="006348DC" w:rsidRDefault="00114C59" w:rsidP="00724AD9">
                  <w:pPr>
                    <w:widowControl/>
                    <w:numPr>
                      <w:ilvl w:val="0"/>
                      <w:numId w:val="11"/>
                    </w:numPr>
                    <w:snapToGrid/>
                    <w:spacing w:before="40" w:after="100" w:afterAutospacing="1"/>
                    <w:rPr>
                      <w:sz w:val="22"/>
                      <w:szCs w:val="22"/>
                    </w:rPr>
                  </w:pPr>
                  <w:r w:rsidRPr="006348DC">
                    <w:rPr>
                      <w:bCs/>
                      <w:sz w:val="22"/>
                      <w:szCs w:val="22"/>
                    </w:rPr>
                    <w:t xml:space="preserve">Since the submission of the application, the organizational chart </w:t>
                  </w:r>
                  <w:r w:rsidR="00DF7930" w:rsidRPr="006348DC">
                    <w:rPr>
                      <w:bCs/>
                      <w:sz w:val="22"/>
                      <w:szCs w:val="22"/>
                    </w:rPr>
                    <w:t xml:space="preserve">and staffing plan </w:t>
                  </w:r>
                  <w:r w:rsidR="004658FC">
                    <w:rPr>
                      <w:bCs/>
                      <w:sz w:val="22"/>
                      <w:szCs w:val="22"/>
                    </w:rPr>
                    <w:t>have</w:t>
                  </w:r>
                  <w:r w:rsidRPr="006348DC">
                    <w:rPr>
                      <w:bCs/>
                      <w:sz w:val="22"/>
                      <w:szCs w:val="22"/>
                    </w:rPr>
                    <w:t xml:space="preserve"> evolved </w:t>
                  </w:r>
                  <w:r w:rsidR="00B41CF9">
                    <w:rPr>
                      <w:bCs/>
                      <w:sz w:val="22"/>
                      <w:szCs w:val="22"/>
                    </w:rPr>
                    <w:t>in response to</w:t>
                  </w:r>
                  <w:r w:rsidR="00DF7930" w:rsidRPr="006348DC">
                    <w:rPr>
                      <w:bCs/>
                      <w:sz w:val="22"/>
                      <w:szCs w:val="22"/>
                    </w:rPr>
                    <w:t xml:space="preserve"> anticipated funding,</w:t>
                  </w:r>
                  <w:r w:rsidRPr="006348DC">
                    <w:rPr>
                      <w:bCs/>
                      <w:sz w:val="22"/>
                      <w:szCs w:val="22"/>
                    </w:rPr>
                    <w:t xml:space="preserve"> </w:t>
                  </w:r>
                  <w:r w:rsidR="00591011" w:rsidRPr="006348DC">
                    <w:rPr>
                      <w:bCs/>
                      <w:sz w:val="22"/>
                      <w:szCs w:val="22"/>
                    </w:rPr>
                    <w:t>such as</w:t>
                  </w:r>
                  <w:r w:rsidRPr="006348DC">
                    <w:rPr>
                      <w:bCs/>
                      <w:sz w:val="22"/>
                      <w:szCs w:val="22"/>
                    </w:rPr>
                    <w:t xml:space="preserve"> </w:t>
                  </w:r>
                  <w:r w:rsidR="00591011" w:rsidRPr="006348DC">
                    <w:rPr>
                      <w:sz w:val="22"/>
                      <w:szCs w:val="22"/>
                    </w:rPr>
                    <w:t>the inclusion of a new leadership position,</w:t>
                  </w:r>
                  <w:r w:rsidR="00591011" w:rsidRPr="006348DC">
                    <w:rPr>
                      <w:bCs/>
                      <w:sz w:val="22"/>
                      <w:szCs w:val="22"/>
                    </w:rPr>
                    <w:t xml:space="preserve"> </w:t>
                  </w:r>
                  <w:r w:rsidR="00296150">
                    <w:rPr>
                      <w:bCs/>
                      <w:sz w:val="22"/>
                      <w:szCs w:val="22"/>
                    </w:rPr>
                    <w:t>d</w:t>
                  </w:r>
                  <w:r w:rsidRPr="006348DC">
                    <w:rPr>
                      <w:bCs/>
                      <w:sz w:val="22"/>
                      <w:szCs w:val="22"/>
                    </w:rPr>
                    <w:t>irector of</w:t>
                  </w:r>
                  <w:r w:rsidR="00296150">
                    <w:rPr>
                      <w:bCs/>
                      <w:sz w:val="22"/>
                      <w:szCs w:val="22"/>
                    </w:rPr>
                    <w:t xml:space="preserve"> technology and online p</w:t>
                  </w:r>
                  <w:r w:rsidR="00591011" w:rsidRPr="006348DC">
                    <w:rPr>
                      <w:bCs/>
                      <w:sz w:val="22"/>
                      <w:szCs w:val="22"/>
                    </w:rPr>
                    <w:t xml:space="preserve">rograms, </w:t>
                  </w:r>
                  <w:r w:rsidR="00022E0E" w:rsidRPr="006348DC">
                    <w:rPr>
                      <w:bCs/>
                      <w:sz w:val="22"/>
                      <w:szCs w:val="22"/>
                    </w:rPr>
                    <w:t>if funding allows</w:t>
                  </w:r>
                  <w:r w:rsidR="006D62F9" w:rsidRPr="006348DC">
                    <w:rPr>
                      <w:bCs/>
                      <w:sz w:val="22"/>
                      <w:szCs w:val="22"/>
                    </w:rPr>
                    <w:t xml:space="preserve">, </w:t>
                  </w:r>
                  <w:r w:rsidR="00F45033" w:rsidRPr="006348DC">
                    <w:rPr>
                      <w:bCs/>
                      <w:sz w:val="22"/>
                      <w:szCs w:val="22"/>
                    </w:rPr>
                    <w:t>and</w:t>
                  </w:r>
                  <w:r w:rsidR="00022E0E" w:rsidRPr="006348DC">
                    <w:rPr>
                      <w:bCs/>
                      <w:sz w:val="22"/>
                      <w:szCs w:val="22"/>
                    </w:rPr>
                    <w:t xml:space="preserve"> </w:t>
                  </w:r>
                  <w:r w:rsidR="00724AD9" w:rsidRPr="006348DC">
                    <w:rPr>
                      <w:bCs/>
                      <w:sz w:val="22"/>
                      <w:szCs w:val="22"/>
                    </w:rPr>
                    <w:t>modifying</w:t>
                  </w:r>
                  <w:r w:rsidR="006D62F9" w:rsidRPr="006348DC">
                    <w:rPr>
                      <w:bCs/>
                      <w:sz w:val="22"/>
                      <w:szCs w:val="22"/>
                    </w:rPr>
                    <w:t xml:space="preserve"> the hiring </w:t>
                  </w:r>
                  <w:r w:rsidR="00022E0E" w:rsidRPr="006348DC">
                    <w:rPr>
                      <w:bCs/>
                      <w:sz w:val="22"/>
                      <w:szCs w:val="22"/>
                    </w:rPr>
                    <w:t>timeline</w:t>
                  </w:r>
                  <w:r w:rsidR="006D62F9" w:rsidRPr="006348DC">
                    <w:rPr>
                      <w:bCs/>
                      <w:sz w:val="22"/>
                      <w:szCs w:val="22"/>
                    </w:rPr>
                    <w:t xml:space="preserve"> as well as job responsibilities</w:t>
                  </w:r>
                  <w:r w:rsidR="00022E0E" w:rsidRPr="006348DC">
                    <w:rPr>
                      <w:bCs/>
                      <w:sz w:val="22"/>
                      <w:szCs w:val="22"/>
                    </w:rPr>
                    <w:t xml:space="preserve"> </w:t>
                  </w:r>
                  <w:r w:rsidR="00724AD9" w:rsidRPr="006348DC">
                    <w:rPr>
                      <w:bCs/>
                      <w:sz w:val="22"/>
                      <w:szCs w:val="22"/>
                    </w:rPr>
                    <w:t xml:space="preserve">of </w:t>
                  </w:r>
                  <w:r w:rsidR="004658FC">
                    <w:rPr>
                      <w:bCs/>
                      <w:sz w:val="22"/>
                      <w:szCs w:val="22"/>
                    </w:rPr>
                    <w:t xml:space="preserve">certain </w:t>
                  </w:r>
                  <w:r w:rsidR="00724AD9" w:rsidRPr="006348DC">
                    <w:rPr>
                      <w:bCs/>
                      <w:sz w:val="22"/>
                      <w:szCs w:val="22"/>
                    </w:rPr>
                    <w:t xml:space="preserve">positions, </w:t>
                  </w:r>
                  <w:r w:rsidR="00591011" w:rsidRPr="006348DC">
                    <w:rPr>
                      <w:bCs/>
                      <w:sz w:val="22"/>
                      <w:szCs w:val="22"/>
                    </w:rPr>
                    <w:t>e.g.</w:t>
                  </w:r>
                  <w:r w:rsidR="00296150">
                    <w:rPr>
                      <w:bCs/>
                      <w:sz w:val="22"/>
                      <w:szCs w:val="22"/>
                    </w:rPr>
                    <w:t xml:space="preserve"> the director of i</w:t>
                  </w:r>
                  <w:r w:rsidR="00724AD9" w:rsidRPr="006348DC">
                    <w:rPr>
                      <w:bCs/>
                      <w:sz w:val="22"/>
                      <w:szCs w:val="22"/>
                    </w:rPr>
                    <w:t xml:space="preserve">nstruction, </w:t>
                  </w:r>
                  <w:r w:rsidR="00022E0E" w:rsidRPr="006348DC">
                    <w:rPr>
                      <w:bCs/>
                      <w:sz w:val="22"/>
                      <w:szCs w:val="22"/>
                    </w:rPr>
                    <w:t xml:space="preserve">to </w:t>
                  </w:r>
                  <w:r w:rsidR="00724AD9" w:rsidRPr="006348DC">
                    <w:rPr>
                      <w:bCs/>
                      <w:sz w:val="22"/>
                      <w:szCs w:val="22"/>
                    </w:rPr>
                    <w:t>effectively manage</w:t>
                  </w:r>
                  <w:r w:rsidR="00022E0E" w:rsidRPr="006348DC">
                    <w:rPr>
                      <w:bCs/>
                      <w:sz w:val="22"/>
                      <w:szCs w:val="22"/>
                    </w:rPr>
                    <w:t xml:space="preserve"> different funding scenarios. (Section II.C.)</w:t>
                  </w:r>
                </w:p>
                <w:p w:rsidR="00576313" w:rsidRPr="006348DC" w:rsidRDefault="008E28B8" w:rsidP="00B41CF9">
                  <w:pPr>
                    <w:widowControl/>
                    <w:numPr>
                      <w:ilvl w:val="0"/>
                      <w:numId w:val="11"/>
                    </w:numPr>
                    <w:snapToGrid/>
                    <w:spacing w:before="40" w:after="100" w:afterAutospacing="1"/>
                    <w:rPr>
                      <w:sz w:val="22"/>
                      <w:szCs w:val="22"/>
                    </w:rPr>
                  </w:pPr>
                  <w:r w:rsidRPr="006348DC">
                    <w:rPr>
                      <w:sz w:val="22"/>
                      <w:szCs w:val="22"/>
                    </w:rPr>
                    <w:t xml:space="preserve">The application describes clear distinctions in the roles and responsibilities of the </w:t>
                  </w:r>
                  <w:r w:rsidR="00B41CF9">
                    <w:rPr>
                      <w:sz w:val="22"/>
                      <w:szCs w:val="22"/>
                    </w:rPr>
                    <w:t>ED</w:t>
                  </w:r>
                  <w:r w:rsidRPr="006348DC">
                    <w:rPr>
                      <w:sz w:val="22"/>
                      <w:szCs w:val="22"/>
                    </w:rPr>
                    <w:t>,</w:t>
                  </w:r>
                  <w:r w:rsidR="00B41CF9">
                    <w:rPr>
                      <w:sz w:val="22"/>
                      <w:szCs w:val="22"/>
                    </w:rPr>
                    <w:t xml:space="preserve"> PAL</w:t>
                  </w:r>
                  <w:r w:rsidR="00296150">
                    <w:rPr>
                      <w:sz w:val="22"/>
                      <w:szCs w:val="22"/>
                    </w:rPr>
                    <w:t>, and the director of finance and o</w:t>
                  </w:r>
                  <w:r w:rsidRPr="006348DC">
                    <w:rPr>
                      <w:sz w:val="22"/>
                      <w:szCs w:val="22"/>
                    </w:rPr>
                    <w:t>perations. During the interview, the applicant group indicated that the administrative team is still evolving and coalescing with the identification of a candidate for the PAL position</w:t>
                  </w:r>
                  <w:r w:rsidR="00591011" w:rsidRPr="006348DC">
                    <w:rPr>
                      <w:sz w:val="22"/>
                      <w:szCs w:val="22"/>
                    </w:rPr>
                    <w:t xml:space="preserve">, Steve </w:t>
                  </w:r>
                  <w:proofErr w:type="spellStart"/>
                  <w:r w:rsidR="00591011" w:rsidRPr="006348DC">
                    <w:rPr>
                      <w:sz w:val="22"/>
                      <w:szCs w:val="22"/>
                    </w:rPr>
                    <w:t>Chinosi</w:t>
                  </w:r>
                  <w:proofErr w:type="spellEnd"/>
                  <w:r w:rsidRPr="006348DC">
                    <w:rPr>
                      <w:sz w:val="22"/>
                      <w:szCs w:val="22"/>
                    </w:rPr>
                    <w:t xml:space="preserve">, as well as </w:t>
                  </w:r>
                  <w:r w:rsidR="00591011" w:rsidRPr="006348DC">
                    <w:rPr>
                      <w:sz w:val="22"/>
                      <w:szCs w:val="22"/>
                    </w:rPr>
                    <w:t>the identification of a proposed candidate, Richard Kelley for</w:t>
                  </w:r>
                  <w:r w:rsidRPr="006348DC">
                    <w:rPr>
                      <w:sz w:val="22"/>
                      <w:szCs w:val="22"/>
                    </w:rPr>
                    <w:t xml:space="preserve"> the </w:t>
                  </w:r>
                  <w:r w:rsidR="00591011" w:rsidRPr="006348DC">
                    <w:rPr>
                      <w:sz w:val="22"/>
                      <w:szCs w:val="22"/>
                    </w:rPr>
                    <w:t xml:space="preserve">Director of </w:t>
                  </w:r>
                  <w:r w:rsidR="00296150">
                    <w:rPr>
                      <w:sz w:val="22"/>
                      <w:szCs w:val="22"/>
                    </w:rPr>
                    <w:t xml:space="preserve">Technology and </w:t>
                  </w:r>
                  <w:r w:rsidR="00591011" w:rsidRPr="006348DC">
                    <w:rPr>
                      <w:sz w:val="22"/>
                      <w:szCs w:val="22"/>
                    </w:rPr>
                    <w:t>Online Programs</w:t>
                  </w:r>
                  <w:r w:rsidRPr="006348DC">
                    <w:rPr>
                      <w:sz w:val="22"/>
                      <w:szCs w:val="22"/>
                    </w:rPr>
                    <w:t xml:space="preserve">. (Section II.E.) </w:t>
                  </w:r>
                </w:p>
              </w:tc>
              <w:tc>
                <w:tcPr>
                  <w:tcW w:w="4313" w:type="dxa"/>
                </w:tcPr>
                <w:p w:rsidR="00496499" w:rsidRPr="006348DC" w:rsidRDefault="00DF7930" w:rsidP="00496499">
                  <w:pPr>
                    <w:widowControl/>
                    <w:numPr>
                      <w:ilvl w:val="0"/>
                      <w:numId w:val="13"/>
                    </w:numPr>
                    <w:tabs>
                      <w:tab w:val="clear" w:pos="1080"/>
                      <w:tab w:val="num" w:pos="260"/>
                    </w:tabs>
                    <w:snapToGrid/>
                    <w:spacing w:before="40" w:after="100" w:afterAutospacing="1"/>
                    <w:ind w:left="260" w:hanging="180"/>
                    <w:rPr>
                      <w:sz w:val="22"/>
                      <w:szCs w:val="22"/>
                    </w:rPr>
                  </w:pPr>
                  <w:r w:rsidRPr="006348DC">
                    <w:rPr>
                      <w:bCs/>
                      <w:sz w:val="22"/>
                      <w:szCs w:val="22"/>
                    </w:rPr>
                    <w:t xml:space="preserve">The staffing plan provided within the application </w:t>
                  </w:r>
                  <w:r w:rsidR="00496499" w:rsidRPr="006348DC">
                    <w:rPr>
                      <w:bCs/>
                      <w:sz w:val="22"/>
                      <w:szCs w:val="22"/>
                    </w:rPr>
                    <w:t xml:space="preserve">did not align with the proposed budget, </w:t>
                  </w:r>
                  <w:r w:rsidR="00FE6CA6" w:rsidRPr="006348DC">
                    <w:rPr>
                      <w:bCs/>
                      <w:sz w:val="22"/>
                      <w:szCs w:val="22"/>
                    </w:rPr>
                    <w:t>or</w:t>
                  </w:r>
                  <w:r w:rsidR="00496499" w:rsidRPr="006348DC">
                    <w:rPr>
                      <w:bCs/>
                      <w:sz w:val="22"/>
                      <w:szCs w:val="22"/>
                    </w:rPr>
                    <w:t xml:space="preserve"> the application narrative. While the role of mathematics, science, and technology teachers as the STEAM Community teachers was clarified during the interview, </w:t>
                  </w:r>
                  <w:r w:rsidR="0044464C" w:rsidRPr="006348DC">
                    <w:rPr>
                      <w:bCs/>
                      <w:sz w:val="22"/>
                      <w:szCs w:val="22"/>
                    </w:rPr>
                    <w:t xml:space="preserve">teachers’ working conditions, and responsibilities </w:t>
                  </w:r>
                  <w:r w:rsidR="00496499" w:rsidRPr="006348DC">
                    <w:rPr>
                      <w:bCs/>
                      <w:sz w:val="22"/>
                      <w:szCs w:val="22"/>
                    </w:rPr>
                    <w:t xml:space="preserve">remain unclear. (Section III.D.) </w:t>
                  </w:r>
                </w:p>
                <w:p w:rsidR="000234F3" w:rsidRPr="006348DC" w:rsidRDefault="000234F3" w:rsidP="008E28B8">
                  <w:pPr>
                    <w:widowControl/>
                    <w:numPr>
                      <w:ilvl w:val="0"/>
                      <w:numId w:val="13"/>
                    </w:numPr>
                    <w:tabs>
                      <w:tab w:val="clear" w:pos="1080"/>
                      <w:tab w:val="num" w:pos="260"/>
                    </w:tabs>
                    <w:snapToGrid/>
                    <w:spacing w:before="40" w:after="100" w:afterAutospacing="1"/>
                    <w:ind w:left="260" w:hanging="180"/>
                    <w:rPr>
                      <w:sz w:val="22"/>
                      <w:szCs w:val="22"/>
                    </w:rPr>
                  </w:pPr>
                  <w:r w:rsidRPr="006348DC">
                    <w:rPr>
                      <w:bCs/>
                      <w:sz w:val="22"/>
                      <w:szCs w:val="22"/>
                    </w:rPr>
                    <w:t>While dur</w:t>
                  </w:r>
                  <w:r w:rsidR="009C2887">
                    <w:rPr>
                      <w:bCs/>
                      <w:sz w:val="22"/>
                      <w:szCs w:val="22"/>
                    </w:rPr>
                    <w:t>ing the interview, the proposed PAL</w:t>
                  </w:r>
                  <w:r w:rsidRPr="006348DC">
                    <w:rPr>
                      <w:bCs/>
                      <w:sz w:val="22"/>
                      <w:szCs w:val="22"/>
                    </w:rPr>
                    <w:t xml:space="preserve"> indicated the necessity to identify experienced, high quality faculty who can implement the unique curriculum and instruction with fidelity, limited information was provided about the recruitment of qualified individuals outside of the group’s professional connections. (Section II.E.)</w:t>
                  </w:r>
                </w:p>
                <w:p w:rsidR="0044464C" w:rsidRPr="006348DC" w:rsidRDefault="008E28B8" w:rsidP="0044464C">
                  <w:pPr>
                    <w:widowControl/>
                    <w:numPr>
                      <w:ilvl w:val="0"/>
                      <w:numId w:val="13"/>
                    </w:numPr>
                    <w:tabs>
                      <w:tab w:val="clear" w:pos="1080"/>
                      <w:tab w:val="num" w:pos="260"/>
                    </w:tabs>
                    <w:snapToGrid/>
                    <w:spacing w:before="40" w:after="100" w:afterAutospacing="1"/>
                    <w:ind w:left="260" w:hanging="180"/>
                    <w:rPr>
                      <w:sz w:val="22"/>
                      <w:szCs w:val="22"/>
                    </w:rPr>
                  </w:pPr>
                  <w:r w:rsidRPr="006348DC">
                    <w:rPr>
                      <w:sz w:val="22"/>
                      <w:szCs w:val="22"/>
                    </w:rPr>
                    <w:t>While the application articulates a commitment to either model its teacher evaluation system after the state’s model system or use the model system directly, it was unclear what performance metrics would be used, and how the model system would be adapted to meet the needs of the proposed school’s unique curriculum and instructional demands on educators. (Section II.B. and III.D.)</w:t>
                  </w:r>
                </w:p>
                <w:p w:rsidR="008E28B8" w:rsidRPr="006348DC" w:rsidRDefault="008E28B8" w:rsidP="0044464C">
                  <w:pPr>
                    <w:widowControl/>
                    <w:numPr>
                      <w:ilvl w:val="0"/>
                      <w:numId w:val="13"/>
                    </w:numPr>
                    <w:tabs>
                      <w:tab w:val="clear" w:pos="1080"/>
                      <w:tab w:val="num" w:pos="260"/>
                    </w:tabs>
                    <w:snapToGrid/>
                    <w:spacing w:before="40" w:after="100" w:afterAutospacing="1"/>
                    <w:ind w:left="260" w:hanging="180"/>
                    <w:rPr>
                      <w:sz w:val="22"/>
                      <w:szCs w:val="22"/>
                    </w:rPr>
                  </w:pPr>
                  <w:r w:rsidRPr="006348DC">
                    <w:rPr>
                      <w:sz w:val="22"/>
                      <w:szCs w:val="22"/>
                    </w:rPr>
                    <w:t>In the application and during the interview, the applicant group indicate</w:t>
                  </w:r>
                  <w:r w:rsidR="0029267D" w:rsidRPr="006348DC">
                    <w:rPr>
                      <w:sz w:val="22"/>
                      <w:szCs w:val="22"/>
                    </w:rPr>
                    <w:t>d</w:t>
                  </w:r>
                  <w:r w:rsidRPr="006348DC">
                    <w:rPr>
                      <w:sz w:val="22"/>
                      <w:szCs w:val="22"/>
                    </w:rPr>
                    <w:t xml:space="preserve"> the intent to model itself after programs such as High Tech High, but it is unclear what expertise the proposed leadership team has to </w:t>
                  </w:r>
                  <w:r w:rsidRPr="006348DC">
                    <w:rPr>
                      <w:sz w:val="22"/>
                      <w:szCs w:val="22"/>
                    </w:rPr>
                    <w:lastRenderedPageBreak/>
                    <w:t>successfully do so, and what commitments from external partners have been made. (Section II.E.)</w:t>
                  </w:r>
                </w:p>
              </w:tc>
            </w:tr>
          </w:tbl>
          <w:p w:rsidR="00352BC3" w:rsidRPr="006348DC" w:rsidRDefault="00352BC3" w:rsidP="00352BC3">
            <w:pPr>
              <w:rPr>
                <w:b/>
                <w:sz w:val="22"/>
                <w:szCs w:val="22"/>
              </w:rPr>
            </w:pPr>
          </w:p>
        </w:tc>
      </w:tr>
      <w:tr w:rsidR="005C53C4" w:rsidRPr="006348DC" w:rsidTr="005C53C4">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5C53C4" w:rsidRPr="006348DC" w:rsidRDefault="005C53C4" w:rsidP="00B82C01">
            <w:pPr>
              <w:jc w:val="center"/>
              <w:rPr>
                <w:b/>
                <w:sz w:val="22"/>
                <w:szCs w:val="22"/>
              </w:rPr>
            </w:pPr>
            <w:r w:rsidRPr="006348DC">
              <w:rPr>
                <w:b/>
                <w:sz w:val="22"/>
                <w:szCs w:val="22"/>
              </w:rPr>
              <w:lastRenderedPageBreak/>
              <w:t>Facilities, Transportation, and Finances</w:t>
            </w:r>
          </w:p>
          <w:p w:rsidR="005C53C4" w:rsidRPr="006348DC" w:rsidRDefault="005C53C4" w:rsidP="00B82C01">
            <w:pPr>
              <w:jc w:val="center"/>
              <w:rPr>
                <w:b/>
                <w:sz w:val="22"/>
                <w:szCs w:val="22"/>
              </w:rPr>
            </w:pPr>
          </w:p>
          <w:tbl>
            <w:tblPr>
              <w:tblW w:w="0" w:type="auto"/>
              <w:tblLook w:val="01E0" w:firstRow="1" w:lastRow="1" w:firstColumn="1" w:lastColumn="1" w:noHBand="0" w:noVBand="0"/>
            </w:tblPr>
            <w:tblGrid>
              <w:gridCol w:w="4312"/>
              <w:gridCol w:w="4313"/>
            </w:tblGrid>
            <w:tr w:rsidR="005C53C4" w:rsidRPr="006348DC" w:rsidTr="00B82C01">
              <w:tc>
                <w:tcPr>
                  <w:tcW w:w="4312" w:type="dxa"/>
                </w:tcPr>
                <w:p w:rsidR="005C53C4" w:rsidRPr="006348DC" w:rsidRDefault="005C53C4" w:rsidP="00B82C01">
                  <w:pPr>
                    <w:widowControl/>
                    <w:snapToGrid/>
                    <w:rPr>
                      <w:b/>
                      <w:sz w:val="22"/>
                      <w:szCs w:val="22"/>
                      <w:u w:val="single"/>
                    </w:rPr>
                  </w:pPr>
                  <w:r w:rsidRPr="006348DC">
                    <w:rPr>
                      <w:b/>
                      <w:sz w:val="22"/>
                      <w:szCs w:val="22"/>
                      <w:u w:val="single"/>
                    </w:rPr>
                    <w:t>Primary Strengths</w:t>
                  </w:r>
                </w:p>
              </w:tc>
              <w:tc>
                <w:tcPr>
                  <w:tcW w:w="4313" w:type="dxa"/>
                </w:tcPr>
                <w:p w:rsidR="005C53C4" w:rsidRPr="006348DC" w:rsidRDefault="005C53C4" w:rsidP="00B82C01">
                  <w:pPr>
                    <w:widowControl/>
                    <w:snapToGrid/>
                    <w:rPr>
                      <w:b/>
                      <w:sz w:val="22"/>
                      <w:szCs w:val="22"/>
                      <w:u w:val="single"/>
                    </w:rPr>
                  </w:pPr>
                  <w:r w:rsidRPr="006348DC">
                    <w:rPr>
                      <w:b/>
                      <w:sz w:val="22"/>
                      <w:szCs w:val="22"/>
                      <w:u w:val="single"/>
                    </w:rPr>
                    <w:t xml:space="preserve">Primary Weaknesses </w:t>
                  </w:r>
                </w:p>
              </w:tc>
            </w:tr>
            <w:tr w:rsidR="005C53C4" w:rsidRPr="006348DC" w:rsidTr="00B82C01">
              <w:trPr>
                <w:trHeight w:val="387"/>
              </w:trPr>
              <w:tc>
                <w:tcPr>
                  <w:tcW w:w="4312" w:type="dxa"/>
                </w:tcPr>
                <w:p w:rsidR="005C53C4" w:rsidRPr="006348DC" w:rsidRDefault="00511293" w:rsidP="00155B5A">
                  <w:pPr>
                    <w:widowControl/>
                    <w:numPr>
                      <w:ilvl w:val="0"/>
                      <w:numId w:val="7"/>
                    </w:numPr>
                    <w:snapToGrid/>
                    <w:spacing w:before="40" w:after="100" w:afterAutospacing="1"/>
                    <w:rPr>
                      <w:bCs/>
                      <w:sz w:val="22"/>
                      <w:szCs w:val="22"/>
                    </w:rPr>
                  </w:pPr>
                  <w:r w:rsidRPr="006348DC">
                    <w:rPr>
                      <w:bCs/>
                      <w:sz w:val="22"/>
                      <w:szCs w:val="22"/>
                    </w:rPr>
                    <w:t xml:space="preserve">The applicant group has </w:t>
                  </w:r>
                  <w:r w:rsidR="00155B5A" w:rsidRPr="006348DC">
                    <w:rPr>
                      <w:bCs/>
                      <w:sz w:val="22"/>
                      <w:szCs w:val="22"/>
                    </w:rPr>
                    <w:t xml:space="preserve">continued to perform extensive facility and financial planning since the application was submitted, including </w:t>
                  </w:r>
                  <w:r w:rsidRPr="006348DC">
                    <w:rPr>
                      <w:bCs/>
                      <w:sz w:val="22"/>
                      <w:szCs w:val="22"/>
                    </w:rPr>
                    <w:t xml:space="preserve">financial projections </w:t>
                  </w:r>
                  <w:r w:rsidR="00155B5A" w:rsidRPr="006348DC">
                    <w:rPr>
                      <w:bCs/>
                      <w:sz w:val="22"/>
                      <w:szCs w:val="22"/>
                    </w:rPr>
                    <w:t xml:space="preserve">to plan for variation in tuition revenue </w:t>
                  </w:r>
                  <w:r w:rsidR="00AB292C" w:rsidRPr="006348DC">
                    <w:rPr>
                      <w:bCs/>
                      <w:sz w:val="22"/>
                      <w:szCs w:val="22"/>
                    </w:rPr>
                    <w:t>due to</w:t>
                  </w:r>
                  <w:r w:rsidRPr="006348DC">
                    <w:rPr>
                      <w:bCs/>
                      <w:sz w:val="22"/>
                      <w:szCs w:val="22"/>
                    </w:rPr>
                    <w:t xml:space="preserve"> anticipated </w:t>
                  </w:r>
                  <w:r w:rsidR="00155B5A" w:rsidRPr="006348DC">
                    <w:rPr>
                      <w:bCs/>
                      <w:sz w:val="22"/>
                      <w:szCs w:val="22"/>
                    </w:rPr>
                    <w:t xml:space="preserve">students </w:t>
                  </w:r>
                  <w:r w:rsidR="00AB292C" w:rsidRPr="006348DC">
                    <w:rPr>
                      <w:bCs/>
                      <w:sz w:val="22"/>
                      <w:szCs w:val="22"/>
                    </w:rPr>
                    <w:t xml:space="preserve">from </w:t>
                  </w:r>
                  <w:r w:rsidRPr="006348DC">
                    <w:rPr>
                      <w:bCs/>
                      <w:sz w:val="22"/>
                      <w:szCs w:val="22"/>
                    </w:rPr>
                    <w:t>sending districts</w:t>
                  </w:r>
                  <w:r w:rsidR="00AB292C" w:rsidRPr="006348DC">
                    <w:rPr>
                      <w:bCs/>
                      <w:sz w:val="22"/>
                      <w:szCs w:val="22"/>
                    </w:rPr>
                    <w:t xml:space="preserve"> other than</w:t>
                  </w:r>
                  <w:r w:rsidR="00155B5A" w:rsidRPr="006348DC">
                    <w:rPr>
                      <w:bCs/>
                      <w:sz w:val="22"/>
                      <w:szCs w:val="22"/>
                    </w:rPr>
                    <w:t xml:space="preserve"> </w:t>
                  </w:r>
                  <w:r w:rsidRPr="006348DC">
                    <w:rPr>
                      <w:bCs/>
                      <w:sz w:val="22"/>
                      <w:szCs w:val="22"/>
                    </w:rPr>
                    <w:t>Andover</w:t>
                  </w:r>
                  <w:r w:rsidR="00391D8A" w:rsidRPr="006348DC">
                    <w:rPr>
                      <w:bCs/>
                      <w:sz w:val="22"/>
                      <w:szCs w:val="22"/>
                    </w:rPr>
                    <w:t xml:space="preserve">, and the identification of </w:t>
                  </w:r>
                  <w:r w:rsidR="004E0752" w:rsidRPr="006348DC">
                    <w:rPr>
                      <w:bCs/>
                      <w:sz w:val="22"/>
                      <w:szCs w:val="22"/>
                    </w:rPr>
                    <w:t>two</w:t>
                  </w:r>
                  <w:r w:rsidR="005D68C1" w:rsidRPr="006348DC">
                    <w:rPr>
                      <w:bCs/>
                      <w:sz w:val="22"/>
                      <w:szCs w:val="22"/>
                    </w:rPr>
                    <w:t xml:space="preserve"> </w:t>
                  </w:r>
                  <w:r w:rsidR="00391D8A" w:rsidRPr="006348DC">
                    <w:rPr>
                      <w:bCs/>
                      <w:sz w:val="22"/>
                      <w:szCs w:val="22"/>
                    </w:rPr>
                    <w:t>potential facilit</w:t>
                  </w:r>
                  <w:r w:rsidR="004E0752" w:rsidRPr="006348DC">
                    <w:rPr>
                      <w:bCs/>
                      <w:sz w:val="22"/>
                      <w:szCs w:val="22"/>
                    </w:rPr>
                    <w:t>ies</w:t>
                  </w:r>
                  <w:r w:rsidR="00391D8A" w:rsidRPr="006348DC">
                    <w:rPr>
                      <w:bCs/>
                      <w:sz w:val="22"/>
                      <w:szCs w:val="22"/>
                    </w:rPr>
                    <w:t xml:space="preserve"> near </w:t>
                  </w:r>
                  <w:r w:rsidR="001210EF" w:rsidRPr="006348DC">
                    <w:rPr>
                      <w:bCs/>
                      <w:sz w:val="22"/>
                      <w:szCs w:val="22"/>
                    </w:rPr>
                    <w:t>Andover’s</w:t>
                  </w:r>
                  <w:r w:rsidR="00391D8A" w:rsidRPr="006348DC">
                    <w:rPr>
                      <w:bCs/>
                      <w:sz w:val="22"/>
                      <w:szCs w:val="22"/>
                    </w:rPr>
                    <w:t xml:space="preserve"> border with Lawrence</w:t>
                  </w:r>
                  <w:r w:rsidR="004E0752" w:rsidRPr="006348DC">
                    <w:rPr>
                      <w:bCs/>
                      <w:sz w:val="22"/>
                      <w:szCs w:val="22"/>
                    </w:rPr>
                    <w:t xml:space="preserve"> and Methuen</w:t>
                  </w:r>
                  <w:r w:rsidR="00155B5A" w:rsidRPr="006348DC">
                    <w:rPr>
                      <w:bCs/>
                      <w:sz w:val="22"/>
                      <w:szCs w:val="22"/>
                    </w:rPr>
                    <w:t>.</w:t>
                  </w:r>
                  <w:r w:rsidR="00391D8A" w:rsidRPr="006348DC">
                    <w:rPr>
                      <w:bCs/>
                      <w:sz w:val="22"/>
                      <w:szCs w:val="22"/>
                    </w:rPr>
                    <w:t xml:space="preserve"> </w:t>
                  </w:r>
                  <w:r w:rsidR="00391D8A" w:rsidRPr="006348DC">
                    <w:rPr>
                      <w:sz w:val="22"/>
                      <w:szCs w:val="22"/>
                    </w:rPr>
                    <w:t>(Section III.E)</w:t>
                  </w:r>
                </w:p>
                <w:p w:rsidR="004E0752" w:rsidRPr="006348DC" w:rsidRDefault="004E0752" w:rsidP="00155B5A">
                  <w:pPr>
                    <w:widowControl/>
                    <w:numPr>
                      <w:ilvl w:val="0"/>
                      <w:numId w:val="7"/>
                    </w:numPr>
                    <w:snapToGrid/>
                    <w:spacing w:before="40" w:after="100" w:afterAutospacing="1"/>
                    <w:rPr>
                      <w:bCs/>
                      <w:sz w:val="22"/>
                      <w:szCs w:val="22"/>
                    </w:rPr>
                  </w:pPr>
                  <w:r w:rsidRPr="006348DC">
                    <w:rPr>
                      <w:sz w:val="22"/>
                      <w:szCs w:val="22"/>
                    </w:rPr>
                    <w:t xml:space="preserve">The applicant group </w:t>
                  </w:r>
                  <w:r w:rsidR="006A097C" w:rsidRPr="006348DC">
                    <w:rPr>
                      <w:sz w:val="22"/>
                      <w:szCs w:val="22"/>
                    </w:rPr>
                    <w:t>intends to</w:t>
                  </w:r>
                  <w:r w:rsidRPr="006348DC">
                    <w:rPr>
                      <w:sz w:val="22"/>
                      <w:szCs w:val="22"/>
                    </w:rPr>
                    <w:t xml:space="preserve"> purs</w:t>
                  </w:r>
                  <w:r w:rsidR="006A097C" w:rsidRPr="006348DC">
                    <w:rPr>
                      <w:sz w:val="22"/>
                      <w:szCs w:val="22"/>
                    </w:rPr>
                    <w:t>ue</w:t>
                  </w:r>
                  <w:r w:rsidRPr="006348DC">
                    <w:rPr>
                      <w:sz w:val="22"/>
                      <w:szCs w:val="22"/>
                    </w:rPr>
                    <w:t xml:space="preserve"> transportation for anticipated students who reside outside of Andover through fundraising. (Section III.E.)</w:t>
                  </w:r>
                </w:p>
                <w:p w:rsidR="00155B5A" w:rsidRPr="006348DC" w:rsidRDefault="00155B5A" w:rsidP="003C0CBB">
                  <w:pPr>
                    <w:widowControl/>
                    <w:snapToGrid/>
                    <w:spacing w:before="40" w:after="100" w:afterAutospacing="1"/>
                    <w:ind w:left="360"/>
                    <w:rPr>
                      <w:bCs/>
                      <w:sz w:val="22"/>
                      <w:szCs w:val="22"/>
                    </w:rPr>
                  </w:pPr>
                </w:p>
              </w:tc>
              <w:tc>
                <w:tcPr>
                  <w:tcW w:w="4313" w:type="dxa"/>
                </w:tcPr>
                <w:p w:rsidR="00B139C4" w:rsidRPr="006348DC" w:rsidRDefault="00034FDA" w:rsidP="00B139C4">
                  <w:pPr>
                    <w:widowControl/>
                    <w:numPr>
                      <w:ilvl w:val="0"/>
                      <w:numId w:val="11"/>
                    </w:numPr>
                    <w:snapToGrid/>
                    <w:spacing w:before="40" w:after="100" w:afterAutospacing="1"/>
                    <w:rPr>
                      <w:sz w:val="22"/>
                      <w:szCs w:val="22"/>
                    </w:rPr>
                  </w:pPr>
                  <w:r w:rsidRPr="006348DC">
                    <w:rPr>
                      <w:sz w:val="22"/>
                      <w:szCs w:val="22"/>
                    </w:rPr>
                    <w:t>While the</w:t>
                  </w:r>
                  <w:r w:rsidR="00B139C4" w:rsidRPr="006348DC">
                    <w:rPr>
                      <w:sz w:val="22"/>
                      <w:szCs w:val="22"/>
                    </w:rPr>
                    <w:t xml:space="preserve"> application provides very limited information about the fiscal management, fiscal controls, and the financial policies and procedures of the proposed school</w:t>
                  </w:r>
                  <w:r w:rsidRPr="006348DC">
                    <w:rPr>
                      <w:sz w:val="22"/>
                      <w:szCs w:val="22"/>
                    </w:rPr>
                    <w:t xml:space="preserve">, the proposed board </w:t>
                  </w:r>
                  <w:r w:rsidR="00381141">
                    <w:rPr>
                      <w:sz w:val="22"/>
                      <w:szCs w:val="22"/>
                    </w:rPr>
                    <w:t xml:space="preserve">of trustees </w:t>
                  </w:r>
                  <w:r w:rsidRPr="006348DC">
                    <w:rPr>
                      <w:sz w:val="22"/>
                      <w:szCs w:val="22"/>
                    </w:rPr>
                    <w:t xml:space="preserve">was able to provide additional information about the board’s oversight of financial </w:t>
                  </w:r>
                  <w:r w:rsidR="00385A78" w:rsidRPr="006348DC">
                    <w:rPr>
                      <w:sz w:val="22"/>
                      <w:szCs w:val="22"/>
                    </w:rPr>
                    <w:t>health</w:t>
                  </w:r>
                  <w:r w:rsidRPr="006348DC">
                    <w:rPr>
                      <w:sz w:val="22"/>
                      <w:szCs w:val="22"/>
                    </w:rPr>
                    <w:t xml:space="preserve"> during the interview</w:t>
                  </w:r>
                  <w:r w:rsidR="00B139C4" w:rsidRPr="006348DC">
                    <w:rPr>
                      <w:sz w:val="22"/>
                      <w:szCs w:val="22"/>
                    </w:rPr>
                    <w:t xml:space="preserve">. (Section III.F.)  </w:t>
                  </w:r>
                </w:p>
                <w:p w:rsidR="005C53C4" w:rsidRPr="006348DC" w:rsidRDefault="00E6403D" w:rsidP="009A3582">
                  <w:pPr>
                    <w:widowControl/>
                    <w:numPr>
                      <w:ilvl w:val="0"/>
                      <w:numId w:val="11"/>
                    </w:numPr>
                    <w:snapToGrid/>
                    <w:spacing w:before="40" w:after="100" w:afterAutospacing="1"/>
                    <w:rPr>
                      <w:sz w:val="22"/>
                      <w:szCs w:val="22"/>
                    </w:rPr>
                  </w:pPr>
                  <w:r w:rsidRPr="006348DC">
                    <w:rPr>
                      <w:sz w:val="22"/>
                      <w:szCs w:val="22"/>
                    </w:rPr>
                    <w:t>Whil</w:t>
                  </w:r>
                  <w:r w:rsidR="00B139C4" w:rsidRPr="006348DC">
                    <w:rPr>
                      <w:sz w:val="22"/>
                      <w:szCs w:val="22"/>
                    </w:rPr>
                    <w:t>e</w:t>
                  </w:r>
                  <w:r w:rsidRPr="006348DC">
                    <w:rPr>
                      <w:sz w:val="22"/>
                      <w:szCs w:val="22"/>
                    </w:rPr>
                    <w:t xml:space="preserve"> </w:t>
                  </w:r>
                  <w:r w:rsidR="009A3582" w:rsidRPr="006348DC">
                    <w:rPr>
                      <w:sz w:val="22"/>
                      <w:szCs w:val="22"/>
                    </w:rPr>
                    <w:t>during the interview, the applicant group provided additional information regarding operating expenses and contingency planning</w:t>
                  </w:r>
                  <w:proofErr w:type="gramStart"/>
                  <w:r w:rsidR="009A3582">
                    <w:rPr>
                      <w:sz w:val="22"/>
                      <w:szCs w:val="22"/>
                    </w:rPr>
                    <w:t xml:space="preserve">, </w:t>
                  </w:r>
                  <w:r w:rsidR="009A3582" w:rsidRPr="006348DC">
                    <w:rPr>
                      <w:sz w:val="22"/>
                      <w:szCs w:val="22"/>
                    </w:rPr>
                    <w:t xml:space="preserve"> </w:t>
                  </w:r>
                  <w:r w:rsidRPr="006348DC">
                    <w:rPr>
                      <w:sz w:val="22"/>
                      <w:szCs w:val="22"/>
                    </w:rPr>
                    <w:t>the</w:t>
                  </w:r>
                  <w:proofErr w:type="gramEnd"/>
                  <w:r w:rsidRPr="006348DC">
                    <w:rPr>
                      <w:sz w:val="22"/>
                      <w:szCs w:val="22"/>
                    </w:rPr>
                    <w:t xml:space="preserve"> </w:t>
                  </w:r>
                  <w:r w:rsidR="00B139C4" w:rsidRPr="006348DC">
                    <w:rPr>
                      <w:sz w:val="22"/>
                      <w:szCs w:val="22"/>
                    </w:rPr>
                    <w:t>budget narrative</w:t>
                  </w:r>
                  <w:r w:rsidR="00034776" w:rsidRPr="006348DC">
                    <w:rPr>
                      <w:sz w:val="22"/>
                      <w:szCs w:val="22"/>
                    </w:rPr>
                    <w:t xml:space="preserve"> provided within the charter application is limited </w:t>
                  </w:r>
                  <w:r w:rsidR="00B139C4" w:rsidRPr="006348DC">
                    <w:rPr>
                      <w:sz w:val="22"/>
                      <w:szCs w:val="22"/>
                    </w:rPr>
                    <w:t>providing little explanation of the projected amounts in the budget a</w:t>
                  </w:r>
                  <w:r w:rsidR="009A3582">
                    <w:rPr>
                      <w:sz w:val="22"/>
                      <w:szCs w:val="22"/>
                    </w:rPr>
                    <w:t>nd their underlying assumptions</w:t>
                  </w:r>
                  <w:r w:rsidRPr="006348DC">
                    <w:rPr>
                      <w:sz w:val="22"/>
                      <w:szCs w:val="22"/>
                    </w:rPr>
                    <w:t xml:space="preserve">. </w:t>
                  </w:r>
                  <w:r w:rsidR="00B139C4" w:rsidRPr="006348DC">
                    <w:rPr>
                      <w:sz w:val="22"/>
                      <w:szCs w:val="22"/>
                    </w:rPr>
                    <w:t>(Section III.F.)</w:t>
                  </w:r>
                </w:p>
              </w:tc>
            </w:tr>
          </w:tbl>
          <w:p w:rsidR="005C53C4" w:rsidRPr="006348DC" w:rsidRDefault="005C53C4" w:rsidP="005C53C4">
            <w:pPr>
              <w:jc w:val="center"/>
              <w:rPr>
                <w:b/>
                <w:sz w:val="22"/>
                <w:szCs w:val="22"/>
              </w:rPr>
            </w:pPr>
          </w:p>
        </w:tc>
      </w:tr>
    </w:tbl>
    <w:p w:rsidR="005674B1" w:rsidRPr="006348DC" w:rsidRDefault="005674B1" w:rsidP="00906051">
      <w:pPr>
        <w:rPr>
          <w:sz w:val="22"/>
          <w:szCs w:val="22"/>
        </w:rPr>
      </w:pPr>
    </w:p>
    <w:sectPr w:rsidR="005674B1" w:rsidRPr="006348DC" w:rsidSect="006F664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23" w:rsidRDefault="00CB6423">
      <w:r>
        <w:separator/>
      </w:r>
    </w:p>
  </w:endnote>
  <w:endnote w:type="continuationSeparator" w:id="0">
    <w:p w:rsidR="00CB6423" w:rsidRDefault="00CB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43" w:rsidRDefault="00440D64" w:rsidP="0055293C">
    <w:pPr>
      <w:pStyle w:val="Footer"/>
      <w:framePr w:wrap="around" w:vAnchor="text" w:hAnchor="margin" w:xAlign="center" w:y="1"/>
      <w:rPr>
        <w:rStyle w:val="PageNumber"/>
      </w:rPr>
    </w:pPr>
    <w:r>
      <w:rPr>
        <w:rStyle w:val="PageNumber"/>
      </w:rPr>
      <w:fldChar w:fldCharType="begin"/>
    </w:r>
    <w:r w:rsidR="00795343">
      <w:rPr>
        <w:rStyle w:val="PageNumber"/>
      </w:rPr>
      <w:instrText xml:space="preserve">PAGE  </w:instrText>
    </w:r>
    <w:r>
      <w:rPr>
        <w:rStyle w:val="PageNumber"/>
      </w:rPr>
      <w:fldChar w:fldCharType="end"/>
    </w:r>
  </w:p>
  <w:p w:rsidR="00795343" w:rsidRDefault="00795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6021563"/>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rsidR="00795343" w:rsidRPr="00C14BC6" w:rsidRDefault="00795343" w:rsidP="003954F9">
            <w:pPr>
              <w:pStyle w:val="Footer"/>
              <w:rPr>
                <w:sz w:val="20"/>
              </w:rPr>
            </w:pPr>
            <w:r w:rsidRPr="00C14BC6">
              <w:rPr>
                <w:sz w:val="20"/>
              </w:rPr>
              <w:t>Proposed STEAM Studio Charter School</w:t>
            </w:r>
            <w:r w:rsidRPr="00C14BC6">
              <w:rPr>
                <w:sz w:val="20"/>
              </w:rPr>
              <w:tab/>
            </w:r>
            <w:r w:rsidRPr="00C14BC6">
              <w:rPr>
                <w:sz w:val="20"/>
              </w:rPr>
              <w:tab/>
              <w:t xml:space="preserve">Page </w:t>
            </w:r>
            <w:r w:rsidR="00440D64" w:rsidRPr="00C14BC6">
              <w:rPr>
                <w:sz w:val="20"/>
              </w:rPr>
              <w:fldChar w:fldCharType="begin"/>
            </w:r>
            <w:r w:rsidRPr="00C14BC6">
              <w:rPr>
                <w:sz w:val="20"/>
              </w:rPr>
              <w:instrText xml:space="preserve"> PAGE </w:instrText>
            </w:r>
            <w:r w:rsidR="00440D64" w:rsidRPr="00C14BC6">
              <w:rPr>
                <w:sz w:val="20"/>
              </w:rPr>
              <w:fldChar w:fldCharType="separate"/>
            </w:r>
            <w:r w:rsidR="00AF7723">
              <w:rPr>
                <w:noProof/>
                <w:sz w:val="20"/>
              </w:rPr>
              <w:t>9</w:t>
            </w:r>
            <w:r w:rsidR="00440D64" w:rsidRPr="00C14BC6">
              <w:rPr>
                <w:noProof/>
                <w:sz w:val="20"/>
              </w:rPr>
              <w:fldChar w:fldCharType="end"/>
            </w:r>
            <w:r w:rsidRPr="00C14BC6">
              <w:rPr>
                <w:sz w:val="20"/>
              </w:rPr>
              <w:t xml:space="preserve"> of </w:t>
            </w:r>
            <w:r w:rsidR="00440D64" w:rsidRPr="00C14BC6">
              <w:rPr>
                <w:sz w:val="20"/>
              </w:rPr>
              <w:fldChar w:fldCharType="begin"/>
            </w:r>
            <w:r w:rsidRPr="00C14BC6">
              <w:rPr>
                <w:sz w:val="20"/>
              </w:rPr>
              <w:instrText xml:space="preserve"> NUMPAGES  </w:instrText>
            </w:r>
            <w:r w:rsidR="00440D64" w:rsidRPr="00C14BC6">
              <w:rPr>
                <w:sz w:val="20"/>
              </w:rPr>
              <w:fldChar w:fldCharType="separate"/>
            </w:r>
            <w:r w:rsidR="00AF7723">
              <w:rPr>
                <w:noProof/>
                <w:sz w:val="20"/>
              </w:rPr>
              <w:t>9</w:t>
            </w:r>
            <w:r w:rsidR="00440D64" w:rsidRPr="00C14BC6">
              <w:rPr>
                <w:noProof/>
                <w:sz w:val="20"/>
              </w:rPr>
              <w:fldChar w:fldCharType="end"/>
            </w:r>
          </w:p>
        </w:sdtContent>
      </w:sdt>
    </w:sdtContent>
  </w:sdt>
  <w:p w:rsidR="00795343" w:rsidRPr="00C14BC6" w:rsidRDefault="00795343">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43" w:rsidRDefault="00795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23" w:rsidRDefault="00CB6423">
      <w:r>
        <w:separator/>
      </w:r>
    </w:p>
  </w:footnote>
  <w:footnote w:type="continuationSeparator" w:id="0">
    <w:p w:rsidR="00CB6423" w:rsidRDefault="00CB6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43" w:rsidRDefault="00795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43" w:rsidRDefault="00795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43" w:rsidRDefault="00795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5B05"/>
    <w:multiLevelType w:val="hybridMultilevel"/>
    <w:tmpl w:val="2884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837212"/>
    <w:multiLevelType w:val="hybridMultilevel"/>
    <w:tmpl w:val="DDC2027C"/>
    <w:lvl w:ilvl="0" w:tplc="0409000F">
      <w:start w:val="1"/>
      <w:numFmt w:val="decimal"/>
      <w:lvlText w:val="%1."/>
      <w:lvlJc w:val="left"/>
      <w:pPr>
        <w:tabs>
          <w:tab w:val="num" w:pos="720"/>
        </w:tabs>
        <w:ind w:left="720" w:hanging="360"/>
      </w:pPr>
      <w:rPr>
        <w:rFonts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8B72C6"/>
    <w:multiLevelType w:val="hybridMultilevel"/>
    <w:tmpl w:val="FAAC3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nsid w:val="2BDB1B2B"/>
    <w:multiLevelType w:val="hybridMultilevel"/>
    <w:tmpl w:val="E98A0D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16A6642"/>
    <w:multiLevelType w:val="hybridMultilevel"/>
    <w:tmpl w:val="7FDC91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EA7847"/>
    <w:multiLevelType w:val="hybridMultilevel"/>
    <w:tmpl w:val="7854A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2224A9"/>
    <w:multiLevelType w:val="hybridMultilevel"/>
    <w:tmpl w:val="28FCC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660D9D"/>
    <w:multiLevelType w:val="hybridMultilevel"/>
    <w:tmpl w:val="8620F0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AF1BB6"/>
    <w:multiLevelType w:val="multilevel"/>
    <w:tmpl w:val="DAE8937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302101"/>
    <w:multiLevelType w:val="hybridMultilevel"/>
    <w:tmpl w:val="D80CBC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5"/>
  </w:num>
  <w:num w:numId="3">
    <w:abstractNumId w:val="4"/>
  </w:num>
  <w:num w:numId="4">
    <w:abstractNumId w:val="14"/>
  </w:num>
  <w:num w:numId="5">
    <w:abstractNumId w:val="1"/>
  </w:num>
  <w:num w:numId="6">
    <w:abstractNumId w:val="12"/>
  </w:num>
  <w:num w:numId="7">
    <w:abstractNumId w:val="16"/>
  </w:num>
  <w:num w:numId="8">
    <w:abstractNumId w:val="2"/>
  </w:num>
  <w:num w:numId="9">
    <w:abstractNumId w:val="11"/>
  </w:num>
  <w:num w:numId="10">
    <w:abstractNumId w:val="6"/>
  </w:num>
  <w:num w:numId="11">
    <w:abstractNumId w:val="5"/>
  </w:num>
  <w:num w:numId="12">
    <w:abstractNumId w:val="13"/>
  </w:num>
  <w:num w:numId="13">
    <w:abstractNumId w:val="10"/>
  </w:num>
  <w:num w:numId="14">
    <w:abstractNumId w:val="3"/>
  </w:num>
  <w:num w:numId="15">
    <w:abstractNumId w:val="7"/>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393D8E"/>
    <w:rsid w:val="00004BC9"/>
    <w:rsid w:val="00005C61"/>
    <w:rsid w:val="00011655"/>
    <w:rsid w:val="000144AC"/>
    <w:rsid w:val="00017DBD"/>
    <w:rsid w:val="00020ECD"/>
    <w:rsid w:val="0002106B"/>
    <w:rsid w:val="00022E0E"/>
    <w:rsid w:val="000234F3"/>
    <w:rsid w:val="00026386"/>
    <w:rsid w:val="00026E45"/>
    <w:rsid w:val="00027750"/>
    <w:rsid w:val="00030DD2"/>
    <w:rsid w:val="00032314"/>
    <w:rsid w:val="00034776"/>
    <w:rsid w:val="00034FDA"/>
    <w:rsid w:val="0003615A"/>
    <w:rsid w:val="0003793A"/>
    <w:rsid w:val="000416AF"/>
    <w:rsid w:val="000425CA"/>
    <w:rsid w:val="00044DD5"/>
    <w:rsid w:val="00046731"/>
    <w:rsid w:val="00054399"/>
    <w:rsid w:val="0005588C"/>
    <w:rsid w:val="00062BD7"/>
    <w:rsid w:val="00063C3B"/>
    <w:rsid w:val="00065809"/>
    <w:rsid w:val="00067E32"/>
    <w:rsid w:val="00070056"/>
    <w:rsid w:val="000718B6"/>
    <w:rsid w:val="00075359"/>
    <w:rsid w:val="000762DA"/>
    <w:rsid w:val="00081A78"/>
    <w:rsid w:val="00082A4C"/>
    <w:rsid w:val="00097917"/>
    <w:rsid w:val="000A358E"/>
    <w:rsid w:val="000A3ACC"/>
    <w:rsid w:val="000A3B3F"/>
    <w:rsid w:val="000A5692"/>
    <w:rsid w:val="000A6FA6"/>
    <w:rsid w:val="000B049B"/>
    <w:rsid w:val="000B0F22"/>
    <w:rsid w:val="000B1B40"/>
    <w:rsid w:val="000B2829"/>
    <w:rsid w:val="000B42C1"/>
    <w:rsid w:val="000B6C5A"/>
    <w:rsid w:val="000C1354"/>
    <w:rsid w:val="000D7EC7"/>
    <w:rsid w:val="000E7C67"/>
    <w:rsid w:val="000F75EA"/>
    <w:rsid w:val="0010184B"/>
    <w:rsid w:val="00101D55"/>
    <w:rsid w:val="0010691E"/>
    <w:rsid w:val="0011136A"/>
    <w:rsid w:val="00112305"/>
    <w:rsid w:val="00113B68"/>
    <w:rsid w:val="00114C59"/>
    <w:rsid w:val="001210EF"/>
    <w:rsid w:val="00127BEE"/>
    <w:rsid w:val="001300F0"/>
    <w:rsid w:val="001301E1"/>
    <w:rsid w:val="001346C0"/>
    <w:rsid w:val="00141596"/>
    <w:rsid w:val="0015044B"/>
    <w:rsid w:val="001518D8"/>
    <w:rsid w:val="00155B5A"/>
    <w:rsid w:val="00167C1F"/>
    <w:rsid w:val="0017409D"/>
    <w:rsid w:val="001762CA"/>
    <w:rsid w:val="0017699D"/>
    <w:rsid w:val="00182B9C"/>
    <w:rsid w:val="00182D15"/>
    <w:rsid w:val="00184FC3"/>
    <w:rsid w:val="00185A85"/>
    <w:rsid w:val="00186FE1"/>
    <w:rsid w:val="00194C1E"/>
    <w:rsid w:val="00194DD1"/>
    <w:rsid w:val="0019630C"/>
    <w:rsid w:val="001966CF"/>
    <w:rsid w:val="001A28A2"/>
    <w:rsid w:val="001A6FDB"/>
    <w:rsid w:val="001B30F1"/>
    <w:rsid w:val="001B6B1E"/>
    <w:rsid w:val="001B6C06"/>
    <w:rsid w:val="001C41E2"/>
    <w:rsid w:val="001C5ADA"/>
    <w:rsid w:val="001E042D"/>
    <w:rsid w:val="001E07A3"/>
    <w:rsid w:val="001E2BEE"/>
    <w:rsid w:val="001E628E"/>
    <w:rsid w:val="001F6266"/>
    <w:rsid w:val="001F646F"/>
    <w:rsid w:val="001F709F"/>
    <w:rsid w:val="00201BC1"/>
    <w:rsid w:val="00202137"/>
    <w:rsid w:val="002061A3"/>
    <w:rsid w:val="002130EB"/>
    <w:rsid w:val="00214465"/>
    <w:rsid w:val="002179F9"/>
    <w:rsid w:val="00222DF2"/>
    <w:rsid w:val="002235DF"/>
    <w:rsid w:val="0023040E"/>
    <w:rsid w:val="0023272F"/>
    <w:rsid w:val="00233EE2"/>
    <w:rsid w:val="00235061"/>
    <w:rsid w:val="00237F36"/>
    <w:rsid w:val="00244B9E"/>
    <w:rsid w:val="0024596D"/>
    <w:rsid w:val="002506E8"/>
    <w:rsid w:val="00253C32"/>
    <w:rsid w:val="00255D13"/>
    <w:rsid w:val="0025633E"/>
    <w:rsid w:val="002566FF"/>
    <w:rsid w:val="0026080F"/>
    <w:rsid w:val="00270944"/>
    <w:rsid w:val="00272BD1"/>
    <w:rsid w:val="00275BA8"/>
    <w:rsid w:val="00284318"/>
    <w:rsid w:val="00285CFD"/>
    <w:rsid w:val="00291781"/>
    <w:rsid w:val="0029267D"/>
    <w:rsid w:val="00296150"/>
    <w:rsid w:val="002A16E3"/>
    <w:rsid w:val="002A2FE1"/>
    <w:rsid w:val="002A4B65"/>
    <w:rsid w:val="002A5361"/>
    <w:rsid w:val="002A6DCA"/>
    <w:rsid w:val="002A78B6"/>
    <w:rsid w:val="002B7A3F"/>
    <w:rsid w:val="002C0E10"/>
    <w:rsid w:val="002C1624"/>
    <w:rsid w:val="002C2CFC"/>
    <w:rsid w:val="002C3ABE"/>
    <w:rsid w:val="002C5828"/>
    <w:rsid w:val="002D3ADF"/>
    <w:rsid w:val="002F4678"/>
    <w:rsid w:val="002F5449"/>
    <w:rsid w:val="002F5ABC"/>
    <w:rsid w:val="002F697C"/>
    <w:rsid w:val="003039D4"/>
    <w:rsid w:val="00306302"/>
    <w:rsid w:val="00307D3B"/>
    <w:rsid w:val="00313184"/>
    <w:rsid w:val="00314DB2"/>
    <w:rsid w:val="0031609D"/>
    <w:rsid w:val="0031703E"/>
    <w:rsid w:val="0032497D"/>
    <w:rsid w:val="00327E6E"/>
    <w:rsid w:val="00330333"/>
    <w:rsid w:val="00332B2B"/>
    <w:rsid w:val="00335E98"/>
    <w:rsid w:val="00337110"/>
    <w:rsid w:val="003401E9"/>
    <w:rsid w:val="00341452"/>
    <w:rsid w:val="00342F35"/>
    <w:rsid w:val="00347C9F"/>
    <w:rsid w:val="00347D1E"/>
    <w:rsid w:val="00352BC3"/>
    <w:rsid w:val="00354CA7"/>
    <w:rsid w:val="00360144"/>
    <w:rsid w:val="00361096"/>
    <w:rsid w:val="00362805"/>
    <w:rsid w:val="00367185"/>
    <w:rsid w:val="00367F5A"/>
    <w:rsid w:val="003715C5"/>
    <w:rsid w:val="00372C79"/>
    <w:rsid w:val="003741CF"/>
    <w:rsid w:val="00381141"/>
    <w:rsid w:val="00383326"/>
    <w:rsid w:val="00385A78"/>
    <w:rsid w:val="003864F4"/>
    <w:rsid w:val="00391D8A"/>
    <w:rsid w:val="00393D8E"/>
    <w:rsid w:val="003954F9"/>
    <w:rsid w:val="00396724"/>
    <w:rsid w:val="003A1646"/>
    <w:rsid w:val="003B2025"/>
    <w:rsid w:val="003B25C3"/>
    <w:rsid w:val="003B6680"/>
    <w:rsid w:val="003C0CBB"/>
    <w:rsid w:val="003C6A11"/>
    <w:rsid w:val="003C76C8"/>
    <w:rsid w:val="003D325C"/>
    <w:rsid w:val="003D5A78"/>
    <w:rsid w:val="003E28DE"/>
    <w:rsid w:val="003E3B65"/>
    <w:rsid w:val="003F50B5"/>
    <w:rsid w:val="00400261"/>
    <w:rsid w:val="004022A7"/>
    <w:rsid w:val="004026CE"/>
    <w:rsid w:val="00404453"/>
    <w:rsid w:val="00405269"/>
    <w:rsid w:val="0040637E"/>
    <w:rsid w:val="004169B1"/>
    <w:rsid w:val="00424F2F"/>
    <w:rsid w:val="004255D1"/>
    <w:rsid w:val="004265F8"/>
    <w:rsid w:val="00430006"/>
    <w:rsid w:val="0043312F"/>
    <w:rsid w:val="00435E74"/>
    <w:rsid w:val="00437AD0"/>
    <w:rsid w:val="00440D64"/>
    <w:rsid w:val="0044464C"/>
    <w:rsid w:val="00444838"/>
    <w:rsid w:val="00450718"/>
    <w:rsid w:val="00452EAB"/>
    <w:rsid w:val="00453799"/>
    <w:rsid w:val="00461CBE"/>
    <w:rsid w:val="00464747"/>
    <w:rsid w:val="00464B48"/>
    <w:rsid w:val="004658FC"/>
    <w:rsid w:val="0046720D"/>
    <w:rsid w:val="00471425"/>
    <w:rsid w:val="00472A11"/>
    <w:rsid w:val="00474BB2"/>
    <w:rsid w:val="00474D55"/>
    <w:rsid w:val="00495A21"/>
    <w:rsid w:val="00496499"/>
    <w:rsid w:val="004A5A86"/>
    <w:rsid w:val="004C1F4C"/>
    <w:rsid w:val="004C4E3A"/>
    <w:rsid w:val="004D24C3"/>
    <w:rsid w:val="004E0752"/>
    <w:rsid w:val="004E1096"/>
    <w:rsid w:val="004F02D5"/>
    <w:rsid w:val="004F5C59"/>
    <w:rsid w:val="00510B87"/>
    <w:rsid w:val="00511293"/>
    <w:rsid w:val="00512F92"/>
    <w:rsid w:val="00534277"/>
    <w:rsid w:val="00541EDF"/>
    <w:rsid w:val="00542743"/>
    <w:rsid w:val="005434C1"/>
    <w:rsid w:val="00551CE3"/>
    <w:rsid w:val="0055293C"/>
    <w:rsid w:val="00561E49"/>
    <w:rsid w:val="005674B1"/>
    <w:rsid w:val="00572F36"/>
    <w:rsid w:val="00575915"/>
    <w:rsid w:val="00576313"/>
    <w:rsid w:val="00577F7A"/>
    <w:rsid w:val="00586F33"/>
    <w:rsid w:val="005874FE"/>
    <w:rsid w:val="00591011"/>
    <w:rsid w:val="00594A01"/>
    <w:rsid w:val="00594CD0"/>
    <w:rsid w:val="005A0412"/>
    <w:rsid w:val="005A1454"/>
    <w:rsid w:val="005A21D3"/>
    <w:rsid w:val="005A3F8C"/>
    <w:rsid w:val="005A5462"/>
    <w:rsid w:val="005B37D9"/>
    <w:rsid w:val="005B6489"/>
    <w:rsid w:val="005B6808"/>
    <w:rsid w:val="005C4219"/>
    <w:rsid w:val="005C53C4"/>
    <w:rsid w:val="005C700C"/>
    <w:rsid w:val="005D248D"/>
    <w:rsid w:val="005D3475"/>
    <w:rsid w:val="005D4F9A"/>
    <w:rsid w:val="005D5EC6"/>
    <w:rsid w:val="005D6099"/>
    <w:rsid w:val="005D68C1"/>
    <w:rsid w:val="005D7719"/>
    <w:rsid w:val="005E4AA3"/>
    <w:rsid w:val="005F4A05"/>
    <w:rsid w:val="00605BBF"/>
    <w:rsid w:val="00616E3E"/>
    <w:rsid w:val="00627897"/>
    <w:rsid w:val="00633693"/>
    <w:rsid w:val="006348DC"/>
    <w:rsid w:val="006401CB"/>
    <w:rsid w:val="00641B3E"/>
    <w:rsid w:val="00643EB5"/>
    <w:rsid w:val="006477E7"/>
    <w:rsid w:val="00650D0A"/>
    <w:rsid w:val="00652DBA"/>
    <w:rsid w:val="006570EF"/>
    <w:rsid w:val="0066268C"/>
    <w:rsid w:val="00662875"/>
    <w:rsid w:val="006673F2"/>
    <w:rsid w:val="006701DC"/>
    <w:rsid w:val="006713F9"/>
    <w:rsid w:val="00673397"/>
    <w:rsid w:val="00676913"/>
    <w:rsid w:val="00676DAC"/>
    <w:rsid w:val="00677C1E"/>
    <w:rsid w:val="00677F94"/>
    <w:rsid w:val="00681CFC"/>
    <w:rsid w:val="006863A8"/>
    <w:rsid w:val="00692928"/>
    <w:rsid w:val="006A097C"/>
    <w:rsid w:val="006A138C"/>
    <w:rsid w:val="006A2381"/>
    <w:rsid w:val="006A59E5"/>
    <w:rsid w:val="006A7234"/>
    <w:rsid w:val="006A7B6C"/>
    <w:rsid w:val="006B5C4D"/>
    <w:rsid w:val="006C1ACA"/>
    <w:rsid w:val="006C4FEA"/>
    <w:rsid w:val="006D0489"/>
    <w:rsid w:val="006D62F9"/>
    <w:rsid w:val="006D7F15"/>
    <w:rsid w:val="006E3292"/>
    <w:rsid w:val="006E6B03"/>
    <w:rsid w:val="006F5D2C"/>
    <w:rsid w:val="006F664D"/>
    <w:rsid w:val="007046BB"/>
    <w:rsid w:val="007052B0"/>
    <w:rsid w:val="007103F9"/>
    <w:rsid w:val="00716297"/>
    <w:rsid w:val="0072029F"/>
    <w:rsid w:val="0072077C"/>
    <w:rsid w:val="00722B61"/>
    <w:rsid w:val="00724AD9"/>
    <w:rsid w:val="00726327"/>
    <w:rsid w:val="00735A64"/>
    <w:rsid w:val="00743B2C"/>
    <w:rsid w:val="00757A13"/>
    <w:rsid w:val="0076107E"/>
    <w:rsid w:val="00764578"/>
    <w:rsid w:val="00765786"/>
    <w:rsid w:val="0076743D"/>
    <w:rsid w:val="00771FEA"/>
    <w:rsid w:val="00774D78"/>
    <w:rsid w:val="00775CB2"/>
    <w:rsid w:val="00781FAF"/>
    <w:rsid w:val="007844D5"/>
    <w:rsid w:val="007919CA"/>
    <w:rsid w:val="00795343"/>
    <w:rsid w:val="0079718C"/>
    <w:rsid w:val="007A0E6F"/>
    <w:rsid w:val="007A1976"/>
    <w:rsid w:val="007A5FAD"/>
    <w:rsid w:val="007B0FC1"/>
    <w:rsid w:val="007B34FD"/>
    <w:rsid w:val="007D05A0"/>
    <w:rsid w:val="007D25EB"/>
    <w:rsid w:val="007E2998"/>
    <w:rsid w:val="007E73F4"/>
    <w:rsid w:val="007E7485"/>
    <w:rsid w:val="008003E4"/>
    <w:rsid w:val="0080120E"/>
    <w:rsid w:val="0080445C"/>
    <w:rsid w:val="0080560A"/>
    <w:rsid w:val="00807F4A"/>
    <w:rsid w:val="0081725B"/>
    <w:rsid w:val="00822416"/>
    <w:rsid w:val="008301D3"/>
    <w:rsid w:val="00832BDA"/>
    <w:rsid w:val="00833B5B"/>
    <w:rsid w:val="00833CBB"/>
    <w:rsid w:val="00841ABB"/>
    <w:rsid w:val="0084718D"/>
    <w:rsid w:val="008542DD"/>
    <w:rsid w:val="00860E23"/>
    <w:rsid w:val="00861DA6"/>
    <w:rsid w:val="008628DA"/>
    <w:rsid w:val="00864A79"/>
    <w:rsid w:val="00875537"/>
    <w:rsid w:val="00877CBF"/>
    <w:rsid w:val="0088317B"/>
    <w:rsid w:val="008A68E8"/>
    <w:rsid w:val="008A7FD2"/>
    <w:rsid w:val="008B0659"/>
    <w:rsid w:val="008B115C"/>
    <w:rsid w:val="008B5236"/>
    <w:rsid w:val="008C0A90"/>
    <w:rsid w:val="008C60AD"/>
    <w:rsid w:val="008C7D80"/>
    <w:rsid w:val="008D3BCF"/>
    <w:rsid w:val="008D6F37"/>
    <w:rsid w:val="008E28B8"/>
    <w:rsid w:val="008E4277"/>
    <w:rsid w:val="008E4B2C"/>
    <w:rsid w:val="008F3FE0"/>
    <w:rsid w:val="008F53C8"/>
    <w:rsid w:val="008F6DAB"/>
    <w:rsid w:val="008F6EEC"/>
    <w:rsid w:val="0090555A"/>
    <w:rsid w:val="00906051"/>
    <w:rsid w:val="00907CBE"/>
    <w:rsid w:val="00910BE4"/>
    <w:rsid w:val="00911742"/>
    <w:rsid w:val="0092233B"/>
    <w:rsid w:val="009251A6"/>
    <w:rsid w:val="00933729"/>
    <w:rsid w:val="00935869"/>
    <w:rsid w:val="00936494"/>
    <w:rsid w:val="00940F42"/>
    <w:rsid w:val="009566E2"/>
    <w:rsid w:val="00964993"/>
    <w:rsid w:val="00970FCB"/>
    <w:rsid w:val="00971175"/>
    <w:rsid w:val="0097466A"/>
    <w:rsid w:val="0097723C"/>
    <w:rsid w:val="0098516D"/>
    <w:rsid w:val="00990B93"/>
    <w:rsid w:val="0099141B"/>
    <w:rsid w:val="00991905"/>
    <w:rsid w:val="00993B7F"/>
    <w:rsid w:val="0099679E"/>
    <w:rsid w:val="009A3582"/>
    <w:rsid w:val="009A61C9"/>
    <w:rsid w:val="009A657F"/>
    <w:rsid w:val="009B3D10"/>
    <w:rsid w:val="009B4D07"/>
    <w:rsid w:val="009B4E97"/>
    <w:rsid w:val="009B631F"/>
    <w:rsid w:val="009B6CD2"/>
    <w:rsid w:val="009C2739"/>
    <w:rsid w:val="009C2887"/>
    <w:rsid w:val="009D0726"/>
    <w:rsid w:val="009D3480"/>
    <w:rsid w:val="009D40D6"/>
    <w:rsid w:val="009E1871"/>
    <w:rsid w:val="00A046C5"/>
    <w:rsid w:val="00A07173"/>
    <w:rsid w:val="00A071A3"/>
    <w:rsid w:val="00A15A7E"/>
    <w:rsid w:val="00A232AB"/>
    <w:rsid w:val="00A259FD"/>
    <w:rsid w:val="00A319D2"/>
    <w:rsid w:val="00A33522"/>
    <w:rsid w:val="00A33A1E"/>
    <w:rsid w:val="00A41870"/>
    <w:rsid w:val="00A541EF"/>
    <w:rsid w:val="00A57CF7"/>
    <w:rsid w:val="00A6361B"/>
    <w:rsid w:val="00A641BA"/>
    <w:rsid w:val="00A67167"/>
    <w:rsid w:val="00A73D41"/>
    <w:rsid w:val="00A76AFE"/>
    <w:rsid w:val="00A81312"/>
    <w:rsid w:val="00A825E4"/>
    <w:rsid w:val="00A868C3"/>
    <w:rsid w:val="00A8719A"/>
    <w:rsid w:val="00A90158"/>
    <w:rsid w:val="00A9021A"/>
    <w:rsid w:val="00AA18C2"/>
    <w:rsid w:val="00AB0A2F"/>
    <w:rsid w:val="00AB292C"/>
    <w:rsid w:val="00AC1DCE"/>
    <w:rsid w:val="00AD735C"/>
    <w:rsid w:val="00AE0FC7"/>
    <w:rsid w:val="00AF4ED2"/>
    <w:rsid w:val="00AF5600"/>
    <w:rsid w:val="00AF6A37"/>
    <w:rsid w:val="00AF7723"/>
    <w:rsid w:val="00B06495"/>
    <w:rsid w:val="00B139C4"/>
    <w:rsid w:val="00B15041"/>
    <w:rsid w:val="00B23FD1"/>
    <w:rsid w:val="00B27A7E"/>
    <w:rsid w:val="00B31A69"/>
    <w:rsid w:val="00B33328"/>
    <w:rsid w:val="00B354DD"/>
    <w:rsid w:val="00B35F69"/>
    <w:rsid w:val="00B37291"/>
    <w:rsid w:val="00B417E4"/>
    <w:rsid w:val="00B41CF9"/>
    <w:rsid w:val="00B44481"/>
    <w:rsid w:val="00B50BB2"/>
    <w:rsid w:val="00B51567"/>
    <w:rsid w:val="00B524E1"/>
    <w:rsid w:val="00B524F4"/>
    <w:rsid w:val="00B55364"/>
    <w:rsid w:val="00B57619"/>
    <w:rsid w:val="00B733A5"/>
    <w:rsid w:val="00B73412"/>
    <w:rsid w:val="00B76E40"/>
    <w:rsid w:val="00B82C01"/>
    <w:rsid w:val="00B868BD"/>
    <w:rsid w:val="00B92D21"/>
    <w:rsid w:val="00BA0ACA"/>
    <w:rsid w:val="00BA12A6"/>
    <w:rsid w:val="00BA4CC0"/>
    <w:rsid w:val="00BB1FDE"/>
    <w:rsid w:val="00BB629F"/>
    <w:rsid w:val="00BE01C2"/>
    <w:rsid w:val="00BE0F94"/>
    <w:rsid w:val="00BF27AB"/>
    <w:rsid w:val="00C13483"/>
    <w:rsid w:val="00C13BFC"/>
    <w:rsid w:val="00C14744"/>
    <w:rsid w:val="00C14BC6"/>
    <w:rsid w:val="00C14CF7"/>
    <w:rsid w:val="00C200FC"/>
    <w:rsid w:val="00C23E04"/>
    <w:rsid w:val="00C3020B"/>
    <w:rsid w:val="00C34731"/>
    <w:rsid w:val="00C350EF"/>
    <w:rsid w:val="00C3646B"/>
    <w:rsid w:val="00C41288"/>
    <w:rsid w:val="00C41CEC"/>
    <w:rsid w:val="00C51C26"/>
    <w:rsid w:val="00C53448"/>
    <w:rsid w:val="00C55807"/>
    <w:rsid w:val="00C56CD6"/>
    <w:rsid w:val="00C66D72"/>
    <w:rsid w:val="00C80EEF"/>
    <w:rsid w:val="00C83108"/>
    <w:rsid w:val="00C93127"/>
    <w:rsid w:val="00C9741E"/>
    <w:rsid w:val="00C97D76"/>
    <w:rsid w:val="00CA00E1"/>
    <w:rsid w:val="00CA1F31"/>
    <w:rsid w:val="00CA6583"/>
    <w:rsid w:val="00CB14FF"/>
    <w:rsid w:val="00CB1A7A"/>
    <w:rsid w:val="00CB388A"/>
    <w:rsid w:val="00CB6423"/>
    <w:rsid w:val="00CC6D7D"/>
    <w:rsid w:val="00CE4D24"/>
    <w:rsid w:val="00CE57FA"/>
    <w:rsid w:val="00CF03E9"/>
    <w:rsid w:val="00CF3EB7"/>
    <w:rsid w:val="00CF4179"/>
    <w:rsid w:val="00CF7F48"/>
    <w:rsid w:val="00D03F7E"/>
    <w:rsid w:val="00D12110"/>
    <w:rsid w:val="00D12681"/>
    <w:rsid w:val="00D136AE"/>
    <w:rsid w:val="00D15308"/>
    <w:rsid w:val="00D174FF"/>
    <w:rsid w:val="00D1795E"/>
    <w:rsid w:val="00D21E14"/>
    <w:rsid w:val="00D22300"/>
    <w:rsid w:val="00D24755"/>
    <w:rsid w:val="00D250C4"/>
    <w:rsid w:val="00D27321"/>
    <w:rsid w:val="00D3160B"/>
    <w:rsid w:val="00D32661"/>
    <w:rsid w:val="00D36D7B"/>
    <w:rsid w:val="00D4198F"/>
    <w:rsid w:val="00D541C9"/>
    <w:rsid w:val="00D65A69"/>
    <w:rsid w:val="00D75922"/>
    <w:rsid w:val="00D80336"/>
    <w:rsid w:val="00D8268B"/>
    <w:rsid w:val="00D83482"/>
    <w:rsid w:val="00D85042"/>
    <w:rsid w:val="00D90B49"/>
    <w:rsid w:val="00D931F7"/>
    <w:rsid w:val="00D95890"/>
    <w:rsid w:val="00DA1A0A"/>
    <w:rsid w:val="00DA6B1F"/>
    <w:rsid w:val="00DA6C83"/>
    <w:rsid w:val="00DA71BB"/>
    <w:rsid w:val="00DA7981"/>
    <w:rsid w:val="00DB2B2A"/>
    <w:rsid w:val="00DB2B61"/>
    <w:rsid w:val="00DB366B"/>
    <w:rsid w:val="00DD18D7"/>
    <w:rsid w:val="00DD754F"/>
    <w:rsid w:val="00DF7930"/>
    <w:rsid w:val="00E017FE"/>
    <w:rsid w:val="00E07A56"/>
    <w:rsid w:val="00E12626"/>
    <w:rsid w:val="00E14BD3"/>
    <w:rsid w:val="00E170FC"/>
    <w:rsid w:val="00E33711"/>
    <w:rsid w:val="00E338B9"/>
    <w:rsid w:val="00E34CCD"/>
    <w:rsid w:val="00E35CD7"/>
    <w:rsid w:val="00E36098"/>
    <w:rsid w:val="00E411F4"/>
    <w:rsid w:val="00E41D4A"/>
    <w:rsid w:val="00E56D36"/>
    <w:rsid w:val="00E62C86"/>
    <w:rsid w:val="00E6403D"/>
    <w:rsid w:val="00E72A93"/>
    <w:rsid w:val="00E7610F"/>
    <w:rsid w:val="00E84DEE"/>
    <w:rsid w:val="00E85320"/>
    <w:rsid w:val="00E92094"/>
    <w:rsid w:val="00E94E88"/>
    <w:rsid w:val="00E95C46"/>
    <w:rsid w:val="00EA0760"/>
    <w:rsid w:val="00EA15B3"/>
    <w:rsid w:val="00EA31C6"/>
    <w:rsid w:val="00EA7CD8"/>
    <w:rsid w:val="00EB0D4F"/>
    <w:rsid w:val="00EB1538"/>
    <w:rsid w:val="00EB2C48"/>
    <w:rsid w:val="00EB3174"/>
    <w:rsid w:val="00EB536C"/>
    <w:rsid w:val="00EB5B82"/>
    <w:rsid w:val="00EC3134"/>
    <w:rsid w:val="00EC3FC0"/>
    <w:rsid w:val="00EC45C0"/>
    <w:rsid w:val="00ED1351"/>
    <w:rsid w:val="00ED3F12"/>
    <w:rsid w:val="00EE35D3"/>
    <w:rsid w:val="00EE60B5"/>
    <w:rsid w:val="00F001F3"/>
    <w:rsid w:val="00F006B4"/>
    <w:rsid w:val="00F07985"/>
    <w:rsid w:val="00F20DDF"/>
    <w:rsid w:val="00F2143B"/>
    <w:rsid w:val="00F214C1"/>
    <w:rsid w:val="00F24A66"/>
    <w:rsid w:val="00F30D18"/>
    <w:rsid w:val="00F37475"/>
    <w:rsid w:val="00F43054"/>
    <w:rsid w:val="00F45033"/>
    <w:rsid w:val="00F46B7B"/>
    <w:rsid w:val="00F51B66"/>
    <w:rsid w:val="00F551EE"/>
    <w:rsid w:val="00F55A53"/>
    <w:rsid w:val="00F56897"/>
    <w:rsid w:val="00F56BD9"/>
    <w:rsid w:val="00F5717D"/>
    <w:rsid w:val="00F60E18"/>
    <w:rsid w:val="00F71D21"/>
    <w:rsid w:val="00F72EB0"/>
    <w:rsid w:val="00F7471E"/>
    <w:rsid w:val="00F756C4"/>
    <w:rsid w:val="00F76CCD"/>
    <w:rsid w:val="00F82B97"/>
    <w:rsid w:val="00F82EB1"/>
    <w:rsid w:val="00F919F9"/>
    <w:rsid w:val="00F9507B"/>
    <w:rsid w:val="00FB50ED"/>
    <w:rsid w:val="00FB5F97"/>
    <w:rsid w:val="00FB7040"/>
    <w:rsid w:val="00FC17BF"/>
    <w:rsid w:val="00FC18DE"/>
    <w:rsid w:val="00FC32D1"/>
    <w:rsid w:val="00FD1802"/>
    <w:rsid w:val="00FD4630"/>
    <w:rsid w:val="00FD71DA"/>
    <w:rsid w:val="00FE2845"/>
    <w:rsid w:val="00FE44A7"/>
    <w:rsid w:val="00FE530F"/>
    <w:rsid w:val="00FE5652"/>
    <w:rsid w:val="00FE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8E"/>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93D8E"/>
    <w:pPr>
      <w:widowControl/>
      <w:snapToGrid/>
    </w:pPr>
    <w:rPr>
      <w:b/>
      <w:bCs/>
      <w:szCs w:val="24"/>
      <w:u w:val="single"/>
    </w:rPr>
  </w:style>
  <w:style w:type="table" w:styleId="TableGrid">
    <w:name w:val="Table Grid"/>
    <w:basedOn w:val="TableNormal"/>
    <w:rsid w:val="0039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locked/>
    <w:rsid w:val="00393D8E"/>
    <w:rPr>
      <w:b/>
      <w:bCs/>
      <w:sz w:val="24"/>
      <w:szCs w:val="24"/>
      <w:u w:val="single"/>
      <w:lang w:val="en-US" w:eastAsia="en-US" w:bidi="ar-SA"/>
    </w:rPr>
  </w:style>
  <w:style w:type="paragraph" w:styleId="BalloonText">
    <w:name w:val="Balloon Text"/>
    <w:basedOn w:val="Normal"/>
    <w:semiHidden/>
    <w:rsid w:val="00EA15B3"/>
    <w:rPr>
      <w:rFonts w:ascii="Tahoma" w:hAnsi="Tahoma" w:cs="Tahoma"/>
      <w:sz w:val="16"/>
      <w:szCs w:val="16"/>
    </w:rPr>
  </w:style>
  <w:style w:type="character" w:styleId="CommentReference">
    <w:name w:val="annotation reference"/>
    <w:basedOn w:val="DefaultParagraphFont"/>
    <w:semiHidden/>
    <w:rsid w:val="009A61C9"/>
    <w:rPr>
      <w:sz w:val="16"/>
      <w:szCs w:val="16"/>
    </w:rPr>
  </w:style>
  <w:style w:type="paragraph" w:styleId="CommentText">
    <w:name w:val="annotation text"/>
    <w:basedOn w:val="Normal"/>
    <w:semiHidden/>
    <w:rsid w:val="009A61C9"/>
    <w:rPr>
      <w:sz w:val="20"/>
    </w:rPr>
  </w:style>
  <w:style w:type="paragraph" w:styleId="CommentSubject">
    <w:name w:val="annotation subject"/>
    <w:basedOn w:val="CommentText"/>
    <w:next w:val="CommentText"/>
    <w:semiHidden/>
    <w:rsid w:val="009A61C9"/>
    <w:rPr>
      <w:b/>
      <w:bCs/>
    </w:rPr>
  </w:style>
  <w:style w:type="paragraph" w:styleId="Header">
    <w:name w:val="header"/>
    <w:basedOn w:val="Normal"/>
    <w:link w:val="HeaderChar"/>
    <w:uiPriority w:val="99"/>
    <w:rsid w:val="00453799"/>
    <w:pPr>
      <w:tabs>
        <w:tab w:val="center" w:pos="4320"/>
        <w:tab w:val="right" w:pos="8640"/>
      </w:tabs>
    </w:pPr>
  </w:style>
  <w:style w:type="paragraph" w:styleId="Footer">
    <w:name w:val="footer"/>
    <w:basedOn w:val="Normal"/>
    <w:link w:val="FooterChar"/>
    <w:uiPriority w:val="99"/>
    <w:rsid w:val="00453799"/>
    <w:pPr>
      <w:tabs>
        <w:tab w:val="center" w:pos="4320"/>
        <w:tab w:val="right" w:pos="8640"/>
      </w:tabs>
    </w:pPr>
  </w:style>
  <w:style w:type="character" w:styleId="PageNumber">
    <w:name w:val="page number"/>
    <w:basedOn w:val="DefaultParagraphFont"/>
    <w:rsid w:val="00AF4ED2"/>
  </w:style>
  <w:style w:type="paragraph" w:styleId="ListParagraph">
    <w:name w:val="List Paragraph"/>
    <w:basedOn w:val="Normal"/>
    <w:uiPriority w:val="99"/>
    <w:qFormat/>
    <w:rsid w:val="00BF27AB"/>
    <w:pPr>
      <w:ind w:left="720"/>
      <w:contextualSpacing/>
    </w:pPr>
  </w:style>
  <w:style w:type="character" w:customStyle="1" w:styleId="HeaderChar">
    <w:name w:val="Header Char"/>
    <w:basedOn w:val="DefaultParagraphFont"/>
    <w:link w:val="Header"/>
    <w:uiPriority w:val="99"/>
    <w:rsid w:val="00E92094"/>
    <w:rPr>
      <w:sz w:val="24"/>
    </w:rPr>
  </w:style>
  <w:style w:type="character" w:customStyle="1" w:styleId="FooterChar">
    <w:name w:val="Footer Char"/>
    <w:basedOn w:val="DefaultParagraphFont"/>
    <w:link w:val="Footer"/>
    <w:uiPriority w:val="99"/>
    <w:rsid w:val="003954F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FEDE4-2D99-4018-9BF7-80E7038C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2891</Words>
  <Characters>17632</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STEAM Studio Charter School Final Application Review 2013-14</vt:lpstr>
    </vt:vector>
  </TitlesOfParts>
  <Company/>
  <LinksUpToDate>false</LinksUpToDate>
  <CharactersWithSpaces>20483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 Studio Charter School Final Application Review 2013-14</dc:title>
  <dc:subject>STEAM Studio Charter School Final Application Review 2013-14</dc:subject>
  <dc:creator>Department of Elementary and Secondary Education</dc:creator>
  <cp:lastModifiedBy>ESE</cp:lastModifiedBy>
  <cp:revision>3</cp:revision>
  <cp:lastPrinted>2014-02-12T15:45:00Z</cp:lastPrinted>
  <dcterms:created xsi:type="dcterms:W3CDTF">2014-02-18T20:42:00Z</dcterms:created>
  <dcterms:modified xsi:type="dcterms:W3CDTF">2014-02-24T15:20:00Z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2014</vt:lpwstr>
  </property>
</Properties>
</file>