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31" w:rsidRPr="006D2331" w:rsidRDefault="006D2331" w:rsidP="006D2331">
      <w:pPr>
        <w:jc w:val="center"/>
        <w:rPr>
          <w:b/>
          <w:bCs/>
        </w:rPr>
      </w:pPr>
      <w:bookmarkStart w:id="0" w:name="_GoBack"/>
      <w:bookmarkEnd w:id="0"/>
      <w:r w:rsidRPr="006D2331">
        <w:rPr>
          <w:b/>
          <w:bCs/>
        </w:rPr>
        <w:t xml:space="preserve">Analysis and Synopsis of Public Comment </w:t>
      </w:r>
      <w:r w:rsidR="007811BF" w:rsidRPr="006D2331">
        <w:rPr>
          <w:b/>
          <w:bCs/>
        </w:rPr>
        <w:t>Concerning</w:t>
      </w:r>
      <w:r w:rsidR="00687F7B" w:rsidRPr="006D2331">
        <w:rPr>
          <w:b/>
          <w:bCs/>
        </w:rPr>
        <w:t xml:space="preserve"> </w:t>
      </w:r>
    </w:p>
    <w:p w:rsidR="009C418B" w:rsidRPr="006D2331" w:rsidRDefault="00366580" w:rsidP="006D2331">
      <w:pPr>
        <w:jc w:val="center"/>
        <w:rPr>
          <w:b/>
          <w:bCs/>
        </w:rPr>
      </w:pPr>
      <w:r w:rsidRPr="006D2331">
        <w:rPr>
          <w:b/>
          <w:bCs/>
        </w:rPr>
        <w:t>Commonwealth of Massachusetts Virtual Schools</w:t>
      </w:r>
      <w:r w:rsidR="006D2331" w:rsidRPr="006D2331">
        <w:rPr>
          <w:b/>
          <w:bCs/>
        </w:rPr>
        <w:t xml:space="preserve"> (CMVS) Regulations CMR 52.00</w:t>
      </w:r>
    </w:p>
    <w:p w:rsidR="006D2331" w:rsidRPr="00F111EF" w:rsidRDefault="006D2331" w:rsidP="006D2331">
      <w:pPr>
        <w:jc w:val="center"/>
        <w:rPr>
          <w:b/>
          <w:bCs/>
        </w:rPr>
      </w:pPr>
      <w:r>
        <w:rPr>
          <w:b/>
          <w:bCs/>
        </w:rPr>
        <w:t xml:space="preserve">Amendments to Special Education </w:t>
      </w:r>
      <w:r w:rsidRPr="00F111EF">
        <w:rPr>
          <w:b/>
          <w:bCs/>
        </w:rPr>
        <w:t xml:space="preserve">Regulations 603 CMR </w:t>
      </w:r>
      <w:r>
        <w:rPr>
          <w:b/>
          <w:bCs/>
        </w:rPr>
        <w:t>28</w:t>
      </w:r>
      <w:r w:rsidRPr="00F111EF">
        <w:rPr>
          <w:b/>
          <w:bCs/>
        </w:rPr>
        <w:t>.00</w:t>
      </w:r>
    </w:p>
    <w:p w:rsidR="006D2331" w:rsidRPr="00F111EF" w:rsidRDefault="006D2331" w:rsidP="006D2331">
      <w:pPr>
        <w:jc w:val="center"/>
        <w:rPr>
          <w:b/>
          <w:bCs/>
        </w:rPr>
      </w:pPr>
      <w:r>
        <w:rPr>
          <w:b/>
          <w:bCs/>
        </w:rPr>
        <w:t xml:space="preserve">Amendments to Innovation School </w:t>
      </w:r>
      <w:r w:rsidRPr="00F111EF">
        <w:rPr>
          <w:b/>
          <w:bCs/>
        </w:rPr>
        <w:t xml:space="preserve">Regulations 603 CMR </w:t>
      </w:r>
      <w:r>
        <w:rPr>
          <w:b/>
          <w:bCs/>
        </w:rPr>
        <w:t>48</w:t>
      </w:r>
      <w:r w:rsidRPr="00F111EF">
        <w:rPr>
          <w:b/>
          <w:bCs/>
        </w:rPr>
        <w:t>.00</w:t>
      </w:r>
    </w:p>
    <w:p w:rsidR="006D2331" w:rsidRDefault="006D2331" w:rsidP="006D2331">
      <w:pPr>
        <w:jc w:val="center"/>
        <w:rPr>
          <w:b/>
          <w:bCs/>
        </w:rPr>
      </w:pPr>
    </w:p>
    <w:p w:rsidR="007B7828" w:rsidRPr="006D2331" w:rsidRDefault="00C620D6" w:rsidP="006D2331">
      <w:pPr>
        <w:jc w:val="center"/>
        <w:rPr>
          <w:b/>
          <w:bCs/>
        </w:rPr>
      </w:pPr>
      <w:r w:rsidRPr="006D2331">
        <w:rPr>
          <w:b/>
          <w:bCs/>
        </w:rPr>
        <w:t>March</w:t>
      </w:r>
      <w:r w:rsidR="00312722" w:rsidRPr="006D2331">
        <w:rPr>
          <w:b/>
          <w:bCs/>
        </w:rPr>
        <w:t xml:space="preserve"> </w:t>
      </w:r>
      <w:r w:rsidR="006D2331">
        <w:rPr>
          <w:b/>
          <w:bCs/>
        </w:rPr>
        <w:t xml:space="preserve">25, </w:t>
      </w:r>
      <w:r w:rsidR="00312722" w:rsidRPr="006D2331">
        <w:rPr>
          <w:b/>
          <w:bCs/>
        </w:rPr>
        <w:t>2014</w:t>
      </w:r>
    </w:p>
    <w:p w:rsidR="00553F96" w:rsidRDefault="007811BF" w:rsidP="00A820E1">
      <w:pPr>
        <w:spacing w:before="120"/>
      </w:pPr>
      <w:r w:rsidRPr="00817263">
        <w:t>U</w:t>
      </w:r>
      <w:r w:rsidR="005852C7" w:rsidRPr="00817263">
        <w:t xml:space="preserve">nless otherwise indicated, </w:t>
      </w:r>
      <w:r w:rsidRPr="00817263">
        <w:t>“</w:t>
      </w:r>
      <w:r w:rsidR="005852C7" w:rsidRPr="00817263">
        <w:t>regulations</w:t>
      </w:r>
      <w:r w:rsidRPr="00817263">
        <w:t>” refer</w:t>
      </w:r>
      <w:r w:rsidR="008058D6" w:rsidRPr="00817263">
        <w:t xml:space="preserve"> </w:t>
      </w:r>
      <w:r w:rsidRPr="00817263">
        <w:t xml:space="preserve">to </w:t>
      </w:r>
      <w:r w:rsidR="005852C7" w:rsidRPr="00817263">
        <w:t>the</w:t>
      </w:r>
      <w:r w:rsidRPr="00817263">
        <w:t>se</w:t>
      </w:r>
      <w:r w:rsidR="005852C7" w:rsidRPr="00817263">
        <w:t xml:space="preserve"> proposed regulations</w:t>
      </w:r>
      <w:r w:rsidR="00072B2D" w:rsidRPr="00817263">
        <w:t xml:space="preserve">, 603 CMR </w:t>
      </w:r>
      <w:r w:rsidR="00E44ED0" w:rsidRPr="00817263">
        <w:t>52</w:t>
      </w:r>
      <w:r w:rsidR="00072B2D" w:rsidRPr="00817263">
        <w:t>.00,</w:t>
      </w:r>
      <w:r w:rsidR="00270468" w:rsidRPr="00817263">
        <w:t xml:space="preserve"> as </w:t>
      </w:r>
      <w:r w:rsidR="00072B2D" w:rsidRPr="00817263">
        <w:t xml:space="preserve">released </w:t>
      </w:r>
      <w:r w:rsidR="00270468" w:rsidRPr="00817263">
        <w:t>for public comment</w:t>
      </w:r>
      <w:r w:rsidR="0043022B" w:rsidRPr="00817263">
        <w:t xml:space="preserve"> </w:t>
      </w:r>
      <w:r w:rsidRPr="00817263">
        <w:t xml:space="preserve">on </w:t>
      </w:r>
      <w:r w:rsidR="00312722" w:rsidRPr="00817263">
        <w:t>December</w:t>
      </w:r>
      <w:r w:rsidR="000062D6" w:rsidRPr="00817263">
        <w:t xml:space="preserve"> 2</w:t>
      </w:r>
      <w:r w:rsidR="00312722" w:rsidRPr="00817263">
        <w:t>7</w:t>
      </w:r>
      <w:r w:rsidR="000062D6" w:rsidRPr="00817263">
        <w:t>,</w:t>
      </w:r>
      <w:r w:rsidR="0043022B" w:rsidRPr="00817263">
        <w:t xml:space="preserve"> 201</w:t>
      </w:r>
      <w:r w:rsidR="00312722" w:rsidRPr="00817263">
        <w:t>3</w:t>
      </w:r>
      <w:r w:rsidR="005852C7" w:rsidRPr="00817263">
        <w:t>.</w:t>
      </w:r>
      <w:r w:rsidR="00687F7B" w:rsidRPr="00817263">
        <w:t xml:space="preserve"> </w:t>
      </w:r>
      <w:r w:rsidR="00552E94" w:rsidRPr="00817263">
        <w:t xml:space="preserve"> </w:t>
      </w:r>
      <w:r w:rsidR="00687F7B" w:rsidRPr="00817263">
        <w:t>References</w:t>
      </w:r>
      <w:r w:rsidR="00944220" w:rsidRPr="00817263">
        <w:t xml:space="preserve"> to “</w:t>
      </w:r>
      <w:r w:rsidR="00687F7B" w:rsidRPr="00817263">
        <w:t xml:space="preserve">the statute” are </w:t>
      </w:r>
      <w:r w:rsidR="00312722" w:rsidRPr="00817263">
        <w:t>to G.L. c. 71, § 94</w:t>
      </w:r>
      <w:r w:rsidR="000062D6" w:rsidRPr="00817263">
        <w:t>.</w:t>
      </w:r>
      <w:r w:rsidR="00944220" w:rsidRPr="00817263">
        <w:t xml:space="preserve"> </w:t>
      </w:r>
      <w:r w:rsidR="007B4A90" w:rsidRPr="00817263">
        <w:t>Positive comments are not included in this summary.</w:t>
      </w:r>
    </w:p>
    <w:p w:rsidR="00583E18" w:rsidRDefault="00952542" w:rsidP="00A820E1">
      <w:pPr>
        <w:spacing w:before="120"/>
      </w:pPr>
      <w:r w:rsidDel="00952542">
        <w:t xml:space="preserve"> </w:t>
      </w:r>
      <w:r w:rsidR="00583E18">
        <w:t>(</w:t>
      </w:r>
      <w:proofErr w:type="gramStart"/>
      <w:r w:rsidR="00583E18" w:rsidRPr="00583E18">
        <w:rPr>
          <w:highlight w:val="yellow"/>
        </w:rPr>
        <w:t>highlight</w:t>
      </w:r>
      <w:proofErr w:type="gramEnd"/>
      <w:r w:rsidR="00583E18">
        <w:t>) identifies areas where the proposed regulations were updated.</w:t>
      </w:r>
    </w:p>
    <w:p w:rsidR="00583E18" w:rsidRPr="00817263" w:rsidRDefault="00583E18" w:rsidP="00A820E1">
      <w:pPr>
        <w:spacing w:before="120"/>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5392"/>
        <w:gridCol w:w="5940"/>
      </w:tblGrid>
      <w:tr w:rsidR="008A4B27" w:rsidRPr="00817263" w:rsidTr="00D93BD8">
        <w:trPr>
          <w:cantSplit/>
          <w:trHeight w:val="432"/>
          <w:tblHeader/>
        </w:trPr>
        <w:tc>
          <w:tcPr>
            <w:tcW w:w="2366" w:type="dxa"/>
            <w:shd w:val="clear" w:color="auto" w:fill="B8CCE4"/>
          </w:tcPr>
          <w:p w:rsidR="008A4B27" w:rsidRPr="00817263" w:rsidRDefault="0076491F" w:rsidP="0093529F">
            <w:pPr>
              <w:rPr>
                <w:b/>
              </w:rPr>
            </w:pPr>
            <w:r>
              <w:rPr>
                <w:b/>
              </w:rPr>
              <w:t>Section</w:t>
            </w:r>
          </w:p>
        </w:tc>
        <w:tc>
          <w:tcPr>
            <w:tcW w:w="5392" w:type="dxa"/>
            <w:shd w:val="clear" w:color="auto" w:fill="B8CCE4"/>
          </w:tcPr>
          <w:p w:rsidR="008A4B27" w:rsidRPr="00817263" w:rsidRDefault="008A4B27" w:rsidP="0093529F">
            <w:pPr>
              <w:rPr>
                <w:b/>
              </w:rPr>
            </w:pPr>
            <w:r w:rsidRPr="00817263">
              <w:rPr>
                <w:b/>
              </w:rPr>
              <w:t>Summary of Comments</w:t>
            </w:r>
          </w:p>
        </w:tc>
        <w:tc>
          <w:tcPr>
            <w:tcW w:w="5940" w:type="dxa"/>
            <w:shd w:val="clear" w:color="auto" w:fill="B8CCE4"/>
          </w:tcPr>
          <w:p w:rsidR="008A4B27" w:rsidRPr="00817263" w:rsidRDefault="008A4B27" w:rsidP="0093529F">
            <w:pPr>
              <w:rPr>
                <w:b/>
              </w:rPr>
            </w:pPr>
            <w:r w:rsidRPr="00817263">
              <w:rPr>
                <w:b/>
              </w:rPr>
              <w:t>ESE Response and Recommendation</w:t>
            </w:r>
          </w:p>
        </w:tc>
      </w:tr>
      <w:tr w:rsidR="009D5FE5" w:rsidRPr="00817263" w:rsidTr="00D93BD8">
        <w:trPr>
          <w:cantSplit/>
          <w:trHeight w:val="432"/>
        </w:trPr>
        <w:tc>
          <w:tcPr>
            <w:tcW w:w="13698" w:type="dxa"/>
            <w:gridSpan w:val="3"/>
            <w:shd w:val="clear" w:color="auto" w:fill="FDE9D9"/>
          </w:tcPr>
          <w:p w:rsidR="009D5FE5" w:rsidRPr="00817263" w:rsidRDefault="009D5FE5" w:rsidP="0093529F">
            <w:r>
              <w:rPr>
                <w:b/>
                <w:bCs/>
              </w:rPr>
              <w:t>52.02: Definitions</w:t>
            </w:r>
          </w:p>
        </w:tc>
      </w:tr>
      <w:tr w:rsidR="0093529F" w:rsidRPr="00817263" w:rsidTr="00D93BD8">
        <w:trPr>
          <w:cantSplit/>
          <w:trHeight w:val="432"/>
        </w:trPr>
        <w:tc>
          <w:tcPr>
            <w:tcW w:w="2366" w:type="dxa"/>
            <w:tcBorders>
              <w:bottom w:val="single" w:sz="4" w:space="0" w:color="auto"/>
            </w:tcBorders>
          </w:tcPr>
          <w:p w:rsidR="0093529F" w:rsidRPr="00817263" w:rsidRDefault="0076491F" w:rsidP="00FA1090">
            <w:pPr>
              <w:autoSpaceDE w:val="0"/>
              <w:autoSpaceDN w:val="0"/>
              <w:adjustRightInd w:val="0"/>
              <w:rPr>
                <w:b/>
                <w:bCs/>
              </w:rPr>
            </w:pPr>
            <w:r w:rsidRPr="00817263">
              <w:rPr>
                <w:b/>
              </w:rPr>
              <w:t>52.0</w:t>
            </w:r>
            <w:r>
              <w:rPr>
                <w:b/>
              </w:rPr>
              <w:t xml:space="preserve">2  </w:t>
            </w:r>
            <w:r w:rsidR="00FE2974">
              <w:rPr>
                <w:b/>
              </w:rPr>
              <w:t>Accountability Plan</w:t>
            </w:r>
          </w:p>
        </w:tc>
        <w:tc>
          <w:tcPr>
            <w:tcW w:w="5392" w:type="dxa"/>
            <w:tcBorders>
              <w:bottom w:val="single" w:sz="4" w:space="0" w:color="auto"/>
            </w:tcBorders>
          </w:tcPr>
          <w:p w:rsidR="0093529F" w:rsidRDefault="0076491F" w:rsidP="005F2D25">
            <w:pPr>
              <w:autoSpaceDE w:val="0"/>
              <w:autoSpaceDN w:val="0"/>
              <w:adjustRightInd w:val="0"/>
            </w:pPr>
            <w:r>
              <w:t>Recommend a</w:t>
            </w:r>
            <w:r w:rsidR="0093529F">
              <w:t>dd</w:t>
            </w:r>
            <w:r>
              <w:t>ing</w:t>
            </w:r>
            <w:r w:rsidR="0093529F">
              <w:t xml:space="preserve"> “Goals should be measurable, achievable, and relevant to the purpose of the school and population served.” </w:t>
            </w:r>
          </w:p>
          <w:p w:rsidR="0093529F" w:rsidRPr="00817263" w:rsidRDefault="0093529F" w:rsidP="0093529F">
            <w:pPr>
              <w:autoSpaceDE w:val="0"/>
              <w:autoSpaceDN w:val="0"/>
              <w:adjustRightInd w:val="0"/>
            </w:pPr>
          </w:p>
        </w:tc>
        <w:tc>
          <w:tcPr>
            <w:tcW w:w="5940" w:type="dxa"/>
            <w:tcBorders>
              <w:bottom w:val="single" w:sz="4" w:space="0" w:color="auto"/>
            </w:tcBorders>
          </w:tcPr>
          <w:p w:rsidR="0093529F" w:rsidRPr="00817263" w:rsidRDefault="00821CE2" w:rsidP="00A56CA6">
            <w:r>
              <w:t xml:space="preserve">The Department will </w:t>
            </w:r>
            <w:r w:rsidR="00A56CA6">
              <w:t>provide</w:t>
            </w:r>
            <w:r>
              <w:t xml:space="preserve"> guidance to help develop the Accountability Plan including specific </w:t>
            </w:r>
            <w:r w:rsidR="00457966">
              <w:t>guidelines</w:t>
            </w:r>
            <w:r>
              <w:t xml:space="preserve"> for goals.</w:t>
            </w:r>
          </w:p>
        </w:tc>
      </w:tr>
      <w:tr w:rsidR="008A4B27" w:rsidRPr="00817263" w:rsidTr="00D93BD8">
        <w:trPr>
          <w:cantSplit/>
          <w:trHeight w:val="432"/>
        </w:trPr>
        <w:tc>
          <w:tcPr>
            <w:tcW w:w="2366" w:type="dxa"/>
            <w:tcBorders>
              <w:bottom w:val="single" w:sz="4" w:space="0" w:color="auto"/>
            </w:tcBorders>
          </w:tcPr>
          <w:p w:rsidR="008A4B27" w:rsidRPr="00817263" w:rsidRDefault="00FE2974" w:rsidP="00FA1090">
            <w:pPr>
              <w:autoSpaceDE w:val="0"/>
              <w:autoSpaceDN w:val="0"/>
              <w:adjustRightInd w:val="0"/>
              <w:rPr>
                <w:b/>
                <w:bCs/>
              </w:rPr>
            </w:pPr>
            <w:r w:rsidRPr="00817263">
              <w:rPr>
                <w:b/>
              </w:rPr>
              <w:t>52.0</w:t>
            </w:r>
            <w:r>
              <w:rPr>
                <w:b/>
              </w:rPr>
              <w:t>2  Administrator</w:t>
            </w:r>
          </w:p>
        </w:tc>
        <w:tc>
          <w:tcPr>
            <w:tcW w:w="5392" w:type="dxa"/>
            <w:tcBorders>
              <w:bottom w:val="single" w:sz="4" w:space="0" w:color="auto"/>
            </w:tcBorders>
          </w:tcPr>
          <w:p w:rsidR="008A4B27" w:rsidRDefault="0076491F" w:rsidP="0093529F">
            <w:pPr>
              <w:autoSpaceDE w:val="0"/>
              <w:autoSpaceDN w:val="0"/>
              <w:adjustRightInd w:val="0"/>
            </w:pPr>
            <w:r>
              <w:t>Recommend a</w:t>
            </w:r>
            <w:r w:rsidR="008A4B27">
              <w:t>dd</w:t>
            </w:r>
            <w:r>
              <w:t>ing</w:t>
            </w:r>
            <w:r w:rsidR="008A4B27">
              <w:t xml:space="preserve"> </w:t>
            </w:r>
            <w:r w:rsidR="00370980">
              <w:t>“</w:t>
            </w:r>
            <w:r w:rsidR="008A4B27">
              <w:t>, including statutory regulation for duties of cer</w:t>
            </w:r>
            <w:r>
              <w:t>tified administrative personnel</w:t>
            </w:r>
            <w:r w:rsidR="008A4B27">
              <w:t xml:space="preserve">” </w:t>
            </w:r>
            <w:r>
              <w:t>to help ensure the school has the right personnel managing public funding.</w:t>
            </w:r>
          </w:p>
          <w:p w:rsidR="008A4B27" w:rsidRPr="00817263" w:rsidRDefault="008A4B27" w:rsidP="0093529F">
            <w:pPr>
              <w:autoSpaceDE w:val="0"/>
              <w:autoSpaceDN w:val="0"/>
              <w:adjustRightInd w:val="0"/>
            </w:pPr>
          </w:p>
        </w:tc>
        <w:tc>
          <w:tcPr>
            <w:tcW w:w="5940" w:type="dxa"/>
            <w:tcBorders>
              <w:bottom w:val="single" w:sz="4" w:space="0" w:color="auto"/>
            </w:tcBorders>
            <w:shd w:val="clear" w:color="auto" w:fill="auto"/>
          </w:tcPr>
          <w:p w:rsidR="008A4B27" w:rsidRPr="00457966" w:rsidRDefault="004D379D" w:rsidP="00E518D8">
            <w:pPr>
              <w:rPr>
                <w:highlight w:val="darkGray"/>
              </w:rPr>
            </w:pPr>
            <w:r w:rsidRPr="004D379D">
              <w:t xml:space="preserve">“Federal and state laws and regulations” </w:t>
            </w:r>
            <w:r w:rsidR="00E518D8">
              <w:t>includes this area</w:t>
            </w:r>
            <w:r w:rsidRPr="004D379D">
              <w:t>.</w:t>
            </w:r>
          </w:p>
        </w:tc>
      </w:tr>
      <w:tr w:rsidR="00FE2974" w:rsidRPr="00817263" w:rsidTr="00D93BD8">
        <w:trPr>
          <w:cantSplit/>
          <w:trHeight w:val="432"/>
        </w:trPr>
        <w:tc>
          <w:tcPr>
            <w:tcW w:w="2366" w:type="dxa"/>
            <w:tcBorders>
              <w:bottom w:val="single" w:sz="4" w:space="0" w:color="auto"/>
            </w:tcBorders>
          </w:tcPr>
          <w:p w:rsidR="00FE2974" w:rsidRDefault="00FE2974" w:rsidP="00FA1090">
            <w:r w:rsidRPr="00DF1139">
              <w:rPr>
                <w:b/>
              </w:rPr>
              <w:t xml:space="preserve">52.02  </w:t>
            </w:r>
            <w:r>
              <w:rPr>
                <w:b/>
              </w:rPr>
              <w:t>Applicant</w:t>
            </w:r>
          </w:p>
        </w:tc>
        <w:tc>
          <w:tcPr>
            <w:tcW w:w="5392" w:type="dxa"/>
            <w:tcBorders>
              <w:bottom w:val="single" w:sz="4" w:space="0" w:color="auto"/>
            </w:tcBorders>
          </w:tcPr>
          <w:p w:rsidR="002850EE" w:rsidRDefault="00FE2974" w:rsidP="0093529F">
            <w:pPr>
              <w:autoSpaceDE w:val="0"/>
              <w:autoSpaceDN w:val="0"/>
              <w:adjustRightInd w:val="0"/>
            </w:pPr>
            <w:r>
              <w:t xml:space="preserve">Recommend adding language recognizing </w:t>
            </w:r>
            <w:r w:rsidR="00952542">
              <w:t xml:space="preserve">an </w:t>
            </w:r>
            <w:r>
              <w:t xml:space="preserve">existing Innovation Virtual School as an applicant and that the school would convert to a CMVS. </w:t>
            </w:r>
          </w:p>
          <w:p w:rsidR="002850EE" w:rsidRDefault="00FE2974" w:rsidP="0093529F">
            <w:pPr>
              <w:autoSpaceDE w:val="0"/>
              <w:autoSpaceDN w:val="0"/>
              <w:adjustRightInd w:val="0"/>
            </w:pPr>
            <w:r>
              <w:t xml:space="preserve">Recommend requiring ten or more parents </w:t>
            </w:r>
            <w:r w:rsidR="00CF41B9">
              <w:t xml:space="preserve">to apply for a certificate </w:t>
            </w:r>
            <w:r>
              <w:t xml:space="preserve">and include “guardians” with parents in (f) to mirror charter requirements. </w:t>
            </w:r>
          </w:p>
          <w:p w:rsidR="00FE2974" w:rsidRDefault="00FE2974" w:rsidP="0093529F">
            <w:pPr>
              <w:autoSpaceDE w:val="0"/>
              <w:autoSpaceDN w:val="0"/>
              <w:adjustRightInd w:val="0"/>
            </w:pPr>
            <w:r>
              <w:t xml:space="preserve">Recommend adding language </w:t>
            </w:r>
            <w:r w:rsidR="00952542">
              <w:t xml:space="preserve">from </w:t>
            </w:r>
            <w:r>
              <w:t>statute that private, parochial and for</w:t>
            </w:r>
            <w:r w:rsidR="00952542">
              <w:t>-</w:t>
            </w:r>
            <w:r>
              <w:t>profits cannot apply for a certificate.</w:t>
            </w:r>
          </w:p>
          <w:p w:rsidR="00FE2974" w:rsidRPr="00527D59" w:rsidRDefault="00FE2974" w:rsidP="0093529F">
            <w:pPr>
              <w:autoSpaceDE w:val="0"/>
              <w:autoSpaceDN w:val="0"/>
              <w:adjustRightInd w:val="0"/>
            </w:pPr>
          </w:p>
        </w:tc>
        <w:tc>
          <w:tcPr>
            <w:tcW w:w="5940" w:type="dxa"/>
            <w:tcBorders>
              <w:bottom w:val="single" w:sz="4" w:space="0" w:color="auto"/>
            </w:tcBorders>
          </w:tcPr>
          <w:p w:rsidR="00572D56" w:rsidRPr="00817263" w:rsidRDefault="00572D56" w:rsidP="00952542">
            <w:r>
              <w:t>All Commonwealth of Massachusetts virtual schools holding a certificate will be responsible for adhering to the regulations once they are effective</w:t>
            </w:r>
            <w:r w:rsidR="00E518D8">
              <w:t>.</w:t>
            </w:r>
            <w:r w:rsidR="00AD1484">
              <w:t xml:space="preserve"> </w:t>
            </w:r>
            <w:r w:rsidR="00E518D8">
              <w:t xml:space="preserve">The statute specifies eligible applicants and expansion </w:t>
            </w:r>
            <w:r w:rsidR="00AD1484">
              <w:t xml:space="preserve">of these categories </w:t>
            </w:r>
            <w:r w:rsidR="00E518D8">
              <w:t>would require legislation. The s</w:t>
            </w:r>
            <w:r>
              <w:t xml:space="preserve">tatute </w:t>
            </w:r>
            <w:r w:rsidR="00E518D8">
              <w:t xml:space="preserve">specifies that </w:t>
            </w:r>
            <w:r>
              <w:t>private</w:t>
            </w:r>
            <w:r w:rsidR="00E518D8">
              <w:t xml:space="preserve"> and</w:t>
            </w:r>
            <w:r>
              <w:t xml:space="preserve"> parochial</w:t>
            </w:r>
            <w:r w:rsidR="00E518D8">
              <w:t xml:space="preserve"> schools</w:t>
            </w:r>
            <w:r>
              <w:t xml:space="preserve"> and for</w:t>
            </w:r>
            <w:r w:rsidR="00952542">
              <w:t>-</w:t>
            </w:r>
            <w:r>
              <w:t>profit</w:t>
            </w:r>
            <w:r w:rsidR="00E518D8">
              <w:t xml:space="preserve"> entities</w:t>
            </w:r>
            <w:r>
              <w:t xml:space="preserve"> cannot apply. Th</w:t>
            </w:r>
            <w:r w:rsidR="009474EB">
              <w:t xml:space="preserve">e </w:t>
            </w:r>
            <w:r w:rsidR="00DE6C19">
              <w:t>regulations</w:t>
            </w:r>
            <w:r w:rsidR="009474EB">
              <w:t xml:space="preserve"> </w:t>
            </w:r>
            <w:r>
              <w:t>reiterate</w:t>
            </w:r>
            <w:r w:rsidR="009474EB">
              <w:t xml:space="preserve"> this </w:t>
            </w:r>
            <w:r>
              <w:t>in 52.03(3)</w:t>
            </w:r>
            <w:r w:rsidR="009474EB">
              <w:t>.</w:t>
            </w:r>
            <w:r>
              <w:t xml:space="preserve"> </w:t>
            </w:r>
          </w:p>
        </w:tc>
      </w:tr>
      <w:tr w:rsidR="00FE2974" w:rsidRPr="00817263" w:rsidTr="00D93BD8">
        <w:trPr>
          <w:cantSplit/>
          <w:trHeight w:val="432"/>
        </w:trPr>
        <w:tc>
          <w:tcPr>
            <w:tcW w:w="2366" w:type="dxa"/>
            <w:tcBorders>
              <w:bottom w:val="single" w:sz="4" w:space="0" w:color="auto"/>
            </w:tcBorders>
          </w:tcPr>
          <w:p w:rsidR="00FE2974" w:rsidRDefault="00FE2974" w:rsidP="00FA1090">
            <w:r w:rsidRPr="00DF1139">
              <w:rPr>
                <w:b/>
              </w:rPr>
              <w:lastRenderedPageBreak/>
              <w:t xml:space="preserve">52.02  </w:t>
            </w:r>
            <w:r>
              <w:rPr>
                <w:b/>
              </w:rPr>
              <w:t>Board of Trustees</w:t>
            </w:r>
          </w:p>
        </w:tc>
        <w:tc>
          <w:tcPr>
            <w:tcW w:w="5392" w:type="dxa"/>
            <w:tcBorders>
              <w:bottom w:val="single" w:sz="4" w:space="0" w:color="auto"/>
            </w:tcBorders>
          </w:tcPr>
          <w:p w:rsidR="002850EE" w:rsidRDefault="00FE2974" w:rsidP="0093529F">
            <w:pPr>
              <w:autoSpaceDE w:val="0"/>
              <w:autoSpaceDN w:val="0"/>
              <w:adjustRightInd w:val="0"/>
            </w:pPr>
            <w:r>
              <w:t xml:space="preserve">Recommend CMVS boards of trustees have the same requirements and limitations as public school committees and their members. </w:t>
            </w:r>
          </w:p>
          <w:p w:rsidR="00FE2974" w:rsidRDefault="00FE2974" w:rsidP="0093529F">
            <w:pPr>
              <w:autoSpaceDE w:val="0"/>
              <w:autoSpaceDN w:val="0"/>
              <w:adjustRightInd w:val="0"/>
            </w:pPr>
            <w:r>
              <w:t>Recommend adding board</w:t>
            </w:r>
            <w:r w:rsidR="00283578">
              <w:t>s</w:t>
            </w:r>
            <w:r>
              <w:t xml:space="preserve"> of trustees shall be considered public employers for collective bargaining (applies to </w:t>
            </w:r>
            <w:r w:rsidRPr="00527D59">
              <w:t xml:space="preserve">public school district or districts, an education </w:t>
            </w:r>
            <w:proofErr w:type="gramStart"/>
            <w:r w:rsidRPr="00527D59">
              <w:t>collaborative,</w:t>
            </w:r>
            <w:proofErr w:type="gramEnd"/>
            <w:r w:rsidRPr="00527D59">
              <w:t xml:space="preserve"> </w:t>
            </w:r>
            <w:r>
              <w:t xml:space="preserve">or </w:t>
            </w:r>
            <w:r w:rsidRPr="00527D59">
              <w:t>public institution of higher education</w:t>
            </w:r>
            <w:r>
              <w:t xml:space="preserve">). </w:t>
            </w:r>
          </w:p>
          <w:p w:rsidR="00FE2974" w:rsidRPr="00527D59" w:rsidRDefault="00FE2974" w:rsidP="0093529F">
            <w:pPr>
              <w:autoSpaceDE w:val="0"/>
              <w:autoSpaceDN w:val="0"/>
              <w:adjustRightInd w:val="0"/>
            </w:pPr>
          </w:p>
        </w:tc>
        <w:tc>
          <w:tcPr>
            <w:tcW w:w="5940" w:type="dxa"/>
            <w:tcBorders>
              <w:bottom w:val="single" w:sz="4" w:space="0" w:color="auto"/>
            </w:tcBorders>
          </w:tcPr>
          <w:p w:rsidR="00AF31B6" w:rsidRDefault="00E518D8" w:rsidP="00AF31B6">
            <w:r w:rsidRPr="00B623EC">
              <w:rPr>
                <w:color w:val="000000" w:themeColor="text1"/>
              </w:rPr>
              <w:t>G.L. c. 71, § 94</w:t>
            </w:r>
            <w:r w:rsidR="0087332D">
              <w:rPr>
                <w:color w:val="000000" w:themeColor="text1"/>
              </w:rPr>
              <w:t>,</w:t>
            </w:r>
            <w:r w:rsidRPr="00B623EC">
              <w:rPr>
                <w:color w:val="000000" w:themeColor="text1"/>
              </w:rPr>
              <w:t xml:space="preserve"> </w:t>
            </w:r>
            <w:r>
              <w:rPr>
                <w:color w:val="000000" w:themeColor="text1"/>
              </w:rPr>
              <w:t xml:space="preserve">authorizes the creation of Commonwealth virtual </w:t>
            </w:r>
            <w:r w:rsidR="00AF31B6">
              <w:rPr>
                <w:color w:val="000000" w:themeColor="text1"/>
              </w:rPr>
              <w:t>s</w:t>
            </w:r>
            <w:r>
              <w:rPr>
                <w:color w:val="000000" w:themeColor="text1"/>
              </w:rPr>
              <w:t>chools. The requirements and limitations for board</w:t>
            </w:r>
            <w:r w:rsidR="00283578">
              <w:rPr>
                <w:color w:val="000000" w:themeColor="text1"/>
              </w:rPr>
              <w:t>s</w:t>
            </w:r>
            <w:r>
              <w:rPr>
                <w:color w:val="000000" w:themeColor="text1"/>
              </w:rPr>
              <w:t xml:space="preserve"> of trustees are different from those of school </w:t>
            </w:r>
            <w:r w:rsidR="00AF31B6">
              <w:rPr>
                <w:color w:val="000000" w:themeColor="text1"/>
              </w:rPr>
              <w:t>committees</w:t>
            </w:r>
            <w:r>
              <w:rPr>
                <w:color w:val="000000" w:themeColor="text1"/>
              </w:rPr>
              <w:t>.</w:t>
            </w:r>
            <w:r>
              <w:t xml:space="preserve"> </w:t>
            </w:r>
          </w:p>
          <w:p w:rsidR="00572D56" w:rsidRPr="00817263" w:rsidRDefault="00270C60" w:rsidP="00283578">
            <w:r>
              <w:t>Absent explicit legislative language</w:t>
            </w:r>
            <w:r w:rsidR="00283578">
              <w:t xml:space="preserve"> in </w:t>
            </w:r>
            <w:r w:rsidR="00283578" w:rsidRPr="00B623EC">
              <w:rPr>
                <w:color w:val="000000" w:themeColor="text1"/>
              </w:rPr>
              <w:t>G.L. c. 71, § 94</w:t>
            </w:r>
            <w:r>
              <w:t>, matters of collective bargaining are</w:t>
            </w:r>
            <w:r w:rsidR="00283578">
              <w:t xml:space="preserve"> covered by other statutes</w:t>
            </w:r>
            <w:r>
              <w:t>.</w:t>
            </w:r>
          </w:p>
        </w:tc>
      </w:tr>
      <w:tr w:rsidR="00FE2974" w:rsidRPr="00817263" w:rsidTr="00D93BD8">
        <w:trPr>
          <w:cantSplit/>
          <w:trHeight w:val="432"/>
        </w:trPr>
        <w:tc>
          <w:tcPr>
            <w:tcW w:w="2366" w:type="dxa"/>
            <w:tcBorders>
              <w:bottom w:val="single" w:sz="4" w:space="0" w:color="auto"/>
            </w:tcBorders>
          </w:tcPr>
          <w:p w:rsidR="00FE2974" w:rsidRDefault="00FE2974" w:rsidP="00FA1090">
            <w:r w:rsidRPr="00B2755E">
              <w:rPr>
                <w:b/>
              </w:rPr>
              <w:t xml:space="preserve">52.02  </w:t>
            </w:r>
            <w:r>
              <w:rPr>
                <w:b/>
              </w:rPr>
              <w:t>Certificate</w:t>
            </w:r>
          </w:p>
        </w:tc>
        <w:tc>
          <w:tcPr>
            <w:tcW w:w="5392" w:type="dxa"/>
            <w:tcBorders>
              <w:bottom w:val="single" w:sz="4" w:space="0" w:color="auto"/>
            </w:tcBorders>
            <w:shd w:val="clear" w:color="auto" w:fill="auto"/>
          </w:tcPr>
          <w:p w:rsidR="00FE2974" w:rsidRDefault="00FE2974" w:rsidP="0093529F">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Recommend add</w:t>
            </w:r>
            <w:r w:rsidR="00283578">
              <w:rPr>
                <w:rFonts w:ascii="Times New Roman" w:hAnsi="Times New Roman" w:cs="Times New Roman"/>
                <w:sz w:val="24"/>
                <w:szCs w:val="24"/>
              </w:rPr>
              <w:t>ing</w:t>
            </w:r>
            <w:r>
              <w:rPr>
                <w:rFonts w:ascii="Times New Roman" w:hAnsi="Times New Roman" w:cs="Times New Roman"/>
                <w:sz w:val="24"/>
                <w:szCs w:val="24"/>
              </w:rPr>
              <w:t xml:space="preserve"> language recognizing the statute allows the board of trustees to oversee the governance and operations of the school consistent with regulations and terms in the certificate.</w:t>
            </w:r>
          </w:p>
          <w:p w:rsidR="00FE2974" w:rsidRPr="00817263" w:rsidRDefault="00FE2974" w:rsidP="0093529F">
            <w:pPr>
              <w:pStyle w:val="NormalWeb"/>
              <w:spacing w:before="0" w:beforeAutospacing="0" w:after="0" w:afterAutospacing="0"/>
              <w:rPr>
                <w:rFonts w:ascii="Times New Roman" w:hAnsi="Times New Roman" w:cs="Times New Roman"/>
                <w:sz w:val="24"/>
                <w:szCs w:val="24"/>
              </w:rPr>
            </w:pPr>
          </w:p>
        </w:tc>
        <w:tc>
          <w:tcPr>
            <w:tcW w:w="5940" w:type="dxa"/>
            <w:tcBorders>
              <w:bottom w:val="single" w:sz="4" w:space="0" w:color="auto"/>
            </w:tcBorders>
            <w:shd w:val="clear" w:color="auto" w:fill="auto"/>
          </w:tcPr>
          <w:p w:rsidR="00FE2974" w:rsidRPr="00817263" w:rsidRDefault="00AF31B6" w:rsidP="00AF31B6">
            <w:r>
              <w:t xml:space="preserve">The statute, </w:t>
            </w:r>
            <w:r w:rsidR="00B623EC" w:rsidRPr="00B623EC">
              <w:rPr>
                <w:color w:val="000000" w:themeColor="text1"/>
              </w:rPr>
              <w:t>G.L. c. 71, § 94</w:t>
            </w:r>
            <w:r w:rsidR="00B623EC" w:rsidRPr="00B623EC">
              <w:t>(a)</w:t>
            </w:r>
            <w:r>
              <w:t>, defines certificate, and this regulation incorporates the statute by reference.</w:t>
            </w:r>
          </w:p>
        </w:tc>
      </w:tr>
      <w:tr w:rsidR="00FE2974" w:rsidRPr="00817263" w:rsidTr="00D93BD8">
        <w:trPr>
          <w:cantSplit/>
          <w:trHeight w:val="432"/>
        </w:trPr>
        <w:tc>
          <w:tcPr>
            <w:tcW w:w="2366" w:type="dxa"/>
            <w:tcBorders>
              <w:bottom w:val="single" w:sz="4" w:space="0" w:color="auto"/>
            </w:tcBorders>
          </w:tcPr>
          <w:p w:rsidR="00FE2974" w:rsidRDefault="00FE2974" w:rsidP="00FA1090">
            <w:r w:rsidRPr="00B2755E">
              <w:rPr>
                <w:b/>
              </w:rPr>
              <w:t xml:space="preserve">52.02  </w:t>
            </w:r>
            <w:r>
              <w:rPr>
                <w:b/>
              </w:rPr>
              <w:t>Commonwealth of Massachusetts Virtual School</w:t>
            </w:r>
          </w:p>
        </w:tc>
        <w:tc>
          <w:tcPr>
            <w:tcW w:w="5392" w:type="dxa"/>
            <w:tcBorders>
              <w:bottom w:val="single" w:sz="4" w:space="0" w:color="auto"/>
            </w:tcBorders>
          </w:tcPr>
          <w:p w:rsidR="00283578" w:rsidRDefault="00FE2974" w:rsidP="00FE2974">
            <w:pPr>
              <w:autoSpaceDE w:val="0"/>
              <w:autoSpaceDN w:val="0"/>
              <w:adjustRightInd w:val="0"/>
            </w:pPr>
            <w:r>
              <w:t>Recommend removing</w:t>
            </w:r>
            <w:r w:rsidR="00283578">
              <w:t xml:space="preserve"> the term</w:t>
            </w:r>
            <w:r>
              <w:t xml:space="preserve"> “virtual school” since it does not apply when the school is operated by a </w:t>
            </w:r>
            <w:r w:rsidRPr="00527D59">
              <w:t xml:space="preserve">single school district enrolling only students residing in that district. </w:t>
            </w:r>
            <w:r>
              <w:t>Also</w:t>
            </w:r>
            <w:r w:rsidR="00283578">
              <w:t>,</w:t>
            </w:r>
            <w:r>
              <w:t xml:space="preserve"> clarify the school operates </w:t>
            </w:r>
            <w:r w:rsidRPr="00527D59">
              <w:t>under a certificate of organization issued by the Board.</w:t>
            </w:r>
            <w:r>
              <w:t xml:space="preserve"> </w:t>
            </w:r>
          </w:p>
          <w:p w:rsidR="00FE2974" w:rsidRDefault="00FE2974" w:rsidP="00FE2974">
            <w:pPr>
              <w:autoSpaceDE w:val="0"/>
              <w:autoSpaceDN w:val="0"/>
              <w:adjustRightInd w:val="0"/>
            </w:pPr>
            <w:r>
              <w:t>Recommend add</w:t>
            </w:r>
            <w:r w:rsidR="00283578">
              <w:t>ing</w:t>
            </w:r>
            <w:r>
              <w:t xml:space="preserve"> that the school is a tax exempt government instrumentality.</w:t>
            </w:r>
          </w:p>
          <w:p w:rsidR="00FE2974" w:rsidRPr="00817263" w:rsidRDefault="00DE6C19" w:rsidP="00283578">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Recommend providing clarity on the different types of virtual schools identified in statute.</w:t>
            </w:r>
          </w:p>
        </w:tc>
        <w:tc>
          <w:tcPr>
            <w:tcW w:w="5940" w:type="dxa"/>
            <w:tcBorders>
              <w:bottom w:val="single" w:sz="4" w:space="0" w:color="auto"/>
            </w:tcBorders>
          </w:tcPr>
          <w:p w:rsidR="00725FF2" w:rsidRDefault="00821CE2" w:rsidP="00AF31B6">
            <w:r>
              <w:t xml:space="preserve">The term “virtual school” in the proposed regulations refers </w:t>
            </w:r>
            <w:r w:rsidR="00283578">
              <w:t xml:space="preserve">only </w:t>
            </w:r>
            <w:r>
              <w:t xml:space="preserve">to Commonwealth of Massachusetts virtual schools; it does not refer to schools operated by a single school district as </w:t>
            </w:r>
            <w:r w:rsidR="00AF31B6">
              <w:t xml:space="preserve">provided in </w:t>
            </w:r>
            <w:r w:rsidR="00AF31B6" w:rsidRPr="00B623EC">
              <w:rPr>
                <w:color w:val="000000" w:themeColor="text1"/>
              </w:rPr>
              <w:t>G.L. c. 71, § 94</w:t>
            </w:r>
            <w:r w:rsidR="00AF31B6">
              <w:t>(s</w:t>
            </w:r>
            <w:r w:rsidR="00AF31B6" w:rsidRPr="00B623EC">
              <w:t>)</w:t>
            </w:r>
            <w:r w:rsidR="00AF31B6">
              <w:t>.</w:t>
            </w:r>
            <w:r w:rsidR="00555FC1">
              <w:t xml:space="preserve"> </w:t>
            </w:r>
            <w:r w:rsidR="00370980">
              <w:t>The statute deems t</w:t>
            </w:r>
            <w:r w:rsidR="00370980" w:rsidRPr="00370980">
              <w:t xml:space="preserve">he board of trustees of a </w:t>
            </w:r>
            <w:r w:rsidR="00555FC1">
              <w:t>C</w:t>
            </w:r>
            <w:r w:rsidR="00370980" w:rsidRPr="00370980">
              <w:t xml:space="preserve">ommonwealth virtual school </w:t>
            </w:r>
            <w:r w:rsidR="00555FC1">
              <w:t xml:space="preserve">to be </w:t>
            </w:r>
            <w:r w:rsidR="00370980" w:rsidRPr="00370980">
              <w:t xml:space="preserve">a public agent authorized by the </w:t>
            </w:r>
            <w:r w:rsidR="00555FC1">
              <w:t>C</w:t>
            </w:r>
            <w:r w:rsidR="00370980" w:rsidRPr="00370980">
              <w:t xml:space="preserve">ommonwealth to supervise and control the school. </w:t>
            </w:r>
          </w:p>
          <w:p w:rsidR="00AF31B6" w:rsidRDefault="00AF31B6" w:rsidP="00AF31B6">
            <w:r>
              <w:t>The appointing authority for statewide Commonwealth of Massachusetts virtual schools</w:t>
            </w:r>
            <w:r w:rsidR="00555FC1">
              <w:t>,</w:t>
            </w:r>
            <w:r>
              <w:t xml:space="preserve"> and for those operated only for the benefit of a </w:t>
            </w:r>
            <w:r w:rsidR="00555FC1">
              <w:t xml:space="preserve">specified </w:t>
            </w:r>
            <w:r>
              <w:t xml:space="preserve">group </w:t>
            </w:r>
            <w:r w:rsidR="00555FC1">
              <w:t xml:space="preserve">of </w:t>
            </w:r>
            <w:r>
              <w:t>school districts</w:t>
            </w:r>
            <w:r w:rsidR="00555FC1">
              <w:t>,</w:t>
            </w:r>
            <w:r>
              <w:t xml:space="preserve"> is addressed in 52.06(1).</w:t>
            </w:r>
          </w:p>
          <w:p w:rsidR="00E1707A" w:rsidRPr="00817263" w:rsidRDefault="00E1707A" w:rsidP="00370980"/>
        </w:tc>
      </w:tr>
      <w:tr w:rsidR="00FE2974" w:rsidRPr="00817263" w:rsidTr="00D93BD8">
        <w:trPr>
          <w:cantSplit/>
          <w:trHeight w:val="432"/>
        </w:trPr>
        <w:tc>
          <w:tcPr>
            <w:tcW w:w="2366" w:type="dxa"/>
            <w:tcBorders>
              <w:bottom w:val="single" w:sz="4" w:space="0" w:color="auto"/>
            </w:tcBorders>
          </w:tcPr>
          <w:p w:rsidR="00FE2974" w:rsidRDefault="00FE2974" w:rsidP="00FA1090">
            <w:r w:rsidRPr="00B2755E">
              <w:rPr>
                <w:b/>
              </w:rPr>
              <w:t xml:space="preserve">52.02  </w:t>
            </w:r>
            <w:r>
              <w:rPr>
                <w:b/>
              </w:rPr>
              <w:t>Online Course</w:t>
            </w:r>
          </w:p>
        </w:tc>
        <w:tc>
          <w:tcPr>
            <w:tcW w:w="5392" w:type="dxa"/>
            <w:tcBorders>
              <w:bottom w:val="single" w:sz="4" w:space="0" w:color="auto"/>
            </w:tcBorders>
          </w:tcPr>
          <w:p w:rsidR="002850EE" w:rsidRDefault="00FE2974" w:rsidP="0093529F">
            <w:pPr>
              <w:autoSpaceDE w:val="0"/>
              <w:autoSpaceDN w:val="0"/>
              <w:adjustRightInd w:val="0"/>
            </w:pPr>
            <w:r>
              <w:t>Recommend reword</w:t>
            </w:r>
            <w:r w:rsidR="00283578">
              <w:t>ing</w:t>
            </w:r>
            <w:r>
              <w:t xml:space="preserve"> since not all online courses will be “delivered” by a teacher. </w:t>
            </w:r>
          </w:p>
          <w:p w:rsidR="00FE2974" w:rsidRDefault="00FE2974" w:rsidP="0093529F">
            <w:pPr>
              <w:autoSpaceDE w:val="0"/>
              <w:autoSpaceDN w:val="0"/>
              <w:adjustRightInd w:val="0"/>
            </w:pPr>
            <w:r>
              <w:t>Recommend highlighting the course can be synchronous or asynchronous.</w:t>
            </w:r>
          </w:p>
          <w:p w:rsidR="00FE2974" w:rsidRPr="00527D59" w:rsidRDefault="00FE2974" w:rsidP="0093529F">
            <w:pPr>
              <w:autoSpaceDE w:val="0"/>
              <w:autoSpaceDN w:val="0"/>
              <w:adjustRightInd w:val="0"/>
            </w:pPr>
          </w:p>
        </w:tc>
        <w:tc>
          <w:tcPr>
            <w:tcW w:w="5940" w:type="dxa"/>
            <w:tcBorders>
              <w:bottom w:val="single" w:sz="4" w:space="0" w:color="auto"/>
            </w:tcBorders>
            <w:shd w:val="clear" w:color="auto" w:fill="auto"/>
          </w:tcPr>
          <w:p w:rsidR="00FE2974" w:rsidRDefault="00283578" w:rsidP="00E1707A">
            <w:r>
              <w:rPr>
                <w:highlight w:val="yellow"/>
                <w:u w:val="single"/>
              </w:rPr>
              <w:t xml:space="preserve">We have revised the </w:t>
            </w:r>
            <w:r w:rsidR="00B623EC" w:rsidRPr="00B361E6">
              <w:rPr>
                <w:highlight w:val="yellow"/>
                <w:u w:val="single"/>
              </w:rPr>
              <w:t>definition to say “overseen” instead of “delivered”</w:t>
            </w:r>
            <w:r w:rsidR="00571265">
              <w:rPr>
                <w:highlight w:val="yellow"/>
                <w:u w:val="single"/>
              </w:rPr>
              <w:t>;</w:t>
            </w:r>
            <w:r w:rsidR="00B623EC" w:rsidRPr="00B361E6">
              <w:rPr>
                <w:highlight w:val="yellow"/>
                <w:u w:val="single"/>
              </w:rPr>
              <w:t xml:space="preserve"> all credit bearing courses will need some type of supervision. </w:t>
            </w:r>
            <w:r>
              <w:rPr>
                <w:highlight w:val="yellow"/>
                <w:u w:val="single"/>
              </w:rPr>
              <w:t xml:space="preserve">We have revised </w:t>
            </w:r>
            <w:r w:rsidR="00B623EC" w:rsidRPr="00B361E6">
              <w:rPr>
                <w:highlight w:val="yellow"/>
                <w:u w:val="single"/>
              </w:rPr>
              <w:t>language to allow synchronous and asynchronous courses</w:t>
            </w:r>
            <w:r w:rsidR="00B623EC">
              <w:rPr>
                <w:highlight w:val="yellow"/>
              </w:rPr>
              <w:t>.</w:t>
            </w:r>
            <w:r w:rsidR="00B623EC">
              <w:t xml:space="preserve"> </w:t>
            </w:r>
          </w:p>
          <w:p w:rsidR="00E1707A" w:rsidRPr="00817263" w:rsidRDefault="00E1707A" w:rsidP="00E1707A"/>
        </w:tc>
      </w:tr>
      <w:tr w:rsidR="00FE2974" w:rsidRPr="00817263" w:rsidTr="00D93BD8">
        <w:trPr>
          <w:cantSplit/>
          <w:trHeight w:val="432"/>
        </w:trPr>
        <w:tc>
          <w:tcPr>
            <w:tcW w:w="2366" w:type="dxa"/>
            <w:tcBorders>
              <w:bottom w:val="single" w:sz="4" w:space="0" w:color="auto"/>
            </w:tcBorders>
          </w:tcPr>
          <w:p w:rsidR="00FE2974" w:rsidRDefault="00FE2974" w:rsidP="00FA1090">
            <w:r w:rsidRPr="00B2755E">
              <w:rPr>
                <w:b/>
              </w:rPr>
              <w:t xml:space="preserve">52.02  </w:t>
            </w:r>
            <w:r>
              <w:rPr>
                <w:b/>
              </w:rPr>
              <w:t>Terms of Certificate</w:t>
            </w:r>
          </w:p>
        </w:tc>
        <w:tc>
          <w:tcPr>
            <w:tcW w:w="5392" w:type="dxa"/>
            <w:tcBorders>
              <w:bottom w:val="single" w:sz="4" w:space="0" w:color="auto"/>
            </w:tcBorders>
          </w:tcPr>
          <w:p w:rsidR="00FE2974" w:rsidRDefault="00FE2974" w:rsidP="0093529F">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Recommend adding </w:t>
            </w:r>
            <w:r w:rsidRPr="0093529F">
              <w:rPr>
                <w:rFonts w:ascii="Times New Roman" w:hAnsi="Times New Roman" w:cs="Times New Roman"/>
                <w:sz w:val="24"/>
                <w:szCs w:val="24"/>
              </w:rPr>
              <w:t>“in addition to those required by GL c. 71, §94(a) and its regulations 603 CMR 52.00.”</w:t>
            </w:r>
          </w:p>
          <w:p w:rsidR="00FE2974" w:rsidRPr="00817263" w:rsidRDefault="00FE2974" w:rsidP="0093529F">
            <w:pPr>
              <w:pStyle w:val="NormalWeb"/>
              <w:spacing w:before="0" w:beforeAutospacing="0" w:after="0" w:afterAutospacing="0"/>
              <w:rPr>
                <w:rFonts w:ascii="Times New Roman" w:hAnsi="Times New Roman" w:cs="Times New Roman"/>
                <w:sz w:val="24"/>
                <w:szCs w:val="24"/>
              </w:rPr>
            </w:pPr>
          </w:p>
        </w:tc>
        <w:tc>
          <w:tcPr>
            <w:tcW w:w="5940" w:type="dxa"/>
            <w:tcBorders>
              <w:bottom w:val="single" w:sz="4" w:space="0" w:color="auto"/>
            </w:tcBorders>
            <w:shd w:val="clear" w:color="auto" w:fill="auto"/>
          </w:tcPr>
          <w:p w:rsidR="00FE2974" w:rsidRDefault="00B623EC" w:rsidP="0093529F">
            <w:r>
              <w:t>Terms of Certificate are unique to each virtual school and are in addition to other statu</w:t>
            </w:r>
            <w:r w:rsidR="00AF31B6">
              <w:t>tory and regulatory obligations.</w:t>
            </w:r>
          </w:p>
          <w:p w:rsidR="00B623EC" w:rsidRPr="00817263" w:rsidRDefault="00B623EC" w:rsidP="0093529F"/>
        </w:tc>
      </w:tr>
      <w:tr w:rsidR="009D5FE5" w:rsidRPr="00817263" w:rsidTr="00D93BD8">
        <w:trPr>
          <w:cantSplit/>
          <w:trHeight w:val="432"/>
        </w:trPr>
        <w:tc>
          <w:tcPr>
            <w:tcW w:w="13698" w:type="dxa"/>
            <w:gridSpan w:val="3"/>
            <w:shd w:val="clear" w:color="auto" w:fill="FDE9D9"/>
          </w:tcPr>
          <w:p w:rsidR="009D5FE5" w:rsidRPr="00817263" w:rsidRDefault="009D5FE5" w:rsidP="0093529F">
            <w:r w:rsidRPr="00817263">
              <w:rPr>
                <w:b/>
              </w:rPr>
              <w:lastRenderedPageBreak/>
              <w:t>52.0</w:t>
            </w:r>
            <w:r>
              <w:rPr>
                <w:b/>
              </w:rPr>
              <w:t>3</w:t>
            </w:r>
            <w:r w:rsidRPr="00817263">
              <w:rPr>
                <w:b/>
              </w:rPr>
              <w:t xml:space="preserve">: </w:t>
            </w:r>
            <w:r>
              <w:rPr>
                <w:b/>
              </w:rPr>
              <w:t>General Provisions</w:t>
            </w:r>
          </w:p>
        </w:tc>
      </w:tr>
      <w:tr w:rsidR="0093529F" w:rsidRPr="00817263" w:rsidTr="00D93BD8">
        <w:trPr>
          <w:cantSplit/>
          <w:trHeight w:val="432"/>
        </w:trPr>
        <w:tc>
          <w:tcPr>
            <w:tcW w:w="2366" w:type="dxa"/>
            <w:tcBorders>
              <w:bottom w:val="single" w:sz="4" w:space="0" w:color="auto"/>
            </w:tcBorders>
          </w:tcPr>
          <w:p w:rsidR="0093529F" w:rsidRPr="00817263" w:rsidRDefault="00FA1090" w:rsidP="00C63E60">
            <w:pPr>
              <w:autoSpaceDE w:val="0"/>
              <w:autoSpaceDN w:val="0"/>
              <w:adjustRightInd w:val="0"/>
              <w:rPr>
                <w:b/>
                <w:bCs/>
              </w:rPr>
            </w:pPr>
            <w:r w:rsidRPr="00817263">
              <w:rPr>
                <w:b/>
              </w:rPr>
              <w:t>52.0</w:t>
            </w:r>
            <w:r>
              <w:rPr>
                <w:b/>
              </w:rPr>
              <w:t>3(2) Waivers</w:t>
            </w:r>
          </w:p>
        </w:tc>
        <w:tc>
          <w:tcPr>
            <w:tcW w:w="5392" w:type="dxa"/>
            <w:tcBorders>
              <w:bottom w:val="single" w:sz="4" w:space="0" w:color="auto"/>
            </w:tcBorders>
          </w:tcPr>
          <w:p w:rsidR="00283578" w:rsidRDefault="00283578" w:rsidP="00FA1090">
            <w:pPr>
              <w:autoSpaceDE w:val="0"/>
              <w:autoSpaceDN w:val="0"/>
              <w:adjustRightInd w:val="0"/>
            </w:pPr>
            <w:r>
              <w:t>Two commenters r</w:t>
            </w:r>
            <w:r w:rsidR="00FA1090">
              <w:t>ecommend clarifying what “for good cause” means</w:t>
            </w:r>
            <w:r>
              <w:t>;</w:t>
            </w:r>
            <w:r w:rsidR="00FA1090">
              <w:t xml:space="preserve"> term is too vague and open to opinion </w:t>
            </w:r>
          </w:p>
          <w:p w:rsidR="002850EE" w:rsidRDefault="00FA1090" w:rsidP="00FA1090">
            <w:pPr>
              <w:autoSpaceDE w:val="0"/>
              <w:autoSpaceDN w:val="0"/>
              <w:adjustRightInd w:val="0"/>
            </w:pPr>
            <w:r>
              <w:t xml:space="preserve">Recommend clarifying </w:t>
            </w:r>
            <w:r w:rsidR="0093529F">
              <w:t>“</w:t>
            </w:r>
            <w:r w:rsidR="00DE6C19">
              <w:t>...</w:t>
            </w:r>
            <w:r w:rsidR="0093529F">
              <w:t>upon written request”</w:t>
            </w:r>
            <w:r>
              <w:t xml:space="preserve"> </w:t>
            </w:r>
            <w:r w:rsidR="004332CB">
              <w:t xml:space="preserve">- </w:t>
            </w:r>
            <w:r w:rsidR="0093529F">
              <w:t>to whom?</w:t>
            </w:r>
            <w:r>
              <w:t xml:space="preserve">  </w:t>
            </w:r>
          </w:p>
          <w:p w:rsidR="004332CB" w:rsidRDefault="00FA1090" w:rsidP="00FA1090">
            <w:pPr>
              <w:autoSpaceDE w:val="0"/>
              <w:autoSpaceDN w:val="0"/>
              <w:adjustRightInd w:val="0"/>
            </w:pPr>
            <w:r>
              <w:t>Recommend defining the threshold for “</w:t>
            </w:r>
            <w:r w:rsidRPr="0090332F">
              <w:t>exceptional.”</w:t>
            </w:r>
            <w:r w:rsidR="0093529F" w:rsidRPr="0090332F">
              <w:t xml:space="preserve"> </w:t>
            </w:r>
          </w:p>
          <w:p w:rsidR="0093529F" w:rsidRDefault="00FA1090" w:rsidP="00FA1090">
            <w:pPr>
              <w:autoSpaceDE w:val="0"/>
              <w:autoSpaceDN w:val="0"/>
              <w:adjustRightInd w:val="0"/>
            </w:pPr>
            <w:r w:rsidRPr="0090332F">
              <w:t>Recommend adding provision that regulations pursuant to terms of 30A should not be waived.</w:t>
            </w:r>
            <w:r w:rsidR="0093529F">
              <w:t xml:space="preserve"> </w:t>
            </w:r>
          </w:p>
          <w:p w:rsidR="00FA1090" w:rsidRPr="00817263" w:rsidRDefault="00FA1090" w:rsidP="00FA1090">
            <w:pPr>
              <w:autoSpaceDE w:val="0"/>
              <w:autoSpaceDN w:val="0"/>
              <w:adjustRightInd w:val="0"/>
            </w:pPr>
          </w:p>
        </w:tc>
        <w:tc>
          <w:tcPr>
            <w:tcW w:w="5940" w:type="dxa"/>
            <w:tcBorders>
              <w:bottom w:val="single" w:sz="4" w:space="0" w:color="auto"/>
            </w:tcBorders>
          </w:tcPr>
          <w:p w:rsidR="00B623EC" w:rsidRDefault="00B623EC" w:rsidP="005F2D25">
            <w:pPr>
              <w:rPr>
                <w:highlight w:val="cyan"/>
              </w:rPr>
            </w:pPr>
            <w:r>
              <w:t xml:space="preserve">The Department will </w:t>
            </w:r>
            <w:r w:rsidR="00AF31B6">
              <w:t>provide</w:t>
            </w:r>
            <w:r>
              <w:t xml:space="preserve"> guidance to clarify </w:t>
            </w:r>
            <w:r w:rsidR="00AF31B6">
              <w:t>terms.</w:t>
            </w:r>
          </w:p>
          <w:p w:rsidR="0093529F" w:rsidRDefault="0090332F" w:rsidP="0090332F">
            <w:pPr>
              <w:rPr>
                <w:iCs/>
              </w:rPr>
            </w:pPr>
            <w:r w:rsidRPr="0017516A">
              <w:rPr>
                <w:iCs/>
              </w:rPr>
              <w:t xml:space="preserve">The statute designates the Board as the authorizer and decision maker </w:t>
            </w:r>
            <w:r w:rsidR="00AF31B6">
              <w:rPr>
                <w:iCs/>
              </w:rPr>
              <w:t>in</w:t>
            </w:r>
            <w:r w:rsidRPr="0017516A">
              <w:rPr>
                <w:iCs/>
              </w:rPr>
              <w:t xml:space="preserve"> administering the statute. </w:t>
            </w:r>
            <w:r w:rsidR="00AF31B6">
              <w:rPr>
                <w:iCs/>
              </w:rPr>
              <w:t xml:space="preserve"> </w:t>
            </w:r>
          </w:p>
          <w:p w:rsidR="0090332F" w:rsidRPr="00817263" w:rsidRDefault="0090332F" w:rsidP="0090332F"/>
        </w:tc>
      </w:tr>
      <w:tr w:rsidR="0093529F" w:rsidRPr="00817263" w:rsidTr="00D93BD8">
        <w:trPr>
          <w:cantSplit/>
          <w:trHeight w:val="432"/>
        </w:trPr>
        <w:tc>
          <w:tcPr>
            <w:tcW w:w="2366" w:type="dxa"/>
            <w:tcBorders>
              <w:bottom w:val="single" w:sz="4" w:space="0" w:color="auto"/>
            </w:tcBorders>
          </w:tcPr>
          <w:p w:rsidR="00D06026" w:rsidRPr="00C63E60" w:rsidRDefault="00A112C2" w:rsidP="005F2D25">
            <w:pPr>
              <w:autoSpaceDE w:val="0"/>
              <w:autoSpaceDN w:val="0"/>
              <w:adjustRightInd w:val="0"/>
              <w:rPr>
                <w:b/>
              </w:rPr>
            </w:pPr>
            <w:r w:rsidRPr="00C63E60">
              <w:rPr>
                <w:b/>
              </w:rPr>
              <w:t>52.03(2)</w:t>
            </w:r>
            <w:r w:rsidR="00C63E60" w:rsidRPr="00C63E60">
              <w:rPr>
                <w:b/>
              </w:rPr>
              <w:t>(b)</w:t>
            </w:r>
            <w:r w:rsidRPr="00C63E60">
              <w:rPr>
                <w:b/>
              </w:rPr>
              <w:t xml:space="preserve"> Waivers</w:t>
            </w:r>
          </w:p>
        </w:tc>
        <w:tc>
          <w:tcPr>
            <w:tcW w:w="5392" w:type="dxa"/>
            <w:tcBorders>
              <w:bottom w:val="single" w:sz="4" w:space="0" w:color="auto"/>
            </w:tcBorders>
          </w:tcPr>
          <w:p w:rsidR="0093529F" w:rsidRDefault="00A112C2" w:rsidP="005F2D25">
            <w:pPr>
              <w:autoSpaceDE w:val="0"/>
              <w:autoSpaceDN w:val="0"/>
              <w:adjustRightInd w:val="0"/>
            </w:pPr>
            <w:r>
              <w:t xml:space="preserve">Recommend adding language to include </w:t>
            </w:r>
            <w:r w:rsidR="0093529F">
              <w:t>the reason for the waiver request</w:t>
            </w:r>
            <w:r>
              <w:t>.</w:t>
            </w:r>
          </w:p>
          <w:p w:rsidR="0093529F" w:rsidRPr="00817263" w:rsidRDefault="0093529F" w:rsidP="0093529F">
            <w:pPr>
              <w:autoSpaceDE w:val="0"/>
              <w:autoSpaceDN w:val="0"/>
              <w:adjustRightInd w:val="0"/>
            </w:pPr>
          </w:p>
        </w:tc>
        <w:tc>
          <w:tcPr>
            <w:tcW w:w="5940" w:type="dxa"/>
            <w:tcBorders>
              <w:bottom w:val="single" w:sz="4" w:space="0" w:color="auto"/>
            </w:tcBorders>
          </w:tcPr>
          <w:p w:rsidR="0093529F" w:rsidRDefault="004332CB" w:rsidP="005F2D25">
            <w:r>
              <w:rPr>
                <w:highlight w:val="yellow"/>
                <w:u w:val="single"/>
              </w:rPr>
              <w:t xml:space="preserve">We have revised the </w:t>
            </w:r>
            <w:r w:rsidR="00821CE2" w:rsidRPr="00B361E6">
              <w:rPr>
                <w:highlight w:val="yellow"/>
                <w:u w:val="single"/>
              </w:rPr>
              <w:t xml:space="preserve">regulation to </w:t>
            </w:r>
            <w:r>
              <w:rPr>
                <w:highlight w:val="yellow"/>
                <w:u w:val="single"/>
              </w:rPr>
              <w:t xml:space="preserve">clarify that </w:t>
            </w:r>
            <w:r w:rsidR="00821CE2" w:rsidRPr="00B361E6">
              <w:rPr>
                <w:highlight w:val="yellow"/>
                <w:u w:val="single"/>
              </w:rPr>
              <w:t>a waiver request should include the specific reason a waiver</w:t>
            </w:r>
            <w:r w:rsidR="00AF31B6">
              <w:rPr>
                <w:highlight w:val="yellow"/>
                <w:u w:val="single"/>
              </w:rPr>
              <w:t xml:space="preserve"> is sought</w:t>
            </w:r>
            <w:r w:rsidR="00821CE2" w:rsidRPr="00821CE2">
              <w:rPr>
                <w:highlight w:val="yellow"/>
              </w:rPr>
              <w:t>.</w:t>
            </w:r>
          </w:p>
          <w:p w:rsidR="00461D59" w:rsidRPr="00817263" w:rsidRDefault="00461D59" w:rsidP="0090332F"/>
        </w:tc>
      </w:tr>
      <w:tr w:rsidR="008A4B27" w:rsidRPr="00817263" w:rsidTr="00D93BD8">
        <w:trPr>
          <w:cantSplit/>
          <w:trHeight w:val="432"/>
        </w:trPr>
        <w:tc>
          <w:tcPr>
            <w:tcW w:w="2366" w:type="dxa"/>
            <w:tcBorders>
              <w:bottom w:val="single" w:sz="4" w:space="0" w:color="auto"/>
            </w:tcBorders>
          </w:tcPr>
          <w:p w:rsidR="008A4B27" w:rsidRPr="00C63E60" w:rsidRDefault="00A112C2" w:rsidP="0093529F">
            <w:pPr>
              <w:autoSpaceDE w:val="0"/>
              <w:autoSpaceDN w:val="0"/>
              <w:adjustRightInd w:val="0"/>
              <w:rPr>
                <w:b/>
              </w:rPr>
            </w:pPr>
            <w:r w:rsidRPr="00C63E60">
              <w:rPr>
                <w:b/>
              </w:rPr>
              <w:t>52.0</w:t>
            </w:r>
            <w:r w:rsidR="009D5FE5" w:rsidRPr="00C63E60">
              <w:rPr>
                <w:b/>
              </w:rPr>
              <w:t>3(2)</w:t>
            </w:r>
            <w:r w:rsidR="00C63E60" w:rsidRPr="00C63E60">
              <w:rPr>
                <w:b/>
              </w:rPr>
              <w:t>(c) Waivers</w:t>
            </w:r>
          </w:p>
          <w:p w:rsidR="00D06026" w:rsidRPr="00C63E60" w:rsidRDefault="00D06026" w:rsidP="0093529F">
            <w:pPr>
              <w:autoSpaceDE w:val="0"/>
              <w:autoSpaceDN w:val="0"/>
              <w:adjustRightInd w:val="0"/>
              <w:rPr>
                <w:b/>
                <w:bCs/>
              </w:rPr>
            </w:pPr>
          </w:p>
        </w:tc>
        <w:tc>
          <w:tcPr>
            <w:tcW w:w="5392" w:type="dxa"/>
            <w:tcBorders>
              <w:bottom w:val="single" w:sz="4" w:space="0" w:color="auto"/>
            </w:tcBorders>
          </w:tcPr>
          <w:p w:rsidR="008A4B27" w:rsidRDefault="00A112C2" w:rsidP="0093529F">
            <w:pPr>
              <w:autoSpaceDE w:val="0"/>
              <w:autoSpaceDN w:val="0"/>
              <w:adjustRightInd w:val="0"/>
            </w:pPr>
            <w:r>
              <w:t>Recommend add</w:t>
            </w:r>
            <w:r w:rsidR="004332CB">
              <w:t>ing</w:t>
            </w:r>
            <w:r>
              <w:t xml:space="preserve"> “if applicable</w:t>
            </w:r>
            <w:r w:rsidR="004332CB">
              <w:t>;</w:t>
            </w:r>
            <w:r>
              <w:t xml:space="preserve">” </w:t>
            </w:r>
            <w:r w:rsidR="008A4B27">
              <w:t>requiring a good faith effort has been made to comply with the guideline may not be relevant to the waiver request.</w:t>
            </w:r>
            <w:r>
              <w:t xml:space="preserve"> </w:t>
            </w:r>
          </w:p>
          <w:p w:rsidR="008A4B27" w:rsidRPr="00817263" w:rsidRDefault="008A4B27" w:rsidP="0093529F">
            <w:pPr>
              <w:autoSpaceDE w:val="0"/>
              <w:autoSpaceDN w:val="0"/>
              <w:adjustRightInd w:val="0"/>
            </w:pPr>
          </w:p>
        </w:tc>
        <w:tc>
          <w:tcPr>
            <w:tcW w:w="5940" w:type="dxa"/>
            <w:tcBorders>
              <w:bottom w:val="single" w:sz="4" w:space="0" w:color="auto"/>
            </w:tcBorders>
          </w:tcPr>
          <w:p w:rsidR="00821CE2" w:rsidRPr="00AF31B6" w:rsidRDefault="00AF31B6" w:rsidP="00821CE2">
            <w:r w:rsidRPr="00AF31B6">
              <w:t xml:space="preserve">Efforts to comply, if any, are relevant to waiver </w:t>
            </w:r>
            <w:r w:rsidR="00571265">
              <w:t>request</w:t>
            </w:r>
            <w:r w:rsidR="007C56F5">
              <w:t>s</w:t>
            </w:r>
            <w:r w:rsidRPr="00AF31B6">
              <w:t>.</w:t>
            </w:r>
          </w:p>
          <w:p w:rsidR="008A4B27" w:rsidRPr="00817263" w:rsidRDefault="008A4B27" w:rsidP="0090332F"/>
        </w:tc>
      </w:tr>
      <w:tr w:rsidR="0093529F" w:rsidRPr="00817263" w:rsidTr="00D93BD8">
        <w:trPr>
          <w:cantSplit/>
          <w:trHeight w:val="432"/>
        </w:trPr>
        <w:tc>
          <w:tcPr>
            <w:tcW w:w="2366" w:type="dxa"/>
            <w:tcBorders>
              <w:bottom w:val="single" w:sz="4" w:space="0" w:color="auto"/>
            </w:tcBorders>
          </w:tcPr>
          <w:p w:rsidR="0093529F" w:rsidRPr="00817263" w:rsidRDefault="00A112C2" w:rsidP="00A112C2">
            <w:pPr>
              <w:autoSpaceDE w:val="0"/>
              <w:autoSpaceDN w:val="0"/>
              <w:adjustRightInd w:val="0"/>
              <w:rPr>
                <w:b/>
                <w:bCs/>
              </w:rPr>
            </w:pPr>
            <w:r w:rsidRPr="00817263">
              <w:rPr>
                <w:b/>
              </w:rPr>
              <w:t>52.0</w:t>
            </w:r>
            <w:r w:rsidR="00C63E60">
              <w:rPr>
                <w:b/>
              </w:rPr>
              <w:t>3</w:t>
            </w:r>
            <w:r>
              <w:rPr>
                <w:b/>
              </w:rPr>
              <w:t>(3) Prohibitions</w:t>
            </w:r>
          </w:p>
        </w:tc>
        <w:tc>
          <w:tcPr>
            <w:tcW w:w="5392" w:type="dxa"/>
            <w:tcBorders>
              <w:bottom w:val="single" w:sz="4" w:space="0" w:color="auto"/>
            </w:tcBorders>
          </w:tcPr>
          <w:p w:rsidR="0075469E" w:rsidRDefault="0075469E" w:rsidP="0075469E">
            <w:pPr>
              <w:autoSpaceDE w:val="0"/>
              <w:autoSpaceDN w:val="0"/>
              <w:adjustRightInd w:val="0"/>
            </w:pPr>
            <w:r>
              <w:t>Recommend adding clarity in the regulations or through guidance what “s</w:t>
            </w:r>
            <w:r w:rsidR="0093529F" w:rsidRPr="0093529F">
              <w:t>hall not charge students any fee related to the provision of required education programs”</w:t>
            </w:r>
            <w:r>
              <w:t xml:space="preserve"> means.</w:t>
            </w:r>
          </w:p>
          <w:p w:rsidR="0093529F" w:rsidRPr="00817263" w:rsidRDefault="0075469E" w:rsidP="0075469E">
            <w:pPr>
              <w:autoSpaceDE w:val="0"/>
              <w:autoSpaceDN w:val="0"/>
              <w:adjustRightInd w:val="0"/>
            </w:pPr>
            <w:r w:rsidRPr="00817263">
              <w:t xml:space="preserve"> </w:t>
            </w:r>
          </w:p>
        </w:tc>
        <w:tc>
          <w:tcPr>
            <w:tcW w:w="5940" w:type="dxa"/>
            <w:tcBorders>
              <w:bottom w:val="single" w:sz="4" w:space="0" w:color="auto"/>
            </w:tcBorders>
          </w:tcPr>
          <w:p w:rsidR="0093529F" w:rsidRPr="00817263" w:rsidRDefault="00821CE2" w:rsidP="00041E44">
            <w:r>
              <w:t xml:space="preserve">The Department will </w:t>
            </w:r>
            <w:r w:rsidR="00041E44">
              <w:t>provide</w:t>
            </w:r>
            <w:r>
              <w:t xml:space="preserve"> guidance</w:t>
            </w:r>
            <w:r w:rsidR="00041E44">
              <w:t xml:space="preserve"> regarding student fees.</w:t>
            </w:r>
          </w:p>
        </w:tc>
      </w:tr>
      <w:tr w:rsidR="008A4B27" w:rsidRPr="00817263" w:rsidTr="00184734">
        <w:trPr>
          <w:cantSplit/>
          <w:trHeight w:val="2888"/>
        </w:trPr>
        <w:tc>
          <w:tcPr>
            <w:tcW w:w="2366" w:type="dxa"/>
            <w:tcBorders>
              <w:bottom w:val="single" w:sz="4" w:space="0" w:color="auto"/>
            </w:tcBorders>
          </w:tcPr>
          <w:p w:rsidR="008A4B27" w:rsidRPr="00817263" w:rsidRDefault="0075469E" w:rsidP="00C63E60">
            <w:pPr>
              <w:autoSpaceDE w:val="0"/>
              <w:autoSpaceDN w:val="0"/>
              <w:adjustRightInd w:val="0"/>
              <w:rPr>
                <w:b/>
                <w:bCs/>
              </w:rPr>
            </w:pPr>
            <w:r w:rsidRPr="00817263">
              <w:rPr>
                <w:b/>
              </w:rPr>
              <w:t>52.0</w:t>
            </w:r>
            <w:r>
              <w:rPr>
                <w:b/>
              </w:rPr>
              <w:t>3(</w:t>
            </w:r>
            <w:r w:rsidR="00846240">
              <w:rPr>
                <w:b/>
              </w:rPr>
              <w:t>4</w:t>
            </w:r>
            <w:r>
              <w:rPr>
                <w:b/>
              </w:rPr>
              <w:t>) Immediate Closure</w:t>
            </w:r>
          </w:p>
        </w:tc>
        <w:tc>
          <w:tcPr>
            <w:tcW w:w="5392" w:type="dxa"/>
            <w:tcBorders>
              <w:bottom w:val="single" w:sz="4" w:space="0" w:color="auto"/>
            </w:tcBorders>
          </w:tcPr>
          <w:p w:rsidR="004332CB" w:rsidRDefault="0075469E" w:rsidP="0093529F">
            <w:pPr>
              <w:autoSpaceDE w:val="0"/>
              <w:autoSpaceDN w:val="0"/>
              <w:adjustRightInd w:val="0"/>
            </w:pPr>
            <w:r w:rsidRPr="0090332F">
              <w:t>Recommend t</w:t>
            </w:r>
            <w:r w:rsidR="008A4B27" w:rsidRPr="0090332F">
              <w:t>he conditions for immediate closure should include provisions for relocating students which cannot be done “immediately.”</w:t>
            </w:r>
            <w:r w:rsidR="00846240">
              <w:t xml:space="preserve"> </w:t>
            </w:r>
          </w:p>
          <w:p w:rsidR="004332CB" w:rsidRDefault="00846240" w:rsidP="0093529F">
            <w:pPr>
              <w:autoSpaceDE w:val="0"/>
              <w:autoSpaceDN w:val="0"/>
              <w:adjustRightInd w:val="0"/>
            </w:pPr>
            <w:r>
              <w:t xml:space="preserve">Comment concerning ESE’s authority in </w:t>
            </w:r>
            <w:r w:rsidR="004332CB">
              <w:t xml:space="preserve">relation to </w:t>
            </w:r>
            <w:r>
              <w:t xml:space="preserve">other agencies </w:t>
            </w:r>
            <w:r w:rsidR="004332CB">
              <w:t xml:space="preserve">that </w:t>
            </w:r>
            <w:r>
              <w:t>may have the authority)</w:t>
            </w:r>
            <w:r w:rsidR="004332CB">
              <w:t>.</w:t>
            </w:r>
          </w:p>
          <w:p w:rsidR="00846240" w:rsidRDefault="004332CB" w:rsidP="0093529F">
            <w:pPr>
              <w:autoSpaceDE w:val="0"/>
              <w:autoSpaceDN w:val="0"/>
              <w:adjustRightInd w:val="0"/>
            </w:pPr>
            <w:r>
              <w:t>R</w:t>
            </w:r>
            <w:r w:rsidR="00846240">
              <w:t>ecommend adding language “</w:t>
            </w:r>
            <w:r w:rsidR="00846240" w:rsidRPr="00846240">
              <w:t>Upon request by the local regulatory authority for health and safety cod</w:t>
            </w:r>
            <w:r w:rsidR="00041E44">
              <w:t>e compliance.”</w:t>
            </w:r>
          </w:p>
          <w:p w:rsidR="008A4B27" w:rsidRPr="00817263" w:rsidRDefault="00846240" w:rsidP="0093529F">
            <w:pPr>
              <w:autoSpaceDE w:val="0"/>
              <w:autoSpaceDN w:val="0"/>
              <w:adjustRightInd w:val="0"/>
            </w:pPr>
            <w:r w:rsidRPr="00846240">
              <w:t xml:space="preserve"> </w:t>
            </w:r>
          </w:p>
        </w:tc>
        <w:tc>
          <w:tcPr>
            <w:tcW w:w="5940" w:type="dxa"/>
            <w:tcBorders>
              <w:bottom w:val="single" w:sz="4" w:space="0" w:color="auto"/>
            </w:tcBorders>
            <w:shd w:val="clear" w:color="auto" w:fill="auto"/>
          </w:tcPr>
          <w:p w:rsidR="009D5FE5" w:rsidRDefault="00041E44" w:rsidP="0090332F">
            <w:r>
              <w:t xml:space="preserve">The Department will provide guidance regarding these issues on a case-by-case basis. The Department has experience with these issues in the charter school context. Federal and state </w:t>
            </w:r>
            <w:proofErr w:type="gramStart"/>
            <w:r w:rsidR="00DE6C19">
              <w:t>law require</w:t>
            </w:r>
            <w:proofErr w:type="gramEnd"/>
            <w:r>
              <w:t xml:space="preserve"> all public school facilities to pass certain inspections to be programmatically accessible. The Department works with other agencies to assess conditions for immediate closure.</w:t>
            </w:r>
          </w:p>
          <w:p w:rsidR="00263453" w:rsidRPr="00457966" w:rsidRDefault="00E1707A" w:rsidP="0090332F">
            <w:pPr>
              <w:rPr>
                <w:highlight w:val="darkGray"/>
              </w:rPr>
            </w:pPr>
            <w:r>
              <w:t xml:space="preserve"> </w:t>
            </w:r>
          </w:p>
        </w:tc>
      </w:tr>
      <w:tr w:rsidR="009D5FE5" w:rsidRPr="00817263" w:rsidTr="00D93BD8">
        <w:trPr>
          <w:cantSplit/>
          <w:trHeight w:val="432"/>
        </w:trPr>
        <w:tc>
          <w:tcPr>
            <w:tcW w:w="13698" w:type="dxa"/>
            <w:gridSpan w:val="3"/>
            <w:shd w:val="clear" w:color="auto" w:fill="FDE9D9"/>
          </w:tcPr>
          <w:p w:rsidR="009D5FE5" w:rsidRPr="00817263" w:rsidRDefault="009D5FE5" w:rsidP="00B24335">
            <w:r w:rsidRPr="00817263">
              <w:rPr>
                <w:b/>
              </w:rPr>
              <w:lastRenderedPageBreak/>
              <w:t>52.04: Applications for and Granting of Certificates</w:t>
            </w:r>
          </w:p>
        </w:tc>
      </w:tr>
      <w:tr w:rsidR="005E12BF" w:rsidRPr="00817263" w:rsidTr="00D93BD8">
        <w:trPr>
          <w:cantSplit/>
          <w:trHeight w:val="432"/>
        </w:trPr>
        <w:tc>
          <w:tcPr>
            <w:tcW w:w="2366" w:type="dxa"/>
            <w:tcBorders>
              <w:bottom w:val="single" w:sz="4" w:space="0" w:color="auto"/>
            </w:tcBorders>
          </w:tcPr>
          <w:p w:rsidR="005E12BF" w:rsidRPr="00817263" w:rsidRDefault="005E12BF" w:rsidP="00C63E60">
            <w:pPr>
              <w:autoSpaceDE w:val="0"/>
              <w:autoSpaceDN w:val="0"/>
              <w:adjustRightInd w:val="0"/>
              <w:rPr>
                <w:b/>
                <w:bCs/>
              </w:rPr>
            </w:pPr>
            <w:r>
              <w:rPr>
                <w:b/>
                <w:bCs/>
              </w:rPr>
              <w:t>52.04</w:t>
            </w:r>
            <w:r w:rsidRPr="00817263">
              <w:rPr>
                <w:b/>
                <w:bCs/>
              </w:rPr>
              <w:t>(</w:t>
            </w:r>
            <w:r>
              <w:rPr>
                <w:b/>
                <w:bCs/>
              </w:rPr>
              <w:t>2</w:t>
            </w:r>
            <w:r w:rsidRPr="00817263">
              <w:rPr>
                <w:b/>
                <w:bCs/>
              </w:rPr>
              <w:t>)</w:t>
            </w:r>
            <w:r>
              <w:rPr>
                <w:b/>
                <w:bCs/>
              </w:rPr>
              <w:t xml:space="preserve"> Review Process</w:t>
            </w:r>
          </w:p>
        </w:tc>
        <w:tc>
          <w:tcPr>
            <w:tcW w:w="5392" w:type="dxa"/>
            <w:tcBorders>
              <w:bottom w:val="single" w:sz="4" w:space="0" w:color="auto"/>
            </w:tcBorders>
          </w:tcPr>
          <w:p w:rsidR="005E12BF" w:rsidRDefault="005E12BF" w:rsidP="00B24335">
            <w:pPr>
              <w:autoSpaceDE w:val="0"/>
              <w:autoSpaceDN w:val="0"/>
              <w:adjustRightInd w:val="0"/>
            </w:pPr>
            <w:r>
              <w:t>Recommend</w:t>
            </w:r>
            <w:r w:rsidR="004332CB">
              <w:t xml:space="preserve"> </w:t>
            </w:r>
            <w:r>
              <w:t>add</w:t>
            </w:r>
            <w:r w:rsidR="004332CB">
              <w:t>ing that</w:t>
            </w:r>
            <w:r>
              <w:t xml:space="preserve"> the board </w:t>
            </w:r>
            <w:r w:rsidRPr="006C17FC">
              <w:t>“</w:t>
            </w:r>
            <w:r w:rsidRPr="006C17FC">
              <w:rPr>
                <w:u w:val="single"/>
              </w:rPr>
              <w:t>approves CMVS applications</w:t>
            </w:r>
            <w:r w:rsidRPr="006C17FC">
              <w:t xml:space="preserve"> and grants certificates.”  </w:t>
            </w:r>
          </w:p>
          <w:p w:rsidR="005E12BF" w:rsidRPr="00817263" w:rsidRDefault="005E12BF" w:rsidP="00B24335">
            <w:pPr>
              <w:autoSpaceDE w:val="0"/>
              <w:autoSpaceDN w:val="0"/>
              <w:adjustRightInd w:val="0"/>
            </w:pPr>
          </w:p>
        </w:tc>
        <w:tc>
          <w:tcPr>
            <w:tcW w:w="5940" w:type="dxa"/>
            <w:tcBorders>
              <w:bottom w:val="single" w:sz="4" w:space="0" w:color="auto"/>
            </w:tcBorders>
          </w:tcPr>
          <w:p w:rsidR="00821CE2" w:rsidRDefault="00041E44" w:rsidP="00041E44">
            <w:r>
              <w:t xml:space="preserve">The granting of certificates is </w:t>
            </w:r>
            <w:r w:rsidR="00996E79">
              <w:t xml:space="preserve">addressed </w:t>
            </w:r>
            <w:r>
              <w:t>in 52.04(4).</w:t>
            </w:r>
          </w:p>
          <w:p w:rsidR="005E12BF" w:rsidRPr="00817263" w:rsidRDefault="005E12BF" w:rsidP="00B24335"/>
        </w:tc>
      </w:tr>
      <w:tr w:rsidR="005E12BF" w:rsidRPr="00817263" w:rsidTr="00D93BD8">
        <w:trPr>
          <w:cantSplit/>
          <w:trHeight w:val="432"/>
        </w:trPr>
        <w:tc>
          <w:tcPr>
            <w:tcW w:w="2366" w:type="dxa"/>
            <w:tcBorders>
              <w:bottom w:val="single" w:sz="4" w:space="0" w:color="auto"/>
            </w:tcBorders>
          </w:tcPr>
          <w:p w:rsidR="005E12BF" w:rsidRPr="00817263" w:rsidRDefault="005E12BF" w:rsidP="00C63E60">
            <w:pPr>
              <w:autoSpaceDE w:val="0"/>
              <w:autoSpaceDN w:val="0"/>
              <w:adjustRightInd w:val="0"/>
              <w:rPr>
                <w:b/>
                <w:bCs/>
              </w:rPr>
            </w:pPr>
            <w:r>
              <w:rPr>
                <w:b/>
                <w:bCs/>
              </w:rPr>
              <w:t>52.04</w:t>
            </w:r>
            <w:r w:rsidRPr="00817263">
              <w:rPr>
                <w:b/>
                <w:bCs/>
              </w:rPr>
              <w:t>(3</w:t>
            </w:r>
            <w:r>
              <w:rPr>
                <w:b/>
                <w:bCs/>
              </w:rPr>
              <w:t xml:space="preserve">) </w:t>
            </w:r>
            <w:r w:rsidRPr="005E12BF">
              <w:rPr>
                <w:b/>
                <w:bCs/>
              </w:rPr>
              <w:t>Evaluation and Approval of Applications</w:t>
            </w:r>
          </w:p>
        </w:tc>
        <w:tc>
          <w:tcPr>
            <w:tcW w:w="5392" w:type="dxa"/>
            <w:tcBorders>
              <w:bottom w:val="single" w:sz="4" w:space="0" w:color="auto"/>
            </w:tcBorders>
          </w:tcPr>
          <w:p w:rsidR="005E12BF" w:rsidRDefault="005E12BF" w:rsidP="00B24335">
            <w:pPr>
              <w:autoSpaceDE w:val="0"/>
              <w:autoSpaceDN w:val="0"/>
              <w:adjustRightInd w:val="0"/>
            </w:pPr>
            <w:r>
              <w:t xml:space="preserve">Concern </w:t>
            </w:r>
            <w:r w:rsidR="004332CB">
              <w:t>that</w:t>
            </w:r>
            <w:r>
              <w:t xml:space="preserve"> some of the areas are redundant to the statute.</w:t>
            </w:r>
          </w:p>
          <w:p w:rsidR="005E12BF" w:rsidRPr="00817263" w:rsidRDefault="005E12BF" w:rsidP="00B24335">
            <w:pPr>
              <w:autoSpaceDE w:val="0"/>
              <w:autoSpaceDN w:val="0"/>
              <w:adjustRightInd w:val="0"/>
            </w:pPr>
          </w:p>
        </w:tc>
        <w:tc>
          <w:tcPr>
            <w:tcW w:w="5940" w:type="dxa"/>
            <w:tcBorders>
              <w:bottom w:val="single" w:sz="4" w:space="0" w:color="auto"/>
            </w:tcBorders>
          </w:tcPr>
          <w:p w:rsidR="00614E2D" w:rsidRDefault="00614E2D" w:rsidP="00614E2D">
            <w:r w:rsidRPr="00614E2D">
              <w:t xml:space="preserve">Some </w:t>
            </w:r>
            <w:r w:rsidR="00041E44">
              <w:t>provisions</w:t>
            </w:r>
            <w:r w:rsidRPr="00614E2D">
              <w:t xml:space="preserve"> </w:t>
            </w:r>
            <w:r>
              <w:t>deliberately referenc</w:t>
            </w:r>
            <w:r w:rsidR="00041E44">
              <w:t>e the statute</w:t>
            </w:r>
            <w:r>
              <w:t xml:space="preserve"> to clarify </w:t>
            </w:r>
            <w:r w:rsidR="00E70127">
              <w:t>the</w:t>
            </w:r>
            <w:r>
              <w:t xml:space="preserve"> evaluat</w:t>
            </w:r>
            <w:r w:rsidR="00E70127">
              <w:t xml:space="preserve">ion of </w:t>
            </w:r>
            <w:r>
              <w:t>applications</w:t>
            </w:r>
            <w:r w:rsidR="00E70127">
              <w:t>.</w:t>
            </w:r>
            <w:r>
              <w:t xml:space="preserve"> </w:t>
            </w:r>
            <w:r w:rsidR="00E70127">
              <w:t xml:space="preserve"> </w:t>
            </w:r>
          </w:p>
          <w:p w:rsidR="005E12BF" w:rsidRPr="00614E2D" w:rsidRDefault="00614E2D" w:rsidP="00614E2D">
            <w:r>
              <w:t xml:space="preserve"> </w:t>
            </w:r>
          </w:p>
        </w:tc>
      </w:tr>
      <w:tr w:rsidR="00647846" w:rsidRPr="00817263" w:rsidTr="00E70127">
        <w:trPr>
          <w:cantSplit/>
          <w:trHeight w:val="432"/>
        </w:trPr>
        <w:tc>
          <w:tcPr>
            <w:tcW w:w="2366" w:type="dxa"/>
            <w:tcBorders>
              <w:bottom w:val="single" w:sz="4" w:space="0" w:color="auto"/>
            </w:tcBorders>
          </w:tcPr>
          <w:p w:rsidR="00647846" w:rsidRPr="00817263" w:rsidRDefault="005E12BF" w:rsidP="00C63E60">
            <w:pPr>
              <w:autoSpaceDE w:val="0"/>
              <w:autoSpaceDN w:val="0"/>
              <w:adjustRightInd w:val="0"/>
              <w:rPr>
                <w:b/>
                <w:bCs/>
              </w:rPr>
            </w:pPr>
            <w:r>
              <w:rPr>
                <w:b/>
                <w:bCs/>
              </w:rPr>
              <w:t>52.04</w:t>
            </w:r>
            <w:r w:rsidRPr="00817263">
              <w:rPr>
                <w:b/>
                <w:bCs/>
              </w:rPr>
              <w:t>(3</w:t>
            </w:r>
            <w:r>
              <w:rPr>
                <w:b/>
                <w:bCs/>
              </w:rPr>
              <w:t xml:space="preserve">)(a) Application requirements </w:t>
            </w:r>
          </w:p>
        </w:tc>
        <w:tc>
          <w:tcPr>
            <w:tcW w:w="5392" w:type="dxa"/>
            <w:tcBorders>
              <w:bottom w:val="single" w:sz="4" w:space="0" w:color="auto"/>
            </w:tcBorders>
          </w:tcPr>
          <w:p w:rsidR="004332CB" w:rsidRDefault="005E12BF" w:rsidP="005F2D25">
            <w:pPr>
              <w:autoSpaceDE w:val="0"/>
              <w:autoSpaceDN w:val="0"/>
              <w:adjustRightInd w:val="0"/>
            </w:pPr>
            <w:r>
              <w:t xml:space="preserve">Recommend adding language specifically highlighting the need for virtual schools to </w:t>
            </w:r>
            <w:r w:rsidR="00647846" w:rsidRPr="00647846">
              <w:t>meet the diverse needs of students, including those who are educationally disadvantaged, those with disabilities, including with an IEP under IDEA and MGL c. 71B, those protected under Section 504 and the ADA, those who are English language learners under MGL c.</w:t>
            </w:r>
            <w:r w:rsidR="00E70127">
              <w:t xml:space="preserve"> </w:t>
            </w:r>
            <w:r w:rsidR="00647846" w:rsidRPr="00647846">
              <w:t>71A, etc</w:t>
            </w:r>
            <w:r>
              <w:t>. as well as defining the criteria the Department will use to assess applicants</w:t>
            </w:r>
            <w:r w:rsidR="004332CB">
              <w:t>’</w:t>
            </w:r>
            <w:r>
              <w:t xml:space="preserve"> capacity in this area</w:t>
            </w:r>
            <w:r w:rsidR="00647846" w:rsidRPr="00647846">
              <w:t xml:space="preserve">. </w:t>
            </w:r>
          </w:p>
          <w:p w:rsidR="00647846" w:rsidRDefault="005E12BF" w:rsidP="005F2D25">
            <w:pPr>
              <w:autoSpaceDE w:val="0"/>
              <w:autoSpaceDN w:val="0"/>
              <w:adjustRightInd w:val="0"/>
            </w:pPr>
            <w:r>
              <w:t>Recommend defining “educational programs.”</w:t>
            </w:r>
          </w:p>
          <w:p w:rsidR="00647846" w:rsidRPr="00817263" w:rsidRDefault="00647846" w:rsidP="005F2D25">
            <w:pPr>
              <w:autoSpaceDE w:val="0"/>
              <w:autoSpaceDN w:val="0"/>
              <w:adjustRightInd w:val="0"/>
            </w:pPr>
          </w:p>
        </w:tc>
        <w:tc>
          <w:tcPr>
            <w:tcW w:w="5940" w:type="dxa"/>
            <w:tcBorders>
              <w:bottom w:val="single" w:sz="4" w:space="0" w:color="auto"/>
            </w:tcBorders>
            <w:shd w:val="clear" w:color="auto" w:fill="auto"/>
          </w:tcPr>
          <w:p w:rsidR="00461D59" w:rsidRDefault="00461D59" w:rsidP="00E70127">
            <w:r w:rsidRPr="00461D59">
              <w:rPr>
                <w:color w:val="000000" w:themeColor="text1"/>
              </w:rPr>
              <w:t xml:space="preserve">The </w:t>
            </w:r>
            <w:r w:rsidR="00E70127" w:rsidRPr="00461D59">
              <w:rPr>
                <w:color w:val="000000" w:themeColor="text1"/>
              </w:rPr>
              <w:t xml:space="preserve">statute </w:t>
            </w:r>
            <w:r w:rsidR="00E70127">
              <w:rPr>
                <w:color w:val="000000" w:themeColor="text1"/>
              </w:rPr>
              <w:t>already addresses the</w:t>
            </w:r>
            <w:r w:rsidR="000C45C8">
              <w:rPr>
                <w:color w:val="000000" w:themeColor="text1"/>
              </w:rPr>
              <w:t>se</w:t>
            </w:r>
            <w:r w:rsidR="00E70127">
              <w:rPr>
                <w:color w:val="000000" w:themeColor="text1"/>
              </w:rPr>
              <w:t xml:space="preserve"> issues. Assurances signed by applicant groups ensure </w:t>
            </w:r>
            <w:r w:rsidR="00A17B5A">
              <w:t xml:space="preserve">applicants are aware of their obligations to meet the diverse needs of </w:t>
            </w:r>
            <w:r w:rsidR="00E70127">
              <w:t>students. Further guidance and oversight occurs prior to opening and through the accountability process.</w:t>
            </w:r>
          </w:p>
          <w:p w:rsidR="005D413C" w:rsidRPr="00457966" w:rsidRDefault="005D413C" w:rsidP="00461D59">
            <w:pPr>
              <w:rPr>
                <w:highlight w:val="darkGray"/>
              </w:rPr>
            </w:pPr>
          </w:p>
        </w:tc>
      </w:tr>
      <w:tr w:rsidR="00647846" w:rsidRPr="00817263" w:rsidTr="00D93BD8">
        <w:trPr>
          <w:cantSplit/>
          <w:trHeight w:val="432"/>
        </w:trPr>
        <w:tc>
          <w:tcPr>
            <w:tcW w:w="2366" w:type="dxa"/>
            <w:tcBorders>
              <w:bottom w:val="single" w:sz="4" w:space="0" w:color="auto"/>
            </w:tcBorders>
          </w:tcPr>
          <w:p w:rsidR="00647846" w:rsidRPr="00817263" w:rsidRDefault="005E12BF" w:rsidP="00C63E60">
            <w:pPr>
              <w:autoSpaceDE w:val="0"/>
              <w:autoSpaceDN w:val="0"/>
              <w:adjustRightInd w:val="0"/>
              <w:rPr>
                <w:b/>
                <w:bCs/>
              </w:rPr>
            </w:pPr>
            <w:r>
              <w:rPr>
                <w:b/>
                <w:bCs/>
              </w:rPr>
              <w:t>52.04</w:t>
            </w:r>
            <w:r w:rsidRPr="00817263">
              <w:rPr>
                <w:b/>
                <w:bCs/>
              </w:rPr>
              <w:t>(3</w:t>
            </w:r>
            <w:r>
              <w:rPr>
                <w:b/>
                <w:bCs/>
              </w:rPr>
              <w:t>)</w:t>
            </w:r>
            <w:r w:rsidR="00F40A71">
              <w:rPr>
                <w:b/>
                <w:bCs/>
              </w:rPr>
              <w:t>(b</w:t>
            </w:r>
            <w:r>
              <w:rPr>
                <w:b/>
                <w:bCs/>
              </w:rPr>
              <w:t>) Application requirements</w:t>
            </w:r>
          </w:p>
        </w:tc>
        <w:tc>
          <w:tcPr>
            <w:tcW w:w="5392" w:type="dxa"/>
            <w:tcBorders>
              <w:bottom w:val="single" w:sz="4" w:space="0" w:color="auto"/>
            </w:tcBorders>
          </w:tcPr>
          <w:p w:rsidR="002850EE" w:rsidRDefault="00F40A71" w:rsidP="00F40A71">
            <w:pPr>
              <w:autoSpaceDE w:val="0"/>
              <w:autoSpaceDN w:val="0"/>
              <w:adjustRightInd w:val="0"/>
            </w:pPr>
            <w:r>
              <w:t>Recommend add</w:t>
            </w:r>
            <w:r w:rsidR="00A65B23">
              <w:t>ing</w:t>
            </w:r>
            <w:r>
              <w:t xml:space="preserve"> language to ensure the virtual schools </w:t>
            </w:r>
            <w:r w:rsidR="00647846" w:rsidRPr="00647846">
              <w:t>can provide FAPE to every child with an Individualized Education Program (IEP)</w:t>
            </w:r>
            <w:r>
              <w:t xml:space="preserve">. Also include some guidance for both students with IEPs and English Language Learners. </w:t>
            </w:r>
          </w:p>
          <w:p w:rsidR="00647846" w:rsidRDefault="00F40A71" w:rsidP="00F40A71">
            <w:pPr>
              <w:autoSpaceDE w:val="0"/>
              <w:autoSpaceDN w:val="0"/>
              <w:adjustRightInd w:val="0"/>
            </w:pPr>
            <w:r>
              <w:t>Recommend add</w:t>
            </w:r>
            <w:r w:rsidR="00A65B23">
              <w:t>ing</w:t>
            </w:r>
            <w:r>
              <w:t xml:space="preserve"> language to support requirement</w:t>
            </w:r>
            <w:r w:rsidR="00A65B23">
              <w:t>s</w:t>
            </w:r>
            <w:r>
              <w:t xml:space="preserve"> </w:t>
            </w:r>
            <w:r w:rsidR="00647846" w:rsidRPr="00647846">
              <w:t>of ADA and Section 504 for students with disabilities</w:t>
            </w:r>
            <w:r>
              <w:t xml:space="preserve"> </w:t>
            </w:r>
            <w:r w:rsidR="00647846" w:rsidRPr="00647846">
              <w:t xml:space="preserve">under these federal laws and consistent with UDL principles. </w:t>
            </w:r>
          </w:p>
          <w:p w:rsidR="00F40A71" w:rsidRPr="00817263" w:rsidRDefault="00F40A71" w:rsidP="00F40A71">
            <w:pPr>
              <w:autoSpaceDE w:val="0"/>
              <w:autoSpaceDN w:val="0"/>
              <w:adjustRightInd w:val="0"/>
            </w:pPr>
          </w:p>
        </w:tc>
        <w:tc>
          <w:tcPr>
            <w:tcW w:w="5940" w:type="dxa"/>
            <w:tcBorders>
              <w:bottom w:val="single" w:sz="4" w:space="0" w:color="auto"/>
            </w:tcBorders>
          </w:tcPr>
          <w:p w:rsidR="00AC01C8" w:rsidRPr="00461D59" w:rsidRDefault="00AC2BF3" w:rsidP="00AC01C8">
            <w:r>
              <w:t xml:space="preserve">The Department includes this information </w:t>
            </w:r>
            <w:r w:rsidR="00E70127">
              <w:t>in the assurances signed by applicant groups</w:t>
            </w:r>
            <w:r w:rsidR="00AC01C8">
              <w:t xml:space="preserve">. </w:t>
            </w:r>
            <w:r>
              <w:t xml:space="preserve"> Updates to </w:t>
            </w:r>
            <w:r w:rsidRPr="00AC2BF3">
              <w:t>603 CMR 28.00</w:t>
            </w:r>
            <w:r w:rsidR="006134FA">
              <w:t>,</w:t>
            </w:r>
            <w:r w:rsidRPr="00AC2BF3">
              <w:t xml:space="preserve"> Special Education</w:t>
            </w:r>
            <w:r w:rsidR="006134FA">
              <w:t>,</w:t>
            </w:r>
            <w:r w:rsidRPr="00AC2BF3">
              <w:t xml:space="preserve"> </w:t>
            </w:r>
            <w:r w:rsidR="00E70127">
              <w:t>further address</w:t>
            </w:r>
            <w:r>
              <w:t xml:space="preserve"> this</w:t>
            </w:r>
            <w:r w:rsidR="00E70127">
              <w:t>.</w:t>
            </w:r>
          </w:p>
          <w:p w:rsidR="006A042B" w:rsidRDefault="006A042B" w:rsidP="006A042B">
            <w:r>
              <w:t>The Department will add Universal Design for Learning</w:t>
            </w:r>
            <w:r w:rsidR="00A65B23">
              <w:t xml:space="preserve"> (UDL)</w:t>
            </w:r>
            <w:r>
              <w:t xml:space="preserve"> principles to the application.</w:t>
            </w:r>
          </w:p>
          <w:p w:rsidR="00614E2D" w:rsidRPr="00817263" w:rsidRDefault="00614E2D" w:rsidP="00A17B5A"/>
        </w:tc>
      </w:tr>
      <w:tr w:rsidR="007D37C7" w:rsidRPr="00817263" w:rsidTr="00D93BD8">
        <w:trPr>
          <w:cantSplit/>
          <w:trHeight w:val="432"/>
        </w:trPr>
        <w:tc>
          <w:tcPr>
            <w:tcW w:w="2366" w:type="dxa"/>
            <w:tcBorders>
              <w:bottom w:val="single" w:sz="4" w:space="0" w:color="auto"/>
            </w:tcBorders>
          </w:tcPr>
          <w:p w:rsidR="007D37C7" w:rsidRPr="00817263" w:rsidRDefault="00F40A71" w:rsidP="00C63E60">
            <w:pPr>
              <w:autoSpaceDE w:val="0"/>
              <w:autoSpaceDN w:val="0"/>
              <w:adjustRightInd w:val="0"/>
              <w:rPr>
                <w:b/>
                <w:bCs/>
              </w:rPr>
            </w:pPr>
            <w:r>
              <w:rPr>
                <w:b/>
                <w:bCs/>
              </w:rPr>
              <w:lastRenderedPageBreak/>
              <w:t>52.04</w:t>
            </w:r>
            <w:r w:rsidRPr="00817263">
              <w:rPr>
                <w:b/>
                <w:bCs/>
              </w:rPr>
              <w:t>(3</w:t>
            </w:r>
            <w:r>
              <w:rPr>
                <w:b/>
                <w:bCs/>
              </w:rPr>
              <w:t xml:space="preserve">)(c) </w:t>
            </w:r>
            <w:r w:rsidR="009D5FE5">
              <w:rPr>
                <w:b/>
                <w:bCs/>
              </w:rPr>
              <w:t>Application requirements - e</w:t>
            </w:r>
            <w:r>
              <w:rPr>
                <w:b/>
                <w:bCs/>
              </w:rPr>
              <w:t>nrollment projections</w:t>
            </w:r>
          </w:p>
        </w:tc>
        <w:tc>
          <w:tcPr>
            <w:tcW w:w="5392" w:type="dxa"/>
            <w:tcBorders>
              <w:bottom w:val="single" w:sz="4" w:space="0" w:color="auto"/>
            </w:tcBorders>
          </w:tcPr>
          <w:p w:rsidR="007D37C7" w:rsidRDefault="00F40A71" w:rsidP="00F40A71">
            <w:pPr>
              <w:autoSpaceDE w:val="0"/>
              <w:autoSpaceDN w:val="0"/>
              <w:adjustRightInd w:val="0"/>
            </w:pPr>
            <w:r>
              <w:t>Concern with how this will be completed without guidance and startup funding from state or federal grants.</w:t>
            </w:r>
          </w:p>
          <w:p w:rsidR="00F40A71" w:rsidRPr="00817263" w:rsidRDefault="00F40A71" w:rsidP="00F40A71">
            <w:pPr>
              <w:autoSpaceDE w:val="0"/>
              <w:autoSpaceDN w:val="0"/>
              <w:adjustRightInd w:val="0"/>
            </w:pPr>
          </w:p>
        </w:tc>
        <w:tc>
          <w:tcPr>
            <w:tcW w:w="5940" w:type="dxa"/>
            <w:tcBorders>
              <w:bottom w:val="single" w:sz="4" w:space="0" w:color="auto"/>
            </w:tcBorders>
            <w:shd w:val="clear" w:color="auto" w:fill="auto"/>
          </w:tcPr>
          <w:p w:rsidR="007D37C7" w:rsidRPr="00614E2D" w:rsidRDefault="00614E2D" w:rsidP="0093529F">
            <w:r w:rsidRPr="00614E2D">
              <w:t xml:space="preserve">Applicants wishing to apply for a certificate should take funding into consideration. No federal or state grants currently exist to assist with startup funding for virtual schools in Massachusetts. Applicants may seek </w:t>
            </w:r>
            <w:r w:rsidR="00E70127">
              <w:t xml:space="preserve">private </w:t>
            </w:r>
            <w:r w:rsidRPr="00614E2D">
              <w:t>grants and other funds</w:t>
            </w:r>
            <w:r w:rsidR="00E70127">
              <w:t>.</w:t>
            </w:r>
          </w:p>
          <w:p w:rsidR="009B38CA" w:rsidRPr="00457966" w:rsidRDefault="009B38CA" w:rsidP="0093529F">
            <w:pPr>
              <w:rPr>
                <w:highlight w:val="darkGray"/>
              </w:rPr>
            </w:pPr>
          </w:p>
        </w:tc>
      </w:tr>
      <w:tr w:rsidR="00640C16" w:rsidRPr="00817263" w:rsidTr="00D93BD8">
        <w:trPr>
          <w:cantSplit/>
          <w:trHeight w:val="432"/>
        </w:trPr>
        <w:tc>
          <w:tcPr>
            <w:tcW w:w="2366" w:type="dxa"/>
            <w:tcBorders>
              <w:bottom w:val="single" w:sz="4" w:space="0" w:color="auto"/>
            </w:tcBorders>
          </w:tcPr>
          <w:p w:rsidR="00640C16" w:rsidRPr="00817263" w:rsidRDefault="00F40A71" w:rsidP="00C63E60">
            <w:pPr>
              <w:autoSpaceDE w:val="0"/>
              <w:autoSpaceDN w:val="0"/>
              <w:adjustRightInd w:val="0"/>
              <w:rPr>
                <w:b/>
                <w:bCs/>
              </w:rPr>
            </w:pPr>
            <w:r>
              <w:rPr>
                <w:b/>
                <w:bCs/>
              </w:rPr>
              <w:t>52.04</w:t>
            </w:r>
            <w:r w:rsidRPr="00817263">
              <w:rPr>
                <w:b/>
                <w:bCs/>
              </w:rPr>
              <w:t>(3</w:t>
            </w:r>
            <w:r>
              <w:rPr>
                <w:b/>
                <w:bCs/>
              </w:rPr>
              <w:t xml:space="preserve">)(d) </w:t>
            </w:r>
            <w:r w:rsidR="009D5FE5">
              <w:rPr>
                <w:b/>
                <w:bCs/>
              </w:rPr>
              <w:t>Application requirements - m</w:t>
            </w:r>
            <w:r>
              <w:rPr>
                <w:b/>
                <w:bCs/>
              </w:rPr>
              <w:t>anagement structure</w:t>
            </w:r>
          </w:p>
        </w:tc>
        <w:tc>
          <w:tcPr>
            <w:tcW w:w="5392" w:type="dxa"/>
            <w:tcBorders>
              <w:bottom w:val="single" w:sz="4" w:space="0" w:color="auto"/>
            </w:tcBorders>
          </w:tcPr>
          <w:p w:rsidR="00A65B23" w:rsidRDefault="00F40A71" w:rsidP="0076491F">
            <w:pPr>
              <w:autoSpaceDE w:val="0"/>
              <w:autoSpaceDN w:val="0"/>
              <w:adjustRightInd w:val="0"/>
            </w:pPr>
            <w:r>
              <w:t xml:space="preserve">Concern </w:t>
            </w:r>
            <w:r w:rsidR="00A65B23">
              <w:t xml:space="preserve">that </w:t>
            </w:r>
            <w:r>
              <w:t xml:space="preserve">virtual schools receive significantly less funding when compared to </w:t>
            </w:r>
            <w:r w:rsidR="00640C16">
              <w:t xml:space="preserve">other public schools. </w:t>
            </w:r>
            <w:r w:rsidR="00CF41B9">
              <w:t>Recommend including a</w:t>
            </w:r>
            <w:r w:rsidR="00640C16">
              <w:t xml:space="preserve"> management plan </w:t>
            </w:r>
            <w:r w:rsidR="00CF41B9">
              <w:t>and</w:t>
            </w:r>
            <w:r>
              <w:t xml:space="preserve"> a provision for goals being a product of funding. </w:t>
            </w:r>
          </w:p>
          <w:p w:rsidR="00640C16" w:rsidRDefault="00F40A71" w:rsidP="0076491F">
            <w:pPr>
              <w:autoSpaceDE w:val="0"/>
              <w:autoSpaceDN w:val="0"/>
              <w:adjustRightInd w:val="0"/>
            </w:pPr>
            <w:r>
              <w:t xml:space="preserve">Concern </w:t>
            </w:r>
            <w:r w:rsidR="00A65B23">
              <w:t>that</w:t>
            </w:r>
            <w:r>
              <w:t xml:space="preserve"> board of trustees is seen as an administrative body and not similar to the responsibilities of a school committee.</w:t>
            </w:r>
          </w:p>
          <w:p w:rsidR="00640C16" w:rsidRPr="00817263" w:rsidRDefault="00640C16" w:rsidP="00F40A71">
            <w:pPr>
              <w:autoSpaceDE w:val="0"/>
              <w:autoSpaceDN w:val="0"/>
              <w:adjustRightInd w:val="0"/>
            </w:pPr>
          </w:p>
        </w:tc>
        <w:tc>
          <w:tcPr>
            <w:tcW w:w="5940" w:type="dxa"/>
            <w:tcBorders>
              <w:bottom w:val="single" w:sz="4" w:space="0" w:color="auto"/>
            </w:tcBorders>
            <w:shd w:val="clear" w:color="auto" w:fill="auto"/>
          </w:tcPr>
          <w:p w:rsidR="008417CD" w:rsidRDefault="00234750" w:rsidP="0076491F">
            <w:r w:rsidRPr="00A23089">
              <w:t xml:space="preserve">The </w:t>
            </w:r>
            <w:r w:rsidR="00A56CA6">
              <w:t>statute</w:t>
            </w:r>
            <w:r w:rsidRPr="00A23089">
              <w:t xml:space="preserve"> restricts per pupil funding to </w:t>
            </w:r>
            <w:r w:rsidR="00E70127">
              <w:t>no more than</w:t>
            </w:r>
            <w:r w:rsidRPr="00A23089">
              <w:t xml:space="preserve"> the state average per pupil foundation budget for students of the same classification and grade level. </w:t>
            </w:r>
            <w:r w:rsidRPr="00A23089">
              <w:rPr>
                <w:color w:val="000000" w:themeColor="text1"/>
              </w:rPr>
              <w:t>G.L. c. 71, § 94</w:t>
            </w:r>
            <w:r w:rsidRPr="00A23089">
              <w:t>(k).</w:t>
            </w:r>
            <w:r w:rsidR="00E70127" w:rsidRPr="00A23089">
              <w:rPr>
                <w:color w:val="000000" w:themeColor="text1"/>
              </w:rPr>
              <w:t xml:space="preserve"> G.L. c. 71, § 94</w:t>
            </w:r>
            <w:r w:rsidR="00E70127" w:rsidRPr="00A23089">
              <w:t>(</w:t>
            </w:r>
            <w:r w:rsidR="00E70127">
              <w:t>g</w:t>
            </w:r>
            <w:r w:rsidR="00E70127" w:rsidRPr="00A23089">
              <w:t>)</w:t>
            </w:r>
            <w:r w:rsidR="006134FA">
              <w:t>,</w:t>
            </w:r>
            <w:r w:rsidR="00E70127">
              <w:t xml:space="preserve"> </w:t>
            </w:r>
            <w:r w:rsidR="00A23089">
              <w:t>states virtual school students “shall be required to meet the same academic standards, testing and portfolio requirements set by the Board for students in other public schools</w:t>
            </w:r>
            <w:r w:rsidR="00E70127">
              <w:t>.</w:t>
            </w:r>
            <w:r w:rsidR="00A23089">
              <w:t>”</w:t>
            </w:r>
            <w:r w:rsidR="006134FA">
              <w:t xml:space="preserve"> </w:t>
            </w:r>
            <w:r w:rsidR="00B377C3">
              <w:rPr>
                <w:color w:val="000000" w:themeColor="text1"/>
              </w:rPr>
              <w:t>The requirements and limitations for board</w:t>
            </w:r>
            <w:r w:rsidR="00A65B23">
              <w:rPr>
                <w:color w:val="000000" w:themeColor="text1"/>
              </w:rPr>
              <w:t>s</w:t>
            </w:r>
            <w:r w:rsidR="00B377C3">
              <w:rPr>
                <w:color w:val="000000" w:themeColor="text1"/>
              </w:rPr>
              <w:t xml:space="preserve"> of trustees are different from those of school committees.</w:t>
            </w:r>
            <w:r w:rsidR="00B377C3">
              <w:t xml:space="preserve"> </w:t>
            </w:r>
          </w:p>
          <w:p w:rsidR="00B377C3" w:rsidRPr="00457966" w:rsidRDefault="00B377C3" w:rsidP="0076491F">
            <w:pPr>
              <w:rPr>
                <w:highlight w:val="darkGray"/>
              </w:rPr>
            </w:pPr>
          </w:p>
        </w:tc>
      </w:tr>
      <w:tr w:rsidR="007D37C7" w:rsidRPr="00817263" w:rsidTr="00D93BD8">
        <w:trPr>
          <w:cantSplit/>
          <w:trHeight w:val="432"/>
        </w:trPr>
        <w:tc>
          <w:tcPr>
            <w:tcW w:w="2366" w:type="dxa"/>
            <w:tcBorders>
              <w:bottom w:val="single" w:sz="4" w:space="0" w:color="auto"/>
            </w:tcBorders>
          </w:tcPr>
          <w:p w:rsidR="007D37C7" w:rsidRPr="00817263" w:rsidRDefault="00F40A71" w:rsidP="00C63E60">
            <w:pPr>
              <w:autoSpaceDE w:val="0"/>
              <w:autoSpaceDN w:val="0"/>
              <w:adjustRightInd w:val="0"/>
              <w:rPr>
                <w:b/>
                <w:bCs/>
              </w:rPr>
            </w:pPr>
            <w:r>
              <w:rPr>
                <w:b/>
                <w:bCs/>
              </w:rPr>
              <w:t>52.04</w:t>
            </w:r>
            <w:r w:rsidRPr="00817263">
              <w:rPr>
                <w:b/>
                <w:bCs/>
              </w:rPr>
              <w:t>(3</w:t>
            </w:r>
            <w:r>
              <w:rPr>
                <w:b/>
                <w:bCs/>
              </w:rPr>
              <w:t>)(</w:t>
            </w:r>
            <w:r w:rsidR="009D5FE5">
              <w:rPr>
                <w:b/>
                <w:bCs/>
              </w:rPr>
              <w:t>e</w:t>
            </w:r>
            <w:r>
              <w:rPr>
                <w:b/>
                <w:bCs/>
              </w:rPr>
              <w:t xml:space="preserve">) </w:t>
            </w:r>
            <w:r w:rsidR="009D5FE5">
              <w:rPr>
                <w:b/>
                <w:bCs/>
              </w:rPr>
              <w:t>Application requirements - b</w:t>
            </w:r>
            <w:r>
              <w:rPr>
                <w:b/>
                <w:bCs/>
              </w:rPr>
              <w:t>ylaws</w:t>
            </w:r>
          </w:p>
        </w:tc>
        <w:tc>
          <w:tcPr>
            <w:tcW w:w="5392" w:type="dxa"/>
            <w:tcBorders>
              <w:bottom w:val="single" w:sz="4" w:space="0" w:color="auto"/>
            </w:tcBorders>
          </w:tcPr>
          <w:p w:rsidR="007D37C7" w:rsidRDefault="00F40A71" w:rsidP="0093529F">
            <w:pPr>
              <w:autoSpaceDE w:val="0"/>
              <w:autoSpaceDN w:val="0"/>
              <w:adjustRightInd w:val="0"/>
            </w:pPr>
            <w:r w:rsidRPr="00B377C3">
              <w:t xml:space="preserve">Concern </w:t>
            </w:r>
            <w:r w:rsidR="00A65B23">
              <w:t>that</w:t>
            </w:r>
            <w:r w:rsidRPr="00B377C3">
              <w:t xml:space="preserve"> Department may be over</w:t>
            </w:r>
            <w:r w:rsidR="00A65B23">
              <w:t>-</w:t>
            </w:r>
            <w:r w:rsidRPr="00B377C3">
              <w:t>reaching</w:t>
            </w:r>
            <w:r w:rsidR="00A65B23">
              <w:t>;</w:t>
            </w:r>
            <w:r w:rsidRPr="00B377C3">
              <w:t xml:space="preserve"> can the school appeal if the Department</w:t>
            </w:r>
            <w:r w:rsidR="00A65B23">
              <w:t>’</w:t>
            </w:r>
            <w:r w:rsidRPr="00B377C3">
              <w:t>s guidelines and requirements are unreasonable?</w:t>
            </w:r>
            <w:r>
              <w:t xml:space="preserve"> </w:t>
            </w:r>
          </w:p>
          <w:p w:rsidR="007D37C7" w:rsidRPr="00817263" w:rsidRDefault="007D37C7" w:rsidP="0093529F">
            <w:pPr>
              <w:autoSpaceDE w:val="0"/>
              <w:autoSpaceDN w:val="0"/>
              <w:adjustRightInd w:val="0"/>
            </w:pPr>
          </w:p>
        </w:tc>
        <w:tc>
          <w:tcPr>
            <w:tcW w:w="5940" w:type="dxa"/>
            <w:tcBorders>
              <w:bottom w:val="single" w:sz="4" w:space="0" w:color="auto"/>
            </w:tcBorders>
            <w:shd w:val="clear" w:color="auto" w:fill="auto"/>
          </w:tcPr>
          <w:p w:rsidR="00093069" w:rsidRDefault="00A23089" w:rsidP="00B377C3">
            <w:r>
              <w:t xml:space="preserve">The </w:t>
            </w:r>
            <w:r w:rsidR="00A56CA6">
              <w:t>statute</w:t>
            </w:r>
            <w:r w:rsidRPr="00A23089">
              <w:t xml:space="preserve"> gives the Board the </w:t>
            </w:r>
            <w:r w:rsidR="00B377C3">
              <w:t>authority</w:t>
            </w:r>
            <w:r w:rsidRPr="00A23089">
              <w:t xml:space="preserve"> to promulgate regulations </w:t>
            </w:r>
            <w:r w:rsidR="00B377C3">
              <w:t>to implement</w:t>
            </w:r>
            <w:r w:rsidRPr="00A23089">
              <w:t xml:space="preserve"> and enforce</w:t>
            </w:r>
            <w:r w:rsidR="00B377C3">
              <w:t xml:space="preserve"> </w:t>
            </w:r>
            <w:r w:rsidRPr="00A23089">
              <w:t>the statute</w:t>
            </w:r>
            <w:r w:rsidR="006134FA">
              <w:t>.</w:t>
            </w:r>
            <w:r w:rsidRPr="00A23089">
              <w:t xml:space="preserve"> </w:t>
            </w:r>
            <w:r w:rsidRPr="00A23089">
              <w:rPr>
                <w:color w:val="000000" w:themeColor="text1"/>
              </w:rPr>
              <w:t>G.L. c. 71</w:t>
            </w:r>
            <w:r w:rsidR="00B377C3">
              <w:rPr>
                <w:color w:val="000000" w:themeColor="text1"/>
              </w:rPr>
              <w:t>,</w:t>
            </w:r>
            <w:r w:rsidRPr="00A23089">
              <w:rPr>
                <w:color w:val="000000" w:themeColor="text1"/>
              </w:rPr>
              <w:t xml:space="preserve"> § 94</w:t>
            </w:r>
            <w:r w:rsidRPr="00A23089">
              <w:t>(r).</w:t>
            </w:r>
            <w:r w:rsidR="00DF6B91">
              <w:t xml:space="preserve"> </w:t>
            </w:r>
            <w:r w:rsidR="00B377C3">
              <w:t xml:space="preserve">  </w:t>
            </w:r>
          </w:p>
          <w:p w:rsidR="00DF6B91" w:rsidRPr="00457966" w:rsidRDefault="00DF6B91" w:rsidP="00DF6B91">
            <w:pPr>
              <w:rPr>
                <w:highlight w:val="darkGray"/>
              </w:rPr>
            </w:pPr>
          </w:p>
        </w:tc>
      </w:tr>
      <w:tr w:rsidR="005E12BF" w:rsidRPr="00817263" w:rsidTr="00D93BD8">
        <w:trPr>
          <w:cantSplit/>
          <w:trHeight w:val="432"/>
        </w:trPr>
        <w:tc>
          <w:tcPr>
            <w:tcW w:w="2366" w:type="dxa"/>
            <w:tcBorders>
              <w:bottom w:val="single" w:sz="4" w:space="0" w:color="auto"/>
            </w:tcBorders>
          </w:tcPr>
          <w:p w:rsidR="005E12BF" w:rsidRPr="00817263" w:rsidRDefault="005E12BF" w:rsidP="00C63E60">
            <w:pPr>
              <w:autoSpaceDE w:val="0"/>
              <w:autoSpaceDN w:val="0"/>
              <w:adjustRightInd w:val="0"/>
              <w:rPr>
                <w:b/>
                <w:bCs/>
              </w:rPr>
            </w:pPr>
            <w:r>
              <w:rPr>
                <w:b/>
                <w:bCs/>
              </w:rPr>
              <w:t>52.04</w:t>
            </w:r>
            <w:r w:rsidRPr="00817263">
              <w:rPr>
                <w:b/>
                <w:bCs/>
              </w:rPr>
              <w:t>(3)(</w:t>
            </w:r>
            <w:r>
              <w:rPr>
                <w:b/>
                <w:bCs/>
              </w:rPr>
              <w:t>f</w:t>
            </w:r>
            <w:r w:rsidRPr="00817263">
              <w:rPr>
                <w:b/>
                <w:bCs/>
              </w:rPr>
              <w:t>)</w:t>
            </w:r>
            <w:r>
              <w:rPr>
                <w:b/>
                <w:bCs/>
              </w:rPr>
              <w:t xml:space="preserve"> </w:t>
            </w:r>
            <w:r w:rsidR="009D5FE5">
              <w:rPr>
                <w:b/>
                <w:bCs/>
              </w:rPr>
              <w:t>Application requirements - p</w:t>
            </w:r>
            <w:r>
              <w:rPr>
                <w:b/>
                <w:bCs/>
              </w:rPr>
              <w:t>erformance standards</w:t>
            </w:r>
          </w:p>
        </w:tc>
        <w:tc>
          <w:tcPr>
            <w:tcW w:w="5392" w:type="dxa"/>
            <w:tcBorders>
              <w:bottom w:val="single" w:sz="4" w:space="0" w:color="auto"/>
            </w:tcBorders>
          </w:tcPr>
          <w:p w:rsidR="00A65B23" w:rsidRDefault="005E12BF" w:rsidP="00B24335">
            <w:pPr>
              <w:autoSpaceDE w:val="0"/>
              <w:autoSpaceDN w:val="0"/>
              <w:adjustRightInd w:val="0"/>
            </w:pPr>
            <w:r>
              <w:t xml:space="preserve">Recommend adding “virtual” to public schools to better accommodate for the student population. Recommend providing clarity on what student performance means (partner provider, etc.?). </w:t>
            </w:r>
          </w:p>
          <w:p w:rsidR="00A65B23" w:rsidRDefault="00F40A71" w:rsidP="00B24335">
            <w:pPr>
              <w:autoSpaceDE w:val="0"/>
              <w:autoSpaceDN w:val="0"/>
              <w:adjustRightInd w:val="0"/>
            </w:pPr>
            <w:r>
              <w:t xml:space="preserve">Concern this </w:t>
            </w:r>
            <w:r w:rsidR="00CF41B9">
              <w:t xml:space="preserve">requirement </w:t>
            </w:r>
            <w:r>
              <w:t xml:space="preserve">conflicts with other elements of the law and of these proposed regulations where it is understood that the virtual school might serve a specific target group. </w:t>
            </w:r>
          </w:p>
          <w:p w:rsidR="005E12BF" w:rsidRDefault="00F40A71" w:rsidP="00B24335">
            <w:pPr>
              <w:autoSpaceDE w:val="0"/>
              <w:autoSpaceDN w:val="0"/>
              <w:adjustRightInd w:val="0"/>
            </w:pPr>
            <w:r>
              <w:t xml:space="preserve">Recommend Department </w:t>
            </w:r>
            <w:r w:rsidR="00DE6C19">
              <w:t>provides</w:t>
            </w:r>
            <w:r>
              <w:t xml:space="preserve"> additional guidance for specific preferences in the statute as well as </w:t>
            </w:r>
            <w:r w:rsidR="00DE6C19">
              <w:t>encourages</w:t>
            </w:r>
            <w:r>
              <w:t xml:space="preserve"> Mass Core completion.</w:t>
            </w:r>
          </w:p>
          <w:p w:rsidR="005E12BF" w:rsidRPr="00817263" w:rsidRDefault="005E12BF" w:rsidP="00B24335">
            <w:pPr>
              <w:autoSpaceDE w:val="0"/>
              <w:autoSpaceDN w:val="0"/>
              <w:adjustRightInd w:val="0"/>
            </w:pPr>
          </w:p>
        </w:tc>
        <w:tc>
          <w:tcPr>
            <w:tcW w:w="5940" w:type="dxa"/>
            <w:tcBorders>
              <w:bottom w:val="single" w:sz="4" w:space="0" w:color="auto"/>
            </w:tcBorders>
          </w:tcPr>
          <w:p w:rsidR="00264F92" w:rsidRDefault="00B377C3">
            <w:r w:rsidRPr="00A23089">
              <w:rPr>
                <w:color w:val="000000" w:themeColor="text1"/>
              </w:rPr>
              <w:t>G.L. c. 71, § 94</w:t>
            </w:r>
            <w:r w:rsidRPr="00A23089">
              <w:t>(</w:t>
            </w:r>
            <w:r>
              <w:t>g</w:t>
            </w:r>
            <w:r w:rsidRPr="00A23089">
              <w:t>)</w:t>
            </w:r>
            <w:r w:rsidR="006134FA">
              <w:t>,</w:t>
            </w:r>
            <w:r>
              <w:t xml:space="preserve"> states virtual school students “shall be required to meet the same academic standards, testing and portfolio requirements set by the Board for students in other public schools.” </w:t>
            </w:r>
            <w:r w:rsidR="00C63DF4">
              <w:t xml:space="preserve">The Department will </w:t>
            </w:r>
            <w:r w:rsidR="00C6460C">
              <w:t>provide guidance</w:t>
            </w:r>
            <w:r w:rsidR="00C63DF4">
              <w:t xml:space="preserve"> to clarify what is allowable for </w:t>
            </w:r>
            <w:r w:rsidR="00A65B23">
              <w:t xml:space="preserve">enrollment </w:t>
            </w:r>
            <w:r w:rsidR="00C63DF4">
              <w:t xml:space="preserve">preferences. </w:t>
            </w:r>
            <w:r w:rsidR="00DF6B91">
              <w:t xml:space="preserve">The </w:t>
            </w:r>
            <w:r>
              <w:t xml:space="preserve">Board specifies enrollment preferences in the Terms of Certificate. </w:t>
            </w:r>
          </w:p>
        </w:tc>
      </w:tr>
      <w:tr w:rsidR="005E12BF" w:rsidRPr="00817263" w:rsidTr="00C63E60">
        <w:trPr>
          <w:cantSplit/>
          <w:trHeight w:val="432"/>
        </w:trPr>
        <w:tc>
          <w:tcPr>
            <w:tcW w:w="2366" w:type="dxa"/>
            <w:tcBorders>
              <w:bottom w:val="single" w:sz="4" w:space="0" w:color="auto"/>
            </w:tcBorders>
            <w:shd w:val="clear" w:color="auto" w:fill="auto"/>
          </w:tcPr>
          <w:p w:rsidR="005E12BF" w:rsidRPr="00817263" w:rsidRDefault="005E12BF" w:rsidP="00C63E60">
            <w:pPr>
              <w:autoSpaceDE w:val="0"/>
              <w:autoSpaceDN w:val="0"/>
              <w:adjustRightInd w:val="0"/>
              <w:rPr>
                <w:b/>
                <w:bCs/>
              </w:rPr>
            </w:pPr>
            <w:r>
              <w:rPr>
                <w:b/>
                <w:bCs/>
              </w:rPr>
              <w:lastRenderedPageBreak/>
              <w:t>52.04</w:t>
            </w:r>
            <w:r w:rsidRPr="00817263">
              <w:rPr>
                <w:b/>
                <w:bCs/>
              </w:rPr>
              <w:t>(3)(h)</w:t>
            </w:r>
            <w:r>
              <w:rPr>
                <w:b/>
                <w:bCs/>
              </w:rPr>
              <w:t xml:space="preserve"> </w:t>
            </w:r>
            <w:r w:rsidR="009D5FE5">
              <w:rPr>
                <w:b/>
                <w:bCs/>
              </w:rPr>
              <w:t>Application requirements - s</w:t>
            </w:r>
            <w:r>
              <w:rPr>
                <w:b/>
                <w:bCs/>
              </w:rPr>
              <w:t>tudent learning time</w:t>
            </w:r>
          </w:p>
        </w:tc>
        <w:tc>
          <w:tcPr>
            <w:tcW w:w="5392" w:type="dxa"/>
            <w:tcBorders>
              <w:bottom w:val="single" w:sz="4" w:space="0" w:color="auto"/>
            </w:tcBorders>
            <w:shd w:val="clear" w:color="auto" w:fill="auto"/>
          </w:tcPr>
          <w:p w:rsidR="002850EE" w:rsidRDefault="005E12BF" w:rsidP="00B24335">
            <w:pPr>
              <w:autoSpaceDE w:val="0"/>
              <w:autoSpaceDN w:val="0"/>
              <w:adjustRightInd w:val="0"/>
            </w:pPr>
            <w:r w:rsidRPr="00817263">
              <w:t>Recommend</w:t>
            </w:r>
            <w:r>
              <w:t xml:space="preserve"> </w:t>
            </w:r>
            <w:r w:rsidRPr="00817263">
              <w:t>remov</w:t>
            </w:r>
            <w:r w:rsidR="00A65B23">
              <w:t>ing</w:t>
            </w:r>
            <w:r w:rsidRPr="00817263">
              <w:t xml:space="preserve"> “</w:t>
            </w:r>
            <w:r>
              <w:t>research-</w:t>
            </w:r>
            <w:r w:rsidRPr="00817263">
              <w:t>based</w:t>
            </w:r>
            <w:r w:rsidR="00A65B23">
              <w:t>;</w:t>
            </w:r>
            <w:r w:rsidRPr="00817263">
              <w:t xml:space="preserve">” instead require applicants to demonstrate that they will employ a “rigorous” competency-based model. </w:t>
            </w:r>
          </w:p>
          <w:p w:rsidR="005E12BF" w:rsidRDefault="00D82F51" w:rsidP="00B24335">
            <w:pPr>
              <w:autoSpaceDE w:val="0"/>
              <w:autoSpaceDN w:val="0"/>
              <w:adjustRightInd w:val="0"/>
            </w:pPr>
            <w:r>
              <w:t xml:space="preserve">Concern </w:t>
            </w:r>
            <w:r w:rsidR="00A65B23">
              <w:t>that</w:t>
            </w:r>
            <w:r>
              <w:t xml:space="preserve"> provision is inconsistent because 52.03(2) </w:t>
            </w:r>
            <w:proofErr w:type="gramStart"/>
            <w:r>
              <w:t>cites</w:t>
            </w:r>
            <w:proofErr w:type="gramEnd"/>
            <w:r>
              <w:t xml:space="preserve"> “exceptional” circumstances. This language makes it sound routine to seek a waiver.</w:t>
            </w:r>
            <w:r w:rsidR="005E12BF">
              <w:t xml:space="preserve"> </w:t>
            </w:r>
          </w:p>
          <w:p w:rsidR="005E12BF" w:rsidRPr="00817263" w:rsidRDefault="005E12BF" w:rsidP="00B24335">
            <w:pPr>
              <w:autoSpaceDE w:val="0"/>
              <w:autoSpaceDN w:val="0"/>
              <w:adjustRightInd w:val="0"/>
            </w:pPr>
          </w:p>
        </w:tc>
        <w:tc>
          <w:tcPr>
            <w:tcW w:w="5940" w:type="dxa"/>
            <w:tcBorders>
              <w:bottom w:val="single" w:sz="4" w:space="0" w:color="auto"/>
            </w:tcBorders>
            <w:shd w:val="clear" w:color="auto" w:fill="auto"/>
          </w:tcPr>
          <w:p w:rsidR="00C63DF4" w:rsidRDefault="00A65B23" w:rsidP="00C63DF4">
            <w:pPr>
              <w:rPr>
                <w:highlight w:val="yellow"/>
              </w:rPr>
            </w:pPr>
            <w:r>
              <w:rPr>
                <w:highlight w:val="yellow"/>
                <w:u w:val="single"/>
              </w:rPr>
              <w:t xml:space="preserve">We have revised the </w:t>
            </w:r>
            <w:r w:rsidR="00C63DF4" w:rsidRPr="00B361E6">
              <w:rPr>
                <w:highlight w:val="yellow"/>
                <w:u w:val="single"/>
              </w:rPr>
              <w:t xml:space="preserve">regulation </w:t>
            </w:r>
            <w:r w:rsidR="00C63E60">
              <w:rPr>
                <w:highlight w:val="yellow"/>
                <w:u w:val="single"/>
              </w:rPr>
              <w:t>to replace</w:t>
            </w:r>
            <w:r w:rsidR="00C63DF4" w:rsidRPr="00B361E6">
              <w:rPr>
                <w:highlight w:val="yellow"/>
                <w:u w:val="single"/>
              </w:rPr>
              <w:t xml:space="preserve"> “research-based” </w:t>
            </w:r>
            <w:r w:rsidR="00C63E60">
              <w:rPr>
                <w:highlight w:val="yellow"/>
                <w:u w:val="single"/>
              </w:rPr>
              <w:t>with</w:t>
            </w:r>
            <w:r w:rsidR="00C63DF4" w:rsidRPr="00B361E6">
              <w:rPr>
                <w:highlight w:val="yellow"/>
                <w:u w:val="single"/>
              </w:rPr>
              <w:t xml:space="preserve"> “rigorous”</w:t>
            </w:r>
            <w:r w:rsidR="00C63DF4">
              <w:rPr>
                <w:highlight w:val="yellow"/>
              </w:rPr>
              <w:t xml:space="preserve">. </w:t>
            </w:r>
          </w:p>
          <w:p w:rsidR="00C63DF4" w:rsidRDefault="00C63E60" w:rsidP="00C63DF4">
            <w:r>
              <w:t>The s</w:t>
            </w:r>
            <w:r w:rsidR="00C63DF4" w:rsidRPr="00C63DF4">
              <w:t>tatute includes a specific provision allowing the Board to waive student learning time requirements</w:t>
            </w:r>
            <w:r w:rsidR="006134FA">
              <w:t>.</w:t>
            </w:r>
            <w:r>
              <w:t xml:space="preserve"> </w:t>
            </w:r>
            <w:r w:rsidR="00C63DF4" w:rsidRPr="00C63DF4">
              <w:rPr>
                <w:color w:val="000000" w:themeColor="text1"/>
              </w:rPr>
              <w:t>G.L. c. 71, § 94</w:t>
            </w:r>
            <w:r w:rsidR="00C63DF4" w:rsidRPr="00C63DF4">
              <w:t>(g).</w:t>
            </w:r>
          </w:p>
          <w:p w:rsidR="005E12BF" w:rsidRPr="00817263" w:rsidRDefault="005E12BF" w:rsidP="00B24335"/>
        </w:tc>
      </w:tr>
      <w:tr w:rsidR="006C17FC" w:rsidRPr="00817263" w:rsidTr="00D93BD8">
        <w:trPr>
          <w:cantSplit/>
          <w:trHeight w:val="432"/>
        </w:trPr>
        <w:tc>
          <w:tcPr>
            <w:tcW w:w="2366" w:type="dxa"/>
            <w:tcBorders>
              <w:bottom w:val="single" w:sz="4" w:space="0" w:color="auto"/>
            </w:tcBorders>
          </w:tcPr>
          <w:p w:rsidR="006C17FC" w:rsidRPr="00817263" w:rsidRDefault="00D82F51" w:rsidP="00C63E60">
            <w:pPr>
              <w:autoSpaceDE w:val="0"/>
              <w:autoSpaceDN w:val="0"/>
              <w:adjustRightInd w:val="0"/>
              <w:rPr>
                <w:b/>
                <w:bCs/>
              </w:rPr>
            </w:pPr>
            <w:r>
              <w:rPr>
                <w:b/>
                <w:bCs/>
              </w:rPr>
              <w:t>52.04(3)(l</w:t>
            </w:r>
            <w:r w:rsidRPr="00817263">
              <w:rPr>
                <w:b/>
                <w:bCs/>
              </w:rPr>
              <w:t>)</w:t>
            </w:r>
            <w:r>
              <w:rPr>
                <w:b/>
                <w:bCs/>
              </w:rPr>
              <w:t xml:space="preserve"> </w:t>
            </w:r>
            <w:r w:rsidR="009D5FE5">
              <w:rPr>
                <w:b/>
                <w:bCs/>
              </w:rPr>
              <w:t>Application requirements - p</w:t>
            </w:r>
            <w:r>
              <w:rPr>
                <w:b/>
                <w:bCs/>
              </w:rPr>
              <w:t>ublic information</w:t>
            </w:r>
          </w:p>
        </w:tc>
        <w:tc>
          <w:tcPr>
            <w:tcW w:w="5392" w:type="dxa"/>
            <w:tcBorders>
              <w:bottom w:val="single" w:sz="4" w:space="0" w:color="auto"/>
            </w:tcBorders>
          </w:tcPr>
          <w:p w:rsidR="008D7DB7" w:rsidRDefault="00D82F51" w:rsidP="0093529F">
            <w:pPr>
              <w:autoSpaceDE w:val="0"/>
              <w:autoSpaceDN w:val="0"/>
              <w:adjustRightInd w:val="0"/>
            </w:pPr>
            <w:r>
              <w:t xml:space="preserve">Concern </w:t>
            </w:r>
            <w:r w:rsidR="00101C8B">
              <w:t>that</w:t>
            </w:r>
            <w:r>
              <w:t xml:space="preserve"> t</w:t>
            </w:r>
            <w:r w:rsidR="007D37C7">
              <w:t>he regulations suggest unlimited, unspecified documentation and reporting requests.</w:t>
            </w:r>
            <w:r>
              <w:t xml:space="preserve"> Virtual schools have reduced funding and limited </w:t>
            </w:r>
            <w:r w:rsidR="007D37C7">
              <w:t xml:space="preserve">administrative staffing. </w:t>
            </w:r>
            <w:r>
              <w:t xml:space="preserve"> </w:t>
            </w:r>
          </w:p>
          <w:p w:rsidR="008D7DB7" w:rsidRPr="00817263" w:rsidRDefault="008D7DB7" w:rsidP="0093529F">
            <w:pPr>
              <w:autoSpaceDE w:val="0"/>
              <w:autoSpaceDN w:val="0"/>
              <w:adjustRightInd w:val="0"/>
            </w:pPr>
          </w:p>
        </w:tc>
        <w:tc>
          <w:tcPr>
            <w:tcW w:w="5940" w:type="dxa"/>
            <w:tcBorders>
              <w:bottom w:val="single" w:sz="4" w:space="0" w:color="auto"/>
            </w:tcBorders>
            <w:shd w:val="clear" w:color="auto" w:fill="auto"/>
          </w:tcPr>
          <w:p w:rsidR="007328C6" w:rsidRPr="00A23089" w:rsidRDefault="007328C6" w:rsidP="007328C6">
            <w:r>
              <w:t xml:space="preserve">The </w:t>
            </w:r>
            <w:r w:rsidR="00A56CA6">
              <w:t>statute</w:t>
            </w:r>
            <w:r>
              <w:t xml:space="preserve"> </w:t>
            </w:r>
            <w:r w:rsidRPr="00A23089">
              <w:t xml:space="preserve">gives the Board </w:t>
            </w:r>
            <w:r w:rsidR="00C63E60">
              <w:t>authority</w:t>
            </w:r>
            <w:r w:rsidRPr="00A23089">
              <w:t xml:space="preserve"> to promulgate regulations </w:t>
            </w:r>
            <w:r w:rsidR="00C63E60">
              <w:t>to implement</w:t>
            </w:r>
            <w:r w:rsidRPr="00A23089">
              <w:t xml:space="preserve"> and enforce </w:t>
            </w:r>
            <w:r w:rsidR="0053107B">
              <w:t xml:space="preserve">the </w:t>
            </w:r>
            <w:r w:rsidRPr="00A23089">
              <w:t>statute</w:t>
            </w:r>
            <w:r w:rsidR="0053107B">
              <w:t>.</w:t>
            </w:r>
            <w:r w:rsidRPr="00A23089">
              <w:t xml:space="preserve"> </w:t>
            </w:r>
            <w:r w:rsidRPr="00A23089">
              <w:rPr>
                <w:color w:val="000000" w:themeColor="text1"/>
              </w:rPr>
              <w:t>G.L. c. 71, § 94</w:t>
            </w:r>
            <w:r w:rsidRPr="00A23089">
              <w:t>(r).</w:t>
            </w:r>
            <w:r>
              <w:t xml:space="preserve"> The </w:t>
            </w:r>
            <w:r w:rsidR="00A56CA6">
              <w:t>statute</w:t>
            </w:r>
            <w:r>
              <w:t xml:space="preserve"> also </w:t>
            </w:r>
            <w:r w:rsidR="00C63E60">
              <w:t>authorizes</w:t>
            </w:r>
            <w:r>
              <w:t xml:space="preserve"> the Board, in consultation with </w:t>
            </w:r>
            <w:r w:rsidR="005F48EB">
              <w:t>the O</w:t>
            </w:r>
            <w:r w:rsidRPr="007328C6">
              <w:t xml:space="preserve">perational </w:t>
            </w:r>
            <w:r w:rsidR="005F48EB">
              <w:t>S</w:t>
            </w:r>
            <w:r w:rsidRPr="007328C6">
              <w:t xml:space="preserve">ervices </w:t>
            </w:r>
            <w:r w:rsidR="005F48EB">
              <w:t>D</w:t>
            </w:r>
            <w:r w:rsidRPr="007328C6">
              <w:t>ivision</w:t>
            </w:r>
            <w:r>
              <w:t>, to set tuition amounts; the Board may increase tuition if additional reporting requirements justify</w:t>
            </w:r>
            <w:r w:rsidR="00093069">
              <w:t xml:space="preserve"> the need. </w:t>
            </w:r>
            <w:r w:rsidR="00840E4E">
              <w:t>This</w:t>
            </w:r>
            <w:r>
              <w:t xml:space="preserve"> provision helps ensure the Department </w:t>
            </w:r>
            <w:r w:rsidR="00840E4E">
              <w:t>receives sufficient</w:t>
            </w:r>
            <w:r>
              <w:t xml:space="preserve"> information </w:t>
            </w:r>
            <w:r w:rsidR="00840E4E">
              <w:t xml:space="preserve">and that </w:t>
            </w:r>
            <w:r w:rsidRPr="007328C6">
              <w:t>virtual school</w:t>
            </w:r>
            <w:r w:rsidR="00840E4E">
              <w:t>s provide high quality programs.</w:t>
            </w:r>
          </w:p>
          <w:p w:rsidR="002D0EB5" w:rsidRPr="00457966" w:rsidRDefault="002D0EB5" w:rsidP="002D0EB5"/>
        </w:tc>
      </w:tr>
      <w:tr w:rsidR="00647846" w:rsidRPr="00817263" w:rsidTr="00D93BD8">
        <w:trPr>
          <w:cantSplit/>
          <w:trHeight w:val="432"/>
        </w:trPr>
        <w:tc>
          <w:tcPr>
            <w:tcW w:w="2366" w:type="dxa"/>
            <w:tcBorders>
              <w:bottom w:val="single" w:sz="4" w:space="0" w:color="auto"/>
            </w:tcBorders>
          </w:tcPr>
          <w:p w:rsidR="00647846" w:rsidRPr="00817263" w:rsidRDefault="00D82F51" w:rsidP="00DE4416">
            <w:pPr>
              <w:autoSpaceDE w:val="0"/>
              <w:autoSpaceDN w:val="0"/>
              <w:adjustRightInd w:val="0"/>
              <w:rPr>
                <w:b/>
                <w:bCs/>
              </w:rPr>
            </w:pPr>
            <w:r>
              <w:rPr>
                <w:b/>
                <w:bCs/>
              </w:rPr>
              <w:t xml:space="preserve">52.04(3) Recommended additions </w:t>
            </w:r>
          </w:p>
        </w:tc>
        <w:tc>
          <w:tcPr>
            <w:tcW w:w="5392" w:type="dxa"/>
            <w:tcBorders>
              <w:bottom w:val="single" w:sz="4" w:space="0" w:color="auto"/>
            </w:tcBorders>
          </w:tcPr>
          <w:p w:rsidR="002850EE" w:rsidRDefault="00647846" w:rsidP="0071703D">
            <w:pPr>
              <w:autoSpaceDE w:val="0"/>
              <w:autoSpaceDN w:val="0"/>
              <w:adjustRightInd w:val="0"/>
            </w:pPr>
            <w:r>
              <w:t xml:space="preserve"> </w:t>
            </w:r>
            <w:r w:rsidR="00D82F51">
              <w:t>Recommend add</w:t>
            </w:r>
            <w:r w:rsidR="00101C8B">
              <w:t>ing</w:t>
            </w:r>
            <w:r w:rsidR="00D82F51">
              <w:t xml:space="preserve"> </w:t>
            </w:r>
            <w:r w:rsidR="0071703D">
              <w:t xml:space="preserve">“(m): to develop and implement a recruitment and retention plan that is designed to help sustain the engagement of its targeted students and maintain their enrollment until the successful completion of their courses.” </w:t>
            </w:r>
          </w:p>
          <w:p w:rsidR="0071703D" w:rsidRDefault="00D82F51" w:rsidP="0071703D">
            <w:pPr>
              <w:autoSpaceDE w:val="0"/>
              <w:autoSpaceDN w:val="0"/>
              <w:adjustRightInd w:val="0"/>
            </w:pPr>
            <w:r>
              <w:t>Recommend add</w:t>
            </w:r>
            <w:r w:rsidR="00101C8B">
              <w:t>ing</w:t>
            </w:r>
            <w:r>
              <w:t xml:space="preserve"> </w:t>
            </w:r>
            <w:r w:rsidR="0071703D">
              <w:t xml:space="preserve">“(n): to develop a professional development plan for all online teachers and teachers employed or under contract by a CMVS. Such professional development shall be consistent with the MA Standards for Professional Development.” </w:t>
            </w:r>
          </w:p>
          <w:p w:rsidR="00647846" w:rsidRPr="00817263" w:rsidRDefault="00647846" w:rsidP="005F2D25">
            <w:pPr>
              <w:autoSpaceDE w:val="0"/>
              <w:autoSpaceDN w:val="0"/>
              <w:adjustRightInd w:val="0"/>
            </w:pPr>
          </w:p>
        </w:tc>
        <w:tc>
          <w:tcPr>
            <w:tcW w:w="5940" w:type="dxa"/>
            <w:tcBorders>
              <w:bottom w:val="single" w:sz="4" w:space="0" w:color="auto"/>
            </w:tcBorders>
            <w:shd w:val="clear" w:color="auto" w:fill="auto"/>
          </w:tcPr>
          <w:p w:rsidR="00647846" w:rsidRDefault="00093069" w:rsidP="002D0EB5">
            <w:r>
              <w:t xml:space="preserve">A recruitment and retention plan is not </w:t>
            </w:r>
            <w:r w:rsidR="00130707">
              <w:t xml:space="preserve">a statutory </w:t>
            </w:r>
            <w:r>
              <w:t>requirement; rather, an applicant must identify enrollment preferences</w:t>
            </w:r>
            <w:r w:rsidR="00130707">
              <w:t>.</w:t>
            </w:r>
            <w:r>
              <w:t xml:space="preserve"> </w:t>
            </w:r>
            <w:r w:rsidRPr="00A23089">
              <w:rPr>
                <w:color w:val="000000" w:themeColor="text1"/>
              </w:rPr>
              <w:t>G.L. c. 71, § 94</w:t>
            </w:r>
            <w:r w:rsidRPr="00A23089">
              <w:t>(</w:t>
            </w:r>
            <w:r>
              <w:t>c</w:t>
            </w:r>
            <w:r w:rsidRPr="00A23089">
              <w:t>).</w:t>
            </w:r>
            <w:r>
              <w:t xml:space="preserve"> </w:t>
            </w:r>
            <w:r w:rsidR="00101C8B">
              <w:t>The Department provides f</w:t>
            </w:r>
            <w:r w:rsidR="00840E4E">
              <w:t>urther guidance and oversight prior to opening and through the accountability process.</w:t>
            </w:r>
          </w:p>
          <w:p w:rsidR="002D0EB5" w:rsidRPr="00B361E6" w:rsidRDefault="00101C8B" w:rsidP="002D0EB5">
            <w:pPr>
              <w:rPr>
                <w:highlight w:val="yellow"/>
                <w:u w:val="single"/>
              </w:rPr>
            </w:pPr>
            <w:r>
              <w:rPr>
                <w:highlight w:val="yellow"/>
                <w:u w:val="single"/>
              </w:rPr>
              <w:t xml:space="preserve">We have revised the </w:t>
            </w:r>
            <w:r w:rsidR="002D0EB5" w:rsidRPr="00B361E6">
              <w:rPr>
                <w:highlight w:val="yellow"/>
                <w:u w:val="single"/>
              </w:rPr>
              <w:t xml:space="preserve">regulation to include a provision </w:t>
            </w:r>
            <w:r w:rsidR="00840E4E">
              <w:rPr>
                <w:highlight w:val="yellow"/>
                <w:u w:val="single"/>
              </w:rPr>
              <w:t xml:space="preserve">addressing </w:t>
            </w:r>
            <w:r w:rsidR="002D0EB5" w:rsidRPr="00B361E6">
              <w:rPr>
                <w:highlight w:val="yellow"/>
                <w:u w:val="single"/>
              </w:rPr>
              <w:t>professional develop</w:t>
            </w:r>
            <w:r>
              <w:rPr>
                <w:highlight w:val="yellow"/>
                <w:u w:val="single"/>
              </w:rPr>
              <w:t>ment</w:t>
            </w:r>
            <w:r w:rsidR="002D0EB5" w:rsidRPr="00B361E6">
              <w:rPr>
                <w:highlight w:val="yellow"/>
                <w:u w:val="single"/>
              </w:rPr>
              <w:t xml:space="preserve"> plan</w:t>
            </w:r>
            <w:r w:rsidR="00840E4E">
              <w:rPr>
                <w:highlight w:val="yellow"/>
                <w:u w:val="single"/>
              </w:rPr>
              <w:t>s</w:t>
            </w:r>
            <w:r w:rsidR="002D0EB5" w:rsidRPr="00B361E6">
              <w:rPr>
                <w:highlight w:val="yellow"/>
                <w:u w:val="single"/>
              </w:rPr>
              <w:t xml:space="preserve"> required by statute </w:t>
            </w:r>
            <w:r w:rsidR="00130707">
              <w:rPr>
                <w:highlight w:val="yellow"/>
                <w:u w:val="single"/>
              </w:rPr>
              <w:t xml:space="preserve">that are </w:t>
            </w:r>
            <w:r w:rsidR="002D0EB5" w:rsidRPr="00B361E6">
              <w:rPr>
                <w:highlight w:val="yellow"/>
                <w:u w:val="single"/>
              </w:rPr>
              <w:t xml:space="preserve">tied to </w:t>
            </w:r>
            <w:r w:rsidR="00130707">
              <w:rPr>
                <w:highlight w:val="yellow"/>
                <w:u w:val="single"/>
              </w:rPr>
              <w:t xml:space="preserve">the </w:t>
            </w:r>
            <w:r w:rsidR="00840E4E">
              <w:rPr>
                <w:highlight w:val="yellow"/>
                <w:u w:val="single"/>
              </w:rPr>
              <w:t>Massachusetts</w:t>
            </w:r>
            <w:r w:rsidR="002D0EB5" w:rsidRPr="00B361E6">
              <w:rPr>
                <w:highlight w:val="yellow"/>
                <w:u w:val="single"/>
              </w:rPr>
              <w:t xml:space="preserve"> Standards for Professional Development.  </w:t>
            </w:r>
          </w:p>
          <w:p w:rsidR="005D413C" w:rsidRPr="00817263" w:rsidRDefault="005D413C" w:rsidP="00266920"/>
        </w:tc>
      </w:tr>
      <w:tr w:rsidR="00F40A71" w:rsidRPr="00817263" w:rsidTr="003C39A6">
        <w:trPr>
          <w:cantSplit/>
          <w:trHeight w:val="432"/>
        </w:trPr>
        <w:tc>
          <w:tcPr>
            <w:tcW w:w="2366" w:type="dxa"/>
            <w:tcBorders>
              <w:bottom w:val="single" w:sz="4" w:space="0" w:color="auto"/>
            </w:tcBorders>
            <w:shd w:val="clear" w:color="auto" w:fill="auto"/>
          </w:tcPr>
          <w:p w:rsidR="00F40A71" w:rsidRPr="00CD0B44" w:rsidRDefault="00B24335" w:rsidP="00C63E60">
            <w:pPr>
              <w:autoSpaceDE w:val="0"/>
              <w:autoSpaceDN w:val="0"/>
              <w:adjustRightInd w:val="0"/>
              <w:rPr>
                <w:b/>
                <w:bCs/>
                <w:highlight w:val="cyan"/>
              </w:rPr>
            </w:pPr>
            <w:r w:rsidRPr="00093069">
              <w:rPr>
                <w:b/>
                <w:bCs/>
              </w:rPr>
              <w:t>52.04(4)(d) Private and parochial schools</w:t>
            </w:r>
          </w:p>
        </w:tc>
        <w:tc>
          <w:tcPr>
            <w:tcW w:w="5392" w:type="dxa"/>
            <w:tcBorders>
              <w:bottom w:val="single" w:sz="4" w:space="0" w:color="auto"/>
            </w:tcBorders>
            <w:shd w:val="clear" w:color="auto" w:fill="auto"/>
          </w:tcPr>
          <w:p w:rsidR="00F40A71" w:rsidRDefault="00B24335" w:rsidP="00B24335">
            <w:pPr>
              <w:autoSpaceDE w:val="0"/>
              <w:autoSpaceDN w:val="0"/>
              <w:adjustRightInd w:val="0"/>
            </w:pPr>
            <w:r w:rsidRPr="00CA69C0">
              <w:t>Recommend removing (d) to ensure public money is not spent on governing boards run by private or parochial schools. Applicant should not be able to establish facts to secure public funding.</w:t>
            </w:r>
            <w:r>
              <w:t xml:space="preserve"> </w:t>
            </w:r>
          </w:p>
          <w:p w:rsidR="00F40A71" w:rsidRPr="00817263" w:rsidRDefault="00F40A71" w:rsidP="00B24335">
            <w:pPr>
              <w:autoSpaceDE w:val="0"/>
              <w:autoSpaceDN w:val="0"/>
              <w:adjustRightInd w:val="0"/>
            </w:pPr>
          </w:p>
        </w:tc>
        <w:tc>
          <w:tcPr>
            <w:tcW w:w="5940" w:type="dxa"/>
            <w:tcBorders>
              <w:bottom w:val="single" w:sz="4" w:space="0" w:color="auto"/>
            </w:tcBorders>
            <w:shd w:val="clear" w:color="auto" w:fill="auto"/>
          </w:tcPr>
          <w:p w:rsidR="00F40A71" w:rsidRDefault="00101C8B" w:rsidP="00266920">
            <w:r>
              <w:t>The statute makes clear that p</w:t>
            </w:r>
            <w:r w:rsidR="003C39A6">
              <w:t>rivate and parochial schools may not apply for a certificate.</w:t>
            </w:r>
          </w:p>
          <w:p w:rsidR="00266920" w:rsidRPr="00817263" w:rsidRDefault="00266920" w:rsidP="00266920"/>
        </w:tc>
      </w:tr>
      <w:tr w:rsidR="00B24335" w:rsidRPr="00817263" w:rsidTr="00D93BD8">
        <w:trPr>
          <w:cantSplit/>
          <w:trHeight w:val="432"/>
        </w:trPr>
        <w:tc>
          <w:tcPr>
            <w:tcW w:w="2366" w:type="dxa"/>
            <w:tcBorders>
              <w:bottom w:val="single" w:sz="4" w:space="0" w:color="auto"/>
            </w:tcBorders>
          </w:tcPr>
          <w:p w:rsidR="00B24335" w:rsidRPr="00817263" w:rsidRDefault="00B24335" w:rsidP="00C63E60">
            <w:pPr>
              <w:autoSpaceDE w:val="0"/>
              <w:autoSpaceDN w:val="0"/>
              <w:adjustRightInd w:val="0"/>
              <w:rPr>
                <w:b/>
                <w:bCs/>
              </w:rPr>
            </w:pPr>
            <w:r>
              <w:rPr>
                <w:b/>
                <w:bCs/>
              </w:rPr>
              <w:lastRenderedPageBreak/>
              <w:t xml:space="preserve">52.04(5) Opening </w:t>
            </w:r>
            <w:r w:rsidR="00FF6CE4">
              <w:rPr>
                <w:b/>
                <w:bCs/>
              </w:rPr>
              <w:t>P</w:t>
            </w:r>
            <w:r>
              <w:rPr>
                <w:b/>
                <w:bCs/>
              </w:rPr>
              <w:t>rocedures</w:t>
            </w:r>
          </w:p>
        </w:tc>
        <w:tc>
          <w:tcPr>
            <w:tcW w:w="5392" w:type="dxa"/>
            <w:tcBorders>
              <w:bottom w:val="single" w:sz="4" w:space="0" w:color="auto"/>
            </w:tcBorders>
          </w:tcPr>
          <w:p w:rsidR="00B24335" w:rsidRDefault="00B24335" w:rsidP="00B24335">
            <w:pPr>
              <w:autoSpaceDE w:val="0"/>
              <w:autoSpaceDN w:val="0"/>
              <w:adjustRightInd w:val="0"/>
            </w:pPr>
            <w:r>
              <w:t xml:space="preserve">Concern </w:t>
            </w:r>
            <w:r w:rsidR="00101C8B">
              <w:t xml:space="preserve">that </w:t>
            </w:r>
            <w:r>
              <w:t xml:space="preserve">conditions listed in 603 CMR 52.04 are already extensive. Why should the Board or </w:t>
            </w:r>
            <w:r w:rsidRPr="00840E4E">
              <w:t xml:space="preserve">Department add to the statutory conditions for opening and </w:t>
            </w:r>
            <w:r w:rsidR="00101C8B">
              <w:t xml:space="preserve">may </w:t>
            </w:r>
            <w:r w:rsidRPr="00840E4E">
              <w:t>school</w:t>
            </w:r>
            <w:r w:rsidR="00101C8B">
              <w:t>s</w:t>
            </w:r>
            <w:r w:rsidRPr="00840E4E">
              <w:t xml:space="preserve"> appeal over</w:t>
            </w:r>
            <w:r w:rsidR="00101C8B">
              <w:t>-</w:t>
            </w:r>
            <w:r w:rsidRPr="00840E4E">
              <w:t>reaching conditions</w:t>
            </w:r>
            <w:r w:rsidR="00101C8B">
              <w:t>?</w:t>
            </w:r>
            <w:r>
              <w:t xml:space="preserve"> </w:t>
            </w:r>
          </w:p>
          <w:p w:rsidR="00B24335" w:rsidRPr="00817263" w:rsidRDefault="00B24335" w:rsidP="00B24335">
            <w:pPr>
              <w:autoSpaceDE w:val="0"/>
              <w:autoSpaceDN w:val="0"/>
              <w:adjustRightInd w:val="0"/>
            </w:pPr>
          </w:p>
        </w:tc>
        <w:tc>
          <w:tcPr>
            <w:tcW w:w="5940" w:type="dxa"/>
            <w:tcBorders>
              <w:bottom w:val="single" w:sz="4" w:space="0" w:color="auto"/>
            </w:tcBorders>
            <w:shd w:val="clear" w:color="auto" w:fill="auto"/>
          </w:tcPr>
          <w:p w:rsidR="00093069" w:rsidRDefault="00093069" w:rsidP="00093069">
            <w:r>
              <w:t xml:space="preserve">The </w:t>
            </w:r>
            <w:r w:rsidR="00A56CA6">
              <w:t>statute</w:t>
            </w:r>
            <w:r>
              <w:t xml:space="preserve"> </w:t>
            </w:r>
            <w:r w:rsidRPr="00A23089">
              <w:t xml:space="preserve">gives the Board </w:t>
            </w:r>
            <w:r w:rsidR="00E31ECE">
              <w:t>authority</w:t>
            </w:r>
            <w:r w:rsidRPr="00A23089">
              <w:t xml:space="preserve"> to promulgate regulations </w:t>
            </w:r>
            <w:r w:rsidR="00E31ECE">
              <w:t>to</w:t>
            </w:r>
            <w:r w:rsidRPr="00A23089">
              <w:t xml:space="preserve"> implement</w:t>
            </w:r>
            <w:r w:rsidR="00E31ECE">
              <w:t xml:space="preserve"> and enforce</w:t>
            </w:r>
            <w:r w:rsidRPr="00A23089">
              <w:t xml:space="preserve"> the statute</w:t>
            </w:r>
            <w:r w:rsidR="008003E8">
              <w:t>.</w:t>
            </w:r>
            <w:r w:rsidRPr="00A23089">
              <w:t xml:space="preserve"> </w:t>
            </w:r>
            <w:r w:rsidRPr="00A23089">
              <w:rPr>
                <w:color w:val="000000" w:themeColor="text1"/>
              </w:rPr>
              <w:t>G.L. c. 71, § 94</w:t>
            </w:r>
            <w:r w:rsidR="00E31ECE">
              <w:rPr>
                <w:color w:val="000000" w:themeColor="text1"/>
              </w:rPr>
              <w:t>(</w:t>
            </w:r>
            <w:r w:rsidRPr="00A23089">
              <w:t>r).</w:t>
            </w:r>
            <w:r>
              <w:t xml:space="preserve"> </w:t>
            </w:r>
            <w:r w:rsidR="002D0EB5">
              <w:t xml:space="preserve">Standard opening procedures </w:t>
            </w:r>
            <w:r w:rsidR="008003E8">
              <w:t xml:space="preserve">help to </w:t>
            </w:r>
            <w:r w:rsidR="002D0EB5">
              <w:t xml:space="preserve">ensure all new </w:t>
            </w:r>
            <w:r>
              <w:t>virtual schools provide a rigorous and effective virtual public K-12 education.</w:t>
            </w:r>
          </w:p>
          <w:p w:rsidR="00B24335" w:rsidRPr="00817263" w:rsidRDefault="00B24335" w:rsidP="00840E4E"/>
        </w:tc>
      </w:tr>
      <w:tr w:rsidR="007D37C7" w:rsidRPr="00817263" w:rsidTr="00D93BD8">
        <w:trPr>
          <w:cantSplit/>
          <w:trHeight w:val="432"/>
        </w:trPr>
        <w:tc>
          <w:tcPr>
            <w:tcW w:w="2366" w:type="dxa"/>
            <w:tcBorders>
              <w:bottom w:val="single" w:sz="4" w:space="0" w:color="auto"/>
            </w:tcBorders>
          </w:tcPr>
          <w:p w:rsidR="007D37C7" w:rsidRPr="00817263" w:rsidRDefault="00B24335" w:rsidP="00C63E60">
            <w:pPr>
              <w:autoSpaceDE w:val="0"/>
              <w:autoSpaceDN w:val="0"/>
              <w:adjustRightInd w:val="0"/>
              <w:rPr>
                <w:b/>
                <w:bCs/>
              </w:rPr>
            </w:pPr>
            <w:r>
              <w:rPr>
                <w:b/>
                <w:bCs/>
              </w:rPr>
              <w:t>52.04(5)(a</w:t>
            </w:r>
            <w:r w:rsidRPr="00817263">
              <w:rPr>
                <w:b/>
                <w:bCs/>
              </w:rPr>
              <w:t>)</w:t>
            </w:r>
            <w:r>
              <w:rPr>
                <w:b/>
                <w:bCs/>
              </w:rPr>
              <w:t xml:space="preserve"> Approval of proposed contract</w:t>
            </w:r>
          </w:p>
        </w:tc>
        <w:tc>
          <w:tcPr>
            <w:tcW w:w="5392" w:type="dxa"/>
            <w:tcBorders>
              <w:bottom w:val="single" w:sz="4" w:space="0" w:color="auto"/>
            </w:tcBorders>
          </w:tcPr>
          <w:p w:rsidR="007D37C7" w:rsidRDefault="00101C8B" w:rsidP="0093529F">
            <w:pPr>
              <w:autoSpaceDE w:val="0"/>
              <w:autoSpaceDN w:val="0"/>
              <w:adjustRightInd w:val="0"/>
            </w:pPr>
            <w:r>
              <w:t>Two commenters expressed c</w:t>
            </w:r>
            <w:r w:rsidR="00B24335">
              <w:t>oncerns the Commissioner is over</w:t>
            </w:r>
            <w:r>
              <w:t>-</w:t>
            </w:r>
            <w:r w:rsidR="00B24335">
              <w:t>reaching his authority by being allowed to approve contracts with third party vendors</w:t>
            </w:r>
            <w:r w:rsidR="009A3633">
              <w:t>; the Commissioner should be limited to reviewing the contract</w:t>
            </w:r>
            <w:r w:rsidR="00B24335">
              <w:t xml:space="preserve">. The statute does not give the Commissioner this authority and it is not done for traditional public schools. Schools should be allowed to hire their own business and legal </w:t>
            </w:r>
            <w:r w:rsidR="009A3633">
              <w:t>consultation</w:t>
            </w:r>
            <w:r w:rsidR="00B24335">
              <w:t>.</w:t>
            </w:r>
          </w:p>
          <w:p w:rsidR="009A3633" w:rsidRDefault="009A3633" w:rsidP="009A3633">
            <w:pPr>
              <w:tabs>
                <w:tab w:val="left" w:pos="1460"/>
              </w:tabs>
              <w:autoSpaceDE w:val="0"/>
              <w:autoSpaceDN w:val="0"/>
              <w:adjustRightInd w:val="0"/>
            </w:pPr>
            <w:r>
              <w:t xml:space="preserve">Recommend </w:t>
            </w:r>
            <w:r w:rsidR="00101C8B">
              <w:t>that</w:t>
            </w:r>
            <w:r>
              <w:t xml:space="preserve"> vendors go through a proven provider process based on record of success, including success with subgroups. Better define “substantially” to a percentage, for example 50%.</w:t>
            </w:r>
          </w:p>
          <w:p w:rsidR="007D37C7" w:rsidRPr="00817263" w:rsidRDefault="007D37C7" w:rsidP="0093529F">
            <w:pPr>
              <w:autoSpaceDE w:val="0"/>
              <w:autoSpaceDN w:val="0"/>
              <w:adjustRightInd w:val="0"/>
            </w:pPr>
          </w:p>
        </w:tc>
        <w:tc>
          <w:tcPr>
            <w:tcW w:w="5940" w:type="dxa"/>
            <w:tcBorders>
              <w:bottom w:val="single" w:sz="4" w:space="0" w:color="auto"/>
            </w:tcBorders>
            <w:shd w:val="clear" w:color="auto" w:fill="auto"/>
          </w:tcPr>
          <w:p w:rsidR="00A33B1F" w:rsidRDefault="00A33B1F" w:rsidP="0093529F">
            <w:r>
              <w:t xml:space="preserve">The </w:t>
            </w:r>
            <w:r w:rsidR="00A56CA6">
              <w:t>statute</w:t>
            </w:r>
            <w:r>
              <w:t xml:space="preserve"> </w:t>
            </w:r>
            <w:r w:rsidRPr="00A23089">
              <w:t xml:space="preserve">gives the Board </w:t>
            </w:r>
            <w:r w:rsidR="00E31ECE">
              <w:t>authority</w:t>
            </w:r>
            <w:r w:rsidRPr="00A23089">
              <w:t xml:space="preserve"> to promulgate regulations </w:t>
            </w:r>
            <w:r w:rsidR="00E31ECE">
              <w:t>to</w:t>
            </w:r>
            <w:r w:rsidRPr="00A23089">
              <w:t xml:space="preserve"> implement and enforce the statute</w:t>
            </w:r>
            <w:r w:rsidR="0022212C">
              <w:t>.</w:t>
            </w:r>
            <w:r w:rsidR="00E31ECE">
              <w:t xml:space="preserve"> </w:t>
            </w:r>
            <w:r w:rsidRPr="00A23089">
              <w:rPr>
                <w:color w:val="000000" w:themeColor="text1"/>
              </w:rPr>
              <w:t>G.L. c. 71, § 94</w:t>
            </w:r>
            <w:r w:rsidRPr="00A23089">
              <w:t>(r).</w:t>
            </w:r>
            <w:r>
              <w:t xml:space="preserve"> </w:t>
            </w:r>
            <w:r w:rsidR="00E31ECE">
              <w:t>Because</w:t>
            </w:r>
            <w:r>
              <w:t xml:space="preserve"> virtual schools </w:t>
            </w:r>
            <w:r w:rsidR="00E31ECE">
              <w:t>are</w:t>
            </w:r>
            <w:r>
              <w:t xml:space="preserve"> public </w:t>
            </w:r>
            <w:r w:rsidR="00E31ECE">
              <w:t xml:space="preserve">schools and members of </w:t>
            </w:r>
            <w:r>
              <w:t xml:space="preserve">the board of trustees </w:t>
            </w:r>
            <w:r w:rsidR="00E31ECE">
              <w:t>are not elected officials</w:t>
            </w:r>
            <w:r>
              <w:t>, this provision provides a check and balance</w:t>
            </w:r>
            <w:r w:rsidR="00E31ECE">
              <w:t>. Ch</w:t>
            </w:r>
            <w:r>
              <w:t>arter school regulations have a similar provision</w:t>
            </w:r>
            <w:r w:rsidR="00E31ECE">
              <w:t xml:space="preserve"> that has worked well</w:t>
            </w:r>
            <w:r>
              <w:t xml:space="preserve">. </w:t>
            </w:r>
          </w:p>
          <w:p w:rsidR="007D37C7" w:rsidRPr="00457966" w:rsidRDefault="00A33B1F" w:rsidP="00A33B1F">
            <w:pPr>
              <w:rPr>
                <w:highlight w:val="darkGray"/>
              </w:rPr>
            </w:pPr>
            <w:r>
              <w:rPr>
                <w:highlight w:val="darkGray"/>
              </w:rPr>
              <w:t xml:space="preserve"> </w:t>
            </w:r>
          </w:p>
        </w:tc>
      </w:tr>
      <w:tr w:rsidR="0071703D" w:rsidRPr="00817263" w:rsidTr="00D93BD8">
        <w:trPr>
          <w:cantSplit/>
          <w:trHeight w:val="432"/>
        </w:trPr>
        <w:tc>
          <w:tcPr>
            <w:tcW w:w="2366" w:type="dxa"/>
            <w:tcBorders>
              <w:bottom w:val="single" w:sz="4" w:space="0" w:color="auto"/>
            </w:tcBorders>
          </w:tcPr>
          <w:p w:rsidR="0071703D" w:rsidRPr="00817263" w:rsidRDefault="009A3633" w:rsidP="00C63E60">
            <w:pPr>
              <w:autoSpaceDE w:val="0"/>
              <w:autoSpaceDN w:val="0"/>
              <w:adjustRightInd w:val="0"/>
              <w:rPr>
                <w:b/>
                <w:bCs/>
              </w:rPr>
            </w:pPr>
            <w:r>
              <w:rPr>
                <w:b/>
                <w:bCs/>
              </w:rPr>
              <w:t>52.04(5)(c</w:t>
            </w:r>
            <w:r w:rsidRPr="00817263">
              <w:rPr>
                <w:b/>
                <w:bCs/>
              </w:rPr>
              <w:t>)</w:t>
            </w:r>
            <w:r>
              <w:rPr>
                <w:b/>
                <w:bCs/>
              </w:rPr>
              <w:t xml:space="preserve"> Expulsion of students</w:t>
            </w:r>
          </w:p>
        </w:tc>
        <w:tc>
          <w:tcPr>
            <w:tcW w:w="5392" w:type="dxa"/>
            <w:tcBorders>
              <w:bottom w:val="single" w:sz="4" w:space="0" w:color="auto"/>
            </w:tcBorders>
          </w:tcPr>
          <w:p w:rsidR="0071703D" w:rsidRDefault="009A3633" w:rsidP="005F2D25">
            <w:pPr>
              <w:autoSpaceDE w:val="0"/>
              <w:autoSpaceDN w:val="0"/>
              <w:adjustRightInd w:val="0"/>
            </w:pPr>
            <w:r>
              <w:t>Recommend revis</w:t>
            </w:r>
            <w:r w:rsidR="00101C8B">
              <w:t>ing</w:t>
            </w:r>
            <w:r>
              <w:t xml:space="preserve"> to a broader policy around student discipline and limit</w:t>
            </w:r>
            <w:r w:rsidR="00101C8B">
              <w:t>ing</w:t>
            </w:r>
            <w:r>
              <w:t xml:space="preserve"> </w:t>
            </w:r>
            <w:r w:rsidR="0071703D" w:rsidRPr="0071703D">
              <w:t>denial of access to learning as a last resort and in circumstances in which the student is engaged in behavior that is violent and likely to cause se</w:t>
            </w:r>
            <w:r>
              <w:t>rious injury to self or others.</w:t>
            </w:r>
          </w:p>
          <w:p w:rsidR="0071703D" w:rsidRPr="00817263" w:rsidRDefault="0071703D" w:rsidP="005F2D25">
            <w:pPr>
              <w:autoSpaceDE w:val="0"/>
              <w:autoSpaceDN w:val="0"/>
              <w:adjustRightInd w:val="0"/>
            </w:pPr>
          </w:p>
        </w:tc>
        <w:tc>
          <w:tcPr>
            <w:tcW w:w="5940" w:type="dxa"/>
            <w:tcBorders>
              <w:bottom w:val="single" w:sz="4" w:space="0" w:color="auto"/>
            </w:tcBorders>
          </w:tcPr>
          <w:p w:rsidR="00CA69C0" w:rsidRDefault="00101C8B" w:rsidP="00CA69C0">
            <w:pPr>
              <w:rPr>
                <w:highlight w:val="yellow"/>
              </w:rPr>
            </w:pPr>
            <w:r>
              <w:rPr>
                <w:highlight w:val="yellow"/>
                <w:u w:val="single"/>
              </w:rPr>
              <w:t xml:space="preserve">We have revised the regulation to </w:t>
            </w:r>
            <w:r w:rsidR="00CA69C0" w:rsidRPr="00B361E6">
              <w:rPr>
                <w:highlight w:val="yellow"/>
                <w:u w:val="single"/>
              </w:rPr>
              <w:t>includ</w:t>
            </w:r>
            <w:r>
              <w:rPr>
                <w:highlight w:val="yellow"/>
                <w:u w:val="single"/>
              </w:rPr>
              <w:t>e</w:t>
            </w:r>
            <w:r w:rsidR="00CA69C0" w:rsidRPr="00B361E6">
              <w:rPr>
                <w:highlight w:val="yellow"/>
                <w:u w:val="single"/>
              </w:rPr>
              <w:t xml:space="preserve"> the suspension policy</w:t>
            </w:r>
            <w:r w:rsidR="00CA69C0">
              <w:rPr>
                <w:highlight w:val="yellow"/>
              </w:rPr>
              <w:t>.</w:t>
            </w:r>
          </w:p>
          <w:p w:rsidR="0071703D" w:rsidRPr="00817263" w:rsidRDefault="0071703D" w:rsidP="005F2D25"/>
        </w:tc>
      </w:tr>
      <w:tr w:rsidR="0071703D" w:rsidRPr="00817263" w:rsidTr="00D93BD8">
        <w:trPr>
          <w:cantSplit/>
          <w:trHeight w:val="432"/>
        </w:trPr>
        <w:tc>
          <w:tcPr>
            <w:tcW w:w="2366" w:type="dxa"/>
            <w:tcBorders>
              <w:bottom w:val="single" w:sz="4" w:space="0" w:color="auto"/>
            </w:tcBorders>
          </w:tcPr>
          <w:p w:rsidR="0071703D" w:rsidRPr="00817263" w:rsidRDefault="009A3633" w:rsidP="00C63E60">
            <w:pPr>
              <w:autoSpaceDE w:val="0"/>
              <w:autoSpaceDN w:val="0"/>
              <w:adjustRightInd w:val="0"/>
              <w:rPr>
                <w:b/>
                <w:bCs/>
              </w:rPr>
            </w:pPr>
            <w:r>
              <w:rPr>
                <w:b/>
                <w:bCs/>
              </w:rPr>
              <w:t>52.04(5)(d</w:t>
            </w:r>
            <w:r w:rsidRPr="00817263">
              <w:rPr>
                <w:b/>
                <w:bCs/>
              </w:rPr>
              <w:t>)</w:t>
            </w:r>
            <w:r>
              <w:rPr>
                <w:b/>
                <w:bCs/>
              </w:rPr>
              <w:t xml:space="preserve"> Criminal background checks</w:t>
            </w:r>
          </w:p>
        </w:tc>
        <w:tc>
          <w:tcPr>
            <w:tcW w:w="5392" w:type="dxa"/>
            <w:tcBorders>
              <w:bottom w:val="single" w:sz="4" w:space="0" w:color="auto"/>
            </w:tcBorders>
          </w:tcPr>
          <w:p w:rsidR="0071703D" w:rsidRDefault="009A3633" w:rsidP="005F2D25">
            <w:pPr>
              <w:autoSpaceDE w:val="0"/>
              <w:autoSpaceDN w:val="0"/>
              <w:adjustRightInd w:val="0"/>
            </w:pPr>
            <w:r>
              <w:t>Recommend add</w:t>
            </w:r>
            <w:r w:rsidR="00101C8B">
              <w:t>ing</w:t>
            </w:r>
            <w:r>
              <w:t xml:space="preserve"> documentation ensuring all teachers </w:t>
            </w:r>
            <w:proofErr w:type="gramStart"/>
            <w:r>
              <w:t>are</w:t>
            </w:r>
            <w:proofErr w:type="gramEnd"/>
            <w:r>
              <w:t xml:space="preserve"> “highly qualified” </w:t>
            </w:r>
            <w:r w:rsidR="0071703D" w:rsidRPr="0071703D">
              <w:t>consistent with ESEA, IDEA and state laws</w:t>
            </w:r>
            <w:r>
              <w:t xml:space="preserve">. </w:t>
            </w:r>
          </w:p>
          <w:p w:rsidR="0071703D" w:rsidRPr="00817263" w:rsidRDefault="0071703D" w:rsidP="005F2D25">
            <w:pPr>
              <w:autoSpaceDE w:val="0"/>
              <w:autoSpaceDN w:val="0"/>
              <w:adjustRightInd w:val="0"/>
            </w:pPr>
          </w:p>
        </w:tc>
        <w:tc>
          <w:tcPr>
            <w:tcW w:w="5940" w:type="dxa"/>
            <w:tcBorders>
              <w:bottom w:val="single" w:sz="4" w:space="0" w:color="auto"/>
            </w:tcBorders>
            <w:shd w:val="clear" w:color="auto" w:fill="auto"/>
          </w:tcPr>
          <w:p w:rsidR="00A33B1F" w:rsidRDefault="00A33B1F" w:rsidP="00A33B1F">
            <w:r>
              <w:t xml:space="preserve">The </w:t>
            </w:r>
            <w:r w:rsidR="00A56CA6">
              <w:t>statute</w:t>
            </w:r>
            <w:r>
              <w:t xml:space="preserve"> requires teacher</w:t>
            </w:r>
            <w:r w:rsidR="00E31ECE">
              <w:t>s</w:t>
            </w:r>
            <w:r>
              <w:t xml:space="preserve"> to be license</w:t>
            </w:r>
            <w:r w:rsidR="00E31ECE">
              <w:t>d. As public schools, virtual schools must comply with IDEA, ESEA, and state law.</w:t>
            </w:r>
          </w:p>
          <w:p w:rsidR="00A33B1F" w:rsidRPr="00457966" w:rsidRDefault="00A33B1F" w:rsidP="00A33B1F">
            <w:pPr>
              <w:rPr>
                <w:highlight w:val="darkGray"/>
              </w:rPr>
            </w:pPr>
          </w:p>
        </w:tc>
      </w:tr>
      <w:tr w:rsidR="007D37C7" w:rsidRPr="00817263" w:rsidTr="00D93BD8">
        <w:trPr>
          <w:cantSplit/>
          <w:trHeight w:val="432"/>
        </w:trPr>
        <w:tc>
          <w:tcPr>
            <w:tcW w:w="2366" w:type="dxa"/>
            <w:tcBorders>
              <w:bottom w:val="single" w:sz="4" w:space="0" w:color="auto"/>
            </w:tcBorders>
            <w:shd w:val="clear" w:color="auto" w:fill="auto"/>
          </w:tcPr>
          <w:p w:rsidR="007D37C7" w:rsidRPr="00817263" w:rsidRDefault="009A3633" w:rsidP="00C63E60">
            <w:pPr>
              <w:autoSpaceDE w:val="0"/>
              <w:autoSpaceDN w:val="0"/>
              <w:adjustRightInd w:val="0"/>
              <w:rPr>
                <w:b/>
                <w:bCs/>
              </w:rPr>
            </w:pPr>
            <w:r>
              <w:rPr>
                <w:b/>
                <w:bCs/>
              </w:rPr>
              <w:lastRenderedPageBreak/>
              <w:t>52.04(5)(e</w:t>
            </w:r>
            <w:r w:rsidRPr="00817263">
              <w:rPr>
                <w:b/>
                <w:bCs/>
              </w:rPr>
              <w:t>)</w:t>
            </w:r>
            <w:r>
              <w:rPr>
                <w:b/>
                <w:bCs/>
              </w:rPr>
              <w:t xml:space="preserve"> Compliance documentation</w:t>
            </w:r>
          </w:p>
        </w:tc>
        <w:tc>
          <w:tcPr>
            <w:tcW w:w="5392" w:type="dxa"/>
            <w:tcBorders>
              <w:bottom w:val="single" w:sz="4" w:space="0" w:color="auto"/>
            </w:tcBorders>
            <w:shd w:val="clear" w:color="auto" w:fill="auto"/>
          </w:tcPr>
          <w:p w:rsidR="007D37C7" w:rsidRDefault="009A3633" w:rsidP="0093529F">
            <w:pPr>
              <w:autoSpaceDE w:val="0"/>
              <w:autoSpaceDN w:val="0"/>
              <w:adjustRightInd w:val="0"/>
            </w:pPr>
            <w:r w:rsidRPr="00E31ECE">
              <w:t xml:space="preserve">Concern </w:t>
            </w:r>
            <w:r w:rsidR="00101C8B">
              <w:t>that</w:t>
            </w:r>
            <w:r w:rsidRPr="00E31ECE">
              <w:t xml:space="preserve"> other agencies already have </w:t>
            </w:r>
            <w:r w:rsidR="002850EE" w:rsidRPr="00E31ECE">
              <w:t>statutory</w:t>
            </w:r>
            <w:r w:rsidRPr="00E31ECE">
              <w:t xml:space="preserve"> responsibility to oversee this; </w:t>
            </w:r>
            <w:r w:rsidR="007D37C7" w:rsidRPr="00E31ECE">
              <w:t>over-regulation will confuse statutory authority.</w:t>
            </w:r>
            <w:r w:rsidR="007D37C7">
              <w:t xml:space="preserve">  </w:t>
            </w:r>
          </w:p>
          <w:p w:rsidR="007D37C7" w:rsidRDefault="009A3633" w:rsidP="0093529F">
            <w:pPr>
              <w:autoSpaceDE w:val="0"/>
              <w:autoSpaceDN w:val="0"/>
              <w:adjustRightInd w:val="0"/>
            </w:pPr>
            <w:r>
              <w:t>Recommend requiring documentation that the online web-based delivery system is accessible to students with disabilities consistent with ADA and UDL.</w:t>
            </w:r>
          </w:p>
          <w:p w:rsidR="009A3633" w:rsidRPr="00817263" w:rsidRDefault="009A3633" w:rsidP="0093529F">
            <w:pPr>
              <w:autoSpaceDE w:val="0"/>
              <w:autoSpaceDN w:val="0"/>
              <w:adjustRightInd w:val="0"/>
            </w:pPr>
          </w:p>
        </w:tc>
        <w:tc>
          <w:tcPr>
            <w:tcW w:w="5940" w:type="dxa"/>
            <w:tcBorders>
              <w:bottom w:val="single" w:sz="4" w:space="0" w:color="auto"/>
            </w:tcBorders>
            <w:shd w:val="clear" w:color="auto" w:fill="auto"/>
          </w:tcPr>
          <w:p w:rsidR="005352F6" w:rsidRDefault="005352F6" w:rsidP="005352F6">
            <w:r>
              <w:t xml:space="preserve">The </w:t>
            </w:r>
            <w:r w:rsidR="00A56CA6">
              <w:t>statute</w:t>
            </w:r>
            <w:r w:rsidRPr="00A23089">
              <w:t xml:space="preserve"> gives the Board </w:t>
            </w:r>
            <w:r w:rsidR="00E31ECE">
              <w:t>authority</w:t>
            </w:r>
            <w:r w:rsidRPr="00A23089">
              <w:t xml:space="preserve"> to promulgate regulations </w:t>
            </w:r>
            <w:r w:rsidR="00E31ECE">
              <w:t>to</w:t>
            </w:r>
            <w:r w:rsidRPr="00A23089">
              <w:t xml:space="preserve"> implement and enforce the statute</w:t>
            </w:r>
            <w:r w:rsidR="006A1556">
              <w:t>.</w:t>
            </w:r>
            <w:r w:rsidRPr="00A23089">
              <w:t xml:space="preserve"> </w:t>
            </w:r>
            <w:r w:rsidRPr="00A23089">
              <w:rPr>
                <w:color w:val="000000" w:themeColor="text1"/>
              </w:rPr>
              <w:t>G.L. c. 71, § 94</w:t>
            </w:r>
            <w:r w:rsidRPr="00A23089">
              <w:t>(r).</w:t>
            </w:r>
            <w:r>
              <w:t xml:space="preserve"> Regulations balance accountability and autonomy to ensure virtual schools provide rigorous and effective education.</w:t>
            </w:r>
            <w:r w:rsidR="006A1556">
              <w:t xml:space="preserve"> </w:t>
            </w:r>
            <w:r w:rsidR="00E31ECE">
              <w:t xml:space="preserve">Demonstrating compliance with accessibility requirements is addressed during the application </w:t>
            </w:r>
            <w:r w:rsidR="006A1556">
              <w:t xml:space="preserve">review </w:t>
            </w:r>
            <w:r w:rsidR="00E31ECE">
              <w:t>process</w:t>
            </w:r>
            <w:r w:rsidR="006A1556">
              <w:t xml:space="preserve"> and during ongoing oversight</w:t>
            </w:r>
            <w:r w:rsidR="00E31ECE">
              <w:t>.</w:t>
            </w:r>
          </w:p>
          <w:p w:rsidR="007D37C7" w:rsidRPr="00817263" w:rsidRDefault="007D37C7" w:rsidP="0093529F"/>
        </w:tc>
      </w:tr>
      <w:tr w:rsidR="0071703D" w:rsidRPr="00817263" w:rsidTr="00870C42">
        <w:trPr>
          <w:cantSplit/>
          <w:trHeight w:val="7145"/>
        </w:trPr>
        <w:tc>
          <w:tcPr>
            <w:tcW w:w="2366" w:type="dxa"/>
            <w:tcBorders>
              <w:bottom w:val="single" w:sz="4" w:space="0" w:color="auto"/>
            </w:tcBorders>
          </w:tcPr>
          <w:p w:rsidR="0071703D" w:rsidRDefault="00C63E60" w:rsidP="009A3633">
            <w:pPr>
              <w:autoSpaceDE w:val="0"/>
              <w:autoSpaceDN w:val="0"/>
              <w:adjustRightInd w:val="0"/>
              <w:rPr>
                <w:b/>
                <w:bCs/>
              </w:rPr>
            </w:pPr>
            <w:r>
              <w:rPr>
                <w:b/>
                <w:bCs/>
              </w:rPr>
              <w:t>52.04</w:t>
            </w:r>
            <w:r w:rsidR="00DE4416">
              <w:rPr>
                <w:b/>
                <w:bCs/>
              </w:rPr>
              <w:t>(5)</w:t>
            </w:r>
            <w:r w:rsidR="009A3633">
              <w:rPr>
                <w:b/>
                <w:bCs/>
              </w:rPr>
              <w:t xml:space="preserve"> Add enrollment policy and recruitment plan</w:t>
            </w:r>
          </w:p>
          <w:p w:rsidR="009A3633" w:rsidRPr="00817263" w:rsidRDefault="009A3633" w:rsidP="009A3633">
            <w:pPr>
              <w:autoSpaceDE w:val="0"/>
              <w:autoSpaceDN w:val="0"/>
              <w:adjustRightInd w:val="0"/>
              <w:rPr>
                <w:b/>
                <w:bCs/>
              </w:rPr>
            </w:pPr>
          </w:p>
        </w:tc>
        <w:tc>
          <w:tcPr>
            <w:tcW w:w="5392" w:type="dxa"/>
            <w:tcBorders>
              <w:bottom w:val="single" w:sz="4" w:space="0" w:color="auto"/>
            </w:tcBorders>
          </w:tcPr>
          <w:p w:rsidR="0071703D" w:rsidRDefault="009A3633" w:rsidP="005F2D25">
            <w:pPr>
              <w:autoSpaceDE w:val="0"/>
              <w:autoSpaceDN w:val="0"/>
              <w:adjustRightInd w:val="0"/>
            </w:pPr>
            <w:r>
              <w:t xml:space="preserve">Recommend adding </w:t>
            </w:r>
            <w:r w:rsidR="0071703D" w:rsidRPr="0071703D">
              <w:t>an enrollment policy and a</w:t>
            </w:r>
            <w:r>
              <w:t xml:space="preserve"> recruitment and retention plan.</w:t>
            </w:r>
          </w:p>
          <w:p w:rsidR="009A3633" w:rsidRDefault="009A3633" w:rsidP="005F2D25">
            <w:pPr>
              <w:autoSpaceDE w:val="0"/>
              <w:autoSpaceDN w:val="0"/>
              <w:adjustRightInd w:val="0"/>
            </w:pPr>
          </w:p>
          <w:p w:rsidR="0071703D" w:rsidRPr="00817263" w:rsidRDefault="0071703D" w:rsidP="005F2D25">
            <w:pPr>
              <w:autoSpaceDE w:val="0"/>
              <w:autoSpaceDN w:val="0"/>
              <w:adjustRightInd w:val="0"/>
            </w:pPr>
          </w:p>
        </w:tc>
        <w:tc>
          <w:tcPr>
            <w:tcW w:w="5940" w:type="dxa"/>
            <w:tcBorders>
              <w:bottom w:val="single" w:sz="4" w:space="0" w:color="auto"/>
            </w:tcBorders>
          </w:tcPr>
          <w:p w:rsidR="005352F6" w:rsidRDefault="00E31ECE" w:rsidP="005352F6">
            <w:r>
              <w:t>The statute includes</w:t>
            </w:r>
            <w:r w:rsidR="00263453">
              <w:t xml:space="preserve"> provision</w:t>
            </w:r>
            <w:r>
              <w:t>s requiring proposed Commonwealth virtual schools to submit information regarding the school’s admission process, outreach to prospective students, and service</w:t>
            </w:r>
            <w:r w:rsidR="00B93DC1">
              <w:t>s</w:t>
            </w:r>
            <w:r>
              <w:t xml:space="preserve"> </w:t>
            </w:r>
            <w:r w:rsidR="00B93DC1">
              <w:t xml:space="preserve">for </w:t>
            </w:r>
            <w:r>
              <w:t>students who are English language learners or who have a disability</w:t>
            </w:r>
            <w:r w:rsidR="00002CCE">
              <w:t>.</w:t>
            </w:r>
            <w:r w:rsidR="00206622">
              <w:t xml:space="preserve"> </w:t>
            </w:r>
            <w:r w:rsidR="00263453" w:rsidRPr="00263453">
              <w:rPr>
                <w:color w:val="000000" w:themeColor="text1"/>
              </w:rPr>
              <w:t xml:space="preserve">G.L. c. 71, § </w:t>
            </w:r>
            <w:r w:rsidR="00206622" w:rsidRPr="00263453">
              <w:rPr>
                <w:color w:val="000000" w:themeColor="text1"/>
              </w:rPr>
              <w:t>94</w:t>
            </w:r>
            <w:r w:rsidR="00206622">
              <w:rPr>
                <w:color w:val="000000" w:themeColor="text1"/>
              </w:rPr>
              <w:t>(b)(4),</w:t>
            </w:r>
            <w:r w:rsidR="00002CCE">
              <w:rPr>
                <w:color w:val="000000" w:themeColor="text1"/>
              </w:rPr>
              <w:t xml:space="preserve"> </w:t>
            </w:r>
            <w:r w:rsidR="00206622">
              <w:rPr>
                <w:color w:val="000000" w:themeColor="text1"/>
              </w:rPr>
              <w:t>(16),</w:t>
            </w:r>
            <w:r w:rsidR="00002CCE">
              <w:rPr>
                <w:color w:val="000000" w:themeColor="text1"/>
              </w:rPr>
              <w:t xml:space="preserve"> </w:t>
            </w:r>
            <w:r w:rsidR="00206622">
              <w:rPr>
                <w:color w:val="000000" w:themeColor="text1"/>
              </w:rPr>
              <w:t>(19),</w:t>
            </w:r>
            <w:r w:rsidR="00002CCE">
              <w:rPr>
                <w:color w:val="000000" w:themeColor="text1"/>
              </w:rPr>
              <w:t xml:space="preserve"> </w:t>
            </w:r>
            <w:r w:rsidR="00206622">
              <w:rPr>
                <w:color w:val="000000" w:themeColor="text1"/>
              </w:rPr>
              <w:t>(20)</w:t>
            </w:r>
            <w:r w:rsidR="00206622" w:rsidRPr="00263453">
              <w:t>.</w:t>
            </w:r>
            <w:r w:rsidR="005352F6">
              <w:t xml:space="preserve"> A recruitment and retention plan is not require</w:t>
            </w:r>
            <w:r w:rsidR="00206622">
              <w:t>d</w:t>
            </w:r>
            <w:r w:rsidR="005352F6">
              <w:t xml:space="preserve"> by statute; rather, an applicant must identify enrollment preferences</w:t>
            </w:r>
            <w:r w:rsidR="00C5365B">
              <w:t>.</w:t>
            </w:r>
            <w:r w:rsidR="005352F6">
              <w:t xml:space="preserve"> </w:t>
            </w:r>
            <w:r w:rsidR="005352F6" w:rsidRPr="00A23089">
              <w:rPr>
                <w:color w:val="000000" w:themeColor="text1"/>
              </w:rPr>
              <w:t>G.L. c. 71, § 94</w:t>
            </w:r>
            <w:r w:rsidR="005352F6" w:rsidRPr="00A23089">
              <w:t>(</w:t>
            </w:r>
            <w:r w:rsidR="005352F6">
              <w:t>c</w:t>
            </w:r>
            <w:r w:rsidR="005352F6" w:rsidRPr="00A23089">
              <w:t>)</w:t>
            </w:r>
            <w:r w:rsidR="005352F6">
              <w:t>.</w:t>
            </w:r>
          </w:p>
          <w:p w:rsidR="0071703D" w:rsidRDefault="006A6B46" w:rsidP="005F2D25">
            <w:r>
              <w:t xml:space="preserve"> </w:t>
            </w:r>
          </w:p>
          <w:p w:rsidR="006A6B46" w:rsidRDefault="006A6B46" w:rsidP="005F2D25"/>
          <w:p w:rsidR="006A6B46" w:rsidRDefault="006A6B46" w:rsidP="005F2D25"/>
          <w:p w:rsidR="006A6B46" w:rsidRDefault="006A6B46" w:rsidP="005F2D25"/>
          <w:p w:rsidR="006A6B46" w:rsidRDefault="006A6B46" w:rsidP="005F2D25"/>
          <w:p w:rsidR="006A6B46" w:rsidRDefault="006A6B46" w:rsidP="005F2D25"/>
          <w:p w:rsidR="006A6B46" w:rsidRPr="00817263" w:rsidRDefault="006A6B46" w:rsidP="005F2D25"/>
        </w:tc>
      </w:tr>
      <w:tr w:rsidR="009D5FE5" w:rsidRPr="00817263" w:rsidTr="00D93BD8">
        <w:trPr>
          <w:cantSplit/>
          <w:trHeight w:val="432"/>
        </w:trPr>
        <w:tc>
          <w:tcPr>
            <w:tcW w:w="13698" w:type="dxa"/>
            <w:gridSpan w:val="3"/>
            <w:shd w:val="clear" w:color="auto" w:fill="FDE9D9"/>
          </w:tcPr>
          <w:p w:rsidR="009D5FE5" w:rsidRPr="00817263" w:rsidRDefault="009D5FE5" w:rsidP="0093529F">
            <w:r w:rsidRPr="00817263">
              <w:rPr>
                <w:b/>
              </w:rPr>
              <w:lastRenderedPageBreak/>
              <w:t>52.05: Student Recruitment, Enrollment, and Retention</w:t>
            </w:r>
          </w:p>
        </w:tc>
      </w:tr>
      <w:tr w:rsidR="007D37C7" w:rsidRPr="00817263" w:rsidTr="00D93BD8">
        <w:trPr>
          <w:cantSplit/>
          <w:trHeight w:val="432"/>
        </w:trPr>
        <w:tc>
          <w:tcPr>
            <w:tcW w:w="2366" w:type="dxa"/>
            <w:tcBorders>
              <w:bottom w:val="single" w:sz="4" w:space="0" w:color="auto"/>
            </w:tcBorders>
          </w:tcPr>
          <w:p w:rsidR="002B6BC9" w:rsidRDefault="002B6BC9" w:rsidP="002B6BC9">
            <w:pPr>
              <w:autoSpaceDE w:val="0"/>
              <w:autoSpaceDN w:val="0"/>
              <w:adjustRightInd w:val="0"/>
              <w:rPr>
                <w:b/>
                <w:bCs/>
              </w:rPr>
            </w:pPr>
            <w:r>
              <w:rPr>
                <w:b/>
                <w:bCs/>
              </w:rPr>
              <w:t xml:space="preserve">52.05(2) Student </w:t>
            </w:r>
            <w:r w:rsidR="00FF6CE4">
              <w:rPr>
                <w:b/>
                <w:bCs/>
              </w:rPr>
              <w:t>R</w:t>
            </w:r>
            <w:r>
              <w:rPr>
                <w:b/>
                <w:bCs/>
              </w:rPr>
              <w:t xml:space="preserve">ecruitment and </w:t>
            </w:r>
            <w:r w:rsidR="00FF6CE4">
              <w:rPr>
                <w:b/>
                <w:bCs/>
              </w:rPr>
              <w:t>R</w:t>
            </w:r>
            <w:r>
              <w:rPr>
                <w:b/>
                <w:bCs/>
              </w:rPr>
              <w:t>etention</w:t>
            </w:r>
          </w:p>
          <w:p w:rsidR="007D37C7" w:rsidRPr="00817263" w:rsidRDefault="007D37C7" w:rsidP="0093529F">
            <w:pPr>
              <w:autoSpaceDE w:val="0"/>
              <w:autoSpaceDN w:val="0"/>
              <w:adjustRightInd w:val="0"/>
              <w:rPr>
                <w:b/>
                <w:bCs/>
              </w:rPr>
            </w:pPr>
          </w:p>
        </w:tc>
        <w:tc>
          <w:tcPr>
            <w:tcW w:w="5392" w:type="dxa"/>
            <w:tcBorders>
              <w:bottom w:val="single" w:sz="4" w:space="0" w:color="auto"/>
            </w:tcBorders>
          </w:tcPr>
          <w:p w:rsidR="00B20184" w:rsidRDefault="002B6BC9" w:rsidP="0093529F">
            <w:pPr>
              <w:autoSpaceDE w:val="0"/>
              <w:autoSpaceDN w:val="0"/>
              <w:adjustRightInd w:val="0"/>
            </w:pPr>
            <w:r>
              <w:t>Recommend change to retain “if applicable” since some students may attend for a</w:t>
            </w:r>
            <w:r w:rsidR="00B20184" w:rsidRPr="00B20184">
              <w:t xml:space="preserve"> temporary reason</w:t>
            </w:r>
            <w:r>
              <w:t xml:space="preserve"> (for example</w:t>
            </w:r>
            <w:r w:rsidR="00B20184" w:rsidRPr="00B20184">
              <w:t xml:space="preserve"> recovering from surgery)</w:t>
            </w:r>
            <w:r>
              <w:t>.</w:t>
            </w:r>
            <w:r w:rsidR="00B20184" w:rsidRPr="00B20184">
              <w:t xml:space="preserve"> It is not required that every virtual school replicate a typical public school, open to all students. </w:t>
            </w:r>
            <w:r>
              <w:t xml:space="preserve"> </w:t>
            </w:r>
          </w:p>
          <w:p w:rsidR="00B20184" w:rsidRDefault="002B6BC9" w:rsidP="002B6BC9">
            <w:pPr>
              <w:autoSpaceDE w:val="0"/>
              <w:autoSpaceDN w:val="0"/>
              <w:adjustRightInd w:val="0"/>
            </w:pPr>
            <w:r>
              <w:t>Recommend changing to state</w:t>
            </w:r>
            <w:r w:rsidR="00B93DC1">
              <w:t xml:space="preserve"> that</w:t>
            </w:r>
            <w:r>
              <w:t xml:space="preserve"> o</w:t>
            </w:r>
            <w:r w:rsidR="00B20184">
              <w:t>nly schools designed and approved to address specific target populations may restrict initial lottery eligibility to target populations.</w:t>
            </w:r>
          </w:p>
          <w:p w:rsidR="002B6BC9" w:rsidRDefault="002B6BC9" w:rsidP="002B6BC9">
            <w:pPr>
              <w:autoSpaceDE w:val="0"/>
              <w:autoSpaceDN w:val="0"/>
              <w:adjustRightInd w:val="0"/>
            </w:pPr>
            <w:r>
              <w:t>Recommend chang</w:t>
            </w:r>
            <w:r w:rsidR="00B93DC1">
              <w:t>ing</w:t>
            </w:r>
            <w:r>
              <w:t xml:space="preserve"> strategy to plan, </w:t>
            </w:r>
            <w:r w:rsidR="00B93DC1">
              <w:t xml:space="preserve">making </w:t>
            </w:r>
            <w:r>
              <w:t>require</w:t>
            </w:r>
            <w:r w:rsidR="00B93DC1">
              <w:t>ment</w:t>
            </w:r>
            <w:r>
              <w:t xml:space="preserve"> similar to charter schools.</w:t>
            </w:r>
          </w:p>
          <w:p w:rsidR="002850EE" w:rsidRDefault="002850EE" w:rsidP="002B6BC9">
            <w:pPr>
              <w:autoSpaceDE w:val="0"/>
              <w:autoSpaceDN w:val="0"/>
              <w:adjustRightInd w:val="0"/>
            </w:pPr>
            <w:r>
              <w:t xml:space="preserve">Recommend recruitment plan must include how instruction is to be made available so as to ensure equal educational opportunity to all students. </w:t>
            </w:r>
          </w:p>
          <w:p w:rsidR="007D37C7" w:rsidRPr="00817263" w:rsidRDefault="007D37C7" w:rsidP="0093529F">
            <w:pPr>
              <w:autoSpaceDE w:val="0"/>
              <w:autoSpaceDN w:val="0"/>
              <w:adjustRightInd w:val="0"/>
            </w:pPr>
          </w:p>
        </w:tc>
        <w:tc>
          <w:tcPr>
            <w:tcW w:w="5940" w:type="dxa"/>
            <w:tcBorders>
              <w:bottom w:val="single" w:sz="4" w:space="0" w:color="auto"/>
            </w:tcBorders>
          </w:tcPr>
          <w:p w:rsidR="00CA69C0" w:rsidRDefault="00206622" w:rsidP="005352F6">
            <w:r w:rsidRPr="00206622">
              <w:t>Preferences for admission are</w:t>
            </w:r>
            <w:r w:rsidR="00F95976" w:rsidRPr="00206622">
              <w:t xml:space="preserve"> defined in the Terms of the Certificate. </w:t>
            </w:r>
            <w:r>
              <w:t>The statute includes provisions requiring proposed Commonwealth virtual schools to submit information regarding the school’s admission process, outreach to prospective students, and service</w:t>
            </w:r>
            <w:r w:rsidR="00BF507A">
              <w:t>s for</w:t>
            </w:r>
            <w:r>
              <w:t xml:space="preserve"> students who are English language learners or who have a disability</w:t>
            </w:r>
            <w:r w:rsidR="002C11C2">
              <w:t>.</w:t>
            </w:r>
            <w:r>
              <w:t xml:space="preserve"> </w:t>
            </w:r>
            <w:r w:rsidRPr="00263453">
              <w:rPr>
                <w:color w:val="000000" w:themeColor="text1"/>
              </w:rPr>
              <w:t>G.L. c. 71, § 94</w:t>
            </w:r>
            <w:r>
              <w:rPr>
                <w:color w:val="000000" w:themeColor="text1"/>
              </w:rPr>
              <w:t>(b)(4),</w:t>
            </w:r>
            <w:r w:rsidR="002C11C2">
              <w:rPr>
                <w:color w:val="000000" w:themeColor="text1"/>
              </w:rPr>
              <w:t xml:space="preserve"> </w:t>
            </w:r>
            <w:r>
              <w:rPr>
                <w:color w:val="000000" w:themeColor="text1"/>
              </w:rPr>
              <w:t>(16),</w:t>
            </w:r>
            <w:r w:rsidR="002C11C2">
              <w:rPr>
                <w:color w:val="000000" w:themeColor="text1"/>
              </w:rPr>
              <w:t xml:space="preserve"> </w:t>
            </w:r>
            <w:r>
              <w:rPr>
                <w:color w:val="000000" w:themeColor="text1"/>
              </w:rPr>
              <w:t>(19),</w:t>
            </w:r>
            <w:r w:rsidR="002C11C2">
              <w:rPr>
                <w:color w:val="000000" w:themeColor="text1"/>
              </w:rPr>
              <w:t xml:space="preserve"> </w:t>
            </w:r>
            <w:r>
              <w:rPr>
                <w:color w:val="000000" w:themeColor="text1"/>
              </w:rPr>
              <w:t>(20)</w:t>
            </w:r>
            <w:r w:rsidRPr="00263453">
              <w:t>.</w:t>
            </w:r>
            <w:r>
              <w:t xml:space="preserve"> A recruitment and retention plan is not required by statute; rather, an applicant must identify enrollment preferences</w:t>
            </w:r>
            <w:r w:rsidR="00185DC3">
              <w:t>.</w:t>
            </w:r>
            <w:r>
              <w:t xml:space="preserve"> </w:t>
            </w:r>
            <w:r w:rsidRPr="00A23089">
              <w:rPr>
                <w:color w:val="000000" w:themeColor="text1"/>
              </w:rPr>
              <w:t>G.L. c. 71, § 94</w:t>
            </w:r>
            <w:r w:rsidRPr="00A23089">
              <w:t>(</w:t>
            </w:r>
            <w:r>
              <w:t>c</w:t>
            </w:r>
            <w:r w:rsidRPr="00A23089">
              <w:t>)</w:t>
            </w:r>
            <w:r>
              <w:t>.</w:t>
            </w:r>
            <w:r w:rsidR="00185DC3">
              <w:t xml:space="preserve"> </w:t>
            </w:r>
            <w:r>
              <w:t>As public school</w:t>
            </w:r>
            <w:r w:rsidR="00BF507A">
              <w:t>s</w:t>
            </w:r>
            <w:r>
              <w:t xml:space="preserve">, Commonwealth virtual schools are </w:t>
            </w:r>
            <w:r w:rsidR="00CA69C0" w:rsidRPr="0017516A">
              <w:t>held to the requirements in G.L. c. 71, §37</w:t>
            </w:r>
            <w:r w:rsidR="00CA69C0">
              <w:t>H3/4</w:t>
            </w:r>
            <w:r w:rsidR="00185DC3">
              <w:t>,</w:t>
            </w:r>
            <w:r w:rsidR="00CA69C0">
              <w:t xml:space="preserve"> </w:t>
            </w:r>
            <w:r w:rsidR="00CA69C0" w:rsidRPr="0017516A">
              <w:t>and the related regulations</w:t>
            </w:r>
            <w:r>
              <w:t>.</w:t>
            </w:r>
          </w:p>
          <w:p w:rsidR="005352F6" w:rsidRPr="00817263" w:rsidRDefault="005352F6" w:rsidP="00CA69C0"/>
        </w:tc>
      </w:tr>
      <w:tr w:rsidR="007D37C7" w:rsidRPr="00817263" w:rsidTr="00D93BD8">
        <w:trPr>
          <w:cantSplit/>
          <w:trHeight w:val="432"/>
        </w:trPr>
        <w:tc>
          <w:tcPr>
            <w:tcW w:w="2366" w:type="dxa"/>
            <w:tcBorders>
              <w:bottom w:val="single" w:sz="4" w:space="0" w:color="auto"/>
            </w:tcBorders>
          </w:tcPr>
          <w:p w:rsidR="002B6BC9" w:rsidRDefault="002B6BC9" w:rsidP="002B6BC9">
            <w:pPr>
              <w:autoSpaceDE w:val="0"/>
              <w:autoSpaceDN w:val="0"/>
              <w:adjustRightInd w:val="0"/>
              <w:rPr>
                <w:b/>
                <w:bCs/>
              </w:rPr>
            </w:pPr>
            <w:r>
              <w:rPr>
                <w:b/>
                <w:bCs/>
              </w:rPr>
              <w:t>52.05(3) Non-discrimination</w:t>
            </w:r>
          </w:p>
          <w:p w:rsidR="007D37C7" w:rsidRPr="00817263" w:rsidRDefault="007D37C7" w:rsidP="0093529F">
            <w:pPr>
              <w:autoSpaceDE w:val="0"/>
              <w:autoSpaceDN w:val="0"/>
              <w:adjustRightInd w:val="0"/>
              <w:rPr>
                <w:b/>
                <w:bCs/>
              </w:rPr>
            </w:pPr>
          </w:p>
        </w:tc>
        <w:tc>
          <w:tcPr>
            <w:tcW w:w="5392" w:type="dxa"/>
            <w:tcBorders>
              <w:bottom w:val="single" w:sz="4" w:space="0" w:color="auto"/>
            </w:tcBorders>
          </w:tcPr>
          <w:p w:rsidR="007D37C7" w:rsidRDefault="002B6BC9" w:rsidP="0093529F">
            <w:pPr>
              <w:autoSpaceDE w:val="0"/>
              <w:autoSpaceDN w:val="0"/>
              <w:adjustRightInd w:val="0"/>
            </w:pPr>
            <w:r>
              <w:t xml:space="preserve">Recommend clarifying how this provision </w:t>
            </w:r>
            <w:r w:rsidR="00B20184">
              <w:t>intersects with the ability to have target groups</w:t>
            </w:r>
            <w:r>
              <w:t>.</w:t>
            </w:r>
          </w:p>
          <w:p w:rsidR="007D37C7" w:rsidRPr="00817263" w:rsidRDefault="007D37C7" w:rsidP="0093529F">
            <w:pPr>
              <w:autoSpaceDE w:val="0"/>
              <w:autoSpaceDN w:val="0"/>
              <w:adjustRightInd w:val="0"/>
            </w:pPr>
          </w:p>
        </w:tc>
        <w:tc>
          <w:tcPr>
            <w:tcW w:w="5940" w:type="dxa"/>
            <w:tcBorders>
              <w:bottom w:val="single" w:sz="4" w:space="0" w:color="auto"/>
            </w:tcBorders>
          </w:tcPr>
          <w:p w:rsidR="00F95976" w:rsidRPr="00817263" w:rsidRDefault="00457966" w:rsidP="00206622">
            <w:r>
              <w:t xml:space="preserve">The Department will </w:t>
            </w:r>
            <w:r w:rsidR="00206622">
              <w:t>provide</w:t>
            </w:r>
            <w:r>
              <w:t xml:space="preserve"> guidance</w:t>
            </w:r>
            <w:r w:rsidR="00206622">
              <w:t>.</w:t>
            </w:r>
          </w:p>
        </w:tc>
      </w:tr>
      <w:tr w:rsidR="007D37C7" w:rsidRPr="00817263" w:rsidTr="00D93BD8">
        <w:trPr>
          <w:cantSplit/>
          <w:trHeight w:val="432"/>
        </w:trPr>
        <w:tc>
          <w:tcPr>
            <w:tcW w:w="2366" w:type="dxa"/>
            <w:tcBorders>
              <w:bottom w:val="single" w:sz="4" w:space="0" w:color="auto"/>
            </w:tcBorders>
            <w:shd w:val="clear" w:color="auto" w:fill="auto"/>
          </w:tcPr>
          <w:p w:rsidR="002B6BC9" w:rsidRDefault="002B6BC9" w:rsidP="002B6BC9">
            <w:pPr>
              <w:autoSpaceDE w:val="0"/>
              <w:autoSpaceDN w:val="0"/>
              <w:adjustRightInd w:val="0"/>
              <w:rPr>
                <w:b/>
                <w:bCs/>
              </w:rPr>
            </w:pPr>
            <w:r>
              <w:rPr>
                <w:b/>
                <w:bCs/>
              </w:rPr>
              <w:lastRenderedPageBreak/>
              <w:t xml:space="preserve">52.05(5) Enrollment </w:t>
            </w:r>
            <w:r w:rsidR="00FF6CE4">
              <w:rPr>
                <w:b/>
                <w:bCs/>
              </w:rPr>
              <w:t>C</w:t>
            </w:r>
            <w:r>
              <w:rPr>
                <w:b/>
                <w:bCs/>
              </w:rPr>
              <w:t>onditions</w:t>
            </w:r>
          </w:p>
          <w:p w:rsidR="007D37C7" w:rsidRPr="00817263" w:rsidRDefault="007D37C7" w:rsidP="0093529F">
            <w:pPr>
              <w:autoSpaceDE w:val="0"/>
              <w:autoSpaceDN w:val="0"/>
              <w:adjustRightInd w:val="0"/>
              <w:rPr>
                <w:b/>
                <w:bCs/>
              </w:rPr>
            </w:pPr>
          </w:p>
        </w:tc>
        <w:tc>
          <w:tcPr>
            <w:tcW w:w="5392" w:type="dxa"/>
            <w:tcBorders>
              <w:bottom w:val="single" w:sz="4" w:space="0" w:color="auto"/>
            </w:tcBorders>
            <w:shd w:val="clear" w:color="auto" w:fill="auto"/>
          </w:tcPr>
          <w:p w:rsidR="00B20184" w:rsidRDefault="007D37C7" w:rsidP="0093529F">
            <w:pPr>
              <w:autoSpaceDE w:val="0"/>
              <w:autoSpaceDN w:val="0"/>
              <w:adjustRightInd w:val="0"/>
            </w:pPr>
            <w:r>
              <w:t xml:space="preserve"> </w:t>
            </w:r>
            <w:r w:rsidR="00B20184">
              <w:t>Recommend</w:t>
            </w:r>
            <w:r w:rsidR="002850EE">
              <w:t xml:space="preserve"> allowing out of state student</w:t>
            </w:r>
            <w:r w:rsidR="00457966">
              <w:t>s</w:t>
            </w:r>
            <w:r w:rsidR="002850EE">
              <w:t xml:space="preserve"> to enroll if there are unfilled seats, similar to traditional public schools.</w:t>
            </w:r>
            <w:r w:rsidR="00B20184">
              <w:t xml:space="preserve"> Why prevent any school from filling its available seats, particularly if Massachusetts law allows this?</w:t>
            </w:r>
          </w:p>
          <w:p w:rsidR="00B20184" w:rsidRDefault="002850EE" w:rsidP="0093529F">
            <w:pPr>
              <w:autoSpaceDE w:val="0"/>
              <w:autoSpaceDN w:val="0"/>
              <w:adjustRightInd w:val="0"/>
            </w:pPr>
            <w:r w:rsidRPr="00817263">
              <w:t xml:space="preserve">Recommend that the </w:t>
            </w:r>
            <w:r w:rsidR="00BF507A">
              <w:t>B</w:t>
            </w:r>
            <w:r w:rsidRPr="00817263">
              <w:t>oard revisit the out of state prohibition in one year, once sufficient data exists to assess the quality and effectiveness of state virtual schools.</w:t>
            </w:r>
          </w:p>
          <w:p w:rsidR="007D37C7" w:rsidRDefault="00F33E3E" w:rsidP="002850EE">
            <w:pPr>
              <w:autoSpaceDE w:val="0"/>
              <w:autoSpaceDN w:val="0"/>
              <w:adjustRightInd w:val="0"/>
            </w:pPr>
            <w:r>
              <w:t>Recommend</w:t>
            </w:r>
            <w:r w:rsidR="00B20184">
              <w:t xml:space="preserve"> </w:t>
            </w:r>
            <w:r w:rsidR="002850EE">
              <w:t xml:space="preserve">allowing a virtual school to use a test to identify target students. </w:t>
            </w:r>
            <w:r>
              <w:t>The statement</w:t>
            </w:r>
            <w:r w:rsidR="00B20184">
              <w:t xml:space="preserve"> conflicts with section (15) wherein it states “Subsequent to enrolling a student, a CVS shall assess students with respect to their potential success in online learning.” </w:t>
            </w:r>
          </w:p>
          <w:p w:rsidR="002850EE" w:rsidRDefault="002850EE" w:rsidP="002850EE">
            <w:pPr>
              <w:autoSpaceDE w:val="0"/>
              <w:autoSpaceDN w:val="0"/>
              <w:adjustRightInd w:val="0"/>
            </w:pPr>
            <w:r w:rsidRPr="003B74F7">
              <w:t xml:space="preserve">Recommend adding language </w:t>
            </w:r>
            <w:proofErr w:type="gramStart"/>
            <w:r w:rsidRPr="003B74F7">
              <w:t>that requirements</w:t>
            </w:r>
            <w:proofErr w:type="gramEnd"/>
            <w:r w:rsidRPr="003B74F7">
              <w:t xml:space="preserve"> for enrollment cannot be used to discriminate against students (for example requiring attendance </w:t>
            </w:r>
            <w:r w:rsidR="00BF507A">
              <w:t>at</w:t>
            </w:r>
            <w:r w:rsidRPr="003B74F7">
              <w:t xml:space="preserve"> informational meetings).</w:t>
            </w:r>
          </w:p>
          <w:p w:rsidR="002850EE" w:rsidRPr="00817263" w:rsidRDefault="002850EE" w:rsidP="002850EE">
            <w:pPr>
              <w:autoSpaceDE w:val="0"/>
              <w:autoSpaceDN w:val="0"/>
              <w:adjustRightInd w:val="0"/>
            </w:pPr>
          </w:p>
        </w:tc>
        <w:tc>
          <w:tcPr>
            <w:tcW w:w="5940" w:type="dxa"/>
            <w:tcBorders>
              <w:bottom w:val="single" w:sz="4" w:space="0" w:color="auto"/>
            </w:tcBorders>
            <w:shd w:val="clear" w:color="auto" w:fill="auto"/>
          </w:tcPr>
          <w:p w:rsidR="00BF507A" w:rsidRDefault="00F95976" w:rsidP="00F95976">
            <w:r w:rsidRPr="00F95976">
              <w:t>Currently</w:t>
            </w:r>
            <w:r w:rsidR="00C6460C">
              <w:t xml:space="preserve"> state statutes</w:t>
            </w:r>
            <w:r w:rsidRPr="00F95976">
              <w:t xml:space="preserve"> only </w:t>
            </w:r>
            <w:r w:rsidR="00C6460C">
              <w:t xml:space="preserve">permit </w:t>
            </w:r>
            <w:r w:rsidRPr="00F95976">
              <w:t xml:space="preserve">school committees to </w:t>
            </w:r>
            <w:r w:rsidR="005405A2">
              <w:t>accept</w:t>
            </w:r>
            <w:r w:rsidR="005405A2" w:rsidRPr="00F95976">
              <w:t xml:space="preserve"> </w:t>
            </w:r>
            <w:r w:rsidRPr="00F95976">
              <w:t>out of state students</w:t>
            </w:r>
            <w:r w:rsidR="002D10A7">
              <w:t xml:space="preserve">. </w:t>
            </w:r>
          </w:p>
          <w:p w:rsidR="00F95976" w:rsidRPr="00F95976" w:rsidRDefault="00F95976" w:rsidP="00F95976">
            <w:r w:rsidRPr="00F95976">
              <w:t>A virtual school many not use tests to identify target students prior to enrollment. Section (15) allows the assessment of enrolled students.</w:t>
            </w:r>
          </w:p>
          <w:p w:rsidR="00CA69C0" w:rsidRDefault="00BF507A" w:rsidP="00CA69C0">
            <w:r>
              <w:rPr>
                <w:highlight w:val="yellow"/>
                <w:u w:val="single"/>
              </w:rPr>
              <w:t xml:space="preserve">We have revised the regulation to </w:t>
            </w:r>
            <w:proofErr w:type="gramStart"/>
            <w:r>
              <w:rPr>
                <w:highlight w:val="yellow"/>
                <w:u w:val="single"/>
              </w:rPr>
              <w:t xml:space="preserve">add </w:t>
            </w:r>
            <w:r w:rsidR="00C6460C">
              <w:rPr>
                <w:highlight w:val="yellow"/>
                <w:u w:val="single"/>
              </w:rPr>
              <w:t xml:space="preserve"> language</w:t>
            </w:r>
            <w:proofErr w:type="gramEnd"/>
            <w:r w:rsidR="00C6460C">
              <w:rPr>
                <w:highlight w:val="yellow"/>
                <w:u w:val="single"/>
              </w:rPr>
              <w:t xml:space="preserve"> to prohibit the use of </w:t>
            </w:r>
            <w:r w:rsidR="003B74F7" w:rsidRPr="00B361E6">
              <w:rPr>
                <w:highlight w:val="yellow"/>
                <w:u w:val="single"/>
              </w:rPr>
              <w:t>attendance at informal meeting</w:t>
            </w:r>
            <w:r w:rsidR="00C6460C">
              <w:rPr>
                <w:highlight w:val="yellow"/>
                <w:u w:val="single"/>
              </w:rPr>
              <w:t>s</w:t>
            </w:r>
            <w:r w:rsidR="003B74F7" w:rsidRPr="00B361E6">
              <w:rPr>
                <w:highlight w:val="yellow"/>
                <w:u w:val="single"/>
              </w:rPr>
              <w:t xml:space="preserve"> or interview</w:t>
            </w:r>
            <w:r w:rsidR="00C6460C">
              <w:rPr>
                <w:highlight w:val="yellow"/>
                <w:u w:val="single"/>
              </w:rPr>
              <w:t>s</w:t>
            </w:r>
            <w:r w:rsidR="003B74F7" w:rsidRPr="00B361E6">
              <w:rPr>
                <w:highlight w:val="yellow"/>
                <w:u w:val="single"/>
              </w:rPr>
              <w:t xml:space="preserve"> </w:t>
            </w:r>
            <w:r w:rsidR="00C6460C">
              <w:rPr>
                <w:highlight w:val="yellow"/>
                <w:u w:val="single"/>
              </w:rPr>
              <w:t>as a requirement</w:t>
            </w:r>
            <w:r w:rsidR="003B74F7" w:rsidRPr="00B361E6">
              <w:rPr>
                <w:highlight w:val="yellow"/>
                <w:u w:val="single"/>
              </w:rPr>
              <w:t xml:space="preserve"> in the enrollment process</w:t>
            </w:r>
            <w:r w:rsidR="003B74F7" w:rsidRPr="003B74F7">
              <w:rPr>
                <w:highlight w:val="yellow"/>
              </w:rPr>
              <w:t>.</w:t>
            </w:r>
          </w:p>
          <w:p w:rsidR="00F95976" w:rsidRPr="00457966" w:rsidRDefault="00F95976" w:rsidP="00F95976">
            <w:pPr>
              <w:rPr>
                <w:highlight w:val="darkGray"/>
              </w:rPr>
            </w:pPr>
          </w:p>
        </w:tc>
      </w:tr>
      <w:tr w:rsidR="007D37C7" w:rsidRPr="00817263" w:rsidTr="00D93BD8">
        <w:trPr>
          <w:cantSplit/>
          <w:trHeight w:val="432"/>
        </w:trPr>
        <w:tc>
          <w:tcPr>
            <w:tcW w:w="2366" w:type="dxa"/>
            <w:tcBorders>
              <w:bottom w:val="single" w:sz="4" w:space="0" w:color="auto"/>
            </w:tcBorders>
          </w:tcPr>
          <w:p w:rsidR="00E34A21" w:rsidRDefault="00E34A21" w:rsidP="00E34A21">
            <w:pPr>
              <w:autoSpaceDE w:val="0"/>
              <w:autoSpaceDN w:val="0"/>
              <w:adjustRightInd w:val="0"/>
              <w:rPr>
                <w:b/>
                <w:bCs/>
              </w:rPr>
            </w:pPr>
            <w:r>
              <w:rPr>
                <w:b/>
                <w:bCs/>
              </w:rPr>
              <w:t>52.05(6)(b) Enrollment preferences</w:t>
            </w:r>
          </w:p>
          <w:p w:rsidR="007D37C7" w:rsidRPr="00817263" w:rsidRDefault="007D37C7" w:rsidP="0093529F">
            <w:pPr>
              <w:autoSpaceDE w:val="0"/>
              <w:autoSpaceDN w:val="0"/>
              <w:adjustRightInd w:val="0"/>
              <w:rPr>
                <w:b/>
                <w:bCs/>
              </w:rPr>
            </w:pPr>
          </w:p>
        </w:tc>
        <w:tc>
          <w:tcPr>
            <w:tcW w:w="5392" w:type="dxa"/>
            <w:tcBorders>
              <w:bottom w:val="single" w:sz="4" w:space="0" w:color="auto"/>
            </w:tcBorders>
          </w:tcPr>
          <w:p w:rsidR="00E34A21" w:rsidRDefault="00E34A21" w:rsidP="0093529F">
            <w:pPr>
              <w:autoSpaceDE w:val="0"/>
              <w:autoSpaceDN w:val="0"/>
              <w:adjustRightInd w:val="0"/>
            </w:pPr>
            <w:r>
              <w:t xml:space="preserve">Concern </w:t>
            </w:r>
            <w:r w:rsidR="00BF507A">
              <w:t>that</w:t>
            </w:r>
            <w:r>
              <w:t xml:space="preserve"> this section </w:t>
            </w:r>
            <w:r w:rsidR="00F33E3E" w:rsidRPr="00F33E3E">
              <w:t xml:space="preserve">conflicts with </w:t>
            </w:r>
            <w:r>
              <w:t>non-discrimination and being able to assess to verify students fall into specific target groups.</w:t>
            </w:r>
          </w:p>
          <w:p w:rsidR="007D37C7" w:rsidRDefault="00E34A21" w:rsidP="0093529F">
            <w:pPr>
              <w:autoSpaceDE w:val="0"/>
              <w:autoSpaceDN w:val="0"/>
              <w:adjustRightInd w:val="0"/>
            </w:pPr>
            <w:r>
              <w:t xml:space="preserve">Recommend enrollment should not be restricted to students who fall within categories included in the certificate.  </w:t>
            </w:r>
          </w:p>
          <w:p w:rsidR="007D37C7" w:rsidRPr="00817263" w:rsidRDefault="007D37C7" w:rsidP="0093529F">
            <w:pPr>
              <w:autoSpaceDE w:val="0"/>
              <w:autoSpaceDN w:val="0"/>
              <w:adjustRightInd w:val="0"/>
            </w:pPr>
          </w:p>
        </w:tc>
        <w:tc>
          <w:tcPr>
            <w:tcW w:w="5940" w:type="dxa"/>
            <w:tcBorders>
              <w:bottom w:val="single" w:sz="4" w:space="0" w:color="auto"/>
            </w:tcBorders>
          </w:tcPr>
          <w:p w:rsidR="00457966" w:rsidRDefault="00FC7D90" w:rsidP="00F95976">
            <w:r>
              <w:t xml:space="preserve">For a student to be eligible for an enrollment preference, they must provide information indicating their eligibility during the enrollment process. </w:t>
            </w:r>
            <w:r w:rsidR="00F95976">
              <w:t xml:space="preserve">A virtual school may not </w:t>
            </w:r>
            <w:r>
              <w:t xml:space="preserve">require information beyond what is necessary to establish an enrollment preference. </w:t>
            </w:r>
            <w:r w:rsidR="00457966">
              <w:t xml:space="preserve">The Department will </w:t>
            </w:r>
            <w:r w:rsidR="00C6460C">
              <w:t>provide</w:t>
            </w:r>
            <w:r w:rsidR="00457966">
              <w:t xml:space="preserve"> guidance</w:t>
            </w:r>
            <w:r w:rsidR="00C6460C">
              <w:t>.</w:t>
            </w:r>
          </w:p>
          <w:p w:rsidR="005D413C" w:rsidRPr="00817263" w:rsidRDefault="005D413C" w:rsidP="00F95976"/>
        </w:tc>
      </w:tr>
      <w:tr w:rsidR="0071703D" w:rsidRPr="00817263" w:rsidTr="00184734">
        <w:trPr>
          <w:cantSplit/>
          <w:trHeight w:val="432"/>
        </w:trPr>
        <w:tc>
          <w:tcPr>
            <w:tcW w:w="2366" w:type="dxa"/>
            <w:tcBorders>
              <w:bottom w:val="single" w:sz="4" w:space="0" w:color="auto"/>
            </w:tcBorders>
            <w:shd w:val="clear" w:color="auto" w:fill="auto"/>
          </w:tcPr>
          <w:p w:rsidR="00E34A21" w:rsidRDefault="00C63E60" w:rsidP="00E34A21">
            <w:pPr>
              <w:autoSpaceDE w:val="0"/>
              <w:autoSpaceDN w:val="0"/>
              <w:adjustRightInd w:val="0"/>
              <w:rPr>
                <w:b/>
                <w:bCs/>
              </w:rPr>
            </w:pPr>
            <w:r>
              <w:rPr>
                <w:b/>
                <w:bCs/>
              </w:rPr>
              <w:t>52.05</w:t>
            </w:r>
            <w:r w:rsidR="00E34A21">
              <w:rPr>
                <w:b/>
                <w:bCs/>
              </w:rPr>
              <w:t>(6)(b) Enrollment preferences</w:t>
            </w:r>
          </w:p>
          <w:p w:rsidR="0071703D" w:rsidRPr="00817263" w:rsidRDefault="0071703D" w:rsidP="005F2D25">
            <w:pPr>
              <w:autoSpaceDE w:val="0"/>
              <w:autoSpaceDN w:val="0"/>
              <w:adjustRightInd w:val="0"/>
              <w:rPr>
                <w:b/>
                <w:bCs/>
              </w:rPr>
            </w:pPr>
          </w:p>
        </w:tc>
        <w:tc>
          <w:tcPr>
            <w:tcW w:w="5392" w:type="dxa"/>
            <w:tcBorders>
              <w:bottom w:val="single" w:sz="4" w:space="0" w:color="auto"/>
            </w:tcBorders>
            <w:shd w:val="clear" w:color="auto" w:fill="auto"/>
          </w:tcPr>
          <w:p w:rsidR="0071703D" w:rsidRDefault="00E34A21" w:rsidP="005F2D25">
            <w:pPr>
              <w:autoSpaceDE w:val="0"/>
              <w:autoSpaceDN w:val="0"/>
              <w:adjustRightInd w:val="0"/>
            </w:pPr>
            <w:r>
              <w:t>Recommend add</w:t>
            </w:r>
            <w:r w:rsidR="00BF507A">
              <w:t>ing</w:t>
            </w:r>
            <w:r>
              <w:t xml:space="preserve"> a safeguard</w:t>
            </w:r>
            <w:r w:rsidR="005D1513" w:rsidRPr="005D1513">
              <w:t xml:space="preserve"> prior to</w:t>
            </w:r>
            <w:r w:rsidR="00BF507A">
              <w:t xml:space="preserve"> a student</w:t>
            </w:r>
            <w:r w:rsidR="005D1513" w:rsidRPr="005D1513">
              <w:t xml:space="preserve"> being </w:t>
            </w:r>
            <w:proofErr w:type="spellStart"/>
            <w:r w:rsidR="00DE4416">
              <w:t>un</w:t>
            </w:r>
            <w:r w:rsidR="005D1513" w:rsidRPr="005D1513">
              <w:t>enrolled</w:t>
            </w:r>
            <w:proofErr w:type="spellEnd"/>
            <w:r w:rsidR="00BF507A">
              <w:t>;</w:t>
            </w:r>
            <w:r>
              <w:t xml:space="preserve"> “stops attending for any reason” does not protect the student</w:t>
            </w:r>
            <w:r w:rsidR="005D1513" w:rsidRPr="005D1513">
              <w:t>.</w:t>
            </w:r>
            <w:r>
              <w:t xml:space="preserve"> </w:t>
            </w:r>
          </w:p>
          <w:p w:rsidR="005D1513" w:rsidRPr="00817263" w:rsidRDefault="005D1513" w:rsidP="005F2D25">
            <w:pPr>
              <w:autoSpaceDE w:val="0"/>
              <w:autoSpaceDN w:val="0"/>
              <w:adjustRightInd w:val="0"/>
            </w:pPr>
          </w:p>
        </w:tc>
        <w:tc>
          <w:tcPr>
            <w:tcW w:w="5940" w:type="dxa"/>
            <w:tcBorders>
              <w:bottom w:val="single" w:sz="4" w:space="0" w:color="auto"/>
            </w:tcBorders>
            <w:shd w:val="clear" w:color="auto" w:fill="auto"/>
          </w:tcPr>
          <w:p w:rsidR="0071703D" w:rsidRDefault="003B74F7" w:rsidP="00F95976">
            <w:r>
              <w:t xml:space="preserve">When a student stops attending, the school will be allowed to </w:t>
            </w:r>
            <w:r w:rsidR="00C6460C">
              <w:t>un</w:t>
            </w:r>
            <w:r w:rsidR="002B494F">
              <w:t xml:space="preserve">enroll the student and </w:t>
            </w:r>
            <w:r>
              <w:t>fill the vacancy.</w:t>
            </w:r>
            <w:r w:rsidR="00F95976">
              <w:t xml:space="preserve"> </w:t>
            </w:r>
            <w:r w:rsidR="00184734">
              <w:t>Virtual schools will notify the sending district within 10 days.</w:t>
            </w:r>
          </w:p>
          <w:p w:rsidR="002B494F" w:rsidRPr="00817263" w:rsidRDefault="002B494F" w:rsidP="00F95976"/>
        </w:tc>
      </w:tr>
      <w:tr w:rsidR="007D37C7" w:rsidRPr="00817263" w:rsidTr="00D93BD8">
        <w:trPr>
          <w:cantSplit/>
          <w:trHeight w:val="432"/>
        </w:trPr>
        <w:tc>
          <w:tcPr>
            <w:tcW w:w="2366" w:type="dxa"/>
            <w:tcBorders>
              <w:bottom w:val="single" w:sz="4" w:space="0" w:color="auto"/>
            </w:tcBorders>
          </w:tcPr>
          <w:p w:rsidR="00E34A21" w:rsidRDefault="00C63E60" w:rsidP="00E34A21">
            <w:pPr>
              <w:autoSpaceDE w:val="0"/>
              <w:autoSpaceDN w:val="0"/>
              <w:adjustRightInd w:val="0"/>
              <w:rPr>
                <w:b/>
                <w:bCs/>
              </w:rPr>
            </w:pPr>
            <w:r>
              <w:rPr>
                <w:b/>
                <w:bCs/>
              </w:rPr>
              <w:t>52.05</w:t>
            </w:r>
            <w:r w:rsidR="00E34A21">
              <w:rPr>
                <w:b/>
                <w:bCs/>
              </w:rPr>
              <w:t xml:space="preserve">(7) Repeat </w:t>
            </w:r>
            <w:r w:rsidR="00FF6CE4">
              <w:rPr>
                <w:b/>
                <w:bCs/>
              </w:rPr>
              <w:t>E</w:t>
            </w:r>
            <w:r w:rsidR="00E34A21">
              <w:rPr>
                <w:b/>
                <w:bCs/>
              </w:rPr>
              <w:t xml:space="preserve">nrollment </w:t>
            </w:r>
            <w:r w:rsidR="00FF6CE4">
              <w:rPr>
                <w:b/>
                <w:bCs/>
              </w:rPr>
              <w:t>P</w:t>
            </w:r>
            <w:r w:rsidR="00E34A21">
              <w:rPr>
                <w:b/>
                <w:bCs/>
              </w:rPr>
              <w:t>rocess</w:t>
            </w:r>
          </w:p>
          <w:p w:rsidR="007D37C7" w:rsidRPr="00817263" w:rsidRDefault="007D37C7" w:rsidP="0093529F">
            <w:pPr>
              <w:autoSpaceDE w:val="0"/>
              <w:autoSpaceDN w:val="0"/>
              <w:adjustRightInd w:val="0"/>
              <w:rPr>
                <w:b/>
                <w:bCs/>
              </w:rPr>
            </w:pPr>
          </w:p>
        </w:tc>
        <w:tc>
          <w:tcPr>
            <w:tcW w:w="5392" w:type="dxa"/>
            <w:tcBorders>
              <w:bottom w:val="single" w:sz="4" w:space="0" w:color="auto"/>
            </w:tcBorders>
            <w:shd w:val="clear" w:color="auto" w:fill="auto"/>
          </w:tcPr>
          <w:p w:rsidR="007D37C7" w:rsidRDefault="00E34A21" w:rsidP="0093529F">
            <w:pPr>
              <w:autoSpaceDE w:val="0"/>
              <w:autoSpaceDN w:val="0"/>
              <w:adjustRightInd w:val="0"/>
            </w:pPr>
            <w:r>
              <w:t xml:space="preserve">Concern </w:t>
            </w:r>
            <w:r w:rsidR="00CA1171">
              <w:t>that</w:t>
            </w:r>
            <w:r>
              <w:t xml:space="preserve"> repeat enrollment process conflicts with waitlist. Parents should not have to reapply causing </w:t>
            </w:r>
            <w:r w:rsidR="00F33E3E">
              <w:t>process delays filling available seats</w:t>
            </w:r>
            <w:r>
              <w:t>.</w:t>
            </w:r>
          </w:p>
          <w:p w:rsidR="007D37C7" w:rsidRPr="00817263" w:rsidRDefault="007D37C7" w:rsidP="00DB4DBB">
            <w:pPr>
              <w:autoSpaceDE w:val="0"/>
              <w:autoSpaceDN w:val="0"/>
              <w:adjustRightInd w:val="0"/>
            </w:pPr>
          </w:p>
        </w:tc>
        <w:tc>
          <w:tcPr>
            <w:tcW w:w="5940" w:type="dxa"/>
            <w:tcBorders>
              <w:bottom w:val="single" w:sz="4" w:space="0" w:color="auto"/>
            </w:tcBorders>
          </w:tcPr>
          <w:p w:rsidR="00457966" w:rsidRDefault="006A4C8A" w:rsidP="00C6460C">
            <w:r>
              <w:rPr>
                <w:highlight w:val="yellow"/>
                <w:u w:val="single"/>
              </w:rPr>
              <w:t xml:space="preserve">We have revised the </w:t>
            </w:r>
            <w:r w:rsidR="002B494F" w:rsidRPr="00B361E6">
              <w:rPr>
                <w:highlight w:val="yellow"/>
                <w:u w:val="single"/>
              </w:rPr>
              <w:t xml:space="preserve">regulation to include language </w:t>
            </w:r>
            <w:r w:rsidR="00C6460C">
              <w:rPr>
                <w:highlight w:val="yellow"/>
                <w:u w:val="single"/>
              </w:rPr>
              <w:t xml:space="preserve">addressing </w:t>
            </w:r>
            <w:r w:rsidR="002B494F" w:rsidRPr="00B361E6">
              <w:rPr>
                <w:highlight w:val="yellow"/>
                <w:u w:val="single"/>
              </w:rPr>
              <w:t xml:space="preserve">wait list </w:t>
            </w:r>
            <w:r w:rsidR="00C6460C">
              <w:rPr>
                <w:highlight w:val="yellow"/>
                <w:u w:val="single"/>
              </w:rPr>
              <w:t>and e</w:t>
            </w:r>
            <w:r w:rsidR="002B494F" w:rsidRPr="00B361E6">
              <w:rPr>
                <w:highlight w:val="yellow"/>
                <w:u w:val="single"/>
              </w:rPr>
              <w:t>nrollment process</w:t>
            </w:r>
            <w:r w:rsidR="00C6460C">
              <w:rPr>
                <w:highlight w:val="yellow"/>
                <w:u w:val="single"/>
              </w:rPr>
              <w:t>es.</w:t>
            </w:r>
            <w:r w:rsidR="00C6460C">
              <w:rPr>
                <w:u w:val="single"/>
              </w:rPr>
              <w:t xml:space="preserve"> </w:t>
            </w:r>
          </w:p>
          <w:p w:rsidR="005D413C" w:rsidRPr="00817263" w:rsidRDefault="005D413C" w:rsidP="00DB4DBB"/>
        </w:tc>
      </w:tr>
      <w:tr w:rsidR="007D37C7" w:rsidRPr="00817263" w:rsidTr="00D93BD8">
        <w:trPr>
          <w:cantSplit/>
          <w:trHeight w:val="432"/>
        </w:trPr>
        <w:tc>
          <w:tcPr>
            <w:tcW w:w="2366" w:type="dxa"/>
            <w:tcBorders>
              <w:bottom w:val="single" w:sz="4" w:space="0" w:color="auto"/>
            </w:tcBorders>
          </w:tcPr>
          <w:p w:rsidR="00E34A21" w:rsidRDefault="00C63E60" w:rsidP="00E34A21">
            <w:pPr>
              <w:autoSpaceDE w:val="0"/>
              <w:autoSpaceDN w:val="0"/>
              <w:adjustRightInd w:val="0"/>
              <w:rPr>
                <w:b/>
                <w:bCs/>
              </w:rPr>
            </w:pPr>
            <w:r>
              <w:rPr>
                <w:b/>
                <w:bCs/>
              </w:rPr>
              <w:lastRenderedPageBreak/>
              <w:t>52.05</w:t>
            </w:r>
            <w:r w:rsidR="00E34A21">
              <w:rPr>
                <w:b/>
                <w:bCs/>
              </w:rPr>
              <w:t xml:space="preserve">(10) Maximum </w:t>
            </w:r>
            <w:r w:rsidR="00FF6CE4">
              <w:rPr>
                <w:b/>
                <w:bCs/>
              </w:rPr>
              <w:t>A</w:t>
            </w:r>
            <w:r w:rsidR="00E34A21">
              <w:rPr>
                <w:b/>
                <w:bCs/>
              </w:rPr>
              <w:t xml:space="preserve">ge </w:t>
            </w:r>
            <w:r w:rsidR="00FF6CE4">
              <w:rPr>
                <w:b/>
                <w:bCs/>
              </w:rPr>
              <w:t>T</w:t>
            </w:r>
            <w:r w:rsidR="00E34A21">
              <w:rPr>
                <w:b/>
                <w:bCs/>
              </w:rPr>
              <w:t>hreshold</w:t>
            </w:r>
          </w:p>
          <w:p w:rsidR="007D37C7" w:rsidRPr="00817263" w:rsidRDefault="007D37C7" w:rsidP="0093529F">
            <w:pPr>
              <w:autoSpaceDE w:val="0"/>
              <w:autoSpaceDN w:val="0"/>
              <w:adjustRightInd w:val="0"/>
              <w:rPr>
                <w:b/>
                <w:bCs/>
              </w:rPr>
            </w:pPr>
          </w:p>
        </w:tc>
        <w:tc>
          <w:tcPr>
            <w:tcW w:w="5392" w:type="dxa"/>
            <w:tcBorders>
              <w:bottom w:val="single" w:sz="4" w:space="0" w:color="auto"/>
            </w:tcBorders>
          </w:tcPr>
          <w:p w:rsidR="007D37C7" w:rsidRDefault="00F33E3E" w:rsidP="0093529F">
            <w:pPr>
              <w:autoSpaceDE w:val="0"/>
              <w:autoSpaceDN w:val="0"/>
              <w:adjustRightInd w:val="0"/>
            </w:pPr>
            <w:r>
              <w:t>Recommend</w:t>
            </w:r>
            <w:r w:rsidR="00E34A21">
              <w:t xml:space="preserve"> </w:t>
            </w:r>
            <w:r w:rsidR="006A4C8A">
              <w:t>that the regulation</w:t>
            </w:r>
            <w:r w:rsidR="00E34A21">
              <w:t xml:space="preserve"> reference existing state laws.  </w:t>
            </w:r>
          </w:p>
          <w:p w:rsidR="007D37C7" w:rsidRPr="00817263" w:rsidRDefault="007D37C7" w:rsidP="0093529F">
            <w:pPr>
              <w:autoSpaceDE w:val="0"/>
              <w:autoSpaceDN w:val="0"/>
              <w:adjustRightInd w:val="0"/>
            </w:pPr>
          </w:p>
        </w:tc>
        <w:tc>
          <w:tcPr>
            <w:tcW w:w="5940" w:type="dxa"/>
            <w:tcBorders>
              <w:bottom w:val="single" w:sz="4" w:space="0" w:color="auto"/>
            </w:tcBorders>
          </w:tcPr>
          <w:p w:rsidR="007D37C7" w:rsidRPr="00817263" w:rsidRDefault="00457966" w:rsidP="00C6460C">
            <w:r w:rsidRPr="00DB4DBB">
              <w:t xml:space="preserve">Broad statement mentioning </w:t>
            </w:r>
            <w:r w:rsidR="00DB4DBB" w:rsidRPr="00DB4DBB">
              <w:t>“</w:t>
            </w:r>
            <w:r w:rsidRPr="00DB4DBB">
              <w:t>consistent with state and federal law</w:t>
            </w:r>
            <w:r w:rsidR="00DB4DBB" w:rsidRPr="00DB4DBB">
              <w:t>”</w:t>
            </w:r>
            <w:r w:rsidRPr="00DB4DBB">
              <w:t xml:space="preserve"> covers applicable law</w:t>
            </w:r>
            <w:r w:rsidR="00C6460C">
              <w:t>s</w:t>
            </w:r>
            <w:r w:rsidRPr="00DB4DBB">
              <w:t>.</w:t>
            </w:r>
          </w:p>
        </w:tc>
      </w:tr>
      <w:tr w:rsidR="007D37C7" w:rsidRPr="00817263" w:rsidTr="00D93BD8">
        <w:trPr>
          <w:cantSplit/>
          <w:trHeight w:val="432"/>
        </w:trPr>
        <w:tc>
          <w:tcPr>
            <w:tcW w:w="2366" w:type="dxa"/>
            <w:tcBorders>
              <w:bottom w:val="single" w:sz="4" w:space="0" w:color="auto"/>
            </w:tcBorders>
          </w:tcPr>
          <w:p w:rsidR="00E34A21" w:rsidRDefault="00E34A21" w:rsidP="00E34A21">
            <w:pPr>
              <w:autoSpaceDE w:val="0"/>
              <w:autoSpaceDN w:val="0"/>
              <w:adjustRightInd w:val="0"/>
              <w:rPr>
                <w:b/>
                <w:bCs/>
              </w:rPr>
            </w:pPr>
            <w:r>
              <w:rPr>
                <w:b/>
                <w:bCs/>
              </w:rPr>
              <w:t xml:space="preserve">52.05(11) Enrollment </w:t>
            </w:r>
            <w:r w:rsidR="00FF6CE4">
              <w:rPr>
                <w:b/>
                <w:bCs/>
              </w:rPr>
              <w:t>R</w:t>
            </w:r>
            <w:r>
              <w:rPr>
                <w:b/>
                <w:bCs/>
              </w:rPr>
              <w:t>estrictions</w:t>
            </w:r>
          </w:p>
          <w:p w:rsidR="007D37C7" w:rsidRPr="00817263" w:rsidRDefault="007D37C7" w:rsidP="0093529F">
            <w:pPr>
              <w:autoSpaceDE w:val="0"/>
              <w:autoSpaceDN w:val="0"/>
              <w:adjustRightInd w:val="0"/>
              <w:rPr>
                <w:b/>
                <w:bCs/>
              </w:rPr>
            </w:pPr>
          </w:p>
        </w:tc>
        <w:tc>
          <w:tcPr>
            <w:tcW w:w="5392" w:type="dxa"/>
            <w:tcBorders>
              <w:bottom w:val="single" w:sz="4" w:space="0" w:color="auto"/>
            </w:tcBorders>
          </w:tcPr>
          <w:p w:rsidR="007D37C7" w:rsidRDefault="00FF6CE4" w:rsidP="00FF6CE4">
            <w:pPr>
              <w:autoSpaceDE w:val="0"/>
              <w:autoSpaceDN w:val="0"/>
              <w:adjustRightInd w:val="0"/>
            </w:pPr>
            <w:r>
              <w:t xml:space="preserve">Recommend clarifying if preschool enrollment and choice-in students are included in total enrollment (assume should not be). Also clarify if it is 1% attending a specific virtual school or all virtual schools in the Commonwealth. </w:t>
            </w:r>
          </w:p>
          <w:p w:rsidR="007D37C7" w:rsidRPr="00817263" w:rsidRDefault="007D37C7" w:rsidP="0093529F">
            <w:pPr>
              <w:autoSpaceDE w:val="0"/>
              <w:autoSpaceDN w:val="0"/>
              <w:adjustRightInd w:val="0"/>
            </w:pPr>
          </w:p>
        </w:tc>
        <w:tc>
          <w:tcPr>
            <w:tcW w:w="5940" w:type="dxa"/>
            <w:tcBorders>
              <w:bottom w:val="single" w:sz="4" w:space="0" w:color="auto"/>
            </w:tcBorders>
          </w:tcPr>
          <w:p w:rsidR="007D37C7" w:rsidRPr="00817263" w:rsidRDefault="00DB4DBB" w:rsidP="00C6460C">
            <w:r>
              <w:t xml:space="preserve">The Department will </w:t>
            </w:r>
            <w:r w:rsidR="00C6460C">
              <w:t>provide</w:t>
            </w:r>
            <w:r>
              <w:t xml:space="preserve"> </w:t>
            </w:r>
            <w:r w:rsidR="00C6460C">
              <w:t>guidance.</w:t>
            </w:r>
          </w:p>
        </w:tc>
      </w:tr>
      <w:tr w:rsidR="00FF6CE4" w:rsidRPr="00817263" w:rsidTr="00D93BD8">
        <w:trPr>
          <w:cantSplit/>
          <w:trHeight w:val="432"/>
        </w:trPr>
        <w:tc>
          <w:tcPr>
            <w:tcW w:w="2366" w:type="dxa"/>
            <w:tcBorders>
              <w:bottom w:val="single" w:sz="4" w:space="0" w:color="auto"/>
            </w:tcBorders>
            <w:shd w:val="clear" w:color="auto" w:fill="auto"/>
          </w:tcPr>
          <w:p w:rsidR="00FF6CE4" w:rsidRDefault="00FF6CE4" w:rsidP="00D27802">
            <w:pPr>
              <w:autoSpaceDE w:val="0"/>
              <w:autoSpaceDN w:val="0"/>
              <w:adjustRightInd w:val="0"/>
              <w:rPr>
                <w:b/>
                <w:bCs/>
              </w:rPr>
            </w:pPr>
            <w:r>
              <w:rPr>
                <w:b/>
                <w:bCs/>
              </w:rPr>
              <w:t>52.05(12) Individual Online Course Enrollment</w:t>
            </w:r>
          </w:p>
          <w:p w:rsidR="00FF6CE4" w:rsidRPr="00817263" w:rsidRDefault="00FF6CE4" w:rsidP="00D27802">
            <w:pPr>
              <w:autoSpaceDE w:val="0"/>
              <w:autoSpaceDN w:val="0"/>
              <w:adjustRightInd w:val="0"/>
              <w:rPr>
                <w:b/>
                <w:bCs/>
              </w:rPr>
            </w:pPr>
          </w:p>
        </w:tc>
        <w:tc>
          <w:tcPr>
            <w:tcW w:w="5392" w:type="dxa"/>
            <w:tcBorders>
              <w:bottom w:val="single" w:sz="4" w:space="0" w:color="auto"/>
            </w:tcBorders>
            <w:shd w:val="clear" w:color="auto" w:fill="auto"/>
          </w:tcPr>
          <w:p w:rsidR="00FF6CE4" w:rsidRDefault="00FF6CE4" w:rsidP="00FF6CE4">
            <w:pPr>
              <w:autoSpaceDE w:val="0"/>
              <w:autoSpaceDN w:val="0"/>
              <w:adjustRightInd w:val="0"/>
            </w:pPr>
            <w:r>
              <w:t xml:space="preserve">Concern </w:t>
            </w:r>
            <w:r w:rsidR="006A4C8A">
              <w:t xml:space="preserve">that </w:t>
            </w:r>
            <w:r>
              <w:t xml:space="preserve">students </w:t>
            </w:r>
            <w:r w:rsidR="006A4C8A">
              <w:t xml:space="preserve">should not </w:t>
            </w:r>
            <w:r>
              <w:t xml:space="preserve">require resident school district permission to take a virtual course; approval should only be required if a student wants to replace a required district course, if they want their resident district to fund the course, or if they want the course integrated in their transcript. Otherwise, students are free to take courses at their own expense without any district approval.  </w:t>
            </w:r>
          </w:p>
          <w:p w:rsidR="00B94083" w:rsidRDefault="00B94083" w:rsidP="00FF6CE4">
            <w:pPr>
              <w:autoSpaceDE w:val="0"/>
              <w:autoSpaceDN w:val="0"/>
              <w:adjustRightInd w:val="0"/>
            </w:pPr>
            <w:r>
              <w:t>Counter</w:t>
            </w:r>
            <w:r w:rsidR="006A4C8A">
              <w:t>-</w:t>
            </w:r>
            <w:r>
              <w:t xml:space="preserve">concern </w:t>
            </w:r>
            <w:r w:rsidR="006A4C8A">
              <w:t>that</w:t>
            </w:r>
            <w:r>
              <w:t xml:space="preserve"> allowing students to pay for an individual online course may create a divide between families that can/cannot afford to purchase an individual course.</w:t>
            </w:r>
          </w:p>
          <w:p w:rsidR="00FF6CE4" w:rsidRPr="00817263" w:rsidRDefault="00FF6CE4" w:rsidP="00D27802">
            <w:pPr>
              <w:autoSpaceDE w:val="0"/>
              <w:autoSpaceDN w:val="0"/>
              <w:adjustRightInd w:val="0"/>
            </w:pPr>
          </w:p>
        </w:tc>
        <w:tc>
          <w:tcPr>
            <w:tcW w:w="5940" w:type="dxa"/>
            <w:tcBorders>
              <w:bottom w:val="single" w:sz="4" w:space="0" w:color="auto"/>
            </w:tcBorders>
            <w:shd w:val="clear" w:color="auto" w:fill="auto"/>
          </w:tcPr>
          <w:p w:rsidR="00FF6CE4" w:rsidRPr="00817263" w:rsidRDefault="00C6460C" w:rsidP="00C6460C">
            <w:r>
              <w:t>The Department will provide guidance.</w:t>
            </w:r>
          </w:p>
        </w:tc>
      </w:tr>
      <w:tr w:rsidR="005D1513" w:rsidRPr="00817263" w:rsidTr="00D93BD8">
        <w:trPr>
          <w:cantSplit/>
          <w:trHeight w:val="432"/>
        </w:trPr>
        <w:tc>
          <w:tcPr>
            <w:tcW w:w="2366" w:type="dxa"/>
            <w:tcBorders>
              <w:bottom w:val="single" w:sz="4" w:space="0" w:color="auto"/>
            </w:tcBorders>
          </w:tcPr>
          <w:p w:rsidR="00B94083" w:rsidRDefault="00B94083" w:rsidP="00B94083">
            <w:pPr>
              <w:autoSpaceDE w:val="0"/>
              <w:autoSpaceDN w:val="0"/>
              <w:adjustRightInd w:val="0"/>
              <w:rPr>
                <w:b/>
                <w:bCs/>
              </w:rPr>
            </w:pPr>
            <w:r>
              <w:rPr>
                <w:b/>
                <w:bCs/>
              </w:rPr>
              <w:t>52.05(13) Establishing School District Enrollment</w:t>
            </w:r>
          </w:p>
          <w:p w:rsidR="005D1513" w:rsidRPr="00817263" w:rsidRDefault="005D1513" w:rsidP="005F2D25">
            <w:pPr>
              <w:autoSpaceDE w:val="0"/>
              <w:autoSpaceDN w:val="0"/>
              <w:adjustRightInd w:val="0"/>
              <w:rPr>
                <w:b/>
                <w:bCs/>
              </w:rPr>
            </w:pPr>
          </w:p>
        </w:tc>
        <w:tc>
          <w:tcPr>
            <w:tcW w:w="5392" w:type="dxa"/>
            <w:tcBorders>
              <w:bottom w:val="single" w:sz="4" w:space="0" w:color="auto"/>
            </w:tcBorders>
          </w:tcPr>
          <w:p w:rsidR="005D1513" w:rsidRDefault="006A4C8A" w:rsidP="005F2D25">
            <w:pPr>
              <w:autoSpaceDE w:val="0"/>
              <w:autoSpaceDN w:val="0"/>
              <w:adjustRightInd w:val="0"/>
            </w:pPr>
            <w:r>
              <w:t>Four commenters r</w:t>
            </w:r>
            <w:r w:rsidR="00B94083">
              <w:t xml:space="preserve">ecommend allowing the </w:t>
            </w:r>
            <w:r w:rsidR="0076358F">
              <w:t>establishing</w:t>
            </w:r>
            <w:r w:rsidR="00B94083">
              <w:t xml:space="preserve"> district(s) or education collaborative districts to offer full-time and individual course enrollments for free or at least at a discount to students from the sponsoring district(s) or education collaborative.  </w:t>
            </w:r>
          </w:p>
          <w:p w:rsidR="005D1513" w:rsidRPr="00817263" w:rsidRDefault="005D1513" w:rsidP="005F2D25">
            <w:pPr>
              <w:autoSpaceDE w:val="0"/>
              <w:autoSpaceDN w:val="0"/>
              <w:adjustRightInd w:val="0"/>
            </w:pPr>
          </w:p>
        </w:tc>
        <w:tc>
          <w:tcPr>
            <w:tcW w:w="5940" w:type="dxa"/>
            <w:tcBorders>
              <w:bottom w:val="single" w:sz="4" w:space="0" w:color="auto"/>
            </w:tcBorders>
          </w:tcPr>
          <w:p w:rsidR="004A19E8" w:rsidRDefault="006A4C8A" w:rsidP="004A19E8">
            <w:pPr>
              <w:rPr>
                <w:highlight w:val="yellow"/>
              </w:rPr>
            </w:pPr>
            <w:r>
              <w:rPr>
                <w:highlight w:val="yellow"/>
                <w:u w:val="single"/>
              </w:rPr>
              <w:t xml:space="preserve">We have revised the </w:t>
            </w:r>
            <w:r w:rsidR="004A19E8" w:rsidRPr="00B361E6">
              <w:rPr>
                <w:highlight w:val="yellow"/>
                <w:u w:val="single"/>
              </w:rPr>
              <w:t xml:space="preserve">regulation to </w:t>
            </w:r>
            <w:r w:rsidR="008417CD" w:rsidRPr="00B361E6">
              <w:rPr>
                <w:highlight w:val="yellow"/>
                <w:u w:val="single"/>
              </w:rPr>
              <w:t xml:space="preserve">remove the </w:t>
            </w:r>
            <w:r w:rsidR="004A19E8" w:rsidRPr="00B361E6">
              <w:rPr>
                <w:highlight w:val="yellow"/>
                <w:u w:val="single"/>
              </w:rPr>
              <w:t xml:space="preserve">provision </w:t>
            </w:r>
            <w:r w:rsidR="008417CD" w:rsidRPr="00B361E6">
              <w:rPr>
                <w:highlight w:val="yellow"/>
                <w:u w:val="single"/>
              </w:rPr>
              <w:t>requiring the establishing district to pay the same fee. Allowable discounts will be outlined in guidance and defined in the Terms of the Certificate</w:t>
            </w:r>
            <w:r w:rsidR="008417CD">
              <w:rPr>
                <w:highlight w:val="yellow"/>
              </w:rPr>
              <w:t>.</w:t>
            </w:r>
          </w:p>
          <w:p w:rsidR="005D1513" w:rsidRPr="00817263" w:rsidRDefault="005D1513" w:rsidP="005F2D25"/>
        </w:tc>
      </w:tr>
      <w:tr w:rsidR="007D37C7" w:rsidRPr="00817263" w:rsidTr="00DE4416">
        <w:trPr>
          <w:cantSplit/>
          <w:trHeight w:val="432"/>
        </w:trPr>
        <w:tc>
          <w:tcPr>
            <w:tcW w:w="2366" w:type="dxa"/>
            <w:tcBorders>
              <w:bottom w:val="single" w:sz="4" w:space="0" w:color="auto"/>
            </w:tcBorders>
            <w:shd w:val="clear" w:color="auto" w:fill="auto"/>
          </w:tcPr>
          <w:p w:rsidR="00B94083" w:rsidRDefault="00B94083" w:rsidP="00B94083">
            <w:pPr>
              <w:autoSpaceDE w:val="0"/>
              <w:autoSpaceDN w:val="0"/>
              <w:adjustRightInd w:val="0"/>
              <w:rPr>
                <w:b/>
                <w:bCs/>
              </w:rPr>
            </w:pPr>
            <w:r>
              <w:rPr>
                <w:b/>
                <w:bCs/>
              </w:rPr>
              <w:lastRenderedPageBreak/>
              <w:t>52.05(14) Online Learning Experience</w:t>
            </w:r>
          </w:p>
          <w:p w:rsidR="007D37C7" w:rsidRPr="00817263" w:rsidRDefault="007D37C7" w:rsidP="0093529F">
            <w:pPr>
              <w:autoSpaceDE w:val="0"/>
              <w:autoSpaceDN w:val="0"/>
              <w:adjustRightInd w:val="0"/>
              <w:rPr>
                <w:b/>
                <w:bCs/>
              </w:rPr>
            </w:pPr>
          </w:p>
        </w:tc>
        <w:tc>
          <w:tcPr>
            <w:tcW w:w="5392" w:type="dxa"/>
            <w:tcBorders>
              <w:bottom w:val="single" w:sz="4" w:space="0" w:color="auto"/>
            </w:tcBorders>
            <w:shd w:val="clear" w:color="auto" w:fill="auto"/>
          </w:tcPr>
          <w:p w:rsidR="007D37C7" w:rsidRDefault="00B94083" w:rsidP="0093529F">
            <w:pPr>
              <w:autoSpaceDE w:val="0"/>
              <w:autoSpaceDN w:val="0"/>
              <w:adjustRightInd w:val="0"/>
            </w:pPr>
            <w:r>
              <w:t xml:space="preserve">Concern </w:t>
            </w:r>
            <w:r w:rsidR="006A4C8A">
              <w:t>that</w:t>
            </w:r>
            <w:r>
              <w:t xml:space="preserve"> this conflicts with 52.05(5) and may impact ability to identify students from target group(s). </w:t>
            </w:r>
            <w:r w:rsidR="007D37C7">
              <w:t xml:space="preserve"> </w:t>
            </w:r>
            <w:r w:rsidR="00F33E3E" w:rsidRPr="00F33E3E">
              <w:t>This provision requiring the virtual school to assess students with respect to potential success in online learning is quite important. It is not in a student’s interest to enroll if the student has a high risk for failure in this virtual education medium. But other rules conflict with this important requirement—a proposed rule that no assessment can be used to make enrollment decisions and a rule saying there can be no discrimination in acceptance, even with target groups.</w:t>
            </w:r>
          </w:p>
          <w:p w:rsidR="00B94083" w:rsidRDefault="00B94083" w:rsidP="0093529F">
            <w:pPr>
              <w:autoSpaceDE w:val="0"/>
              <w:autoSpaceDN w:val="0"/>
              <w:adjustRightInd w:val="0"/>
            </w:pPr>
            <w:r>
              <w:t>Recommend add</w:t>
            </w:r>
            <w:r w:rsidR="006A4C8A">
              <w:t>ing</w:t>
            </w:r>
            <w:r>
              <w:t xml:space="preserve"> a provision to ensure the student cannot be counseled out.</w:t>
            </w:r>
          </w:p>
          <w:p w:rsidR="007D37C7" w:rsidRPr="00817263" w:rsidRDefault="007D37C7" w:rsidP="0093529F">
            <w:pPr>
              <w:autoSpaceDE w:val="0"/>
              <w:autoSpaceDN w:val="0"/>
              <w:adjustRightInd w:val="0"/>
            </w:pPr>
          </w:p>
        </w:tc>
        <w:tc>
          <w:tcPr>
            <w:tcW w:w="5940" w:type="dxa"/>
            <w:tcBorders>
              <w:bottom w:val="single" w:sz="4" w:space="0" w:color="auto"/>
            </w:tcBorders>
            <w:shd w:val="clear" w:color="auto" w:fill="auto"/>
          </w:tcPr>
          <w:p w:rsidR="007D37C7" w:rsidRDefault="006A4C8A" w:rsidP="008417CD">
            <w:r>
              <w:t>The p</w:t>
            </w:r>
            <w:r w:rsidR="008417CD">
              <w:t xml:space="preserve">roposed regulation does not allow the school to </w:t>
            </w:r>
            <w:r w:rsidR="00DE4416">
              <w:t xml:space="preserve">refuse to enroll or </w:t>
            </w:r>
            <w:r>
              <w:t xml:space="preserve">to </w:t>
            </w:r>
            <w:proofErr w:type="spellStart"/>
            <w:r w:rsidR="00DE4416">
              <w:t>unenroll</w:t>
            </w:r>
            <w:proofErr w:type="spellEnd"/>
            <w:r w:rsidR="008417CD">
              <w:t xml:space="preserve"> students based </w:t>
            </w:r>
            <w:r w:rsidR="00DE4416">
              <w:t>up</w:t>
            </w:r>
            <w:r w:rsidR="008417CD">
              <w:t xml:space="preserve">on </w:t>
            </w:r>
            <w:r w:rsidR="00DB4DBB">
              <w:t>“</w:t>
            </w:r>
            <w:r w:rsidR="008417CD" w:rsidRPr="008417CD">
              <w:t>potential success in online learning experiences</w:t>
            </w:r>
            <w:r w:rsidR="00DB4DBB">
              <w:t>”</w:t>
            </w:r>
            <w:r w:rsidR="008417CD">
              <w:t xml:space="preserve">; rather, the virtual school must provide supports to alleviate the learning gaps before giving the student significant coursework. This assessment </w:t>
            </w:r>
            <w:r w:rsidR="00DE4416">
              <w:t>occurs</w:t>
            </w:r>
            <w:r w:rsidR="008417CD">
              <w:t xml:space="preserve"> after</w:t>
            </w:r>
            <w:r w:rsidR="00DB4DBB">
              <w:t xml:space="preserve"> the student is enrolled.</w:t>
            </w:r>
          </w:p>
          <w:p w:rsidR="008417CD" w:rsidRPr="00817263" w:rsidRDefault="008417CD" w:rsidP="008417CD"/>
        </w:tc>
      </w:tr>
      <w:tr w:rsidR="007D37C7" w:rsidRPr="00817263" w:rsidTr="00184734">
        <w:trPr>
          <w:cantSplit/>
          <w:trHeight w:val="5390"/>
        </w:trPr>
        <w:tc>
          <w:tcPr>
            <w:tcW w:w="2366" w:type="dxa"/>
            <w:tcBorders>
              <w:bottom w:val="single" w:sz="4" w:space="0" w:color="auto"/>
            </w:tcBorders>
          </w:tcPr>
          <w:p w:rsidR="00B94083" w:rsidRDefault="00B94083" w:rsidP="00B94083">
            <w:pPr>
              <w:autoSpaceDE w:val="0"/>
              <w:autoSpaceDN w:val="0"/>
              <w:adjustRightInd w:val="0"/>
              <w:rPr>
                <w:b/>
                <w:bCs/>
              </w:rPr>
            </w:pPr>
            <w:r>
              <w:rPr>
                <w:b/>
                <w:bCs/>
              </w:rPr>
              <w:t>52.05(15) Educational Tools</w:t>
            </w:r>
          </w:p>
          <w:p w:rsidR="007D37C7" w:rsidRPr="00817263" w:rsidRDefault="007D37C7" w:rsidP="0093529F">
            <w:pPr>
              <w:autoSpaceDE w:val="0"/>
              <w:autoSpaceDN w:val="0"/>
              <w:adjustRightInd w:val="0"/>
              <w:rPr>
                <w:b/>
                <w:bCs/>
              </w:rPr>
            </w:pPr>
          </w:p>
        </w:tc>
        <w:tc>
          <w:tcPr>
            <w:tcW w:w="5392" w:type="dxa"/>
            <w:tcBorders>
              <w:bottom w:val="single" w:sz="4" w:space="0" w:color="auto"/>
            </w:tcBorders>
          </w:tcPr>
          <w:p w:rsidR="003D31CD" w:rsidRDefault="00B94083" w:rsidP="003D31CD">
            <w:pPr>
              <w:autoSpaceDE w:val="0"/>
              <w:autoSpaceDN w:val="0"/>
              <w:adjustRightInd w:val="0"/>
            </w:pPr>
            <w:proofErr w:type="gramStart"/>
            <w:r>
              <w:t>Concern  if</w:t>
            </w:r>
            <w:proofErr w:type="gramEnd"/>
            <w:r>
              <w:t xml:space="preserve"> the school is required to provide</w:t>
            </w:r>
            <w:r w:rsidR="003D31CD">
              <w:t xml:space="preserve"> internet access and the student lives in an area without adequate internet or requires a significant upfront fee to get internet service. Can the regulations include a provision to require a student to have transportation to a facility with computer access? A virtual school will need a higher funding rate to accommodate this.</w:t>
            </w:r>
          </w:p>
          <w:p w:rsidR="00F33E3E" w:rsidRDefault="003D31CD" w:rsidP="003D31CD">
            <w:pPr>
              <w:autoSpaceDE w:val="0"/>
              <w:autoSpaceDN w:val="0"/>
              <w:adjustRightInd w:val="0"/>
            </w:pPr>
            <w:r>
              <w:t xml:space="preserve">Recommend </w:t>
            </w:r>
            <w:r w:rsidR="006A4C8A">
              <w:t>that</w:t>
            </w:r>
            <w:r>
              <w:t xml:space="preserve"> the virtual school </w:t>
            </w:r>
            <w:r w:rsidR="00F33E3E" w:rsidRPr="00F33E3E">
              <w:t>shall provide such technology and materials free of charge to students who are eligible for free and reduced</w:t>
            </w:r>
            <w:r w:rsidR="006A4C8A">
              <w:t>-price</w:t>
            </w:r>
            <w:r w:rsidR="00F33E3E" w:rsidRPr="00F33E3E">
              <w:t xml:space="preserve"> lunch and</w:t>
            </w:r>
            <w:r>
              <w:t xml:space="preserve"> do not have computer equipment.</w:t>
            </w:r>
          </w:p>
          <w:p w:rsidR="007D37C7" w:rsidRDefault="007D37C7" w:rsidP="00A33B1F">
            <w:pPr>
              <w:autoSpaceDE w:val="0"/>
              <w:autoSpaceDN w:val="0"/>
              <w:adjustRightInd w:val="0"/>
            </w:pPr>
          </w:p>
          <w:p w:rsidR="006A6B46" w:rsidRDefault="006A6B46" w:rsidP="00A33B1F">
            <w:pPr>
              <w:autoSpaceDE w:val="0"/>
              <w:autoSpaceDN w:val="0"/>
              <w:adjustRightInd w:val="0"/>
            </w:pPr>
          </w:p>
          <w:p w:rsidR="006A6B46" w:rsidRDefault="006A6B46" w:rsidP="00A33B1F">
            <w:pPr>
              <w:autoSpaceDE w:val="0"/>
              <w:autoSpaceDN w:val="0"/>
              <w:adjustRightInd w:val="0"/>
            </w:pPr>
          </w:p>
          <w:p w:rsidR="006A6B46" w:rsidRDefault="006A6B46" w:rsidP="00A33B1F">
            <w:pPr>
              <w:autoSpaceDE w:val="0"/>
              <w:autoSpaceDN w:val="0"/>
              <w:adjustRightInd w:val="0"/>
            </w:pPr>
          </w:p>
          <w:p w:rsidR="006A6B46" w:rsidRDefault="006A6B46" w:rsidP="00A33B1F">
            <w:pPr>
              <w:autoSpaceDE w:val="0"/>
              <w:autoSpaceDN w:val="0"/>
              <w:adjustRightInd w:val="0"/>
            </w:pPr>
          </w:p>
          <w:p w:rsidR="006A6B46" w:rsidRDefault="006A6B46" w:rsidP="00A33B1F">
            <w:pPr>
              <w:autoSpaceDE w:val="0"/>
              <w:autoSpaceDN w:val="0"/>
              <w:adjustRightInd w:val="0"/>
            </w:pPr>
          </w:p>
          <w:p w:rsidR="006A6B46" w:rsidRPr="00817263" w:rsidRDefault="006A6B46" w:rsidP="00A33B1F">
            <w:pPr>
              <w:autoSpaceDE w:val="0"/>
              <w:autoSpaceDN w:val="0"/>
              <w:adjustRightInd w:val="0"/>
            </w:pPr>
          </w:p>
        </w:tc>
        <w:tc>
          <w:tcPr>
            <w:tcW w:w="5940" w:type="dxa"/>
            <w:tcBorders>
              <w:bottom w:val="single" w:sz="4" w:space="0" w:color="auto"/>
            </w:tcBorders>
          </w:tcPr>
          <w:p w:rsidR="007D37C7" w:rsidRPr="00817263" w:rsidRDefault="00DE4416" w:rsidP="00DE4416">
            <w:r>
              <w:t>Public schools</w:t>
            </w:r>
            <w:r w:rsidR="006A4C8A">
              <w:t>, including Commonwealth of Mass. Virtual Schools,</w:t>
            </w:r>
            <w:r>
              <w:t xml:space="preserve"> must provide</w:t>
            </w:r>
            <w:r w:rsidR="001235C9">
              <w:t>,</w:t>
            </w:r>
            <w:r>
              <w:t xml:space="preserve"> at public expense</w:t>
            </w:r>
            <w:r w:rsidR="001235C9">
              <w:t>,</w:t>
            </w:r>
            <w:r>
              <w:t xml:space="preserve"> textbooks and other instructional materials and supplies intended for use and re-use over a period of years</w:t>
            </w:r>
            <w:r w:rsidR="001235C9">
              <w:t>.</w:t>
            </w:r>
            <w:r>
              <w:t xml:space="preserve"> </w:t>
            </w:r>
            <w:r w:rsidRPr="00263453">
              <w:rPr>
                <w:color w:val="000000" w:themeColor="text1"/>
              </w:rPr>
              <w:t xml:space="preserve">G.L. c. 71, § </w:t>
            </w:r>
            <w:r>
              <w:rPr>
                <w:color w:val="000000" w:themeColor="text1"/>
              </w:rPr>
              <w:t>48.</w:t>
            </w:r>
            <w:r w:rsidR="00DB4DBB">
              <w:t xml:space="preserve"> </w:t>
            </w:r>
            <w:r>
              <w:t>This requirement exists irrespective of family income.</w:t>
            </w:r>
            <w:r w:rsidR="001235C9">
              <w:t xml:space="preserve"> </w:t>
            </w:r>
            <w:r w:rsidR="00212372">
              <w:t>The Department will provide further guidance.</w:t>
            </w:r>
          </w:p>
        </w:tc>
      </w:tr>
      <w:tr w:rsidR="00D93BD8" w:rsidRPr="00817263" w:rsidTr="00D93BD8">
        <w:trPr>
          <w:cantSplit/>
          <w:trHeight w:val="432"/>
        </w:trPr>
        <w:tc>
          <w:tcPr>
            <w:tcW w:w="13698" w:type="dxa"/>
            <w:gridSpan w:val="3"/>
            <w:shd w:val="clear" w:color="auto" w:fill="FDE9D9"/>
          </w:tcPr>
          <w:p w:rsidR="00D93BD8" w:rsidRPr="00D93BD8" w:rsidRDefault="00D93BD8" w:rsidP="00D93BD8">
            <w:pPr>
              <w:autoSpaceDE w:val="0"/>
              <w:autoSpaceDN w:val="0"/>
              <w:adjustRightInd w:val="0"/>
              <w:rPr>
                <w:b/>
                <w:bCs/>
              </w:rPr>
            </w:pPr>
            <w:r w:rsidRPr="00817263">
              <w:rPr>
                <w:b/>
              </w:rPr>
              <w:lastRenderedPageBreak/>
              <w:t>52.0</w:t>
            </w:r>
            <w:r>
              <w:rPr>
                <w:b/>
              </w:rPr>
              <w:t>6</w:t>
            </w:r>
            <w:r w:rsidRPr="00817263">
              <w:rPr>
                <w:b/>
              </w:rPr>
              <w:t xml:space="preserve">: </w:t>
            </w:r>
            <w:r>
              <w:rPr>
                <w:b/>
              </w:rPr>
              <w:t>Board of Trustees and Staff</w:t>
            </w:r>
          </w:p>
        </w:tc>
      </w:tr>
      <w:tr w:rsidR="00710C79" w:rsidRPr="00817263" w:rsidTr="00D93BD8">
        <w:trPr>
          <w:cantSplit/>
          <w:trHeight w:val="432"/>
        </w:trPr>
        <w:tc>
          <w:tcPr>
            <w:tcW w:w="2366" w:type="dxa"/>
            <w:tcBorders>
              <w:bottom w:val="single" w:sz="4" w:space="0" w:color="auto"/>
            </w:tcBorders>
            <w:shd w:val="clear" w:color="auto" w:fill="auto"/>
          </w:tcPr>
          <w:p w:rsidR="005E0A14" w:rsidRDefault="005E0A14" w:rsidP="005E0A14">
            <w:pPr>
              <w:autoSpaceDE w:val="0"/>
              <w:autoSpaceDN w:val="0"/>
              <w:adjustRightInd w:val="0"/>
              <w:rPr>
                <w:b/>
                <w:bCs/>
              </w:rPr>
            </w:pPr>
            <w:r>
              <w:rPr>
                <w:b/>
                <w:bCs/>
              </w:rPr>
              <w:t>52.06(1) Responsibilities of Board of Trustees</w:t>
            </w:r>
          </w:p>
          <w:p w:rsidR="00710C79" w:rsidRPr="00817263" w:rsidRDefault="00710C79" w:rsidP="0093529F">
            <w:pPr>
              <w:autoSpaceDE w:val="0"/>
              <w:autoSpaceDN w:val="0"/>
              <w:adjustRightInd w:val="0"/>
              <w:rPr>
                <w:b/>
                <w:bCs/>
              </w:rPr>
            </w:pPr>
          </w:p>
        </w:tc>
        <w:tc>
          <w:tcPr>
            <w:tcW w:w="5392" w:type="dxa"/>
            <w:tcBorders>
              <w:bottom w:val="single" w:sz="4" w:space="0" w:color="auto"/>
            </w:tcBorders>
            <w:shd w:val="clear" w:color="auto" w:fill="auto"/>
          </w:tcPr>
          <w:p w:rsidR="00710C79" w:rsidRDefault="005E0A14" w:rsidP="0093529F">
            <w:pPr>
              <w:autoSpaceDE w:val="0"/>
              <w:autoSpaceDN w:val="0"/>
              <w:adjustRightInd w:val="0"/>
            </w:pPr>
            <w:r>
              <w:t xml:space="preserve">Recommend adding language to identify similarity to </w:t>
            </w:r>
            <w:r w:rsidR="00710C79" w:rsidRPr="00F33E3E">
              <w:t>public school committees</w:t>
            </w:r>
            <w:r>
              <w:t xml:space="preserve"> and explicitly mentioning they are</w:t>
            </w:r>
            <w:r w:rsidR="00710C79" w:rsidRPr="00F33E3E">
              <w:t xml:space="preserve"> considered a state government body or instrumentality</w:t>
            </w:r>
            <w:r>
              <w:t>.</w:t>
            </w:r>
          </w:p>
          <w:p w:rsidR="00710C79" w:rsidRDefault="00E809ED" w:rsidP="00E809ED">
            <w:pPr>
              <w:autoSpaceDE w:val="0"/>
              <w:autoSpaceDN w:val="0"/>
              <w:adjustRightInd w:val="0"/>
            </w:pPr>
            <w:r w:rsidRPr="0017516A">
              <w:t>Recommend adding language about boards of trustees fulfilling their fiduciary responsibilities</w:t>
            </w:r>
            <w:r>
              <w:t>.</w:t>
            </w:r>
          </w:p>
          <w:p w:rsidR="00E809ED" w:rsidRPr="00817263" w:rsidRDefault="00E809ED" w:rsidP="00E809ED">
            <w:pPr>
              <w:autoSpaceDE w:val="0"/>
              <w:autoSpaceDN w:val="0"/>
              <w:adjustRightInd w:val="0"/>
            </w:pPr>
          </w:p>
        </w:tc>
        <w:tc>
          <w:tcPr>
            <w:tcW w:w="5940" w:type="dxa"/>
            <w:tcBorders>
              <w:bottom w:val="single" w:sz="4" w:space="0" w:color="auto"/>
            </w:tcBorders>
            <w:shd w:val="clear" w:color="auto" w:fill="auto"/>
          </w:tcPr>
          <w:p w:rsidR="008417CD" w:rsidRDefault="00DE4416" w:rsidP="008417CD">
            <w:r>
              <w:t xml:space="preserve">Boards of trustees are different from school committees and are governed by </w:t>
            </w:r>
            <w:r w:rsidRPr="00A23089">
              <w:rPr>
                <w:color w:val="000000" w:themeColor="text1"/>
              </w:rPr>
              <w:t>G.L. c. 71, § 94</w:t>
            </w:r>
            <w:r>
              <w:rPr>
                <w:color w:val="000000" w:themeColor="text1"/>
              </w:rPr>
              <w:t>.</w:t>
            </w:r>
          </w:p>
          <w:p w:rsidR="007B4EB1" w:rsidRPr="007B4EB1" w:rsidRDefault="006A4C8A" w:rsidP="007B4EB1">
            <w:pPr>
              <w:rPr>
                <w:highlight w:val="yellow"/>
                <w:u w:val="single"/>
              </w:rPr>
            </w:pPr>
            <w:r>
              <w:rPr>
                <w:highlight w:val="yellow"/>
                <w:u w:val="single"/>
              </w:rPr>
              <w:t xml:space="preserve">We have revised the regulation by </w:t>
            </w:r>
            <w:r w:rsidR="00DE4416" w:rsidRPr="007B4EB1">
              <w:rPr>
                <w:highlight w:val="yellow"/>
                <w:u w:val="single"/>
              </w:rPr>
              <w:t xml:space="preserve">adding language to </w:t>
            </w:r>
            <w:r w:rsidR="007B4EB1" w:rsidRPr="007B4EB1">
              <w:rPr>
                <w:highlight w:val="yellow"/>
                <w:u w:val="single"/>
              </w:rPr>
              <w:t xml:space="preserve">differentiate </w:t>
            </w:r>
            <w:r w:rsidR="007B4EB1">
              <w:rPr>
                <w:highlight w:val="yellow"/>
                <w:u w:val="single"/>
              </w:rPr>
              <w:t xml:space="preserve">how </w:t>
            </w:r>
            <w:r w:rsidR="007B4EB1" w:rsidRPr="007B4EB1">
              <w:rPr>
                <w:highlight w:val="yellow"/>
                <w:u w:val="single"/>
              </w:rPr>
              <w:t xml:space="preserve">members are appointed for statewide </w:t>
            </w:r>
            <w:r>
              <w:rPr>
                <w:highlight w:val="yellow"/>
                <w:u w:val="single"/>
              </w:rPr>
              <w:t xml:space="preserve">virtual schools </w:t>
            </w:r>
            <w:r w:rsidR="007B4EB1" w:rsidRPr="007B4EB1">
              <w:rPr>
                <w:highlight w:val="yellow"/>
                <w:u w:val="single"/>
              </w:rPr>
              <w:t xml:space="preserve">versus </w:t>
            </w:r>
            <w:r>
              <w:rPr>
                <w:highlight w:val="yellow"/>
                <w:u w:val="single"/>
              </w:rPr>
              <w:t xml:space="preserve">one serving </w:t>
            </w:r>
            <w:r w:rsidR="007B4EB1" w:rsidRPr="007B4EB1">
              <w:rPr>
                <w:highlight w:val="yellow"/>
                <w:u w:val="single"/>
              </w:rPr>
              <w:t>a specific group of school districts</w:t>
            </w:r>
            <w:r w:rsidR="00E809ED" w:rsidRPr="007B4EB1">
              <w:rPr>
                <w:highlight w:val="yellow"/>
              </w:rPr>
              <w:t>.</w:t>
            </w:r>
            <w:r w:rsidR="007B4EB1" w:rsidRPr="007B4EB1">
              <w:rPr>
                <w:highlight w:val="yellow"/>
                <w:u w:val="single"/>
              </w:rPr>
              <w:t xml:space="preserve"> </w:t>
            </w:r>
          </w:p>
          <w:p w:rsidR="007B4EB1" w:rsidRPr="00E809ED" w:rsidRDefault="006A4C8A" w:rsidP="007B4EB1">
            <w:pPr>
              <w:rPr>
                <w:highlight w:val="yellow"/>
              </w:rPr>
            </w:pPr>
            <w:r>
              <w:rPr>
                <w:highlight w:val="yellow"/>
                <w:u w:val="single"/>
              </w:rPr>
              <w:t xml:space="preserve">We have also revised </w:t>
            </w:r>
            <w:r w:rsidR="007B4EB1">
              <w:rPr>
                <w:highlight w:val="yellow"/>
                <w:u w:val="single"/>
              </w:rPr>
              <w:t xml:space="preserve">the </w:t>
            </w:r>
            <w:r w:rsidR="007B4EB1" w:rsidRPr="00B361E6">
              <w:rPr>
                <w:highlight w:val="yellow"/>
                <w:u w:val="single"/>
              </w:rPr>
              <w:t xml:space="preserve">regulation </w:t>
            </w:r>
            <w:r w:rsidR="007B4EB1">
              <w:rPr>
                <w:highlight w:val="yellow"/>
                <w:u w:val="single"/>
              </w:rPr>
              <w:t>to address the</w:t>
            </w:r>
            <w:r w:rsidR="007B4EB1" w:rsidRPr="00B361E6">
              <w:rPr>
                <w:highlight w:val="yellow"/>
                <w:u w:val="single"/>
              </w:rPr>
              <w:t xml:space="preserve"> fiduciary responsibilitie</w:t>
            </w:r>
            <w:r w:rsidR="007B4EB1">
              <w:rPr>
                <w:highlight w:val="yellow"/>
                <w:u w:val="single"/>
              </w:rPr>
              <w:t>s of boards of trustees</w:t>
            </w:r>
            <w:r w:rsidR="007B4EB1" w:rsidRPr="00E809ED">
              <w:rPr>
                <w:highlight w:val="yellow"/>
              </w:rPr>
              <w:t>.</w:t>
            </w:r>
          </w:p>
          <w:p w:rsidR="00E809ED" w:rsidRPr="00E809ED" w:rsidRDefault="00E809ED" w:rsidP="00E809ED">
            <w:pPr>
              <w:rPr>
                <w:highlight w:val="yellow"/>
              </w:rPr>
            </w:pPr>
          </w:p>
          <w:p w:rsidR="00710C79" w:rsidRPr="00817263" w:rsidRDefault="00710C79" w:rsidP="0093529F"/>
        </w:tc>
      </w:tr>
      <w:tr w:rsidR="00F33E3E" w:rsidRPr="00817263" w:rsidTr="00D93BD8">
        <w:trPr>
          <w:cantSplit/>
          <w:trHeight w:val="432"/>
        </w:trPr>
        <w:tc>
          <w:tcPr>
            <w:tcW w:w="2366" w:type="dxa"/>
            <w:tcBorders>
              <w:bottom w:val="single" w:sz="4" w:space="0" w:color="auto"/>
            </w:tcBorders>
            <w:shd w:val="clear" w:color="auto" w:fill="auto"/>
          </w:tcPr>
          <w:p w:rsidR="005E0A14" w:rsidRDefault="005E0A14" w:rsidP="005E0A14">
            <w:pPr>
              <w:autoSpaceDE w:val="0"/>
              <w:autoSpaceDN w:val="0"/>
              <w:adjustRightInd w:val="0"/>
              <w:rPr>
                <w:b/>
                <w:bCs/>
              </w:rPr>
            </w:pPr>
            <w:r>
              <w:rPr>
                <w:b/>
                <w:bCs/>
              </w:rPr>
              <w:t>52.06(1)(b) Appoint new trustees</w:t>
            </w:r>
          </w:p>
          <w:p w:rsidR="00F33E3E" w:rsidRPr="00817263" w:rsidRDefault="00F33E3E" w:rsidP="0093529F">
            <w:pPr>
              <w:autoSpaceDE w:val="0"/>
              <w:autoSpaceDN w:val="0"/>
              <w:adjustRightInd w:val="0"/>
              <w:rPr>
                <w:b/>
                <w:bCs/>
              </w:rPr>
            </w:pPr>
          </w:p>
        </w:tc>
        <w:tc>
          <w:tcPr>
            <w:tcW w:w="5392" w:type="dxa"/>
            <w:tcBorders>
              <w:bottom w:val="single" w:sz="4" w:space="0" w:color="auto"/>
            </w:tcBorders>
          </w:tcPr>
          <w:p w:rsidR="005E0A14" w:rsidRDefault="005E0A14" w:rsidP="0093529F">
            <w:pPr>
              <w:autoSpaceDE w:val="0"/>
              <w:autoSpaceDN w:val="0"/>
              <w:adjustRightInd w:val="0"/>
            </w:pPr>
            <w:r>
              <w:t xml:space="preserve">Concern </w:t>
            </w:r>
            <w:r w:rsidR="006A4C8A">
              <w:t>about</w:t>
            </w:r>
            <w:r>
              <w:t xml:space="preserve"> </w:t>
            </w:r>
            <w:r w:rsidR="00F33E3E">
              <w:t>requir</w:t>
            </w:r>
            <w:r w:rsidR="006A4C8A">
              <w:t>ing</w:t>
            </w:r>
            <w:r w:rsidR="00F33E3E">
              <w:t xml:space="preserve"> Commissioner’s approval of appointment of new trustee</w:t>
            </w:r>
            <w:r>
              <w:t xml:space="preserve">, but the school is supposed to be </w:t>
            </w:r>
            <w:r w:rsidR="00F33E3E">
              <w:t xml:space="preserve">an autonomous, independent school and </w:t>
            </w:r>
            <w:r>
              <w:t xml:space="preserve">traditional school districts are not required to do this.  </w:t>
            </w:r>
          </w:p>
          <w:p w:rsidR="00F33E3E" w:rsidRDefault="005E0A14" w:rsidP="0093529F">
            <w:pPr>
              <w:autoSpaceDE w:val="0"/>
              <w:autoSpaceDN w:val="0"/>
              <w:adjustRightInd w:val="0"/>
            </w:pPr>
            <w:r>
              <w:t>Recommend chang</w:t>
            </w:r>
            <w:r w:rsidR="006A4C8A">
              <w:t>ing</w:t>
            </w:r>
            <w:r>
              <w:t xml:space="preserve"> </w:t>
            </w:r>
            <w:r w:rsidR="006A4C8A">
              <w:t xml:space="preserve">regulation </w:t>
            </w:r>
            <w:r>
              <w:t>to just notifying Commissioner.</w:t>
            </w:r>
          </w:p>
          <w:p w:rsidR="00710C79" w:rsidRPr="00817263" w:rsidRDefault="00710C79" w:rsidP="0093529F">
            <w:pPr>
              <w:autoSpaceDE w:val="0"/>
              <w:autoSpaceDN w:val="0"/>
              <w:adjustRightInd w:val="0"/>
            </w:pPr>
          </w:p>
        </w:tc>
        <w:tc>
          <w:tcPr>
            <w:tcW w:w="5940" w:type="dxa"/>
            <w:tcBorders>
              <w:bottom w:val="single" w:sz="4" w:space="0" w:color="auto"/>
            </w:tcBorders>
          </w:tcPr>
          <w:p w:rsidR="00AC0E0C" w:rsidRDefault="00AC0E0C" w:rsidP="00AC0E0C">
            <w:r>
              <w:t xml:space="preserve">The </w:t>
            </w:r>
            <w:r w:rsidR="00A56CA6">
              <w:t>statute</w:t>
            </w:r>
            <w:r w:rsidRPr="00A23089">
              <w:t xml:space="preserve"> gives the Board </w:t>
            </w:r>
            <w:r w:rsidR="00DE4416">
              <w:t>authority</w:t>
            </w:r>
            <w:r w:rsidRPr="00A23089">
              <w:t xml:space="preserve"> to promulgate regulations </w:t>
            </w:r>
            <w:r w:rsidR="00DE4416">
              <w:t>to</w:t>
            </w:r>
            <w:r w:rsidRPr="00A23089">
              <w:t xml:space="preserve"> implement and enforce the statute</w:t>
            </w:r>
            <w:r w:rsidR="00061A2D">
              <w:t>.</w:t>
            </w:r>
            <w:r w:rsidR="00DE4416">
              <w:t xml:space="preserve"> </w:t>
            </w:r>
            <w:r w:rsidRPr="00A23089">
              <w:rPr>
                <w:color w:val="000000" w:themeColor="text1"/>
              </w:rPr>
              <w:t>G.L. c. 71, § 94</w:t>
            </w:r>
            <w:r w:rsidRPr="00A23089">
              <w:t>(r).</w:t>
            </w:r>
            <w:r>
              <w:t xml:space="preserve"> </w:t>
            </w:r>
            <w:r w:rsidR="006A4C8A">
              <w:t>The r</w:t>
            </w:r>
            <w:r>
              <w:t xml:space="preserve">egulations balance accountability and autonomy to ensure virtual schools provide rigorous and effective education. </w:t>
            </w:r>
            <w:r w:rsidR="00DE4416">
              <w:t>Because members of</w:t>
            </w:r>
            <w:r>
              <w:t xml:space="preserve"> board</w:t>
            </w:r>
            <w:r w:rsidR="00DE4416">
              <w:t>s</w:t>
            </w:r>
            <w:r>
              <w:t xml:space="preserve"> of trustee</w:t>
            </w:r>
            <w:r w:rsidR="00DE4416">
              <w:t xml:space="preserve">s are not elected officials, </w:t>
            </w:r>
            <w:r>
              <w:t>this provides a check and balance.</w:t>
            </w:r>
          </w:p>
          <w:p w:rsidR="00C270EA" w:rsidRPr="00817263" w:rsidRDefault="00AC0E0C" w:rsidP="00AC0E0C">
            <w:r>
              <w:t xml:space="preserve"> </w:t>
            </w:r>
          </w:p>
        </w:tc>
      </w:tr>
      <w:tr w:rsidR="00F33E3E" w:rsidRPr="00817263" w:rsidTr="00D93BD8">
        <w:trPr>
          <w:cantSplit/>
          <w:trHeight w:val="432"/>
        </w:trPr>
        <w:tc>
          <w:tcPr>
            <w:tcW w:w="2366" w:type="dxa"/>
            <w:tcBorders>
              <w:bottom w:val="single" w:sz="4" w:space="0" w:color="auto"/>
            </w:tcBorders>
            <w:shd w:val="clear" w:color="auto" w:fill="auto"/>
          </w:tcPr>
          <w:p w:rsidR="005E0A14" w:rsidRDefault="005E0A14" w:rsidP="005E0A14">
            <w:pPr>
              <w:autoSpaceDE w:val="0"/>
              <w:autoSpaceDN w:val="0"/>
              <w:adjustRightInd w:val="0"/>
              <w:rPr>
                <w:b/>
                <w:bCs/>
              </w:rPr>
            </w:pPr>
            <w:r>
              <w:rPr>
                <w:b/>
                <w:bCs/>
              </w:rPr>
              <w:t>52.06(</w:t>
            </w:r>
            <w:r w:rsidR="00C80716">
              <w:rPr>
                <w:b/>
                <w:bCs/>
              </w:rPr>
              <w:t>3</w:t>
            </w:r>
            <w:r>
              <w:rPr>
                <w:b/>
                <w:bCs/>
              </w:rPr>
              <w:t xml:space="preserve">) Board of Trustees </w:t>
            </w:r>
            <w:r w:rsidR="00C80716">
              <w:rPr>
                <w:b/>
                <w:bCs/>
              </w:rPr>
              <w:t>T</w:t>
            </w:r>
            <w:r>
              <w:rPr>
                <w:b/>
                <w:bCs/>
              </w:rPr>
              <w:t>raining</w:t>
            </w:r>
          </w:p>
          <w:p w:rsidR="00F33E3E" w:rsidRPr="00817263" w:rsidRDefault="00F33E3E" w:rsidP="0093529F">
            <w:pPr>
              <w:autoSpaceDE w:val="0"/>
              <w:autoSpaceDN w:val="0"/>
              <w:adjustRightInd w:val="0"/>
              <w:rPr>
                <w:b/>
                <w:bCs/>
              </w:rPr>
            </w:pPr>
          </w:p>
        </w:tc>
        <w:tc>
          <w:tcPr>
            <w:tcW w:w="5392" w:type="dxa"/>
            <w:tcBorders>
              <w:bottom w:val="single" w:sz="4" w:space="0" w:color="auto"/>
            </w:tcBorders>
            <w:shd w:val="clear" w:color="auto" w:fill="auto"/>
          </w:tcPr>
          <w:p w:rsidR="00710C79" w:rsidRDefault="006A4C8A" w:rsidP="0093529F">
            <w:pPr>
              <w:autoSpaceDE w:val="0"/>
              <w:autoSpaceDN w:val="0"/>
              <w:adjustRightInd w:val="0"/>
            </w:pPr>
            <w:r>
              <w:t>Two commenters expressed c</w:t>
            </w:r>
            <w:r w:rsidR="005E0A14">
              <w:t xml:space="preserve">oncern </w:t>
            </w:r>
            <w:r>
              <w:t>that the</w:t>
            </w:r>
            <w:r w:rsidR="005E0A14">
              <w:t xml:space="preserve"> scope and timing of this training is unclear and potentially </w:t>
            </w:r>
            <w:r>
              <w:t xml:space="preserve">an </w:t>
            </w:r>
            <w:r w:rsidR="005E0A14">
              <w:t>over</w:t>
            </w:r>
            <w:r>
              <w:t>-</w:t>
            </w:r>
            <w:r w:rsidR="005E0A14">
              <w:t>reach unless it is the same training school committee</w:t>
            </w:r>
            <w:r w:rsidR="00C80716">
              <w:t xml:space="preserve"> </w:t>
            </w:r>
            <w:r w:rsidR="005E0A14">
              <w:t xml:space="preserve">members </w:t>
            </w:r>
            <w:proofErr w:type="gramStart"/>
            <w:r w:rsidR="005E0A14">
              <w:t>are</w:t>
            </w:r>
            <w:proofErr w:type="gramEnd"/>
            <w:r w:rsidR="005E0A14">
              <w:t xml:space="preserve"> required to take. </w:t>
            </w:r>
          </w:p>
          <w:p w:rsidR="00F33E3E" w:rsidRDefault="005E0A14" w:rsidP="0093529F">
            <w:pPr>
              <w:autoSpaceDE w:val="0"/>
              <w:autoSpaceDN w:val="0"/>
              <w:adjustRightInd w:val="0"/>
            </w:pPr>
            <w:r>
              <w:t>Recommend allowing board of trustee members to receive compensation</w:t>
            </w:r>
            <w:r w:rsidR="00C80716">
              <w:t xml:space="preserve">, similar to school committee members. </w:t>
            </w:r>
          </w:p>
          <w:p w:rsidR="00C80716" w:rsidRPr="00817263" w:rsidRDefault="00C80716" w:rsidP="0093529F">
            <w:pPr>
              <w:autoSpaceDE w:val="0"/>
              <w:autoSpaceDN w:val="0"/>
              <w:adjustRightInd w:val="0"/>
            </w:pPr>
          </w:p>
        </w:tc>
        <w:tc>
          <w:tcPr>
            <w:tcW w:w="5940" w:type="dxa"/>
            <w:tcBorders>
              <w:bottom w:val="single" w:sz="4" w:space="0" w:color="auto"/>
            </w:tcBorders>
            <w:shd w:val="clear" w:color="auto" w:fill="auto"/>
          </w:tcPr>
          <w:p w:rsidR="004C121C" w:rsidRDefault="00DE4416" w:rsidP="004C121C">
            <w:r>
              <w:t xml:space="preserve">Boards of trustees are different from school committees and are governed by </w:t>
            </w:r>
            <w:r w:rsidRPr="00A23089">
              <w:rPr>
                <w:color w:val="000000" w:themeColor="text1"/>
              </w:rPr>
              <w:t>G.L. c. 71, § 94</w:t>
            </w:r>
            <w:r>
              <w:rPr>
                <w:color w:val="000000" w:themeColor="text1"/>
              </w:rPr>
              <w:t>.</w:t>
            </w:r>
            <w:r>
              <w:t xml:space="preserve"> S</w:t>
            </w:r>
            <w:r w:rsidR="00AC0E0C">
              <w:t>imilar to charter school</w:t>
            </w:r>
            <w:r>
              <w:t>s</w:t>
            </w:r>
            <w:r w:rsidR="008844DA">
              <w:t>’</w:t>
            </w:r>
            <w:r w:rsidR="00AC0E0C">
              <w:t xml:space="preserve"> board</w:t>
            </w:r>
            <w:r>
              <w:t>s</w:t>
            </w:r>
            <w:r w:rsidR="00AC0E0C">
              <w:t xml:space="preserve"> of trustees, </w:t>
            </w:r>
            <w:r w:rsidR="008844DA">
              <w:t xml:space="preserve">members of the board of trustees of a virtual school </w:t>
            </w:r>
            <w:r w:rsidR="00AC0E0C">
              <w:t>cannot be paid for their service</w:t>
            </w:r>
            <w:r w:rsidR="004C121C">
              <w:t>.</w:t>
            </w:r>
            <w:r w:rsidR="00AC0E0C">
              <w:t xml:space="preserve"> They </w:t>
            </w:r>
            <w:r w:rsidR="00AC0E0C" w:rsidRPr="00AC0E0C">
              <w:t>may</w:t>
            </w:r>
            <w:r>
              <w:t xml:space="preserve">, however, </w:t>
            </w:r>
            <w:r w:rsidR="00AC0E0C" w:rsidRPr="00AC0E0C">
              <w:t xml:space="preserve">receive reimbursement of reasonable expenses. </w:t>
            </w:r>
            <w:r>
              <w:t>T</w:t>
            </w:r>
            <w:r w:rsidR="004C121C">
              <w:t xml:space="preserve">raining is meant to ensure all board members have the mandatory ethics training </w:t>
            </w:r>
            <w:r>
              <w:t>and</w:t>
            </w:r>
            <w:r w:rsidR="004C121C">
              <w:t xml:space="preserve"> a solid foundation to oversee the virtual school.</w:t>
            </w:r>
          </w:p>
          <w:p w:rsidR="00F33E3E" w:rsidRPr="00817263" w:rsidRDefault="00F33E3E" w:rsidP="0093529F"/>
        </w:tc>
      </w:tr>
      <w:tr w:rsidR="005D1513" w:rsidRPr="00817263" w:rsidTr="00D93BD8">
        <w:trPr>
          <w:cantSplit/>
          <w:trHeight w:val="432"/>
        </w:trPr>
        <w:tc>
          <w:tcPr>
            <w:tcW w:w="2366" w:type="dxa"/>
            <w:tcBorders>
              <w:bottom w:val="single" w:sz="4" w:space="0" w:color="auto"/>
            </w:tcBorders>
          </w:tcPr>
          <w:p w:rsidR="005D1513" w:rsidRPr="00817263" w:rsidRDefault="00C80716" w:rsidP="00C63E60">
            <w:pPr>
              <w:autoSpaceDE w:val="0"/>
              <w:autoSpaceDN w:val="0"/>
              <w:adjustRightInd w:val="0"/>
              <w:rPr>
                <w:b/>
                <w:bCs/>
              </w:rPr>
            </w:pPr>
            <w:r>
              <w:rPr>
                <w:b/>
                <w:bCs/>
              </w:rPr>
              <w:t>52.06(4) Teacher License</w:t>
            </w:r>
          </w:p>
        </w:tc>
        <w:tc>
          <w:tcPr>
            <w:tcW w:w="5392" w:type="dxa"/>
            <w:tcBorders>
              <w:bottom w:val="single" w:sz="4" w:space="0" w:color="auto"/>
            </w:tcBorders>
          </w:tcPr>
          <w:p w:rsidR="005D1513" w:rsidRDefault="00C80716" w:rsidP="005F2D25">
            <w:pPr>
              <w:autoSpaceDE w:val="0"/>
              <w:autoSpaceDN w:val="0"/>
              <w:adjustRightInd w:val="0"/>
            </w:pPr>
            <w:r>
              <w:t>Recommend adding provision requiring teacher to b</w:t>
            </w:r>
            <w:r w:rsidR="00555B9D">
              <w:t>e</w:t>
            </w:r>
            <w:r>
              <w:t xml:space="preserve"> “highly qualified.” </w:t>
            </w:r>
          </w:p>
          <w:p w:rsidR="005D1513" w:rsidRPr="00817263" w:rsidRDefault="005D1513" w:rsidP="005F2D25">
            <w:pPr>
              <w:autoSpaceDE w:val="0"/>
              <w:autoSpaceDN w:val="0"/>
              <w:adjustRightInd w:val="0"/>
            </w:pPr>
          </w:p>
        </w:tc>
        <w:tc>
          <w:tcPr>
            <w:tcW w:w="5940" w:type="dxa"/>
            <w:tcBorders>
              <w:bottom w:val="single" w:sz="4" w:space="0" w:color="auto"/>
            </w:tcBorders>
          </w:tcPr>
          <w:p w:rsidR="003F0C9C" w:rsidRDefault="00A33B1F" w:rsidP="004C121C">
            <w:r>
              <w:t xml:space="preserve">The </w:t>
            </w:r>
            <w:r w:rsidR="00A56CA6">
              <w:t>statute</w:t>
            </w:r>
            <w:r>
              <w:t xml:space="preserve"> requires teacher</w:t>
            </w:r>
            <w:r w:rsidR="00555B9D">
              <w:t>s</w:t>
            </w:r>
            <w:r>
              <w:t xml:space="preserve"> to be license</w:t>
            </w:r>
            <w:r w:rsidR="00747E48">
              <w:t>d. As public schools, virtual schools must comply with ESEA and state law.</w:t>
            </w:r>
          </w:p>
          <w:p w:rsidR="00A33B1F" w:rsidRPr="00817263" w:rsidRDefault="00A33B1F" w:rsidP="004C121C"/>
        </w:tc>
      </w:tr>
      <w:tr w:rsidR="00462A6C" w:rsidRPr="00817263" w:rsidTr="003C39A6">
        <w:trPr>
          <w:cantSplit/>
          <w:trHeight w:val="432"/>
        </w:trPr>
        <w:tc>
          <w:tcPr>
            <w:tcW w:w="2366" w:type="dxa"/>
            <w:tcBorders>
              <w:bottom w:val="single" w:sz="4" w:space="0" w:color="auto"/>
            </w:tcBorders>
            <w:shd w:val="clear" w:color="auto" w:fill="auto"/>
          </w:tcPr>
          <w:p w:rsidR="00462A6C" w:rsidRPr="00817263" w:rsidRDefault="00C80716" w:rsidP="00C63E60">
            <w:pPr>
              <w:autoSpaceDE w:val="0"/>
              <w:autoSpaceDN w:val="0"/>
              <w:adjustRightInd w:val="0"/>
              <w:rPr>
                <w:b/>
                <w:bCs/>
              </w:rPr>
            </w:pPr>
            <w:r>
              <w:rPr>
                <w:b/>
                <w:bCs/>
              </w:rPr>
              <w:lastRenderedPageBreak/>
              <w:t>52.06(5) Educator Evaluation</w:t>
            </w:r>
          </w:p>
        </w:tc>
        <w:tc>
          <w:tcPr>
            <w:tcW w:w="5392" w:type="dxa"/>
            <w:tcBorders>
              <w:bottom w:val="single" w:sz="4" w:space="0" w:color="auto"/>
            </w:tcBorders>
            <w:shd w:val="clear" w:color="auto" w:fill="auto"/>
          </w:tcPr>
          <w:p w:rsidR="00462A6C" w:rsidRDefault="00C80716" w:rsidP="0093529F">
            <w:pPr>
              <w:autoSpaceDE w:val="0"/>
              <w:autoSpaceDN w:val="0"/>
              <w:adjustRightInd w:val="0"/>
            </w:pPr>
            <w:r>
              <w:t xml:space="preserve">Recommend </w:t>
            </w:r>
            <w:r w:rsidR="00555B9D">
              <w:t xml:space="preserve">clarifying </w:t>
            </w:r>
            <w:r>
              <w:t>“all educator</w:t>
            </w:r>
            <w:r w:rsidR="00A33B1F">
              <w:t>s</w:t>
            </w:r>
            <w:r>
              <w:t>” (i.e.</w:t>
            </w:r>
            <w:r w:rsidR="00555B9D">
              <w:t>,</w:t>
            </w:r>
            <w:r>
              <w:t xml:space="preserve"> does it </w:t>
            </w:r>
            <w:r w:rsidR="00710C79" w:rsidRPr="00710C79">
              <w:t>mean all certified teachers and administrators?</w:t>
            </w:r>
            <w:r>
              <w:t>)</w:t>
            </w:r>
            <w:r w:rsidR="00710C79" w:rsidRPr="00710C79">
              <w:t xml:space="preserve"> </w:t>
            </w:r>
          </w:p>
          <w:p w:rsidR="00710C79" w:rsidRPr="00817263" w:rsidRDefault="00710C79" w:rsidP="0093529F">
            <w:pPr>
              <w:autoSpaceDE w:val="0"/>
              <w:autoSpaceDN w:val="0"/>
              <w:adjustRightInd w:val="0"/>
            </w:pPr>
          </w:p>
        </w:tc>
        <w:tc>
          <w:tcPr>
            <w:tcW w:w="5940" w:type="dxa"/>
            <w:tcBorders>
              <w:bottom w:val="single" w:sz="4" w:space="0" w:color="auto"/>
            </w:tcBorders>
            <w:shd w:val="clear" w:color="auto" w:fill="auto"/>
          </w:tcPr>
          <w:p w:rsidR="004C121C" w:rsidRPr="00817263" w:rsidRDefault="00A33B1F" w:rsidP="00BB4CC1">
            <w:r>
              <w:t xml:space="preserve"> “</w:t>
            </w:r>
            <w:r w:rsidR="003C39A6">
              <w:t>A</w:t>
            </w:r>
            <w:r>
              <w:t>ll educators”</w:t>
            </w:r>
            <w:r w:rsidR="003C39A6">
              <w:t xml:space="preserve"> means all staff holding positions as educational professionals at the virtual school. The Department will provide guidance.</w:t>
            </w:r>
          </w:p>
        </w:tc>
      </w:tr>
      <w:tr w:rsidR="00D93BD8" w:rsidRPr="00817263" w:rsidTr="00D93BD8">
        <w:trPr>
          <w:cantSplit/>
          <w:trHeight w:val="432"/>
        </w:trPr>
        <w:tc>
          <w:tcPr>
            <w:tcW w:w="13698" w:type="dxa"/>
            <w:gridSpan w:val="3"/>
            <w:shd w:val="clear" w:color="auto" w:fill="FDE9D9"/>
          </w:tcPr>
          <w:p w:rsidR="00D93BD8" w:rsidRPr="00817263" w:rsidRDefault="00D93BD8" w:rsidP="0093529F">
            <w:r w:rsidRPr="00817263">
              <w:rPr>
                <w:b/>
              </w:rPr>
              <w:t>52.07: Funding</w:t>
            </w:r>
          </w:p>
        </w:tc>
      </w:tr>
      <w:tr w:rsidR="00710C79" w:rsidRPr="00817263" w:rsidTr="00D93BD8">
        <w:trPr>
          <w:cantSplit/>
          <w:trHeight w:val="432"/>
        </w:trPr>
        <w:tc>
          <w:tcPr>
            <w:tcW w:w="2366" w:type="dxa"/>
            <w:tcBorders>
              <w:bottom w:val="single" w:sz="4" w:space="0" w:color="auto"/>
            </w:tcBorders>
          </w:tcPr>
          <w:p w:rsidR="00710C79" w:rsidRPr="00817263" w:rsidRDefault="00084763" w:rsidP="00C63E60">
            <w:pPr>
              <w:autoSpaceDE w:val="0"/>
              <w:autoSpaceDN w:val="0"/>
              <w:adjustRightInd w:val="0"/>
              <w:rPr>
                <w:b/>
                <w:bCs/>
              </w:rPr>
            </w:pPr>
            <w:r>
              <w:rPr>
                <w:b/>
                <w:bCs/>
              </w:rPr>
              <w:t>52.07(1) Funding</w:t>
            </w:r>
          </w:p>
        </w:tc>
        <w:tc>
          <w:tcPr>
            <w:tcW w:w="5392" w:type="dxa"/>
            <w:tcBorders>
              <w:bottom w:val="single" w:sz="4" w:space="0" w:color="auto"/>
            </w:tcBorders>
          </w:tcPr>
          <w:p w:rsidR="00084763" w:rsidRDefault="00084763" w:rsidP="00084763">
            <w:pPr>
              <w:autoSpaceDE w:val="0"/>
              <w:autoSpaceDN w:val="0"/>
              <w:adjustRightInd w:val="0"/>
            </w:pPr>
            <w:r>
              <w:t xml:space="preserve">Concern </w:t>
            </w:r>
            <w:r w:rsidR="00555B9D">
              <w:t>that</w:t>
            </w:r>
            <w:r>
              <w:t xml:space="preserve"> 52.07(1) appears to be an Average Daily Membership (ADM) approach and 52.07(4) </w:t>
            </w:r>
            <w:proofErr w:type="gramStart"/>
            <w:r>
              <w:t>appears</w:t>
            </w:r>
            <w:proofErr w:type="gramEnd"/>
            <w:r>
              <w:t xml:space="preserve"> to be </w:t>
            </w:r>
            <w:r w:rsidRPr="008D7DB7">
              <w:t xml:space="preserve">a Count Day approach.  Which approach will be used to calculate student funding paid to the CMVS? </w:t>
            </w:r>
          </w:p>
          <w:p w:rsidR="00834E02" w:rsidRDefault="00084763" w:rsidP="00834E02">
            <w:pPr>
              <w:autoSpaceDE w:val="0"/>
              <w:autoSpaceDN w:val="0"/>
              <w:adjustRightInd w:val="0"/>
            </w:pPr>
            <w:r>
              <w:t xml:space="preserve">Concern </w:t>
            </w:r>
            <w:r w:rsidR="00555B9D">
              <w:t>that</w:t>
            </w:r>
            <w:r>
              <w:t xml:space="preserve"> a student transferring to a virtual school may have an IEP, but that IEP should be revisited to ensure </w:t>
            </w:r>
            <w:r w:rsidR="00834E02">
              <w:t>it is appropriate for a virtual environment. The virtual school should have responsibility to initiate the meeting to clarify IEP services.</w:t>
            </w:r>
          </w:p>
          <w:p w:rsidR="00710C79" w:rsidRPr="00817263" w:rsidRDefault="00834E02" w:rsidP="00834E02">
            <w:pPr>
              <w:autoSpaceDE w:val="0"/>
              <w:autoSpaceDN w:val="0"/>
              <w:adjustRightInd w:val="0"/>
            </w:pPr>
            <w:r w:rsidRPr="00817263">
              <w:t xml:space="preserve"> </w:t>
            </w:r>
          </w:p>
        </w:tc>
        <w:tc>
          <w:tcPr>
            <w:tcW w:w="5940" w:type="dxa"/>
            <w:tcBorders>
              <w:bottom w:val="single" w:sz="4" w:space="0" w:color="auto"/>
            </w:tcBorders>
          </w:tcPr>
          <w:p w:rsidR="004C121C" w:rsidRDefault="004C121C" w:rsidP="004C121C">
            <w:r>
              <w:t xml:space="preserve">The Department will </w:t>
            </w:r>
            <w:r w:rsidR="00C6460C">
              <w:t>provide guidance</w:t>
            </w:r>
            <w:r>
              <w:t xml:space="preserve"> </w:t>
            </w:r>
            <w:r w:rsidR="000843FB">
              <w:t xml:space="preserve">regarding the </w:t>
            </w:r>
            <w:r>
              <w:t xml:space="preserve">payment </w:t>
            </w:r>
            <w:r w:rsidR="000843FB">
              <w:t xml:space="preserve">process </w:t>
            </w:r>
            <w:r>
              <w:t xml:space="preserve">described in the regulations. The SIMS data collected includes days in membership to </w:t>
            </w:r>
            <w:r w:rsidR="005F71FE">
              <w:t xml:space="preserve">reflect </w:t>
            </w:r>
            <w:r>
              <w:t xml:space="preserve">how many days </w:t>
            </w:r>
            <w:r w:rsidR="00747E48">
              <w:t>a student attended</w:t>
            </w:r>
            <w:r w:rsidR="005F71FE">
              <w:t xml:space="preserve"> the virtual</w:t>
            </w:r>
            <w:r w:rsidR="00747E48">
              <w:t xml:space="preserve"> school. A</w:t>
            </w:r>
            <w:r>
              <w:t>djustment</w:t>
            </w:r>
            <w:r w:rsidR="00747E48">
              <w:t>s</w:t>
            </w:r>
            <w:r>
              <w:t xml:space="preserve"> to payments </w:t>
            </w:r>
            <w:r w:rsidR="00747E48">
              <w:t xml:space="preserve">are made </w:t>
            </w:r>
            <w:r>
              <w:t>accordingly</w:t>
            </w:r>
            <w:r w:rsidR="00747E48">
              <w:t>,</w:t>
            </w:r>
            <w:r>
              <w:t xml:space="preserve"> </w:t>
            </w:r>
            <w:hyperlink r:id="rId13" w:history="1">
              <w:r w:rsidRPr="006E165C">
                <w:rPr>
                  <w:rStyle w:val="Hyperlink"/>
                </w:rPr>
                <w:t>http://www.doe.mass.edu/infoservices/data/sims/</w:t>
              </w:r>
            </w:hyperlink>
            <w:r w:rsidR="00747E48">
              <w:t>.</w:t>
            </w:r>
            <w:r>
              <w:t xml:space="preserve">   </w:t>
            </w:r>
          </w:p>
          <w:p w:rsidR="00710C79" w:rsidRDefault="004C121C" w:rsidP="004C121C">
            <w:r>
              <w:t>Proposed regulations do not limit a virtual school</w:t>
            </w:r>
            <w:r w:rsidR="00555B9D">
              <w:t>’</w:t>
            </w:r>
            <w:r>
              <w:t>s ability to revisit a student’s IEP upon enrollment.</w:t>
            </w:r>
          </w:p>
          <w:p w:rsidR="004C121C" w:rsidRPr="00817263" w:rsidRDefault="004C121C" w:rsidP="004C121C"/>
        </w:tc>
      </w:tr>
      <w:tr w:rsidR="008D7DB7" w:rsidRPr="00817263" w:rsidTr="00D93BD8">
        <w:trPr>
          <w:cantSplit/>
          <w:trHeight w:val="432"/>
        </w:trPr>
        <w:tc>
          <w:tcPr>
            <w:tcW w:w="2366" w:type="dxa"/>
            <w:tcBorders>
              <w:bottom w:val="single" w:sz="4" w:space="0" w:color="auto"/>
            </w:tcBorders>
          </w:tcPr>
          <w:p w:rsidR="008D7DB7" w:rsidRPr="00817263" w:rsidRDefault="00D93BD8" w:rsidP="00C63E60">
            <w:pPr>
              <w:autoSpaceDE w:val="0"/>
              <w:autoSpaceDN w:val="0"/>
              <w:adjustRightInd w:val="0"/>
              <w:rPr>
                <w:b/>
                <w:bCs/>
              </w:rPr>
            </w:pPr>
            <w:r>
              <w:rPr>
                <w:b/>
                <w:bCs/>
              </w:rPr>
              <w:t xml:space="preserve">52.07(4) </w:t>
            </w:r>
            <w:r w:rsidR="00834E02">
              <w:rPr>
                <w:b/>
                <w:bCs/>
              </w:rPr>
              <w:t>Monthly payments</w:t>
            </w:r>
          </w:p>
        </w:tc>
        <w:tc>
          <w:tcPr>
            <w:tcW w:w="5392" w:type="dxa"/>
            <w:tcBorders>
              <w:bottom w:val="single" w:sz="4" w:space="0" w:color="auto"/>
            </w:tcBorders>
          </w:tcPr>
          <w:p w:rsidR="00C9245B" w:rsidRDefault="00555B9D" w:rsidP="0093529F">
            <w:pPr>
              <w:autoSpaceDE w:val="0"/>
              <w:autoSpaceDN w:val="0"/>
              <w:adjustRightInd w:val="0"/>
            </w:pPr>
            <w:r>
              <w:t>Two commenters expressed c</w:t>
            </w:r>
            <w:r w:rsidR="00834E02">
              <w:t xml:space="preserve">oncern </w:t>
            </w:r>
            <w:r>
              <w:t>that</w:t>
            </w:r>
            <w:r w:rsidR="00834E02">
              <w:t xml:space="preserve"> requirement for </w:t>
            </w:r>
            <w:r w:rsidR="008D7DB7" w:rsidRPr="008D7DB7">
              <w:t>a pre-enrollment report no later than May 1</w:t>
            </w:r>
            <w:r w:rsidR="00834E02">
              <w:t xml:space="preserve"> </w:t>
            </w:r>
            <w:r>
              <w:t>(</w:t>
            </w:r>
            <w:r w:rsidR="00C9245B">
              <w:t>52.05(6)</w:t>
            </w:r>
            <w:r>
              <w:t>)</w:t>
            </w:r>
            <w:r w:rsidR="00C9245B">
              <w:t xml:space="preserve"> </w:t>
            </w:r>
            <w:r w:rsidR="008D7DB7" w:rsidRPr="008D7DB7">
              <w:t xml:space="preserve">will cause each </w:t>
            </w:r>
            <w:r w:rsidR="00834E02">
              <w:t xml:space="preserve">virtual school </w:t>
            </w:r>
            <w:r w:rsidR="008D7DB7" w:rsidRPr="008D7DB7">
              <w:t>to be underfunded for</w:t>
            </w:r>
            <w:r w:rsidR="00834E02">
              <w:t xml:space="preserve"> its first 5 months of school since many families make decisions later in the summer. </w:t>
            </w:r>
            <w:r w:rsidR="00C9245B">
              <w:t>Pre-enrollment report in the first year should at least be mid to late May.</w:t>
            </w:r>
          </w:p>
          <w:p w:rsidR="008D7DB7" w:rsidRDefault="00F13D65" w:rsidP="0093529F">
            <w:pPr>
              <w:autoSpaceDE w:val="0"/>
              <w:autoSpaceDN w:val="0"/>
              <w:adjustRightInd w:val="0"/>
            </w:pPr>
            <w:r>
              <w:t xml:space="preserve">Recommend the Department conducts an additional enrollment check via SIMS data in January, not to impact the funding cycle, but as data for enrollment and retention rates. </w:t>
            </w:r>
          </w:p>
          <w:p w:rsidR="00DB4DBB" w:rsidRDefault="00DB4DBB" w:rsidP="00DB4DBB">
            <w:pPr>
              <w:autoSpaceDE w:val="0"/>
              <w:autoSpaceDN w:val="0"/>
              <w:adjustRightInd w:val="0"/>
            </w:pPr>
            <w:r w:rsidRPr="00DB4DBB">
              <w:t xml:space="preserve">Concern </w:t>
            </w:r>
            <w:r w:rsidR="00555B9D">
              <w:t>that</w:t>
            </w:r>
            <w:r w:rsidRPr="00DB4DBB">
              <w:t xml:space="preserve"> this provision incentivizes virtual schools to inflate target enrollment numbers so their cap is not reached.</w:t>
            </w:r>
          </w:p>
          <w:p w:rsidR="008D7DB7" w:rsidRPr="00817263" w:rsidRDefault="008D7DB7" w:rsidP="0093529F">
            <w:pPr>
              <w:autoSpaceDE w:val="0"/>
              <w:autoSpaceDN w:val="0"/>
              <w:adjustRightInd w:val="0"/>
            </w:pPr>
          </w:p>
        </w:tc>
        <w:tc>
          <w:tcPr>
            <w:tcW w:w="5940" w:type="dxa"/>
            <w:tcBorders>
              <w:bottom w:val="single" w:sz="4" w:space="0" w:color="auto"/>
            </w:tcBorders>
          </w:tcPr>
          <w:p w:rsidR="008D7DB7" w:rsidRPr="00817263" w:rsidRDefault="00A947B8" w:rsidP="00555B9D">
            <w:r>
              <w:t>A pre-enrollment report</w:t>
            </w:r>
            <w:r w:rsidR="00747E48">
              <w:t xml:space="preserve"> enables the Department and school districts to accurately assess </w:t>
            </w:r>
            <w:r>
              <w:t>enrollment numbers and requires school</w:t>
            </w:r>
            <w:r w:rsidR="00747E48">
              <w:t>s</w:t>
            </w:r>
            <w:r>
              <w:t xml:space="preserve"> to recruit students before the start of the next fiscal year. The</w:t>
            </w:r>
            <w:r w:rsidR="00747E48">
              <w:t xml:space="preserve"> Department subsequently adjusts tuition payments </w:t>
            </w:r>
            <w:r>
              <w:t xml:space="preserve">based </w:t>
            </w:r>
            <w:r w:rsidR="003934A7">
              <w:t>up</w:t>
            </w:r>
            <w:r>
              <w:t>on the October</w:t>
            </w:r>
            <w:r w:rsidR="00555B9D">
              <w:t xml:space="preserve"> </w:t>
            </w:r>
            <w:r>
              <w:t>1 SIMS</w:t>
            </w:r>
            <w:r w:rsidR="00747E48">
              <w:t xml:space="preserve">. </w:t>
            </w:r>
            <w:r>
              <w:t xml:space="preserve">The Department will set </w:t>
            </w:r>
            <w:r w:rsidR="00747E48">
              <w:t xml:space="preserve">a deadline for </w:t>
            </w:r>
            <w:r w:rsidR="00855594">
              <w:t>submission of</w:t>
            </w:r>
            <w:r>
              <w:t xml:space="preserve"> pre-enrollment data.</w:t>
            </w:r>
          </w:p>
        </w:tc>
      </w:tr>
      <w:tr w:rsidR="00710C79" w:rsidRPr="00817263" w:rsidTr="00D93BD8">
        <w:trPr>
          <w:cantSplit/>
          <w:trHeight w:val="432"/>
        </w:trPr>
        <w:tc>
          <w:tcPr>
            <w:tcW w:w="2366" w:type="dxa"/>
            <w:tcBorders>
              <w:bottom w:val="single" w:sz="4" w:space="0" w:color="auto"/>
            </w:tcBorders>
          </w:tcPr>
          <w:p w:rsidR="00710C79" w:rsidRPr="00817263" w:rsidRDefault="00C9245B" w:rsidP="00C63E60">
            <w:pPr>
              <w:autoSpaceDE w:val="0"/>
              <w:autoSpaceDN w:val="0"/>
              <w:adjustRightInd w:val="0"/>
              <w:rPr>
                <w:b/>
                <w:bCs/>
              </w:rPr>
            </w:pPr>
            <w:r>
              <w:rPr>
                <w:b/>
                <w:bCs/>
              </w:rPr>
              <w:lastRenderedPageBreak/>
              <w:t>52.07(5)  Transportation</w:t>
            </w:r>
          </w:p>
        </w:tc>
        <w:tc>
          <w:tcPr>
            <w:tcW w:w="5392" w:type="dxa"/>
            <w:tcBorders>
              <w:bottom w:val="single" w:sz="4" w:space="0" w:color="auto"/>
            </w:tcBorders>
          </w:tcPr>
          <w:p w:rsidR="00710C79" w:rsidRDefault="00555B9D" w:rsidP="00C9245B">
            <w:pPr>
              <w:autoSpaceDE w:val="0"/>
              <w:autoSpaceDN w:val="0"/>
              <w:adjustRightInd w:val="0"/>
            </w:pPr>
            <w:r>
              <w:t>Two commenters expressed c</w:t>
            </w:r>
            <w:r w:rsidR="00C9245B">
              <w:t xml:space="preserve">oncern </w:t>
            </w:r>
            <w:r>
              <w:t>about</w:t>
            </w:r>
            <w:r w:rsidR="00C9245B">
              <w:t xml:space="preserve"> what “arrange” means. It seems unreasonable to ask the virtual school to pay for transportation to tests for all of the virtual school’s students and the </w:t>
            </w:r>
            <w:r w:rsidR="00A56CA6">
              <w:t>statute</w:t>
            </w:r>
            <w:r w:rsidR="00C9245B">
              <w:t xml:space="preserve"> does not require that. Recommend change to “coordinate.”</w:t>
            </w:r>
          </w:p>
          <w:p w:rsidR="00C9245B" w:rsidRDefault="00C9245B" w:rsidP="00C9245B">
            <w:pPr>
              <w:autoSpaceDE w:val="0"/>
              <w:autoSpaceDN w:val="0"/>
              <w:adjustRightInd w:val="0"/>
            </w:pPr>
            <w:r w:rsidRPr="00747E48">
              <w:t>Recommend transportation to include accessing the virtual school’s courses in a location provided and overseen by the virtual school for students that are not taking course from home.</w:t>
            </w:r>
          </w:p>
          <w:p w:rsidR="00C9245B" w:rsidRPr="00817263" w:rsidRDefault="00C9245B" w:rsidP="00C9245B">
            <w:pPr>
              <w:autoSpaceDE w:val="0"/>
              <w:autoSpaceDN w:val="0"/>
              <w:adjustRightInd w:val="0"/>
            </w:pPr>
          </w:p>
        </w:tc>
        <w:tc>
          <w:tcPr>
            <w:tcW w:w="5940" w:type="dxa"/>
            <w:tcBorders>
              <w:bottom w:val="single" w:sz="4" w:space="0" w:color="auto"/>
            </w:tcBorders>
          </w:tcPr>
          <w:p w:rsidR="0032507A" w:rsidRDefault="004C121C" w:rsidP="0032507A">
            <w:r>
              <w:t xml:space="preserve">The Department will </w:t>
            </w:r>
            <w:r w:rsidR="00C6460C">
              <w:t>provide guidance</w:t>
            </w:r>
            <w:r>
              <w:t xml:space="preserve"> </w:t>
            </w:r>
            <w:r w:rsidR="00747E48">
              <w:t>regarding transportation. Virtual schools must ensure that students can access their courses.</w:t>
            </w:r>
          </w:p>
          <w:p w:rsidR="004C121C" w:rsidRPr="00817263" w:rsidRDefault="004C121C" w:rsidP="0032507A"/>
        </w:tc>
      </w:tr>
      <w:tr w:rsidR="00D93BD8" w:rsidRPr="00817263" w:rsidTr="00D93BD8">
        <w:trPr>
          <w:cantSplit/>
          <w:trHeight w:val="432"/>
        </w:trPr>
        <w:tc>
          <w:tcPr>
            <w:tcW w:w="13698" w:type="dxa"/>
            <w:gridSpan w:val="3"/>
            <w:shd w:val="clear" w:color="auto" w:fill="FDE9D9"/>
          </w:tcPr>
          <w:p w:rsidR="00D93BD8" w:rsidRPr="00817263" w:rsidRDefault="00D93BD8" w:rsidP="0093529F">
            <w:r>
              <w:rPr>
                <w:b/>
              </w:rPr>
              <w:t>52.08</w:t>
            </w:r>
            <w:r w:rsidRPr="00817263">
              <w:rPr>
                <w:b/>
              </w:rPr>
              <w:t xml:space="preserve">: </w:t>
            </w:r>
            <w:r w:rsidRPr="00710C79">
              <w:rPr>
                <w:b/>
              </w:rPr>
              <w:t>Reporting Requirements and Ongoing Review</w:t>
            </w:r>
          </w:p>
        </w:tc>
      </w:tr>
      <w:tr w:rsidR="00C17C49" w:rsidRPr="00817263" w:rsidTr="00110D4B">
        <w:trPr>
          <w:cantSplit/>
          <w:trHeight w:val="432"/>
        </w:trPr>
        <w:tc>
          <w:tcPr>
            <w:tcW w:w="2366" w:type="dxa"/>
            <w:tcBorders>
              <w:bottom w:val="single" w:sz="4" w:space="0" w:color="auto"/>
            </w:tcBorders>
          </w:tcPr>
          <w:p w:rsidR="00C17C49" w:rsidRPr="00817263" w:rsidRDefault="00C17C49" w:rsidP="00C63E60">
            <w:pPr>
              <w:autoSpaceDE w:val="0"/>
              <w:autoSpaceDN w:val="0"/>
              <w:adjustRightInd w:val="0"/>
              <w:rPr>
                <w:b/>
                <w:bCs/>
              </w:rPr>
            </w:pPr>
            <w:r>
              <w:rPr>
                <w:b/>
                <w:bCs/>
              </w:rPr>
              <w:t>52.08(1) Annual Report</w:t>
            </w:r>
          </w:p>
        </w:tc>
        <w:tc>
          <w:tcPr>
            <w:tcW w:w="5392" w:type="dxa"/>
            <w:tcBorders>
              <w:bottom w:val="single" w:sz="4" w:space="0" w:color="auto"/>
            </w:tcBorders>
          </w:tcPr>
          <w:p w:rsidR="00D06026" w:rsidRDefault="00C17C49" w:rsidP="00D06026">
            <w:pPr>
              <w:autoSpaceDE w:val="0"/>
              <w:autoSpaceDN w:val="0"/>
              <w:adjustRightInd w:val="0"/>
            </w:pPr>
            <w:r w:rsidRPr="00C17C49">
              <w:t xml:space="preserve">Recommend </w:t>
            </w:r>
            <w:r w:rsidR="00D06026">
              <w:t xml:space="preserve">adding </w:t>
            </w:r>
            <w:r w:rsidR="00555B9D">
              <w:t xml:space="preserve">that </w:t>
            </w:r>
            <w:r w:rsidR="00BC623F">
              <w:t xml:space="preserve">each </w:t>
            </w:r>
            <w:r w:rsidRPr="00C17C49">
              <w:t>school shall make the annual r</w:t>
            </w:r>
            <w:r w:rsidR="00D06026">
              <w:t>eport available on its website.</w:t>
            </w:r>
          </w:p>
          <w:p w:rsidR="00C17C49" w:rsidRPr="00817263" w:rsidRDefault="00C17C49" w:rsidP="00D06026">
            <w:pPr>
              <w:autoSpaceDE w:val="0"/>
              <w:autoSpaceDN w:val="0"/>
              <w:adjustRightInd w:val="0"/>
            </w:pPr>
            <w:r w:rsidRPr="00C17C49">
              <w:t xml:space="preserve"> </w:t>
            </w:r>
          </w:p>
        </w:tc>
        <w:tc>
          <w:tcPr>
            <w:tcW w:w="5940" w:type="dxa"/>
            <w:tcBorders>
              <w:bottom w:val="single" w:sz="4" w:space="0" w:color="auto"/>
            </w:tcBorders>
          </w:tcPr>
          <w:p w:rsidR="00D06026" w:rsidRDefault="00555B9D" w:rsidP="00D06026">
            <w:pPr>
              <w:rPr>
                <w:highlight w:val="yellow"/>
              </w:rPr>
            </w:pPr>
            <w:r>
              <w:rPr>
                <w:highlight w:val="yellow"/>
                <w:u w:val="single"/>
              </w:rPr>
              <w:t xml:space="preserve">We have revised the </w:t>
            </w:r>
            <w:r w:rsidR="00D06026" w:rsidRPr="00B361E6">
              <w:rPr>
                <w:highlight w:val="yellow"/>
                <w:u w:val="single"/>
              </w:rPr>
              <w:t xml:space="preserve">regulation </w:t>
            </w:r>
            <w:r>
              <w:rPr>
                <w:highlight w:val="yellow"/>
                <w:u w:val="single"/>
              </w:rPr>
              <w:t xml:space="preserve">to </w:t>
            </w:r>
            <w:r w:rsidR="003C70D4">
              <w:rPr>
                <w:highlight w:val="yellow"/>
                <w:u w:val="single"/>
              </w:rPr>
              <w:t>require</w:t>
            </w:r>
            <w:r w:rsidR="00D06026" w:rsidRPr="00B361E6">
              <w:rPr>
                <w:highlight w:val="yellow"/>
                <w:u w:val="single"/>
              </w:rPr>
              <w:t xml:space="preserve"> annual report</w:t>
            </w:r>
            <w:r w:rsidR="003C70D4">
              <w:rPr>
                <w:highlight w:val="yellow"/>
                <w:u w:val="single"/>
              </w:rPr>
              <w:t>s to be</w:t>
            </w:r>
            <w:r w:rsidR="00D06026" w:rsidRPr="00B361E6">
              <w:rPr>
                <w:highlight w:val="yellow"/>
                <w:u w:val="single"/>
              </w:rPr>
              <w:t xml:space="preserve"> available on the school website</w:t>
            </w:r>
            <w:r w:rsidR="00D06026">
              <w:rPr>
                <w:highlight w:val="yellow"/>
              </w:rPr>
              <w:t>.</w:t>
            </w:r>
          </w:p>
          <w:p w:rsidR="00C17C49" w:rsidRPr="00503E99" w:rsidRDefault="00C17C49" w:rsidP="00110D4B"/>
        </w:tc>
      </w:tr>
      <w:tr w:rsidR="00710C79" w:rsidRPr="00817263" w:rsidTr="00D93BD8">
        <w:trPr>
          <w:cantSplit/>
          <w:trHeight w:val="432"/>
        </w:trPr>
        <w:tc>
          <w:tcPr>
            <w:tcW w:w="2366" w:type="dxa"/>
            <w:tcBorders>
              <w:bottom w:val="single" w:sz="4" w:space="0" w:color="auto"/>
            </w:tcBorders>
          </w:tcPr>
          <w:p w:rsidR="00710C79" w:rsidRPr="00817263" w:rsidRDefault="00C63E60" w:rsidP="00E05269">
            <w:pPr>
              <w:autoSpaceDE w:val="0"/>
              <w:autoSpaceDN w:val="0"/>
              <w:adjustRightInd w:val="0"/>
              <w:rPr>
                <w:b/>
                <w:bCs/>
              </w:rPr>
            </w:pPr>
            <w:r>
              <w:rPr>
                <w:b/>
                <w:bCs/>
              </w:rPr>
              <w:t>52.08</w:t>
            </w:r>
            <w:r w:rsidR="00EE602D">
              <w:rPr>
                <w:b/>
                <w:bCs/>
              </w:rPr>
              <w:t>(2) Accountability Reviews</w:t>
            </w:r>
          </w:p>
        </w:tc>
        <w:tc>
          <w:tcPr>
            <w:tcW w:w="5392" w:type="dxa"/>
            <w:tcBorders>
              <w:bottom w:val="single" w:sz="4" w:space="0" w:color="auto"/>
            </w:tcBorders>
          </w:tcPr>
          <w:p w:rsidR="00710C79" w:rsidRDefault="00C9245B" w:rsidP="00C9245B">
            <w:pPr>
              <w:autoSpaceDE w:val="0"/>
              <w:autoSpaceDN w:val="0"/>
              <w:adjustRightInd w:val="0"/>
            </w:pPr>
            <w:r>
              <w:t xml:space="preserve">Concern </w:t>
            </w:r>
            <w:r w:rsidR="00555B9D">
              <w:t>about the cost and time of</w:t>
            </w:r>
            <w:r>
              <w:t xml:space="preserve"> an annual review. Traditional schools have much less frequent reviews. </w:t>
            </w:r>
          </w:p>
          <w:p w:rsidR="00C9245B" w:rsidRDefault="00C9245B" w:rsidP="00C9245B">
            <w:pPr>
              <w:autoSpaceDE w:val="0"/>
              <w:autoSpaceDN w:val="0"/>
              <w:adjustRightInd w:val="0"/>
            </w:pPr>
            <w:r>
              <w:t>Recommend changing “may send evaluation teams…” to “shall send evaluation teams…”</w:t>
            </w:r>
          </w:p>
          <w:p w:rsidR="00C9245B" w:rsidRPr="00817263" w:rsidRDefault="00C9245B" w:rsidP="00C9245B">
            <w:pPr>
              <w:autoSpaceDE w:val="0"/>
              <w:autoSpaceDN w:val="0"/>
              <w:adjustRightInd w:val="0"/>
            </w:pPr>
          </w:p>
        </w:tc>
        <w:tc>
          <w:tcPr>
            <w:tcW w:w="5940" w:type="dxa"/>
            <w:tcBorders>
              <w:bottom w:val="single" w:sz="4" w:space="0" w:color="auto"/>
            </w:tcBorders>
          </w:tcPr>
          <w:p w:rsidR="00710C79" w:rsidRPr="00503E99" w:rsidRDefault="003C70D4" w:rsidP="003C70D4">
            <w:r>
              <w:t xml:space="preserve">No changes recommended due to the lack of evidence and </w:t>
            </w:r>
            <w:r w:rsidR="002B494F">
              <w:t xml:space="preserve">contradictory </w:t>
            </w:r>
            <w:r>
              <w:t>comments.</w:t>
            </w:r>
          </w:p>
        </w:tc>
      </w:tr>
      <w:tr w:rsidR="00710C79" w:rsidRPr="00817263" w:rsidTr="00D93BD8">
        <w:trPr>
          <w:cantSplit/>
          <w:trHeight w:val="432"/>
        </w:trPr>
        <w:tc>
          <w:tcPr>
            <w:tcW w:w="2366" w:type="dxa"/>
            <w:tcBorders>
              <w:bottom w:val="single" w:sz="4" w:space="0" w:color="auto"/>
            </w:tcBorders>
            <w:shd w:val="clear" w:color="auto" w:fill="auto"/>
          </w:tcPr>
          <w:p w:rsidR="00710C79" w:rsidRPr="00817263" w:rsidRDefault="00C63E60" w:rsidP="00E05269">
            <w:pPr>
              <w:autoSpaceDE w:val="0"/>
              <w:autoSpaceDN w:val="0"/>
              <w:adjustRightInd w:val="0"/>
              <w:rPr>
                <w:b/>
                <w:bCs/>
              </w:rPr>
            </w:pPr>
            <w:r>
              <w:rPr>
                <w:b/>
                <w:bCs/>
              </w:rPr>
              <w:t>52.08</w:t>
            </w:r>
            <w:r w:rsidR="00EE602D">
              <w:rPr>
                <w:b/>
                <w:bCs/>
              </w:rPr>
              <w:t>(4</w:t>
            </w:r>
            <w:r w:rsidR="00E05269">
              <w:rPr>
                <w:b/>
                <w:bCs/>
              </w:rPr>
              <w:t xml:space="preserve">) </w:t>
            </w:r>
            <w:r w:rsidR="00EE602D">
              <w:rPr>
                <w:b/>
                <w:bCs/>
              </w:rPr>
              <w:t>EoY Financial Report</w:t>
            </w:r>
          </w:p>
        </w:tc>
        <w:tc>
          <w:tcPr>
            <w:tcW w:w="5392" w:type="dxa"/>
            <w:tcBorders>
              <w:bottom w:val="single" w:sz="4" w:space="0" w:color="auto"/>
            </w:tcBorders>
          </w:tcPr>
          <w:p w:rsidR="00710C79" w:rsidRDefault="00EE602D" w:rsidP="0093529F">
            <w:pPr>
              <w:autoSpaceDE w:val="0"/>
              <w:autoSpaceDN w:val="0"/>
              <w:adjustRightInd w:val="0"/>
            </w:pPr>
            <w:r>
              <w:t xml:space="preserve">Recommend adding language that once the Department defines requirements for the end-of-year report for the virtual school, the virtual school will </w:t>
            </w:r>
            <w:r w:rsidR="00E05269">
              <w:t>be required to submit the report to avoid delays</w:t>
            </w:r>
            <w:r w:rsidR="00710C79">
              <w:t xml:space="preserve">. </w:t>
            </w:r>
            <w:r>
              <w:t xml:space="preserve"> </w:t>
            </w:r>
          </w:p>
          <w:p w:rsidR="00710C79" w:rsidRPr="00817263" w:rsidRDefault="00710C79" w:rsidP="0093529F">
            <w:pPr>
              <w:autoSpaceDE w:val="0"/>
              <w:autoSpaceDN w:val="0"/>
              <w:adjustRightInd w:val="0"/>
            </w:pPr>
          </w:p>
        </w:tc>
        <w:tc>
          <w:tcPr>
            <w:tcW w:w="5940" w:type="dxa"/>
            <w:tcBorders>
              <w:bottom w:val="single" w:sz="4" w:space="0" w:color="auto"/>
            </w:tcBorders>
          </w:tcPr>
          <w:p w:rsidR="003F0C9C" w:rsidRDefault="003C70D4" w:rsidP="005E0B3B">
            <w:r>
              <w:t>Virtual schools should close their books as of June 30</w:t>
            </w:r>
            <w:r w:rsidRPr="003C70D4">
              <w:rPr>
                <w:vertAlign w:val="superscript"/>
              </w:rPr>
              <w:t>th</w:t>
            </w:r>
            <w:r>
              <w:t>. The Department will provide guidance regarding reporting.</w:t>
            </w:r>
          </w:p>
          <w:p w:rsidR="005E0B3B" w:rsidRPr="004C121C" w:rsidRDefault="005E0B3B" w:rsidP="005E0B3B">
            <w:pPr>
              <w:rPr>
                <w:highlight w:val="darkGray"/>
              </w:rPr>
            </w:pPr>
          </w:p>
        </w:tc>
      </w:tr>
      <w:tr w:rsidR="00710C79" w:rsidRPr="00817263" w:rsidTr="00D93BD8">
        <w:trPr>
          <w:cantSplit/>
          <w:trHeight w:val="432"/>
        </w:trPr>
        <w:tc>
          <w:tcPr>
            <w:tcW w:w="2366" w:type="dxa"/>
            <w:tcBorders>
              <w:bottom w:val="single" w:sz="4" w:space="0" w:color="auto"/>
            </w:tcBorders>
          </w:tcPr>
          <w:p w:rsidR="00710C79" w:rsidRPr="00817263" w:rsidRDefault="00C63E60" w:rsidP="00E05269">
            <w:pPr>
              <w:autoSpaceDE w:val="0"/>
              <w:autoSpaceDN w:val="0"/>
              <w:adjustRightInd w:val="0"/>
              <w:rPr>
                <w:b/>
                <w:bCs/>
              </w:rPr>
            </w:pPr>
            <w:r>
              <w:rPr>
                <w:b/>
                <w:bCs/>
              </w:rPr>
              <w:t>52.08</w:t>
            </w:r>
            <w:r w:rsidR="00E05269">
              <w:rPr>
                <w:b/>
                <w:bCs/>
              </w:rPr>
              <w:t xml:space="preserve">(5) Pre-enrollment Report </w:t>
            </w:r>
          </w:p>
        </w:tc>
        <w:tc>
          <w:tcPr>
            <w:tcW w:w="5392" w:type="dxa"/>
            <w:tcBorders>
              <w:bottom w:val="single" w:sz="4" w:space="0" w:color="auto"/>
            </w:tcBorders>
          </w:tcPr>
          <w:p w:rsidR="00710C79" w:rsidRDefault="00E05269" w:rsidP="0093529F">
            <w:pPr>
              <w:autoSpaceDE w:val="0"/>
              <w:autoSpaceDN w:val="0"/>
              <w:adjustRightInd w:val="0"/>
            </w:pPr>
            <w:r>
              <w:t xml:space="preserve">Concern similar to those stated in </w:t>
            </w:r>
            <w:r w:rsidRPr="00E05269">
              <w:t>52.07 (4)</w:t>
            </w:r>
            <w:r w:rsidR="00BC623F">
              <w:t xml:space="preserve"> about</w:t>
            </w:r>
            <w:r w:rsidRPr="00E05269">
              <w:t xml:space="preserve">  </w:t>
            </w:r>
            <w:r w:rsidR="00BC623F">
              <w:t>m</w:t>
            </w:r>
            <w:r w:rsidRPr="00E05269">
              <w:t>onthly payments</w:t>
            </w:r>
          </w:p>
          <w:p w:rsidR="00710C79" w:rsidRPr="00817263" w:rsidRDefault="00710C79" w:rsidP="0093529F">
            <w:pPr>
              <w:autoSpaceDE w:val="0"/>
              <w:autoSpaceDN w:val="0"/>
              <w:adjustRightInd w:val="0"/>
            </w:pPr>
          </w:p>
        </w:tc>
        <w:tc>
          <w:tcPr>
            <w:tcW w:w="5940" w:type="dxa"/>
            <w:tcBorders>
              <w:bottom w:val="single" w:sz="4" w:space="0" w:color="auto"/>
            </w:tcBorders>
          </w:tcPr>
          <w:p w:rsidR="003F0C9C" w:rsidRDefault="005E0B3B" w:rsidP="0093529F">
            <w:r>
              <w:t>See response to 52.07(4) above.</w:t>
            </w:r>
          </w:p>
          <w:p w:rsidR="005E0B3B" w:rsidRPr="00817263" w:rsidRDefault="005E0B3B" w:rsidP="0093529F"/>
        </w:tc>
      </w:tr>
      <w:tr w:rsidR="00710C79" w:rsidRPr="00817263" w:rsidTr="00D93BD8">
        <w:trPr>
          <w:cantSplit/>
          <w:trHeight w:val="432"/>
        </w:trPr>
        <w:tc>
          <w:tcPr>
            <w:tcW w:w="2366" w:type="dxa"/>
            <w:tcBorders>
              <w:bottom w:val="single" w:sz="4" w:space="0" w:color="auto"/>
            </w:tcBorders>
          </w:tcPr>
          <w:p w:rsidR="00710C79" w:rsidRPr="00817263" w:rsidRDefault="00E05269" w:rsidP="00C63E60">
            <w:pPr>
              <w:autoSpaceDE w:val="0"/>
              <w:autoSpaceDN w:val="0"/>
              <w:adjustRightInd w:val="0"/>
              <w:rPr>
                <w:b/>
                <w:bCs/>
              </w:rPr>
            </w:pPr>
            <w:r>
              <w:rPr>
                <w:b/>
                <w:bCs/>
              </w:rPr>
              <w:t>52.08(6) Enrollment Claim Forms</w:t>
            </w:r>
          </w:p>
        </w:tc>
        <w:tc>
          <w:tcPr>
            <w:tcW w:w="5392" w:type="dxa"/>
            <w:tcBorders>
              <w:bottom w:val="single" w:sz="4" w:space="0" w:color="auto"/>
            </w:tcBorders>
          </w:tcPr>
          <w:p w:rsidR="00710C79" w:rsidRDefault="00E05269" w:rsidP="0093529F">
            <w:pPr>
              <w:autoSpaceDE w:val="0"/>
              <w:autoSpaceDN w:val="0"/>
              <w:adjustRightInd w:val="0"/>
            </w:pPr>
            <w:r>
              <w:t>Recommend add</w:t>
            </w:r>
            <w:r w:rsidR="00BC623F">
              <w:t>ing</w:t>
            </w:r>
            <w:r>
              <w:t xml:space="preserve"> language that these are the same reports all public schools are required to submit.</w:t>
            </w:r>
          </w:p>
          <w:p w:rsidR="00710C79" w:rsidRPr="00817263" w:rsidRDefault="00710C79" w:rsidP="0093529F">
            <w:pPr>
              <w:autoSpaceDE w:val="0"/>
              <w:autoSpaceDN w:val="0"/>
              <w:adjustRightInd w:val="0"/>
            </w:pPr>
          </w:p>
        </w:tc>
        <w:tc>
          <w:tcPr>
            <w:tcW w:w="5940" w:type="dxa"/>
            <w:tcBorders>
              <w:bottom w:val="single" w:sz="4" w:space="0" w:color="auto"/>
            </w:tcBorders>
          </w:tcPr>
          <w:p w:rsidR="00710C79" w:rsidRDefault="00492717" w:rsidP="0093529F">
            <w:r>
              <w:t>Enrollment claim forms may evolve and include additional information for virtual schools.</w:t>
            </w:r>
          </w:p>
          <w:p w:rsidR="00492717" w:rsidRPr="00817263" w:rsidRDefault="00492717" w:rsidP="0093529F"/>
        </w:tc>
      </w:tr>
      <w:tr w:rsidR="00710C79" w:rsidRPr="00817263" w:rsidTr="003C70D4">
        <w:trPr>
          <w:cantSplit/>
          <w:trHeight w:val="432"/>
        </w:trPr>
        <w:tc>
          <w:tcPr>
            <w:tcW w:w="2366" w:type="dxa"/>
            <w:tcBorders>
              <w:bottom w:val="single" w:sz="4" w:space="0" w:color="auto"/>
            </w:tcBorders>
            <w:shd w:val="clear" w:color="auto" w:fill="auto"/>
          </w:tcPr>
          <w:p w:rsidR="00710C79" w:rsidRPr="00E05269" w:rsidRDefault="00E05269" w:rsidP="00C63E60">
            <w:pPr>
              <w:autoSpaceDE w:val="0"/>
              <w:autoSpaceDN w:val="0"/>
              <w:adjustRightInd w:val="0"/>
              <w:rPr>
                <w:b/>
                <w:bCs/>
              </w:rPr>
            </w:pPr>
            <w:r w:rsidRPr="00E05269">
              <w:rPr>
                <w:b/>
                <w:bCs/>
              </w:rPr>
              <w:lastRenderedPageBreak/>
              <w:t>52.08(7) Compliance</w:t>
            </w:r>
          </w:p>
        </w:tc>
        <w:tc>
          <w:tcPr>
            <w:tcW w:w="5392" w:type="dxa"/>
            <w:tcBorders>
              <w:bottom w:val="single" w:sz="4" w:space="0" w:color="auto"/>
            </w:tcBorders>
            <w:shd w:val="clear" w:color="auto" w:fill="auto"/>
          </w:tcPr>
          <w:p w:rsidR="00710C79" w:rsidRPr="00E05269" w:rsidRDefault="00E05269" w:rsidP="0093529F">
            <w:pPr>
              <w:autoSpaceDE w:val="0"/>
              <w:autoSpaceDN w:val="0"/>
              <w:adjustRightInd w:val="0"/>
            </w:pPr>
            <w:r w:rsidRPr="00E05269">
              <w:t xml:space="preserve">Concern </w:t>
            </w:r>
            <w:r w:rsidR="00BC623F">
              <w:t>about</w:t>
            </w:r>
            <w:r w:rsidRPr="00E05269">
              <w:t xml:space="preserve"> redundant messaging around building codes and concerns with conflicts of authority. See </w:t>
            </w:r>
            <w:r w:rsidR="004F605E" w:rsidRPr="004F605E">
              <w:t>52.03 (4) Immediate Closure</w:t>
            </w:r>
            <w:r w:rsidRPr="00E05269">
              <w:rPr>
                <w:b/>
              </w:rPr>
              <w:t xml:space="preserve"> </w:t>
            </w:r>
            <w:r w:rsidRPr="00E05269">
              <w:t>comments.</w:t>
            </w:r>
          </w:p>
          <w:p w:rsidR="00710C79" w:rsidRPr="00E05269" w:rsidRDefault="00710C79" w:rsidP="0093529F">
            <w:pPr>
              <w:autoSpaceDE w:val="0"/>
              <w:autoSpaceDN w:val="0"/>
              <w:adjustRightInd w:val="0"/>
            </w:pPr>
          </w:p>
        </w:tc>
        <w:tc>
          <w:tcPr>
            <w:tcW w:w="5940" w:type="dxa"/>
            <w:tcBorders>
              <w:bottom w:val="single" w:sz="4" w:space="0" w:color="auto"/>
            </w:tcBorders>
            <w:shd w:val="clear" w:color="auto" w:fill="auto"/>
          </w:tcPr>
          <w:p w:rsidR="003C70D4" w:rsidRDefault="003C70D4" w:rsidP="003C70D4">
            <w:r>
              <w:t xml:space="preserve">The Department has experience with these issues in the charter school context. Federal and state </w:t>
            </w:r>
            <w:r w:rsidR="00DE6C19">
              <w:t>law requires</w:t>
            </w:r>
            <w:r>
              <w:t xml:space="preserve"> all public school facilities to pass certain inspections to be programmatically accessible. The Department works with other agencies to assess conditions for compliance.</w:t>
            </w:r>
          </w:p>
          <w:p w:rsidR="005E0B3B" w:rsidRPr="00E05269" w:rsidRDefault="005E0B3B" w:rsidP="0093529F">
            <w:pPr>
              <w:rPr>
                <w:highlight w:val="yellow"/>
              </w:rPr>
            </w:pPr>
          </w:p>
        </w:tc>
      </w:tr>
      <w:tr w:rsidR="00710C79" w:rsidRPr="00817263" w:rsidTr="00D93BD8">
        <w:trPr>
          <w:cantSplit/>
          <w:trHeight w:val="432"/>
        </w:trPr>
        <w:tc>
          <w:tcPr>
            <w:tcW w:w="2366" w:type="dxa"/>
            <w:tcBorders>
              <w:bottom w:val="single" w:sz="4" w:space="0" w:color="auto"/>
            </w:tcBorders>
          </w:tcPr>
          <w:p w:rsidR="00710C79" w:rsidRPr="00817263" w:rsidRDefault="00E05269" w:rsidP="00C63E60">
            <w:pPr>
              <w:autoSpaceDE w:val="0"/>
              <w:autoSpaceDN w:val="0"/>
              <w:adjustRightInd w:val="0"/>
              <w:rPr>
                <w:b/>
                <w:bCs/>
              </w:rPr>
            </w:pPr>
            <w:r w:rsidRPr="00E05269">
              <w:rPr>
                <w:b/>
                <w:bCs/>
              </w:rPr>
              <w:t>52.08(</w:t>
            </w:r>
            <w:r>
              <w:rPr>
                <w:b/>
                <w:bCs/>
              </w:rPr>
              <w:t>8</w:t>
            </w:r>
            <w:r w:rsidRPr="00E05269">
              <w:rPr>
                <w:b/>
                <w:bCs/>
              </w:rPr>
              <w:t xml:space="preserve">) </w:t>
            </w:r>
            <w:r>
              <w:rPr>
                <w:b/>
                <w:bCs/>
              </w:rPr>
              <w:t>Investigations</w:t>
            </w:r>
          </w:p>
        </w:tc>
        <w:tc>
          <w:tcPr>
            <w:tcW w:w="5392" w:type="dxa"/>
            <w:tcBorders>
              <w:bottom w:val="single" w:sz="4" w:space="0" w:color="auto"/>
            </w:tcBorders>
          </w:tcPr>
          <w:p w:rsidR="00710C79" w:rsidRDefault="00E05269" w:rsidP="0093529F">
            <w:pPr>
              <w:autoSpaceDE w:val="0"/>
              <w:autoSpaceDN w:val="0"/>
              <w:adjustRightInd w:val="0"/>
            </w:pPr>
            <w:r>
              <w:t xml:space="preserve">Concern </w:t>
            </w:r>
            <w:r w:rsidR="00BC623F">
              <w:t xml:space="preserve">that </w:t>
            </w:r>
            <w:r>
              <w:t xml:space="preserve">two business days is unattainable and “significant” is too vague. Also concern that information sent to the Department becomes public record and some investigations may not be public.  </w:t>
            </w:r>
          </w:p>
          <w:p w:rsidR="00710C79" w:rsidRPr="00817263" w:rsidRDefault="00710C79" w:rsidP="0093529F">
            <w:pPr>
              <w:autoSpaceDE w:val="0"/>
              <w:autoSpaceDN w:val="0"/>
              <w:adjustRightInd w:val="0"/>
            </w:pPr>
          </w:p>
        </w:tc>
        <w:tc>
          <w:tcPr>
            <w:tcW w:w="5940" w:type="dxa"/>
            <w:tcBorders>
              <w:bottom w:val="single" w:sz="4" w:space="0" w:color="auto"/>
            </w:tcBorders>
          </w:tcPr>
          <w:p w:rsidR="00110D4B" w:rsidRDefault="00BC623F" w:rsidP="002B494F">
            <w:r>
              <w:rPr>
                <w:highlight w:val="yellow"/>
                <w:u w:val="single"/>
              </w:rPr>
              <w:t xml:space="preserve">We have revised the regulation </w:t>
            </w:r>
            <w:r w:rsidR="003C70D4">
              <w:rPr>
                <w:highlight w:val="yellow"/>
                <w:u w:val="single"/>
              </w:rPr>
              <w:t>defining “significant matters</w:t>
            </w:r>
            <w:r w:rsidR="007A25F3">
              <w:rPr>
                <w:highlight w:val="yellow"/>
                <w:u w:val="single"/>
              </w:rPr>
              <w:t>.</w:t>
            </w:r>
            <w:r w:rsidR="003C70D4">
              <w:rPr>
                <w:highlight w:val="yellow"/>
                <w:u w:val="single"/>
              </w:rPr>
              <w:t xml:space="preserve">” </w:t>
            </w:r>
          </w:p>
          <w:p w:rsidR="00492717" w:rsidRPr="00503E99" w:rsidRDefault="00492717" w:rsidP="003C70D4"/>
        </w:tc>
      </w:tr>
      <w:tr w:rsidR="00710C79" w:rsidRPr="00817263" w:rsidTr="006A6B46">
        <w:trPr>
          <w:cantSplit/>
          <w:trHeight w:val="432"/>
        </w:trPr>
        <w:tc>
          <w:tcPr>
            <w:tcW w:w="2366" w:type="dxa"/>
            <w:tcBorders>
              <w:bottom w:val="single" w:sz="4" w:space="0" w:color="auto"/>
            </w:tcBorders>
            <w:shd w:val="clear" w:color="auto" w:fill="auto"/>
          </w:tcPr>
          <w:p w:rsidR="00710C79" w:rsidRPr="00817263" w:rsidRDefault="00E05269" w:rsidP="00C63E60">
            <w:pPr>
              <w:autoSpaceDE w:val="0"/>
              <w:autoSpaceDN w:val="0"/>
              <w:adjustRightInd w:val="0"/>
              <w:rPr>
                <w:b/>
                <w:bCs/>
              </w:rPr>
            </w:pPr>
            <w:r w:rsidRPr="00E05269">
              <w:rPr>
                <w:b/>
                <w:bCs/>
              </w:rPr>
              <w:t>52.08(</w:t>
            </w:r>
            <w:r>
              <w:rPr>
                <w:b/>
                <w:bCs/>
              </w:rPr>
              <w:t>9</w:t>
            </w:r>
            <w:r w:rsidRPr="00E05269">
              <w:rPr>
                <w:b/>
                <w:bCs/>
              </w:rPr>
              <w:t xml:space="preserve">) </w:t>
            </w:r>
            <w:r>
              <w:rPr>
                <w:b/>
                <w:bCs/>
              </w:rPr>
              <w:t>Notification of New Circumstances</w:t>
            </w:r>
          </w:p>
        </w:tc>
        <w:tc>
          <w:tcPr>
            <w:tcW w:w="5392" w:type="dxa"/>
            <w:tcBorders>
              <w:bottom w:val="single" w:sz="4" w:space="0" w:color="auto"/>
            </w:tcBorders>
            <w:shd w:val="clear" w:color="auto" w:fill="auto"/>
          </w:tcPr>
          <w:p w:rsidR="00710C79" w:rsidRDefault="00710C79" w:rsidP="0093529F">
            <w:pPr>
              <w:autoSpaceDE w:val="0"/>
              <w:autoSpaceDN w:val="0"/>
              <w:adjustRightInd w:val="0"/>
            </w:pPr>
            <w:r>
              <w:t xml:space="preserve"> </w:t>
            </w:r>
            <w:r w:rsidR="00527D59">
              <w:t>Recommend k</w:t>
            </w:r>
            <w:r w:rsidR="00527D59" w:rsidRPr="00527D59">
              <w:t>eep</w:t>
            </w:r>
            <w:r w:rsidR="007A25F3">
              <w:t>ing</w:t>
            </w:r>
            <w:r w:rsidR="00527D59" w:rsidRPr="00527D59">
              <w:t xml:space="preserve"> this provision and delet</w:t>
            </w:r>
            <w:r w:rsidR="007A25F3">
              <w:t>ing</w:t>
            </w:r>
            <w:r w:rsidR="00527D59" w:rsidRPr="00527D59">
              <w:t xml:space="preserve"> </w:t>
            </w:r>
            <w:r w:rsidR="00E05269">
              <w:t>52.08</w:t>
            </w:r>
            <w:r w:rsidR="00527D59" w:rsidRPr="00527D59">
              <w:t>(8). (9) subsumes (8), it seems.</w:t>
            </w:r>
          </w:p>
          <w:p w:rsidR="00E05269" w:rsidRDefault="00E05269" w:rsidP="0093529F">
            <w:pPr>
              <w:autoSpaceDE w:val="0"/>
              <w:autoSpaceDN w:val="0"/>
              <w:adjustRightInd w:val="0"/>
            </w:pPr>
            <w:r>
              <w:t xml:space="preserve">Recommend </w:t>
            </w:r>
            <w:r w:rsidR="00D27802">
              <w:t>add</w:t>
            </w:r>
            <w:r w:rsidR="007A25F3">
              <w:t>ing</w:t>
            </w:r>
            <w:r w:rsidR="00D27802">
              <w:t xml:space="preserve"> two additional circumstances</w:t>
            </w:r>
            <w:r w:rsidR="007A25F3">
              <w:t>:</w:t>
            </w:r>
            <w:r w:rsidR="00D27802">
              <w:t xml:space="preserve"> (g) decrease in enrollment more than 10%; (h) decrease in percentage of students successfully completing online courses (including subgroups)</w:t>
            </w:r>
          </w:p>
          <w:p w:rsidR="005D1513" w:rsidRPr="00817263" w:rsidRDefault="005D1513" w:rsidP="0093529F">
            <w:pPr>
              <w:autoSpaceDE w:val="0"/>
              <w:autoSpaceDN w:val="0"/>
              <w:adjustRightInd w:val="0"/>
            </w:pPr>
          </w:p>
        </w:tc>
        <w:tc>
          <w:tcPr>
            <w:tcW w:w="5940" w:type="dxa"/>
            <w:tcBorders>
              <w:bottom w:val="single" w:sz="4" w:space="0" w:color="auto"/>
            </w:tcBorders>
            <w:shd w:val="clear" w:color="auto" w:fill="auto"/>
          </w:tcPr>
          <w:p w:rsidR="00492717" w:rsidRDefault="001D61A3" w:rsidP="00492717">
            <w:r>
              <w:t xml:space="preserve">This provision specifically </w:t>
            </w:r>
            <w:r w:rsidR="003C70D4">
              <w:t xml:space="preserve">addresses the material terms </w:t>
            </w:r>
            <w:r w:rsidR="00C37C7E">
              <w:t>of a</w:t>
            </w:r>
            <w:r>
              <w:t xml:space="preserve"> school</w:t>
            </w:r>
            <w:r w:rsidR="003C70D4">
              <w:t>’</w:t>
            </w:r>
            <w:r>
              <w:t xml:space="preserve">s </w:t>
            </w:r>
            <w:r w:rsidR="00C37C7E">
              <w:t>certificate;</w:t>
            </w:r>
            <w:r>
              <w:t xml:space="preserve"> </w:t>
            </w:r>
            <w:r w:rsidR="003C70D4">
              <w:t>i</w:t>
            </w:r>
            <w:r>
              <w:t xml:space="preserve">nvestigations </w:t>
            </w:r>
            <w:r w:rsidR="003C70D4">
              <w:t>are not a material term</w:t>
            </w:r>
            <w:r w:rsidRPr="00A33B1F">
              <w:t>.</w:t>
            </w:r>
          </w:p>
          <w:p w:rsidR="006A6B46" w:rsidRDefault="00DB4964" w:rsidP="006A6B46">
            <w:pPr>
              <w:rPr>
                <w:highlight w:val="yellow"/>
              </w:rPr>
            </w:pPr>
            <w:r>
              <w:rPr>
                <w:highlight w:val="yellow"/>
                <w:u w:val="single"/>
              </w:rPr>
              <w:t xml:space="preserve">We have revised the </w:t>
            </w:r>
            <w:r w:rsidR="006A6B46" w:rsidRPr="00B361E6">
              <w:rPr>
                <w:highlight w:val="yellow"/>
                <w:u w:val="single"/>
              </w:rPr>
              <w:t>regulation</w:t>
            </w:r>
            <w:r>
              <w:rPr>
                <w:highlight w:val="yellow"/>
                <w:u w:val="single"/>
              </w:rPr>
              <w:t xml:space="preserve"> to</w:t>
            </w:r>
            <w:r w:rsidR="006A6B46" w:rsidRPr="00B361E6">
              <w:rPr>
                <w:highlight w:val="yellow"/>
                <w:u w:val="single"/>
              </w:rPr>
              <w:t xml:space="preserve"> </w:t>
            </w:r>
            <w:r w:rsidR="006A6B46">
              <w:rPr>
                <w:highlight w:val="yellow"/>
                <w:u w:val="single"/>
              </w:rPr>
              <w:t>include a decrease in enrollment of more than 10% as a circumstance</w:t>
            </w:r>
            <w:r w:rsidR="006A6B46">
              <w:rPr>
                <w:highlight w:val="yellow"/>
              </w:rPr>
              <w:t>.</w:t>
            </w:r>
          </w:p>
          <w:p w:rsidR="00C35FBB" w:rsidRDefault="00C35FBB" w:rsidP="00492717"/>
          <w:p w:rsidR="00492717" w:rsidRPr="00503E99" w:rsidRDefault="00492717" w:rsidP="00492717"/>
        </w:tc>
      </w:tr>
      <w:tr w:rsidR="00710C79" w:rsidRPr="00817263" w:rsidTr="00870C42">
        <w:trPr>
          <w:cantSplit/>
          <w:trHeight w:val="4814"/>
        </w:trPr>
        <w:tc>
          <w:tcPr>
            <w:tcW w:w="2366" w:type="dxa"/>
            <w:tcBorders>
              <w:bottom w:val="single" w:sz="4" w:space="0" w:color="auto"/>
            </w:tcBorders>
            <w:shd w:val="clear" w:color="auto" w:fill="auto"/>
          </w:tcPr>
          <w:p w:rsidR="00710C79" w:rsidRPr="00817263" w:rsidRDefault="00D27802" w:rsidP="00C63E60">
            <w:pPr>
              <w:autoSpaceDE w:val="0"/>
              <w:autoSpaceDN w:val="0"/>
              <w:adjustRightInd w:val="0"/>
              <w:rPr>
                <w:b/>
                <w:bCs/>
              </w:rPr>
            </w:pPr>
            <w:r w:rsidRPr="00E05269">
              <w:rPr>
                <w:b/>
                <w:bCs/>
              </w:rPr>
              <w:lastRenderedPageBreak/>
              <w:t>52.08</w:t>
            </w:r>
            <w:r w:rsidRPr="00D27802">
              <w:rPr>
                <w:b/>
                <w:bCs/>
              </w:rPr>
              <w:t>(10)</w:t>
            </w:r>
            <w:r>
              <w:rPr>
                <w:b/>
                <w:bCs/>
              </w:rPr>
              <w:t xml:space="preserve"> </w:t>
            </w:r>
            <w:r w:rsidRPr="00D27802">
              <w:rPr>
                <w:b/>
                <w:bCs/>
              </w:rPr>
              <w:t>Additional Information and Reports</w:t>
            </w:r>
          </w:p>
        </w:tc>
        <w:tc>
          <w:tcPr>
            <w:tcW w:w="5392" w:type="dxa"/>
            <w:tcBorders>
              <w:bottom w:val="single" w:sz="4" w:space="0" w:color="auto"/>
            </w:tcBorders>
            <w:shd w:val="clear" w:color="auto" w:fill="auto"/>
          </w:tcPr>
          <w:p w:rsidR="00710C79" w:rsidRDefault="00D27802" w:rsidP="0093529F">
            <w:pPr>
              <w:autoSpaceDE w:val="0"/>
              <w:autoSpaceDN w:val="0"/>
              <w:adjustRightInd w:val="0"/>
            </w:pPr>
            <w:r>
              <w:t xml:space="preserve">Concern </w:t>
            </w:r>
            <w:r w:rsidR="00DB4964">
              <w:t>about costs of</w:t>
            </w:r>
            <w:r>
              <w:t xml:space="preserve"> additional reports and information</w:t>
            </w:r>
            <w:r w:rsidR="00DB4964">
              <w:t>,</w:t>
            </w:r>
            <w:r>
              <w:t xml:space="preserve"> and virtual schools are funded below traditional schools that have fewer reporting requirements. </w:t>
            </w:r>
          </w:p>
          <w:p w:rsidR="00710C79" w:rsidRPr="00817263" w:rsidRDefault="00710C79" w:rsidP="0093529F">
            <w:pPr>
              <w:autoSpaceDE w:val="0"/>
              <w:autoSpaceDN w:val="0"/>
              <w:adjustRightInd w:val="0"/>
            </w:pPr>
          </w:p>
        </w:tc>
        <w:tc>
          <w:tcPr>
            <w:tcW w:w="5940" w:type="dxa"/>
            <w:tcBorders>
              <w:bottom w:val="single" w:sz="4" w:space="0" w:color="auto"/>
            </w:tcBorders>
            <w:shd w:val="clear" w:color="auto" w:fill="auto"/>
          </w:tcPr>
          <w:p w:rsidR="003C70D4" w:rsidRPr="00A23089" w:rsidRDefault="003C70D4" w:rsidP="003C70D4">
            <w:r>
              <w:t xml:space="preserve">The statute </w:t>
            </w:r>
            <w:r w:rsidRPr="00A23089">
              <w:t xml:space="preserve">gives the Board </w:t>
            </w:r>
            <w:r>
              <w:t>authority</w:t>
            </w:r>
            <w:r w:rsidRPr="00A23089">
              <w:t xml:space="preserve"> to promulgate regulations </w:t>
            </w:r>
            <w:r>
              <w:t>to implement</w:t>
            </w:r>
            <w:r w:rsidRPr="00A23089">
              <w:t xml:space="preserve"> and enforce </w:t>
            </w:r>
            <w:r w:rsidR="0040017A">
              <w:t xml:space="preserve">the </w:t>
            </w:r>
            <w:r w:rsidRPr="00A23089">
              <w:t>statute</w:t>
            </w:r>
            <w:r w:rsidR="0040017A">
              <w:t>.</w:t>
            </w:r>
            <w:r w:rsidRPr="00A23089">
              <w:t xml:space="preserve"> </w:t>
            </w:r>
            <w:r w:rsidRPr="00A23089">
              <w:rPr>
                <w:color w:val="000000" w:themeColor="text1"/>
              </w:rPr>
              <w:t>G.L. c. 71, § 94</w:t>
            </w:r>
            <w:r w:rsidRPr="00A23089">
              <w:t>(r).</w:t>
            </w:r>
            <w:r>
              <w:t xml:space="preserve"> The statute also authorizes the Board, in consultation with </w:t>
            </w:r>
            <w:r w:rsidR="00DB4964">
              <w:t>the O</w:t>
            </w:r>
            <w:r w:rsidRPr="007328C6">
              <w:t xml:space="preserve">perational </w:t>
            </w:r>
            <w:r w:rsidR="00DB4964">
              <w:t>S</w:t>
            </w:r>
            <w:r w:rsidRPr="007328C6">
              <w:t xml:space="preserve">ervices </w:t>
            </w:r>
            <w:r w:rsidR="00DB4964">
              <w:t>D</w:t>
            </w:r>
            <w:r w:rsidRPr="007328C6">
              <w:t>ivision</w:t>
            </w:r>
            <w:r>
              <w:t xml:space="preserve">, to set tuition amounts; the Board may increase tuition if additional reporting requirements justify the need. This provision helps ensure the Department receives sufficient information and that </w:t>
            </w:r>
            <w:r w:rsidRPr="007328C6">
              <w:t>virtual school</w:t>
            </w:r>
            <w:r>
              <w:t>s provide high quality programs.</w:t>
            </w:r>
          </w:p>
          <w:p w:rsidR="00A33B1F" w:rsidRPr="00817263" w:rsidRDefault="00A33B1F" w:rsidP="0093529F"/>
        </w:tc>
      </w:tr>
      <w:tr w:rsidR="00D93BD8" w:rsidRPr="00817263" w:rsidTr="00D93BD8">
        <w:trPr>
          <w:cantSplit/>
          <w:trHeight w:val="432"/>
        </w:trPr>
        <w:tc>
          <w:tcPr>
            <w:tcW w:w="13698" w:type="dxa"/>
            <w:gridSpan w:val="3"/>
            <w:shd w:val="clear" w:color="auto" w:fill="FDE9D9"/>
          </w:tcPr>
          <w:p w:rsidR="00D93BD8" w:rsidRPr="00817263" w:rsidRDefault="00D93BD8" w:rsidP="0093529F">
            <w:r>
              <w:rPr>
                <w:b/>
              </w:rPr>
              <w:t>52.10</w:t>
            </w:r>
            <w:r w:rsidRPr="00817263">
              <w:rPr>
                <w:b/>
              </w:rPr>
              <w:t xml:space="preserve">: </w:t>
            </w:r>
            <w:r>
              <w:rPr>
                <w:b/>
              </w:rPr>
              <w:t>Amendments of Certificates</w:t>
            </w:r>
          </w:p>
        </w:tc>
      </w:tr>
      <w:tr w:rsidR="00462A6C" w:rsidRPr="00817263" w:rsidTr="00C37C7E">
        <w:trPr>
          <w:cantSplit/>
          <w:trHeight w:val="432"/>
        </w:trPr>
        <w:tc>
          <w:tcPr>
            <w:tcW w:w="2366" w:type="dxa"/>
            <w:tcBorders>
              <w:bottom w:val="single" w:sz="4" w:space="0" w:color="auto"/>
            </w:tcBorders>
            <w:shd w:val="clear" w:color="auto" w:fill="auto"/>
          </w:tcPr>
          <w:p w:rsidR="00462A6C" w:rsidRDefault="00503E99" w:rsidP="00503E99">
            <w:pPr>
              <w:autoSpaceDE w:val="0"/>
              <w:autoSpaceDN w:val="0"/>
              <w:adjustRightInd w:val="0"/>
              <w:rPr>
                <w:b/>
                <w:bCs/>
              </w:rPr>
            </w:pPr>
            <w:r>
              <w:rPr>
                <w:b/>
                <w:bCs/>
              </w:rPr>
              <w:t>52.10</w:t>
            </w:r>
            <w:r w:rsidRPr="00D27802">
              <w:rPr>
                <w:b/>
                <w:bCs/>
              </w:rPr>
              <w:t>(</w:t>
            </w:r>
            <w:r>
              <w:rPr>
                <w:b/>
                <w:bCs/>
              </w:rPr>
              <w:t>2</w:t>
            </w:r>
            <w:r w:rsidRPr="00D27802">
              <w:rPr>
                <w:b/>
                <w:bCs/>
              </w:rPr>
              <w:t>)</w:t>
            </w:r>
            <w:r>
              <w:rPr>
                <w:b/>
                <w:bCs/>
              </w:rPr>
              <w:t xml:space="preserve"> </w:t>
            </w:r>
            <w:r w:rsidRPr="00503E99">
              <w:rPr>
                <w:b/>
                <w:bCs/>
              </w:rPr>
              <w:t>Amendments Requiring Commissioner Approval</w:t>
            </w:r>
          </w:p>
          <w:p w:rsidR="00503E99" w:rsidRPr="00817263" w:rsidRDefault="00503E99" w:rsidP="00503E99">
            <w:pPr>
              <w:autoSpaceDE w:val="0"/>
              <w:autoSpaceDN w:val="0"/>
              <w:adjustRightInd w:val="0"/>
              <w:rPr>
                <w:b/>
                <w:bCs/>
              </w:rPr>
            </w:pPr>
          </w:p>
        </w:tc>
        <w:tc>
          <w:tcPr>
            <w:tcW w:w="5392" w:type="dxa"/>
            <w:tcBorders>
              <w:bottom w:val="single" w:sz="4" w:space="0" w:color="auto"/>
            </w:tcBorders>
          </w:tcPr>
          <w:p w:rsidR="00462A6C" w:rsidRDefault="00503E99" w:rsidP="0093529F">
            <w:pPr>
              <w:autoSpaceDE w:val="0"/>
              <w:autoSpaceDN w:val="0"/>
              <w:adjustRightInd w:val="0"/>
            </w:pPr>
            <w:r>
              <w:t xml:space="preserve">Recommend grammatical change to include </w:t>
            </w:r>
            <w:r w:rsidR="00462A6C" w:rsidRPr="00462A6C">
              <w:t>the preposition “to”.</w:t>
            </w:r>
          </w:p>
          <w:p w:rsidR="00462A6C" w:rsidRPr="00817263" w:rsidRDefault="00462A6C" w:rsidP="0093529F">
            <w:pPr>
              <w:autoSpaceDE w:val="0"/>
              <w:autoSpaceDN w:val="0"/>
              <w:adjustRightInd w:val="0"/>
            </w:pPr>
          </w:p>
        </w:tc>
        <w:tc>
          <w:tcPr>
            <w:tcW w:w="5940" w:type="dxa"/>
            <w:tcBorders>
              <w:bottom w:val="single" w:sz="4" w:space="0" w:color="auto"/>
            </w:tcBorders>
          </w:tcPr>
          <w:p w:rsidR="00462A6C" w:rsidRPr="00817263" w:rsidRDefault="00DB4964" w:rsidP="00DB4964">
            <w:r>
              <w:rPr>
                <w:highlight w:val="yellow"/>
                <w:u w:val="single"/>
              </w:rPr>
              <w:t xml:space="preserve">We have revised </w:t>
            </w:r>
            <w:r w:rsidR="00C37C7E">
              <w:rPr>
                <w:highlight w:val="yellow"/>
                <w:u w:val="single"/>
              </w:rPr>
              <w:t>the regulation</w:t>
            </w:r>
            <w:r w:rsidR="00492717">
              <w:rPr>
                <w:highlight w:val="yellow"/>
              </w:rPr>
              <w:t>.</w:t>
            </w:r>
          </w:p>
        </w:tc>
      </w:tr>
      <w:tr w:rsidR="00D93BD8" w:rsidRPr="00817263" w:rsidTr="00D93BD8">
        <w:trPr>
          <w:cantSplit/>
          <w:trHeight w:val="432"/>
        </w:trPr>
        <w:tc>
          <w:tcPr>
            <w:tcW w:w="13698" w:type="dxa"/>
            <w:gridSpan w:val="3"/>
            <w:shd w:val="clear" w:color="auto" w:fill="FDE9D9"/>
          </w:tcPr>
          <w:p w:rsidR="00D93BD8" w:rsidRPr="00817263" w:rsidRDefault="00D93BD8" w:rsidP="0093529F">
            <w:r>
              <w:rPr>
                <w:b/>
              </w:rPr>
              <w:t>52.11</w:t>
            </w:r>
            <w:r w:rsidRPr="00817263">
              <w:rPr>
                <w:b/>
              </w:rPr>
              <w:t xml:space="preserve">: </w:t>
            </w:r>
            <w:r>
              <w:rPr>
                <w:b/>
              </w:rPr>
              <w:t>Renewal of Certificates</w:t>
            </w:r>
          </w:p>
        </w:tc>
      </w:tr>
      <w:tr w:rsidR="00462A6C" w:rsidRPr="00817263" w:rsidTr="00D93BD8">
        <w:trPr>
          <w:cantSplit/>
          <w:trHeight w:val="432"/>
        </w:trPr>
        <w:tc>
          <w:tcPr>
            <w:tcW w:w="2366" w:type="dxa"/>
            <w:tcBorders>
              <w:bottom w:val="single" w:sz="4" w:space="0" w:color="auto"/>
            </w:tcBorders>
            <w:shd w:val="clear" w:color="auto" w:fill="auto"/>
          </w:tcPr>
          <w:p w:rsidR="00462A6C" w:rsidRPr="00817263" w:rsidRDefault="00503E99" w:rsidP="00C63E60">
            <w:pPr>
              <w:autoSpaceDE w:val="0"/>
              <w:autoSpaceDN w:val="0"/>
              <w:adjustRightInd w:val="0"/>
              <w:rPr>
                <w:b/>
                <w:bCs/>
              </w:rPr>
            </w:pPr>
            <w:r>
              <w:rPr>
                <w:b/>
                <w:bCs/>
              </w:rPr>
              <w:t>52.11</w:t>
            </w:r>
            <w:r w:rsidRPr="00D27802">
              <w:rPr>
                <w:b/>
                <w:bCs/>
              </w:rPr>
              <w:t>(</w:t>
            </w:r>
            <w:r>
              <w:rPr>
                <w:b/>
                <w:bCs/>
              </w:rPr>
              <w:t>2</w:t>
            </w:r>
            <w:r w:rsidRPr="00D27802">
              <w:rPr>
                <w:b/>
                <w:bCs/>
              </w:rPr>
              <w:t>)</w:t>
            </w:r>
            <w:r>
              <w:rPr>
                <w:b/>
                <w:bCs/>
              </w:rPr>
              <w:t xml:space="preserve"> Renewal Guidelines</w:t>
            </w:r>
          </w:p>
        </w:tc>
        <w:tc>
          <w:tcPr>
            <w:tcW w:w="5392" w:type="dxa"/>
            <w:tcBorders>
              <w:bottom w:val="single" w:sz="4" w:space="0" w:color="auto"/>
            </w:tcBorders>
            <w:shd w:val="clear" w:color="auto" w:fill="auto"/>
          </w:tcPr>
          <w:p w:rsidR="00462A6C" w:rsidRDefault="00503E99" w:rsidP="0093529F">
            <w:pPr>
              <w:autoSpaceDE w:val="0"/>
              <w:autoSpaceDN w:val="0"/>
              <w:adjustRightInd w:val="0"/>
            </w:pPr>
            <w:r>
              <w:t xml:space="preserve">Concern </w:t>
            </w:r>
            <w:r w:rsidR="004A5362">
              <w:t xml:space="preserve">that </w:t>
            </w:r>
            <w:r w:rsidR="00462A6C" w:rsidRPr="00462A6C">
              <w:t>“</w:t>
            </w:r>
            <w:r w:rsidR="004A5362">
              <w:t>e</w:t>
            </w:r>
            <w:r w:rsidR="00462A6C" w:rsidRPr="00462A6C">
              <w:t>vidence of academic success for all students is essenti</w:t>
            </w:r>
            <w:r>
              <w:t xml:space="preserve">al for renewal” is too broad. Should include more focus on annual goals and serving targeted groups. </w:t>
            </w:r>
          </w:p>
          <w:p w:rsidR="00462A6C" w:rsidRPr="00817263" w:rsidRDefault="00462A6C" w:rsidP="0093529F">
            <w:pPr>
              <w:autoSpaceDE w:val="0"/>
              <w:autoSpaceDN w:val="0"/>
              <w:adjustRightInd w:val="0"/>
            </w:pPr>
          </w:p>
        </w:tc>
        <w:tc>
          <w:tcPr>
            <w:tcW w:w="5940" w:type="dxa"/>
            <w:tcBorders>
              <w:bottom w:val="single" w:sz="4" w:space="0" w:color="auto"/>
            </w:tcBorders>
            <w:shd w:val="clear" w:color="auto" w:fill="auto"/>
          </w:tcPr>
          <w:p w:rsidR="00492717" w:rsidRDefault="00184D28" w:rsidP="00492717">
            <w:r w:rsidRPr="00A23089">
              <w:t xml:space="preserve">The </w:t>
            </w:r>
            <w:r w:rsidR="00A56CA6">
              <w:t>statute</w:t>
            </w:r>
            <w:r w:rsidRPr="00A23089">
              <w:t xml:space="preserve"> </w:t>
            </w:r>
            <w:r>
              <w:t>s</w:t>
            </w:r>
            <w:r w:rsidR="004A5362">
              <w:t>tates virtual school students “</w:t>
            </w:r>
            <w:r>
              <w:t>shall be required to meet the same academic standards, testing and portfolio requirements set by the Board for students in other public schools</w:t>
            </w:r>
            <w:r w:rsidR="0040017A">
              <w:t>.</w:t>
            </w:r>
            <w:r>
              <w:t xml:space="preserve">” </w:t>
            </w:r>
            <w:r w:rsidRPr="00A23089">
              <w:rPr>
                <w:color w:val="000000" w:themeColor="text1"/>
              </w:rPr>
              <w:t>G.L. c. 71, § 94</w:t>
            </w:r>
            <w:r w:rsidRPr="00A23089">
              <w:t>(</w:t>
            </w:r>
            <w:r>
              <w:t>g</w:t>
            </w:r>
            <w:r w:rsidRPr="00A23089">
              <w:t>)</w:t>
            </w:r>
            <w:r w:rsidR="00492717" w:rsidRPr="00C63DF4">
              <w:t xml:space="preserve">. </w:t>
            </w:r>
            <w:r w:rsidR="00492717">
              <w:t>While annual goals and serving targeted groups will be taken into consideration</w:t>
            </w:r>
            <w:r w:rsidR="004A5362">
              <w:t xml:space="preserve">, </w:t>
            </w:r>
            <w:r w:rsidR="00492717">
              <w:t xml:space="preserve">a virtual school </w:t>
            </w:r>
            <w:r w:rsidR="004A5362">
              <w:t>must</w:t>
            </w:r>
            <w:r w:rsidR="00492717">
              <w:t xml:space="preserve"> meet the same academic standards as all public schools in the Commonwealth.</w:t>
            </w:r>
          </w:p>
          <w:p w:rsidR="00462A6C" w:rsidRPr="00817263" w:rsidRDefault="00462A6C" w:rsidP="0093529F"/>
        </w:tc>
      </w:tr>
      <w:tr w:rsidR="00D93BD8" w:rsidRPr="00817263" w:rsidTr="00D93BD8">
        <w:trPr>
          <w:cantSplit/>
          <w:trHeight w:val="432"/>
        </w:trPr>
        <w:tc>
          <w:tcPr>
            <w:tcW w:w="13698" w:type="dxa"/>
            <w:gridSpan w:val="3"/>
            <w:shd w:val="clear" w:color="auto" w:fill="FDE9D9"/>
          </w:tcPr>
          <w:p w:rsidR="00D93BD8" w:rsidRPr="00817263" w:rsidRDefault="00D93BD8" w:rsidP="00D93BD8">
            <w:pPr>
              <w:autoSpaceDE w:val="0"/>
              <w:autoSpaceDN w:val="0"/>
              <w:adjustRightInd w:val="0"/>
            </w:pPr>
            <w:r>
              <w:rPr>
                <w:b/>
              </w:rPr>
              <w:lastRenderedPageBreak/>
              <w:t>52.12</w:t>
            </w:r>
            <w:r w:rsidRPr="00817263">
              <w:rPr>
                <w:b/>
              </w:rPr>
              <w:t xml:space="preserve">: </w:t>
            </w:r>
            <w:r w:rsidRPr="00527D59">
              <w:rPr>
                <w:b/>
              </w:rPr>
              <w:t>Conditions, Probation, Suspension, Revocation, and Non-Renewal</w:t>
            </w:r>
            <w:r w:rsidRPr="00817263">
              <w:rPr>
                <w:b/>
                <w:bCs/>
              </w:rPr>
              <w:t xml:space="preserve"> </w:t>
            </w:r>
          </w:p>
        </w:tc>
      </w:tr>
      <w:tr w:rsidR="00527D59" w:rsidRPr="00817263" w:rsidTr="00D93BD8">
        <w:trPr>
          <w:cantSplit/>
          <w:trHeight w:val="432"/>
        </w:trPr>
        <w:tc>
          <w:tcPr>
            <w:tcW w:w="2366" w:type="dxa"/>
            <w:tcBorders>
              <w:bottom w:val="single" w:sz="4" w:space="0" w:color="auto"/>
            </w:tcBorders>
            <w:shd w:val="clear" w:color="auto" w:fill="auto"/>
          </w:tcPr>
          <w:p w:rsidR="00527D59" w:rsidRPr="00817263" w:rsidRDefault="00503E99" w:rsidP="00C63E60">
            <w:pPr>
              <w:autoSpaceDE w:val="0"/>
              <w:autoSpaceDN w:val="0"/>
              <w:adjustRightInd w:val="0"/>
              <w:rPr>
                <w:b/>
                <w:bCs/>
              </w:rPr>
            </w:pPr>
            <w:r>
              <w:rPr>
                <w:b/>
                <w:bCs/>
              </w:rPr>
              <w:t>52.12</w:t>
            </w:r>
            <w:r w:rsidRPr="00D27802">
              <w:rPr>
                <w:b/>
                <w:bCs/>
              </w:rPr>
              <w:t>(</w:t>
            </w:r>
            <w:r>
              <w:rPr>
                <w:b/>
                <w:bCs/>
              </w:rPr>
              <w:t>1</w:t>
            </w:r>
            <w:r w:rsidRPr="00D27802">
              <w:rPr>
                <w:b/>
                <w:bCs/>
              </w:rPr>
              <w:t>)</w:t>
            </w:r>
            <w:r>
              <w:rPr>
                <w:b/>
                <w:bCs/>
              </w:rPr>
              <w:t xml:space="preserve"> Conditions</w:t>
            </w:r>
          </w:p>
        </w:tc>
        <w:tc>
          <w:tcPr>
            <w:tcW w:w="5392" w:type="dxa"/>
            <w:tcBorders>
              <w:bottom w:val="single" w:sz="4" w:space="0" w:color="auto"/>
            </w:tcBorders>
          </w:tcPr>
          <w:p w:rsidR="00527D59" w:rsidRDefault="00503E99" w:rsidP="00503E99">
            <w:pPr>
              <w:autoSpaceDE w:val="0"/>
              <w:autoSpaceDN w:val="0"/>
              <w:adjustRightInd w:val="0"/>
            </w:pPr>
            <w:r>
              <w:t xml:space="preserve">Concern </w:t>
            </w:r>
            <w:r w:rsidR="00DB4964">
              <w:t>that</w:t>
            </w:r>
            <w:r w:rsidR="004A5362">
              <w:t xml:space="preserve"> </w:t>
            </w:r>
            <w:r>
              <w:t xml:space="preserve">implementation of conditions could cost money. Who will be providing additional funding to meeting conditions? </w:t>
            </w:r>
            <w:r w:rsidR="00527D59">
              <w:t xml:space="preserve"> </w:t>
            </w:r>
          </w:p>
          <w:p w:rsidR="00527D59" w:rsidRPr="00817263" w:rsidRDefault="00527D59" w:rsidP="0093529F">
            <w:pPr>
              <w:autoSpaceDE w:val="0"/>
              <w:autoSpaceDN w:val="0"/>
              <w:adjustRightInd w:val="0"/>
            </w:pPr>
          </w:p>
        </w:tc>
        <w:tc>
          <w:tcPr>
            <w:tcW w:w="5940" w:type="dxa"/>
            <w:tcBorders>
              <w:bottom w:val="single" w:sz="4" w:space="0" w:color="auto"/>
            </w:tcBorders>
          </w:tcPr>
          <w:p w:rsidR="00184D28" w:rsidRPr="00A23089" w:rsidRDefault="00C95CE1" w:rsidP="00184D28">
            <w:r>
              <w:t xml:space="preserve">The </w:t>
            </w:r>
            <w:r w:rsidR="00A56CA6">
              <w:t>statute</w:t>
            </w:r>
            <w:r w:rsidRPr="00A23089">
              <w:t xml:space="preserve"> gives the Board </w:t>
            </w:r>
            <w:r w:rsidR="004A5362">
              <w:t>authority</w:t>
            </w:r>
            <w:r w:rsidRPr="00A23089">
              <w:t xml:space="preserve"> to promulgate regulations </w:t>
            </w:r>
            <w:r w:rsidR="004A5362">
              <w:t>to</w:t>
            </w:r>
            <w:r w:rsidRPr="00A23089">
              <w:t xml:space="preserve"> implement</w:t>
            </w:r>
            <w:r w:rsidR="004A5362">
              <w:t xml:space="preserve"> and enforce</w:t>
            </w:r>
            <w:r w:rsidRPr="00A23089">
              <w:t xml:space="preserve"> the statute</w:t>
            </w:r>
            <w:r w:rsidR="0040017A">
              <w:t>.</w:t>
            </w:r>
            <w:r w:rsidRPr="00A23089">
              <w:t xml:space="preserve"> </w:t>
            </w:r>
            <w:r w:rsidRPr="00A23089">
              <w:rPr>
                <w:color w:val="000000" w:themeColor="text1"/>
              </w:rPr>
              <w:t>G.L. c. 71, § 94</w:t>
            </w:r>
            <w:r w:rsidR="004A5362">
              <w:rPr>
                <w:color w:val="000000" w:themeColor="text1"/>
              </w:rPr>
              <w:t>(</w:t>
            </w:r>
            <w:r w:rsidRPr="00A23089">
              <w:t>r)</w:t>
            </w:r>
            <w:r>
              <w:t xml:space="preserve">. </w:t>
            </w:r>
            <w:r w:rsidR="004A5362">
              <w:t>Because</w:t>
            </w:r>
            <w:r w:rsidR="00184D28">
              <w:t xml:space="preserve"> virtual schools are a new initiative in Massachusetts</w:t>
            </w:r>
            <w:r w:rsidR="00184D28" w:rsidRPr="007328C6">
              <w:t xml:space="preserve">, </w:t>
            </w:r>
            <w:r w:rsidR="00184D28">
              <w:t xml:space="preserve">this provision </w:t>
            </w:r>
            <w:r w:rsidR="004A5362">
              <w:t>enables</w:t>
            </w:r>
            <w:r w:rsidR="00184D28">
              <w:t xml:space="preserve"> the Department </w:t>
            </w:r>
            <w:r w:rsidR="004A5362">
              <w:t>to</w:t>
            </w:r>
            <w:r w:rsidR="00184D28">
              <w:t xml:space="preserve"> provide adequate oversight</w:t>
            </w:r>
            <w:r w:rsidR="004A5362">
              <w:t xml:space="preserve"> and</w:t>
            </w:r>
            <w:r w:rsidR="00184D28">
              <w:t xml:space="preserve"> balance accountability with autonomy.</w:t>
            </w:r>
            <w:r>
              <w:t xml:space="preserve"> </w:t>
            </w:r>
            <w:r w:rsidR="004A5362">
              <w:t xml:space="preserve"> </w:t>
            </w:r>
          </w:p>
          <w:p w:rsidR="00527D59" w:rsidRPr="00817263" w:rsidRDefault="00527D59" w:rsidP="0093529F"/>
        </w:tc>
      </w:tr>
      <w:tr w:rsidR="00462A6C" w:rsidRPr="00817263" w:rsidTr="00D93BD8">
        <w:trPr>
          <w:cantSplit/>
          <w:trHeight w:val="432"/>
        </w:trPr>
        <w:tc>
          <w:tcPr>
            <w:tcW w:w="2366" w:type="dxa"/>
            <w:tcBorders>
              <w:bottom w:val="single" w:sz="4" w:space="0" w:color="auto"/>
            </w:tcBorders>
          </w:tcPr>
          <w:p w:rsidR="00462A6C" w:rsidRPr="00817263" w:rsidRDefault="00503E99" w:rsidP="00C63E60">
            <w:pPr>
              <w:autoSpaceDE w:val="0"/>
              <w:autoSpaceDN w:val="0"/>
              <w:adjustRightInd w:val="0"/>
              <w:rPr>
                <w:b/>
                <w:bCs/>
              </w:rPr>
            </w:pPr>
            <w:r>
              <w:rPr>
                <w:b/>
                <w:bCs/>
              </w:rPr>
              <w:t>52.12</w:t>
            </w:r>
            <w:r w:rsidRPr="00D27802">
              <w:rPr>
                <w:b/>
                <w:bCs/>
              </w:rPr>
              <w:t>(</w:t>
            </w:r>
            <w:r>
              <w:rPr>
                <w:b/>
                <w:bCs/>
              </w:rPr>
              <w:t>3</w:t>
            </w:r>
            <w:r w:rsidRPr="00D27802">
              <w:rPr>
                <w:b/>
                <w:bCs/>
              </w:rPr>
              <w:t>)</w:t>
            </w:r>
            <w:r>
              <w:rPr>
                <w:b/>
                <w:bCs/>
              </w:rPr>
              <w:t>(a) Academic success</w:t>
            </w:r>
          </w:p>
        </w:tc>
        <w:tc>
          <w:tcPr>
            <w:tcW w:w="5392" w:type="dxa"/>
            <w:tcBorders>
              <w:bottom w:val="single" w:sz="4" w:space="0" w:color="auto"/>
            </w:tcBorders>
          </w:tcPr>
          <w:p w:rsidR="00462A6C" w:rsidRPr="00817263" w:rsidRDefault="00503E99" w:rsidP="00EC64AB">
            <w:pPr>
              <w:autoSpaceDE w:val="0"/>
              <w:autoSpaceDN w:val="0"/>
              <w:adjustRightInd w:val="0"/>
            </w:pPr>
            <w:r>
              <w:t>Concern similar to 52.11(2), l</w:t>
            </w:r>
            <w:r w:rsidR="00462A6C" w:rsidRPr="00462A6C">
              <w:t>ack of evidence of academic success should reflect</w:t>
            </w:r>
            <w:r w:rsidR="00EC64AB">
              <w:t xml:space="preserve"> the student population and the achievement of annual goals.</w:t>
            </w:r>
            <w:r w:rsidR="00EC64AB" w:rsidDel="00EC64AB">
              <w:t xml:space="preserve"> </w:t>
            </w:r>
          </w:p>
        </w:tc>
        <w:tc>
          <w:tcPr>
            <w:tcW w:w="5940" w:type="dxa"/>
            <w:tcBorders>
              <w:bottom w:val="single" w:sz="4" w:space="0" w:color="auto"/>
            </w:tcBorders>
          </w:tcPr>
          <w:p w:rsidR="00492717" w:rsidRDefault="00184D28" w:rsidP="00492717">
            <w:r w:rsidRPr="00A23089">
              <w:t xml:space="preserve">The </w:t>
            </w:r>
            <w:r w:rsidR="00A56CA6">
              <w:t>statute</w:t>
            </w:r>
            <w:r w:rsidRPr="00A23089">
              <w:t xml:space="preserve"> </w:t>
            </w:r>
            <w:r>
              <w:t>s</w:t>
            </w:r>
            <w:r w:rsidR="004A5362">
              <w:t>tates virtual school students “</w:t>
            </w:r>
            <w:r>
              <w:t>shall be required to meet the same academic standards, testing and portfolio requirements set by the Board for students in other public schools</w:t>
            </w:r>
            <w:r w:rsidR="005365EA">
              <w:t>.</w:t>
            </w:r>
            <w:r>
              <w:t xml:space="preserve">” </w:t>
            </w:r>
            <w:r w:rsidRPr="00A23089">
              <w:rPr>
                <w:color w:val="000000" w:themeColor="text1"/>
              </w:rPr>
              <w:t>G.L. c. 71, § 94</w:t>
            </w:r>
            <w:r w:rsidRPr="00A23089">
              <w:t>(</w:t>
            </w:r>
            <w:r>
              <w:t>g</w:t>
            </w:r>
            <w:r w:rsidRPr="00A23089">
              <w:t>)</w:t>
            </w:r>
            <w:r w:rsidR="00492717" w:rsidRPr="00C63DF4">
              <w:t xml:space="preserve">. </w:t>
            </w:r>
            <w:r w:rsidR="00492717">
              <w:t xml:space="preserve"> While annual goals and serving targeted groups will be taken into consideration</w:t>
            </w:r>
            <w:r w:rsidR="004A5362">
              <w:t>,</w:t>
            </w:r>
            <w:r w:rsidR="00492717">
              <w:t xml:space="preserve"> a virtual school </w:t>
            </w:r>
            <w:r w:rsidR="004A5362">
              <w:t>must</w:t>
            </w:r>
            <w:r w:rsidR="00492717">
              <w:t xml:space="preserve"> meet the same academic standards as all public schools in the Commonwealth.</w:t>
            </w:r>
          </w:p>
          <w:p w:rsidR="00462A6C" w:rsidRPr="00817263" w:rsidRDefault="00462A6C" w:rsidP="0093529F"/>
        </w:tc>
      </w:tr>
      <w:tr w:rsidR="00D93BD8" w:rsidRPr="00817263" w:rsidTr="00D93BD8">
        <w:trPr>
          <w:cantSplit/>
          <w:trHeight w:val="432"/>
        </w:trPr>
        <w:tc>
          <w:tcPr>
            <w:tcW w:w="13698" w:type="dxa"/>
            <w:gridSpan w:val="3"/>
            <w:shd w:val="clear" w:color="auto" w:fill="FDE9D9"/>
          </w:tcPr>
          <w:p w:rsidR="00D93BD8" w:rsidRPr="00817263" w:rsidRDefault="00D93BD8" w:rsidP="00110D4B">
            <w:pPr>
              <w:autoSpaceDE w:val="0"/>
              <w:autoSpaceDN w:val="0"/>
              <w:adjustRightInd w:val="0"/>
            </w:pPr>
            <w:r>
              <w:rPr>
                <w:b/>
              </w:rPr>
              <w:t xml:space="preserve">Other Areas for </w:t>
            </w:r>
            <w:r w:rsidRPr="00462A6C">
              <w:rPr>
                <w:b/>
              </w:rPr>
              <w:t>603 CMR 52.00: Commonwealth of Massachusetts Virtual Schools</w:t>
            </w:r>
          </w:p>
        </w:tc>
      </w:tr>
      <w:tr w:rsidR="00462A6C" w:rsidRPr="00817263" w:rsidTr="00D93BD8">
        <w:trPr>
          <w:cantSplit/>
          <w:trHeight w:val="432"/>
        </w:trPr>
        <w:tc>
          <w:tcPr>
            <w:tcW w:w="2366" w:type="dxa"/>
            <w:tcBorders>
              <w:bottom w:val="single" w:sz="4" w:space="0" w:color="auto"/>
            </w:tcBorders>
          </w:tcPr>
          <w:p w:rsidR="00462A6C" w:rsidRPr="00817263" w:rsidRDefault="00503E99" w:rsidP="0093529F">
            <w:pPr>
              <w:autoSpaceDE w:val="0"/>
              <w:autoSpaceDN w:val="0"/>
              <w:adjustRightInd w:val="0"/>
              <w:rPr>
                <w:b/>
                <w:bCs/>
              </w:rPr>
            </w:pPr>
            <w:r>
              <w:rPr>
                <w:b/>
                <w:bCs/>
              </w:rPr>
              <w:t>Various</w:t>
            </w:r>
          </w:p>
        </w:tc>
        <w:tc>
          <w:tcPr>
            <w:tcW w:w="5392" w:type="dxa"/>
            <w:tcBorders>
              <w:bottom w:val="single" w:sz="4" w:space="0" w:color="auto"/>
            </w:tcBorders>
          </w:tcPr>
          <w:p w:rsidR="00462A6C" w:rsidRDefault="00321716" w:rsidP="0093529F">
            <w:pPr>
              <w:autoSpaceDE w:val="0"/>
              <w:autoSpaceDN w:val="0"/>
              <w:adjustRightInd w:val="0"/>
            </w:pPr>
            <w:r>
              <w:t xml:space="preserve">Concern </w:t>
            </w:r>
            <w:r w:rsidR="007C7138">
              <w:t>there is</w:t>
            </w:r>
            <w:r>
              <w:t xml:space="preserve"> no provision for higher per pupil funding for high school students.</w:t>
            </w:r>
          </w:p>
          <w:p w:rsidR="0082705E" w:rsidRPr="00817263" w:rsidRDefault="0082705E" w:rsidP="0082705E">
            <w:pPr>
              <w:autoSpaceDE w:val="0"/>
              <w:autoSpaceDN w:val="0"/>
              <w:adjustRightInd w:val="0"/>
            </w:pPr>
          </w:p>
        </w:tc>
        <w:tc>
          <w:tcPr>
            <w:tcW w:w="5940" w:type="dxa"/>
            <w:tcBorders>
              <w:bottom w:val="single" w:sz="4" w:space="0" w:color="auto"/>
            </w:tcBorders>
          </w:tcPr>
          <w:p w:rsidR="00462A6C" w:rsidRDefault="00492717" w:rsidP="0093529F">
            <w:r>
              <w:t xml:space="preserve">Proposed regulations do not </w:t>
            </w:r>
            <w:r w:rsidR="004A5362">
              <w:t>prohibit higher</w:t>
            </w:r>
            <w:r>
              <w:t xml:space="preserve"> per pupil funding for high school students.</w:t>
            </w:r>
            <w:r w:rsidR="00115E8E">
              <w:t xml:space="preserve"> Per pupil funding is set b</w:t>
            </w:r>
            <w:r w:rsidR="004A5362">
              <w:t xml:space="preserve">y the Board and defined in the </w:t>
            </w:r>
            <w:r w:rsidR="005365EA">
              <w:t>T</w:t>
            </w:r>
            <w:r w:rsidR="00115E8E">
              <w:t xml:space="preserve">erms of </w:t>
            </w:r>
            <w:r w:rsidR="005365EA">
              <w:t>C</w:t>
            </w:r>
            <w:r w:rsidR="00115E8E">
              <w:t>ertificate.</w:t>
            </w:r>
          </w:p>
          <w:p w:rsidR="00492717" w:rsidRPr="00817263" w:rsidRDefault="00492717" w:rsidP="0093529F"/>
        </w:tc>
      </w:tr>
      <w:tr w:rsidR="00115E8E" w:rsidRPr="00817263" w:rsidTr="00D93BD8">
        <w:trPr>
          <w:cantSplit/>
          <w:trHeight w:val="432"/>
        </w:trPr>
        <w:tc>
          <w:tcPr>
            <w:tcW w:w="2366" w:type="dxa"/>
            <w:tcBorders>
              <w:bottom w:val="single" w:sz="4" w:space="0" w:color="auto"/>
            </w:tcBorders>
          </w:tcPr>
          <w:p w:rsidR="00115E8E" w:rsidRDefault="00D93BD8" w:rsidP="00F117E8">
            <w:pPr>
              <w:autoSpaceDE w:val="0"/>
              <w:autoSpaceDN w:val="0"/>
              <w:adjustRightInd w:val="0"/>
              <w:rPr>
                <w:b/>
                <w:bCs/>
              </w:rPr>
            </w:pPr>
            <w:r>
              <w:rPr>
                <w:b/>
                <w:bCs/>
              </w:rPr>
              <w:t>Various</w:t>
            </w:r>
          </w:p>
        </w:tc>
        <w:tc>
          <w:tcPr>
            <w:tcW w:w="5392" w:type="dxa"/>
            <w:tcBorders>
              <w:bottom w:val="single" w:sz="4" w:space="0" w:color="auto"/>
            </w:tcBorders>
          </w:tcPr>
          <w:p w:rsidR="00115E8E" w:rsidRDefault="00115E8E" w:rsidP="00115E8E">
            <w:pPr>
              <w:autoSpaceDE w:val="0"/>
              <w:autoSpaceDN w:val="0"/>
              <w:adjustRightInd w:val="0"/>
            </w:pPr>
            <w:r>
              <w:t xml:space="preserve">Concern </w:t>
            </w:r>
            <w:r w:rsidR="007C7138">
              <w:t xml:space="preserve">that it’s </w:t>
            </w:r>
            <w:r>
              <w:t xml:space="preserve">unclear when the new regulations will go into effect for existing schools. Will </w:t>
            </w:r>
            <w:r w:rsidR="004A5362">
              <w:t xml:space="preserve">the 2% cap for </w:t>
            </w:r>
            <w:r>
              <w:t xml:space="preserve">GCVS remain through the end of the certificate?   </w:t>
            </w:r>
          </w:p>
          <w:p w:rsidR="00115E8E" w:rsidRDefault="00115E8E" w:rsidP="00115E8E">
            <w:pPr>
              <w:autoSpaceDE w:val="0"/>
              <w:autoSpaceDN w:val="0"/>
              <w:adjustRightInd w:val="0"/>
            </w:pPr>
          </w:p>
        </w:tc>
        <w:tc>
          <w:tcPr>
            <w:tcW w:w="5940" w:type="dxa"/>
            <w:tcBorders>
              <w:bottom w:val="single" w:sz="4" w:space="0" w:color="auto"/>
            </w:tcBorders>
          </w:tcPr>
          <w:p w:rsidR="00115E8E" w:rsidRDefault="004A5362" w:rsidP="00115E8E">
            <w:r>
              <w:t xml:space="preserve">New regulations apply to </w:t>
            </w:r>
            <w:r w:rsidRPr="004A5362">
              <w:t>all virtual schools, including existing schools, upon taking effect</w:t>
            </w:r>
            <w:r>
              <w:t xml:space="preserve">. </w:t>
            </w:r>
            <w:r w:rsidR="00115E8E">
              <w:t xml:space="preserve">GCVS </w:t>
            </w:r>
            <w:r>
              <w:t xml:space="preserve">must enroll </w:t>
            </w:r>
            <w:r w:rsidR="00115E8E">
              <w:t xml:space="preserve">at least 2% </w:t>
            </w:r>
            <w:r>
              <w:t xml:space="preserve">of its students from Greenfield </w:t>
            </w:r>
            <w:r w:rsidR="00115E8E">
              <w:t>through the end of the school</w:t>
            </w:r>
            <w:r w:rsidR="007C7138">
              <w:t>’</w:t>
            </w:r>
            <w:r w:rsidR="00115E8E">
              <w:t>s current certificate,</w:t>
            </w:r>
            <w:r w:rsidR="00115E8E" w:rsidRPr="00115E8E">
              <w:t xml:space="preserve"> June 30, 2016</w:t>
            </w:r>
            <w:r w:rsidR="00115E8E">
              <w:t>. If the school chooses to submit a renewal application, subsequent certificate</w:t>
            </w:r>
            <w:r>
              <w:t>s will</w:t>
            </w:r>
            <w:r w:rsidR="00115E8E">
              <w:t xml:space="preserve"> require </w:t>
            </w:r>
            <w:r>
              <w:t xml:space="preserve">GCVS to enroll </w:t>
            </w:r>
            <w:r w:rsidR="00115E8E">
              <w:t>at least 5%</w:t>
            </w:r>
            <w:r>
              <w:t xml:space="preserve"> of its students from Greenfield, as required by</w:t>
            </w:r>
            <w:r w:rsidR="00115E8E">
              <w:t xml:space="preserve"> statute.</w:t>
            </w:r>
          </w:p>
          <w:p w:rsidR="00115E8E" w:rsidRDefault="00115E8E" w:rsidP="00115E8E"/>
        </w:tc>
      </w:tr>
      <w:tr w:rsidR="00D93BD8" w:rsidRPr="00817263" w:rsidTr="00D93BD8">
        <w:trPr>
          <w:cantSplit/>
          <w:trHeight w:val="432"/>
        </w:trPr>
        <w:tc>
          <w:tcPr>
            <w:tcW w:w="2366" w:type="dxa"/>
            <w:tcBorders>
              <w:bottom w:val="single" w:sz="4" w:space="0" w:color="auto"/>
            </w:tcBorders>
          </w:tcPr>
          <w:p w:rsidR="00D93BD8" w:rsidRDefault="00D93BD8">
            <w:r w:rsidRPr="00FE1B91">
              <w:rPr>
                <w:b/>
                <w:bCs/>
              </w:rPr>
              <w:t>Various</w:t>
            </w:r>
          </w:p>
        </w:tc>
        <w:tc>
          <w:tcPr>
            <w:tcW w:w="5392" w:type="dxa"/>
            <w:tcBorders>
              <w:bottom w:val="single" w:sz="4" w:space="0" w:color="auto"/>
            </w:tcBorders>
          </w:tcPr>
          <w:p w:rsidR="00D93BD8" w:rsidRDefault="00D93BD8" w:rsidP="00115E8E">
            <w:pPr>
              <w:autoSpaceDE w:val="0"/>
              <w:autoSpaceDN w:val="0"/>
              <w:adjustRightInd w:val="0"/>
            </w:pPr>
            <w:r>
              <w:t>Recommend additional guidance on partnering with sending districts on IEPs.</w:t>
            </w:r>
          </w:p>
          <w:p w:rsidR="00D93BD8" w:rsidRDefault="00D93BD8" w:rsidP="00115E8E">
            <w:pPr>
              <w:autoSpaceDE w:val="0"/>
              <w:autoSpaceDN w:val="0"/>
              <w:adjustRightInd w:val="0"/>
            </w:pPr>
          </w:p>
        </w:tc>
        <w:tc>
          <w:tcPr>
            <w:tcW w:w="5940" w:type="dxa"/>
            <w:tcBorders>
              <w:bottom w:val="single" w:sz="4" w:space="0" w:color="auto"/>
            </w:tcBorders>
          </w:tcPr>
          <w:p w:rsidR="00D93BD8" w:rsidRDefault="00D93BD8" w:rsidP="00AA6EDA">
            <w:r>
              <w:t xml:space="preserve">The Department will </w:t>
            </w:r>
            <w:r w:rsidR="00C6460C">
              <w:t>provide guidance</w:t>
            </w:r>
            <w:r w:rsidR="00AA6EDA">
              <w:t>.</w:t>
            </w:r>
            <w:r>
              <w:t xml:space="preserve"> </w:t>
            </w:r>
          </w:p>
        </w:tc>
      </w:tr>
      <w:tr w:rsidR="00D93BD8" w:rsidRPr="00817263" w:rsidTr="00D93BD8">
        <w:trPr>
          <w:cantSplit/>
          <w:trHeight w:val="432"/>
        </w:trPr>
        <w:tc>
          <w:tcPr>
            <w:tcW w:w="2366" w:type="dxa"/>
            <w:tcBorders>
              <w:bottom w:val="single" w:sz="4" w:space="0" w:color="auto"/>
            </w:tcBorders>
          </w:tcPr>
          <w:p w:rsidR="00D93BD8" w:rsidRDefault="00D93BD8">
            <w:r w:rsidRPr="00FE1B91">
              <w:rPr>
                <w:b/>
                <w:bCs/>
              </w:rPr>
              <w:lastRenderedPageBreak/>
              <w:t>Various</w:t>
            </w:r>
          </w:p>
        </w:tc>
        <w:tc>
          <w:tcPr>
            <w:tcW w:w="5392" w:type="dxa"/>
            <w:tcBorders>
              <w:bottom w:val="single" w:sz="4" w:space="0" w:color="auto"/>
            </w:tcBorders>
          </w:tcPr>
          <w:p w:rsidR="00D93BD8" w:rsidRDefault="00D93BD8" w:rsidP="00115E8E">
            <w:pPr>
              <w:autoSpaceDE w:val="0"/>
              <w:autoSpaceDN w:val="0"/>
              <w:adjustRightInd w:val="0"/>
            </w:pPr>
            <w:r>
              <w:t xml:space="preserve">Recommend clear expectations for a sending district’s </w:t>
            </w:r>
            <w:r w:rsidR="004A5362">
              <w:t>“</w:t>
            </w:r>
            <w:r>
              <w:t>cumulative folder</w:t>
            </w:r>
            <w:r w:rsidR="004A5362">
              <w:t>”</w:t>
            </w:r>
            <w:r>
              <w:t xml:space="preserve"> being transferred. </w:t>
            </w:r>
          </w:p>
          <w:p w:rsidR="00D93BD8" w:rsidRDefault="00D93BD8" w:rsidP="00115E8E">
            <w:pPr>
              <w:autoSpaceDE w:val="0"/>
              <w:autoSpaceDN w:val="0"/>
              <w:adjustRightInd w:val="0"/>
            </w:pPr>
          </w:p>
        </w:tc>
        <w:tc>
          <w:tcPr>
            <w:tcW w:w="5940" w:type="dxa"/>
            <w:tcBorders>
              <w:bottom w:val="single" w:sz="4" w:space="0" w:color="auto"/>
            </w:tcBorders>
          </w:tcPr>
          <w:p w:rsidR="00D93BD8" w:rsidRDefault="00D93BD8" w:rsidP="00C95CE1">
            <w:r>
              <w:t xml:space="preserve">Virtual schools will follow the same requirements as all public schools, see 603 CMR 23.00. If a sending district is not providing information in a timely manner, the virtual school may file a complaint with Program Quality Assurance </w:t>
            </w:r>
            <w:r w:rsidR="004A5362">
              <w:t xml:space="preserve">Services </w:t>
            </w:r>
            <w:r>
              <w:t>in the Department.</w:t>
            </w:r>
          </w:p>
          <w:p w:rsidR="00D93BD8" w:rsidRDefault="00D93BD8" w:rsidP="00C95CE1"/>
        </w:tc>
      </w:tr>
      <w:tr w:rsidR="00D93BD8" w:rsidRPr="00817263" w:rsidTr="00D93BD8">
        <w:trPr>
          <w:cantSplit/>
          <w:trHeight w:val="432"/>
        </w:trPr>
        <w:tc>
          <w:tcPr>
            <w:tcW w:w="2366" w:type="dxa"/>
            <w:tcBorders>
              <w:bottom w:val="single" w:sz="4" w:space="0" w:color="auto"/>
            </w:tcBorders>
          </w:tcPr>
          <w:p w:rsidR="00D93BD8" w:rsidRDefault="00D93BD8">
            <w:r w:rsidRPr="00FE1B91">
              <w:rPr>
                <w:b/>
                <w:bCs/>
              </w:rPr>
              <w:t>Various</w:t>
            </w:r>
          </w:p>
        </w:tc>
        <w:tc>
          <w:tcPr>
            <w:tcW w:w="5392" w:type="dxa"/>
            <w:tcBorders>
              <w:bottom w:val="single" w:sz="4" w:space="0" w:color="auto"/>
            </w:tcBorders>
          </w:tcPr>
          <w:p w:rsidR="00D93BD8" w:rsidRDefault="00D93BD8" w:rsidP="00115E8E">
            <w:pPr>
              <w:autoSpaceDE w:val="0"/>
              <w:autoSpaceDN w:val="0"/>
              <w:adjustRightInd w:val="0"/>
            </w:pPr>
            <w:r>
              <w:t>Recommend provision to allow students to participate in the student’s sending district’s extracurricular programs at the sending district</w:t>
            </w:r>
            <w:r w:rsidR="007C7138">
              <w:t>’</w:t>
            </w:r>
            <w:r>
              <w:t xml:space="preserve">s discretion without penalty or forfeiture.   </w:t>
            </w:r>
          </w:p>
          <w:p w:rsidR="00D93BD8" w:rsidRDefault="00D93BD8" w:rsidP="00115E8E">
            <w:pPr>
              <w:autoSpaceDE w:val="0"/>
              <w:autoSpaceDN w:val="0"/>
              <w:adjustRightInd w:val="0"/>
            </w:pPr>
          </w:p>
        </w:tc>
        <w:tc>
          <w:tcPr>
            <w:tcW w:w="5940" w:type="dxa"/>
            <w:tcBorders>
              <w:bottom w:val="single" w:sz="4" w:space="0" w:color="auto"/>
            </w:tcBorders>
          </w:tcPr>
          <w:p w:rsidR="00D93BD8" w:rsidRDefault="006A042B" w:rsidP="00C95CE1">
            <w:r>
              <w:t>V</w:t>
            </w:r>
            <w:r w:rsidR="00D93BD8" w:rsidRPr="00C95CE1">
              <w:t>irtual school</w:t>
            </w:r>
            <w:r w:rsidR="00AA6EDA">
              <w:t>s</w:t>
            </w:r>
            <w:r w:rsidR="00D93BD8" w:rsidRPr="00C95CE1">
              <w:t xml:space="preserve"> </w:t>
            </w:r>
            <w:r>
              <w:t>may w</w:t>
            </w:r>
            <w:r w:rsidR="00D93BD8" w:rsidRPr="00C95CE1">
              <w:t xml:space="preserve">ork with sending districts to allow students to participate in extracurricular activities. Some activities may be subject to MIAA restrictions. </w:t>
            </w:r>
            <w:r w:rsidR="00D93BD8">
              <w:t xml:space="preserve"> </w:t>
            </w:r>
          </w:p>
          <w:p w:rsidR="00D93BD8" w:rsidRDefault="00D93BD8" w:rsidP="00C95CE1"/>
        </w:tc>
      </w:tr>
      <w:tr w:rsidR="00D93BD8" w:rsidRPr="00817263" w:rsidTr="00D93BD8">
        <w:trPr>
          <w:cantSplit/>
          <w:trHeight w:val="432"/>
        </w:trPr>
        <w:tc>
          <w:tcPr>
            <w:tcW w:w="2366" w:type="dxa"/>
            <w:tcBorders>
              <w:bottom w:val="single" w:sz="4" w:space="0" w:color="auto"/>
            </w:tcBorders>
            <w:shd w:val="clear" w:color="auto" w:fill="auto"/>
          </w:tcPr>
          <w:p w:rsidR="00D93BD8" w:rsidRDefault="00D93BD8">
            <w:r w:rsidRPr="00FE1B91">
              <w:rPr>
                <w:b/>
                <w:bCs/>
              </w:rPr>
              <w:t>Various</w:t>
            </w:r>
          </w:p>
        </w:tc>
        <w:tc>
          <w:tcPr>
            <w:tcW w:w="5392" w:type="dxa"/>
            <w:tcBorders>
              <w:bottom w:val="single" w:sz="4" w:space="0" w:color="auto"/>
            </w:tcBorders>
          </w:tcPr>
          <w:p w:rsidR="00D93BD8" w:rsidRDefault="00D93BD8" w:rsidP="00115E8E">
            <w:pPr>
              <w:autoSpaceDE w:val="0"/>
              <w:autoSpaceDN w:val="0"/>
              <w:adjustRightInd w:val="0"/>
            </w:pPr>
            <w:r>
              <w:t xml:space="preserve">Concern </w:t>
            </w:r>
            <w:r w:rsidR="007C7138">
              <w:t>that</w:t>
            </w:r>
            <w:r>
              <w:t xml:space="preserve"> cumulative burden of new regulations will discourage future virtual schools.</w:t>
            </w:r>
          </w:p>
          <w:p w:rsidR="00D93BD8" w:rsidRDefault="00D93BD8" w:rsidP="00115E8E">
            <w:pPr>
              <w:autoSpaceDE w:val="0"/>
              <w:autoSpaceDN w:val="0"/>
              <w:adjustRightInd w:val="0"/>
            </w:pPr>
          </w:p>
        </w:tc>
        <w:tc>
          <w:tcPr>
            <w:tcW w:w="5940" w:type="dxa"/>
            <w:tcBorders>
              <w:bottom w:val="single" w:sz="4" w:space="0" w:color="auto"/>
            </w:tcBorders>
          </w:tcPr>
          <w:p w:rsidR="00D93BD8" w:rsidRDefault="00D93BD8" w:rsidP="005D413C">
            <w:r>
              <w:t xml:space="preserve">The </w:t>
            </w:r>
            <w:r w:rsidR="00A56CA6">
              <w:t>statute</w:t>
            </w:r>
            <w:r>
              <w:t xml:space="preserve"> </w:t>
            </w:r>
            <w:r w:rsidRPr="00A23089">
              <w:t xml:space="preserve">gives the Board </w:t>
            </w:r>
            <w:r w:rsidR="006A042B">
              <w:t>authority</w:t>
            </w:r>
            <w:r w:rsidRPr="00A23089">
              <w:t xml:space="preserve"> to promulgate regulations </w:t>
            </w:r>
            <w:r w:rsidR="006A042B">
              <w:t>to</w:t>
            </w:r>
            <w:r w:rsidRPr="00A23089">
              <w:t xml:space="preserve"> implement and enforce</w:t>
            </w:r>
            <w:r w:rsidR="006A042B">
              <w:t xml:space="preserve"> </w:t>
            </w:r>
            <w:r w:rsidRPr="00A23089">
              <w:t>the statute</w:t>
            </w:r>
            <w:r w:rsidR="00AA6EDA">
              <w:t>.</w:t>
            </w:r>
            <w:r w:rsidRPr="00A23089">
              <w:t xml:space="preserve"> </w:t>
            </w:r>
            <w:r w:rsidRPr="00A23089">
              <w:rPr>
                <w:color w:val="000000" w:themeColor="text1"/>
              </w:rPr>
              <w:t>G.L. c. 71, § 94</w:t>
            </w:r>
            <w:r w:rsidRPr="00A23089">
              <w:t>(r).</w:t>
            </w:r>
            <w:r w:rsidR="00AA6EDA">
              <w:t xml:space="preserve"> </w:t>
            </w:r>
            <w:r>
              <w:t>The regulations balanc</w:t>
            </w:r>
            <w:r w:rsidR="006A042B">
              <w:t>e accountability with autonomy.</w:t>
            </w:r>
            <w:r>
              <w:t xml:space="preserve">  </w:t>
            </w:r>
          </w:p>
          <w:p w:rsidR="00D93BD8" w:rsidRDefault="00D93BD8" w:rsidP="005D413C"/>
        </w:tc>
      </w:tr>
      <w:tr w:rsidR="00D93BD8" w:rsidRPr="00817263" w:rsidTr="00D93BD8">
        <w:trPr>
          <w:cantSplit/>
          <w:trHeight w:val="432"/>
        </w:trPr>
        <w:tc>
          <w:tcPr>
            <w:tcW w:w="2366" w:type="dxa"/>
            <w:tcBorders>
              <w:bottom w:val="single" w:sz="4" w:space="0" w:color="auto"/>
            </w:tcBorders>
            <w:shd w:val="clear" w:color="auto" w:fill="auto"/>
          </w:tcPr>
          <w:p w:rsidR="00D93BD8" w:rsidRDefault="00D93BD8">
            <w:r w:rsidRPr="00FE1B91">
              <w:rPr>
                <w:b/>
                <w:bCs/>
              </w:rPr>
              <w:t>Various</w:t>
            </w:r>
          </w:p>
        </w:tc>
        <w:tc>
          <w:tcPr>
            <w:tcW w:w="5392" w:type="dxa"/>
            <w:tcBorders>
              <w:bottom w:val="single" w:sz="4" w:space="0" w:color="auto"/>
            </w:tcBorders>
          </w:tcPr>
          <w:p w:rsidR="00D93BD8" w:rsidRDefault="00D93BD8" w:rsidP="00115E8E">
            <w:pPr>
              <w:autoSpaceDE w:val="0"/>
              <w:autoSpaceDN w:val="0"/>
              <w:adjustRightInd w:val="0"/>
            </w:pPr>
            <w:r>
              <w:t xml:space="preserve">Concern </w:t>
            </w:r>
            <w:r w:rsidR="007C7138">
              <w:t>there is</w:t>
            </w:r>
            <w:r>
              <w:t xml:space="preserve"> no clear mention of providing instruction </w:t>
            </w:r>
            <w:r w:rsidRPr="0082705E">
              <w:t xml:space="preserve">consistent with the Americans with Disabilities Act and Section 504 of the Rehabilitation Act accessibility for students with disabilities. </w:t>
            </w:r>
          </w:p>
          <w:p w:rsidR="00D93BD8" w:rsidRDefault="00D93BD8" w:rsidP="00115E8E">
            <w:pPr>
              <w:autoSpaceDE w:val="0"/>
              <w:autoSpaceDN w:val="0"/>
              <w:adjustRightInd w:val="0"/>
            </w:pPr>
          </w:p>
        </w:tc>
        <w:tc>
          <w:tcPr>
            <w:tcW w:w="5940" w:type="dxa"/>
            <w:tcBorders>
              <w:bottom w:val="single" w:sz="4" w:space="0" w:color="auto"/>
            </w:tcBorders>
          </w:tcPr>
          <w:p w:rsidR="00D93BD8" w:rsidRPr="00461D59" w:rsidRDefault="006A042B" w:rsidP="005D413C">
            <w:r>
              <w:t>All virtual schools must comply with state and federal law.</w:t>
            </w:r>
          </w:p>
          <w:p w:rsidR="00D93BD8" w:rsidRDefault="00D93BD8" w:rsidP="00F117E8"/>
        </w:tc>
      </w:tr>
      <w:tr w:rsidR="00115E8E" w:rsidRPr="00817263" w:rsidTr="00870C42">
        <w:trPr>
          <w:cantSplit/>
          <w:trHeight w:val="3977"/>
        </w:trPr>
        <w:tc>
          <w:tcPr>
            <w:tcW w:w="2366" w:type="dxa"/>
            <w:tcBorders>
              <w:bottom w:val="single" w:sz="4" w:space="0" w:color="auto"/>
            </w:tcBorders>
          </w:tcPr>
          <w:p w:rsidR="00115E8E" w:rsidRDefault="00D93BD8" w:rsidP="00F117E8">
            <w:pPr>
              <w:autoSpaceDE w:val="0"/>
              <w:autoSpaceDN w:val="0"/>
              <w:adjustRightInd w:val="0"/>
              <w:rPr>
                <w:b/>
                <w:bCs/>
              </w:rPr>
            </w:pPr>
            <w:r>
              <w:rPr>
                <w:b/>
                <w:bCs/>
              </w:rPr>
              <w:lastRenderedPageBreak/>
              <w:t>Various</w:t>
            </w:r>
          </w:p>
        </w:tc>
        <w:tc>
          <w:tcPr>
            <w:tcW w:w="5392" w:type="dxa"/>
            <w:tcBorders>
              <w:bottom w:val="single" w:sz="4" w:space="0" w:color="auto"/>
            </w:tcBorders>
          </w:tcPr>
          <w:p w:rsidR="00115E8E" w:rsidRDefault="00115E8E" w:rsidP="000E315D">
            <w:pPr>
              <w:autoSpaceDE w:val="0"/>
              <w:autoSpaceDN w:val="0"/>
              <w:adjustRightInd w:val="0"/>
            </w:pPr>
            <w:r>
              <w:t xml:space="preserve">Concern </w:t>
            </w:r>
            <w:r w:rsidR="007C7138">
              <w:t>there is</w:t>
            </w:r>
            <w:r>
              <w:t xml:space="preserve"> no clear </w:t>
            </w:r>
            <w:proofErr w:type="gramStart"/>
            <w:r>
              <w:t xml:space="preserve">mention of </w:t>
            </w:r>
            <w:r w:rsidRPr="0082705E">
              <w:t>ensur</w:t>
            </w:r>
            <w:r>
              <w:t>ing virtual schools have</w:t>
            </w:r>
            <w:proofErr w:type="gramEnd"/>
            <w:r>
              <w:t xml:space="preserve"> a </w:t>
            </w:r>
            <w:r w:rsidRPr="0082705E">
              <w:t>framework for delivering effective</w:t>
            </w:r>
            <w:r>
              <w:t xml:space="preserve"> teaching and instruction </w:t>
            </w:r>
            <w:r w:rsidRPr="0082705E">
              <w:t xml:space="preserve">consistent with UDL principles. </w:t>
            </w:r>
          </w:p>
          <w:p w:rsidR="005D413C" w:rsidRDefault="005D413C" w:rsidP="000E315D">
            <w:pPr>
              <w:autoSpaceDE w:val="0"/>
              <w:autoSpaceDN w:val="0"/>
              <w:adjustRightInd w:val="0"/>
            </w:pPr>
          </w:p>
        </w:tc>
        <w:tc>
          <w:tcPr>
            <w:tcW w:w="5940" w:type="dxa"/>
            <w:tcBorders>
              <w:bottom w:val="single" w:sz="4" w:space="0" w:color="auto"/>
            </w:tcBorders>
          </w:tcPr>
          <w:p w:rsidR="005D413C" w:rsidRDefault="005D413C" w:rsidP="005D413C">
            <w:r>
              <w:t xml:space="preserve">The Department will add Universal Design for Learning principles to the </w:t>
            </w:r>
            <w:r w:rsidR="006A042B">
              <w:t>application.</w:t>
            </w:r>
          </w:p>
          <w:p w:rsidR="00115E8E" w:rsidRDefault="00115E8E" w:rsidP="00F117E8"/>
        </w:tc>
      </w:tr>
      <w:tr w:rsidR="00462A6C" w:rsidRPr="00817263" w:rsidTr="00D93BD8">
        <w:trPr>
          <w:cantSplit/>
          <w:trHeight w:val="432"/>
        </w:trPr>
        <w:tc>
          <w:tcPr>
            <w:tcW w:w="13698" w:type="dxa"/>
            <w:gridSpan w:val="3"/>
            <w:shd w:val="clear" w:color="auto" w:fill="B8CCE4"/>
          </w:tcPr>
          <w:p w:rsidR="00462A6C" w:rsidRPr="00817263" w:rsidRDefault="00462A6C" w:rsidP="0093529F">
            <w:pPr>
              <w:rPr>
                <w:b/>
              </w:rPr>
            </w:pPr>
            <w:r w:rsidRPr="00817263">
              <w:rPr>
                <w:b/>
              </w:rPr>
              <w:t>SPED Regulations 603 CMR 28.00</w:t>
            </w:r>
          </w:p>
        </w:tc>
      </w:tr>
      <w:tr w:rsidR="0082705E" w:rsidRPr="00817263" w:rsidTr="00D93BD8">
        <w:trPr>
          <w:cantSplit/>
          <w:trHeight w:val="432"/>
        </w:trPr>
        <w:tc>
          <w:tcPr>
            <w:tcW w:w="2366" w:type="dxa"/>
            <w:shd w:val="clear" w:color="auto" w:fill="FDE9D9"/>
          </w:tcPr>
          <w:p w:rsidR="0082705E" w:rsidRPr="00817263" w:rsidRDefault="0082705E" w:rsidP="004C121C">
            <w:pPr>
              <w:autoSpaceDE w:val="0"/>
              <w:autoSpaceDN w:val="0"/>
              <w:adjustRightInd w:val="0"/>
              <w:rPr>
                <w:b/>
                <w:bCs/>
              </w:rPr>
            </w:pPr>
          </w:p>
        </w:tc>
        <w:tc>
          <w:tcPr>
            <w:tcW w:w="5392" w:type="dxa"/>
            <w:shd w:val="clear" w:color="auto" w:fill="FDE9D9"/>
          </w:tcPr>
          <w:p w:rsidR="0082705E" w:rsidRPr="00817263" w:rsidRDefault="0082705E" w:rsidP="006A042B">
            <w:pPr>
              <w:autoSpaceDE w:val="0"/>
              <w:autoSpaceDN w:val="0"/>
              <w:adjustRightInd w:val="0"/>
              <w:rPr>
                <w:b/>
                <w:bCs/>
              </w:rPr>
            </w:pPr>
            <w:r w:rsidRPr="00817263">
              <w:rPr>
                <w:b/>
              </w:rPr>
              <w:t>602 CMR 28.10(6)</w:t>
            </w:r>
          </w:p>
        </w:tc>
        <w:tc>
          <w:tcPr>
            <w:tcW w:w="5940" w:type="dxa"/>
            <w:shd w:val="clear" w:color="auto" w:fill="FDE9D9"/>
          </w:tcPr>
          <w:p w:rsidR="0082705E" w:rsidRPr="00817263" w:rsidRDefault="0082705E" w:rsidP="004C121C"/>
        </w:tc>
      </w:tr>
      <w:tr w:rsidR="00E349F3" w:rsidRPr="00817263" w:rsidTr="00870C42">
        <w:trPr>
          <w:cantSplit/>
          <w:trHeight w:val="4580"/>
        </w:trPr>
        <w:tc>
          <w:tcPr>
            <w:tcW w:w="2366" w:type="dxa"/>
            <w:tcBorders>
              <w:bottom w:val="single" w:sz="4" w:space="0" w:color="auto"/>
            </w:tcBorders>
          </w:tcPr>
          <w:p w:rsidR="00E349F3" w:rsidRPr="00817263" w:rsidRDefault="00E349F3" w:rsidP="00C63E60">
            <w:pPr>
              <w:autoSpaceDE w:val="0"/>
              <w:autoSpaceDN w:val="0"/>
              <w:adjustRightInd w:val="0"/>
              <w:rPr>
                <w:b/>
                <w:bCs/>
              </w:rPr>
            </w:pPr>
            <w:r w:rsidRPr="00817263">
              <w:rPr>
                <w:b/>
              </w:rPr>
              <w:t>28.10(6</w:t>
            </w:r>
            <w:r>
              <w:rPr>
                <w:b/>
              </w:rPr>
              <w:t>) Program School</w:t>
            </w:r>
          </w:p>
        </w:tc>
        <w:tc>
          <w:tcPr>
            <w:tcW w:w="5392" w:type="dxa"/>
            <w:tcBorders>
              <w:bottom w:val="single" w:sz="4" w:space="0" w:color="auto"/>
            </w:tcBorders>
          </w:tcPr>
          <w:p w:rsidR="00E349F3" w:rsidRDefault="00E349F3" w:rsidP="004C121C">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Recommend </w:t>
            </w:r>
            <w:r w:rsidR="00184734">
              <w:rPr>
                <w:rFonts w:ascii="Times New Roman" w:hAnsi="Times New Roman" w:cs="Times New Roman"/>
                <w:sz w:val="24"/>
                <w:szCs w:val="24"/>
              </w:rPr>
              <w:t xml:space="preserve">moving </w:t>
            </w:r>
            <w:r w:rsidRPr="00527D59">
              <w:rPr>
                <w:rFonts w:ascii="Times New Roman" w:hAnsi="Times New Roman" w:cs="Times New Roman"/>
                <w:sz w:val="24"/>
                <w:szCs w:val="24"/>
              </w:rPr>
              <w:t xml:space="preserve">“Commonwealth of Massachusetts virtual schools” from </w:t>
            </w:r>
            <w:r w:rsidR="00184734">
              <w:rPr>
                <w:rFonts w:ascii="Times New Roman" w:hAnsi="Times New Roman" w:cs="Times New Roman"/>
                <w:sz w:val="24"/>
                <w:szCs w:val="24"/>
              </w:rPr>
              <w:t>the program schools out-of-district placement section to the school choice section of the Special Education Regulations. From 28.10(a) to 28.10(b), s</w:t>
            </w:r>
            <w:r>
              <w:rPr>
                <w:rFonts w:ascii="Times New Roman" w:hAnsi="Times New Roman" w:cs="Times New Roman"/>
                <w:sz w:val="24"/>
                <w:szCs w:val="24"/>
              </w:rPr>
              <w:t xml:space="preserve">ince </w:t>
            </w:r>
            <w:r w:rsidRPr="00527D59">
              <w:rPr>
                <w:rFonts w:ascii="Times New Roman" w:hAnsi="Times New Roman" w:cs="Times New Roman"/>
                <w:sz w:val="24"/>
                <w:szCs w:val="24"/>
              </w:rPr>
              <w:t xml:space="preserve">the virtual school acts similarly to a “school choice” </w:t>
            </w:r>
            <w:r>
              <w:rPr>
                <w:rFonts w:ascii="Times New Roman" w:hAnsi="Times New Roman" w:cs="Times New Roman"/>
                <w:sz w:val="24"/>
                <w:szCs w:val="24"/>
              </w:rPr>
              <w:t>district.</w:t>
            </w:r>
          </w:p>
          <w:p w:rsidR="00E349F3" w:rsidRPr="00817263" w:rsidRDefault="00E349F3" w:rsidP="004C121C">
            <w:pPr>
              <w:pStyle w:val="NormalWeb"/>
              <w:spacing w:before="0" w:beforeAutospacing="0" w:after="0" w:afterAutospacing="0"/>
              <w:rPr>
                <w:rFonts w:ascii="Times New Roman" w:hAnsi="Times New Roman" w:cs="Times New Roman"/>
                <w:sz w:val="24"/>
                <w:szCs w:val="24"/>
              </w:rPr>
            </w:pPr>
          </w:p>
        </w:tc>
        <w:tc>
          <w:tcPr>
            <w:tcW w:w="5940" w:type="dxa"/>
            <w:tcBorders>
              <w:bottom w:val="single" w:sz="4" w:space="0" w:color="auto"/>
            </w:tcBorders>
            <w:shd w:val="clear" w:color="auto" w:fill="auto"/>
          </w:tcPr>
          <w:p w:rsidR="006A042B" w:rsidRPr="00A23089" w:rsidRDefault="00E349F3" w:rsidP="006A042B">
            <w:r>
              <w:t>The virtual school</w:t>
            </w:r>
            <w:r w:rsidR="003442F1">
              <w:t>s</w:t>
            </w:r>
            <w:r>
              <w:t xml:space="preserve"> </w:t>
            </w:r>
            <w:r w:rsidR="006A042B">
              <w:t xml:space="preserve">statute </w:t>
            </w:r>
            <w:r w:rsidR="00184734">
              <w:t>better aligns to the out-of-district placement model</w:t>
            </w:r>
            <w:r w:rsidR="006A042B">
              <w:t xml:space="preserve">. </w:t>
            </w:r>
            <w:r w:rsidR="006378AE" w:rsidRPr="006378AE">
              <w:rPr>
                <w:u w:val="single"/>
              </w:rPr>
              <w:t>See</w:t>
            </w:r>
            <w:r w:rsidR="006A042B">
              <w:t xml:space="preserve"> </w:t>
            </w:r>
            <w:r w:rsidR="006A042B" w:rsidRPr="00A23089">
              <w:rPr>
                <w:color w:val="000000" w:themeColor="text1"/>
              </w:rPr>
              <w:t>G.L. c. 71, § 94</w:t>
            </w:r>
            <w:r w:rsidR="006A042B" w:rsidRPr="00A23089">
              <w:t>(</w:t>
            </w:r>
            <w:r w:rsidR="006A042B">
              <w:t>h</w:t>
            </w:r>
            <w:r w:rsidR="006A042B" w:rsidRPr="00A23089">
              <w:t>).</w:t>
            </w:r>
          </w:p>
          <w:p w:rsidR="00E349F3" w:rsidRDefault="00E349F3" w:rsidP="00271840"/>
          <w:p w:rsidR="00E349F3" w:rsidRDefault="00E349F3" w:rsidP="00271840"/>
        </w:tc>
      </w:tr>
      <w:tr w:rsidR="009F2DCA" w:rsidRPr="00817263" w:rsidTr="00D93BD8">
        <w:trPr>
          <w:cantSplit/>
          <w:trHeight w:val="432"/>
        </w:trPr>
        <w:tc>
          <w:tcPr>
            <w:tcW w:w="2366" w:type="dxa"/>
            <w:shd w:val="clear" w:color="auto" w:fill="FDE9D9"/>
          </w:tcPr>
          <w:p w:rsidR="009F2DCA" w:rsidRPr="00817263" w:rsidRDefault="009F2DCA" w:rsidP="0082705E">
            <w:pPr>
              <w:autoSpaceDE w:val="0"/>
              <w:autoSpaceDN w:val="0"/>
              <w:adjustRightInd w:val="0"/>
              <w:rPr>
                <w:b/>
                <w:bCs/>
              </w:rPr>
            </w:pPr>
          </w:p>
        </w:tc>
        <w:tc>
          <w:tcPr>
            <w:tcW w:w="5392" w:type="dxa"/>
            <w:shd w:val="clear" w:color="auto" w:fill="FDE9D9"/>
          </w:tcPr>
          <w:p w:rsidR="009F2DCA" w:rsidRPr="00817263" w:rsidRDefault="009F2DCA" w:rsidP="006A042B">
            <w:pPr>
              <w:autoSpaceDE w:val="0"/>
              <w:autoSpaceDN w:val="0"/>
              <w:adjustRightInd w:val="0"/>
              <w:rPr>
                <w:b/>
                <w:bCs/>
              </w:rPr>
            </w:pPr>
            <w:r w:rsidRPr="00817263">
              <w:rPr>
                <w:b/>
              </w:rPr>
              <w:t>602 CMR 28.10(6)(a)(1)</w:t>
            </w:r>
          </w:p>
        </w:tc>
        <w:tc>
          <w:tcPr>
            <w:tcW w:w="5940" w:type="dxa"/>
            <w:shd w:val="clear" w:color="auto" w:fill="FDE9D9"/>
          </w:tcPr>
          <w:p w:rsidR="009F2DCA" w:rsidRPr="00817263" w:rsidRDefault="009F2DCA" w:rsidP="0082705E"/>
        </w:tc>
      </w:tr>
      <w:tr w:rsidR="00527D59" w:rsidRPr="00817263" w:rsidTr="00D93BD8">
        <w:trPr>
          <w:cantSplit/>
          <w:trHeight w:val="432"/>
        </w:trPr>
        <w:tc>
          <w:tcPr>
            <w:tcW w:w="2366" w:type="dxa"/>
            <w:tcBorders>
              <w:bottom w:val="single" w:sz="4" w:space="0" w:color="auto"/>
            </w:tcBorders>
          </w:tcPr>
          <w:p w:rsidR="00527D59" w:rsidRPr="00817263" w:rsidRDefault="00321716" w:rsidP="00C63E60">
            <w:pPr>
              <w:autoSpaceDE w:val="0"/>
              <w:autoSpaceDN w:val="0"/>
              <w:adjustRightInd w:val="0"/>
              <w:rPr>
                <w:b/>
                <w:bCs/>
              </w:rPr>
            </w:pPr>
            <w:r w:rsidRPr="00817263">
              <w:rPr>
                <w:b/>
              </w:rPr>
              <w:t>28.10(6)(a)(1)</w:t>
            </w:r>
            <w:r>
              <w:rPr>
                <w:b/>
              </w:rPr>
              <w:t xml:space="preserve"> schedule meeting with sending districts</w:t>
            </w:r>
          </w:p>
        </w:tc>
        <w:tc>
          <w:tcPr>
            <w:tcW w:w="5392" w:type="dxa"/>
            <w:tcBorders>
              <w:bottom w:val="single" w:sz="4" w:space="0" w:color="auto"/>
            </w:tcBorders>
          </w:tcPr>
          <w:p w:rsidR="00321716" w:rsidRDefault="00527D59" w:rsidP="0082705E">
            <w:pPr>
              <w:pStyle w:val="NormalWeb"/>
              <w:spacing w:before="0" w:beforeAutospacing="0" w:after="0" w:afterAutospacing="0"/>
              <w:rPr>
                <w:rFonts w:ascii="Times New Roman" w:hAnsi="Times New Roman" w:cs="Times New Roman"/>
                <w:sz w:val="24"/>
                <w:szCs w:val="24"/>
              </w:rPr>
            </w:pPr>
            <w:r w:rsidRPr="00817263">
              <w:rPr>
                <w:rFonts w:ascii="Times New Roman" w:hAnsi="Times New Roman" w:cs="Times New Roman"/>
                <w:sz w:val="24"/>
                <w:szCs w:val="24"/>
              </w:rPr>
              <w:t>Recommend</w:t>
            </w:r>
            <w:r w:rsidR="00321716">
              <w:rPr>
                <w:rFonts w:ascii="Times New Roman" w:hAnsi="Times New Roman" w:cs="Times New Roman"/>
                <w:sz w:val="24"/>
                <w:szCs w:val="24"/>
              </w:rPr>
              <w:t xml:space="preserve"> </w:t>
            </w:r>
            <w:r w:rsidR="007C7138">
              <w:rPr>
                <w:rFonts w:ascii="Times New Roman" w:hAnsi="Times New Roman" w:cs="Times New Roman"/>
                <w:sz w:val="24"/>
                <w:szCs w:val="24"/>
              </w:rPr>
              <w:t>that</w:t>
            </w:r>
            <w:r w:rsidR="00321716">
              <w:rPr>
                <w:rFonts w:ascii="Times New Roman" w:hAnsi="Times New Roman" w:cs="Times New Roman"/>
                <w:sz w:val="24"/>
                <w:szCs w:val="24"/>
              </w:rPr>
              <w:t xml:space="preserve"> </w:t>
            </w:r>
            <w:r w:rsidRPr="00817263">
              <w:rPr>
                <w:rFonts w:ascii="Times New Roman" w:hAnsi="Times New Roman" w:cs="Times New Roman"/>
                <w:sz w:val="24"/>
                <w:szCs w:val="24"/>
              </w:rPr>
              <w:t xml:space="preserve">representative(s) from the </w:t>
            </w:r>
            <w:r w:rsidR="00321716">
              <w:rPr>
                <w:rFonts w:ascii="Times New Roman" w:hAnsi="Times New Roman" w:cs="Times New Roman"/>
                <w:sz w:val="24"/>
                <w:szCs w:val="24"/>
              </w:rPr>
              <w:t xml:space="preserve">sending district </w:t>
            </w:r>
            <w:r w:rsidRPr="00817263">
              <w:rPr>
                <w:rFonts w:ascii="Times New Roman" w:hAnsi="Times New Roman" w:cs="Times New Roman"/>
                <w:sz w:val="24"/>
                <w:szCs w:val="24"/>
              </w:rPr>
              <w:t xml:space="preserve">be </w:t>
            </w:r>
            <w:r w:rsidRPr="00817263">
              <w:rPr>
                <w:rFonts w:ascii="Times New Roman" w:hAnsi="Times New Roman" w:cs="Times New Roman"/>
                <w:sz w:val="24"/>
                <w:szCs w:val="24"/>
                <w:u w:val="single"/>
              </w:rPr>
              <w:t xml:space="preserve">required </w:t>
            </w:r>
            <w:r w:rsidRPr="00817263">
              <w:rPr>
                <w:rFonts w:ascii="Times New Roman" w:hAnsi="Times New Roman" w:cs="Times New Roman"/>
                <w:sz w:val="24"/>
                <w:szCs w:val="24"/>
              </w:rPr>
              <w:t xml:space="preserve">to, (rather than </w:t>
            </w:r>
            <w:r>
              <w:rPr>
                <w:rFonts w:ascii="Times New Roman" w:hAnsi="Times New Roman" w:cs="Times New Roman"/>
                <w:sz w:val="24"/>
                <w:szCs w:val="24"/>
              </w:rPr>
              <w:t>“</w:t>
            </w:r>
            <w:r w:rsidRPr="00817263">
              <w:rPr>
                <w:rFonts w:ascii="Times New Roman" w:hAnsi="Times New Roman" w:cs="Times New Roman"/>
                <w:sz w:val="24"/>
                <w:szCs w:val="24"/>
              </w:rPr>
              <w:t>invited</w:t>
            </w:r>
            <w:r>
              <w:rPr>
                <w:rFonts w:ascii="Times New Roman" w:hAnsi="Times New Roman" w:cs="Times New Roman"/>
                <w:sz w:val="24"/>
                <w:szCs w:val="24"/>
              </w:rPr>
              <w:t>”</w:t>
            </w:r>
            <w:r w:rsidRPr="00817263">
              <w:rPr>
                <w:rFonts w:ascii="Times New Roman" w:hAnsi="Times New Roman" w:cs="Times New Roman"/>
                <w:sz w:val="24"/>
                <w:szCs w:val="24"/>
              </w:rPr>
              <w:t xml:space="preserve"> to) participate as a member of the placement team</w:t>
            </w:r>
            <w:r w:rsidR="00321716">
              <w:rPr>
                <w:rFonts w:ascii="Times New Roman" w:hAnsi="Times New Roman" w:cs="Times New Roman"/>
                <w:sz w:val="24"/>
                <w:szCs w:val="24"/>
              </w:rPr>
              <w:t xml:space="preserve"> for</w:t>
            </w:r>
            <w:r>
              <w:rPr>
                <w:rFonts w:ascii="Times New Roman" w:hAnsi="Times New Roman" w:cs="Times New Roman"/>
                <w:sz w:val="24"/>
                <w:szCs w:val="24"/>
              </w:rPr>
              <w:t xml:space="preserve"> the </w:t>
            </w:r>
            <w:r w:rsidRPr="000F1BB5">
              <w:rPr>
                <w:rFonts w:ascii="Times New Roman" w:hAnsi="Times New Roman" w:cs="Times New Roman"/>
                <w:sz w:val="24"/>
                <w:szCs w:val="24"/>
                <w:u w:val="single"/>
              </w:rPr>
              <w:t xml:space="preserve">first </w:t>
            </w:r>
            <w:r>
              <w:rPr>
                <w:rFonts w:ascii="Times New Roman" w:hAnsi="Times New Roman" w:cs="Times New Roman"/>
                <w:sz w:val="24"/>
                <w:szCs w:val="24"/>
              </w:rPr>
              <w:t>transition meeting held by the virtual school. Participation of the school district should be optional</w:t>
            </w:r>
            <w:r w:rsidR="00321716">
              <w:rPr>
                <w:rFonts w:ascii="Times New Roman" w:hAnsi="Times New Roman" w:cs="Times New Roman"/>
                <w:sz w:val="24"/>
                <w:szCs w:val="24"/>
              </w:rPr>
              <w:t xml:space="preserve"> thereafter.</w:t>
            </w:r>
          </w:p>
          <w:p w:rsidR="0082705E" w:rsidRDefault="0082705E" w:rsidP="0082705E">
            <w:pPr>
              <w:autoSpaceDE w:val="0"/>
              <w:autoSpaceDN w:val="0"/>
              <w:adjustRightInd w:val="0"/>
            </w:pPr>
            <w:r>
              <w:t xml:space="preserve">Conflicting recommendation to remove requirement for inviting </w:t>
            </w:r>
            <w:r w:rsidRPr="008D7DB7">
              <w:t>representatives of the school district where the student resides</w:t>
            </w:r>
            <w:r>
              <w:t xml:space="preserve">, </w:t>
            </w:r>
            <w:r w:rsidR="007C7138">
              <w:t xml:space="preserve">since this </w:t>
            </w:r>
            <w:r>
              <w:t xml:space="preserve">could lead to </w:t>
            </w:r>
            <w:r w:rsidRPr="008D7DB7">
              <w:t>impediment to enrolling and serving the student in a timely manner.</w:t>
            </w:r>
            <w:r>
              <w:t xml:space="preserve"> T</w:t>
            </w:r>
            <w:r w:rsidRPr="008D7DB7">
              <w:t>he Board of Trustees</w:t>
            </w:r>
            <w:r>
              <w:t xml:space="preserve"> and virtual school staff should be </w:t>
            </w:r>
            <w:r w:rsidRPr="008D7DB7">
              <w:t>accountable for the proper placement process of special education students</w:t>
            </w:r>
            <w:r>
              <w:t>.</w:t>
            </w:r>
          </w:p>
          <w:p w:rsidR="00321716" w:rsidRPr="00817263" w:rsidRDefault="00321716" w:rsidP="0082705E">
            <w:pPr>
              <w:pStyle w:val="NormalWeb"/>
              <w:spacing w:before="0" w:beforeAutospacing="0" w:after="0" w:afterAutospacing="0"/>
              <w:rPr>
                <w:rFonts w:ascii="Times New Roman" w:hAnsi="Times New Roman" w:cs="Times New Roman"/>
                <w:sz w:val="24"/>
                <w:szCs w:val="24"/>
              </w:rPr>
            </w:pPr>
          </w:p>
        </w:tc>
        <w:tc>
          <w:tcPr>
            <w:tcW w:w="5940" w:type="dxa"/>
            <w:tcBorders>
              <w:bottom w:val="single" w:sz="4" w:space="0" w:color="auto"/>
            </w:tcBorders>
          </w:tcPr>
          <w:p w:rsidR="00527D59" w:rsidRPr="00817263" w:rsidRDefault="005D413C" w:rsidP="006A042B">
            <w:r>
              <w:t xml:space="preserve">The Department expects sending districts and virtual schools to </w:t>
            </w:r>
            <w:r w:rsidR="006A042B">
              <w:t>act</w:t>
            </w:r>
            <w:r>
              <w:t xml:space="preserve"> in the best interest</w:t>
            </w:r>
            <w:r w:rsidR="006A042B">
              <w:t>s</w:t>
            </w:r>
            <w:r>
              <w:t xml:space="preserve"> of students. The regulation</w:t>
            </w:r>
            <w:r w:rsidR="006A042B">
              <w:t xml:space="preserve">, consistent with </w:t>
            </w:r>
            <w:r w:rsidR="004139EA">
              <w:t xml:space="preserve">the </w:t>
            </w:r>
            <w:r w:rsidR="006A042B">
              <w:t>statute,</w:t>
            </w:r>
            <w:r>
              <w:t xml:space="preserve"> requires the virtual school to invite representatives from the sending district.</w:t>
            </w:r>
          </w:p>
        </w:tc>
      </w:tr>
    </w:tbl>
    <w:p w:rsidR="00912076" w:rsidRPr="00817263" w:rsidRDefault="00912076" w:rsidP="00DE75E8"/>
    <w:p w:rsidR="0082705E" w:rsidRDefault="0082705E">
      <w:pPr>
        <w:rPr>
          <w:b/>
        </w:rPr>
      </w:pPr>
      <w:r>
        <w:rPr>
          <w:b/>
        </w:rPr>
        <w:br w:type="page"/>
      </w:r>
    </w:p>
    <w:p w:rsidR="00912076" w:rsidRPr="00817263" w:rsidRDefault="00912076" w:rsidP="00DE75E8">
      <w:pPr>
        <w:spacing w:before="120"/>
        <w:rPr>
          <w:b/>
        </w:rPr>
      </w:pPr>
      <w:r w:rsidRPr="00817263">
        <w:rPr>
          <w:b/>
        </w:rPr>
        <w:lastRenderedPageBreak/>
        <w:t xml:space="preserve">Appendix: Public Comment </w:t>
      </w:r>
      <w:r w:rsidR="006A042B">
        <w:rPr>
          <w:b/>
        </w:rPr>
        <w:t>Sources</w:t>
      </w:r>
    </w:p>
    <w:p w:rsidR="00912076" w:rsidRPr="00817263" w:rsidRDefault="00912076" w:rsidP="00DE75E8">
      <w:pPr>
        <w:spacing w:before="120"/>
        <w:rPr>
          <w:b/>
        </w:rPr>
      </w:pPr>
    </w:p>
    <w:p w:rsidR="00912076" w:rsidRPr="00817263" w:rsidRDefault="00E44ED0" w:rsidP="00E04693">
      <w:pPr>
        <w:numPr>
          <w:ilvl w:val="0"/>
          <w:numId w:val="1"/>
        </w:numPr>
        <w:suppressAutoHyphens/>
      </w:pPr>
      <w:r w:rsidRPr="00817263">
        <w:t>Digital Learning Advisory Council</w:t>
      </w:r>
    </w:p>
    <w:p w:rsidR="00E44ED0" w:rsidRPr="00817263" w:rsidRDefault="00E44ED0" w:rsidP="00E44ED0">
      <w:pPr>
        <w:numPr>
          <w:ilvl w:val="1"/>
          <w:numId w:val="1"/>
        </w:numPr>
        <w:suppressAutoHyphens/>
      </w:pPr>
      <w:r w:rsidRPr="00817263">
        <w:t>Kevin Bauman</w:t>
      </w:r>
      <w:r w:rsidR="00366580" w:rsidRPr="00817263">
        <w:t>,</w:t>
      </w:r>
      <w:r w:rsidRPr="00817263">
        <w:t xml:space="preserve"> Senior Director of Product Management</w:t>
      </w:r>
      <w:r w:rsidR="00366580" w:rsidRPr="00817263">
        <w:t>,</w:t>
      </w:r>
      <w:r w:rsidRPr="00817263">
        <w:t xml:space="preserve"> Penn Foster </w:t>
      </w:r>
    </w:p>
    <w:p w:rsidR="00E44ED0" w:rsidRPr="00817263" w:rsidRDefault="00E44ED0" w:rsidP="00E44ED0">
      <w:pPr>
        <w:numPr>
          <w:ilvl w:val="1"/>
          <w:numId w:val="1"/>
        </w:numPr>
        <w:suppressAutoHyphens/>
      </w:pPr>
      <w:r w:rsidRPr="00817263">
        <w:t>Wiley Cordone</w:t>
      </w:r>
      <w:r w:rsidR="00366580" w:rsidRPr="00817263">
        <w:t>,</w:t>
      </w:r>
      <w:r w:rsidRPr="00817263">
        <w:t xml:space="preserve"> Online Content Developer and Parent of Virtual School Student</w:t>
      </w:r>
      <w:r w:rsidR="00366580" w:rsidRPr="00817263">
        <w:t>,</w:t>
      </w:r>
      <w:r w:rsidRPr="00817263">
        <w:t xml:space="preserve">  Remilon LLC </w:t>
      </w:r>
    </w:p>
    <w:p w:rsidR="00E44ED0" w:rsidRPr="00817263" w:rsidRDefault="00E44ED0" w:rsidP="00E44ED0">
      <w:pPr>
        <w:numPr>
          <w:ilvl w:val="1"/>
          <w:numId w:val="1"/>
        </w:numPr>
        <w:suppressAutoHyphens/>
      </w:pPr>
      <w:r w:rsidRPr="00817263">
        <w:t>Dr. Edward W. Costa II</w:t>
      </w:r>
      <w:r w:rsidR="00366580" w:rsidRPr="00817263">
        <w:t>,</w:t>
      </w:r>
      <w:r w:rsidRPr="00817263">
        <w:t xml:space="preserve"> Superintendent</w:t>
      </w:r>
      <w:r w:rsidR="00366580" w:rsidRPr="00817263">
        <w:t>,</w:t>
      </w:r>
      <w:r w:rsidRPr="00817263">
        <w:t xml:space="preserve"> Lenox Public Schools  </w:t>
      </w:r>
    </w:p>
    <w:p w:rsidR="00E44ED0" w:rsidRPr="00817263" w:rsidRDefault="00E44ED0" w:rsidP="00E44ED0">
      <w:pPr>
        <w:numPr>
          <w:ilvl w:val="1"/>
          <w:numId w:val="1"/>
        </w:numPr>
        <w:suppressAutoHyphens/>
      </w:pPr>
      <w:r w:rsidRPr="00817263">
        <w:t>Melissa Dodd</w:t>
      </w:r>
      <w:r w:rsidR="00366580" w:rsidRPr="00817263">
        <w:t>,</w:t>
      </w:r>
      <w:r w:rsidRPr="00817263">
        <w:t xml:space="preserve"> Chief </w:t>
      </w:r>
      <w:r w:rsidR="00366580" w:rsidRPr="00817263">
        <w:t>of Staff,</w:t>
      </w:r>
      <w:r w:rsidRPr="00817263">
        <w:t xml:space="preserve">  Boston Public Schools  </w:t>
      </w:r>
    </w:p>
    <w:p w:rsidR="00E44ED0" w:rsidRPr="00817263" w:rsidRDefault="00E44ED0" w:rsidP="00E44ED0">
      <w:pPr>
        <w:numPr>
          <w:ilvl w:val="1"/>
          <w:numId w:val="1"/>
        </w:numPr>
        <w:suppressAutoHyphens/>
      </w:pPr>
      <w:r w:rsidRPr="00817263">
        <w:t>Jeffrey A. Elliott</w:t>
      </w:r>
      <w:r w:rsidR="00366580" w:rsidRPr="00817263">
        <w:t>,</w:t>
      </w:r>
      <w:r w:rsidRPr="00817263">
        <w:t xml:space="preserve"> President/CEO</w:t>
      </w:r>
      <w:r w:rsidR="00366580" w:rsidRPr="00817263">
        <w:t>,</w:t>
      </w:r>
      <w:r w:rsidRPr="00817263">
        <w:t xml:space="preserve"> The VHS Collaborative </w:t>
      </w:r>
    </w:p>
    <w:p w:rsidR="00E44ED0" w:rsidRPr="00817263" w:rsidRDefault="00E44ED0" w:rsidP="00E44ED0">
      <w:pPr>
        <w:numPr>
          <w:ilvl w:val="1"/>
          <w:numId w:val="1"/>
        </w:numPr>
        <w:suppressAutoHyphens/>
      </w:pPr>
      <w:r w:rsidRPr="00817263">
        <w:t>Amy A. Gracia</w:t>
      </w:r>
      <w:r w:rsidR="00366580" w:rsidRPr="00817263">
        <w:t>,</w:t>
      </w:r>
      <w:r w:rsidRPr="00817263">
        <w:t xml:space="preserve">  English and Special Education Teacher</w:t>
      </w:r>
      <w:r w:rsidR="00366580" w:rsidRPr="00817263">
        <w:t>,</w:t>
      </w:r>
      <w:r w:rsidRPr="00817263">
        <w:t xml:space="preserve"> Greater New Bedford Regional Vocational Technical High School  </w:t>
      </w:r>
    </w:p>
    <w:p w:rsidR="00E44ED0" w:rsidRPr="00817263" w:rsidRDefault="00E44ED0" w:rsidP="00E44ED0">
      <w:pPr>
        <w:numPr>
          <w:ilvl w:val="1"/>
          <w:numId w:val="1"/>
        </w:numPr>
        <w:suppressAutoHyphens/>
      </w:pPr>
      <w:r w:rsidRPr="00817263">
        <w:t>Fred Haas</w:t>
      </w:r>
      <w:r w:rsidR="00366580" w:rsidRPr="00817263">
        <w:t>,</w:t>
      </w:r>
      <w:r w:rsidRPr="00817263">
        <w:t xml:space="preserve"> Teacher of English</w:t>
      </w:r>
      <w:r w:rsidR="00366580" w:rsidRPr="00817263">
        <w:t>,</w:t>
      </w:r>
      <w:r w:rsidRPr="00817263">
        <w:t xml:space="preserve">  Hopkinton High School  </w:t>
      </w:r>
    </w:p>
    <w:p w:rsidR="00E44ED0" w:rsidRPr="00817263" w:rsidRDefault="00E44ED0" w:rsidP="00E44ED0">
      <w:pPr>
        <w:numPr>
          <w:ilvl w:val="1"/>
          <w:numId w:val="1"/>
        </w:numPr>
        <w:suppressAutoHyphens/>
      </w:pPr>
      <w:r w:rsidRPr="00817263">
        <w:t>Michael Horn</w:t>
      </w:r>
      <w:r w:rsidR="00366580" w:rsidRPr="00817263">
        <w:t>,</w:t>
      </w:r>
      <w:r w:rsidRPr="00817263">
        <w:t xml:space="preserve"> </w:t>
      </w:r>
      <w:r w:rsidR="00366580" w:rsidRPr="00817263">
        <w:t xml:space="preserve"> </w:t>
      </w:r>
      <w:r w:rsidRPr="00817263">
        <w:t xml:space="preserve">Co-Founder and Executive Director, Education  Clayton Christensen Institute for Disruptive Innovation </w:t>
      </w:r>
    </w:p>
    <w:p w:rsidR="00366580" w:rsidRPr="00817263" w:rsidRDefault="00817263" w:rsidP="00366580">
      <w:pPr>
        <w:numPr>
          <w:ilvl w:val="1"/>
          <w:numId w:val="1"/>
        </w:numPr>
        <w:suppressAutoHyphens/>
      </w:pPr>
      <w:r w:rsidRPr="00817263">
        <w:t xml:space="preserve">Julia Freeland, Research Fellow in </w:t>
      </w:r>
      <w:r w:rsidR="00366580" w:rsidRPr="00817263">
        <w:t>Education</w:t>
      </w:r>
      <w:r w:rsidRPr="00817263">
        <w:t xml:space="preserve">, </w:t>
      </w:r>
      <w:r w:rsidR="00366580" w:rsidRPr="00817263">
        <w:t xml:space="preserve">Clayton Christensen Institute for Disruptive Innovation </w:t>
      </w:r>
    </w:p>
    <w:p w:rsidR="00E44ED0" w:rsidRPr="00817263" w:rsidRDefault="00E44ED0" w:rsidP="00E44ED0">
      <w:pPr>
        <w:numPr>
          <w:ilvl w:val="1"/>
          <w:numId w:val="1"/>
        </w:numPr>
        <w:suppressAutoHyphens/>
      </w:pPr>
      <w:r w:rsidRPr="00817263">
        <w:t>Sam Catherine Johnston</w:t>
      </w:r>
      <w:r w:rsidR="00366580" w:rsidRPr="00817263">
        <w:t>,</w:t>
      </w:r>
      <w:r w:rsidRPr="00817263">
        <w:t xml:space="preserve"> Research Scientist</w:t>
      </w:r>
      <w:r w:rsidR="00366580" w:rsidRPr="00817263">
        <w:t>,</w:t>
      </w:r>
      <w:r w:rsidRPr="00817263">
        <w:t xml:space="preserve"> Center for Applied Special Technology (CAST)  </w:t>
      </w:r>
    </w:p>
    <w:p w:rsidR="00E44ED0" w:rsidRPr="00817263" w:rsidRDefault="00E44ED0" w:rsidP="00E44ED0">
      <w:pPr>
        <w:numPr>
          <w:ilvl w:val="1"/>
          <w:numId w:val="1"/>
        </w:numPr>
        <w:suppressAutoHyphens/>
      </w:pPr>
      <w:r w:rsidRPr="00817263">
        <w:t>Justin Reich L.</w:t>
      </w:r>
      <w:r w:rsidR="00366580" w:rsidRPr="00817263">
        <w:t>,</w:t>
      </w:r>
      <w:r w:rsidRPr="00817263">
        <w:t xml:space="preserve"> Menschel HarvardX Research Fellow, Berkman Center for Internet &amp; Society Fellow</w:t>
      </w:r>
      <w:r w:rsidR="007C7138">
        <w:t>,</w:t>
      </w:r>
      <w:r w:rsidRPr="00817263">
        <w:t xml:space="preserve"> Harvard University </w:t>
      </w:r>
    </w:p>
    <w:p w:rsidR="00E44ED0" w:rsidRPr="00817263" w:rsidRDefault="00E44ED0" w:rsidP="00E44ED0">
      <w:pPr>
        <w:numPr>
          <w:ilvl w:val="1"/>
          <w:numId w:val="1"/>
        </w:numPr>
        <w:suppressAutoHyphens/>
      </w:pPr>
      <w:r w:rsidRPr="00817263">
        <w:t>Peter Sanchioni</w:t>
      </w:r>
      <w:r w:rsidR="00366580" w:rsidRPr="00817263">
        <w:t>,</w:t>
      </w:r>
      <w:r w:rsidRPr="00817263">
        <w:t xml:space="preserve"> Superintendent</w:t>
      </w:r>
      <w:r w:rsidR="00366580" w:rsidRPr="00817263">
        <w:t>,</w:t>
      </w:r>
      <w:r w:rsidRPr="00817263">
        <w:t xml:space="preserve"> Natick Public Schools  </w:t>
      </w:r>
    </w:p>
    <w:p w:rsidR="00E44ED0" w:rsidRPr="00817263" w:rsidRDefault="00E44ED0" w:rsidP="00E44ED0">
      <w:pPr>
        <w:numPr>
          <w:ilvl w:val="1"/>
          <w:numId w:val="1"/>
        </w:numPr>
        <w:suppressAutoHyphens/>
      </w:pPr>
      <w:r w:rsidRPr="00817263">
        <w:t>Annamaria Schrimpf</w:t>
      </w:r>
      <w:r w:rsidR="00366580" w:rsidRPr="00817263">
        <w:t>,</w:t>
      </w:r>
      <w:r w:rsidRPr="00817263">
        <w:t xml:space="preserve"> Director of Education Technology</w:t>
      </w:r>
      <w:r w:rsidR="00366580" w:rsidRPr="00817263">
        <w:t>,</w:t>
      </w:r>
      <w:r w:rsidRPr="00817263">
        <w:t xml:space="preserve"> Minuteman Regional High School  </w:t>
      </w:r>
    </w:p>
    <w:p w:rsidR="00E44ED0" w:rsidRPr="00817263" w:rsidRDefault="00E44ED0" w:rsidP="00E44ED0">
      <w:pPr>
        <w:numPr>
          <w:ilvl w:val="1"/>
          <w:numId w:val="1"/>
        </w:numPr>
        <w:suppressAutoHyphens/>
      </w:pPr>
      <w:r w:rsidRPr="00817263">
        <w:t>Kyle W. Shachmut</w:t>
      </w:r>
      <w:r w:rsidR="00366580" w:rsidRPr="00817263">
        <w:t>,</w:t>
      </w:r>
      <w:r w:rsidRPr="00817263">
        <w:t xml:space="preserve"> Technology Consultant</w:t>
      </w:r>
      <w:r w:rsidR="00366580" w:rsidRPr="00817263">
        <w:t xml:space="preserve">, </w:t>
      </w:r>
      <w:r w:rsidRPr="00817263">
        <w:t>Lynch School of Education</w:t>
      </w:r>
      <w:r w:rsidR="007C7138">
        <w:t>,</w:t>
      </w:r>
      <w:r w:rsidRPr="00817263">
        <w:t xml:space="preserve">  Boston College </w:t>
      </w:r>
    </w:p>
    <w:p w:rsidR="00E44ED0" w:rsidRPr="00817263" w:rsidRDefault="00E44ED0" w:rsidP="00E44ED0">
      <w:pPr>
        <w:numPr>
          <w:ilvl w:val="1"/>
          <w:numId w:val="1"/>
        </w:numPr>
        <w:suppressAutoHyphens/>
      </w:pPr>
      <w:r w:rsidRPr="00817263">
        <w:t>Evelyn S. Thoren</w:t>
      </w:r>
      <w:r w:rsidR="00366580" w:rsidRPr="00817263">
        <w:t>,</w:t>
      </w:r>
      <w:r w:rsidRPr="00817263">
        <w:t xml:space="preserve"> Vice-Chair</w:t>
      </w:r>
      <w:r w:rsidR="00366580" w:rsidRPr="00817263">
        <w:t>,</w:t>
      </w:r>
      <w:r w:rsidRPr="00817263">
        <w:t xml:space="preserve"> Chelmsford School Committee  </w:t>
      </w:r>
    </w:p>
    <w:p w:rsidR="00E44ED0" w:rsidRPr="00817263" w:rsidRDefault="00E44ED0" w:rsidP="00E44ED0">
      <w:pPr>
        <w:numPr>
          <w:ilvl w:val="1"/>
          <w:numId w:val="1"/>
        </w:numPr>
        <w:suppressAutoHyphens/>
      </w:pPr>
      <w:r w:rsidRPr="00817263">
        <w:t>Paul Toner</w:t>
      </w:r>
      <w:r w:rsidR="00366580" w:rsidRPr="00817263">
        <w:t>,</w:t>
      </w:r>
      <w:r w:rsidRPr="00817263">
        <w:t xml:space="preserve"> President</w:t>
      </w:r>
      <w:r w:rsidR="00366580" w:rsidRPr="00817263">
        <w:t>,</w:t>
      </w:r>
      <w:r w:rsidRPr="00817263">
        <w:t xml:space="preserve"> Massachusetts Teachers Association  </w:t>
      </w:r>
    </w:p>
    <w:p w:rsidR="00E44ED0" w:rsidRDefault="00E44ED0" w:rsidP="00E44ED0">
      <w:pPr>
        <w:numPr>
          <w:ilvl w:val="1"/>
          <w:numId w:val="1"/>
        </w:numPr>
        <w:suppressAutoHyphens/>
      </w:pPr>
      <w:r w:rsidRPr="00817263">
        <w:t>Barbara Treacy</w:t>
      </w:r>
      <w:r w:rsidR="00366580" w:rsidRPr="00817263">
        <w:t>,</w:t>
      </w:r>
      <w:r w:rsidRPr="00817263">
        <w:t xml:space="preserve"> Director, EdTech Leaders Online Education Development Center</w:t>
      </w:r>
    </w:p>
    <w:p w:rsidR="009F2DCA" w:rsidRDefault="009F2DCA" w:rsidP="009F2DCA">
      <w:pPr>
        <w:suppressAutoHyphens/>
        <w:ind w:left="720"/>
      </w:pPr>
    </w:p>
    <w:p w:rsidR="009F2DCA" w:rsidRDefault="009F2DCA" w:rsidP="009F2DCA">
      <w:pPr>
        <w:numPr>
          <w:ilvl w:val="0"/>
          <w:numId w:val="1"/>
        </w:numPr>
        <w:suppressAutoHyphens/>
      </w:pPr>
      <w:r w:rsidRPr="009F2DCA">
        <w:t>MA Virtual Academy at Greenfield</w:t>
      </w:r>
      <w:r>
        <w:t xml:space="preserve"> Commonwealth Virtual School (</w:t>
      </w:r>
      <w:r w:rsidR="006C17FC">
        <w:t>G</w:t>
      </w:r>
      <w:r>
        <w:t>CVS)</w:t>
      </w:r>
    </w:p>
    <w:p w:rsidR="009F2DCA" w:rsidRDefault="009F2DCA" w:rsidP="009F2DCA">
      <w:pPr>
        <w:numPr>
          <w:ilvl w:val="1"/>
          <w:numId w:val="1"/>
        </w:numPr>
        <w:suppressAutoHyphens/>
      </w:pPr>
      <w:r w:rsidRPr="009F2DCA">
        <w:t>Carl Tillona, Executive Director</w:t>
      </w:r>
    </w:p>
    <w:p w:rsidR="002046CD" w:rsidRDefault="005F2D25" w:rsidP="009F2DCA">
      <w:pPr>
        <w:numPr>
          <w:ilvl w:val="1"/>
          <w:numId w:val="1"/>
        </w:numPr>
        <w:suppressAutoHyphens/>
      </w:pPr>
      <w:r w:rsidRPr="005F2D25">
        <w:t>Paul Basset, board member</w:t>
      </w:r>
    </w:p>
    <w:p w:rsidR="005F2D25" w:rsidRDefault="005F2D25" w:rsidP="009F2DCA">
      <w:pPr>
        <w:numPr>
          <w:ilvl w:val="1"/>
          <w:numId w:val="1"/>
        </w:numPr>
        <w:suppressAutoHyphens/>
      </w:pPr>
      <w:r w:rsidRPr="005F2D25">
        <w:t>Ryan Clepper</w:t>
      </w:r>
      <w:r w:rsidR="002046CD">
        <w:t xml:space="preserve">, </w:t>
      </w:r>
      <w:r w:rsidRPr="005F2D25">
        <w:t>Head Program Administrator</w:t>
      </w:r>
    </w:p>
    <w:p w:rsidR="006C17FC" w:rsidRDefault="006C17FC" w:rsidP="006C17FC">
      <w:pPr>
        <w:suppressAutoHyphens/>
        <w:ind w:left="720"/>
      </w:pPr>
    </w:p>
    <w:p w:rsidR="006C17FC" w:rsidRDefault="006C17FC" w:rsidP="006C17FC">
      <w:pPr>
        <w:numPr>
          <w:ilvl w:val="0"/>
          <w:numId w:val="1"/>
        </w:numPr>
        <w:suppressAutoHyphens/>
      </w:pPr>
      <w:r>
        <w:t>The Education Cooperative (TEC)</w:t>
      </w:r>
    </w:p>
    <w:p w:rsidR="006C17FC" w:rsidRDefault="006C17FC" w:rsidP="009F2DCA">
      <w:pPr>
        <w:numPr>
          <w:ilvl w:val="1"/>
          <w:numId w:val="1"/>
        </w:numPr>
        <w:suppressAutoHyphens/>
      </w:pPr>
      <w:r>
        <w:t>Elizabeth McGonagle, Executive Director</w:t>
      </w:r>
    </w:p>
    <w:p w:rsidR="006C17FC" w:rsidRDefault="006C17FC" w:rsidP="006C17FC">
      <w:pPr>
        <w:suppressAutoHyphens/>
        <w:ind w:left="720"/>
      </w:pPr>
    </w:p>
    <w:p w:rsidR="006C17FC" w:rsidRDefault="00647846" w:rsidP="006C17FC">
      <w:pPr>
        <w:numPr>
          <w:ilvl w:val="0"/>
          <w:numId w:val="1"/>
        </w:numPr>
        <w:suppressAutoHyphens/>
      </w:pPr>
      <w:r>
        <w:t xml:space="preserve">Previous MAVA Virtual Innovation School Administrator </w:t>
      </w:r>
    </w:p>
    <w:p w:rsidR="006C17FC" w:rsidRDefault="006C17FC" w:rsidP="006C17FC">
      <w:pPr>
        <w:numPr>
          <w:ilvl w:val="1"/>
          <w:numId w:val="1"/>
        </w:numPr>
        <w:suppressAutoHyphens/>
      </w:pPr>
      <w:r>
        <w:t>Susan Hollins, Superintendent</w:t>
      </w:r>
    </w:p>
    <w:p w:rsidR="006C17FC" w:rsidRDefault="006C17FC" w:rsidP="006C17FC">
      <w:pPr>
        <w:suppressAutoHyphens/>
        <w:ind w:left="720"/>
      </w:pPr>
    </w:p>
    <w:p w:rsidR="006C17FC" w:rsidRDefault="006C17FC" w:rsidP="006C17FC">
      <w:pPr>
        <w:numPr>
          <w:ilvl w:val="0"/>
          <w:numId w:val="1"/>
        </w:numPr>
        <w:suppressAutoHyphens/>
      </w:pPr>
      <w:r>
        <w:t>Connections Academy</w:t>
      </w:r>
    </w:p>
    <w:p w:rsidR="006C17FC" w:rsidRDefault="006C17FC" w:rsidP="006C17FC">
      <w:pPr>
        <w:numPr>
          <w:ilvl w:val="1"/>
          <w:numId w:val="1"/>
        </w:numPr>
        <w:suppressAutoHyphens/>
      </w:pPr>
      <w:r>
        <w:t>David Schmidt, Vice President</w:t>
      </w:r>
    </w:p>
    <w:p w:rsidR="00527D59" w:rsidRDefault="00527D59" w:rsidP="00527D59">
      <w:pPr>
        <w:suppressAutoHyphens/>
        <w:ind w:left="720"/>
      </w:pPr>
    </w:p>
    <w:p w:rsidR="006A6B46" w:rsidRDefault="006A6B46" w:rsidP="006A6B46">
      <w:pPr>
        <w:suppressAutoHyphens/>
        <w:ind w:left="720"/>
      </w:pPr>
    </w:p>
    <w:p w:rsidR="00527D59" w:rsidRPr="00817263" w:rsidRDefault="00527D59" w:rsidP="00527D59">
      <w:pPr>
        <w:numPr>
          <w:ilvl w:val="0"/>
          <w:numId w:val="1"/>
        </w:numPr>
        <w:suppressAutoHyphens/>
      </w:pPr>
      <w:r>
        <w:lastRenderedPageBreak/>
        <w:t xml:space="preserve">Center for Law and Education </w:t>
      </w:r>
      <w:hyperlink r:id="rId14" w:history="1">
        <w:r w:rsidRPr="00AF3723">
          <w:rPr>
            <w:rStyle w:val="Hyperlink"/>
          </w:rPr>
          <w:t>www.cleweb.org</w:t>
        </w:r>
      </w:hyperlink>
      <w:r>
        <w:t xml:space="preserve"> </w:t>
      </w:r>
    </w:p>
    <w:p w:rsidR="00527D59" w:rsidRDefault="00527D59" w:rsidP="00527D59">
      <w:pPr>
        <w:numPr>
          <w:ilvl w:val="1"/>
          <w:numId w:val="1"/>
        </w:numPr>
        <w:suppressAutoHyphens/>
      </w:pPr>
      <w:r>
        <w:t>Kathleen B. Boundy, Co-Director</w:t>
      </w:r>
    </w:p>
    <w:p w:rsidR="00870B05" w:rsidRDefault="00870B05" w:rsidP="00870B05">
      <w:pPr>
        <w:suppressAutoHyphens/>
        <w:ind w:left="720"/>
      </w:pPr>
    </w:p>
    <w:p w:rsidR="00870B05" w:rsidRDefault="00870B05" w:rsidP="00870B05">
      <w:pPr>
        <w:numPr>
          <w:ilvl w:val="0"/>
          <w:numId w:val="1"/>
        </w:numPr>
        <w:suppressAutoHyphens/>
      </w:pPr>
      <w:r>
        <w:t>Massachusetts Teachers Association</w:t>
      </w:r>
    </w:p>
    <w:p w:rsidR="00870B05" w:rsidRDefault="00870B05" w:rsidP="00527D59">
      <w:pPr>
        <w:numPr>
          <w:ilvl w:val="1"/>
          <w:numId w:val="1"/>
        </w:numPr>
        <w:suppressAutoHyphens/>
      </w:pPr>
      <w:r>
        <w:t>Paul F. Toner, President</w:t>
      </w:r>
    </w:p>
    <w:p w:rsidR="00870B05" w:rsidRDefault="00870B05" w:rsidP="00527D59">
      <w:pPr>
        <w:numPr>
          <w:ilvl w:val="1"/>
          <w:numId w:val="1"/>
        </w:numPr>
        <w:suppressAutoHyphens/>
      </w:pPr>
      <w:r>
        <w:t>Timothy Sullivan, Vice President</w:t>
      </w:r>
    </w:p>
    <w:p w:rsidR="00870B05" w:rsidRDefault="00870B05" w:rsidP="00527D59">
      <w:pPr>
        <w:numPr>
          <w:ilvl w:val="1"/>
          <w:numId w:val="1"/>
        </w:numPr>
        <w:suppressAutoHyphens/>
      </w:pPr>
      <w:r>
        <w:t>Ann Clarke, Executive Director-Treasurer</w:t>
      </w:r>
    </w:p>
    <w:p w:rsidR="00912076" w:rsidRPr="00817263" w:rsidRDefault="00912076" w:rsidP="00DE75E8">
      <w:pPr>
        <w:spacing w:before="120"/>
        <w:rPr>
          <w:b/>
        </w:rPr>
      </w:pPr>
    </w:p>
    <w:sectPr w:rsidR="00912076" w:rsidRPr="00817263" w:rsidSect="006C7351">
      <w:footerReference w:type="default" r:id="rId15"/>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07E" w:rsidRDefault="00E3007E" w:rsidP="00A02528">
      <w:r>
        <w:separator/>
      </w:r>
    </w:p>
  </w:endnote>
  <w:endnote w:type="continuationSeparator" w:id="0">
    <w:p w:rsidR="00E3007E" w:rsidRDefault="00E3007E" w:rsidP="00A0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B9" w:rsidRPr="000C3DF2" w:rsidRDefault="00CF41B9" w:rsidP="00553F96">
    <w:pPr>
      <w:pStyle w:val="Footer"/>
      <w:jc w:val="center"/>
      <w:rPr>
        <w:sz w:val="20"/>
        <w:szCs w:val="20"/>
      </w:rPr>
    </w:pPr>
    <w:r w:rsidRPr="00553F96">
      <w:rPr>
        <w:sz w:val="20"/>
        <w:szCs w:val="20"/>
      </w:rPr>
      <w:t xml:space="preserve">Page </w:t>
    </w:r>
    <w:r w:rsidR="00A72539" w:rsidRPr="00553F96">
      <w:rPr>
        <w:sz w:val="20"/>
        <w:szCs w:val="20"/>
      </w:rPr>
      <w:fldChar w:fldCharType="begin"/>
    </w:r>
    <w:r w:rsidRPr="00553F96">
      <w:rPr>
        <w:sz w:val="20"/>
        <w:szCs w:val="20"/>
      </w:rPr>
      <w:instrText xml:space="preserve"> PAGE </w:instrText>
    </w:r>
    <w:r w:rsidR="00A72539" w:rsidRPr="00553F96">
      <w:rPr>
        <w:sz w:val="20"/>
        <w:szCs w:val="20"/>
      </w:rPr>
      <w:fldChar w:fldCharType="separate"/>
    </w:r>
    <w:r w:rsidR="001D50B0">
      <w:rPr>
        <w:noProof/>
        <w:sz w:val="20"/>
        <w:szCs w:val="20"/>
      </w:rPr>
      <w:t>1</w:t>
    </w:r>
    <w:r w:rsidR="00A72539" w:rsidRPr="00553F96">
      <w:rPr>
        <w:sz w:val="20"/>
        <w:szCs w:val="20"/>
      </w:rPr>
      <w:fldChar w:fldCharType="end"/>
    </w:r>
    <w:r w:rsidRPr="00553F96">
      <w:rPr>
        <w:sz w:val="20"/>
        <w:szCs w:val="20"/>
      </w:rPr>
      <w:t xml:space="preserve"> of </w:t>
    </w:r>
    <w:r w:rsidR="00A72539" w:rsidRPr="00553F96">
      <w:rPr>
        <w:sz w:val="20"/>
        <w:szCs w:val="20"/>
      </w:rPr>
      <w:fldChar w:fldCharType="begin"/>
    </w:r>
    <w:r w:rsidRPr="00553F96">
      <w:rPr>
        <w:sz w:val="20"/>
        <w:szCs w:val="20"/>
      </w:rPr>
      <w:instrText xml:space="preserve"> NUMPAGES </w:instrText>
    </w:r>
    <w:r w:rsidR="00A72539" w:rsidRPr="00553F96">
      <w:rPr>
        <w:sz w:val="20"/>
        <w:szCs w:val="20"/>
      </w:rPr>
      <w:fldChar w:fldCharType="separate"/>
    </w:r>
    <w:r w:rsidR="001D50B0">
      <w:rPr>
        <w:noProof/>
        <w:sz w:val="20"/>
        <w:szCs w:val="20"/>
      </w:rPr>
      <w:t>23</w:t>
    </w:r>
    <w:r w:rsidR="00A72539" w:rsidRPr="00553F9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07E" w:rsidRDefault="00E3007E" w:rsidP="00A02528">
      <w:r>
        <w:separator/>
      </w:r>
    </w:p>
  </w:footnote>
  <w:footnote w:type="continuationSeparator" w:id="0">
    <w:p w:rsidR="00E3007E" w:rsidRDefault="00E3007E" w:rsidP="00A02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F34"/>
    <w:multiLevelType w:val="hybridMultilevel"/>
    <w:tmpl w:val="78F8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25518"/>
    <w:multiLevelType w:val="multilevel"/>
    <w:tmpl w:val="84705E8A"/>
    <w:lvl w:ilvl="0">
      <w:start w:val="1"/>
      <w:numFmt w:val="decimal"/>
      <w:lvlText w:val="(%1)"/>
      <w:lvlJc w:val="left"/>
      <w:pPr>
        <w:ind w:left="360" w:firstLine="0"/>
      </w:pPr>
      <w:rPr>
        <w:rFonts w:cs="Times New Roman" w:hint="default"/>
      </w:rPr>
    </w:lvl>
    <w:lvl w:ilvl="1">
      <w:start w:val="1"/>
      <w:numFmt w:val="lowerLetter"/>
      <w:lvlText w:val="(%2)"/>
      <w:lvlJc w:val="left"/>
      <w:pPr>
        <w:ind w:left="1008" w:firstLine="0"/>
      </w:pPr>
      <w:rPr>
        <w:rFonts w:cs="Times New Roman" w:hint="default"/>
      </w:rPr>
    </w:lvl>
    <w:lvl w:ilvl="2">
      <w:start w:val="1"/>
      <w:numFmt w:val="decimal"/>
      <w:lvlText w:val="%3."/>
      <w:lvlJc w:val="left"/>
      <w:pPr>
        <w:ind w:left="1800" w:hanging="360"/>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2">
    <w:nsid w:val="4A97581F"/>
    <w:multiLevelType w:val="hybridMultilevel"/>
    <w:tmpl w:val="C5B2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2537DF"/>
    <w:multiLevelType w:val="hybridMultilevel"/>
    <w:tmpl w:val="5860B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BE47B2"/>
    <w:multiLevelType w:val="multilevel"/>
    <w:tmpl w:val="A21A5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5F2946"/>
    <w:multiLevelType w:val="hybridMultilevel"/>
    <w:tmpl w:val="68B0A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616C39"/>
    <w:multiLevelType w:val="hybridMultilevel"/>
    <w:tmpl w:val="42E260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8D0B00"/>
    <w:multiLevelType w:val="hybridMultilevel"/>
    <w:tmpl w:val="66E49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7"/>
  </w:num>
  <w:num w:numId="6">
    <w:abstractNumId w:val="6"/>
  </w:num>
  <w:num w:numId="7">
    <w:abstractNumId w:val="1"/>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9C418B"/>
    <w:rsid w:val="0000121F"/>
    <w:rsid w:val="00001EFE"/>
    <w:rsid w:val="00002CCE"/>
    <w:rsid w:val="00005EC5"/>
    <w:rsid w:val="000062D6"/>
    <w:rsid w:val="0000796A"/>
    <w:rsid w:val="00007A38"/>
    <w:rsid w:val="0001034F"/>
    <w:rsid w:val="00010E3C"/>
    <w:rsid w:val="00011050"/>
    <w:rsid w:val="00011AD9"/>
    <w:rsid w:val="00012F48"/>
    <w:rsid w:val="00013E54"/>
    <w:rsid w:val="00014538"/>
    <w:rsid w:val="00014ABE"/>
    <w:rsid w:val="00015561"/>
    <w:rsid w:val="00015DCE"/>
    <w:rsid w:val="00016160"/>
    <w:rsid w:val="00016273"/>
    <w:rsid w:val="0001639D"/>
    <w:rsid w:val="0001781D"/>
    <w:rsid w:val="00020CED"/>
    <w:rsid w:val="00021316"/>
    <w:rsid w:val="00021C3E"/>
    <w:rsid w:val="000231B7"/>
    <w:rsid w:val="00023D93"/>
    <w:rsid w:val="00025A88"/>
    <w:rsid w:val="00025B86"/>
    <w:rsid w:val="00027801"/>
    <w:rsid w:val="00030559"/>
    <w:rsid w:val="00030CD3"/>
    <w:rsid w:val="00031654"/>
    <w:rsid w:val="000331C3"/>
    <w:rsid w:val="00033BAA"/>
    <w:rsid w:val="00034EE4"/>
    <w:rsid w:val="000366D4"/>
    <w:rsid w:val="00036B2C"/>
    <w:rsid w:val="00036E35"/>
    <w:rsid w:val="00037127"/>
    <w:rsid w:val="000374A5"/>
    <w:rsid w:val="000375AC"/>
    <w:rsid w:val="00040979"/>
    <w:rsid w:val="000413B8"/>
    <w:rsid w:val="00041E44"/>
    <w:rsid w:val="000424A6"/>
    <w:rsid w:val="00045726"/>
    <w:rsid w:val="000465FA"/>
    <w:rsid w:val="00050354"/>
    <w:rsid w:val="000503A0"/>
    <w:rsid w:val="00051273"/>
    <w:rsid w:val="0005278D"/>
    <w:rsid w:val="00053EA5"/>
    <w:rsid w:val="000549A2"/>
    <w:rsid w:val="000553EB"/>
    <w:rsid w:val="0005726F"/>
    <w:rsid w:val="00057275"/>
    <w:rsid w:val="00057CC9"/>
    <w:rsid w:val="00061068"/>
    <w:rsid w:val="00061221"/>
    <w:rsid w:val="00061A2D"/>
    <w:rsid w:val="000631FE"/>
    <w:rsid w:val="00063C77"/>
    <w:rsid w:val="000642A3"/>
    <w:rsid w:val="000664DD"/>
    <w:rsid w:val="00066DF5"/>
    <w:rsid w:val="000670F8"/>
    <w:rsid w:val="00067B73"/>
    <w:rsid w:val="00067B89"/>
    <w:rsid w:val="0007020A"/>
    <w:rsid w:val="00071BC5"/>
    <w:rsid w:val="00072B2D"/>
    <w:rsid w:val="00073BC3"/>
    <w:rsid w:val="000759D0"/>
    <w:rsid w:val="00076470"/>
    <w:rsid w:val="000777BD"/>
    <w:rsid w:val="0008013D"/>
    <w:rsid w:val="0008026F"/>
    <w:rsid w:val="00080AB2"/>
    <w:rsid w:val="00081D8D"/>
    <w:rsid w:val="00082C41"/>
    <w:rsid w:val="00083396"/>
    <w:rsid w:val="000843FB"/>
    <w:rsid w:val="00084763"/>
    <w:rsid w:val="00085BFE"/>
    <w:rsid w:val="00086DEB"/>
    <w:rsid w:val="00087970"/>
    <w:rsid w:val="0009013A"/>
    <w:rsid w:val="0009186D"/>
    <w:rsid w:val="00093069"/>
    <w:rsid w:val="0009367A"/>
    <w:rsid w:val="00093A03"/>
    <w:rsid w:val="00093E84"/>
    <w:rsid w:val="000951B9"/>
    <w:rsid w:val="00095402"/>
    <w:rsid w:val="00095AA1"/>
    <w:rsid w:val="000964F3"/>
    <w:rsid w:val="0009661E"/>
    <w:rsid w:val="000968DD"/>
    <w:rsid w:val="000978FC"/>
    <w:rsid w:val="00097DE8"/>
    <w:rsid w:val="00097F92"/>
    <w:rsid w:val="000A0825"/>
    <w:rsid w:val="000A2584"/>
    <w:rsid w:val="000A2873"/>
    <w:rsid w:val="000A4228"/>
    <w:rsid w:val="000A53D2"/>
    <w:rsid w:val="000A679C"/>
    <w:rsid w:val="000A6D44"/>
    <w:rsid w:val="000A70AA"/>
    <w:rsid w:val="000B0190"/>
    <w:rsid w:val="000B023F"/>
    <w:rsid w:val="000B048E"/>
    <w:rsid w:val="000B1F16"/>
    <w:rsid w:val="000B3098"/>
    <w:rsid w:val="000B31CB"/>
    <w:rsid w:val="000B35C2"/>
    <w:rsid w:val="000B3D3A"/>
    <w:rsid w:val="000B4175"/>
    <w:rsid w:val="000B487D"/>
    <w:rsid w:val="000B53F7"/>
    <w:rsid w:val="000B5D37"/>
    <w:rsid w:val="000B7C97"/>
    <w:rsid w:val="000C2E6B"/>
    <w:rsid w:val="000C3654"/>
    <w:rsid w:val="000C3DF2"/>
    <w:rsid w:val="000C45C8"/>
    <w:rsid w:val="000C48BC"/>
    <w:rsid w:val="000C541C"/>
    <w:rsid w:val="000C55C7"/>
    <w:rsid w:val="000C62D1"/>
    <w:rsid w:val="000C7106"/>
    <w:rsid w:val="000C71AB"/>
    <w:rsid w:val="000D0B4D"/>
    <w:rsid w:val="000D0EBA"/>
    <w:rsid w:val="000D17AD"/>
    <w:rsid w:val="000D26E2"/>
    <w:rsid w:val="000D5645"/>
    <w:rsid w:val="000D594C"/>
    <w:rsid w:val="000D6339"/>
    <w:rsid w:val="000D7B0B"/>
    <w:rsid w:val="000E03AE"/>
    <w:rsid w:val="000E07E9"/>
    <w:rsid w:val="000E0AC1"/>
    <w:rsid w:val="000E0FE1"/>
    <w:rsid w:val="000E23C1"/>
    <w:rsid w:val="000E2DA4"/>
    <w:rsid w:val="000E315D"/>
    <w:rsid w:val="000E417F"/>
    <w:rsid w:val="000E7E1F"/>
    <w:rsid w:val="000F03D3"/>
    <w:rsid w:val="000F0BC6"/>
    <w:rsid w:val="000F0E25"/>
    <w:rsid w:val="000F14A7"/>
    <w:rsid w:val="000F14E5"/>
    <w:rsid w:val="000F1BB5"/>
    <w:rsid w:val="000F20B3"/>
    <w:rsid w:val="000F2543"/>
    <w:rsid w:val="000F2A84"/>
    <w:rsid w:val="000F2B18"/>
    <w:rsid w:val="000F2BE8"/>
    <w:rsid w:val="000F33E6"/>
    <w:rsid w:val="000F3E1F"/>
    <w:rsid w:val="000F42FA"/>
    <w:rsid w:val="000F4B59"/>
    <w:rsid w:val="000F4F83"/>
    <w:rsid w:val="000F576E"/>
    <w:rsid w:val="000F5B28"/>
    <w:rsid w:val="000F5D7F"/>
    <w:rsid w:val="000F691F"/>
    <w:rsid w:val="000F76F2"/>
    <w:rsid w:val="001004A3"/>
    <w:rsid w:val="00101C8B"/>
    <w:rsid w:val="001020D6"/>
    <w:rsid w:val="001027FF"/>
    <w:rsid w:val="00102B29"/>
    <w:rsid w:val="00102F33"/>
    <w:rsid w:val="00104427"/>
    <w:rsid w:val="00105165"/>
    <w:rsid w:val="00106D44"/>
    <w:rsid w:val="00110628"/>
    <w:rsid w:val="00110649"/>
    <w:rsid w:val="00110AB7"/>
    <w:rsid w:val="00110D4B"/>
    <w:rsid w:val="00113519"/>
    <w:rsid w:val="00113FAD"/>
    <w:rsid w:val="0011414D"/>
    <w:rsid w:val="00115E8E"/>
    <w:rsid w:val="00116D1C"/>
    <w:rsid w:val="00117781"/>
    <w:rsid w:val="00120383"/>
    <w:rsid w:val="00120DB9"/>
    <w:rsid w:val="001235B5"/>
    <w:rsid w:val="001235C9"/>
    <w:rsid w:val="001248F6"/>
    <w:rsid w:val="00125A9C"/>
    <w:rsid w:val="0012631E"/>
    <w:rsid w:val="0012631F"/>
    <w:rsid w:val="00126882"/>
    <w:rsid w:val="00127549"/>
    <w:rsid w:val="00127E6D"/>
    <w:rsid w:val="001304AD"/>
    <w:rsid w:val="00130707"/>
    <w:rsid w:val="00131358"/>
    <w:rsid w:val="001318F2"/>
    <w:rsid w:val="00132667"/>
    <w:rsid w:val="00132709"/>
    <w:rsid w:val="00132E84"/>
    <w:rsid w:val="001347F2"/>
    <w:rsid w:val="001350EE"/>
    <w:rsid w:val="001357D9"/>
    <w:rsid w:val="00136549"/>
    <w:rsid w:val="00136F94"/>
    <w:rsid w:val="0014029A"/>
    <w:rsid w:val="001419E7"/>
    <w:rsid w:val="00143E40"/>
    <w:rsid w:val="00143FB1"/>
    <w:rsid w:val="00145569"/>
    <w:rsid w:val="0014581D"/>
    <w:rsid w:val="0014637D"/>
    <w:rsid w:val="00147071"/>
    <w:rsid w:val="00147348"/>
    <w:rsid w:val="00150923"/>
    <w:rsid w:val="00151821"/>
    <w:rsid w:val="0015185F"/>
    <w:rsid w:val="00151B14"/>
    <w:rsid w:val="001521CF"/>
    <w:rsid w:val="001527C5"/>
    <w:rsid w:val="00152846"/>
    <w:rsid w:val="00152B00"/>
    <w:rsid w:val="00153F9F"/>
    <w:rsid w:val="001567F9"/>
    <w:rsid w:val="00157786"/>
    <w:rsid w:val="0016063F"/>
    <w:rsid w:val="0016074E"/>
    <w:rsid w:val="00163E11"/>
    <w:rsid w:val="0016549C"/>
    <w:rsid w:val="00166B45"/>
    <w:rsid w:val="00166D23"/>
    <w:rsid w:val="00167939"/>
    <w:rsid w:val="00167C81"/>
    <w:rsid w:val="001702D9"/>
    <w:rsid w:val="00171065"/>
    <w:rsid w:val="0017168E"/>
    <w:rsid w:val="00171B44"/>
    <w:rsid w:val="00172E5E"/>
    <w:rsid w:val="001749F1"/>
    <w:rsid w:val="00174B64"/>
    <w:rsid w:val="00176481"/>
    <w:rsid w:val="001768DB"/>
    <w:rsid w:val="00176FAF"/>
    <w:rsid w:val="001803FF"/>
    <w:rsid w:val="0018040E"/>
    <w:rsid w:val="00180788"/>
    <w:rsid w:val="00180BEE"/>
    <w:rsid w:val="00180F3B"/>
    <w:rsid w:val="0018119E"/>
    <w:rsid w:val="00181CFE"/>
    <w:rsid w:val="00181D5E"/>
    <w:rsid w:val="00183C0B"/>
    <w:rsid w:val="00184560"/>
    <w:rsid w:val="00184734"/>
    <w:rsid w:val="00184D28"/>
    <w:rsid w:val="00185DC3"/>
    <w:rsid w:val="00186147"/>
    <w:rsid w:val="0018790F"/>
    <w:rsid w:val="00190764"/>
    <w:rsid w:val="0019298F"/>
    <w:rsid w:val="0019425D"/>
    <w:rsid w:val="00196D6A"/>
    <w:rsid w:val="00196E7F"/>
    <w:rsid w:val="001970E9"/>
    <w:rsid w:val="00197DD0"/>
    <w:rsid w:val="001A01A1"/>
    <w:rsid w:val="001A0231"/>
    <w:rsid w:val="001A046E"/>
    <w:rsid w:val="001A10F7"/>
    <w:rsid w:val="001A2329"/>
    <w:rsid w:val="001A2D7D"/>
    <w:rsid w:val="001A2DB6"/>
    <w:rsid w:val="001A388B"/>
    <w:rsid w:val="001A3A04"/>
    <w:rsid w:val="001A5286"/>
    <w:rsid w:val="001A52C8"/>
    <w:rsid w:val="001A6D7E"/>
    <w:rsid w:val="001B1220"/>
    <w:rsid w:val="001B1D4E"/>
    <w:rsid w:val="001B3144"/>
    <w:rsid w:val="001B42C9"/>
    <w:rsid w:val="001B4B7A"/>
    <w:rsid w:val="001B4DE0"/>
    <w:rsid w:val="001B50DC"/>
    <w:rsid w:val="001B786E"/>
    <w:rsid w:val="001B7A52"/>
    <w:rsid w:val="001C096B"/>
    <w:rsid w:val="001C316C"/>
    <w:rsid w:val="001C461D"/>
    <w:rsid w:val="001C6F46"/>
    <w:rsid w:val="001C7977"/>
    <w:rsid w:val="001D30C8"/>
    <w:rsid w:val="001D447F"/>
    <w:rsid w:val="001D4AE4"/>
    <w:rsid w:val="001D50B0"/>
    <w:rsid w:val="001D557A"/>
    <w:rsid w:val="001D5754"/>
    <w:rsid w:val="001D60A8"/>
    <w:rsid w:val="001D61A3"/>
    <w:rsid w:val="001D68D0"/>
    <w:rsid w:val="001D6D9C"/>
    <w:rsid w:val="001E16CC"/>
    <w:rsid w:val="001E274B"/>
    <w:rsid w:val="001E2AF3"/>
    <w:rsid w:val="001E4325"/>
    <w:rsid w:val="001E48F8"/>
    <w:rsid w:val="001E49C2"/>
    <w:rsid w:val="001E5D2A"/>
    <w:rsid w:val="001E7166"/>
    <w:rsid w:val="001E77CB"/>
    <w:rsid w:val="001F0E59"/>
    <w:rsid w:val="001F10AE"/>
    <w:rsid w:val="001F1253"/>
    <w:rsid w:val="001F1338"/>
    <w:rsid w:val="001F1A0A"/>
    <w:rsid w:val="001F41D4"/>
    <w:rsid w:val="001F618B"/>
    <w:rsid w:val="001F61AE"/>
    <w:rsid w:val="001F61F7"/>
    <w:rsid w:val="001F6D20"/>
    <w:rsid w:val="00200173"/>
    <w:rsid w:val="00200B20"/>
    <w:rsid w:val="00200BD2"/>
    <w:rsid w:val="00201B8E"/>
    <w:rsid w:val="002044CE"/>
    <w:rsid w:val="002046CD"/>
    <w:rsid w:val="00205F40"/>
    <w:rsid w:val="002061E2"/>
    <w:rsid w:val="00206622"/>
    <w:rsid w:val="00206D7B"/>
    <w:rsid w:val="002102F2"/>
    <w:rsid w:val="002109C3"/>
    <w:rsid w:val="0021168B"/>
    <w:rsid w:val="00211AB6"/>
    <w:rsid w:val="00211F45"/>
    <w:rsid w:val="00212372"/>
    <w:rsid w:val="00212780"/>
    <w:rsid w:val="00215E4A"/>
    <w:rsid w:val="0021655D"/>
    <w:rsid w:val="002174E0"/>
    <w:rsid w:val="00217C0B"/>
    <w:rsid w:val="002209CC"/>
    <w:rsid w:val="0022212C"/>
    <w:rsid w:val="002249C2"/>
    <w:rsid w:val="00224BCC"/>
    <w:rsid w:val="00226463"/>
    <w:rsid w:val="002303F1"/>
    <w:rsid w:val="00230958"/>
    <w:rsid w:val="00230F85"/>
    <w:rsid w:val="0023129A"/>
    <w:rsid w:val="00232455"/>
    <w:rsid w:val="002340FB"/>
    <w:rsid w:val="00234750"/>
    <w:rsid w:val="00234F5B"/>
    <w:rsid w:val="002362AD"/>
    <w:rsid w:val="0023702F"/>
    <w:rsid w:val="002371D9"/>
    <w:rsid w:val="002407D6"/>
    <w:rsid w:val="00241424"/>
    <w:rsid w:val="00242133"/>
    <w:rsid w:val="00242173"/>
    <w:rsid w:val="002424E7"/>
    <w:rsid w:val="00245631"/>
    <w:rsid w:val="0024564F"/>
    <w:rsid w:val="00245D1F"/>
    <w:rsid w:val="00246E64"/>
    <w:rsid w:val="00247600"/>
    <w:rsid w:val="002521F9"/>
    <w:rsid w:val="0025282D"/>
    <w:rsid w:val="00252B8D"/>
    <w:rsid w:val="002531D1"/>
    <w:rsid w:val="00253851"/>
    <w:rsid w:val="002544F2"/>
    <w:rsid w:val="00255610"/>
    <w:rsid w:val="00256041"/>
    <w:rsid w:val="002572DB"/>
    <w:rsid w:val="00257AFE"/>
    <w:rsid w:val="00260176"/>
    <w:rsid w:val="00260EBF"/>
    <w:rsid w:val="00262C40"/>
    <w:rsid w:val="00263453"/>
    <w:rsid w:val="0026383A"/>
    <w:rsid w:val="00264387"/>
    <w:rsid w:val="00264F92"/>
    <w:rsid w:val="00265A59"/>
    <w:rsid w:val="00265E04"/>
    <w:rsid w:val="0026600A"/>
    <w:rsid w:val="0026603F"/>
    <w:rsid w:val="00266920"/>
    <w:rsid w:val="00266984"/>
    <w:rsid w:val="00266ADC"/>
    <w:rsid w:val="0026758B"/>
    <w:rsid w:val="002703EF"/>
    <w:rsid w:val="00270468"/>
    <w:rsid w:val="0027069C"/>
    <w:rsid w:val="00270776"/>
    <w:rsid w:val="00270C60"/>
    <w:rsid w:val="00271840"/>
    <w:rsid w:val="0027377B"/>
    <w:rsid w:val="00273BC6"/>
    <w:rsid w:val="00273C9F"/>
    <w:rsid w:val="0027456E"/>
    <w:rsid w:val="00275FD3"/>
    <w:rsid w:val="00276189"/>
    <w:rsid w:val="002762FA"/>
    <w:rsid w:val="002770F0"/>
    <w:rsid w:val="002779CA"/>
    <w:rsid w:val="00277C62"/>
    <w:rsid w:val="00281BC4"/>
    <w:rsid w:val="002821F5"/>
    <w:rsid w:val="00282398"/>
    <w:rsid w:val="00283563"/>
    <w:rsid w:val="00283578"/>
    <w:rsid w:val="00283BCC"/>
    <w:rsid w:val="00284D9F"/>
    <w:rsid w:val="002850EE"/>
    <w:rsid w:val="00285737"/>
    <w:rsid w:val="00285EE9"/>
    <w:rsid w:val="0029066A"/>
    <w:rsid w:val="00290787"/>
    <w:rsid w:val="00291E7F"/>
    <w:rsid w:val="00292262"/>
    <w:rsid w:val="00292E60"/>
    <w:rsid w:val="002937A6"/>
    <w:rsid w:val="00293812"/>
    <w:rsid w:val="00295269"/>
    <w:rsid w:val="0029676B"/>
    <w:rsid w:val="00296FD8"/>
    <w:rsid w:val="002970AD"/>
    <w:rsid w:val="00297E4E"/>
    <w:rsid w:val="002A09A3"/>
    <w:rsid w:val="002A0E2A"/>
    <w:rsid w:val="002A13DB"/>
    <w:rsid w:val="002A18CD"/>
    <w:rsid w:val="002A1D31"/>
    <w:rsid w:val="002A2F86"/>
    <w:rsid w:val="002A38A9"/>
    <w:rsid w:val="002A3DA1"/>
    <w:rsid w:val="002A469E"/>
    <w:rsid w:val="002A5E83"/>
    <w:rsid w:val="002A7B12"/>
    <w:rsid w:val="002A7DDC"/>
    <w:rsid w:val="002B1629"/>
    <w:rsid w:val="002B1BBF"/>
    <w:rsid w:val="002B2505"/>
    <w:rsid w:val="002B2C4A"/>
    <w:rsid w:val="002B3186"/>
    <w:rsid w:val="002B492A"/>
    <w:rsid w:val="002B494F"/>
    <w:rsid w:val="002B66CE"/>
    <w:rsid w:val="002B6BC9"/>
    <w:rsid w:val="002B76D1"/>
    <w:rsid w:val="002B7EF7"/>
    <w:rsid w:val="002C0A77"/>
    <w:rsid w:val="002C0D64"/>
    <w:rsid w:val="002C11C2"/>
    <w:rsid w:val="002C164C"/>
    <w:rsid w:val="002C1991"/>
    <w:rsid w:val="002C1B43"/>
    <w:rsid w:val="002C2418"/>
    <w:rsid w:val="002C275B"/>
    <w:rsid w:val="002C5187"/>
    <w:rsid w:val="002C5536"/>
    <w:rsid w:val="002C6D2F"/>
    <w:rsid w:val="002C74C0"/>
    <w:rsid w:val="002C7758"/>
    <w:rsid w:val="002C7D22"/>
    <w:rsid w:val="002D008C"/>
    <w:rsid w:val="002D0EB5"/>
    <w:rsid w:val="002D10A7"/>
    <w:rsid w:val="002D2606"/>
    <w:rsid w:val="002D3533"/>
    <w:rsid w:val="002D36DF"/>
    <w:rsid w:val="002D4E0B"/>
    <w:rsid w:val="002D4EDC"/>
    <w:rsid w:val="002D6839"/>
    <w:rsid w:val="002E01DC"/>
    <w:rsid w:val="002E07A7"/>
    <w:rsid w:val="002E228F"/>
    <w:rsid w:val="002E2EF7"/>
    <w:rsid w:val="002E3052"/>
    <w:rsid w:val="002E3778"/>
    <w:rsid w:val="002E40D0"/>
    <w:rsid w:val="002E5765"/>
    <w:rsid w:val="002E5C42"/>
    <w:rsid w:val="002E631E"/>
    <w:rsid w:val="002E6A4F"/>
    <w:rsid w:val="002E713F"/>
    <w:rsid w:val="002E769E"/>
    <w:rsid w:val="002E7B11"/>
    <w:rsid w:val="002F0588"/>
    <w:rsid w:val="002F064A"/>
    <w:rsid w:val="002F13DC"/>
    <w:rsid w:val="002F287F"/>
    <w:rsid w:val="002F295F"/>
    <w:rsid w:val="002F36BB"/>
    <w:rsid w:val="002F5076"/>
    <w:rsid w:val="002F6197"/>
    <w:rsid w:val="002F794A"/>
    <w:rsid w:val="003000C8"/>
    <w:rsid w:val="00301514"/>
    <w:rsid w:val="0030214E"/>
    <w:rsid w:val="003021B9"/>
    <w:rsid w:val="00302560"/>
    <w:rsid w:val="0030397E"/>
    <w:rsid w:val="0030564A"/>
    <w:rsid w:val="003056F6"/>
    <w:rsid w:val="00305A44"/>
    <w:rsid w:val="00307597"/>
    <w:rsid w:val="0030796D"/>
    <w:rsid w:val="00311350"/>
    <w:rsid w:val="003125DA"/>
    <w:rsid w:val="00312722"/>
    <w:rsid w:val="00313D1A"/>
    <w:rsid w:val="003154DC"/>
    <w:rsid w:val="003159BE"/>
    <w:rsid w:val="0031601E"/>
    <w:rsid w:val="00316613"/>
    <w:rsid w:val="00317E9E"/>
    <w:rsid w:val="00321716"/>
    <w:rsid w:val="0032174B"/>
    <w:rsid w:val="003218A2"/>
    <w:rsid w:val="003229CC"/>
    <w:rsid w:val="00323352"/>
    <w:rsid w:val="003244F2"/>
    <w:rsid w:val="0032507A"/>
    <w:rsid w:val="00325312"/>
    <w:rsid w:val="00325EFF"/>
    <w:rsid w:val="00327800"/>
    <w:rsid w:val="00327CAC"/>
    <w:rsid w:val="00331782"/>
    <w:rsid w:val="00331A23"/>
    <w:rsid w:val="0033297D"/>
    <w:rsid w:val="00333CF1"/>
    <w:rsid w:val="003359BB"/>
    <w:rsid w:val="00335FCE"/>
    <w:rsid w:val="00336C8E"/>
    <w:rsid w:val="00337A98"/>
    <w:rsid w:val="00340552"/>
    <w:rsid w:val="0034096E"/>
    <w:rsid w:val="003409FF"/>
    <w:rsid w:val="00341A44"/>
    <w:rsid w:val="00342272"/>
    <w:rsid w:val="00343163"/>
    <w:rsid w:val="003431CC"/>
    <w:rsid w:val="0034378D"/>
    <w:rsid w:val="00343EEB"/>
    <w:rsid w:val="003442F1"/>
    <w:rsid w:val="00345C5C"/>
    <w:rsid w:val="003467E0"/>
    <w:rsid w:val="003469EE"/>
    <w:rsid w:val="0035168F"/>
    <w:rsid w:val="003523B7"/>
    <w:rsid w:val="00352840"/>
    <w:rsid w:val="003548F1"/>
    <w:rsid w:val="003569A5"/>
    <w:rsid w:val="00356C8B"/>
    <w:rsid w:val="00360EEC"/>
    <w:rsid w:val="0036138C"/>
    <w:rsid w:val="00361DAA"/>
    <w:rsid w:val="003621AD"/>
    <w:rsid w:val="00362603"/>
    <w:rsid w:val="003629E5"/>
    <w:rsid w:val="00362DA9"/>
    <w:rsid w:val="00363CDD"/>
    <w:rsid w:val="003647AB"/>
    <w:rsid w:val="00364DFA"/>
    <w:rsid w:val="00364E9A"/>
    <w:rsid w:val="00365B5F"/>
    <w:rsid w:val="0036635B"/>
    <w:rsid w:val="00366580"/>
    <w:rsid w:val="00367591"/>
    <w:rsid w:val="003678A2"/>
    <w:rsid w:val="00370980"/>
    <w:rsid w:val="003710DD"/>
    <w:rsid w:val="00371771"/>
    <w:rsid w:val="00373361"/>
    <w:rsid w:val="00373D29"/>
    <w:rsid w:val="00374A4C"/>
    <w:rsid w:val="00376282"/>
    <w:rsid w:val="0037635B"/>
    <w:rsid w:val="00376669"/>
    <w:rsid w:val="00377A0B"/>
    <w:rsid w:val="0038039F"/>
    <w:rsid w:val="00380496"/>
    <w:rsid w:val="003806C4"/>
    <w:rsid w:val="00380E93"/>
    <w:rsid w:val="00381B2F"/>
    <w:rsid w:val="003822DB"/>
    <w:rsid w:val="00382F81"/>
    <w:rsid w:val="00383BC7"/>
    <w:rsid w:val="00385D2B"/>
    <w:rsid w:val="00385F30"/>
    <w:rsid w:val="00386186"/>
    <w:rsid w:val="0038681C"/>
    <w:rsid w:val="00387E4F"/>
    <w:rsid w:val="00390C33"/>
    <w:rsid w:val="003912AD"/>
    <w:rsid w:val="0039138A"/>
    <w:rsid w:val="00392573"/>
    <w:rsid w:val="003934A7"/>
    <w:rsid w:val="003939F8"/>
    <w:rsid w:val="003946BB"/>
    <w:rsid w:val="00395E3F"/>
    <w:rsid w:val="00396BBC"/>
    <w:rsid w:val="003A07EE"/>
    <w:rsid w:val="003A21B4"/>
    <w:rsid w:val="003A2914"/>
    <w:rsid w:val="003A2DD0"/>
    <w:rsid w:val="003A3F22"/>
    <w:rsid w:val="003A4A7B"/>
    <w:rsid w:val="003A4D1C"/>
    <w:rsid w:val="003A543E"/>
    <w:rsid w:val="003A5972"/>
    <w:rsid w:val="003A59C4"/>
    <w:rsid w:val="003A59F2"/>
    <w:rsid w:val="003A5AA2"/>
    <w:rsid w:val="003A5E60"/>
    <w:rsid w:val="003A77BE"/>
    <w:rsid w:val="003B0A31"/>
    <w:rsid w:val="003B0A93"/>
    <w:rsid w:val="003B1280"/>
    <w:rsid w:val="003B1FCF"/>
    <w:rsid w:val="003B5C64"/>
    <w:rsid w:val="003B5D07"/>
    <w:rsid w:val="003B74F7"/>
    <w:rsid w:val="003C001A"/>
    <w:rsid w:val="003C0B6B"/>
    <w:rsid w:val="003C0E8B"/>
    <w:rsid w:val="003C145B"/>
    <w:rsid w:val="003C1955"/>
    <w:rsid w:val="003C23B0"/>
    <w:rsid w:val="003C293E"/>
    <w:rsid w:val="003C36DD"/>
    <w:rsid w:val="003C39A6"/>
    <w:rsid w:val="003C3E0E"/>
    <w:rsid w:val="003C4676"/>
    <w:rsid w:val="003C49CB"/>
    <w:rsid w:val="003C50FA"/>
    <w:rsid w:val="003C5785"/>
    <w:rsid w:val="003C5C7C"/>
    <w:rsid w:val="003C6292"/>
    <w:rsid w:val="003C70D4"/>
    <w:rsid w:val="003D014B"/>
    <w:rsid w:val="003D02F7"/>
    <w:rsid w:val="003D19CE"/>
    <w:rsid w:val="003D1B0C"/>
    <w:rsid w:val="003D2662"/>
    <w:rsid w:val="003D2A59"/>
    <w:rsid w:val="003D2C41"/>
    <w:rsid w:val="003D31CD"/>
    <w:rsid w:val="003D3FB9"/>
    <w:rsid w:val="003D5C9C"/>
    <w:rsid w:val="003D72FD"/>
    <w:rsid w:val="003D7E44"/>
    <w:rsid w:val="003E0148"/>
    <w:rsid w:val="003E0F9A"/>
    <w:rsid w:val="003E0FE2"/>
    <w:rsid w:val="003E1634"/>
    <w:rsid w:val="003E553B"/>
    <w:rsid w:val="003E5EB0"/>
    <w:rsid w:val="003F05C6"/>
    <w:rsid w:val="003F0B86"/>
    <w:rsid w:val="003F0C9C"/>
    <w:rsid w:val="003F0D44"/>
    <w:rsid w:val="003F17B3"/>
    <w:rsid w:val="003F298B"/>
    <w:rsid w:val="003F392B"/>
    <w:rsid w:val="003F39C1"/>
    <w:rsid w:val="003F39D2"/>
    <w:rsid w:val="003F3AB6"/>
    <w:rsid w:val="003F43F4"/>
    <w:rsid w:val="003F558B"/>
    <w:rsid w:val="003F6032"/>
    <w:rsid w:val="003F62A8"/>
    <w:rsid w:val="003F6510"/>
    <w:rsid w:val="003F6E5E"/>
    <w:rsid w:val="003F73B5"/>
    <w:rsid w:val="003F7672"/>
    <w:rsid w:val="003F791F"/>
    <w:rsid w:val="003F7B45"/>
    <w:rsid w:val="003F7C06"/>
    <w:rsid w:val="0040017A"/>
    <w:rsid w:val="004013BD"/>
    <w:rsid w:val="00401D15"/>
    <w:rsid w:val="00405D6F"/>
    <w:rsid w:val="00406D7A"/>
    <w:rsid w:val="00406FF0"/>
    <w:rsid w:val="00410681"/>
    <w:rsid w:val="00412E70"/>
    <w:rsid w:val="004133F5"/>
    <w:rsid w:val="0041357E"/>
    <w:rsid w:val="0041390E"/>
    <w:rsid w:val="004139EA"/>
    <w:rsid w:val="004154B9"/>
    <w:rsid w:val="004159F3"/>
    <w:rsid w:val="0041697A"/>
    <w:rsid w:val="00420E71"/>
    <w:rsid w:val="00422955"/>
    <w:rsid w:val="00423D34"/>
    <w:rsid w:val="004249F1"/>
    <w:rsid w:val="00424A07"/>
    <w:rsid w:val="00425CAB"/>
    <w:rsid w:val="00426430"/>
    <w:rsid w:val="004267BE"/>
    <w:rsid w:val="0042684B"/>
    <w:rsid w:val="00426A29"/>
    <w:rsid w:val="00427491"/>
    <w:rsid w:val="004277BE"/>
    <w:rsid w:val="00427D45"/>
    <w:rsid w:val="0043022B"/>
    <w:rsid w:val="00430713"/>
    <w:rsid w:val="00431991"/>
    <w:rsid w:val="00431AE1"/>
    <w:rsid w:val="00432A73"/>
    <w:rsid w:val="004330CB"/>
    <w:rsid w:val="004332CB"/>
    <w:rsid w:val="00433334"/>
    <w:rsid w:val="00433EDB"/>
    <w:rsid w:val="00433F86"/>
    <w:rsid w:val="00435777"/>
    <w:rsid w:val="0044091F"/>
    <w:rsid w:val="00441B8B"/>
    <w:rsid w:val="004422F5"/>
    <w:rsid w:val="004439C9"/>
    <w:rsid w:val="0044424A"/>
    <w:rsid w:val="00445193"/>
    <w:rsid w:val="00445919"/>
    <w:rsid w:val="004459D8"/>
    <w:rsid w:val="00446B7B"/>
    <w:rsid w:val="00446F0B"/>
    <w:rsid w:val="00447758"/>
    <w:rsid w:val="004501BF"/>
    <w:rsid w:val="004509AC"/>
    <w:rsid w:val="00450A95"/>
    <w:rsid w:val="004517F1"/>
    <w:rsid w:val="004530AD"/>
    <w:rsid w:val="00453662"/>
    <w:rsid w:val="00453D77"/>
    <w:rsid w:val="00454A66"/>
    <w:rsid w:val="00455348"/>
    <w:rsid w:val="004572F0"/>
    <w:rsid w:val="00457966"/>
    <w:rsid w:val="00460D00"/>
    <w:rsid w:val="004617A1"/>
    <w:rsid w:val="00461D59"/>
    <w:rsid w:val="004624CA"/>
    <w:rsid w:val="00462A6C"/>
    <w:rsid w:val="00462DF0"/>
    <w:rsid w:val="00463341"/>
    <w:rsid w:val="00463775"/>
    <w:rsid w:val="004671DF"/>
    <w:rsid w:val="0047037C"/>
    <w:rsid w:val="00470CAE"/>
    <w:rsid w:val="00471814"/>
    <w:rsid w:val="00472B1B"/>
    <w:rsid w:val="00474E7E"/>
    <w:rsid w:val="00481714"/>
    <w:rsid w:val="00481865"/>
    <w:rsid w:val="00482691"/>
    <w:rsid w:val="00482D9D"/>
    <w:rsid w:val="00482FA4"/>
    <w:rsid w:val="00483034"/>
    <w:rsid w:val="00484245"/>
    <w:rsid w:val="00484959"/>
    <w:rsid w:val="00485F49"/>
    <w:rsid w:val="004868FC"/>
    <w:rsid w:val="004869F1"/>
    <w:rsid w:val="00486B70"/>
    <w:rsid w:val="00486B9C"/>
    <w:rsid w:val="00487818"/>
    <w:rsid w:val="00487DF0"/>
    <w:rsid w:val="004900D6"/>
    <w:rsid w:val="00490B73"/>
    <w:rsid w:val="00491371"/>
    <w:rsid w:val="00492717"/>
    <w:rsid w:val="004933F6"/>
    <w:rsid w:val="0049375C"/>
    <w:rsid w:val="0049430D"/>
    <w:rsid w:val="00495029"/>
    <w:rsid w:val="00496100"/>
    <w:rsid w:val="00496324"/>
    <w:rsid w:val="00497470"/>
    <w:rsid w:val="004A1319"/>
    <w:rsid w:val="004A19E8"/>
    <w:rsid w:val="004A206D"/>
    <w:rsid w:val="004A2CD2"/>
    <w:rsid w:val="004A3226"/>
    <w:rsid w:val="004A32F6"/>
    <w:rsid w:val="004A40D2"/>
    <w:rsid w:val="004A44BB"/>
    <w:rsid w:val="004A5362"/>
    <w:rsid w:val="004A63E2"/>
    <w:rsid w:val="004B082A"/>
    <w:rsid w:val="004B2FE7"/>
    <w:rsid w:val="004B30B0"/>
    <w:rsid w:val="004B3E27"/>
    <w:rsid w:val="004B43E1"/>
    <w:rsid w:val="004B5072"/>
    <w:rsid w:val="004B56D0"/>
    <w:rsid w:val="004B6259"/>
    <w:rsid w:val="004B650E"/>
    <w:rsid w:val="004B6AB3"/>
    <w:rsid w:val="004B7F61"/>
    <w:rsid w:val="004C121C"/>
    <w:rsid w:val="004C175E"/>
    <w:rsid w:val="004C1B39"/>
    <w:rsid w:val="004C30BF"/>
    <w:rsid w:val="004C4DFE"/>
    <w:rsid w:val="004C5AF8"/>
    <w:rsid w:val="004C6A37"/>
    <w:rsid w:val="004C7231"/>
    <w:rsid w:val="004C7331"/>
    <w:rsid w:val="004C73BA"/>
    <w:rsid w:val="004C7C3D"/>
    <w:rsid w:val="004D1CB5"/>
    <w:rsid w:val="004D33DD"/>
    <w:rsid w:val="004D379D"/>
    <w:rsid w:val="004D5D01"/>
    <w:rsid w:val="004D6143"/>
    <w:rsid w:val="004D73A2"/>
    <w:rsid w:val="004D78D6"/>
    <w:rsid w:val="004E1C87"/>
    <w:rsid w:val="004E379E"/>
    <w:rsid w:val="004E4B32"/>
    <w:rsid w:val="004E514A"/>
    <w:rsid w:val="004E5C8B"/>
    <w:rsid w:val="004E5D02"/>
    <w:rsid w:val="004E66C4"/>
    <w:rsid w:val="004E7E79"/>
    <w:rsid w:val="004F00F7"/>
    <w:rsid w:val="004F0DAF"/>
    <w:rsid w:val="004F1193"/>
    <w:rsid w:val="004F172E"/>
    <w:rsid w:val="004F17BA"/>
    <w:rsid w:val="004F1FC1"/>
    <w:rsid w:val="004F3FA9"/>
    <w:rsid w:val="004F605E"/>
    <w:rsid w:val="004F7FFA"/>
    <w:rsid w:val="00500674"/>
    <w:rsid w:val="00500711"/>
    <w:rsid w:val="00500852"/>
    <w:rsid w:val="005008DA"/>
    <w:rsid w:val="00502605"/>
    <w:rsid w:val="00503E99"/>
    <w:rsid w:val="005044B1"/>
    <w:rsid w:val="005049AC"/>
    <w:rsid w:val="00505747"/>
    <w:rsid w:val="00506161"/>
    <w:rsid w:val="005076AE"/>
    <w:rsid w:val="0050784D"/>
    <w:rsid w:val="00507EFF"/>
    <w:rsid w:val="00511333"/>
    <w:rsid w:val="0051247E"/>
    <w:rsid w:val="0051273C"/>
    <w:rsid w:val="0051389C"/>
    <w:rsid w:val="00513BEF"/>
    <w:rsid w:val="00514977"/>
    <w:rsid w:val="005163B4"/>
    <w:rsid w:val="00517146"/>
    <w:rsid w:val="00520489"/>
    <w:rsid w:val="0052183A"/>
    <w:rsid w:val="00521F73"/>
    <w:rsid w:val="00522661"/>
    <w:rsid w:val="00525353"/>
    <w:rsid w:val="005261CF"/>
    <w:rsid w:val="005274C6"/>
    <w:rsid w:val="00527D59"/>
    <w:rsid w:val="00530369"/>
    <w:rsid w:val="005303F9"/>
    <w:rsid w:val="00530719"/>
    <w:rsid w:val="0053107B"/>
    <w:rsid w:val="00532C5A"/>
    <w:rsid w:val="0053343D"/>
    <w:rsid w:val="00533B4C"/>
    <w:rsid w:val="005352F6"/>
    <w:rsid w:val="0053569B"/>
    <w:rsid w:val="00535CD1"/>
    <w:rsid w:val="00536547"/>
    <w:rsid w:val="005365EA"/>
    <w:rsid w:val="005405A2"/>
    <w:rsid w:val="0054231D"/>
    <w:rsid w:val="0054246C"/>
    <w:rsid w:val="00542803"/>
    <w:rsid w:val="00542E3D"/>
    <w:rsid w:val="00543516"/>
    <w:rsid w:val="00543C2F"/>
    <w:rsid w:val="0054471A"/>
    <w:rsid w:val="00544C51"/>
    <w:rsid w:val="00544E49"/>
    <w:rsid w:val="00545938"/>
    <w:rsid w:val="00546B50"/>
    <w:rsid w:val="0054728C"/>
    <w:rsid w:val="00550564"/>
    <w:rsid w:val="00550C83"/>
    <w:rsid w:val="00550DE4"/>
    <w:rsid w:val="00551275"/>
    <w:rsid w:val="00551D9C"/>
    <w:rsid w:val="00552730"/>
    <w:rsid w:val="00552E94"/>
    <w:rsid w:val="00553F96"/>
    <w:rsid w:val="005552CF"/>
    <w:rsid w:val="00555B9D"/>
    <w:rsid w:val="00555FC1"/>
    <w:rsid w:val="00556877"/>
    <w:rsid w:val="00557FE9"/>
    <w:rsid w:val="00560C0F"/>
    <w:rsid w:val="0056334D"/>
    <w:rsid w:val="005636BB"/>
    <w:rsid w:val="00564058"/>
    <w:rsid w:val="005660AC"/>
    <w:rsid w:val="00566223"/>
    <w:rsid w:val="00567DB9"/>
    <w:rsid w:val="00571265"/>
    <w:rsid w:val="005720D2"/>
    <w:rsid w:val="00572721"/>
    <w:rsid w:val="00572D56"/>
    <w:rsid w:val="0057438E"/>
    <w:rsid w:val="005749C5"/>
    <w:rsid w:val="00574F79"/>
    <w:rsid w:val="005762A0"/>
    <w:rsid w:val="00582ADB"/>
    <w:rsid w:val="0058369B"/>
    <w:rsid w:val="005838CC"/>
    <w:rsid w:val="00583939"/>
    <w:rsid w:val="00583E18"/>
    <w:rsid w:val="00583EF2"/>
    <w:rsid w:val="005852C7"/>
    <w:rsid w:val="00587A69"/>
    <w:rsid w:val="005915F1"/>
    <w:rsid w:val="0059275A"/>
    <w:rsid w:val="00592B5A"/>
    <w:rsid w:val="00592FC3"/>
    <w:rsid w:val="00593A68"/>
    <w:rsid w:val="00593F7F"/>
    <w:rsid w:val="00594B5A"/>
    <w:rsid w:val="005A10A9"/>
    <w:rsid w:val="005A2942"/>
    <w:rsid w:val="005A2FC9"/>
    <w:rsid w:val="005A33C4"/>
    <w:rsid w:val="005A3A21"/>
    <w:rsid w:val="005B04A9"/>
    <w:rsid w:val="005B0D56"/>
    <w:rsid w:val="005B2C93"/>
    <w:rsid w:val="005B36C0"/>
    <w:rsid w:val="005B394D"/>
    <w:rsid w:val="005B44C4"/>
    <w:rsid w:val="005B4E7A"/>
    <w:rsid w:val="005B5F2C"/>
    <w:rsid w:val="005B6E22"/>
    <w:rsid w:val="005C13A9"/>
    <w:rsid w:val="005C23A2"/>
    <w:rsid w:val="005C393F"/>
    <w:rsid w:val="005C5527"/>
    <w:rsid w:val="005C6EB1"/>
    <w:rsid w:val="005D07DE"/>
    <w:rsid w:val="005D1513"/>
    <w:rsid w:val="005D16A2"/>
    <w:rsid w:val="005D1EAA"/>
    <w:rsid w:val="005D235E"/>
    <w:rsid w:val="005D29CB"/>
    <w:rsid w:val="005D2C90"/>
    <w:rsid w:val="005D3F6E"/>
    <w:rsid w:val="005D413C"/>
    <w:rsid w:val="005D5DD2"/>
    <w:rsid w:val="005D6400"/>
    <w:rsid w:val="005E0A14"/>
    <w:rsid w:val="005E0B3B"/>
    <w:rsid w:val="005E12BF"/>
    <w:rsid w:val="005E2034"/>
    <w:rsid w:val="005E381E"/>
    <w:rsid w:val="005E3B3B"/>
    <w:rsid w:val="005E6C42"/>
    <w:rsid w:val="005E6E2F"/>
    <w:rsid w:val="005E6F1A"/>
    <w:rsid w:val="005F008A"/>
    <w:rsid w:val="005F063B"/>
    <w:rsid w:val="005F2D25"/>
    <w:rsid w:val="005F4095"/>
    <w:rsid w:val="005F410A"/>
    <w:rsid w:val="005F48EB"/>
    <w:rsid w:val="005F6075"/>
    <w:rsid w:val="005F71FE"/>
    <w:rsid w:val="00600383"/>
    <w:rsid w:val="0060064A"/>
    <w:rsid w:val="006011F5"/>
    <w:rsid w:val="00602C59"/>
    <w:rsid w:val="0060477C"/>
    <w:rsid w:val="00604E32"/>
    <w:rsid w:val="00605988"/>
    <w:rsid w:val="00606439"/>
    <w:rsid w:val="00606584"/>
    <w:rsid w:val="0060742D"/>
    <w:rsid w:val="006101FF"/>
    <w:rsid w:val="00610A93"/>
    <w:rsid w:val="00611110"/>
    <w:rsid w:val="00611549"/>
    <w:rsid w:val="006131E5"/>
    <w:rsid w:val="006134FA"/>
    <w:rsid w:val="00614E2D"/>
    <w:rsid w:val="00615014"/>
    <w:rsid w:val="00615051"/>
    <w:rsid w:val="00615A1A"/>
    <w:rsid w:val="00615A34"/>
    <w:rsid w:val="0061730A"/>
    <w:rsid w:val="00617E36"/>
    <w:rsid w:val="0062025D"/>
    <w:rsid w:val="006204EE"/>
    <w:rsid w:val="00620DC2"/>
    <w:rsid w:val="006216B5"/>
    <w:rsid w:val="006225B6"/>
    <w:rsid w:val="006226A9"/>
    <w:rsid w:val="00623077"/>
    <w:rsid w:val="00626228"/>
    <w:rsid w:val="0062639B"/>
    <w:rsid w:val="00627A50"/>
    <w:rsid w:val="00631F87"/>
    <w:rsid w:val="00632037"/>
    <w:rsid w:val="00632D9E"/>
    <w:rsid w:val="006378AE"/>
    <w:rsid w:val="00637DDA"/>
    <w:rsid w:val="00640305"/>
    <w:rsid w:val="00640C16"/>
    <w:rsid w:val="006413BF"/>
    <w:rsid w:val="00641577"/>
    <w:rsid w:val="006423C3"/>
    <w:rsid w:val="00646114"/>
    <w:rsid w:val="00647846"/>
    <w:rsid w:val="00647933"/>
    <w:rsid w:val="00650ECC"/>
    <w:rsid w:val="00652128"/>
    <w:rsid w:val="00652442"/>
    <w:rsid w:val="006524AA"/>
    <w:rsid w:val="00652A10"/>
    <w:rsid w:val="00653628"/>
    <w:rsid w:val="00655579"/>
    <w:rsid w:val="0065560D"/>
    <w:rsid w:val="00656216"/>
    <w:rsid w:val="00657CBE"/>
    <w:rsid w:val="00657EA9"/>
    <w:rsid w:val="006601EA"/>
    <w:rsid w:val="006607CA"/>
    <w:rsid w:val="006631F0"/>
    <w:rsid w:val="00664671"/>
    <w:rsid w:val="00665E70"/>
    <w:rsid w:val="0066666F"/>
    <w:rsid w:val="00671938"/>
    <w:rsid w:val="00673AEF"/>
    <w:rsid w:val="00673EB1"/>
    <w:rsid w:val="006747D7"/>
    <w:rsid w:val="00674A10"/>
    <w:rsid w:val="00674D1D"/>
    <w:rsid w:val="00675950"/>
    <w:rsid w:val="00675C22"/>
    <w:rsid w:val="00676040"/>
    <w:rsid w:val="00676493"/>
    <w:rsid w:val="00677291"/>
    <w:rsid w:val="006779C1"/>
    <w:rsid w:val="00677E9C"/>
    <w:rsid w:val="006805F8"/>
    <w:rsid w:val="006810B2"/>
    <w:rsid w:val="0068267E"/>
    <w:rsid w:val="00683340"/>
    <w:rsid w:val="006853E9"/>
    <w:rsid w:val="00685515"/>
    <w:rsid w:val="00685AB4"/>
    <w:rsid w:val="00687192"/>
    <w:rsid w:val="00687F7B"/>
    <w:rsid w:val="00690E61"/>
    <w:rsid w:val="00692504"/>
    <w:rsid w:val="00693553"/>
    <w:rsid w:val="00693BDA"/>
    <w:rsid w:val="006A042B"/>
    <w:rsid w:val="006A0A02"/>
    <w:rsid w:val="006A1556"/>
    <w:rsid w:val="006A1A4D"/>
    <w:rsid w:val="006A1A88"/>
    <w:rsid w:val="006A2D38"/>
    <w:rsid w:val="006A3019"/>
    <w:rsid w:val="006A473A"/>
    <w:rsid w:val="006A4C8A"/>
    <w:rsid w:val="006A6008"/>
    <w:rsid w:val="006A6339"/>
    <w:rsid w:val="006A6B46"/>
    <w:rsid w:val="006A6B7D"/>
    <w:rsid w:val="006A718C"/>
    <w:rsid w:val="006B0098"/>
    <w:rsid w:val="006B0482"/>
    <w:rsid w:val="006B2225"/>
    <w:rsid w:val="006B2D59"/>
    <w:rsid w:val="006B3884"/>
    <w:rsid w:val="006B3B47"/>
    <w:rsid w:val="006B7EF5"/>
    <w:rsid w:val="006C102B"/>
    <w:rsid w:val="006C17FC"/>
    <w:rsid w:val="006C2430"/>
    <w:rsid w:val="006C2573"/>
    <w:rsid w:val="006C2CBC"/>
    <w:rsid w:val="006C398E"/>
    <w:rsid w:val="006C3E6F"/>
    <w:rsid w:val="006C5D9D"/>
    <w:rsid w:val="006C69CA"/>
    <w:rsid w:val="006C7351"/>
    <w:rsid w:val="006D08D9"/>
    <w:rsid w:val="006D2331"/>
    <w:rsid w:val="006D2761"/>
    <w:rsid w:val="006D2B04"/>
    <w:rsid w:val="006D2D54"/>
    <w:rsid w:val="006D2FE1"/>
    <w:rsid w:val="006D58D2"/>
    <w:rsid w:val="006D58EF"/>
    <w:rsid w:val="006E04ED"/>
    <w:rsid w:val="006E0CA8"/>
    <w:rsid w:val="006E10DF"/>
    <w:rsid w:val="006E12E0"/>
    <w:rsid w:val="006E1D12"/>
    <w:rsid w:val="006E28B0"/>
    <w:rsid w:val="006E2B54"/>
    <w:rsid w:val="006E320A"/>
    <w:rsid w:val="006E3301"/>
    <w:rsid w:val="006E58E2"/>
    <w:rsid w:val="006E787B"/>
    <w:rsid w:val="006F093E"/>
    <w:rsid w:val="006F1612"/>
    <w:rsid w:val="006F1659"/>
    <w:rsid w:val="006F1F95"/>
    <w:rsid w:val="006F1FB7"/>
    <w:rsid w:val="006F2963"/>
    <w:rsid w:val="006F3200"/>
    <w:rsid w:val="006F61C6"/>
    <w:rsid w:val="006F7943"/>
    <w:rsid w:val="00700E1A"/>
    <w:rsid w:val="007011C7"/>
    <w:rsid w:val="007020C0"/>
    <w:rsid w:val="0070250F"/>
    <w:rsid w:val="00703894"/>
    <w:rsid w:val="007048E0"/>
    <w:rsid w:val="007061C1"/>
    <w:rsid w:val="00706830"/>
    <w:rsid w:val="00706B70"/>
    <w:rsid w:val="00707EFC"/>
    <w:rsid w:val="00710C79"/>
    <w:rsid w:val="0071141A"/>
    <w:rsid w:val="00711A8A"/>
    <w:rsid w:val="0071227D"/>
    <w:rsid w:val="00712444"/>
    <w:rsid w:val="007136C8"/>
    <w:rsid w:val="00715081"/>
    <w:rsid w:val="00715362"/>
    <w:rsid w:val="0071703D"/>
    <w:rsid w:val="00720BF5"/>
    <w:rsid w:val="00720E98"/>
    <w:rsid w:val="00722ACE"/>
    <w:rsid w:val="00722CB5"/>
    <w:rsid w:val="00723111"/>
    <w:rsid w:val="00723FAE"/>
    <w:rsid w:val="00725FF2"/>
    <w:rsid w:val="0072665D"/>
    <w:rsid w:val="00726B83"/>
    <w:rsid w:val="00726C4E"/>
    <w:rsid w:val="00726FF8"/>
    <w:rsid w:val="007309C8"/>
    <w:rsid w:val="007327D5"/>
    <w:rsid w:val="007328C6"/>
    <w:rsid w:val="00732B4B"/>
    <w:rsid w:val="00732BFE"/>
    <w:rsid w:val="0073450C"/>
    <w:rsid w:val="007349F4"/>
    <w:rsid w:val="00735296"/>
    <w:rsid w:val="00735891"/>
    <w:rsid w:val="00741721"/>
    <w:rsid w:val="00742AF8"/>
    <w:rsid w:val="00743657"/>
    <w:rsid w:val="00743902"/>
    <w:rsid w:val="0074529E"/>
    <w:rsid w:val="00747161"/>
    <w:rsid w:val="0074745E"/>
    <w:rsid w:val="00747E48"/>
    <w:rsid w:val="007525AE"/>
    <w:rsid w:val="007526DD"/>
    <w:rsid w:val="00753387"/>
    <w:rsid w:val="0075469E"/>
    <w:rsid w:val="007554E8"/>
    <w:rsid w:val="00755DE8"/>
    <w:rsid w:val="00757067"/>
    <w:rsid w:val="0076068B"/>
    <w:rsid w:val="00760770"/>
    <w:rsid w:val="0076100D"/>
    <w:rsid w:val="007610EA"/>
    <w:rsid w:val="00762686"/>
    <w:rsid w:val="007627D3"/>
    <w:rsid w:val="0076358F"/>
    <w:rsid w:val="00763AC1"/>
    <w:rsid w:val="007640E0"/>
    <w:rsid w:val="0076491F"/>
    <w:rsid w:val="0076592A"/>
    <w:rsid w:val="00766830"/>
    <w:rsid w:val="007668B5"/>
    <w:rsid w:val="0076723D"/>
    <w:rsid w:val="00767FA9"/>
    <w:rsid w:val="0077000C"/>
    <w:rsid w:val="00770846"/>
    <w:rsid w:val="00770B27"/>
    <w:rsid w:val="00770B51"/>
    <w:rsid w:val="007712B0"/>
    <w:rsid w:val="007768E4"/>
    <w:rsid w:val="00776B57"/>
    <w:rsid w:val="00777309"/>
    <w:rsid w:val="00777AE7"/>
    <w:rsid w:val="007803C4"/>
    <w:rsid w:val="007811BF"/>
    <w:rsid w:val="0078253B"/>
    <w:rsid w:val="007831B8"/>
    <w:rsid w:val="00783651"/>
    <w:rsid w:val="00783DD9"/>
    <w:rsid w:val="00784C17"/>
    <w:rsid w:val="00785406"/>
    <w:rsid w:val="00786A0E"/>
    <w:rsid w:val="00787770"/>
    <w:rsid w:val="00787B5E"/>
    <w:rsid w:val="00787D61"/>
    <w:rsid w:val="007913E8"/>
    <w:rsid w:val="00791E59"/>
    <w:rsid w:val="00792624"/>
    <w:rsid w:val="00793355"/>
    <w:rsid w:val="007944B5"/>
    <w:rsid w:val="007945B9"/>
    <w:rsid w:val="0079744E"/>
    <w:rsid w:val="00797F9C"/>
    <w:rsid w:val="007A08E5"/>
    <w:rsid w:val="007A151B"/>
    <w:rsid w:val="007A25F3"/>
    <w:rsid w:val="007A2DC6"/>
    <w:rsid w:val="007A357D"/>
    <w:rsid w:val="007A36D0"/>
    <w:rsid w:val="007A3D3F"/>
    <w:rsid w:val="007A573B"/>
    <w:rsid w:val="007A73D2"/>
    <w:rsid w:val="007A7799"/>
    <w:rsid w:val="007B0C58"/>
    <w:rsid w:val="007B29D0"/>
    <w:rsid w:val="007B2B5E"/>
    <w:rsid w:val="007B4334"/>
    <w:rsid w:val="007B433E"/>
    <w:rsid w:val="007B4A90"/>
    <w:rsid w:val="007B4BB4"/>
    <w:rsid w:val="007B4EB1"/>
    <w:rsid w:val="007B522B"/>
    <w:rsid w:val="007B7628"/>
    <w:rsid w:val="007B7828"/>
    <w:rsid w:val="007C05B8"/>
    <w:rsid w:val="007C0CCE"/>
    <w:rsid w:val="007C30F2"/>
    <w:rsid w:val="007C56F5"/>
    <w:rsid w:val="007C7138"/>
    <w:rsid w:val="007C7370"/>
    <w:rsid w:val="007C76FC"/>
    <w:rsid w:val="007D2944"/>
    <w:rsid w:val="007D3161"/>
    <w:rsid w:val="007D37C7"/>
    <w:rsid w:val="007D441D"/>
    <w:rsid w:val="007D4CE9"/>
    <w:rsid w:val="007D51C5"/>
    <w:rsid w:val="007D6CDD"/>
    <w:rsid w:val="007E0293"/>
    <w:rsid w:val="007E136E"/>
    <w:rsid w:val="007E1FDC"/>
    <w:rsid w:val="007E45D0"/>
    <w:rsid w:val="007E4DD1"/>
    <w:rsid w:val="007E53F8"/>
    <w:rsid w:val="007E5A61"/>
    <w:rsid w:val="007E7B1F"/>
    <w:rsid w:val="007F158E"/>
    <w:rsid w:val="007F2987"/>
    <w:rsid w:val="007F2A33"/>
    <w:rsid w:val="007F3346"/>
    <w:rsid w:val="007F3643"/>
    <w:rsid w:val="007F3D61"/>
    <w:rsid w:val="007F3F3D"/>
    <w:rsid w:val="007F4282"/>
    <w:rsid w:val="007F44F6"/>
    <w:rsid w:val="007F461E"/>
    <w:rsid w:val="007F47B0"/>
    <w:rsid w:val="007F79FF"/>
    <w:rsid w:val="008001E9"/>
    <w:rsid w:val="008003E8"/>
    <w:rsid w:val="0080151B"/>
    <w:rsid w:val="0080217B"/>
    <w:rsid w:val="0080291F"/>
    <w:rsid w:val="008058D6"/>
    <w:rsid w:val="00806445"/>
    <w:rsid w:val="00807C3B"/>
    <w:rsid w:val="00807EB6"/>
    <w:rsid w:val="00811BCC"/>
    <w:rsid w:val="008125D4"/>
    <w:rsid w:val="0081410B"/>
    <w:rsid w:val="0081477B"/>
    <w:rsid w:val="00814D06"/>
    <w:rsid w:val="00815298"/>
    <w:rsid w:val="00815662"/>
    <w:rsid w:val="00816397"/>
    <w:rsid w:val="00816666"/>
    <w:rsid w:val="008169C8"/>
    <w:rsid w:val="00816AD5"/>
    <w:rsid w:val="00817263"/>
    <w:rsid w:val="00821CE2"/>
    <w:rsid w:val="0082268C"/>
    <w:rsid w:val="008232A8"/>
    <w:rsid w:val="00823DFB"/>
    <w:rsid w:val="008248E8"/>
    <w:rsid w:val="0082705E"/>
    <w:rsid w:val="00827216"/>
    <w:rsid w:val="008306DA"/>
    <w:rsid w:val="00831D82"/>
    <w:rsid w:val="00831DD3"/>
    <w:rsid w:val="008327B8"/>
    <w:rsid w:val="00834E02"/>
    <w:rsid w:val="008366BB"/>
    <w:rsid w:val="00836B9E"/>
    <w:rsid w:val="00836C45"/>
    <w:rsid w:val="00837E44"/>
    <w:rsid w:val="00837E9B"/>
    <w:rsid w:val="008400E1"/>
    <w:rsid w:val="008403B7"/>
    <w:rsid w:val="00840454"/>
    <w:rsid w:val="00840E4E"/>
    <w:rsid w:val="00841643"/>
    <w:rsid w:val="008417B8"/>
    <w:rsid w:val="008417CD"/>
    <w:rsid w:val="008429D4"/>
    <w:rsid w:val="00844D61"/>
    <w:rsid w:val="00846240"/>
    <w:rsid w:val="008514EB"/>
    <w:rsid w:val="00852191"/>
    <w:rsid w:val="0085221A"/>
    <w:rsid w:val="0085449E"/>
    <w:rsid w:val="00855594"/>
    <w:rsid w:val="008556E0"/>
    <w:rsid w:val="008557D3"/>
    <w:rsid w:val="0085676E"/>
    <w:rsid w:val="008616B1"/>
    <w:rsid w:val="00861A9F"/>
    <w:rsid w:val="008630BE"/>
    <w:rsid w:val="008638C1"/>
    <w:rsid w:val="0086419D"/>
    <w:rsid w:val="00865A73"/>
    <w:rsid w:val="00865E89"/>
    <w:rsid w:val="00866C37"/>
    <w:rsid w:val="00866ED7"/>
    <w:rsid w:val="00870B05"/>
    <w:rsid w:val="00870C42"/>
    <w:rsid w:val="00870F69"/>
    <w:rsid w:val="00871854"/>
    <w:rsid w:val="00871D75"/>
    <w:rsid w:val="008720E1"/>
    <w:rsid w:val="0087332D"/>
    <w:rsid w:val="0087478D"/>
    <w:rsid w:val="00874867"/>
    <w:rsid w:val="00874C39"/>
    <w:rsid w:val="00874FA9"/>
    <w:rsid w:val="00875417"/>
    <w:rsid w:val="00875D2A"/>
    <w:rsid w:val="00876005"/>
    <w:rsid w:val="008766D8"/>
    <w:rsid w:val="008814AA"/>
    <w:rsid w:val="008818D2"/>
    <w:rsid w:val="00883213"/>
    <w:rsid w:val="008833E2"/>
    <w:rsid w:val="008842EC"/>
    <w:rsid w:val="008844DA"/>
    <w:rsid w:val="00884674"/>
    <w:rsid w:val="0088487A"/>
    <w:rsid w:val="00884B74"/>
    <w:rsid w:val="00885D2A"/>
    <w:rsid w:val="00886FCC"/>
    <w:rsid w:val="00887026"/>
    <w:rsid w:val="008903F6"/>
    <w:rsid w:val="00893265"/>
    <w:rsid w:val="0089335D"/>
    <w:rsid w:val="00893EAA"/>
    <w:rsid w:val="00894FF5"/>
    <w:rsid w:val="0089601B"/>
    <w:rsid w:val="00896091"/>
    <w:rsid w:val="008A04F3"/>
    <w:rsid w:val="008A052E"/>
    <w:rsid w:val="008A1A09"/>
    <w:rsid w:val="008A3619"/>
    <w:rsid w:val="008A4B27"/>
    <w:rsid w:val="008A64E0"/>
    <w:rsid w:val="008A6694"/>
    <w:rsid w:val="008A7A6D"/>
    <w:rsid w:val="008A7AEE"/>
    <w:rsid w:val="008A7E66"/>
    <w:rsid w:val="008B1DEB"/>
    <w:rsid w:val="008B207B"/>
    <w:rsid w:val="008B3D4E"/>
    <w:rsid w:val="008B5A29"/>
    <w:rsid w:val="008B5B25"/>
    <w:rsid w:val="008C13BD"/>
    <w:rsid w:val="008C1DE2"/>
    <w:rsid w:val="008C20AD"/>
    <w:rsid w:val="008C2661"/>
    <w:rsid w:val="008C44B1"/>
    <w:rsid w:val="008C62F2"/>
    <w:rsid w:val="008D149B"/>
    <w:rsid w:val="008D27CD"/>
    <w:rsid w:val="008D3A7B"/>
    <w:rsid w:val="008D5F3F"/>
    <w:rsid w:val="008D657D"/>
    <w:rsid w:val="008D6989"/>
    <w:rsid w:val="008D6A35"/>
    <w:rsid w:val="008D6C13"/>
    <w:rsid w:val="008D72F6"/>
    <w:rsid w:val="008D7DB7"/>
    <w:rsid w:val="008E00CA"/>
    <w:rsid w:val="008E0546"/>
    <w:rsid w:val="008E0D94"/>
    <w:rsid w:val="008E2676"/>
    <w:rsid w:val="008E2C40"/>
    <w:rsid w:val="008E31C4"/>
    <w:rsid w:val="008E3E87"/>
    <w:rsid w:val="008E427E"/>
    <w:rsid w:val="008E4CEF"/>
    <w:rsid w:val="008E75A8"/>
    <w:rsid w:val="008F0114"/>
    <w:rsid w:val="008F0E37"/>
    <w:rsid w:val="008F3193"/>
    <w:rsid w:val="008F398B"/>
    <w:rsid w:val="008F3D0B"/>
    <w:rsid w:val="008F6B65"/>
    <w:rsid w:val="0090312B"/>
    <w:rsid w:val="0090332F"/>
    <w:rsid w:val="00904033"/>
    <w:rsid w:val="009044CD"/>
    <w:rsid w:val="00904EF1"/>
    <w:rsid w:val="009050F2"/>
    <w:rsid w:val="00905AA2"/>
    <w:rsid w:val="00905E90"/>
    <w:rsid w:val="00905FEF"/>
    <w:rsid w:val="00906FD9"/>
    <w:rsid w:val="00910BAA"/>
    <w:rsid w:val="00910E47"/>
    <w:rsid w:val="00912076"/>
    <w:rsid w:val="00912ECA"/>
    <w:rsid w:val="00915157"/>
    <w:rsid w:val="00915599"/>
    <w:rsid w:val="009158A2"/>
    <w:rsid w:val="00915B55"/>
    <w:rsid w:val="00920C26"/>
    <w:rsid w:val="00920C4D"/>
    <w:rsid w:val="0092133E"/>
    <w:rsid w:val="009220AE"/>
    <w:rsid w:val="0092234C"/>
    <w:rsid w:val="00923A1E"/>
    <w:rsid w:val="00925D7A"/>
    <w:rsid w:val="0092644B"/>
    <w:rsid w:val="0092675B"/>
    <w:rsid w:val="009269A9"/>
    <w:rsid w:val="00927029"/>
    <w:rsid w:val="00927DAD"/>
    <w:rsid w:val="009312C8"/>
    <w:rsid w:val="0093253A"/>
    <w:rsid w:val="00932A4D"/>
    <w:rsid w:val="0093517A"/>
    <w:rsid w:val="0093529F"/>
    <w:rsid w:val="00937BA2"/>
    <w:rsid w:val="0094087E"/>
    <w:rsid w:val="00941382"/>
    <w:rsid w:val="009421C0"/>
    <w:rsid w:val="00944220"/>
    <w:rsid w:val="009474EB"/>
    <w:rsid w:val="009479C5"/>
    <w:rsid w:val="00947FBF"/>
    <w:rsid w:val="00950643"/>
    <w:rsid w:val="00950794"/>
    <w:rsid w:val="00951852"/>
    <w:rsid w:val="00951859"/>
    <w:rsid w:val="00951DA2"/>
    <w:rsid w:val="00952542"/>
    <w:rsid w:val="00953989"/>
    <w:rsid w:val="00954412"/>
    <w:rsid w:val="00954778"/>
    <w:rsid w:val="00954AD8"/>
    <w:rsid w:val="00954C7B"/>
    <w:rsid w:val="009557AC"/>
    <w:rsid w:val="00955D27"/>
    <w:rsid w:val="009566D1"/>
    <w:rsid w:val="00957C50"/>
    <w:rsid w:val="00957CFA"/>
    <w:rsid w:val="00960AF5"/>
    <w:rsid w:val="00962DCE"/>
    <w:rsid w:val="009638E3"/>
    <w:rsid w:val="009643A3"/>
    <w:rsid w:val="00966299"/>
    <w:rsid w:val="0096733F"/>
    <w:rsid w:val="00972C28"/>
    <w:rsid w:val="009733CA"/>
    <w:rsid w:val="0097491A"/>
    <w:rsid w:val="00974B7F"/>
    <w:rsid w:val="00975721"/>
    <w:rsid w:val="00976DFC"/>
    <w:rsid w:val="009772BF"/>
    <w:rsid w:val="0098091C"/>
    <w:rsid w:val="009809B8"/>
    <w:rsid w:val="00980F74"/>
    <w:rsid w:val="00982818"/>
    <w:rsid w:val="00983DAD"/>
    <w:rsid w:val="0098441B"/>
    <w:rsid w:val="00987C8B"/>
    <w:rsid w:val="00987EB7"/>
    <w:rsid w:val="00990F07"/>
    <w:rsid w:val="00992E3E"/>
    <w:rsid w:val="00992E59"/>
    <w:rsid w:val="00993767"/>
    <w:rsid w:val="00994CDB"/>
    <w:rsid w:val="00994CEF"/>
    <w:rsid w:val="00996A3F"/>
    <w:rsid w:val="00996E79"/>
    <w:rsid w:val="00997841"/>
    <w:rsid w:val="009A0E8B"/>
    <w:rsid w:val="009A28BF"/>
    <w:rsid w:val="009A298C"/>
    <w:rsid w:val="009A339B"/>
    <w:rsid w:val="009A3633"/>
    <w:rsid w:val="009B134E"/>
    <w:rsid w:val="009B1E97"/>
    <w:rsid w:val="009B2025"/>
    <w:rsid w:val="009B27BF"/>
    <w:rsid w:val="009B38CA"/>
    <w:rsid w:val="009B438C"/>
    <w:rsid w:val="009B447E"/>
    <w:rsid w:val="009B4E41"/>
    <w:rsid w:val="009B6ED8"/>
    <w:rsid w:val="009B7831"/>
    <w:rsid w:val="009C2FAE"/>
    <w:rsid w:val="009C3281"/>
    <w:rsid w:val="009C418B"/>
    <w:rsid w:val="009C5378"/>
    <w:rsid w:val="009C707B"/>
    <w:rsid w:val="009D0126"/>
    <w:rsid w:val="009D0483"/>
    <w:rsid w:val="009D1E57"/>
    <w:rsid w:val="009D2C59"/>
    <w:rsid w:val="009D358F"/>
    <w:rsid w:val="009D3F46"/>
    <w:rsid w:val="009D5237"/>
    <w:rsid w:val="009D5FE5"/>
    <w:rsid w:val="009D6BEE"/>
    <w:rsid w:val="009E2B74"/>
    <w:rsid w:val="009E4D88"/>
    <w:rsid w:val="009E4E93"/>
    <w:rsid w:val="009E5588"/>
    <w:rsid w:val="009E5F58"/>
    <w:rsid w:val="009E668A"/>
    <w:rsid w:val="009E6F69"/>
    <w:rsid w:val="009F01D1"/>
    <w:rsid w:val="009F0269"/>
    <w:rsid w:val="009F08DD"/>
    <w:rsid w:val="009F0A16"/>
    <w:rsid w:val="009F2C36"/>
    <w:rsid w:val="009F2DCA"/>
    <w:rsid w:val="009F3035"/>
    <w:rsid w:val="009F315B"/>
    <w:rsid w:val="009F4786"/>
    <w:rsid w:val="009F6183"/>
    <w:rsid w:val="009F635E"/>
    <w:rsid w:val="009F6596"/>
    <w:rsid w:val="009F6FDF"/>
    <w:rsid w:val="00A0001B"/>
    <w:rsid w:val="00A01751"/>
    <w:rsid w:val="00A01F37"/>
    <w:rsid w:val="00A02528"/>
    <w:rsid w:val="00A027F8"/>
    <w:rsid w:val="00A03069"/>
    <w:rsid w:val="00A035F5"/>
    <w:rsid w:val="00A038DC"/>
    <w:rsid w:val="00A03DE9"/>
    <w:rsid w:val="00A0556E"/>
    <w:rsid w:val="00A06B9C"/>
    <w:rsid w:val="00A06F52"/>
    <w:rsid w:val="00A10B99"/>
    <w:rsid w:val="00A112C2"/>
    <w:rsid w:val="00A124BC"/>
    <w:rsid w:val="00A14021"/>
    <w:rsid w:val="00A15118"/>
    <w:rsid w:val="00A1574C"/>
    <w:rsid w:val="00A15889"/>
    <w:rsid w:val="00A15C6C"/>
    <w:rsid w:val="00A176B0"/>
    <w:rsid w:val="00A17B5A"/>
    <w:rsid w:val="00A22257"/>
    <w:rsid w:val="00A23089"/>
    <w:rsid w:val="00A23DAD"/>
    <w:rsid w:val="00A23EC6"/>
    <w:rsid w:val="00A23F27"/>
    <w:rsid w:val="00A24569"/>
    <w:rsid w:val="00A255CA"/>
    <w:rsid w:val="00A256AD"/>
    <w:rsid w:val="00A2646B"/>
    <w:rsid w:val="00A27291"/>
    <w:rsid w:val="00A277AB"/>
    <w:rsid w:val="00A31AA1"/>
    <w:rsid w:val="00A32D8B"/>
    <w:rsid w:val="00A33B1F"/>
    <w:rsid w:val="00A33C7C"/>
    <w:rsid w:val="00A34569"/>
    <w:rsid w:val="00A34D2C"/>
    <w:rsid w:val="00A35940"/>
    <w:rsid w:val="00A35CB7"/>
    <w:rsid w:val="00A35FA2"/>
    <w:rsid w:val="00A36CF2"/>
    <w:rsid w:val="00A36DD2"/>
    <w:rsid w:val="00A36E74"/>
    <w:rsid w:val="00A375DE"/>
    <w:rsid w:val="00A37AF2"/>
    <w:rsid w:val="00A406AB"/>
    <w:rsid w:val="00A43108"/>
    <w:rsid w:val="00A43DDC"/>
    <w:rsid w:val="00A44C4F"/>
    <w:rsid w:val="00A4684C"/>
    <w:rsid w:val="00A46EA4"/>
    <w:rsid w:val="00A47F5B"/>
    <w:rsid w:val="00A50157"/>
    <w:rsid w:val="00A52B7D"/>
    <w:rsid w:val="00A54E67"/>
    <w:rsid w:val="00A56CA6"/>
    <w:rsid w:val="00A57D6F"/>
    <w:rsid w:val="00A57EBF"/>
    <w:rsid w:val="00A60DD4"/>
    <w:rsid w:val="00A6136A"/>
    <w:rsid w:val="00A61839"/>
    <w:rsid w:val="00A6194B"/>
    <w:rsid w:val="00A61A27"/>
    <w:rsid w:val="00A6355A"/>
    <w:rsid w:val="00A63777"/>
    <w:rsid w:val="00A65B23"/>
    <w:rsid w:val="00A674AE"/>
    <w:rsid w:val="00A67A23"/>
    <w:rsid w:val="00A70491"/>
    <w:rsid w:val="00A706D8"/>
    <w:rsid w:val="00A718E0"/>
    <w:rsid w:val="00A71CDF"/>
    <w:rsid w:val="00A72421"/>
    <w:rsid w:val="00A72507"/>
    <w:rsid w:val="00A72539"/>
    <w:rsid w:val="00A73867"/>
    <w:rsid w:val="00A73AC3"/>
    <w:rsid w:val="00A73E6E"/>
    <w:rsid w:val="00A74328"/>
    <w:rsid w:val="00A74736"/>
    <w:rsid w:val="00A74FDF"/>
    <w:rsid w:val="00A80DEA"/>
    <w:rsid w:val="00A81361"/>
    <w:rsid w:val="00A813BD"/>
    <w:rsid w:val="00A820E1"/>
    <w:rsid w:val="00A82520"/>
    <w:rsid w:val="00A83672"/>
    <w:rsid w:val="00A8407F"/>
    <w:rsid w:val="00A84D12"/>
    <w:rsid w:val="00A84D8E"/>
    <w:rsid w:val="00A855F4"/>
    <w:rsid w:val="00A8618B"/>
    <w:rsid w:val="00A86471"/>
    <w:rsid w:val="00A867E2"/>
    <w:rsid w:val="00A86A3E"/>
    <w:rsid w:val="00A91030"/>
    <w:rsid w:val="00A91662"/>
    <w:rsid w:val="00A91BD2"/>
    <w:rsid w:val="00A91E39"/>
    <w:rsid w:val="00A923BA"/>
    <w:rsid w:val="00A9261D"/>
    <w:rsid w:val="00A93465"/>
    <w:rsid w:val="00A934DA"/>
    <w:rsid w:val="00A947B8"/>
    <w:rsid w:val="00A9486C"/>
    <w:rsid w:val="00A952E5"/>
    <w:rsid w:val="00A95F0F"/>
    <w:rsid w:val="00A967AA"/>
    <w:rsid w:val="00A97BE7"/>
    <w:rsid w:val="00AA0A25"/>
    <w:rsid w:val="00AA0FDE"/>
    <w:rsid w:val="00AA2DAF"/>
    <w:rsid w:val="00AA404C"/>
    <w:rsid w:val="00AA4233"/>
    <w:rsid w:val="00AA559D"/>
    <w:rsid w:val="00AA5865"/>
    <w:rsid w:val="00AA6355"/>
    <w:rsid w:val="00AA6EDA"/>
    <w:rsid w:val="00AB1193"/>
    <w:rsid w:val="00AB2FA4"/>
    <w:rsid w:val="00AB463F"/>
    <w:rsid w:val="00AB4891"/>
    <w:rsid w:val="00AB536B"/>
    <w:rsid w:val="00AB546D"/>
    <w:rsid w:val="00AB5A3C"/>
    <w:rsid w:val="00AB6520"/>
    <w:rsid w:val="00AB6828"/>
    <w:rsid w:val="00AB7404"/>
    <w:rsid w:val="00AC01C8"/>
    <w:rsid w:val="00AC0D87"/>
    <w:rsid w:val="00AC0E0C"/>
    <w:rsid w:val="00AC173F"/>
    <w:rsid w:val="00AC2BF3"/>
    <w:rsid w:val="00AC3201"/>
    <w:rsid w:val="00AC3344"/>
    <w:rsid w:val="00AC3ECF"/>
    <w:rsid w:val="00AC41A1"/>
    <w:rsid w:val="00AC4AA8"/>
    <w:rsid w:val="00AC58A2"/>
    <w:rsid w:val="00AC5C62"/>
    <w:rsid w:val="00AC7AA9"/>
    <w:rsid w:val="00AC7C4F"/>
    <w:rsid w:val="00AD1484"/>
    <w:rsid w:val="00AD1D2D"/>
    <w:rsid w:val="00AD2064"/>
    <w:rsid w:val="00AD2565"/>
    <w:rsid w:val="00AD3692"/>
    <w:rsid w:val="00AD4880"/>
    <w:rsid w:val="00AD4AA2"/>
    <w:rsid w:val="00AD5452"/>
    <w:rsid w:val="00AD6FAE"/>
    <w:rsid w:val="00AE16FA"/>
    <w:rsid w:val="00AE23C4"/>
    <w:rsid w:val="00AE3173"/>
    <w:rsid w:val="00AE3984"/>
    <w:rsid w:val="00AE3D4A"/>
    <w:rsid w:val="00AE6316"/>
    <w:rsid w:val="00AE67AF"/>
    <w:rsid w:val="00AE6C08"/>
    <w:rsid w:val="00AE6D04"/>
    <w:rsid w:val="00AE6F4C"/>
    <w:rsid w:val="00AE7208"/>
    <w:rsid w:val="00AE75BD"/>
    <w:rsid w:val="00AE79AC"/>
    <w:rsid w:val="00AE7F6D"/>
    <w:rsid w:val="00AF0958"/>
    <w:rsid w:val="00AF23BC"/>
    <w:rsid w:val="00AF2F88"/>
    <w:rsid w:val="00AF31B6"/>
    <w:rsid w:val="00AF35AB"/>
    <w:rsid w:val="00AF3A74"/>
    <w:rsid w:val="00AF614C"/>
    <w:rsid w:val="00AF6E6B"/>
    <w:rsid w:val="00AF7869"/>
    <w:rsid w:val="00B0246D"/>
    <w:rsid w:val="00B0310E"/>
    <w:rsid w:val="00B04EEF"/>
    <w:rsid w:val="00B04FAC"/>
    <w:rsid w:val="00B0538B"/>
    <w:rsid w:val="00B056CA"/>
    <w:rsid w:val="00B0605E"/>
    <w:rsid w:val="00B06139"/>
    <w:rsid w:val="00B063B7"/>
    <w:rsid w:val="00B07366"/>
    <w:rsid w:val="00B078A1"/>
    <w:rsid w:val="00B110C7"/>
    <w:rsid w:val="00B116D4"/>
    <w:rsid w:val="00B12A9F"/>
    <w:rsid w:val="00B13AC6"/>
    <w:rsid w:val="00B154E6"/>
    <w:rsid w:val="00B16069"/>
    <w:rsid w:val="00B17F64"/>
    <w:rsid w:val="00B20184"/>
    <w:rsid w:val="00B2185E"/>
    <w:rsid w:val="00B21A9C"/>
    <w:rsid w:val="00B21E10"/>
    <w:rsid w:val="00B23BED"/>
    <w:rsid w:val="00B24335"/>
    <w:rsid w:val="00B2505F"/>
    <w:rsid w:val="00B25595"/>
    <w:rsid w:val="00B27225"/>
    <w:rsid w:val="00B276C7"/>
    <w:rsid w:val="00B3219F"/>
    <w:rsid w:val="00B3239C"/>
    <w:rsid w:val="00B32948"/>
    <w:rsid w:val="00B332AA"/>
    <w:rsid w:val="00B332FD"/>
    <w:rsid w:val="00B334A2"/>
    <w:rsid w:val="00B34ADD"/>
    <w:rsid w:val="00B34B96"/>
    <w:rsid w:val="00B361E6"/>
    <w:rsid w:val="00B36C60"/>
    <w:rsid w:val="00B36E17"/>
    <w:rsid w:val="00B377C3"/>
    <w:rsid w:val="00B40313"/>
    <w:rsid w:val="00B407DA"/>
    <w:rsid w:val="00B417C1"/>
    <w:rsid w:val="00B425F4"/>
    <w:rsid w:val="00B42777"/>
    <w:rsid w:val="00B44056"/>
    <w:rsid w:val="00B45169"/>
    <w:rsid w:val="00B458C5"/>
    <w:rsid w:val="00B46330"/>
    <w:rsid w:val="00B46454"/>
    <w:rsid w:val="00B4685C"/>
    <w:rsid w:val="00B473FF"/>
    <w:rsid w:val="00B5140A"/>
    <w:rsid w:val="00B519EA"/>
    <w:rsid w:val="00B51DDB"/>
    <w:rsid w:val="00B528A5"/>
    <w:rsid w:val="00B53EF3"/>
    <w:rsid w:val="00B54D41"/>
    <w:rsid w:val="00B56783"/>
    <w:rsid w:val="00B56986"/>
    <w:rsid w:val="00B571D4"/>
    <w:rsid w:val="00B573A8"/>
    <w:rsid w:val="00B60EED"/>
    <w:rsid w:val="00B614F6"/>
    <w:rsid w:val="00B61831"/>
    <w:rsid w:val="00B623EC"/>
    <w:rsid w:val="00B63118"/>
    <w:rsid w:val="00B64F79"/>
    <w:rsid w:val="00B659B8"/>
    <w:rsid w:val="00B65D7C"/>
    <w:rsid w:val="00B65D99"/>
    <w:rsid w:val="00B6611B"/>
    <w:rsid w:val="00B677D4"/>
    <w:rsid w:val="00B706C6"/>
    <w:rsid w:val="00B71796"/>
    <w:rsid w:val="00B72370"/>
    <w:rsid w:val="00B72934"/>
    <w:rsid w:val="00B72AC0"/>
    <w:rsid w:val="00B754EF"/>
    <w:rsid w:val="00B75734"/>
    <w:rsid w:val="00B8026C"/>
    <w:rsid w:val="00B80FE8"/>
    <w:rsid w:val="00B82EBE"/>
    <w:rsid w:val="00B833ED"/>
    <w:rsid w:val="00B83EB6"/>
    <w:rsid w:val="00B9024A"/>
    <w:rsid w:val="00B92425"/>
    <w:rsid w:val="00B92C95"/>
    <w:rsid w:val="00B93418"/>
    <w:rsid w:val="00B93DC1"/>
    <w:rsid w:val="00B94083"/>
    <w:rsid w:val="00B941DB"/>
    <w:rsid w:val="00B957B0"/>
    <w:rsid w:val="00B9587F"/>
    <w:rsid w:val="00B95C2F"/>
    <w:rsid w:val="00B974C7"/>
    <w:rsid w:val="00BA31E6"/>
    <w:rsid w:val="00BA359F"/>
    <w:rsid w:val="00BA4645"/>
    <w:rsid w:val="00BA490A"/>
    <w:rsid w:val="00BA71D7"/>
    <w:rsid w:val="00BA761E"/>
    <w:rsid w:val="00BB0657"/>
    <w:rsid w:val="00BB0D6A"/>
    <w:rsid w:val="00BB364E"/>
    <w:rsid w:val="00BB4CC1"/>
    <w:rsid w:val="00BB4DF6"/>
    <w:rsid w:val="00BB5343"/>
    <w:rsid w:val="00BB7693"/>
    <w:rsid w:val="00BC132D"/>
    <w:rsid w:val="00BC1AB7"/>
    <w:rsid w:val="00BC1B40"/>
    <w:rsid w:val="00BC37CD"/>
    <w:rsid w:val="00BC3A80"/>
    <w:rsid w:val="00BC623F"/>
    <w:rsid w:val="00BC723E"/>
    <w:rsid w:val="00BC779B"/>
    <w:rsid w:val="00BC7B13"/>
    <w:rsid w:val="00BD18B8"/>
    <w:rsid w:val="00BD6BB9"/>
    <w:rsid w:val="00BE019B"/>
    <w:rsid w:val="00BE16F4"/>
    <w:rsid w:val="00BE1A8F"/>
    <w:rsid w:val="00BE2376"/>
    <w:rsid w:val="00BE2503"/>
    <w:rsid w:val="00BE4078"/>
    <w:rsid w:val="00BE6620"/>
    <w:rsid w:val="00BF2B2E"/>
    <w:rsid w:val="00BF2BD4"/>
    <w:rsid w:val="00BF507A"/>
    <w:rsid w:val="00BF5BD4"/>
    <w:rsid w:val="00BF5D68"/>
    <w:rsid w:val="00BF6311"/>
    <w:rsid w:val="00BF6FE9"/>
    <w:rsid w:val="00C00393"/>
    <w:rsid w:val="00C021DD"/>
    <w:rsid w:val="00C02F8D"/>
    <w:rsid w:val="00C03416"/>
    <w:rsid w:val="00C04997"/>
    <w:rsid w:val="00C04D68"/>
    <w:rsid w:val="00C04F4C"/>
    <w:rsid w:val="00C05090"/>
    <w:rsid w:val="00C05AEA"/>
    <w:rsid w:val="00C070ED"/>
    <w:rsid w:val="00C07130"/>
    <w:rsid w:val="00C07544"/>
    <w:rsid w:val="00C1051F"/>
    <w:rsid w:val="00C1058D"/>
    <w:rsid w:val="00C10C8C"/>
    <w:rsid w:val="00C1273C"/>
    <w:rsid w:val="00C12AF0"/>
    <w:rsid w:val="00C12C04"/>
    <w:rsid w:val="00C145A8"/>
    <w:rsid w:val="00C146E3"/>
    <w:rsid w:val="00C14AE7"/>
    <w:rsid w:val="00C14BE5"/>
    <w:rsid w:val="00C1627E"/>
    <w:rsid w:val="00C17A66"/>
    <w:rsid w:val="00C17C49"/>
    <w:rsid w:val="00C204ED"/>
    <w:rsid w:val="00C2160B"/>
    <w:rsid w:val="00C21D67"/>
    <w:rsid w:val="00C223C1"/>
    <w:rsid w:val="00C22810"/>
    <w:rsid w:val="00C22A5E"/>
    <w:rsid w:val="00C22BA9"/>
    <w:rsid w:val="00C24789"/>
    <w:rsid w:val="00C24F71"/>
    <w:rsid w:val="00C253E4"/>
    <w:rsid w:val="00C270EA"/>
    <w:rsid w:val="00C2710F"/>
    <w:rsid w:val="00C27495"/>
    <w:rsid w:val="00C30151"/>
    <w:rsid w:val="00C306B5"/>
    <w:rsid w:val="00C30E55"/>
    <w:rsid w:val="00C3217C"/>
    <w:rsid w:val="00C326A1"/>
    <w:rsid w:val="00C337AD"/>
    <w:rsid w:val="00C35FBB"/>
    <w:rsid w:val="00C37A05"/>
    <w:rsid w:val="00C37C7E"/>
    <w:rsid w:val="00C37E08"/>
    <w:rsid w:val="00C406C2"/>
    <w:rsid w:val="00C417B5"/>
    <w:rsid w:val="00C41933"/>
    <w:rsid w:val="00C425E4"/>
    <w:rsid w:val="00C4766E"/>
    <w:rsid w:val="00C47A20"/>
    <w:rsid w:val="00C47E86"/>
    <w:rsid w:val="00C47EF2"/>
    <w:rsid w:val="00C52A17"/>
    <w:rsid w:val="00C5365B"/>
    <w:rsid w:val="00C5417B"/>
    <w:rsid w:val="00C55057"/>
    <w:rsid w:val="00C5525C"/>
    <w:rsid w:val="00C55DA9"/>
    <w:rsid w:val="00C56E32"/>
    <w:rsid w:val="00C6049E"/>
    <w:rsid w:val="00C608AA"/>
    <w:rsid w:val="00C620D6"/>
    <w:rsid w:val="00C6263A"/>
    <w:rsid w:val="00C63DF4"/>
    <w:rsid w:val="00C63E60"/>
    <w:rsid w:val="00C63E80"/>
    <w:rsid w:val="00C6439C"/>
    <w:rsid w:val="00C6460C"/>
    <w:rsid w:val="00C653E9"/>
    <w:rsid w:val="00C657C2"/>
    <w:rsid w:val="00C67FD1"/>
    <w:rsid w:val="00C702E4"/>
    <w:rsid w:val="00C70B6E"/>
    <w:rsid w:val="00C70C69"/>
    <w:rsid w:val="00C7118F"/>
    <w:rsid w:val="00C71507"/>
    <w:rsid w:val="00C7270D"/>
    <w:rsid w:val="00C72BE9"/>
    <w:rsid w:val="00C73D26"/>
    <w:rsid w:val="00C74464"/>
    <w:rsid w:val="00C761D9"/>
    <w:rsid w:val="00C801FF"/>
    <w:rsid w:val="00C80716"/>
    <w:rsid w:val="00C80856"/>
    <w:rsid w:val="00C80F0B"/>
    <w:rsid w:val="00C82229"/>
    <w:rsid w:val="00C82694"/>
    <w:rsid w:val="00C8292E"/>
    <w:rsid w:val="00C8350F"/>
    <w:rsid w:val="00C83584"/>
    <w:rsid w:val="00C8373B"/>
    <w:rsid w:val="00C84C97"/>
    <w:rsid w:val="00C8578A"/>
    <w:rsid w:val="00C857B4"/>
    <w:rsid w:val="00C85F93"/>
    <w:rsid w:val="00C86E82"/>
    <w:rsid w:val="00C87187"/>
    <w:rsid w:val="00C90FF5"/>
    <w:rsid w:val="00C9245B"/>
    <w:rsid w:val="00C924F4"/>
    <w:rsid w:val="00C92650"/>
    <w:rsid w:val="00C93274"/>
    <w:rsid w:val="00C945CE"/>
    <w:rsid w:val="00C94C49"/>
    <w:rsid w:val="00C95CE1"/>
    <w:rsid w:val="00C97DB3"/>
    <w:rsid w:val="00CA0202"/>
    <w:rsid w:val="00CA1171"/>
    <w:rsid w:val="00CA20FE"/>
    <w:rsid w:val="00CA2F19"/>
    <w:rsid w:val="00CA44F7"/>
    <w:rsid w:val="00CA6053"/>
    <w:rsid w:val="00CA60F2"/>
    <w:rsid w:val="00CA6572"/>
    <w:rsid w:val="00CA69C0"/>
    <w:rsid w:val="00CB1D78"/>
    <w:rsid w:val="00CB28CC"/>
    <w:rsid w:val="00CB378B"/>
    <w:rsid w:val="00CB62CA"/>
    <w:rsid w:val="00CB6435"/>
    <w:rsid w:val="00CB6E61"/>
    <w:rsid w:val="00CB7C24"/>
    <w:rsid w:val="00CB7EFF"/>
    <w:rsid w:val="00CC01BC"/>
    <w:rsid w:val="00CC1FA3"/>
    <w:rsid w:val="00CC2611"/>
    <w:rsid w:val="00CC31D4"/>
    <w:rsid w:val="00CC3CD4"/>
    <w:rsid w:val="00CC4C0A"/>
    <w:rsid w:val="00CC4E92"/>
    <w:rsid w:val="00CC5535"/>
    <w:rsid w:val="00CC5ABD"/>
    <w:rsid w:val="00CC7933"/>
    <w:rsid w:val="00CD0AEE"/>
    <w:rsid w:val="00CD0B44"/>
    <w:rsid w:val="00CD152F"/>
    <w:rsid w:val="00CD3E38"/>
    <w:rsid w:val="00CD52EE"/>
    <w:rsid w:val="00CD5CD1"/>
    <w:rsid w:val="00CD696D"/>
    <w:rsid w:val="00CE0CDF"/>
    <w:rsid w:val="00CE300F"/>
    <w:rsid w:val="00CE3B3F"/>
    <w:rsid w:val="00CE46BA"/>
    <w:rsid w:val="00CE5206"/>
    <w:rsid w:val="00CE52A9"/>
    <w:rsid w:val="00CE59AA"/>
    <w:rsid w:val="00CE5CA7"/>
    <w:rsid w:val="00CE6A32"/>
    <w:rsid w:val="00CE77A8"/>
    <w:rsid w:val="00CF2AB9"/>
    <w:rsid w:val="00CF2FD8"/>
    <w:rsid w:val="00CF3AD9"/>
    <w:rsid w:val="00CF41B9"/>
    <w:rsid w:val="00CF5576"/>
    <w:rsid w:val="00CF606F"/>
    <w:rsid w:val="00CF6505"/>
    <w:rsid w:val="00CF6A3E"/>
    <w:rsid w:val="00CF7853"/>
    <w:rsid w:val="00D00BEC"/>
    <w:rsid w:val="00D028BE"/>
    <w:rsid w:val="00D02B4A"/>
    <w:rsid w:val="00D0437F"/>
    <w:rsid w:val="00D05806"/>
    <w:rsid w:val="00D06026"/>
    <w:rsid w:val="00D0620A"/>
    <w:rsid w:val="00D10F9D"/>
    <w:rsid w:val="00D123B6"/>
    <w:rsid w:val="00D12BDD"/>
    <w:rsid w:val="00D1447B"/>
    <w:rsid w:val="00D14BA9"/>
    <w:rsid w:val="00D15B15"/>
    <w:rsid w:val="00D2078B"/>
    <w:rsid w:val="00D207AC"/>
    <w:rsid w:val="00D212BF"/>
    <w:rsid w:val="00D21400"/>
    <w:rsid w:val="00D21D7D"/>
    <w:rsid w:val="00D2220D"/>
    <w:rsid w:val="00D2224D"/>
    <w:rsid w:val="00D22D1C"/>
    <w:rsid w:val="00D234C7"/>
    <w:rsid w:val="00D24769"/>
    <w:rsid w:val="00D24D1C"/>
    <w:rsid w:val="00D255A9"/>
    <w:rsid w:val="00D25BAF"/>
    <w:rsid w:val="00D2626F"/>
    <w:rsid w:val="00D2683A"/>
    <w:rsid w:val="00D2707F"/>
    <w:rsid w:val="00D27802"/>
    <w:rsid w:val="00D312CA"/>
    <w:rsid w:val="00D323AD"/>
    <w:rsid w:val="00D32720"/>
    <w:rsid w:val="00D33FE7"/>
    <w:rsid w:val="00D34B93"/>
    <w:rsid w:val="00D3585B"/>
    <w:rsid w:val="00D35B2A"/>
    <w:rsid w:val="00D36B62"/>
    <w:rsid w:val="00D3766E"/>
    <w:rsid w:val="00D40C68"/>
    <w:rsid w:val="00D4297C"/>
    <w:rsid w:val="00D43FF2"/>
    <w:rsid w:val="00D4446C"/>
    <w:rsid w:val="00D4541E"/>
    <w:rsid w:val="00D456FC"/>
    <w:rsid w:val="00D46148"/>
    <w:rsid w:val="00D47232"/>
    <w:rsid w:val="00D503F6"/>
    <w:rsid w:val="00D50557"/>
    <w:rsid w:val="00D509CC"/>
    <w:rsid w:val="00D518E9"/>
    <w:rsid w:val="00D51EBB"/>
    <w:rsid w:val="00D52753"/>
    <w:rsid w:val="00D5275B"/>
    <w:rsid w:val="00D527E5"/>
    <w:rsid w:val="00D53700"/>
    <w:rsid w:val="00D53C80"/>
    <w:rsid w:val="00D53EBA"/>
    <w:rsid w:val="00D54C6E"/>
    <w:rsid w:val="00D561C7"/>
    <w:rsid w:val="00D57264"/>
    <w:rsid w:val="00D603A6"/>
    <w:rsid w:val="00D6180C"/>
    <w:rsid w:val="00D61CDE"/>
    <w:rsid w:val="00D61DE7"/>
    <w:rsid w:val="00D6262C"/>
    <w:rsid w:val="00D6288A"/>
    <w:rsid w:val="00D63A25"/>
    <w:rsid w:val="00D6701E"/>
    <w:rsid w:val="00D67064"/>
    <w:rsid w:val="00D67B19"/>
    <w:rsid w:val="00D67EBC"/>
    <w:rsid w:val="00D71CC6"/>
    <w:rsid w:val="00D71F0A"/>
    <w:rsid w:val="00D71F29"/>
    <w:rsid w:val="00D7425F"/>
    <w:rsid w:val="00D7477C"/>
    <w:rsid w:val="00D75CE2"/>
    <w:rsid w:val="00D75DAD"/>
    <w:rsid w:val="00D76D38"/>
    <w:rsid w:val="00D76FC8"/>
    <w:rsid w:val="00D77E1C"/>
    <w:rsid w:val="00D8048B"/>
    <w:rsid w:val="00D82F51"/>
    <w:rsid w:val="00D83AEA"/>
    <w:rsid w:val="00D83D05"/>
    <w:rsid w:val="00D84A10"/>
    <w:rsid w:val="00D86089"/>
    <w:rsid w:val="00D906B7"/>
    <w:rsid w:val="00D90A37"/>
    <w:rsid w:val="00D93BD8"/>
    <w:rsid w:val="00D94998"/>
    <w:rsid w:val="00D94A0F"/>
    <w:rsid w:val="00D953BC"/>
    <w:rsid w:val="00D95404"/>
    <w:rsid w:val="00D95E18"/>
    <w:rsid w:val="00DA0255"/>
    <w:rsid w:val="00DA0D91"/>
    <w:rsid w:val="00DA1158"/>
    <w:rsid w:val="00DA1BFB"/>
    <w:rsid w:val="00DA40FF"/>
    <w:rsid w:val="00DA4584"/>
    <w:rsid w:val="00DA58AC"/>
    <w:rsid w:val="00DA5A3D"/>
    <w:rsid w:val="00DA65BC"/>
    <w:rsid w:val="00DA6BF0"/>
    <w:rsid w:val="00DA7F32"/>
    <w:rsid w:val="00DB4964"/>
    <w:rsid w:val="00DB4DBB"/>
    <w:rsid w:val="00DB527F"/>
    <w:rsid w:val="00DB56B6"/>
    <w:rsid w:val="00DB56DB"/>
    <w:rsid w:val="00DB651E"/>
    <w:rsid w:val="00DB74B1"/>
    <w:rsid w:val="00DB75E8"/>
    <w:rsid w:val="00DC0477"/>
    <w:rsid w:val="00DC1121"/>
    <w:rsid w:val="00DC1B94"/>
    <w:rsid w:val="00DC491F"/>
    <w:rsid w:val="00DC6E68"/>
    <w:rsid w:val="00DD07E1"/>
    <w:rsid w:val="00DD1B4C"/>
    <w:rsid w:val="00DD316A"/>
    <w:rsid w:val="00DD626F"/>
    <w:rsid w:val="00DD65F6"/>
    <w:rsid w:val="00DD6F14"/>
    <w:rsid w:val="00DD7581"/>
    <w:rsid w:val="00DE0B85"/>
    <w:rsid w:val="00DE0D52"/>
    <w:rsid w:val="00DE1283"/>
    <w:rsid w:val="00DE2525"/>
    <w:rsid w:val="00DE3310"/>
    <w:rsid w:val="00DE4416"/>
    <w:rsid w:val="00DE49DA"/>
    <w:rsid w:val="00DE6C19"/>
    <w:rsid w:val="00DE721C"/>
    <w:rsid w:val="00DE75E8"/>
    <w:rsid w:val="00DE79BE"/>
    <w:rsid w:val="00DF0690"/>
    <w:rsid w:val="00DF0842"/>
    <w:rsid w:val="00DF09FF"/>
    <w:rsid w:val="00DF0E5B"/>
    <w:rsid w:val="00DF17C7"/>
    <w:rsid w:val="00DF2160"/>
    <w:rsid w:val="00DF2BB0"/>
    <w:rsid w:val="00DF505E"/>
    <w:rsid w:val="00DF589D"/>
    <w:rsid w:val="00DF6B91"/>
    <w:rsid w:val="00DF7C03"/>
    <w:rsid w:val="00DF7C19"/>
    <w:rsid w:val="00E01507"/>
    <w:rsid w:val="00E01DB0"/>
    <w:rsid w:val="00E02F81"/>
    <w:rsid w:val="00E040AF"/>
    <w:rsid w:val="00E04693"/>
    <w:rsid w:val="00E04694"/>
    <w:rsid w:val="00E04C4D"/>
    <w:rsid w:val="00E04DBF"/>
    <w:rsid w:val="00E05269"/>
    <w:rsid w:val="00E053E2"/>
    <w:rsid w:val="00E05FFF"/>
    <w:rsid w:val="00E06976"/>
    <w:rsid w:val="00E133B2"/>
    <w:rsid w:val="00E137F2"/>
    <w:rsid w:val="00E13E82"/>
    <w:rsid w:val="00E14527"/>
    <w:rsid w:val="00E154C4"/>
    <w:rsid w:val="00E15A1D"/>
    <w:rsid w:val="00E1688E"/>
    <w:rsid w:val="00E16BE3"/>
    <w:rsid w:val="00E1707A"/>
    <w:rsid w:val="00E176E8"/>
    <w:rsid w:val="00E200A5"/>
    <w:rsid w:val="00E205D8"/>
    <w:rsid w:val="00E20633"/>
    <w:rsid w:val="00E207F4"/>
    <w:rsid w:val="00E2192A"/>
    <w:rsid w:val="00E22B20"/>
    <w:rsid w:val="00E23BB9"/>
    <w:rsid w:val="00E25BD9"/>
    <w:rsid w:val="00E25CDC"/>
    <w:rsid w:val="00E27F32"/>
    <w:rsid w:val="00E27FA6"/>
    <w:rsid w:val="00E3007E"/>
    <w:rsid w:val="00E31508"/>
    <w:rsid w:val="00E31ECE"/>
    <w:rsid w:val="00E31F9D"/>
    <w:rsid w:val="00E32B6D"/>
    <w:rsid w:val="00E32DB6"/>
    <w:rsid w:val="00E3342E"/>
    <w:rsid w:val="00E33E70"/>
    <w:rsid w:val="00E349F3"/>
    <w:rsid w:val="00E34A21"/>
    <w:rsid w:val="00E35441"/>
    <w:rsid w:val="00E376F4"/>
    <w:rsid w:val="00E37EF4"/>
    <w:rsid w:val="00E4083D"/>
    <w:rsid w:val="00E42DA2"/>
    <w:rsid w:val="00E44ED0"/>
    <w:rsid w:val="00E458CD"/>
    <w:rsid w:val="00E46DA6"/>
    <w:rsid w:val="00E47580"/>
    <w:rsid w:val="00E5022C"/>
    <w:rsid w:val="00E518D8"/>
    <w:rsid w:val="00E51FDD"/>
    <w:rsid w:val="00E529B4"/>
    <w:rsid w:val="00E52F67"/>
    <w:rsid w:val="00E533C1"/>
    <w:rsid w:val="00E533C3"/>
    <w:rsid w:val="00E5388D"/>
    <w:rsid w:val="00E547D8"/>
    <w:rsid w:val="00E55A4B"/>
    <w:rsid w:val="00E5797D"/>
    <w:rsid w:val="00E60099"/>
    <w:rsid w:val="00E624C3"/>
    <w:rsid w:val="00E648F0"/>
    <w:rsid w:val="00E64F26"/>
    <w:rsid w:val="00E65167"/>
    <w:rsid w:val="00E65FE3"/>
    <w:rsid w:val="00E668ED"/>
    <w:rsid w:val="00E67451"/>
    <w:rsid w:val="00E67BD0"/>
    <w:rsid w:val="00E70127"/>
    <w:rsid w:val="00E70C8E"/>
    <w:rsid w:val="00E70D96"/>
    <w:rsid w:val="00E71903"/>
    <w:rsid w:val="00E72D2E"/>
    <w:rsid w:val="00E74798"/>
    <w:rsid w:val="00E75023"/>
    <w:rsid w:val="00E7622B"/>
    <w:rsid w:val="00E76678"/>
    <w:rsid w:val="00E809ED"/>
    <w:rsid w:val="00E8147E"/>
    <w:rsid w:val="00E8164C"/>
    <w:rsid w:val="00E832DB"/>
    <w:rsid w:val="00E837EB"/>
    <w:rsid w:val="00E8434C"/>
    <w:rsid w:val="00E84733"/>
    <w:rsid w:val="00E84A9B"/>
    <w:rsid w:val="00E85AAD"/>
    <w:rsid w:val="00E85CAF"/>
    <w:rsid w:val="00E85EEB"/>
    <w:rsid w:val="00E85F33"/>
    <w:rsid w:val="00E909DF"/>
    <w:rsid w:val="00E90C72"/>
    <w:rsid w:val="00E91DD3"/>
    <w:rsid w:val="00E91E15"/>
    <w:rsid w:val="00E92A12"/>
    <w:rsid w:val="00E934B6"/>
    <w:rsid w:val="00E936EF"/>
    <w:rsid w:val="00E947DD"/>
    <w:rsid w:val="00E96568"/>
    <w:rsid w:val="00E9677C"/>
    <w:rsid w:val="00E96D78"/>
    <w:rsid w:val="00E973D1"/>
    <w:rsid w:val="00E975B7"/>
    <w:rsid w:val="00EA0F32"/>
    <w:rsid w:val="00EA12A5"/>
    <w:rsid w:val="00EA1322"/>
    <w:rsid w:val="00EA196A"/>
    <w:rsid w:val="00EA1A79"/>
    <w:rsid w:val="00EA1CD2"/>
    <w:rsid w:val="00EA2027"/>
    <w:rsid w:val="00EA2388"/>
    <w:rsid w:val="00EA395D"/>
    <w:rsid w:val="00EA3E91"/>
    <w:rsid w:val="00EA49DA"/>
    <w:rsid w:val="00EA56E6"/>
    <w:rsid w:val="00EA728E"/>
    <w:rsid w:val="00EB1218"/>
    <w:rsid w:val="00EB1265"/>
    <w:rsid w:val="00EB1EA4"/>
    <w:rsid w:val="00EB2919"/>
    <w:rsid w:val="00EB37B0"/>
    <w:rsid w:val="00EB3867"/>
    <w:rsid w:val="00EB4385"/>
    <w:rsid w:val="00EB4832"/>
    <w:rsid w:val="00EB5EFF"/>
    <w:rsid w:val="00EB7495"/>
    <w:rsid w:val="00EC050F"/>
    <w:rsid w:val="00EC0A23"/>
    <w:rsid w:val="00EC0D86"/>
    <w:rsid w:val="00EC2FF1"/>
    <w:rsid w:val="00EC415C"/>
    <w:rsid w:val="00EC43F1"/>
    <w:rsid w:val="00EC64AB"/>
    <w:rsid w:val="00EC730C"/>
    <w:rsid w:val="00EC76E0"/>
    <w:rsid w:val="00ED0C2C"/>
    <w:rsid w:val="00ED2EAF"/>
    <w:rsid w:val="00ED58CF"/>
    <w:rsid w:val="00ED6E6C"/>
    <w:rsid w:val="00EE3B9B"/>
    <w:rsid w:val="00EE3D46"/>
    <w:rsid w:val="00EE45F8"/>
    <w:rsid w:val="00EE4AD4"/>
    <w:rsid w:val="00EE5512"/>
    <w:rsid w:val="00EE602D"/>
    <w:rsid w:val="00EE75B8"/>
    <w:rsid w:val="00EF0678"/>
    <w:rsid w:val="00EF091C"/>
    <w:rsid w:val="00EF2114"/>
    <w:rsid w:val="00EF2BDB"/>
    <w:rsid w:val="00EF41F6"/>
    <w:rsid w:val="00EF73F8"/>
    <w:rsid w:val="00EF77A6"/>
    <w:rsid w:val="00F00973"/>
    <w:rsid w:val="00F0226F"/>
    <w:rsid w:val="00F022E4"/>
    <w:rsid w:val="00F0252F"/>
    <w:rsid w:val="00F027AD"/>
    <w:rsid w:val="00F033B7"/>
    <w:rsid w:val="00F0660B"/>
    <w:rsid w:val="00F066BA"/>
    <w:rsid w:val="00F06F0E"/>
    <w:rsid w:val="00F117E8"/>
    <w:rsid w:val="00F13D65"/>
    <w:rsid w:val="00F15139"/>
    <w:rsid w:val="00F16BE6"/>
    <w:rsid w:val="00F176B5"/>
    <w:rsid w:val="00F206AB"/>
    <w:rsid w:val="00F220C7"/>
    <w:rsid w:val="00F24D4E"/>
    <w:rsid w:val="00F2553E"/>
    <w:rsid w:val="00F27914"/>
    <w:rsid w:val="00F31667"/>
    <w:rsid w:val="00F325AE"/>
    <w:rsid w:val="00F3295B"/>
    <w:rsid w:val="00F33E3E"/>
    <w:rsid w:val="00F3427A"/>
    <w:rsid w:val="00F343AE"/>
    <w:rsid w:val="00F37A45"/>
    <w:rsid w:val="00F37D0B"/>
    <w:rsid w:val="00F40A71"/>
    <w:rsid w:val="00F4163A"/>
    <w:rsid w:val="00F4440A"/>
    <w:rsid w:val="00F46438"/>
    <w:rsid w:val="00F47BE8"/>
    <w:rsid w:val="00F47D87"/>
    <w:rsid w:val="00F51E79"/>
    <w:rsid w:val="00F52D0B"/>
    <w:rsid w:val="00F539E1"/>
    <w:rsid w:val="00F53C6D"/>
    <w:rsid w:val="00F53F72"/>
    <w:rsid w:val="00F5409A"/>
    <w:rsid w:val="00F56706"/>
    <w:rsid w:val="00F57326"/>
    <w:rsid w:val="00F57B5E"/>
    <w:rsid w:val="00F60310"/>
    <w:rsid w:val="00F63DD6"/>
    <w:rsid w:val="00F64B00"/>
    <w:rsid w:val="00F6579C"/>
    <w:rsid w:val="00F66A4A"/>
    <w:rsid w:val="00F66C23"/>
    <w:rsid w:val="00F66D08"/>
    <w:rsid w:val="00F70421"/>
    <w:rsid w:val="00F70A85"/>
    <w:rsid w:val="00F70CF8"/>
    <w:rsid w:val="00F71499"/>
    <w:rsid w:val="00F721C6"/>
    <w:rsid w:val="00F72700"/>
    <w:rsid w:val="00F745E2"/>
    <w:rsid w:val="00F747A4"/>
    <w:rsid w:val="00F76AD5"/>
    <w:rsid w:val="00F7730C"/>
    <w:rsid w:val="00F80700"/>
    <w:rsid w:val="00F808A2"/>
    <w:rsid w:val="00F81D58"/>
    <w:rsid w:val="00F836B5"/>
    <w:rsid w:val="00F84E0D"/>
    <w:rsid w:val="00F86DAF"/>
    <w:rsid w:val="00F878C4"/>
    <w:rsid w:val="00F87C10"/>
    <w:rsid w:val="00F921E8"/>
    <w:rsid w:val="00F930AF"/>
    <w:rsid w:val="00F93300"/>
    <w:rsid w:val="00F94069"/>
    <w:rsid w:val="00F95726"/>
    <w:rsid w:val="00F95976"/>
    <w:rsid w:val="00FA1090"/>
    <w:rsid w:val="00FA15C6"/>
    <w:rsid w:val="00FA164B"/>
    <w:rsid w:val="00FA2739"/>
    <w:rsid w:val="00FA2A7C"/>
    <w:rsid w:val="00FA2C7E"/>
    <w:rsid w:val="00FA33D7"/>
    <w:rsid w:val="00FA4356"/>
    <w:rsid w:val="00FA45DC"/>
    <w:rsid w:val="00FA5491"/>
    <w:rsid w:val="00FA6E47"/>
    <w:rsid w:val="00FA7434"/>
    <w:rsid w:val="00FA7CBD"/>
    <w:rsid w:val="00FB03C4"/>
    <w:rsid w:val="00FB15AB"/>
    <w:rsid w:val="00FB1B8A"/>
    <w:rsid w:val="00FB1E51"/>
    <w:rsid w:val="00FB32B2"/>
    <w:rsid w:val="00FB34D7"/>
    <w:rsid w:val="00FB35DB"/>
    <w:rsid w:val="00FB3D42"/>
    <w:rsid w:val="00FB4130"/>
    <w:rsid w:val="00FB4195"/>
    <w:rsid w:val="00FB44F4"/>
    <w:rsid w:val="00FB4B59"/>
    <w:rsid w:val="00FB4E65"/>
    <w:rsid w:val="00FB6182"/>
    <w:rsid w:val="00FB6B41"/>
    <w:rsid w:val="00FC23C7"/>
    <w:rsid w:val="00FC38E6"/>
    <w:rsid w:val="00FC3C96"/>
    <w:rsid w:val="00FC4908"/>
    <w:rsid w:val="00FC5339"/>
    <w:rsid w:val="00FC55C9"/>
    <w:rsid w:val="00FC676B"/>
    <w:rsid w:val="00FC76D9"/>
    <w:rsid w:val="00FC77B3"/>
    <w:rsid w:val="00FC7D90"/>
    <w:rsid w:val="00FD00F6"/>
    <w:rsid w:val="00FD14D9"/>
    <w:rsid w:val="00FD1F36"/>
    <w:rsid w:val="00FD205E"/>
    <w:rsid w:val="00FD23B8"/>
    <w:rsid w:val="00FD3D92"/>
    <w:rsid w:val="00FD413B"/>
    <w:rsid w:val="00FD4818"/>
    <w:rsid w:val="00FD6207"/>
    <w:rsid w:val="00FD6233"/>
    <w:rsid w:val="00FD76ED"/>
    <w:rsid w:val="00FE030F"/>
    <w:rsid w:val="00FE0815"/>
    <w:rsid w:val="00FE19C6"/>
    <w:rsid w:val="00FE1ADA"/>
    <w:rsid w:val="00FE2974"/>
    <w:rsid w:val="00FE3CDF"/>
    <w:rsid w:val="00FE4416"/>
    <w:rsid w:val="00FE4488"/>
    <w:rsid w:val="00FE594D"/>
    <w:rsid w:val="00FE7477"/>
    <w:rsid w:val="00FE7BA7"/>
    <w:rsid w:val="00FE7CC7"/>
    <w:rsid w:val="00FF035C"/>
    <w:rsid w:val="00FF1550"/>
    <w:rsid w:val="00FF16CD"/>
    <w:rsid w:val="00FF1EA3"/>
    <w:rsid w:val="00FF2A32"/>
    <w:rsid w:val="00FF2AF0"/>
    <w:rsid w:val="00FF33E8"/>
    <w:rsid w:val="00FF59DE"/>
    <w:rsid w:val="00FF6203"/>
    <w:rsid w:val="00FF6A48"/>
    <w:rsid w:val="00FF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77C"/>
    <w:rPr>
      <w:sz w:val="24"/>
      <w:szCs w:val="24"/>
    </w:rPr>
  </w:style>
  <w:style w:type="paragraph" w:styleId="Heading1">
    <w:name w:val="heading 1"/>
    <w:basedOn w:val="Normal"/>
    <w:next w:val="Normal"/>
    <w:link w:val="Heading1Char"/>
    <w:uiPriority w:val="99"/>
    <w:qFormat/>
    <w:rsid w:val="00AE6C08"/>
    <w:pPr>
      <w:keepNext/>
      <w:widowControl w:val="0"/>
      <w:tabs>
        <w:tab w:val="center" w:pos="46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2683A"/>
    <w:rPr>
      <w:sz w:val="16"/>
      <w:szCs w:val="16"/>
    </w:rPr>
  </w:style>
  <w:style w:type="paragraph" w:styleId="CommentText">
    <w:name w:val="annotation text"/>
    <w:basedOn w:val="Normal"/>
    <w:link w:val="CommentTextChar"/>
    <w:uiPriority w:val="99"/>
    <w:rsid w:val="00D2683A"/>
    <w:rPr>
      <w:sz w:val="20"/>
      <w:szCs w:val="20"/>
    </w:rPr>
  </w:style>
  <w:style w:type="paragraph" w:styleId="CommentSubject">
    <w:name w:val="annotation subject"/>
    <w:basedOn w:val="CommentText"/>
    <w:next w:val="CommentText"/>
    <w:semiHidden/>
    <w:rsid w:val="00D2683A"/>
    <w:rPr>
      <w:b/>
      <w:bCs/>
    </w:rPr>
  </w:style>
  <w:style w:type="paragraph" w:styleId="BalloonText">
    <w:name w:val="Balloon Text"/>
    <w:basedOn w:val="Normal"/>
    <w:semiHidden/>
    <w:rsid w:val="00D2683A"/>
    <w:rPr>
      <w:rFonts w:ascii="Tahoma" w:hAnsi="Tahoma" w:cs="Tahoma"/>
      <w:sz w:val="16"/>
      <w:szCs w:val="16"/>
    </w:rPr>
  </w:style>
  <w:style w:type="paragraph" w:styleId="Header">
    <w:name w:val="header"/>
    <w:basedOn w:val="Normal"/>
    <w:link w:val="HeaderChar"/>
    <w:rsid w:val="00A02528"/>
    <w:pPr>
      <w:tabs>
        <w:tab w:val="center" w:pos="4680"/>
        <w:tab w:val="right" w:pos="9360"/>
      </w:tabs>
    </w:pPr>
  </w:style>
  <w:style w:type="character" w:customStyle="1" w:styleId="HeaderChar">
    <w:name w:val="Header Char"/>
    <w:basedOn w:val="DefaultParagraphFont"/>
    <w:link w:val="Header"/>
    <w:rsid w:val="00A02528"/>
    <w:rPr>
      <w:sz w:val="24"/>
      <w:szCs w:val="24"/>
    </w:rPr>
  </w:style>
  <w:style w:type="paragraph" w:styleId="Footer">
    <w:name w:val="footer"/>
    <w:basedOn w:val="Normal"/>
    <w:link w:val="FooterChar"/>
    <w:uiPriority w:val="99"/>
    <w:rsid w:val="00A02528"/>
    <w:pPr>
      <w:tabs>
        <w:tab w:val="center" w:pos="4680"/>
        <w:tab w:val="right" w:pos="9360"/>
      </w:tabs>
    </w:pPr>
  </w:style>
  <w:style w:type="character" w:customStyle="1" w:styleId="FooterChar">
    <w:name w:val="Footer Char"/>
    <w:basedOn w:val="DefaultParagraphFont"/>
    <w:link w:val="Footer"/>
    <w:uiPriority w:val="99"/>
    <w:rsid w:val="00A02528"/>
    <w:rPr>
      <w:sz w:val="24"/>
      <w:szCs w:val="24"/>
    </w:rPr>
  </w:style>
  <w:style w:type="character" w:styleId="Hyperlink">
    <w:name w:val="Hyperlink"/>
    <w:basedOn w:val="DefaultParagraphFont"/>
    <w:rsid w:val="006601EA"/>
    <w:rPr>
      <w:color w:val="0000FF"/>
      <w:u w:val="single"/>
    </w:rPr>
  </w:style>
  <w:style w:type="character" w:styleId="FollowedHyperlink">
    <w:name w:val="FollowedHyperlink"/>
    <w:basedOn w:val="DefaultParagraphFont"/>
    <w:rsid w:val="00A0556E"/>
    <w:rPr>
      <w:color w:val="800080"/>
      <w:u w:val="single"/>
    </w:rPr>
  </w:style>
  <w:style w:type="paragraph" w:styleId="FootnoteText">
    <w:name w:val="footnote text"/>
    <w:basedOn w:val="Normal"/>
    <w:semiHidden/>
    <w:rsid w:val="002B76D1"/>
    <w:rPr>
      <w:sz w:val="20"/>
      <w:szCs w:val="20"/>
    </w:rPr>
  </w:style>
  <w:style w:type="character" w:styleId="FootnoteReference">
    <w:name w:val="footnote reference"/>
    <w:basedOn w:val="DefaultParagraphFont"/>
    <w:semiHidden/>
    <w:rsid w:val="002B76D1"/>
    <w:rPr>
      <w:vertAlign w:val="superscript"/>
    </w:rPr>
  </w:style>
  <w:style w:type="paragraph" w:styleId="ListParagraph">
    <w:name w:val="List Paragraph"/>
    <w:basedOn w:val="Normal"/>
    <w:uiPriority w:val="99"/>
    <w:qFormat/>
    <w:rsid w:val="0036635B"/>
    <w:pPr>
      <w:ind w:left="720"/>
      <w:contextualSpacing/>
    </w:pPr>
  </w:style>
  <w:style w:type="paragraph" w:styleId="HTMLPreformatted">
    <w:name w:val="HTML Preformatted"/>
    <w:basedOn w:val="Normal"/>
    <w:link w:val="HTMLPreformattedChar"/>
    <w:unhideWhenUsed/>
    <w:rsid w:val="00B9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95C2F"/>
    <w:rPr>
      <w:rFonts w:ascii="Courier New" w:hAnsi="Courier New" w:cs="Courier New"/>
    </w:rPr>
  </w:style>
  <w:style w:type="paragraph" w:styleId="BodyText2">
    <w:name w:val="Body Text 2"/>
    <w:basedOn w:val="Normal"/>
    <w:link w:val="BodyText2Char"/>
    <w:uiPriority w:val="99"/>
    <w:unhideWhenUsed/>
    <w:rsid w:val="00BD6BB9"/>
    <w:pPr>
      <w:ind w:right="396"/>
    </w:pPr>
    <w:rPr>
      <w:rFonts w:eastAsia="Calibri"/>
      <w:i/>
      <w:sz w:val="22"/>
      <w:szCs w:val="22"/>
    </w:rPr>
  </w:style>
  <w:style w:type="character" w:customStyle="1" w:styleId="BodyText2Char">
    <w:name w:val="Body Text 2 Char"/>
    <w:basedOn w:val="DefaultParagraphFont"/>
    <w:link w:val="BodyText2"/>
    <w:uiPriority w:val="99"/>
    <w:rsid w:val="00BD6BB9"/>
    <w:rPr>
      <w:rFonts w:eastAsia="Calibri"/>
      <w:i/>
      <w:sz w:val="22"/>
      <w:szCs w:val="22"/>
    </w:rPr>
  </w:style>
  <w:style w:type="paragraph" w:styleId="BodyText3">
    <w:name w:val="Body Text 3"/>
    <w:basedOn w:val="Normal"/>
    <w:link w:val="BodyText3Char"/>
    <w:uiPriority w:val="99"/>
    <w:unhideWhenUsed/>
    <w:rsid w:val="00BD6BB9"/>
    <w:pPr>
      <w:ind w:right="396"/>
    </w:pPr>
    <w:rPr>
      <w:rFonts w:eastAsia="Calibri"/>
      <w:sz w:val="22"/>
      <w:szCs w:val="22"/>
    </w:rPr>
  </w:style>
  <w:style w:type="character" w:customStyle="1" w:styleId="BodyText3Char">
    <w:name w:val="Body Text 3 Char"/>
    <w:basedOn w:val="DefaultParagraphFont"/>
    <w:link w:val="BodyText3"/>
    <w:uiPriority w:val="99"/>
    <w:rsid w:val="00BD6BB9"/>
    <w:rPr>
      <w:rFonts w:eastAsia="Calibri"/>
      <w:sz w:val="22"/>
      <w:szCs w:val="22"/>
    </w:rPr>
  </w:style>
  <w:style w:type="paragraph" w:customStyle="1" w:styleId="Default">
    <w:name w:val="Default"/>
    <w:rsid w:val="001D5754"/>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locked/>
    <w:rsid w:val="00B0310E"/>
  </w:style>
  <w:style w:type="character" w:customStyle="1" w:styleId="bold1">
    <w:name w:val="bold1"/>
    <w:basedOn w:val="DefaultParagraphFont"/>
    <w:uiPriority w:val="99"/>
    <w:rsid w:val="005A10A9"/>
    <w:rPr>
      <w:rFonts w:cs="Times New Roman"/>
      <w:b/>
      <w:bCs/>
    </w:rPr>
  </w:style>
  <w:style w:type="character" w:customStyle="1" w:styleId="Heading1Char">
    <w:name w:val="Heading 1 Char"/>
    <w:basedOn w:val="DefaultParagraphFont"/>
    <w:link w:val="Heading1"/>
    <w:uiPriority w:val="99"/>
    <w:rsid w:val="00AE6C08"/>
    <w:rPr>
      <w:b/>
      <w:sz w:val="24"/>
    </w:rPr>
  </w:style>
  <w:style w:type="character" w:customStyle="1" w:styleId="apple-tab-span">
    <w:name w:val="apple-tab-span"/>
    <w:basedOn w:val="DefaultParagraphFont"/>
    <w:rsid w:val="005F6075"/>
  </w:style>
  <w:style w:type="paragraph" w:styleId="Revision">
    <w:name w:val="Revision"/>
    <w:hidden/>
    <w:uiPriority w:val="99"/>
    <w:semiHidden/>
    <w:rsid w:val="007F3F3D"/>
    <w:rPr>
      <w:sz w:val="24"/>
      <w:szCs w:val="24"/>
    </w:rPr>
  </w:style>
  <w:style w:type="paragraph" w:styleId="NormalWeb">
    <w:name w:val="Normal (Web)"/>
    <w:basedOn w:val="Normal"/>
    <w:uiPriority w:val="99"/>
    <w:rsid w:val="001020D6"/>
    <w:pPr>
      <w:spacing w:before="100" w:beforeAutospacing="1" w:after="100" w:afterAutospacing="1"/>
    </w:pPr>
    <w:rPr>
      <w:rFonts w:ascii="Georgia" w:hAnsi="Georgia"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477C"/>
    <w:rPr>
      <w:sz w:val="24"/>
      <w:szCs w:val="24"/>
    </w:rPr>
  </w:style>
  <w:style w:type="paragraph" w:styleId="Heading1">
    <w:name w:val="heading 1"/>
    <w:basedOn w:val="Normal"/>
    <w:next w:val="Normal"/>
    <w:link w:val="Heading1Char"/>
    <w:uiPriority w:val="99"/>
    <w:qFormat/>
    <w:rsid w:val="00AE6C08"/>
    <w:pPr>
      <w:keepNext/>
      <w:widowControl w:val="0"/>
      <w:tabs>
        <w:tab w:val="center" w:pos="46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2683A"/>
    <w:rPr>
      <w:sz w:val="16"/>
      <w:szCs w:val="16"/>
    </w:rPr>
  </w:style>
  <w:style w:type="paragraph" w:styleId="CommentText">
    <w:name w:val="annotation text"/>
    <w:basedOn w:val="Normal"/>
    <w:link w:val="CommentTextChar"/>
    <w:uiPriority w:val="99"/>
    <w:rsid w:val="00D2683A"/>
    <w:rPr>
      <w:sz w:val="20"/>
      <w:szCs w:val="20"/>
    </w:rPr>
  </w:style>
  <w:style w:type="paragraph" w:styleId="CommentSubject">
    <w:name w:val="annotation subject"/>
    <w:basedOn w:val="CommentText"/>
    <w:next w:val="CommentText"/>
    <w:semiHidden/>
    <w:rsid w:val="00D2683A"/>
    <w:rPr>
      <w:b/>
      <w:bCs/>
    </w:rPr>
  </w:style>
  <w:style w:type="paragraph" w:styleId="BalloonText">
    <w:name w:val="Balloon Text"/>
    <w:basedOn w:val="Normal"/>
    <w:semiHidden/>
    <w:rsid w:val="00D2683A"/>
    <w:rPr>
      <w:rFonts w:ascii="Tahoma" w:hAnsi="Tahoma" w:cs="Tahoma"/>
      <w:sz w:val="16"/>
      <w:szCs w:val="16"/>
    </w:rPr>
  </w:style>
  <w:style w:type="paragraph" w:styleId="Header">
    <w:name w:val="header"/>
    <w:basedOn w:val="Normal"/>
    <w:link w:val="HeaderChar"/>
    <w:rsid w:val="00A02528"/>
    <w:pPr>
      <w:tabs>
        <w:tab w:val="center" w:pos="4680"/>
        <w:tab w:val="right" w:pos="9360"/>
      </w:tabs>
    </w:pPr>
  </w:style>
  <w:style w:type="character" w:customStyle="1" w:styleId="HeaderChar">
    <w:name w:val="Header Char"/>
    <w:basedOn w:val="DefaultParagraphFont"/>
    <w:link w:val="Header"/>
    <w:rsid w:val="00A02528"/>
    <w:rPr>
      <w:sz w:val="24"/>
      <w:szCs w:val="24"/>
    </w:rPr>
  </w:style>
  <w:style w:type="paragraph" w:styleId="Footer">
    <w:name w:val="footer"/>
    <w:basedOn w:val="Normal"/>
    <w:link w:val="FooterChar"/>
    <w:uiPriority w:val="99"/>
    <w:rsid w:val="00A02528"/>
    <w:pPr>
      <w:tabs>
        <w:tab w:val="center" w:pos="4680"/>
        <w:tab w:val="right" w:pos="9360"/>
      </w:tabs>
    </w:pPr>
  </w:style>
  <w:style w:type="character" w:customStyle="1" w:styleId="FooterChar">
    <w:name w:val="Footer Char"/>
    <w:basedOn w:val="DefaultParagraphFont"/>
    <w:link w:val="Footer"/>
    <w:uiPriority w:val="99"/>
    <w:rsid w:val="00A02528"/>
    <w:rPr>
      <w:sz w:val="24"/>
      <w:szCs w:val="24"/>
    </w:rPr>
  </w:style>
  <w:style w:type="character" w:styleId="Hyperlink">
    <w:name w:val="Hyperlink"/>
    <w:basedOn w:val="DefaultParagraphFont"/>
    <w:rsid w:val="006601EA"/>
    <w:rPr>
      <w:color w:val="0000FF"/>
      <w:u w:val="single"/>
    </w:rPr>
  </w:style>
  <w:style w:type="character" w:styleId="FollowedHyperlink">
    <w:name w:val="FollowedHyperlink"/>
    <w:basedOn w:val="DefaultParagraphFont"/>
    <w:rsid w:val="00A0556E"/>
    <w:rPr>
      <w:color w:val="800080"/>
      <w:u w:val="single"/>
    </w:rPr>
  </w:style>
  <w:style w:type="paragraph" w:styleId="FootnoteText">
    <w:name w:val="footnote text"/>
    <w:basedOn w:val="Normal"/>
    <w:semiHidden/>
    <w:rsid w:val="002B76D1"/>
    <w:rPr>
      <w:sz w:val="20"/>
      <w:szCs w:val="20"/>
    </w:rPr>
  </w:style>
  <w:style w:type="character" w:styleId="FootnoteReference">
    <w:name w:val="footnote reference"/>
    <w:basedOn w:val="DefaultParagraphFont"/>
    <w:semiHidden/>
    <w:rsid w:val="002B76D1"/>
    <w:rPr>
      <w:vertAlign w:val="superscript"/>
    </w:rPr>
  </w:style>
  <w:style w:type="paragraph" w:styleId="ListParagraph">
    <w:name w:val="List Paragraph"/>
    <w:basedOn w:val="Normal"/>
    <w:uiPriority w:val="99"/>
    <w:qFormat/>
    <w:rsid w:val="0036635B"/>
    <w:pPr>
      <w:ind w:left="720"/>
      <w:contextualSpacing/>
    </w:pPr>
  </w:style>
  <w:style w:type="paragraph" w:styleId="HTMLPreformatted">
    <w:name w:val="HTML Preformatted"/>
    <w:basedOn w:val="Normal"/>
    <w:link w:val="HTMLPreformattedChar"/>
    <w:unhideWhenUsed/>
    <w:rsid w:val="00B9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95C2F"/>
    <w:rPr>
      <w:rFonts w:ascii="Courier New" w:hAnsi="Courier New" w:cs="Courier New"/>
    </w:rPr>
  </w:style>
  <w:style w:type="paragraph" w:styleId="BodyText2">
    <w:name w:val="Body Text 2"/>
    <w:basedOn w:val="Normal"/>
    <w:link w:val="BodyText2Char"/>
    <w:uiPriority w:val="99"/>
    <w:unhideWhenUsed/>
    <w:rsid w:val="00BD6BB9"/>
    <w:pPr>
      <w:ind w:right="396"/>
    </w:pPr>
    <w:rPr>
      <w:rFonts w:eastAsia="Calibri"/>
      <w:i/>
      <w:sz w:val="22"/>
      <w:szCs w:val="22"/>
    </w:rPr>
  </w:style>
  <w:style w:type="character" w:customStyle="1" w:styleId="BodyText2Char">
    <w:name w:val="Body Text 2 Char"/>
    <w:basedOn w:val="DefaultParagraphFont"/>
    <w:link w:val="BodyText2"/>
    <w:uiPriority w:val="99"/>
    <w:rsid w:val="00BD6BB9"/>
    <w:rPr>
      <w:rFonts w:eastAsia="Calibri"/>
      <w:i/>
      <w:sz w:val="22"/>
      <w:szCs w:val="22"/>
    </w:rPr>
  </w:style>
  <w:style w:type="paragraph" w:styleId="BodyText3">
    <w:name w:val="Body Text 3"/>
    <w:basedOn w:val="Normal"/>
    <w:link w:val="BodyText3Char"/>
    <w:uiPriority w:val="99"/>
    <w:unhideWhenUsed/>
    <w:rsid w:val="00BD6BB9"/>
    <w:pPr>
      <w:ind w:right="396"/>
    </w:pPr>
    <w:rPr>
      <w:rFonts w:eastAsia="Calibri"/>
      <w:sz w:val="22"/>
      <w:szCs w:val="22"/>
    </w:rPr>
  </w:style>
  <w:style w:type="character" w:customStyle="1" w:styleId="BodyText3Char">
    <w:name w:val="Body Text 3 Char"/>
    <w:basedOn w:val="DefaultParagraphFont"/>
    <w:link w:val="BodyText3"/>
    <w:uiPriority w:val="99"/>
    <w:rsid w:val="00BD6BB9"/>
    <w:rPr>
      <w:rFonts w:eastAsia="Calibri"/>
      <w:sz w:val="22"/>
      <w:szCs w:val="22"/>
    </w:rPr>
  </w:style>
  <w:style w:type="paragraph" w:customStyle="1" w:styleId="Default">
    <w:name w:val="Default"/>
    <w:rsid w:val="001D5754"/>
    <w:pPr>
      <w:autoSpaceDE w:val="0"/>
      <w:autoSpaceDN w:val="0"/>
      <w:adjustRightInd w:val="0"/>
    </w:pPr>
    <w:rPr>
      <w:color w:val="000000"/>
      <w:sz w:val="24"/>
      <w:szCs w:val="24"/>
    </w:rPr>
  </w:style>
  <w:style w:type="character" w:customStyle="1" w:styleId="CommentTextChar">
    <w:name w:val="Comment Text Char"/>
    <w:basedOn w:val="DefaultParagraphFont"/>
    <w:link w:val="CommentText"/>
    <w:uiPriority w:val="99"/>
    <w:locked/>
    <w:rsid w:val="00B0310E"/>
  </w:style>
  <w:style w:type="character" w:customStyle="1" w:styleId="bold1">
    <w:name w:val="bold1"/>
    <w:basedOn w:val="DefaultParagraphFont"/>
    <w:uiPriority w:val="99"/>
    <w:rsid w:val="005A10A9"/>
    <w:rPr>
      <w:rFonts w:cs="Times New Roman"/>
      <w:b/>
      <w:bCs/>
    </w:rPr>
  </w:style>
  <w:style w:type="character" w:customStyle="1" w:styleId="Heading1Char">
    <w:name w:val="Heading 1 Char"/>
    <w:basedOn w:val="DefaultParagraphFont"/>
    <w:link w:val="Heading1"/>
    <w:uiPriority w:val="99"/>
    <w:rsid w:val="00AE6C08"/>
    <w:rPr>
      <w:b/>
      <w:sz w:val="24"/>
    </w:rPr>
  </w:style>
  <w:style w:type="character" w:customStyle="1" w:styleId="apple-tab-span">
    <w:name w:val="apple-tab-span"/>
    <w:basedOn w:val="DefaultParagraphFont"/>
    <w:rsid w:val="005F6075"/>
  </w:style>
  <w:style w:type="paragraph" w:styleId="Revision">
    <w:name w:val="Revision"/>
    <w:hidden/>
    <w:uiPriority w:val="99"/>
    <w:semiHidden/>
    <w:rsid w:val="007F3F3D"/>
    <w:rPr>
      <w:sz w:val="24"/>
      <w:szCs w:val="24"/>
    </w:rPr>
  </w:style>
  <w:style w:type="paragraph" w:styleId="NormalWeb">
    <w:name w:val="Normal (Web)"/>
    <w:basedOn w:val="Normal"/>
    <w:uiPriority w:val="99"/>
    <w:rsid w:val="001020D6"/>
    <w:pPr>
      <w:spacing w:before="100" w:beforeAutospacing="1" w:after="100" w:afterAutospacing="1"/>
    </w:pPr>
    <w:rPr>
      <w:rFonts w:ascii="Georgia" w:hAnsi="Georgia"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6353">
      <w:bodyDiv w:val="1"/>
      <w:marLeft w:val="0"/>
      <w:marRight w:val="0"/>
      <w:marTop w:val="0"/>
      <w:marBottom w:val="0"/>
      <w:divBdr>
        <w:top w:val="none" w:sz="0" w:space="0" w:color="auto"/>
        <w:left w:val="none" w:sz="0" w:space="0" w:color="auto"/>
        <w:bottom w:val="none" w:sz="0" w:space="0" w:color="auto"/>
        <w:right w:val="none" w:sz="0" w:space="0" w:color="auto"/>
      </w:divBdr>
    </w:div>
    <w:div w:id="613828196">
      <w:bodyDiv w:val="1"/>
      <w:marLeft w:val="0"/>
      <w:marRight w:val="0"/>
      <w:marTop w:val="0"/>
      <w:marBottom w:val="0"/>
      <w:divBdr>
        <w:top w:val="none" w:sz="0" w:space="0" w:color="auto"/>
        <w:left w:val="none" w:sz="0" w:space="0" w:color="auto"/>
        <w:bottom w:val="none" w:sz="0" w:space="0" w:color="auto"/>
        <w:right w:val="none" w:sz="0" w:space="0" w:color="auto"/>
      </w:divBdr>
    </w:div>
    <w:div w:id="698433097">
      <w:bodyDiv w:val="1"/>
      <w:marLeft w:val="0"/>
      <w:marRight w:val="0"/>
      <w:marTop w:val="0"/>
      <w:marBottom w:val="0"/>
      <w:divBdr>
        <w:top w:val="none" w:sz="0" w:space="0" w:color="auto"/>
        <w:left w:val="none" w:sz="0" w:space="0" w:color="auto"/>
        <w:bottom w:val="none" w:sz="0" w:space="0" w:color="auto"/>
        <w:right w:val="none" w:sz="0" w:space="0" w:color="auto"/>
      </w:divBdr>
    </w:div>
    <w:div w:id="1152789268">
      <w:bodyDiv w:val="1"/>
      <w:marLeft w:val="0"/>
      <w:marRight w:val="0"/>
      <w:marTop w:val="0"/>
      <w:marBottom w:val="0"/>
      <w:divBdr>
        <w:top w:val="none" w:sz="0" w:space="0" w:color="auto"/>
        <w:left w:val="none" w:sz="0" w:space="0" w:color="auto"/>
        <w:bottom w:val="none" w:sz="0" w:space="0" w:color="auto"/>
        <w:right w:val="none" w:sz="0" w:space="0" w:color="auto"/>
      </w:divBdr>
    </w:div>
    <w:div w:id="1386830149">
      <w:bodyDiv w:val="1"/>
      <w:marLeft w:val="0"/>
      <w:marRight w:val="0"/>
      <w:marTop w:val="0"/>
      <w:marBottom w:val="0"/>
      <w:divBdr>
        <w:top w:val="none" w:sz="0" w:space="0" w:color="auto"/>
        <w:left w:val="none" w:sz="0" w:space="0" w:color="auto"/>
        <w:bottom w:val="none" w:sz="0" w:space="0" w:color="auto"/>
        <w:right w:val="none" w:sz="0" w:space="0" w:color="auto"/>
      </w:divBdr>
    </w:div>
    <w:div w:id="1755011998">
      <w:bodyDiv w:val="1"/>
      <w:marLeft w:val="0"/>
      <w:marRight w:val="0"/>
      <w:marTop w:val="0"/>
      <w:marBottom w:val="0"/>
      <w:divBdr>
        <w:top w:val="none" w:sz="0" w:space="0" w:color="auto"/>
        <w:left w:val="none" w:sz="0" w:space="0" w:color="auto"/>
        <w:bottom w:val="none" w:sz="0" w:space="0" w:color="auto"/>
        <w:right w:val="none" w:sz="0" w:space="0" w:color="auto"/>
      </w:divBdr>
    </w:div>
    <w:div w:id="18824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e.mass.edu/infoservices/data/sim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le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DESE-231-5157</_dlc_DocId>
    <_dlc_DocIdUrl xmlns="733efe1c-5bbe-4968-87dc-d400e65c879f">
      <Url>https://sharepoint.doemass.org/ese/webteam/cps/_layouts/DocIdRedir.aspx?ID=DESE-231-5157</Url>
      <Description>DESE-231-5157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C828A817-96A1-48EA-816B-712906000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522C2-33ED-4940-971C-0982BA6F41B0}">
  <ds:schemaRefs>
    <ds:schemaRef ds:uri="http://schemas.microsoft.com/sharepoint/events"/>
  </ds:schemaRefs>
</ds:datastoreItem>
</file>

<file path=customXml/itemProps3.xml><?xml version="1.0" encoding="utf-8"?>
<ds:datastoreItem xmlns:ds="http://schemas.openxmlformats.org/officeDocument/2006/customXml" ds:itemID="{EEA9D764-D735-41E7-BEF4-D62A460ECB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E1A1C2C-88A8-4A78-BD95-8B70D3CE8866}">
  <ds:schemaRefs>
    <ds:schemaRef ds:uri="http://schemas.microsoft.com/sharepoint/v3/contenttype/forms"/>
  </ds:schemaRefs>
</ds:datastoreItem>
</file>

<file path=customXml/itemProps5.xml><?xml version="1.0" encoding="utf-8"?>
<ds:datastoreItem xmlns:ds="http://schemas.openxmlformats.org/officeDocument/2006/customXml" ds:itemID="{787D56DA-34D3-4462-A7D4-23A8EEAB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5910</Words>
  <Characters>35242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Analysis and Synopsis of Public Comment</vt:lpstr>
    </vt:vector>
  </TitlesOfParts>
  <Company>Microsoft</Company>
  <LinksUpToDate>false</LinksUpToDate>
  <CharactersWithSpaces>41070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and Synopsis of Public Comment Concerning Regulations on Commonwealth of Massachusetts Virtual Schools</dc:title>
  <dc:subject>Analysis and Synopsis of Public Comment CMVS</dc:subject>
  <dc:creator>ESE</dc:creator>
  <cp:keywords>Public Comment, CMVS, BESE. March 2014</cp:keywords>
  <dc:description>Analysis and Synopsis of Public Comment for the virtual school regulations and amendments to Special Education regulations and Innovation School regulations.</dc:description>
  <cp:lastModifiedBy>ESE</cp:lastModifiedBy>
  <cp:revision>3</cp:revision>
  <cp:lastPrinted>2014-03-07T23:59:00Z</cp:lastPrinted>
  <dcterms:created xsi:type="dcterms:W3CDTF">2014-03-17T16:07:00Z</dcterms:created>
  <dcterms:modified xsi:type="dcterms:W3CDTF">2014-03-20T20:07:00Z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da56b859-4767-4221-af2d-890d99e8060c</vt:lpwstr>
  </property>
  <property fmtid="{D5CDD505-2E9C-101B-9397-08002B2CF9AE}" pid="4" name="metadate">
    <vt:lpwstr>Mar 20 2014</vt:lpwstr>
  </property>
</Properties>
</file>