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0BBE3" w14:textId="77777777" w:rsidR="00A20194" w:rsidRDefault="00F475B6">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6AD0BCF1" wp14:editId="6AD0BCF2">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4"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pic:spPr>
                </pic:pic>
              </a:graphicData>
            </a:graphic>
          </wp:anchor>
        </w:drawing>
      </w:r>
      <w:bookmarkEnd w:id="0"/>
      <w:r w:rsidR="00C974A6">
        <w:rPr>
          <w:rFonts w:ascii="Arial" w:hAnsi="Arial"/>
          <w:b/>
          <w:i/>
          <w:sz w:val="40"/>
        </w:rPr>
        <w:t>Massachusetts Department of</w:t>
      </w:r>
    </w:p>
    <w:p w14:paraId="6AD0BBE4" w14:textId="77777777" w:rsidR="00A20194" w:rsidRDefault="00C974A6">
      <w:pPr>
        <w:outlineLvl w:val="0"/>
        <w:rPr>
          <w:rFonts w:ascii="Arial" w:hAnsi="Arial"/>
          <w:b/>
          <w:i/>
          <w:sz w:val="50"/>
        </w:rPr>
      </w:pPr>
      <w:r>
        <w:rPr>
          <w:rFonts w:ascii="Arial" w:hAnsi="Arial"/>
          <w:b/>
          <w:i/>
          <w:sz w:val="40"/>
        </w:rPr>
        <w:t>Elementary and Secondary Education</w:t>
      </w:r>
    </w:p>
    <w:p w14:paraId="6AD0BBE5" w14:textId="3B433630" w:rsidR="00A20194" w:rsidRDefault="00D01FA5">
      <w:pPr>
        <w:rPr>
          <w:rFonts w:ascii="Arial" w:hAnsi="Arial"/>
          <w:i/>
        </w:rPr>
      </w:pPr>
      <w:r>
        <w:rPr>
          <w:rFonts w:ascii="Arial" w:hAnsi="Arial"/>
          <w:i/>
          <w:noProof/>
          <w:snapToGrid/>
        </w:rPr>
        <mc:AlternateContent>
          <mc:Choice Requires="wps">
            <w:drawing>
              <wp:anchor distT="0" distB="0" distL="114300" distR="114300" simplePos="0" relativeHeight="251658240" behindDoc="0" locked="0" layoutInCell="0" allowOverlap="1" wp14:anchorId="6AD0BCF3" wp14:editId="1A0B36D5">
                <wp:simplePos x="0" y="0"/>
                <wp:positionH relativeFrom="column">
                  <wp:posOffset>24765</wp:posOffset>
                </wp:positionH>
                <wp:positionV relativeFrom="paragraph">
                  <wp:posOffset>64770</wp:posOffset>
                </wp:positionV>
                <wp:extent cx="5066030" cy="0"/>
                <wp:effectExtent l="15240" t="7620" r="14605" b="1143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uQ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LkqS5AS&#10;AgAAKQQAAA4AAAAAAAAAAAAAAAAALgIAAGRycy9lMm9Eb2MueG1sUEsBAi0AFAAGAAgAAAAhAOzZ&#10;Hs/bAAAABwEAAA8AAAAAAAAAAAAAAAAAbAQAAGRycy9kb3ducmV2LnhtbFBLBQYAAAAABAAEAPMA&#10;AAB0BQAAAAA=&#10;" o:allowincell="f" strokeweight="1pt"/>
            </w:pict>
          </mc:Fallback>
        </mc:AlternateContent>
      </w:r>
    </w:p>
    <w:p w14:paraId="6AD0BBE6" w14:textId="77777777" w:rsidR="00A20194" w:rsidRDefault="002B4B10" w:rsidP="00C974A6">
      <w:pPr>
        <w:pStyle w:val="Heading3"/>
        <w:tabs>
          <w:tab w:val="right" w:pos="9360"/>
        </w:tabs>
        <w:rPr>
          <w:sz w:val="16"/>
          <w:szCs w:val="16"/>
        </w:rPr>
      </w:pPr>
      <w:r w:rsidRPr="002B4B10">
        <w:rPr>
          <w:sz w:val="16"/>
          <w:szCs w:val="16"/>
        </w:rPr>
        <w:t xml:space="preserve">75 Pleasant </w:t>
      </w:r>
      <w:r w:rsidR="00A20194" w:rsidRPr="00C974A6">
        <w:rPr>
          <w:sz w:val="16"/>
          <w:szCs w:val="16"/>
        </w:rPr>
        <w:t xml:space="preserve">Street, </w:t>
      </w:r>
      <w:smartTag w:uri="urn:schemas-microsoft-com:office:smarttags" w:element="place">
        <w:smartTag w:uri="urn:schemas-microsoft-com:office:smarttags" w:element="City">
          <w:r w:rsidR="00A20194" w:rsidRPr="00C974A6">
            <w:rPr>
              <w:sz w:val="16"/>
              <w:szCs w:val="16"/>
            </w:rPr>
            <w:t>Malden</w:t>
          </w:r>
        </w:smartTag>
        <w:r w:rsidR="00A20194" w:rsidRPr="00C974A6">
          <w:rPr>
            <w:sz w:val="16"/>
            <w:szCs w:val="16"/>
          </w:rPr>
          <w:t xml:space="preserve">, </w:t>
        </w:r>
        <w:smartTag w:uri="urn:schemas-microsoft-com:office:smarttags" w:element="State">
          <w:r w:rsidR="00A20194" w:rsidRPr="00C974A6">
            <w:rPr>
              <w:sz w:val="16"/>
              <w:szCs w:val="16"/>
            </w:rPr>
            <w:t>Massachusetts</w:t>
          </w:r>
        </w:smartTag>
        <w:r w:rsidR="00A20194" w:rsidRPr="00C974A6">
          <w:rPr>
            <w:sz w:val="16"/>
            <w:szCs w:val="16"/>
          </w:rPr>
          <w:t xml:space="preserve"> </w:t>
        </w:r>
        <w:smartTag w:uri="urn:schemas-microsoft-com:office:smarttags" w:element="PostalCode">
          <w:r w:rsidR="00A20194" w:rsidRPr="00C974A6">
            <w:rPr>
              <w:sz w:val="16"/>
              <w:szCs w:val="16"/>
            </w:rPr>
            <w:t>02148</w:t>
          </w:r>
        </w:smartTag>
      </w:smartTag>
      <w:r w:rsidR="00A20194" w:rsidRPr="00C974A6">
        <w:rPr>
          <w:sz w:val="16"/>
          <w:szCs w:val="16"/>
        </w:rPr>
        <w:t>-</w:t>
      </w:r>
      <w:r w:rsidR="002C0CF9">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6AD0BBE7"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6AD0BBE8" w14:textId="77777777" w:rsidR="00A20194" w:rsidRPr="00C974A6" w:rsidRDefault="00A20194">
      <w:pPr>
        <w:ind w:left="720"/>
        <w:rPr>
          <w:rFonts w:ascii="Arial" w:hAnsi="Arial"/>
          <w:i/>
          <w:sz w:val="16"/>
          <w:szCs w:val="16"/>
        </w:rPr>
      </w:pPr>
    </w:p>
    <w:p w14:paraId="6AD0BBE9" w14:textId="77777777" w:rsidR="00A20194" w:rsidRDefault="00A20194">
      <w:pPr>
        <w:ind w:left="720"/>
        <w:rPr>
          <w:rFonts w:ascii="Arial" w:hAnsi="Arial"/>
          <w:i/>
          <w:sz w:val="18"/>
        </w:rPr>
        <w:sectPr w:rsidR="00A20194" w:rsidSect="00E22EDD">
          <w:footerReference w:type="even" r:id="rId13"/>
          <w:footerReference w:type="default" r:id="rId14"/>
          <w:footerReference w:type="first" r:id="rId15"/>
          <w:endnotePr>
            <w:numFmt w:val="decimal"/>
          </w:endnotePr>
          <w:pgSz w:w="12240" w:h="15840"/>
          <w:pgMar w:top="864" w:right="1080" w:bottom="1440" w:left="1800" w:header="1440" w:footer="1440" w:gutter="0"/>
          <w:cols w:space="720"/>
          <w:noEndnote/>
          <w:titlePg/>
        </w:sectPr>
      </w:pPr>
    </w:p>
    <w:p w14:paraId="6AD0BBEA" w14:textId="77777777"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C974A6" w:rsidRPr="00CE1FCB" w14:paraId="6AD0BBEE" w14:textId="77777777" w:rsidTr="00CE1FCB">
        <w:tc>
          <w:tcPr>
            <w:tcW w:w="2988" w:type="dxa"/>
          </w:tcPr>
          <w:p w14:paraId="6AD0BBEB" w14:textId="77777777" w:rsidR="00571666" w:rsidRPr="00CE1FCB" w:rsidRDefault="00571666" w:rsidP="00CE1FCB">
            <w:pPr>
              <w:jc w:val="center"/>
              <w:rPr>
                <w:rFonts w:ascii="Arial" w:hAnsi="Arial" w:cs="Arial"/>
                <w:sz w:val="16"/>
                <w:szCs w:val="16"/>
              </w:rPr>
            </w:pPr>
            <w:r w:rsidRPr="00CE1FCB">
              <w:rPr>
                <w:rFonts w:ascii="Arial" w:hAnsi="Arial" w:cs="Arial"/>
                <w:sz w:val="16"/>
                <w:szCs w:val="16"/>
              </w:rPr>
              <w:t>Mitchell D. Chester, Ed.D</w:t>
            </w:r>
            <w:r w:rsidR="00E77FAD" w:rsidRPr="00CE1FCB">
              <w:rPr>
                <w:rFonts w:ascii="Arial" w:hAnsi="Arial" w:cs="Arial"/>
                <w:sz w:val="16"/>
                <w:szCs w:val="16"/>
              </w:rPr>
              <w:t>.</w:t>
            </w:r>
          </w:p>
          <w:p w14:paraId="6AD0BBEC" w14:textId="77777777" w:rsidR="00C974A6" w:rsidRPr="00CE1FCB" w:rsidRDefault="00C974A6" w:rsidP="00CE1FCB">
            <w:pPr>
              <w:jc w:val="center"/>
              <w:rPr>
                <w:rFonts w:ascii="Arial" w:hAnsi="Arial"/>
                <w:i/>
                <w:sz w:val="16"/>
                <w:szCs w:val="16"/>
              </w:rPr>
            </w:pPr>
            <w:r w:rsidRPr="00CE1FCB">
              <w:rPr>
                <w:rFonts w:ascii="Arial" w:hAnsi="Arial"/>
                <w:i/>
                <w:sz w:val="16"/>
                <w:szCs w:val="16"/>
              </w:rPr>
              <w:t>Commissioner</w:t>
            </w:r>
          </w:p>
        </w:tc>
        <w:tc>
          <w:tcPr>
            <w:tcW w:w="8604" w:type="dxa"/>
          </w:tcPr>
          <w:p w14:paraId="6AD0BBED" w14:textId="77777777" w:rsidR="00C974A6" w:rsidRPr="00CE1FCB" w:rsidRDefault="00C974A6" w:rsidP="00CE1FCB">
            <w:pPr>
              <w:jc w:val="center"/>
              <w:rPr>
                <w:rFonts w:ascii="Arial" w:hAnsi="Arial"/>
                <w:i/>
                <w:sz w:val="16"/>
                <w:szCs w:val="16"/>
              </w:rPr>
            </w:pPr>
          </w:p>
        </w:tc>
      </w:tr>
    </w:tbl>
    <w:p w14:paraId="6AD0BBEF" w14:textId="77777777" w:rsidR="00A20194" w:rsidRDefault="00A20194">
      <w:pPr>
        <w:rPr>
          <w:rFonts w:ascii="Arial" w:hAnsi="Arial"/>
          <w:i/>
          <w:sz w:val="18"/>
        </w:rPr>
      </w:pPr>
    </w:p>
    <w:p w14:paraId="6AD0BBF0" w14:textId="77777777" w:rsidR="00A20194" w:rsidRDefault="00A20194">
      <w:pPr>
        <w:sectPr w:rsidR="00A20194" w:rsidSect="00E22EDD">
          <w:endnotePr>
            <w:numFmt w:val="decimal"/>
          </w:endnotePr>
          <w:type w:val="continuous"/>
          <w:pgSz w:w="12240" w:h="15840"/>
          <w:pgMar w:top="864" w:right="432" w:bottom="1440" w:left="432" w:header="1440" w:footer="1440" w:gutter="0"/>
          <w:cols w:space="720"/>
          <w:noEndnote/>
          <w:titlePg/>
        </w:sectPr>
      </w:pPr>
    </w:p>
    <w:p w14:paraId="6AD0BBF1" w14:textId="77777777" w:rsidR="00A20194" w:rsidRDefault="00A20194">
      <w:pPr>
        <w:pStyle w:val="Heading1"/>
        <w:tabs>
          <w:tab w:val="clear" w:pos="4680"/>
        </w:tabs>
      </w:pPr>
      <w:r>
        <w:lastRenderedPageBreak/>
        <w:t>MEMORANDUM</w:t>
      </w:r>
    </w:p>
    <w:p w14:paraId="6AD0BBF2" w14:textId="77777777" w:rsidR="00A20194" w:rsidRDefault="00A20194" w:rsidP="00AC0FF0">
      <w:pPr>
        <w:widowControl/>
      </w:pPr>
    </w:p>
    <w:p w14:paraId="6AD0BBF3" w14:textId="77777777" w:rsidR="003953C8" w:rsidRDefault="003953C8" w:rsidP="00AC0FF0">
      <w:pPr>
        <w:widowControl/>
        <w:rPr>
          <w:b/>
        </w:rPr>
      </w:pPr>
    </w:p>
    <w:tbl>
      <w:tblPr>
        <w:tblW w:w="0" w:type="auto"/>
        <w:tblLook w:val="01E0" w:firstRow="1" w:lastRow="1" w:firstColumn="1" w:lastColumn="1" w:noHBand="0" w:noVBand="0"/>
      </w:tblPr>
      <w:tblGrid>
        <w:gridCol w:w="1188"/>
        <w:gridCol w:w="8388"/>
      </w:tblGrid>
      <w:tr w:rsidR="003953C8" w:rsidRPr="00CE1FCB" w14:paraId="6AD0BBF6" w14:textId="77777777" w:rsidTr="00CE1FCB">
        <w:tc>
          <w:tcPr>
            <w:tcW w:w="1188" w:type="dxa"/>
          </w:tcPr>
          <w:p w14:paraId="6AD0BBF4" w14:textId="77777777" w:rsidR="003953C8" w:rsidRPr="00CE1FCB" w:rsidRDefault="003953C8" w:rsidP="00AC0FF0">
            <w:pPr>
              <w:widowControl/>
              <w:rPr>
                <w:b/>
              </w:rPr>
            </w:pPr>
            <w:r w:rsidRPr="00CE1FCB">
              <w:rPr>
                <w:b/>
              </w:rPr>
              <w:t>To:</w:t>
            </w:r>
          </w:p>
        </w:tc>
        <w:tc>
          <w:tcPr>
            <w:tcW w:w="8388" w:type="dxa"/>
          </w:tcPr>
          <w:p w14:paraId="6AD0BBF5" w14:textId="77777777" w:rsidR="003953C8" w:rsidRPr="00CE1FCB" w:rsidRDefault="00A03710" w:rsidP="00AC0FF0">
            <w:pPr>
              <w:widowControl/>
              <w:rPr>
                <w:b/>
              </w:rPr>
            </w:pPr>
            <w:r>
              <w:t>Members of the Board of Elementary and Secondary Education</w:t>
            </w:r>
          </w:p>
        </w:tc>
      </w:tr>
      <w:tr w:rsidR="003953C8" w:rsidRPr="00CE1FCB" w14:paraId="6AD0BBF9" w14:textId="77777777" w:rsidTr="00CE1FCB">
        <w:tc>
          <w:tcPr>
            <w:tcW w:w="1188" w:type="dxa"/>
          </w:tcPr>
          <w:p w14:paraId="6AD0BBF7" w14:textId="77777777" w:rsidR="003953C8" w:rsidRPr="00CE1FCB" w:rsidRDefault="003953C8" w:rsidP="00AC0FF0">
            <w:pPr>
              <w:widowControl/>
              <w:rPr>
                <w:b/>
              </w:rPr>
            </w:pPr>
            <w:r w:rsidRPr="00CE1FCB">
              <w:rPr>
                <w:b/>
              </w:rPr>
              <w:t>From:</w:t>
            </w:r>
            <w:r>
              <w:tab/>
            </w:r>
          </w:p>
        </w:tc>
        <w:tc>
          <w:tcPr>
            <w:tcW w:w="8388" w:type="dxa"/>
          </w:tcPr>
          <w:p w14:paraId="6AD0BBF8" w14:textId="77777777" w:rsidR="003953C8" w:rsidRPr="00CE1FCB" w:rsidRDefault="00A03710" w:rsidP="00AC0FF0">
            <w:pPr>
              <w:widowControl/>
              <w:rPr>
                <w:b/>
              </w:rPr>
            </w:pPr>
            <w:r>
              <w:t>Mitchell D. Chester, Ed.D., Commissioner</w:t>
            </w:r>
          </w:p>
        </w:tc>
      </w:tr>
      <w:tr w:rsidR="003953C8" w:rsidRPr="00CE1FCB" w14:paraId="6AD0BBFC" w14:textId="77777777" w:rsidTr="00CE1FCB">
        <w:tc>
          <w:tcPr>
            <w:tcW w:w="1188" w:type="dxa"/>
          </w:tcPr>
          <w:p w14:paraId="6AD0BBFA" w14:textId="77777777" w:rsidR="003953C8" w:rsidRPr="00CE1FCB" w:rsidRDefault="003953C8" w:rsidP="00AC0FF0">
            <w:pPr>
              <w:widowControl/>
              <w:rPr>
                <w:b/>
              </w:rPr>
            </w:pPr>
            <w:r w:rsidRPr="00CE1FCB">
              <w:rPr>
                <w:b/>
              </w:rPr>
              <w:t>Date:</w:t>
            </w:r>
            <w:r>
              <w:tab/>
            </w:r>
          </w:p>
        </w:tc>
        <w:tc>
          <w:tcPr>
            <w:tcW w:w="8388" w:type="dxa"/>
          </w:tcPr>
          <w:p w14:paraId="6AD0BBFB" w14:textId="77777777" w:rsidR="003953C8" w:rsidRPr="003B6870" w:rsidRDefault="003B6870" w:rsidP="00AC0FF0">
            <w:pPr>
              <w:widowControl/>
            </w:pPr>
            <w:r>
              <w:t>January 1</w:t>
            </w:r>
            <w:r w:rsidR="00E04714">
              <w:t>6</w:t>
            </w:r>
            <w:r w:rsidRPr="003B6870">
              <w:t>, 201</w:t>
            </w:r>
            <w:r w:rsidR="00E04714">
              <w:t>5</w:t>
            </w:r>
          </w:p>
        </w:tc>
      </w:tr>
      <w:tr w:rsidR="003953C8" w:rsidRPr="00CE1FCB" w14:paraId="6AD0BBFF" w14:textId="77777777" w:rsidTr="00CE1FCB">
        <w:tc>
          <w:tcPr>
            <w:tcW w:w="1188" w:type="dxa"/>
          </w:tcPr>
          <w:p w14:paraId="6AD0BBFD" w14:textId="77777777" w:rsidR="003953C8" w:rsidRPr="00CE1FCB" w:rsidRDefault="003953C8" w:rsidP="00AC0FF0">
            <w:pPr>
              <w:widowControl/>
              <w:rPr>
                <w:b/>
              </w:rPr>
            </w:pPr>
            <w:r w:rsidRPr="00CE1FCB">
              <w:rPr>
                <w:b/>
              </w:rPr>
              <w:t>Subject:</w:t>
            </w:r>
          </w:p>
        </w:tc>
        <w:tc>
          <w:tcPr>
            <w:tcW w:w="8388" w:type="dxa"/>
          </w:tcPr>
          <w:p w14:paraId="6AD0BBFE" w14:textId="77777777" w:rsidR="003953C8" w:rsidRPr="00CE1FCB" w:rsidRDefault="00F76385" w:rsidP="00AC0FF0">
            <w:pPr>
              <w:widowControl/>
              <w:rPr>
                <w:b/>
              </w:rPr>
            </w:pPr>
            <w:r>
              <w:t xml:space="preserve">Charter Schools – </w:t>
            </w:r>
            <w:bookmarkStart w:id="1" w:name="OLE_LINK1"/>
            <w:bookmarkStart w:id="2" w:name="OLE_LINK2"/>
            <w:r w:rsidR="00252B33">
              <w:t xml:space="preserve">Renewal Recommendation and </w:t>
            </w:r>
            <w:r>
              <w:t xml:space="preserve">Report on </w:t>
            </w:r>
            <w:r w:rsidR="00FC16EC">
              <w:t>Probation</w:t>
            </w:r>
            <w:r w:rsidR="00252B33">
              <w:t xml:space="preserve"> </w:t>
            </w:r>
            <w:r w:rsidR="00FC16EC">
              <w:t xml:space="preserve">for </w:t>
            </w:r>
            <w:r w:rsidR="00252B33">
              <w:t>Boston Renaissance Charter Public School</w:t>
            </w:r>
            <w:bookmarkEnd w:id="1"/>
            <w:bookmarkEnd w:id="2"/>
          </w:p>
        </w:tc>
      </w:tr>
    </w:tbl>
    <w:p w14:paraId="6AD0BC00" w14:textId="77777777" w:rsidR="00A20194" w:rsidRDefault="00A20194" w:rsidP="00AC0FF0">
      <w:pPr>
        <w:widowControl/>
        <w:pBdr>
          <w:bottom w:val="single" w:sz="4" w:space="1" w:color="auto"/>
        </w:pBdr>
      </w:pPr>
      <w:bookmarkStart w:id="3" w:name="TO"/>
      <w:bookmarkStart w:id="4" w:name="FROM"/>
      <w:bookmarkStart w:id="5" w:name="DATE"/>
      <w:bookmarkStart w:id="6" w:name="RE"/>
      <w:bookmarkEnd w:id="3"/>
      <w:bookmarkEnd w:id="4"/>
      <w:bookmarkEnd w:id="5"/>
      <w:bookmarkEnd w:id="6"/>
    </w:p>
    <w:p w14:paraId="6AD0BC01" w14:textId="77777777" w:rsidR="00A20194" w:rsidRDefault="00A20194" w:rsidP="00AC0FF0">
      <w:pPr>
        <w:widowControl/>
        <w:sectPr w:rsidR="00A20194" w:rsidSect="00E22EDD">
          <w:endnotePr>
            <w:numFmt w:val="decimal"/>
          </w:endnotePr>
          <w:type w:val="continuous"/>
          <w:pgSz w:w="12240" w:h="15840"/>
          <w:pgMar w:top="1440" w:right="1440" w:bottom="1440" w:left="1440" w:header="1440" w:footer="1440" w:gutter="0"/>
          <w:cols w:space="720"/>
          <w:noEndnote/>
          <w:titlePg/>
        </w:sectPr>
      </w:pPr>
    </w:p>
    <w:p w14:paraId="6AD0BC02" w14:textId="77777777" w:rsidR="00FD514D" w:rsidRDefault="00FD514D" w:rsidP="00AC0FF0">
      <w:pPr>
        <w:widowControl/>
      </w:pPr>
    </w:p>
    <w:p w14:paraId="6AD0BC03" w14:textId="77777777" w:rsidR="002E0AA4" w:rsidRDefault="00252B33" w:rsidP="00AC0FF0">
      <w:pPr>
        <w:widowControl/>
      </w:pPr>
      <w:r>
        <w:t>This</w:t>
      </w:r>
      <w:r w:rsidR="009B5F71">
        <w:t xml:space="preserve"> month, I bring two recommendations to you regarding Boston Renaissance Charter Public School (BRCPS). </w:t>
      </w:r>
      <w:r w:rsidR="00741F0F">
        <w:t xml:space="preserve">The Board </w:t>
      </w:r>
      <w:r w:rsidR="00741F0F" w:rsidRPr="00463AEF">
        <w:t xml:space="preserve">of Elementary and Secondary Education (Board) </w:t>
      </w:r>
      <w:r w:rsidR="00741F0F">
        <w:t xml:space="preserve">placed BRCPS on probation in February 2013 and imposed conditions designed to improve the school’s academic program and results.  BRCPS is also in the fifth year of its current charter and is coming to the Board </w:t>
      </w:r>
      <w:r w:rsidR="00847DB1">
        <w:t xml:space="preserve">for renewal of its charter. I recommend that the Board remove BRCPS from probation and renew the school’s charter with one condition </w:t>
      </w:r>
      <w:r w:rsidR="00080753">
        <w:t xml:space="preserve">that is </w:t>
      </w:r>
      <w:r w:rsidR="00847DB1">
        <w:t xml:space="preserve">designed to ensure that BRCPS </w:t>
      </w:r>
      <w:r w:rsidR="001A639F">
        <w:t>continues to achieve</w:t>
      </w:r>
      <w:r w:rsidR="00847DB1">
        <w:t xml:space="preserve"> academic </w:t>
      </w:r>
      <w:r w:rsidR="001A639F">
        <w:t>success</w:t>
      </w:r>
      <w:r w:rsidR="00847DB1">
        <w:t>.</w:t>
      </w:r>
    </w:p>
    <w:p w14:paraId="6AD0BC04" w14:textId="77777777" w:rsidR="00252B33" w:rsidRDefault="00252B33" w:rsidP="00AC0FF0">
      <w:pPr>
        <w:widowControl/>
      </w:pPr>
    </w:p>
    <w:tbl>
      <w:tblPr>
        <w:tblW w:w="981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43"/>
        <w:gridCol w:w="2230"/>
        <w:gridCol w:w="2230"/>
        <w:gridCol w:w="2408"/>
      </w:tblGrid>
      <w:tr w:rsidR="009B5F71" w:rsidRPr="002100BC" w14:paraId="6AD0BC06" w14:textId="77777777" w:rsidTr="009B5F71">
        <w:trPr>
          <w:trHeight w:val="240"/>
        </w:trPr>
        <w:tc>
          <w:tcPr>
            <w:tcW w:w="9810" w:type="dxa"/>
            <w:gridSpan w:val="4"/>
            <w:tcBorders>
              <w:bottom w:val="single" w:sz="4" w:space="0" w:color="auto"/>
            </w:tcBorders>
            <w:shd w:val="clear" w:color="auto" w:fill="A6A6A6"/>
            <w:tcMar>
              <w:top w:w="0" w:type="dxa"/>
              <w:left w:w="108" w:type="dxa"/>
              <w:bottom w:w="0" w:type="dxa"/>
              <w:right w:w="108" w:type="dxa"/>
            </w:tcMar>
          </w:tcPr>
          <w:p w14:paraId="6AD0BC05" w14:textId="77777777" w:rsidR="009B5F71" w:rsidRPr="002100BC" w:rsidRDefault="009B5F71" w:rsidP="00AC0FF0">
            <w:pPr>
              <w:widowControl/>
              <w:rPr>
                <w:rFonts w:eastAsia="Batang"/>
                <w:b/>
                <w:bCs/>
                <w:sz w:val="28"/>
                <w:lang w:eastAsia="ko-KR"/>
              </w:rPr>
            </w:pPr>
            <w:r w:rsidRPr="002100BC">
              <w:rPr>
                <w:b/>
                <w:sz w:val="28"/>
              </w:rPr>
              <w:t xml:space="preserve">Boston Renaissance Charter Public School </w:t>
            </w:r>
          </w:p>
        </w:tc>
      </w:tr>
      <w:tr w:rsidR="009B5F71" w:rsidRPr="003C101A" w14:paraId="6AD0BC0C" w14:textId="77777777" w:rsidTr="009B5F71">
        <w:trPr>
          <w:trHeight w:val="626"/>
        </w:trPr>
        <w:tc>
          <w:tcPr>
            <w:tcW w:w="2943" w:type="dxa"/>
            <w:shd w:val="clear" w:color="auto" w:fill="F2F2F2"/>
            <w:tcMar>
              <w:top w:w="0" w:type="dxa"/>
              <w:left w:w="108" w:type="dxa"/>
              <w:bottom w:w="0" w:type="dxa"/>
              <w:right w:w="108" w:type="dxa"/>
            </w:tcMar>
            <w:vAlign w:val="center"/>
          </w:tcPr>
          <w:p w14:paraId="6AD0BC07" w14:textId="77777777" w:rsidR="009B5F71" w:rsidRPr="00B04A82" w:rsidRDefault="009B5F71" w:rsidP="00AC0FF0">
            <w:pPr>
              <w:widowControl/>
              <w:tabs>
                <w:tab w:val="left" w:pos="1940"/>
              </w:tabs>
              <w:spacing w:before="40"/>
              <w:ind w:left="162" w:hanging="193"/>
              <w:rPr>
                <w:rFonts w:eastAsia="Batang"/>
                <w:b/>
                <w:bCs/>
                <w:sz w:val="22"/>
                <w:szCs w:val="22"/>
                <w:lang w:eastAsia="ko-KR"/>
              </w:rPr>
            </w:pPr>
            <w:r w:rsidRPr="00B04A82">
              <w:rPr>
                <w:rFonts w:eastAsia="Batang"/>
                <w:b/>
                <w:sz w:val="22"/>
                <w:szCs w:val="22"/>
                <w:lang w:eastAsia="ko-KR"/>
              </w:rPr>
              <w:t>Type of Charter</w:t>
            </w:r>
          </w:p>
          <w:p w14:paraId="6AD0BC08" w14:textId="77777777" w:rsidR="009B5F71" w:rsidRPr="003C101A" w:rsidRDefault="009B5F71" w:rsidP="00AC0FF0">
            <w:pPr>
              <w:widowControl/>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30" w:type="dxa"/>
            <w:tcMar>
              <w:top w:w="0" w:type="dxa"/>
              <w:left w:w="108" w:type="dxa"/>
              <w:bottom w:w="0" w:type="dxa"/>
              <w:right w:w="108" w:type="dxa"/>
            </w:tcMar>
            <w:vAlign w:val="center"/>
          </w:tcPr>
          <w:p w14:paraId="6AD0BC09" w14:textId="77777777" w:rsidR="009B5F71" w:rsidRPr="002100BC" w:rsidRDefault="009B5F71" w:rsidP="00AC0FF0">
            <w:pPr>
              <w:widowControl/>
              <w:tabs>
                <w:tab w:val="left" w:pos="1940"/>
              </w:tabs>
              <w:spacing w:before="40"/>
              <w:ind w:left="162" w:hanging="193"/>
              <w:rPr>
                <w:rFonts w:eastAsia="Batang"/>
                <w:sz w:val="20"/>
                <w:szCs w:val="22"/>
                <w:lang w:eastAsia="ko-KR"/>
              </w:rPr>
            </w:pPr>
            <w:r w:rsidRPr="002100BC">
              <w:rPr>
                <w:rFonts w:eastAsia="Batang"/>
                <w:sz w:val="20"/>
                <w:szCs w:val="22"/>
                <w:lang w:eastAsia="ko-KR"/>
              </w:rPr>
              <w:t>Commonwealth</w:t>
            </w:r>
          </w:p>
        </w:tc>
        <w:tc>
          <w:tcPr>
            <w:tcW w:w="2230" w:type="dxa"/>
            <w:shd w:val="clear" w:color="auto" w:fill="F2F2F2"/>
            <w:tcMar>
              <w:top w:w="0" w:type="dxa"/>
              <w:left w:w="108" w:type="dxa"/>
              <w:bottom w:w="0" w:type="dxa"/>
              <w:right w:w="108" w:type="dxa"/>
            </w:tcMar>
            <w:vAlign w:val="center"/>
          </w:tcPr>
          <w:p w14:paraId="6AD0BC0A" w14:textId="77777777" w:rsidR="009B5F71" w:rsidRPr="00B04A82" w:rsidRDefault="009B5F71" w:rsidP="00AC0FF0">
            <w:pPr>
              <w:widowControl/>
              <w:tabs>
                <w:tab w:val="left" w:pos="1940"/>
              </w:tabs>
              <w:spacing w:before="40"/>
              <w:ind w:left="162" w:hanging="193"/>
              <w:rPr>
                <w:rFonts w:eastAsia="Batang"/>
                <w:b/>
                <w:bCs/>
                <w:sz w:val="22"/>
                <w:szCs w:val="22"/>
                <w:lang w:eastAsia="ko-KR"/>
              </w:rPr>
            </w:pPr>
            <w:r w:rsidRPr="00B04A82">
              <w:rPr>
                <w:rFonts w:eastAsia="Batang"/>
                <w:b/>
                <w:sz w:val="22"/>
                <w:szCs w:val="22"/>
                <w:lang w:eastAsia="ko-KR"/>
              </w:rPr>
              <w:t>Location</w:t>
            </w:r>
          </w:p>
        </w:tc>
        <w:tc>
          <w:tcPr>
            <w:tcW w:w="2408" w:type="dxa"/>
            <w:tcMar>
              <w:top w:w="0" w:type="dxa"/>
              <w:left w:w="108" w:type="dxa"/>
              <w:bottom w:w="0" w:type="dxa"/>
              <w:right w:w="108" w:type="dxa"/>
            </w:tcMar>
            <w:vAlign w:val="center"/>
          </w:tcPr>
          <w:p w14:paraId="6AD0BC0B" w14:textId="77777777" w:rsidR="009B5F71" w:rsidRPr="002100BC" w:rsidRDefault="009B5F71" w:rsidP="00AC0FF0">
            <w:pPr>
              <w:widowControl/>
              <w:tabs>
                <w:tab w:val="left" w:pos="1940"/>
              </w:tabs>
              <w:spacing w:before="40" w:after="40"/>
              <w:ind w:left="162" w:hanging="193"/>
              <w:rPr>
                <w:rFonts w:eastAsia="Batang"/>
                <w:sz w:val="20"/>
                <w:szCs w:val="22"/>
                <w:lang w:eastAsia="ko-KR"/>
              </w:rPr>
            </w:pPr>
            <w:r w:rsidRPr="002100BC">
              <w:rPr>
                <w:rFonts w:eastAsia="Batang"/>
                <w:sz w:val="20"/>
                <w:szCs w:val="22"/>
                <w:lang w:eastAsia="ko-KR"/>
              </w:rPr>
              <w:t>Boston</w:t>
            </w:r>
          </w:p>
        </w:tc>
      </w:tr>
      <w:tr w:rsidR="009B5F71" w:rsidRPr="003C101A" w14:paraId="6AD0BC12" w14:textId="77777777" w:rsidTr="009B5F71">
        <w:trPr>
          <w:trHeight w:val="450"/>
        </w:trPr>
        <w:tc>
          <w:tcPr>
            <w:tcW w:w="2943" w:type="dxa"/>
            <w:shd w:val="clear" w:color="auto" w:fill="F2F2F2"/>
            <w:tcMar>
              <w:top w:w="0" w:type="dxa"/>
              <w:left w:w="108" w:type="dxa"/>
              <w:bottom w:w="0" w:type="dxa"/>
              <w:right w:w="108" w:type="dxa"/>
            </w:tcMar>
            <w:vAlign w:val="center"/>
          </w:tcPr>
          <w:p w14:paraId="6AD0BC0D" w14:textId="77777777" w:rsidR="009B5F71" w:rsidRPr="00B04A82" w:rsidRDefault="009B5F71" w:rsidP="00AC0FF0">
            <w:pPr>
              <w:widowControl/>
              <w:tabs>
                <w:tab w:val="left" w:pos="1940"/>
              </w:tabs>
              <w:spacing w:before="40"/>
              <w:ind w:left="162" w:hanging="193"/>
              <w:rPr>
                <w:rFonts w:eastAsia="Batang"/>
                <w:b/>
                <w:bCs/>
                <w:sz w:val="22"/>
                <w:szCs w:val="22"/>
                <w:lang w:eastAsia="ko-KR"/>
              </w:rPr>
            </w:pPr>
            <w:r w:rsidRPr="00B04A82">
              <w:rPr>
                <w:rFonts w:eastAsia="Batang"/>
                <w:b/>
                <w:sz w:val="22"/>
                <w:szCs w:val="22"/>
                <w:lang w:eastAsia="ko-KR"/>
              </w:rPr>
              <w:t>Regional or Non-Regional?</w:t>
            </w:r>
          </w:p>
        </w:tc>
        <w:tc>
          <w:tcPr>
            <w:tcW w:w="2230" w:type="dxa"/>
            <w:tcMar>
              <w:top w:w="0" w:type="dxa"/>
              <w:left w:w="108" w:type="dxa"/>
              <w:bottom w:w="0" w:type="dxa"/>
              <w:right w:w="108" w:type="dxa"/>
            </w:tcMar>
            <w:vAlign w:val="center"/>
          </w:tcPr>
          <w:p w14:paraId="6AD0BC0E" w14:textId="77777777" w:rsidR="009B5F71" w:rsidRPr="002100BC" w:rsidRDefault="009B5F71" w:rsidP="00AC0FF0">
            <w:pPr>
              <w:widowControl/>
              <w:tabs>
                <w:tab w:val="left" w:pos="1940"/>
              </w:tabs>
              <w:spacing w:before="40"/>
              <w:ind w:left="162" w:hanging="193"/>
              <w:rPr>
                <w:rFonts w:eastAsia="Batang"/>
                <w:sz w:val="20"/>
                <w:szCs w:val="22"/>
                <w:lang w:eastAsia="ko-KR"/>
              </w:rPr>
            </w:pPr>
            <w:r w:rsidRPr="002100BC">
              <w:rPr>
                <w:rFonts w:eastAsia="Batang"/>
                <w:sz w:val="20"/>
                <w:szCs w:val="22"/>
                <w:lang w:eastAsia="ko-KR"/>
              </w:rPr>
              <w:t>Non-Regional</w:t>
            </w:r>
          </w:p>
        </w:tc>
        <w:tc>
          <w:tcPr>
            <w:tcW w:w="2230" w:type="dxa"/>
            <w:shd w:val="clear" w:color="auto" w:fill="F2F2F2"/>
            <w:tcMar>
              <w:top w:w="0" w:type="dxa"/>
              <w:left w:w="108" w:type="dxa"/>
              <w:bottom w:w="0" w:type="dxa"/>
              <w:right w:w="108" w:type="dxa"/>
            </w:tcMar>
            <w:vAlign w:val="center"/>
          </w:tcPr>
          <w:p w14:paraId="6AD0BC0F" w14:textId="77777777" w:rsidR="009B5F71" w:rsidRPr="00B04A82" w:rsidRDefault="009B5F71" w:rsidP="00AC0FF0">
            <w:pPr>
              <w:widowControl/>
              <w:tabs>
                <w:tab w:val="left" w:pos="1940"/>
              </w:tabs>
              <w:spacing w:before="40"/>
              <w:ind w:left="162" w:hanging="193"/>
              <w:rPr>
                <w:rFonts w:eastAsia="Batang"/>
                <w:b/>
                <w:bCs/>
                <w:sz w:val="22"/>
                <w:szCs w:val="22"/>
                <w:lang w:eastAsia="ko-KR"/>
              </w:rPr>
            </w:pPr>
            <w:r w:rsidRPr="00B04A82">
              <w:rPr>
                <w:rFonts w:eastAsia="Batang"/>
                <w:b/>
                <w:sz w:val="22"/>
                <w:szCs w:val="22"/>
                <w:lang w:eastAsia="ko-KR"/>
              </w:rPr>
              <w:t xml:space="preserve">Districts in Region </w:t>
            </w:r>
          </w:p>
          <w:p w14:paraId="6AD0BC10" w14:textId="77777777" w:rsidR="009B5F71" w:rsidRPr="003C101A" w:rsidRDefault="009B5F71" w:rsidP="00AC0FF0">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08" w:type="dxa"/>
            <w:tcMar>
              <w:top w:w="0" w:type="dxa"/>
              <w:left w:w="108" w:type="dxa"/>
              <w:bottom w:w="0" w:type="dxa"/>
              <w:right w:w="108" w:type="dxa"/>
            </w:tcMar>
            <w:vAlign w:val="center"/>
          </w:tcPr>
          <w:p w14:paraId="6AD0BC11" w14:textId="77777777" w:rsidR="009B5F71" w:rsidRPr="002100BC" w:rsidRDefault="009B5F71" w:rsidP="00AC0FF0">
            <w:pPr>
              <w:widowControl/>
              <w:tabs>
                <w:tab w:val="left" w:pos="1940"/>
              </w:tabs>
              <w:spacing w:before="40" w:after="40"/>
              <w:ind w:left="162" w:hanging="193"/>
              <w:rPr>
                <w:rFonts w:eastAsia="Batang"/>
                <w:sz w:val="20"/>
                <w:szCs w:val="22"/>
                <w:lang w:eastAsia="ko-KR"/>
              </w:rPr>
            </w:pPr>
            <w:r w:rsidRPr="002100BC">
              <w:rPr>
                <w:rFonts w:eastAsia="Batang"/>
                <w:sz w:val="20"/>
                <w:szCs w:val="22"/>
                <w:lang w:eastAsia="ko-KR"/>
              </w:rPr>
              <w:t>NA</w:t>
            </w:r>
          </w:p>
        </w:tc>
      </w:tr>
      <w:tr w:rsidR="009B5F71" w:rsidRPr="003C101A" w14:paraId="6AD0BC18" w14:textId="77777777" w:rsidTr="009B5F71">
        <w:trPr>
          <w:trHeight w:val="260"/>
        </w:trPr>
        <w:tc>
          <w:tcPr>
            <w:tcW w:w="2943" w:type="dxa"/>
            <w:shd w:val="clear" w:color="auto" w:fill="F2F2F2"/>
            <w:tcMar>
              <w:top w:w="0" w:type="dxa"/>
              <w:left w:w="108" w:type="dxa"/>
              <w:bottom w:w="0" w:type="dxa"/>
              <w:right w:w="108" w:type="dxa"/>
            </w:tcMar>
            <w:vAlign w:val="center"/>
          </w:tcPr>
          <w:p w14:paraId="6AD0BC13" w14:textId="77777777" w:rsidR="009B5F71" w:rsidRPr="00B04A82" w:rsidRDefault="009B5F71" w:rsidP="00AC0FF0">
            <w:pPr>
              <w:widowControl/>
              <w:tabs>
                <w:tab w:val="left" w:pos="1940"/>
              </w:tabs>
              <w:spacing w:before="40"/>
              <w:ind w:left="162" w:hanging="193"/>
              <w:rPr>
                <w:rFonts w:eastAsia="Batang"/>
                <w:b/>
                <w:bCs/>
                <w:sz w:val="22"/>
                <w:szCs w:val="22"/>
                <w:lang w:eastAsia="ko-KR"/>
              </w:rPr>
            </w:pPr>
            <w:r w:rsidRPr="00B04A82">
              <w:rPr>
                <w:rFonts w:eastAsia="Batang"/>
                <w:b/>
                <w:sz w:val="22"/>
                <w:szCs w:val="22"/>
                <w:lang w:eastAsia="ko-KR"/>
              </w:rPr>
              <w:t>Year Opened</w:t>
            </w:r>
          </w:p>
        </w:tc>
        <w:tc>
          <w:tcPr>
            <w:tcW w:w="2230" w:type="dxa"/>
            <w:tcMar>
              <w:top w:w="0" w:type="dxa"/>
              <w:left w:w="108" w:type="dxa"/>
              <w:bottom w:w="0" w:type="dxa"/>
              <w:right w:w="108" w:type="dxa"/>
            </w:tcMar>
            <w:vAlign w:val="center"/>
          </w:tcPr>
          <w:p w14:paraId="6AD0BC14" w14:textId="77777777" w:rsidR="009B5F71" w:rsidRPr="002100BC" w:rsidRDefault="009B5F71" w:rsidP="00AC0FF0">
            <w:pPr>
              <w:widowControl/>
              <w:tabs>
                <w:tab w:val="left" w:pos="1940"/>
              </w:tabs>
              <w:spacing w:before="40"/>
              <w:ind w:left="162" w:hanging="193"/>
              <w:rPr>
                <w:rFonts w:eastAsia="Batang"/>
                <w:sz w:val="20"/>
                <w:szCs w:val="22"/>
                <w:lang w:eastAsia="ko-KR"/>
              </w:rPr>
            </w:pPr>
            <w:r w:rsidRPr="002100BC">
              <w:rPr>
                <w:rFonts w:eastAsia="Batang"/>
                <w:sz w:val="20"/>
                <w:szCs w:val="22"/>
                <w:lang w:eastAsia="ko-KR"/>
              </w:rPr>
              <w:t>1995</w:t>
            </w:r>
          </w:p>
        </w:tc>
        <w:tc>
          <w:tcPr>
            <w:tcW w:w="2230" w:type="dxa"/>
            <w:shd w:val="clear" w:color="auto" w:fill="F2F2F2"/>
            <w:tcMar>
              <w:top w:w="0" w:type="dxa"/>
              <w:left w:w="108" w:type="dxa"/>
              <w:bottom w:w="0" w:type="dxa"/>
              <w:right w:w="108" w:type="dxa"/>
            </w:tcMar>
            <w:vAlign w:val="center"/>
          </w:tcPr>
          <w:p w14:paraId="6AD0BC15" w14:textId="77777777" w:rsidR="009B5F71" w:rsidRPr="00B04A82" w:rsidRDefault="009B5F71" w:rsidP="00AC0FF0">
            <w:pPr>
              <w:widowControl/>
              <w:tabs>
                <w:tab w:val="left" w:pos="1940"/>
              </w:tabs>
              <w:spacing w:before="40"/>
              <w:ind w:left="162" w:hanging="193"/>
              <w:rPr>
                <w:rFonts w:eastAsia="Batang"/>
                <w:b/>
                <w:bCs/>
                <w:sz w:val="22"/>
                <w:szCs w:val="22"/>
                <w:lang w:eastAsia="ko-KR"/>
              </w:rPr>
            </w:pPr>
            <w:r w:rsidRPr="00B04A82">
              <w:rPr>
                <w:rFonts w:eastAsia="Batang"/>
                <w:b/>
                <w:sz w:val="22"/>
                <w:szCs w:val="22"/>
                <w:lang w:eastAsia="ko-KR"/>
              </w:rPr>
              <w:t>Year(s) Renewed</w:t>
            </w:r>
          </w:p>
          <w:p w14:paraId="6AD0BC16" w14:textId="77777777" w:rsidR="009B5F71" w:rsidRPr="003C101A" w:rsidRDefault="009B5F71" w:rsidP="00AC0FF0">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08" w:type="dxa"/>
            <w:tcMar>
              <w:top w:w="0" w:type="dxa"/>
              <w:left w:w="108" w:type="dxa"/>
              <w:bottom w:w="0" w:type="dxa"/>
              <w:right w:w="108" w:type="dxa"/>
            </w:tcMar>
            <w:vAlign w:val="center"/>
          </w:tcPr>
          <w:p w14:paraId="6AD0BC17" w14:textId="77777777" w:rsidR="009B5F71" w:rsidRPr="002100BC" w:rsidRDefault="009B5F71" w:rsidP="00AC0FF0">
            <w:pPr>
              <w:widowControl/>
              <w:tabs>
                <w:tab w:val="left" w:pos="1940"/>
              </w:tabs>
              <w:spacing w:before="40" w:after="40"/>
              <w:ind w:left="162" w:hanging="193"/>
              <w:rPr>
                <w:rFonts w:eastAsia="Batang"/>
                <w:sz w:val="20"/>
                <w:szCs w:val="22"/>
                <w:lang w:eastAsia="ko-KR"/>
              </w:rPr>
            </w:pPr>
            <w:r w:rsidRPr="002100BC">
              <w:rPr>
                <w:rFonts w:eastAsia="Batang"/>
                <w:sz w:val="20"/>
                <w:szCs w:val="22"/>
                <w:lang w:eastAsia="ko-KR"/>
              </w:rPr>
              <w:t>2000, 2005, 2010</w:t>
            </w:r>
          </w:p>
        </w:tc>
      </w:tr>
      <w:tr w:rsidR="009B5F71" w:rsidRPr="003C101A" w14:paraId="6AD0BC1D" w14:textId="77777777" w:rsidTr="009B5F71">
        <w:trPr>
          <w:trHeight w:val="320"/>
        </w:trPr>
        <w:tc>
          <w:tcPr>
            <w:tcW w:w="2943" w:type="dxa"/>
            <w:shd w:val="clear" w:color="auto" w:fill="F2F2F2"/>
            <w:tcMar>
              <w:top w:w="0" w:type="dxa"/>
              <w:left w:w="108" w:type="dxa"/>
              <w:bottom w:w="0" w:type="dxa"/>
              <w:right w:w="108" w:type="dxa"/>
            </w:tcMar>
            <w:vAlign w:val="center"/>
          </w:tcPr>
          <w:p w14:paraId="6AD0BC19" w14:textId="77777777" w:rsidR="009B5F71" w:rsidRPr="00B04A82" w:rsidRDefault="009B5F71" w:rsidP="00AC0FF0">
            <w:pPr>
              <w:widowControl/>
              <w:tabs>
                <w:tab w:val="left" w:pos="1940"/>
              </w:tabs>
              <w:spacing w:before="40"/>
              <w:ind w:left="162" w:hanging="193"/>
              <w:rPr>
                <w:rFonts w:eastAsia="Batang"/>
                <w:b/>
                <w:bCs/>
                <w:sz w:val="22"/>
                <w:szCs w:val="22"/>
                <w:lang w:eastAsia="ko-KR"/>
              </w:rPr>
            </w:pPr>
            <w:r w:rsidRPr="00B04A82">
              <w:rPr>
                <w:rFonts w:eastAsia="Batang"/>
                <w:b/>
                <w:sz w:val="22"/>
                <w:szCs w:val="22"/>
                <w:lang w:eastAsia="ko-KR"/>
              </w:rPr>
              <w:t>Maximum Enrollment</w:t>
            </w:r>
          </w:p>
        </w:tc>
        <w:tc>
          <w:tcPr>
            <w:tcW w:w="2230" w:type="dxa"/>
            <w:tcMar>
              <w:top w:w="0" w:type="dxa"/>
              <w:left w:w="108" w:type="dxa"/>
              <w:bottom w:w="0" w:type="dxa"/>
              <w:right w:w="108" w:type="dxa"/>
            </w:tcMar>
            <w:vAlign w:val="center"/>
          </w:tcPr>
          <w:p w14:paraId="6AD0BC1A" w14:textId="77777777" w:rsidR="009B5F71" w:rsidRPr="002100BC" w:rsidRDefault="009B5F71" w:rsidP="00AC0FF0">
            <w:pPr>
              <w:widowControl/>
              <w:tabs>
                <w:tab w:val="left" w:pos="1940"/>
              </w:tabs>
              <w:spacing w:before="40"/>
              <w:ind w:left="162" w:hanging="193"/>
              <w:rPr>
                <w:rFonts w:eastAsia="Batang"/>
                <w:sz w:val="20"/>
                <w:szCs w:val="22"/>
                <w:lang w:eastAsia="ko-KR"/>
              </w:rPr>
            </w:pPr>
            <w:r w:rsidRPr="002100BC">
              <w:rPr>
                <w:rFonts w:eastAsia="Batang"/>
                <w:sz w:val="20"/>
                <w:szCs w:val="22"/>
                <w:lang w:eastAsia="ko-KR"/>
              </w:rPr>
              <w:t>944</w:t>
            </w:r>
          </w:p>
        </w:tc>
        <w:tc>
          <w:tcPr>
            <w:tcW w:w="2230" w:type="dxa"/>
            <w:shd w:val="clear" w:color="auto" w:fill="F2F2F2"/>
            <w:tcMar>
              <w:top w:w="0" w:type="dxa"/>
              <w:left w:w="108" w:type="dxa"/>
              <w:bottom w:w="0" w:type="dxa"/>
              <w:right w:w="108" w:type="dxa"/>
            </w:tcMar>
            <w:vAlign w:val="center"/>
          </w:tcPr>
          <w:p w14:paraId="6AD0BC1B" w14:textId="77777777" w:rsidR="009B5F71" w:rsidRPr="00B04A82" w:rsidRDefault="009B5F71" w:rsidP="00AC0FF0">
            <w:pPr>
              <w:widowControl/>
              <w:tabs>
                <w:tab w:val="left" w:pos="1940"/>
              </w:tabs>
              <w:spacing w:before="40"/>
              <w:ind w:left="162" w:hanging="193"/>
              <w:rPr>
                <w:rFonts w:eastAsia="Batang"/>
                <w:b/>
                <w:bCs/>
                <w:sz w:val="22"/>
                <w:szCs w:val="22"/>
                <w:lang w:eastAsia="ko-KR"/>
              </w:rPr>
            </w:pPr>
            <w:r w:rsidRPr="00B04A82">
              <w:rPr>
                <w:rFonts w:eastAsia="Batang"/>
                <w:b/>
                <w:sz w:val="22"/>
                <w:szCs w:val="22"/>
                <w:lang w:eastAsia="ko-KR"/>
              </w:rPr>
              <w:t>Current Enrollment</w:t>
            </w:r>
          </w:p>
        </w:tc>
        <w:tc>
          <w:tcPr>
            <w:tcW w:w="2408" w:type="dxa"/>
            <w:tcMar>
              <w:top w:w="0" w:type="dxa"/>
              <w:left w:w="108" w:type="dxa"/>
              <w:bottom w:w="0" w:type="dxa"/>
              <w:right w:w="108" w:type="dxa"/>
            </w:tcMar>
            <w:vAlign w:val="center"/>
          </w:tcPr>
          <w:p w14:paraId="6AD0BC1C" w14:textId="77777777" w:rsidR="009B5F71" w:rsidRPr="002100BC" w:rsidRDefault="009B5F71" w:rsidP="00AC0FF0">
            <w:pPr>
              <w:widowControl/>
              <w:tabs>
                <w:tab w:val="left" w:pos="1940"/>
              </w:tabs>
              <w:spacing w:before="40" w:after="40"/>
              <w:ind w:left="162" w:hanging="193"/>
              <w:rPr>
                <w:rFonts w:eastAsia="Batang"/>
                <w:sz w:val="20"/>
                <w:szCs w:val="22"/>
                <w:lang w:eastAsia="ko-KR"/>
              </w:rPr>
            </w:pPr>
            <w:r w:rsidRPr="002100BC">
              <w:rPr>
                <w:rFonts w:eastAsia="Batang"/>
                <w:sz w:val="20"/>
                <w:szCs w:val="22"/>
                <w:lang w:eastAsia="ko-KR"/>
              </w:rPr>
              <w:t>944</w:t>
            </w:r>
          </w:p>
        </w:tc>
      </w:tr>
      <w:tr w:rsidR="009B5F71" w:rsidRPr="003C101A" w14:paraId="6AD0BC22" w14:textId="77777777" w:rsidTr="009B5F71">
        <w:trPr>
          <w:trHeight w:val="465"/>
        </w:trPr>
        <w:tc>
          <w:tcPr>
            <w:tcW w:w="2943" w:type="dxa"/>
            <w:shd w:val="clear" w:color="auto" w:fill="F2F2F2"/>
            <w:tcMar>
              <w:top w:w="0" w:type="dxa"/>
              <w:left w:w="108" w:type="dxa"/>
              <w:bottom w:w="0" w:type="dxa"/>
              <w:right w:w="108" w:type="dxa"/>
            </w:tcMar>
            <w:vAlign w:val="center"/>
          </w:tcPr>
          <w:p w14:paraId="6AD0BC1E" w14:textId="77777777" w:rsidR="009B5F71" w:rsidRPr="00B04A82" w:rsidRDefault="009B5F71" w:rsidP="00AC0FF0">
            <w:pPr>
              <w:widowControl/>
              <w:tabs>
                <w:tab w:val="left" w:pos="1940"/>
              </w:tabs>
              <w:spacing w:before="40"/>
              <w:rPr>
                <w:rFonts w:eastAsia="Batang"/>
                <w:b/>
                <w:bCs/>
                <w:sz w:val="22"/>
                <w:szCs w:val="22"/>
                <w:lang w:eastAsia="ko-KR"/>
              </w:rPr>
            </w:pPr>
            <w:r w:rsidRPr="00B04A82">
              <w:rPr>
                <w:rFonts w:eastAsia="Batang"/>
                <w:b/>
                <w:sz w:val="22"/>
                <w:szCs w:val="22"/>
                <w:lang w:eastAsia="ko-KR"/>
              </w:rPr>
              <w:t>Chartered Grade Span</w:t>
            </w:r>
          </w:p>
        </w:tc>
        <w:tc>
          <w:tcPr>
            <w:tcW w:w="2230" w:type="dxa"/>
            <w:tcMar>
              <w:top w:w="0" w:type="dxa"/>
              <w:left w:w="108" w:type="dxa"/>
              <w:bottom w:w="0" w:type="dxa"/>
              <w:right w:w="108" w:type="dxa"/>
            </w:tcMar>
            <w:vAlign w:val="center"/>
          </w:tcPr>
          <w:p w14:paraId="6AD0BC1F" w14:textId="77777777" w:rsidR="009B5F71" w:rsidRPr="002100BC" w:rsidRDefault="009B5F71" w:rsidP="00AC0FF0">
            <w:pPr>
              <w:widowControl/>
              <w:tabs>
                <w:tab w:val="left" w:pos="1940"/>
              </w:tabs>
              <w:spacing w:before="40"/>
              <w:ind w:left="162" w:hanging="193"/>
              <w:rPr>
                <w:rFonts w:eastAsia="Batang"/>
                <w:sz w:val="20"/>
                <w:szCs w:val="22"/>
                <w:lang w:eastAsia="ko-KR"/>
              </w:rPr>
            </w:pPr>
            <w:r w:rsidRPr="002100BC">
              <w:rPr>
                <w:rFonts w:eastAsia="Batang"/>
                <w:sz w:val="20"/>
                <w:szCs w:val="22"/>
                <w:lang w:eastAsia="ko-KR"/>
              </w:rPr>
              <w:t>K1-6</w:t>
            </w:r>
          </w:p>
        </w:tc>
        <w:tc>
          <w:tcPr>
            <w:tcW w:w="2230" w:type="dxa"/>
            <w:shd w:val="clear" w:color="auto" w:fill="F2F2F2"/>
            <w:tcMar>
              <w:top w:w="0" w:type="dxa"/>
              <w:left w:w="108" w:type="dxa"/>
              <w:bottom w:w="0" w:type="dxa"/>
              <w:right w:w="108" w:type="dxa"/>
            </w:tcMar>
            <w:vAlign w:val="center"/>
          </w:tcPr>
          <w:p w14:paraId="6AD0BC20" w14:textId="77777777" w:rsidR="009B5F71" w:rsidRPr="00B04A82" w:rsidRDefault="009B5F71" w:rsidP="00AC0FF0">
            <w:pPr>
              <w:widowControl/>
              <w:tabs>
                <w:tab w:val="left" w:pos="1940"/>
              </w:tabs>
              <w:spacing w:before="40"/>
              <w:ind w:left="162" w:hanging="193"/>
              <w:rPr>
                <w:rFonts w:eastAsia="Batang"/>
                <w:b/>
                <w:bCs/>
                <w:sz w:val="22"/>
                <w:szCs w:val="22"/>
                <w:lang w:eastAsia="ko-KR"/>
              </w:rPr>
            </w:pPr>
            <w:r w:rsidRPr="00B04A82">
              <w:rPr>
                <w:rFonts w:eastAsia="Batang"/>
                <w:b/>
                <w:sz w:val="22"/>
                <w:szCs w:val="22"/>
                <w:lang w:eastAsia="ko-KR"/>
              </w:rPr>
              <w:t>Current Grade Span</w:t>
            </w:r>
          </w:p>
        </w:tc>
        <w:tc>
          <w:tcPr>
            <w:tcW w:w="2408" w:type="dxa"/>
            <w:tcMar>
              <w:top w:w="0" w:type="dxa"/>
              <w:left w:w="108" w:type="dxa"/>
              <w:bottom w:w="0" w:type="dxa"/>
              <w:right w:w="108" w:type="dxa"/>
            </w:tcMar>
            <w:vAlign w:val="center"/>
          </w:tcPr>
          <w:p w14:paraId="6AD0BC21" w14:textId="77777777" w:rsidR="009B5F71" w:rsidRPr="002100BC" w:rsidRDefault="009B5F71" w:rsidP="00AC0FF0">
            <w:pPr>
              <w:widowControl/>
              <w:tabs>
                <w:tab w:val="left" w:pos="1940"/>
              </w:tabs>
              <w:spacing w:before="40" w:after="40"/>
              <w:ind w:left="162" w:hanging="193"/>
              <w:rPr>
                <w:rFonts w:eastAsia="Batang"/>
                <w:sz w:val="20"/>
                <w:szCs w:val="22"/>
                <w:lang w:eastAsia="ko-KR"/>
              </w:rPr>
            </w:pPr>
            <w:r w:rsidRPr="002100BC">
              <w:rPr>
                <w:rFonts w:eastAsia="Batang"/>
                <w:sz w:val="20"/>
                <w:szCs w:val="22"/>
                <w:lang w:eastAsia="ko-KR"/>
              </w:rPr>
              <w:t>K1-6</w:t>
            </w:r>
          </w:p>
        </w:tc>
      </w:tr>
      <w:tr w:rsidR="009B5F71" w:rsidRPr="003C101A" w14:paraId="6AD0BC27" w14:textId="77777777" w:rsidTr="009B5F71">
        <w:trPr>
          <w:trHeight w:val="465"/>
        </w:trPr>
        <w:tc>
          <w:tcPr>
            <w:tcW w:w="2943" w:type="dxa"/>
            <w:shd w:val="clear" w:color="auto" w:fill="F2F2F2"/>
            <w:tcMar>
              <w:top w:w="0" w:type="dxa"/>
              <w:left w:w="108" w:type="dxa"/>
              <w:bottom w:w="0" w:type="dxa"/>
              <w:right w:w="108" w:type="dxa"/>
            </w:tcMar>
            <w:vAlign w:val="center"/>
          </w:tcPr>
          <w:p w14:paraId="6AD0BC23" w14:textId="77777777" w:rsidR="009B5F71" w:rsidRPr="00B04A82" w:rsidRDefault="009B5F71" w:rsidP="00AC0FF0">
            <w:pPr>
              <w:widowControl/>
              <w:tabs>
                <w:tab w:val="left" w:pos="1940"/>
              </w:tabs>
              <w:spacing w:before="40"/>
              <w:rPr>
                <w:rFonts w:eastAsia="Batang"/>
                <w:b/>
                <w:sz w:val="22"/>
                <w:szCs w:val="22"/>
                <w:lang w:eastAsia="ko-KR"/>
              </w:rPr>
            </w:pPr>
            <w:r w:rsidRPr="00B04A82">
              <w:rPr>
                <w:rFonts w:eastAsia="Batang"/>
                <w:b/>
                <w:sz w:val="22"/>
                <w:szCs w:val="22"/>
                <w:lang w:eastAsia="ko-KR"/>
              </w:rPr>
              <w:t>Students on Waitlist</w:t>
            </w:r>
          </w:p>
        </w:tc>
        <w:tc>
          <w:tcPr>
            <w:tcW w:w="2230" w:type="dxa"/>
            <w:tcMar>
              <w:top w:w="0" w:type="dxa"/>
              <w:left w:w="108" w:type="dxa"/>
              <w:bottom w:w="0" w:type="dxa"/>
              <w:right w:w="108" w:type="dxa"/>
            </w:tcMar>
            <w:vAlign w:val="center"/>
          </w:tcPr>
          <w:p w14:paraId="6AD0BC24" w14:textId="77777777" w:rsidR="009B5F71" w:rsidRPr="002100BC" w:rsidRDefault="009B5F71" w:rsidP="00AC0FF0">
            <w:pPr>
              <w:widowControl/>
              <w:tabs>
                <w:tab w:val="left" w:pos="1940"/>
              </w:tabs>
              <w:spacing w:before="40"/>
              <w:ind w:left="162" w:hanging="193"/>
              <w:rPr>
                <w:rFonts w:eastAsia="Batang"/>
                <w:sz w:val="20"/>
                <w:szCs w:val="22"/>
                <w:lang w:eastAsia="ko-KR"/>
              </w:rPr>
            </w:pPr>
            <w:r w:rsidRPr="002100BC">
              <w:rPr>
                <w:rFonts w:eastAsia="Batang"/>
                <w:sz w:val="20"/>
                <w:szCs w:val="22"/>
                <w:lang w:eastAsia="ko-KR"/>
              </w:rPr>
              <w:t>1,113</w:t>
            </w:r>
          </w:p>
        </w:tc>
        <w:tc>
          <w:tcPr>
            <w:tcW w:w="2230" w:type="dxa"/>
            <w:shd w:val="clear" w:color="auto" w:fill="F2F2F2"/>
            <w:tcMar>
              <w:top w:w="0" w:type="dxa"/>
              <w:left w:w="108" w:type="dxa"/>
              <w:bottom w:w="0" w:type="dxa"/>
              <w:right w:w="108" w:type="dxa"/>
            </w:tcMar>
            <w:vAlign w:val="center"/>
          </w:tcPr>
          <w:p w14:paraId="6AD0BC25" w14:textId="77777777" w:rsidR="009B5F71" w:rsidRPr="00B04A82" w:rsidRDefault="009B5F71" w:rsidP="00AC0FF0">
            <w:pPr>
              <w:widowControl/>
              <w:tabs>
                <w:tab w:val="left" w:pos="1940"/>
              </w:tabs>
              <w:spacing w:before="40"/>
              <w:ind w:hanging="31"/>
              <w:rPr>
                <w:rFonts w:eastAsia="Batang"/>
                <w:b/>
                <w:sz w:val="22"/>
                <w:szCs w:val="22"/>
                <w:lang w:eastAsia="ko-KR"/>
              </w:rPr>
            </w:pPr>
            <w:r w:rsidRPr="00B04A82">
              <w:rPr>
                <w:rFonts w:eastAsia="Batang"/>
                <w:b/>
                <w:sz w:val="22"/>
                <w:szCs w:val="22"/>
                <w:lang w:eastAsia="ko-KR"/>
              </w:rPr>
              <w:t>Current Age of School</w:t>
            </w:r>
          </w:p>
        </w:tc>
        <w:tc>
          <w:tcPr>
            <w:tcW w:w="2408" w:type="dxa"/>
            <w:tcMar>
              <w:top w:w="0" w:type="dxa"/>
              <w:left w:w="108" w:type="dxa"/>
              <w:bottom w:w="0" w:type="dxa"/>
              <w:right w:w="108" w:type="dxa"/>
            </w:tcMar>
            <w:vAlign w:val="center"/>
          </w:tcPr>
          <w:p w14:paraId="6AD0BC26" w14:textId="77777777" w:rsidR="009B5F71" w:rsidRPr="002100BC" w:rsidRDefault="009B5F71" w:rsidP="00AC0FF0">
            <w:pPr>
              <w:widowControl/>
              <w:tabs>
                <w:tab w:val="left" w:pos="1940"/>
              </w:tabs>
              <w:spacing w:before="40" w:after="40"/>
              <w:ind w:left="162" w:hanging="193"/>
              <w:rPr>
                <w:rFonts w:eastAsia="Batang"/>
                <w:sz w:val="20"/>
                <w:szCs w:val="22"/>
                <w:lang w:eastAsia="ko-KR"/>
              </w:rPr>
            </w:pPr>
            <w:r w:rsidRPr="002100BC">
              <w:rPr>
                <w:rFonts w:eastAsia="Batang"/>
                <w:sz w:val="20"/>
                <w:szCs w:val="22"/>
                <w:lang w:eastAsia="ko-KR"/>
              </w:rPr>
              <w:t>20 years</w:t>
            </w:r>
          </w:p>
        </w:tc>
      </w:tr>
      <w:tr w:rsidR="009B5F71" w:rsidRPr="003C101A" w14:paraId="6AD0BC2A" w14:textId="77777777" w:rsidTr="009B5F71">
        <w:trPr>
          <w:trHeight w:val="1037"/>
        </w:trPr>
        <w:tc>
          <w:tcPr>
            <w:tcW w:w="9810" w:type="dxa"/>
            <w:gridSpan w:val="4"/>
            <w:shd w:val="clear" w:color="auto" w:fill="F2F2F2"/>
            <w:tcMar>
              <w:top w:w="0" w:type="dxa"/>
              <w:left w:w="108" w:type="dxa"/>
              <w:bottom w:w="0" w:type="dxa"/>
              <w:right w:w="108" w:type="dxa"/>
            </w:tcMar>
          </w:tcPr>
          <w:p w14:paraId="6AD0BC28" w14:textId="77777777" w:rsidR="009B5F71" w:rsidRPr="00B04A82" w:rsidRDefault="009B5F71" w:rsidP="00AC0FF0">
            <w:pPr>
              <w:widowControl/>
              <w:tabs>
                <w:tab w:val="left" w:pos="1940"/>
              </w:tabs>
              <w:spacing w:before="120" w:after="40"/>
              <w:ind w:left="162" w:hanging="193"/>
              <w:rPr>
                <w:rFonts w:eastAsia="Batang"/>
                <w:b/>
                <w:sz w:val="22"/>
                <w:szCs w:val="22"/>
                <w:lang w:eastAsia="ko-KR"/>
              </w:rPr>
            </w:pPr>
            <w:r w:rsidRPr="00B04A82">
              <w:rPr>
                <w:rFonts w:eastAsia="Batang"/>
                <w:b/>
                <w:sz w:val="22"/>
                <w:szCs w:val="22"/>
                <w:lang w:eastAsia="ko-KR"/>
              </w:rPr>
              <w:t>Mission Statement</w:t>
            </w:r>
          </w:p>
          <w:p w14:paraId="6AD0BC29" w14:textId="77777777" w:rsidR="009B5F71" w:rsidRPr="00430F8F" w:rsidRDefault="009B5F71" w:rsidP="00AC0FF0">
            <w:pPr>
              <w:widowControl/>
              <w:tabs>
                <w:tab w:val="left" w:pos="1940"/>
              </w:tabs>
              <w:spacing w:before="120" w:after="40"/>
              <w:rPr>
                <w:rFonts w:eastAsia="Batang"/>
                <w:sz w:val="20"/>
                <w:lang w:eastAsia="ko-KR"/>
              </w:rPr>
            </w:pPr>
            <w:r w:rsidRPr="002100BC">
              <w:rPr>
                <w:rFonts w:eastAsia="Batang"/>
                <w:sz w:val="20"/>
                <w:szCs w:val="22"/>
                <w:lang w:eastAsia="ko-KR"/>
              </w:rPr>
              <w:t>The mission of the Boston Renaissance Charter Public School is to nurture and develop academic, social, and emotional competence while building confidence, character, and citizenship among its students.</w:t>
            </w:r>
          </w:p>
        </w:tc>
      </w:tr>
    </w:tbl>
    <w:p w14:paraId="6AD0BC2B" w14:textId="77777777" w:rsidR="009B5F71" w:rsidRDefault="009B5F71" w:rsidP="00AC0FF0">
      <w:pPr>
        <w:widowControl/>
      </w:pPr>
    </w:p>
    <w:p w14:paraId="6AD0BC2C" w14:textId="77777777" w:rsidR="00446FDB" w:rsidRDefault="009B5F71" w:rsidP="00AC0FF0">
      <w:pPr>
        <w:pStyle w:val="FootnoteText"/>
        <w:widowControl/>
        <w:rPr>
          <w:sz w:val="24"/>
          <w:szCs w:val="24"/>
        </w:rPr>
      </w:pPr>
      <w:r w:rsidRPr="00007EC8">
        <w:rPr>
          <w:sz w:val="24"/>
          <w:szCs w:val="24"/>
        </w:rPr>
        <w:t xml:space="preserve">BRCPS was originally founded as a </w:t>
      </w:r>
      <w:r w:rsidR="00726E1D">
        <w:rPr>
          <w:sz w:val="24"/>
          <w:szCs w:val="24"/>
        </w:rPr>
        <w:t>P</w:t>
      </w:r>
      <w:r w:rsidRPr="00007EC8">
        <w:rPr>
          <w:sz w:val="24"/>
          <w:szCs w:val="24"/>
        </w:rPr>
        <w:t xml:space="preserve">K-12 school in 1995. </w:t>
      </w:r>
      <w:r w:rsidR="00726E1D">
        <w:rPr>
          <w:sz w:val="24"/>
          <w:szCs w:val="24"/>
        </w:rPr>
        <w:t>Since 200</w:t>
      </w:r>
      <w:r w:rsidR="00446FDB">
        <w:rPr>
          <w:sz w:val="24"/>
          <w:szCs w:val="24"/>
        </w:rPr>
        <w:t>5, the Board has taken a number of actions with respect to this school’s charter.  These are summarized in the bullets that follow.</w:t>
      </w:r>
    </w:p>
    <w:p w14:paraId="6AD0BC2D" w14:textId="77777777" w:rsidR="00446FDB" w:rsidRDefault="00446FDB" w:rsidP="00AC0FF0">
      <w:pPr>
        <w:pStyle w:val="FootnoteText"/>
        <w:widowControl/>
        <w:rPr>
          <w:sz w:val="24"/>
          <w:szCs w:val="24"/>
        </w:rPr>
      </w:pPr>
    </w:p>
    <w:p w14:paraId="6AD0BC2E" w14:textId="77777777" w:rsidR="00446FDB" w:rsidRDefault="009B5F71" w:rsidP="00AC0FF0">
      <w:pPr>
        <w:pStyle w:val="FootnoteText"/>
        <w:widowControl/>
        <w:numPr>
          <w:ilvl w:val="0"/>
          <w:numId w:val="16"/>
        </w:numPr>
        <w:rPr>
          <w:sz w:val="24"/>
          <w:szCs w:val="24"/>
        </w:rPr>
      </w:pPr>
      <w:r w:rsidRPr="00007EC8">
        <w:rPr>
          <w:sz w:val="24"/>
          <w:szCs w:val="24"/>
        </w:rPr>
        <w:t xml:space="preserve">In 2005, the Board renewed the charter of BRCPS with conditions requiring academic improvement and a reduction in grade span to PK-6. </w:t>
      </w:r>
    </w:p>
    <w:p w14:paraId="6AD0BC2F" w14:textId="77777777" w:rsidR="00446FDB" w:rsidRDefault="009B5F71" w:rsidP="00AC0FF0">
      <w:pPr>
        <w:pStyle w:val="FootnoteText"/>
        <w:widowControl/>
        <w:numPr>
          <w:ilvl w:val="0"/>
          <w:numId w:val="16"/>
        </w:numPr>
        <w:rPr>
          <w:sz w:val="24"/>
          <w:szCs w:val="24"/>
        </w:rPr>
      </w:pPr>
      <w:r w:rsidRPr="00007EC8">
        <w:rPr>
          <w:sz w:val="24"/>
          <w:szCs w:val="24"/>
        </w:rPr>
        <w:t xml:space="preserve">In February 2007, the Board placed the school on probation for failing to meet the academic achievement conditions of renewal. The Board imposed additional conditions on the school’s charter requiring the school to relocate to a facility more conducive to a school program and further reduce enrollment from 1,240 to 880 students by September 2009. </w:t>
      </w:r>
    </w:p>
    <w:p w14:paraId="6AD0BC30" w14:textId="77777777" w:rsidR="00446FDB" w:rsidRDefault="009B5F71" w:rsidP="00AC0FF0">
      <w:pPr>
        <w:pStyle w:val="FootnoteText"/>
        <w:widowControl/>
        <w:numPr>
          <w:ilvl w:val="0"/>
          <w:numId w:val="16"/>
        </w:numPr>
        <w:rPr>
          <w:sz w:val="24"/>
          <w:szCs w:val="24"/>
        </w:rPr>
      </w:pPr>
      <w:r w:rsidRPr="00007EC8">
        <w:rPr>
          <w:sz w:val="24"/>
          <w:szCs w:val="24"/>
        </w:rPr>
        <w:t>In November 2008, the Board granted the school’s request to extend the deadline for relocation of the school and for the reduction of enrollment until September 2011. The Board also extended the school’s probation until th</w:t>
      </w:r>
      <w:r w:rsidR="00446FDB">
        <w:rPr>
          <w:sz w:val="24"/>
          <w:szCs w:val="24"/>
        </w:rPr>
        <w:t xml:space="preserve">e Board made a decision on the </w:t>
      </w:r>
      <w:r w:rsidRPr="00007EC8">
        <w:rPr>
          <w:sz w:val="24"/>
          <w:szCs w:val="24"/>
        </w:rPr>
        <w:t xml:space="preserve">school’s </w:t>
      </w:r>
      <w:r w:rsidR="00446FDB">
        <w:rPr>
          <w:sz w:val="24"/>
          <w:szCs w:val="24"/>
        </w:rPr>
        <w:t xml:space="preserve">charter </w:t>
      </w:r>
      <w:r w:rsidRPr="00007EC8">
        <w:rPr>
          <w:sz w:val="24"/>
          <w:szCs w:val="24"/>
        </w:rPr>
        <w:t xml:space="preserve">during the 2009-10 school year. </w:t>
      </w:r>
    </w:p>
    <w:p w14:paraId="6AD0BC31" w14:textId="77777777" w:rsidR="00446FDB" w:rsidRPr="00007EC8" w:rsidRDefault="009B5F71" w:rsidP="00AC0FF0">
      <w:pPr>
        <w:pStyle w:val="FootnoteText"/>
        <w:widowControl/>
        <w:numPr>
          <w:ilvl w:val="0"/>
          <w:numId w:val="16"/>
        </w:numPr>
        <w:rPr>
          <w:sz w:val="24"/>
          <w:szCs w:val="24"/>
        </w:rPr>
      </w:pPr>
      <w:r w:rsidRPr="00007EC8">
        <w:rPr>
          <w:sz w:val="24"/>
          <w:szCs w:val="24"/>
        </w:rPr>
        <w:t>In August 2009, BRCPS requested a second extension</w:t>
      </w:r>
      <w:r w:rsidR="00403E5A">
        <w:rPr>
          <w:sz w:val="24"/>
          <w:szCs w:val="24"/>
        </w:rPr>
        <w:t xml:space="preserve">, </w:t>
      </w:r>
      <w:r w:rsidR="00403E5A" w:rsidRPr="00007EC8">
        <w:rPr>
          <w:sz w:val="24"/>
          <w:szCs w:val="24"/>
        </w:rPr>
        <w:t>until September 2012</w:t>
      </w:r>
      <w:r w:rsidR="00403E5A">
        <w:rPr>
          <w:sz w:val="24"/>
          <w:szCs w:val="24"/>
        </w:rPr>
        <w:t>,</w:t>
      </w:r>
      <w:r w:rsidRPr="00007EC8">
        <w:rPr>
          <w:sz w:val="24"/>
          <w:szCs w:val="24"/>
        </w:rPr>
        <w:t xml:space="preserve"> </w:t>
      </w:r>
      <w:r w:rsidR="00403E5A">
        <w:rPr>
          <w:sz w:val="24"/>
          <w:szCs w:val="24"/>
        </w:rPr>
        <w:t>to</w:t>
      </w:r>
      <w:r w:rsidRPr="00007EC8">
        <w:rPr>
          <w:sz w:val="24"/>
          <w:szCs w:val="24"/>
        </w:rPr>
        <w:t xml:space="preserve"> reduc</w:t>
      </w:r>
      <w:r w:rsidR="00403E5A">
        <w:rPr>
          <w:sz w:val="24"/>
          <w:szCs w:val="24"/>
        </w:rPr>
        <w:t>e</w:t>
      </w:r>
      <w:r w:rsidRPr="00007EC8">
        <w:rPr>
          <w:sz w:val="24"/>
          <w:szCs w:val="24"/>
        </w:rPr>
        <w:t xml:space="preserve"> </w:t>
      </w:r>
      <w:r w:rsidR="00403E5A">
        <w:rPr>
          <w:sz w:val="24"/>
          <w:szCs w:val="24"/>
        </w:rPr>
        <w:t xml:space="preserve">its </w:t>
      </w:r>
      <w:r w:rsidRPr="00007EC8">
        <w:rPr>
          <w:sz w:val="24"/>
          <w:szCs w:val="24"/>
        </w:rPr>
        <w:t xml:space="preserve">enrollment to 880 students. </w:t>
      </w:r>
    </w:p>
    <w:p w14:paraId="6AD0BC32" w14:textId="77777777" w:rsidR="00446FDB" w:rsidRDefault="009B5F71" w:rsidP="00AC0FF0">
      <w:pPr>
        <w:pStyle w:val="FootnoteText"/>
        <w:widowControl/>
        <w:numPr>
          <w:ilvl w:val="0"/>
          <w:numId w:val="16"/>
        </w:numPr>
        <w:rPr>
          <w:sz w:val="24"/>
          <w:szCs w:val="24"/>
        </w:rPr>
      </w:pPr>
      <w:r w:rsidRPr="00007EC8">
        <w:rPr>
          <w:sz w:val="24"/>
          <w:szCs w:val="24"/>
        </w:rPr>
        <w:t xml:space="preserve">In December 2009, the Board voted to renew </w:t>
      </w:r>
      <w:r w:rsidR="00726E1D">
        <w:rPr>
          <w:sz w:val="24"/>
          <w:szCs w:val="24"/>
        </w:rPr>
        <w:t xml:space="preserve">the charter of </w:t>
      </w:r>
      <w:r w:rsidRPr="00007EC8">
        <w:rPr>
          <w:sz w:val="24"/>
          <w:szCs w:val="24"/>
        </w:rPr>
        <w:t xml:space="preserve">BRCPS, to continue the school’s probation, and </w:t>
      </w:r>
      <w:r w:rsidR="00726E1D">
        <w:rPr>
          <w:sz w:val="24"/>
          <w:szCs w:val="24"/>
        </w:rPr>
        <w:t>require</w:t>
      </w:r>
      <w:r w:rsidRPr="00007EC8">
        <w:rPr>
          <w:sz w:val="24"/>
          <w:szCs w:val="24"/>
        </w:rPr>
        <w:t xml:space="preserve"> the school </w:t>
      </w:r>
      <w:r w:rsidR="00210FA0">
        <w:rPr>
          <w:sz w:val="24"/>
          <w:szCs w:val="24"/>
        </w:rPr>
        <w:t xml:space="preserve">to </w:t>
      </w:r>
      <w:r w:rsidRPr="00007EC8">
        <w:rPr>
          <w:sz w:val="24"/>
          <w:szCs w:val="24"/>
        </w:rPr>
        <w:t xml:space="preserve">reduce its enrollment. </w:t>
      </w:r>
    </w:p>
    <w:p w14:paraId="6AD0BC33" w14:textId="77777777" w:rsidR="00446FDB" w:rsidRDefault="009B5F71" w:rsidP="00AC0FF0">
      <w:pPr>
        <w:pStyle w:val="FootnoteText"/>
        <w:widowControl/>
        <w:numPr>
          <w:ilvl w:val="0"/>
          <w:numId w:val="16"/>
        </w:numPr>
        <w:rPr>
          <w:sz w:val="24"/>
          <w:szCs w:val="24"/>
        </w:rPr>
      </w:pPr>
      <w:r w:rsidRPr="00007EC8">
        <w:rPr>
          <w:sz w:val="24"/>
          <w:szCs w:val="24"/>
        </w:rPr>
        <w:t xml:space="preserve">In December 2010, the Board voted to remove BRCPS from probation because the school had demonstrated progress in meeting the probationary conditions, including moving to a new facility in Hyde Park, but voted to continue the conditions on the school’s charter requiring a reduction in enrollment. </w:t>
      </w:r>
    </w:p>
    <w:p w14:paraId="6AD0BC34" w14:textId="77777777" w:rsidR="00210FA0" w:rsidRDefault="009B5F71" w:rsidP="00AC0FF0">
      <w:pPr>
        <w:pStyle w:val="FootnoteText"/>
        <w:widowControl/>
        <w:numPr>
          <w:ilvl w:val="0"/>
          <w:numId w:val="16"/>
        </w:numPr>
        <w:rPr>
          <w:sz w:val="24"/>
          <w:szCs w:val="24"/>
        </w:rPr>
      </w:pPr>
      <w:r w:rsidRPr="00007EC8">
        <w:rPr>
          <w:sz w:val="24"/>
          <w:szCs w:val="24"/>
        </w:rPr>
        <w:t>In August 2011</w:t>
      </w:r>
      <w:r w:rsidR="00210FA0">
        <w:rPr>
          <w:sz w:val="24"/>
          <w:szCs w:val="24"/>
        </w:rPr>
        <w:t>,</w:t>
      </w:r>
      <w:r w:rsidRPr="00007EC8">
        <w:rPr>
          <w:sz w:val="24"/>
          <w:szCs w:val="24"/>
        </w:rPr>
        <w:t xml:space="preserve"> the school asked for the removal of the enrollment condition. The Board gave the school additional time to reduce enrollment, until 2013</w:t>
      </w:r>
      <w:r w:rsidR="00210FA0">
        <w:rPr>
          <w:sz w:val="24"/>
          <w:szCs w:val="24"/>
        </w:rPr>
        <w:t>, six years after this condition was originally imposed</w:t>
      </w:r>
      <w:r w:rsidRPr="00007EC8">
        <w:rPr>
          <w:sz w:val="24"/>
          <w:szCs w:val="24"/>
        </w:rPr>
        <w:t xml:space="preserve">. </w:t>
      </w:r>
    </w:p>
    <w:p w14:paraId="6AD0BC35" w14:textId="77777777" w:rsidR="00210FA0" w:rsidRDefault="009B5F71" w:rsidP="00AC0FF0">
      <w:pPr>
        <w:pStyle w:val="FootnoteText"/>
        <w:widowControl/>
        <w:numPr>
          <w:ilvl w:val="0"/>
          <w:numId w:val="16"/>
        </w:numPr>
        <w:rPr>
          <w:sz w:val="24"/>
          <w:szCs w:val="24"/>
        </w:rPr>
      </w:pPr>
      <w:r w:rsidRPr="00007EC8">
        <w:rPr>
          <w:sz w:val="24"/>
          <w:szCs w:val="24"/>
        </w:rPr>
        <w:t xml:space="preserve">In August 2012, BRCPS again requested the enrollment condition be removed and its maximum enrollment be increased to 1,000. </w:t>
      </w:r>
    </w:p>
    <w:p w14:paraId="6AD0BC36" w14:textId="77777777" w:rsidR="009B5F71" w:rsidRPr="00007EC8" w:rsidRDefault="009B5F71" w:rsidP="00AC0FF0">
      <w:pPr>
        <w:pStyle w:val="FootnoteText"/>
        <w:widowControl/>
        <w:numPr>
          <w:ilvl w:val="0"/>
          <w:numId w:val="16"/>
        </w:numPr>
        <w:rPr>
          <w:sz w:val="24"/>
          <w:szCs w:val="24"/>
        </w:rPr>
      </w:pPr>
      <w:r w:rsidRPr="00007EC8">
        <w:rPr>
          <w:sz w:val="24"/>
          <w:szCs w:val="24"/>
        </w:rPr>
        <w:t xml:space="preserve">In February 2013, the Board removed the enrollment condition and established the maximum enrollment at 944. Additionally, based on academic data, the Board placed the school on probation and imposed a set of three conditions, all requiring BRCPS to improve its academic program and results.  </w:t>
      </w:r>
    </w:p>
    <w:p w14:paraId="6AD0BC37" w14:textId="77777777" w:rsidR="009B5F71" w:rsidRDefault="009B5F71" w:rsidP="00AC0FF0">
      <w:pPr>
        <w:pStyle w:val="FootnoteText"/>
        <w:widowControl/>
        <w:rPr>
          <w:sz w:val="23"/>
          <w:szCs w:val="23"/>
        </w:rPr>
      </w:pPr>
    </w:p>
    <w:p w14:paraId="6AD0BC38" w14:textId="77777777" w:rsidR="00007EC8" w:rsidRDefault="00847DB1" w:rsidP="00AC0FF0">
      <w:pPr>
        <w:pStyle w:val="Default"/>
        <w:rPr>
          <w:b/>
          <w:u w:val="single"/>
        </w:rPr>
      </w:pPr>
      <w:r>
        <w:rPr>
          <w:b/>
          <w:u w:val="single"/>
        </w:rPr>
        <w:t>Removal of Probation</w:t>
      </w:r>
    </w:p>
    <w:p w14:paraId="6AD0BC39" w14:textId="77777777" w:rsidR="00007EC8" w:rsidRPr="00E70623" w:rsidRDefault="00007EC8" w:rsidP="00AC0FF0">
      <w:pPr>
        <w:pStyle w:val="Default"/>
        <w:rPr>
          <w:b/>
          <w:u w:val="single"/>
        </w:rPr>
      </w:pPr>
    </w:p>
    <w:p w14:paraId="6AD0BC3A" w14:textId="77777777" w:rsidR="00847DB1" w:rsidRDefault="00AC0FF0" w:rsidP="00AC0FF0">
      <w:pPr>
        <w:widowControl/>
      </w:pPr>
      <w:r w:rsidRPr="00660AD1">
        <w:rPr>
          <w:szCs w:val="24"/>
        </w:rPr>
        <w:t xml:space="preserve">This section lists the conditions imposed in 2013 and outlines BRCPS’s progress towards meeting the conditions. </w:t>
      </w:r>
      <w:r w:rsidR="00847DB1" w:rsidRPr="00CF1D11">
        <w:t xml:space="preserve">As </w:t>
      </w:r>
      <w:r>
        <w:t>summarized</w:t>
      </w:r>
      <w:r w:rsidR="00847DB1" w:rsidRPr="00CF1D11">
        <w:t xml:space="preserve"> </w:t>
      </w:r>
      <w:r w:rsidR="00847DB1">
        <w:t>below</w:t>
      </w:r>
      <w:r w:rsidR="00847DB1" w:rsidRPr="00CF1D11">
        <w:t xml:space="preserve">, </w:t>
      </w:r>
      <w:r w:rsidR="00847DB1">
        <w:t>BRCPS</w:t>
      </w:r>
      <w:r w:rsidR="00847DB1" w:rsidRPr="00CF1D11">
        <w:t xml:space="preserve"> has met the conditions imposed</w:t>
      </w:r>
      <w:r>
        <w:t xml:space="preserve"> by the Board in connection with placing the school on probation in February 2013</w:t>
      </w:r>
      <w:r w:rsidR="00847DB1">
        <w:t>. The school performed an extensive school evaluation, implemented an action plan, made structural changes to its program, and met academic measures established by the Department of Elementary and Secondary Education (Department). The conditions required BRCPS to demonstrate significant and sustained academic progress by December 2014. As shown in the data charts below, BRCPS’s achievement and growth scores have improved since 2012</w:t>
      </w:r>
      <w:r>
        <w:t>,</w:t>
      </w:r>
      <w:r w:rsidR="00847DB1">
        <w:t xml:space="preserve"> and I commend the school for its progress. In keeping with past accountability decisions, </w:t>
      </w:r>
      <w:r w:rsidR="00847DB1" w:rsidRPr="00A606A8">
        <w:t xml:space="preserve">I recommend that the school </w:t>
      </w:r>
      <w:r w:rsidR="00847DB1">
        <w:t xml:space="preserve">be removed from probation but operate under a further academic condition in order to ensure sustained academic progress. </w:t>
      </w:r>
    </w:p>
    <w:p w14:paraId="6AD0BC3B" w14:textId="77777777" w:rsidR="00007EC8" w:rsidRPr="00943DFF" w:rsidRDefault="00007EC8" w:rsidP="00AC0FF0">
      <w:pPr>
        <w:widowControl/>
        <w:rPr>
          <w:sz w:val="23"/>
          <w:szCs w:val="23"/>
        </w:rPr>
      </w:pPr>
    </w:p>
    <w:p w14:paraId="6AD0BC3C" w14:textId="77777777" w:rsidR="00AD5FE3" w:rsidRPr="00A403C8" w:rsidRDefault="00007EC8" w:rsidP="00AC0FF0">
      <w:pPr>
        <w:widowControl/>
        <w:ind w:right="72"/>
      </w:pPr>
      <w:r w:rsidRPr="00D212F0">
        <w:rPr>
          <w:b/>
        </w:rPr>
        <w:lastRenderedPageBreak/>
        <w:t>Condition 1</w:t>
      </w:r>
      <w:r>
        <w:rPr>
          <w:b/>
        </w:rPr>
        <w:t>:</w:t>
      </w:r>
      <w:r>
        <w:t xml:space="preserve"> </w:t>
      </w:r>
      <w:r w:rsidR="00AD5FE3" w:rsidRPr="00A403C8">
        <w:t>No later than May 31, 2013, the school shall submit to the Charter School Office a comprehensive evaluation of the school’s mathematics and English language arts programs conducted by an external consultant.</w:t>
      </w:r>
    </w:p>
    <w:p w14:paraId="6AD0BC3D" w14:textId="77777777" w:rsidR="00007EC8" w:rsidRDefault="00007EC8" w:rsidP="00AC0FF0">
      <w:pPr>
        <w:widowControl/>
        <w:rPr>
          <w:b/>
        </w:rPr>
      </w:pPr>
    </w:p>
    <w:p w14:paraId="6AD0BC3E" w14:textId="77777777" w:rsidR="00007EC8" w:rsidRPr="00860566" w:rsidRDefault="00007EC8" w:rsidP="00AC0FF0">
      <w:pPr>
        <w:widowControl/>
        <w:ind w:left="540"/>
        <w:rPr>
          <w:b/>
        </w:rPr>
      </w:pPr>
      <w:r w:rsidRPr="00860566">
        <w:rPr>
          <w:b/>
        </w:rPr>
        <w:t xml:space="preserve">Status: Met. </w:t>
      </w:r>
    </w:p>
    <w:p w14:paraId="6AD0BC3F" w14:textId="77777777" w:rsidR="00AD5FE3" w:rsidRPr="00E01663" w:rsidRDefault="00AD5FE3" w:rsidP="00AC0FF0">
      <w:pPr>
        <w:widowControl/>
        <w:ind w:left="540"/>
      </w:pPr>
      <w:r>
        <w:t>In April 2013, BRCPS contracted with WestEd’s Learning Innovations regional program to conduct a comprehensive evaluation of the school’s mathematics and English language arts (ELA) programs. This culminated in a 70</w:t>
      </w:r>
      <w:r w:rsidR="00AC0FF0">
        <w:t>-</w:t>
      </w:r>
      <w:r>
        <w:t>page report containing findings and recommendations. The report was submitted to the Department on May 31, 2013.</w:t>
      </w:r>
    </w:p>
    <w:p w14:paraId="6AD0BC40" w14:textId="77777777" w:rsidR="00007EC8" w:rsidRDefault="00007EC8" w:rsidP="00AC0FF0">
      <w:pPr>
        <w:widowControl/>
        <w:rPr>
          <w:b/>
        </w:rPr>
      </w:pPr>
    </w:p>
    <w:p w14:paraId="6AD0BC41" w14:textId="77777777" w:rsidR="00AD5FE3" w:rsidRPr="00A403C8" w:rsidRDefault="00007EC8" w:rsidP="00AC0FF0">
      <w:pPr>
        <w:pStyle w:val="ListParagraph"/>
        <w:ind w:left="0"/>
        <w:contextualSpacing/>
      </w:pPr>
      <w:r w:rsidRPr="00D212F0">
        <w:rPr>
          <w:b/>
        </w:rPr>
        <w:t>Condition 2</w:t>
      </w:r>
      <w:r>
        <w:rPr>
          <w:b/>
        </w:rPr>
        <w:t>:</w:t>
      </w:r>
      <w:r>
        <w:t xml:space="preserve"> </w:t>
      </w:r>
      <w:r w:rsidR="00AD5FE3" w:rsidRPr="00A403C8">
        <w:t>No later than June 28, 2013, the school shall submit to, and receive approval from, the Charter School Office for an action plan that specifies strategies to improve mathematics and English language arts performance. The action plan must address implementation of a proven curriculum and instruction program for mathematics and English language arts. The action plan must include a timetable for the implementation of actions, must set deadlines for the completion of key tasks, and must set clear and specific implementation benchmarks to allow the school’s board of trustees and the Charter School Office to monitor implementation.</w:t>
      </w:r>
    </w:p>
    <w:p w14:paraId="6AD0BC42" w14:textId="77777777" w:rsidR="00007EC8" w:rsidRDefault="00007EC8" w:rsidP="00AC0FF0">
      <w:pPr>
        <w:widowControl/>
      </w:pPr>
    </w:p>
    <w:p w14:paraId="6AD0BC43" w14:textId="77777777" w:rsidR="00007EC8" w:rsidRPr="00C66A79" w:rsidRDefault="00007EC8" w:rsidP="00AC0FF0">
      <w:pPr>
        <w:widowControl/>
        <w:ind w:left="720"/>
        <w:rPr>
          <w:b/>
        </w:rPr>
      </w:pPr>
      <w:r w:rsidRPr="00951F0E">
        <w:rPr>
          <w:b/>
        </w:rPr>
        <w:t xml:space="preserve">Status: </w:t>
      </w:r>
      <w:r w:rsidRPr="00C66A79">
        <w:rPr>
          <w:b/>
        </w:rPr>
        <w:t xml:space="preserve">Met. </w:t>
      </w:r>
    </w:p>
    <w:p w14:paraId="6AD0BC44" w14:textId="77777777" w:rsidR="00AD5FE3" w:rsidRDefault="00AD5FE3" w:rsidP="00AC0FF0">
      <w:pPr>
        <w:widowControl/>
        <w:ind w:left="720"/>
      </w:pPr>
      <w:r>
        <w:t xml:space="preserve">In May 2013, BRCPS contracted with Creative Coaching to develop an action plan to improve mathematics and ELA performance. A team </w:t>
      </w:r>
      <w:r w:rsidR="00AC0FF0">
        <w:t xml:space="preserve">from the school </w:t>
      </w:r>
      <w:r>
        <w:t xml:space="preserve">worked with the consultant in the development of the Accelerated Improvement Action Plan (plan) that contained a timetable, deadlines, and benchmarks. The plan incorporated the recommendations resulting from WestEd’s report and the self-assessment </w:t>
      </w:r>
      <w:r w:rsidR="00AC0FF0">
        <w:t xml:space="preserve">of the school’s team </w:t>
      </w:r>
      <w:r>
        <w:t xml:space="preserve">based </w:t>
      </w:r>
      <w:r w:rsidR="00AC0FF0">
        <w:t>up</w:t>
      </w:r>
      <w:r>
        <w:t>on the Conditions for School Effectiveness. The plan included the adoption of a new math</w:t>
      </w:r>
      <w:r w:rsidR="00AC0FF0">
        <w:t>ematics</w:t>
      </w:r>
      <w:r>
        <w:t xml:space="preserve"> program, aligned to the Common Core Standards</w:t>
      </w:r>
      <w:r w:rsidR="00AC0FF0">
        <w:t>,</w:t>
      </w:r>
      <w:r>
        <w:t xml:space="preserve"> and </w:t>
      </w:r>
      <w:r w:rsidR="00AC0FF0">
        <w:t xml:space="preserve">a </w:t>
      </w:r>
      <w:r>
        <w:t>goal to better align the school’s ELA program to the Common Core Standards. The plan was submitted to the Department on June 25, 2013. At the request of the Department, the plan was slightly revised and resubmitted on July 15, 2013.</w:t>
      </w:r>
    </w:p>
    <w:p w14:paraId="6AD0BC45" w14:textId="77777777" w:rsidR="00007EC8" w:rsidRDefault="00007EC8" w:rsidP="00AC0FF0">
      <w:pPr>
        <w:widowControl/>
      </w:pPr>
    </w:p>
    <w:p w14:paraId="6AD0BC46" w14:textId="77777777" w:rsidR="00AD5FE3" w:rsidRPr="00A403C8" w:rsidRDefault="00007EC8" w:rsidP="00AC0FF0">
      <w:pPr>
        <w:pStyle w:val="ListParagraph"/>
        <w:ind w:left="0"/>
        <w:contextualSpacing/>
      </w:pPr>
      <w:r w:rsidRPr="00235B3F">
        <w:rPr>
          <w:b/>
        </w:rPr>
        <w:t>Condition 3:</w:t>
      </w:r>
      <w:r>
        <w:t xml:space="preserve"> </w:t>
      </w:r>
      <w:r w:rsidR="00AD5FE3" w:rsidRPr="00A403C8">
        <w:t>The school must demonstrate that it is an academic success by December of 2014 by providing evidence that the school has met or is making substantial progress toward meeting benchmarks in its approved Accountability Plan and, in particular, has demonstrated significant and sustained academic improvement in mathematics and English language arts.</w:t>
      </w:r>
    </w:p>
    <w:p w14:paraId="6AD0BC47" w14:textId="77777777" w:rsidR="00007EC8" w:rsidRDefault="00007EC8" w:rsidP="00AC0FF0">
      <w:pPr>
        <w:widowControl/>
      </w:pPr>
    </w:p>
    <w:p w14:paraId="6AD0BC48" w14:textId="77777777" w:rsidR="00007EC8" w:rsidRDefault="00007EC8" w:rsidP="00AC0FF0">
      <w:pPr>
        <w:widowControl/>
        <w:ind w:firstLine="720"/>
        <w:rPr>
          <w:b/>
        </w:rPr>
      </w:pPr>
      <w:r w:rsidRPr="00B4555E">
        <w:rPr>
          <w:b/>
        </w:rPr>
        <w:t xml:space="preserve">Status: </w:t>
      </w:r>
      <w:r w:rsidR="002877B7">
        <w:rPr>
          <w:b/>
        </w:rPr>
        <w:t>Met</w:t>
      </w:r>
    </w:p>
    <w:p w14:paraId="6AD0BC49" w14:textId="77777777" w:rsidR="002877B7" w:rsidRPr="00660AD1" w:rsidRDefault="00AD5FE3" w:rsidP="00AC0FF0">
      <w:pPr>
        <w:widowControl/>
        <w:ind w:left="720"/>
        <w:rPr>
          <w:szCs w:val="24"/>
        </w:rPr>
      </w:pPr>
      <w:r>
        <w:t>I</w:t>
      </w:r>
      <w:r w:rsidRPr="00FE4FC9">
        <w:t>n 2012 and 2013, BRCPS’s MCAS scores placed the school in Level 3. In 2014, BRCPS’s performance improved to place it in Level 1. In 2014, the school is in the 28</w:t>
      </w:r>
      <w:r w:rsidRPr="00FE4FC9">
        <w:rPr>
          <w:vertAlign w:val="superscript"/>
        </w:rPr>
        <w:t>th</w:t>
      </w:r>
      <w:r w:rsidRPr="00FE4FC9">
        <w:t xml:space="preserve"> </w:t>
      </w:r>
      <w:r w:rsidRPr="00660AD1">
        <w:rPr>
          <w:szCs w:val="24"/>
        </w:rPr>
        <w:t xml:space="preserve">percentile when compared to other elementary schools statewide. The school </w:t>
      </w:r>
      <w:r w:rsidR="00652E5E" w:rsidRPr="00660AD1">
        <w:rPr>
          <w:szCs w:val="24"/>
        </w:rPr>
        <w:t>met</w:t>
      </w:r>
      <w:r w:rsidRPr="00660AD1">
        <w:rPr>
          <w:szCs w:val="24"/>
        </w:rPr>
        <w:t xml:space="preserve"> a majority of its gap narrowing targets in 2014</w:t>
      </w:r>
      <w:r w:rsidR="002877B7" w:rsidRPr="00660AD1">
        <w:rPr>
          <w:szCs w:val="24"/>
        </w:rPr>
        <w:t>.</w:t>
      </w:r>
      <w:r w:rsidRPr="00660AD1">
        <w:rPr>
          <w:szCs w:val="24"/>
        </w:rPr>
        <w:t xml:space="preserve"> </w:t>
      </w:r>
      <w:r w:rsidR="00652E5E" w:rsidRPr="00660AD1">
        <w:rPr>
          <w:szCs w:val="24"/>
        </w:rPr>
        <w:t>The school’s 2014 median student growth percentiles (S</w:t>
      </w:r>
      <w:r w:rsidR="002877B7" w:rsidRPr="00660AD1">
        <w:rPr>
          <w:szCs w:val="24"/>
        </w:rPr>
        <w:t>GP</w:t>
      </w:r>
      <w:r w:rsidR="00652E5E" w:rsidRPr="00660AD1">
        <w:rPr>
          <w:szCs w:val="24"/>
        </w:rPr>
        <w:t>)</w:t>
      </w:r>
      <w:r w:rsidR="002877B7" w:rsidRPr="00660AD1">
        <w:rPr>
          <w:szCs w:val="24"/>
        </w:rPr>
        <w:t xml:space="preserve"> </w:t>
      </w:r>
      <w:r w:rsidR="00652E5E" w:rsidRPr="00660AD1">
        <w:rPr>
          <w:szCs w:val="24"/>
        </w:rPr>
        <w:t>are 53 for ELA and 59 for</w:t>
      </w:r>
      <w:r w:rsidR="002877B7" w:rsidRPr="00660AD1">
        <w:rPr>
          <w:szCs w:val="24"/>
        </w:rPr>
        <w:t xml:space="preserve"> mathematics, above the state median of 50.</w:t>
      </w:r>
    </w:p>
    <w:p w14:paraId="6AD0BC4A" w14:textId="77777777" w:rsidR="002877B7" w:rsidRPr="00660AD1" w:rsidRDefault="002877B7" w:rsidP="00AC0FF0">
      <w:pPr>
        <w:widowControl/>
        <w:ind w:left="720"/>
        <w:rPr>
          <w:szCs w:val="24"/>
        </w:rPr>
      </w:pPr>
    </w:p>
    <w:p w14:paraId="6AD0BC4B" w14:textId="77777777" w:rsidR="00007EC8" w:rsidRDefault="002877B7" w:rsidP="00AC0FF0">
      <w:pPr>
        <w:widowControl/>
        <w:ind w:left="720"/>
      </w:pPr>
      <w:r w:rsidRPr="00660AD1">
        <w:rPr>
          <w:szCs w:val="24"/>
        </w:rPr>
        <w:t xml:space="preserve">The school’s Composite Performance Index (CPI) for 2014 is </w:t>
      </w:r>
      <w:bookmarkStart w:id="7" w:name="Text35"/>
      <w:bookmarkEnd w:id="7"/>
      <w:r w:rsidRPr="00660AD1">
        <w:rPr>
          <w:szCs w:val="24"/>
        </w:rPr>
        <w:t xml:space="preserve">83.8 in ELA, 79.7 in mathematics, and </w:t>
      </w:r>
      <w:bookmarkStart w:id="8" w:name="Text37"/>
      <w:bookmarkEnd w:id="8"/>
      <w:r w:rsidRPr="00660AD1">
        <w:rPr>
          <w:szCs w:val="24"/>
        </w:rPr>
        <w:t xml:space="preserve">77.7 in science and technology. In 2014, 60 percent of BRCPS students </w:t>
      </w:r>
      <w:r w:rsidRPr="00660AD1">
        <w:rPr>
          <w:szCs w:val="24"/>
        </w:rPr>
        <w:lastRenderedPageBreak/>
        <w:t xml:space="preserve">scored in the Proficient and Advanced category in the ELA assessment. In mathematics, 55 percent scored Proficient and Advanced. Please see the data charts below to see historical trends in SGP and CPI. </w:t>
      </w:r>
      <w:r w:rsidR="00AD5FE3" w:rsidRPr="00660AD1">
        <w:rPr>
          <w:szCs w:val="24"/>
        </w:rPr>
        <w:t>See the school’s full 2014 Accountability Data report here:</w:t>
      </w:r>
      <w:r w:rsidR="00AD5FE3" w:rsidRPr="00FE4FC9">
        <w:t xml:space="preserve"> </w:t>
      </w:r>
      <w:hyperlink r:id="rId16" w:history="1">
        <w:r w:rsidR="00AD5FE3" w:rsidRPr="005E4631">
          <w:rPr>
            <w:rStyle w:val="Hyperlink"/>
          </w:rPr>
          <w:t>http://profiles.doe.mass.edu/mcas/achievement_level.aspx?linkid=32&amp;orgcode=04810550&amp;fycode=2014&amp;orgtypecode=6&amp;</w:t>
        </w:r>
      </w:hyperlink>
    </w:p>
    <w:p w14:paraId="6AD0BC4C" w14:textId="77777777" w:rsidR="00076DF6" w:rsidRDefault="00076DF6" w:rsidP="00AC0FF0">
      <w:pPr>
        <w:widowControl/>
        <w:ind w:left="720"/>
        <w:rPr>
          <w:b/>
        </w:rPr>
      </w:pPr>
    </w:p>
    <w:tbl>
      <w:tblPr>
        <w:tblpPr w:leftFromText="180" w:rightFromText="180" w:vertAnchor="text" w:horzAnchor="page" w:tblpX="3478" w:tblpY="90"/>
        <w:tblW w:w="574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4"/>
        <w:gridCol w:w="954"/>
        <w:gridCol w:w="973"/>
        <w:gridCol w:w="955"/>
        <w:gridCol w:w="955"/>
        <w:gridCol w:w="955"/>
      </w:tblGrid>
      <w:tr w:rsidR="00007EC8" w14:paraId="6AD0BC4E" w14:textId="77777777" w:rsidTr="0073577B">
        <w:trPr>
          <w:trHeight w:val="186"/>
        </w:trPr>
        <w:tc>
          <w:tcPr>
            <w:tcW w:w="5746" w:type="dxa"/>
            <w:gridSpan w:val="6"/>
            <w:shd w:val="clear" w:color="auto" w:fill="A6A6A6"/>
            <w:vAlign w:val="center"/>
            <w:hideMark/>
          </w:tcPr>
          <w:p w14:paraId="6AD0BC4D" w14:textId="77777777" w:rsidR="00007EC8" w:rsidRDefault="00007EC8" w:rsidP="00AC0FF0">
            <w:pPr>
              <w:widowControl/>
              <w:jc w:val="center"/>
              <w:rPr>
                <w:rFonts w:ascii="Calibri" w:hAnsi="Calibri"/>
                <w:b/>
                <w:bCs/>
                <w:color w:val="FFFFFF"/>
                <w:sz w:val="22"/>
                <w:szCs w:val="22"/>
              </w:rPr>
            </w:pPr>
            <w:r>
              <w:rPr>
                <w:rFonts w:ascii="Calibri" w:hAnsi="Calibri"/>
                <w:b/>
                <w:bCs/>
                <w:color w:val="FFFFFF"/>
                <w:sz w:val="22"/>
                <w:szCs w:val="22"/>
              </w:rPr>
              <w:t>Student Growth Percentile</w:t>
            </w:r>
          </w:p>
        </w:tc>
      </w:tr>
      <w:tr w:rsidR="00007EC8" w14:paraId="6AD0BC55" w14:textId="77777777" w:rsidTr="0073577B">
        <w:trPr>
          <w:trHeight w:val="214"/>
        </w:trPr>
        <w:tc>
          <w:tcPr>
            <w:tcW w:w="954" w:type="dxa"/>
          </w:tcPr>
          <w:p w14:paraId="6AD0BC4F" w14:textId="77777777" w:rsidR="00007EC8" w:rsidRDefault="00007EC8" w:rsidP="00AC0FF0">
            <w:pPr>
              <w:widowControl/>
              <w:jc w:val="center"/>
              <w:rPr>
                <w:rFonts w:ascii="Calibri" w:hAnsi="Calibri"/>
                <w:b/>
                <w:bCs/>
                <w:sz w:val="22"/>
                <w:szCs w:val="22"/>
              </w:rPr>
            </w:pPr>
          </w:p>
        </w:tc>
        <w:tc>
          <w:tcPr>
            <w:tcW w:w="954" w:type="dxa"/>
          </w:tcPr>
          <w:p w14:paraId="6AD0BC50" w14:textId="77777777" w:rsidR="00007EC8" w:rsidRDefault="00007EC8" w:rsidP="00AC0FF0">
            <w:pPr>
              <w:widowControl/>
              <w:jc w:val="center"/>
              <w:rPr>
                <w:rFonts w:ascii="Calibri" w:hAnsi="Calibri"/>
                <w:b/>
                <w:bCs/>
                <w:sz w:val="22"/>
                <w:szCs w:val="22"/>
              </w:rPr>
            </w:pPr>
          </w:p>
        </w:tc>
        <w:tc>
          <w:tcPr>
            <w:tcW w:w="973" w:type="dxa"/>
            <w:shd w:val="clear" w:color="auto" w:fill="FFFFFF"/>
            <w:noWrap/>
            <w:vAlign w:val="center"/>
            <w:hideMark/>
          </w:tcPr>
          <w:p w14:paraId="6AD0BC51" w14:textId="77777777" w:rsidR="00007EC8" w:rsidRDefault="00007EC8" w:rsidP="00AC0FF0">
            <w:pPr>
              <w:widowControl/>
              <w:jc w:val="center"/>
              <w:rPr>
                <w:rFonts w:ascii="Calibri" w:hAnsi="Calibri"/>
                <w:b/>
                <w:bCs/>
                <w:color w:val="000000"/>
                <w:sz w:val="22"/>
                <w:szCs w:val="22"/>
              </w:rPr>
            </w:pPr>
            <w:r>
              <w:rPr>
                <w:rFonts w:ascii="Calibri" w:hAnsi="Calibri"/>
                <w:b/>
                <w:bCs/>
                <w:color w:val="000000"/>
                <w:sz w:val="22"/>
                <w:szCs w:val="22"/>
              </w:rPr>
              <w:t>2011</w:t>
            </w:r>
          </w:p>
        </w:tc>
        <w:tc>
          <w:tcPr>
            <w:tcW w:w="955" w:type="dxa"/>
            <w:vAlign w:val="center"/>
            <w:hideMark/>
          </w:tcPr>
          <w:p w14:paraId="6AD0BC52" w14:textId="77777777" w:rsidR="00007EC8" w:rsidRDefault="00007EC8" w:rsidP="00AC0FF0">
            <w:pPr>
              <w:widowControl/>
              <w:jc w:val="center"/>
              <w:rPr>
                <w:rFonts w:ascii="Calibri" w:hAnsi="Calibri"/>
                <w:b/>
                <w:bCs/>
                <w:sz w:val="22"/>
                <w:szCs w:val="22"/>
              </w:rPr>
            </w:pPr>
            <w:r>
              <w:rPr>
                <w:rFonts w:ascii="Calibri" w:hAnsi="Calibri"/>
                <w:b/>
                <w:bCs/>
                <w:sz w:val="22"/>
                <w:szCs w:val="22"/>
              </w:rPr>
              <w:t>2012</w:t>
            </w:r>
          </w:p>
        </w:tc>
        <w:tc>
          <w:tcPr>
            <w:tcW w:w="955" w:type="dxa"/>
            <w:shd w:val="clear" w:color="auto" w:fill="FFFFFF"/>
            <w:vAlign w:val="center"/>
            <w:hideMark/>
          </w:tcPr>
          <w:p w14:paraId="6AD0BC53" w14:textId="77777777" w:rsidR="00007EC8" w:rsidRDefault="00007EC8" w:rsidP="00AC0FF0">
            <w:pPr>
              <w:widowControl/>
              <w:jc w:val="center"/>
              <w:rPr>
                <w:rFonts w:ascii="Calibri" w:hAnsi="Calibri"/>
                <w:b/>
                <w:bCs/>
                <w:sz w:val="22"/>
                <w:szCs w:val="22"/>
              </w:rPr>
            </w:pPr>
            <w:r>
              <w:rPr>
                <w:rFonts w:ascii="Calibri" w:hAnsi="Calibri"/>
                <w:b/>
                <w:bCs/>
                <w:sz w:val="22"/>
                <w:szCs w:val="22"/>
              </w:rPr>
              <w:t>2013</w:t>
            </w:r>
          </w:p>
        </w:tc>
        <w:tc>
          <w:tcPr>
            <w:tcW w:w="955" w:type="dxa"/>
            <w:vAlign w:val="center"/>
            <w:hideMark/>
          </w:tcPr>
          <w:p w14:paraId="6AD0BC54" w14:textId="77777777" w:rsidR="00007EC8" w:rsidRDefault="00007EC8" w:rsidP="00AC0FF0">
            <w:pPr>
              <w:widowControl/>
              <w:jc w:val="center"/>
              <w:rPr>
                <w:rFonts w:ascii="Calibri" w:hAnsi="Calibri"/>
                <w:b/>
                <w:bCs/>
                <w:sz w:val="22"/>
                <w:szCs w:val="22"/>
              </w:rPr>
            </w:pPr>
            <w:r>
              <w:rPr>
                <w:rFonts w:ascii="Calibri" w:hAnsi="Calibri"/>
                <w:b/>
                <w:bCs/>
                <w:sz w:val="22"/>
                <w:szCs w:val="22"/>
              </w:rPr>
              <w:t>2014</w:t>
            </w:r>
          </w:p>
        </w:tc>
      </w:tr>
      <w:tr w:rsidR="00007EC8" w14:paraId="6AD0BC5C" w14:textId="77777777" w:rsidTr="0073577B">
        <w:trPr>
          <w:trHeight w:val="291"/>
        </w:trPr>
        <w:tc>
          <w:tcPr>
            <w:tcW w:w="954" w:type="dxa"/>
            <w:vMerge w:val="restart"/>
            <w:vAlign w:val="center"/>
            <w:hideMark/>
          </w:tcPr>
          <w:p w14:paraId="6AD0BC56" w14:textId="77777777" w:rsidR="00007EC8" w:rsidRDefault="00007EC8" w:rsidP="00AC0FF0">
            <w:pPr>
              <w:widowControl/>
              <w:jc w:val="center"/>
              <w:rPr>
                <w:rFonts w:ascii="Calibri" w:hAnsi="Calibri"/>
                <w:i/>
                <w:iCs/>
                <w:color w:val="000000"/>
                <w:sz w:val="20"/>
              </w:rPr>
            </w:pPr>
            <w:r>
              <w:rPr>
                <w:rFonts w:ascii="Calibri" w:hAnsi="Calibri"/>
                <w:color w:val="000000"/>
                <w:sz w:val="18"/>
                <w:szCs w:val="18"/>
              </w:rPr>
              <w:t>ELA SGP</w:t>
            </w:r>
          </w:p>
        </w:tc>
        <w:tc>
          <w:tcPr>
            <w:tcW w:w="954" w:type="dxa"/>
            <w:vAlign w:val="center"/>
            <w:hideMark/>
          </w:tcPr>
          <w:p w14:paraId="6AD0BC57" w14:textId="77777777" w:rsidR="00007EC8" w:rsidRDefault="00007EC8" w:rsidP="00AC0FF0">
            <w:pPr>
              <w:widowControl/>
              <w:jc w:val="center"/>
              <w:rPr>
                <w:rFonts w:ascii="Calibri" w:hAnsi="Calibri"/>
                <w:i/>
                <w:iCs/>
                <w:color w:val="000000"/>
                <w:sz w:val="20"/>
              </w:rPr>
            </w:pPr>
            <w:r>
              <w:rPr>
                <w:rFonts w:ascii="Calibri" w:hAnsi="Calibri"/>
                <w:i/>
                <w:iCs/>
                <w:color w:val="000000"/>
                <w:sz w:val="18"/>
                <w:szCs w:val="18"/>
              </w:rPr>
              <w:t>All</w:t>
            </w:r>
          </w:p>
        </w:tc>
        <w:tc>
          <w:tcPr>
            <w:tcW w:w="973" w:type="dxa"/>
            <w:noWrap/>
            <w:vAlign w:val="center"/>
            <w:hideMark/>
          </w:tcPr>
          <w:p w14:paraId="6AD0BC58"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29.0</w:t>
            </w:r>
          </w:p>
        </w:tc>
        <w:tc>
          <w:tcPr>
            <w:tcW w:w="955" w:type="dxa"/>
            <w:noWrap/>
            <w:vAlign w:val="center"/>
            <w:hideMark/>
          </w:tcPr>
          <w:p w14:paraId="6AD0BC59"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34.0</w:t>
            </w:r>
          </w:p>
        </w:tc>
        <w:tc>
          <w:tcPr>
            <w:tcW w:w="955" w:type="dxa"/>
            <w:noWrap/>
            <w:vAlign w:val="center"/>
            <w:hideMark/>
          </w:tcPr>
          <w:p w14:paraId="6AD0BC5A"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57.0</w:t>
            </w:r>
          </w:p>
        </w:tc>
        <w:tc>
          <w:tcPr>
            <w:tcW w:w="955" w:type="dxa"/>
            <w:noWrap/>
            <w:vAlign w:val="center"/>
            <w:hideMark/>
          </w:tcPr>
          <w:p w14:paraId="6AD0BC5B"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53.0</w:t>
            </w:r>
          </w:p>
        </w:tc>
      </w:tr>
      <w:tr w:rsidR="00007EC8" w14:paraId="6AD0BC63" w14:textId="77777777" w:rsidTr="0073577B">
        <w:trPr>
          <w:trHeight w:val="252"/>
        </w:trPr>
        <w:tc>
          <w:tcPr>
            <w:tcW w:w="0" w:type="auto"/>
            <w:vMerge/>
            <w:vAlign w:val="center"/>
            <w:hideMark/>
          </w:tcPr>
          <w:p w14:paraId="6AD0BC5D" w14:textId="77777777" w:rsidR="00007EC8" w:rsidRDefault="00007EC8" w:rsidP="00AC0FF0">
            <w:pPr>
              <w:widowControl/>
              <w:rPr>
                <w:rFonts w:ascii="Calibri" w:hAnsi="Calibri"/>
                <w:i/>
                <w:iCs/>
                <w:color w:val="000000"/>
                <w:sz w:val="20"/>
              </w:rPr>
            </w:pPr>
          </w:p>
        </w:tc>
        <w:tc>
          <w:tcPr>
            <w:tcW w:w="954" w:type="dxa"/>
            <w:vAlign w:val="center"/>
            <w:hideMark/>
          </w:tcPr>
          <w:p w14:paraId="6AD0BC5E" w14:textId="77777777" w:rsidR="00007EC8" w:rsidRDefault="00007EC8" w:rsidP="00AC0FF0">
            <w:pPr>
              <w:widowControl/>
              <w:jc w:val="center"/>
              <w:rPr>
                <w:rFonts w:ascii="Calibri" w:hAnsi="Calibri"/>
                <w:i/>
                <w:iCs/>
                <w:color w:val="000000"/>
                <w:sz w:val="20"/>
              </w:rPr>
            </w:pPr>
            <w:r>
              <w:rPr>
                <w:rFonts w:ascii="Calibri" w:hAnsi="Calibri"/>
                <w:i/>
                <w:iCs/>
                <w:color w:val="000000"/>
                <w:sz w:val="18"/>
                <w:szCs w:val="18"/>
              </w:rPr>
              <w:t>High needs</w:t>
            </w:r>
          </w:p>
        </w:tc>
        <w:tc>
          <w:tcPr>
            <w:tcW w:w="973" w:type="dxa"/>
            <w:noWrap/>
            <w:vAlign w:val="center"/>
            <w:hideMark/>
          </w:tcPr>
          <w:p w14:paraId="6AD0BC5F"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30.0</w:t>
            </w:r>
          </w:p>
        </w:tc>
        <w:tc>
          <w:tcPr>
            <w:tcW w:w="955" w:type="dxa"/>
            <w:noWrap/>
            <w:vAlign w:val="center"/>
            <w:hideMark/>
          </w:tcPr>
          <w:p w14:paraId="6AD0BC60"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33.0</w:t>
            </w:r>
          </w:p>
        </w:tc>
        <w:tc>
          <w:tcPr>
            <w:tcW w:w="955" w:type="dxa"/>
            <w:noWrap/>
            <w:vAlign w:val="center"/>
            <w:hideMark/>
          </w:tcPr>
          <w:p w14:paraId="6AD0BC61"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57.0</w:t>
            </w:r>
          </w:p>
        </w:tc>
        <w:tc>
          <w:tcPr>
            <w:tcW w:w="955" w:type="dxa"/>
            <w:noWrap/>
            <w:vAlign w:val="center"/>
            <w:hideMark/>
          </w:tcPr>
          <w:p w14:paraId="6AD0BC62"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52.0</w:t>
            </w:r>
          </w:p>
        </w:tc>
      </w:tr>
      <w:tr w:rsidR="00007EC8" w14:paraId="6AD0BC6A" w14:textId="77777777" w:rsidTr="0073577B">
        <w:trPr>
          <w:trHeight w:val="252"/>
        </w:trPr>
        <w:tc>
          <w:tcPr>
            <w:tcW w:w="954" w:type="dxa"/>
            <w:vMerge w:val="restart"/>
            <w:vAlign w:val="center"/>
            <w:hideMark/>
          </w:tcPr>
          <w:p w14:paraId="6AD0BC64" w14:textId="77777777" w:rsidR="00007EC8" w:rsidRDefault="00007EC8" w:rsidP="00AC0FF0">
            <w:pPr>
              <w:widowControl/>
              <w:jc w:val="center"/>
              <w:rPr>
                <w:rFonts w:ascii="Calibri" w:hAnsi="Calibri"/>
                <w:i/>
                <w:iCs/>
                <w:color w:val="000000"/>
                <w:sz w:val="20"/>
              </w:rPr>
            </w:pPr>
            <w:r>
              <w:rPr>
                <w:rFonts w:ascii="Calibri" w:hAnsi="Calibri"/>
                <w:color w:val="000000"/>
                <w:sz w:val="18"/>
                <w:szCs w:val="18"/>
              </w:rPr>
              <w:t>Math SGP</w:t>
            </w:r>
          </w:p>
        </w:tc>
        <w:tc>
          <w:tcPr>
            <w:tcW w:w="954" w:type="dxa"/>
            <w:vAlign w:val="center"/>
            <w:hideMark/>
          </w:tcPr>
          <w:p w14:paraId="6AD0BC65" w14:textId="77777777" w:rsidR="00007EC8" w:rsidRDefault="00007EC8" w:rsidP="00AC0FF0">
            <w:pPr>
              <w:widowControl/>
              <w:jc w:val="center"/>
              <w:rPr>
                <w:rFonts w:ascii="Calibri" w:hAnsi="Calibri"/>
                <w:i/>
                <w:iCs/>
                <w:color w:val="000000"/>
                <w:sz w:val="20"/>
              </w:rPr>
            </w:pPr>
            <w:r>
              <w:rPr>
                <w:rFonts w:ascii="Calibri" w:hAnsi="Calibri"/>
                <w:i/>
                <w:iCs/>
                <w:color w:val="000000"/>
                <w:sz w:val="18"/>
                <w:szCs w:val="18"/>
              </w:rPr>
              <w:t>All</w:t>
            </w:r>
          </w:p>
        </w:tc>
        <w:tc>
          <w:tcPr>
            <w:tcW w:w="973" w:type="dxa"/>
            <w:noWrap/>
            <w:vAlign w:val="center"/>
            <w:hideMark/>
          </w:tcPr>
          <w:p w14:paraId="6AD0BC66"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31.0</w:t>
            </w:r>
          </w:p>
        </w:tc>
        <w:tc>
          <w:tcPr>
            <w:tcW w:w="955" w:type="dxa"/>
            <w:noWrap/>
            <w:vAlign w:val="center"/>
            <w:hideMark/>
          </w:tcPr>
          <w:p w14:paraId="6AD0BC67"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32.0</w:t>
            </w:r>
          </w:p>
        </w:tc>
        <w:tc>
          <w:tcPr>
            <w:tcW w:w="955" w:type="dxa"/>
            <w:noWrap/>
            <w:vAlign w:val="center"/>
            <w:hideMark/>
          </w:tcPr>
          <w:p w14:paraId="6AD0BC68"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63.0</w:t>
            </w:r>
          </w:p>
        </w:tc>
        <w:tc>
          <w:tcPr>
            <w:tcW w:w="955" w:type="dxa"/>
            <w:noWrap/>
            <w:vAlign w:val="center"/>
            <w:hideMark/>
          </w:tcPr>
          <w:p w14:paraId="6AD0BC69"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59.0</w:t>
            </w:r>
          </w:p>
        </w:tc>
      </w:tr>
      <w:tr w:rsidR="00007EC8" w14:paraId="6AD0BC71" w14:textId="77777777" w:rsidTr="0073577B">
        <w:trPr>
          <w:trHeight w:val="317"/>
        </w:trPr>
        <w:tc>
          <w:tcPr>
            <w:tcW w:w="0" w:type="auto"/>
            <w:vMerge/>
            <w:vAlign w:val="center"/>
            <w:hideMark/>
          </w:tcPr>
          <w:p w14:paraId="6AD0BC6B" w14:textId="77777777" w:rsidR="00007EC8" w:rsidRDefault="00007EC8" w:rsidP="00AC0FF0">
            <w:pPr>
              <w:widowControl/>
              <w:rPr>
                <w:rFonts w:ascii="Calibri" w:hAnsi="Calibri"/>
                <w:i/>
                <w:iCs/>
                <w:color w:val="000000"/>
                <w:sz w:val="20"/>
              </w:rPr>
            </w:pPr>
          </w:p>
        </w:tc>
        <w:tc>
          <w:tcPr>
            <w:tcW w:w="954" w:type="dxa"/>
            <w:vAlign w:val="center"/>
            <w:hideMark/>
          </w:tcPr>
          <w:p w14:paraId="6AD0BC6C" w14:textId="77777777" w:rsidR="00007EC8" w:rsidRDefault="00007EC8" w:rsidP="00AC0FF0">
            <w:pPr>
              <w:widowControl/>
              <w:jc w:val="center"/>
              <w:rPr>
                <w:rFonts w:ascii="Calibri" w:hAnsi="Calibri"/>
                <w:i/>
                <w:iCs/>
                <w:color w:val="000000"/>
                <w:sz w:val="20"/>
              </w:rPr>
            </w:pPr>
            <w:r>
              <w:rPr>
                <w:rFonts w:ascii="Calibri" w:hAnsi="Calibri"/>
                <w:i/>
                <w:iCs/>
                <w:color w:val="000000"/>
                <w:sz w:val="18"/>
                <w:szCs w:val="18"/>
              </w:rPr>
              <w:t>High needs</w:t>
            </w:r>
          </w:p>
        </w:tc>
        <w:tc>
          <w:tcPr>
            <w:tcW w:w="973" w:type="dxa"/>
            <w:noWrap/>
            <w:vAlign w:val="center"/>
            <w:hideMark/>
          </w:tcPr>
          <w:p w14:paraId="6AD0BC6D"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33.0</w:t>
            </w:r>
          </w:p>
        </w:tc>
        <w:tc>
          <w:tcPr>
            <w:tcW w:w="955" w:type="dxa"/>
            <w:noWrap/>
            <w:vAlign w:val="center"/>
            <w:hideMark/>
          </w:tcPr>
          <w:p w14:paraId="6AD0BC6E"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32.0</w:t>
            </w:r>
          </w:p>
        </w:tc>
        <w:tc>
          <w:tcPr>
            <w:tcW w:w="955" w:type="dxa"/>
            <w:noWrap/>
            <w:vAlign w:val="center"/>
            <w:hideMark/>
          </w:tcPr>
          <w:p w14:paraId="6AD0BC6F"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62.0</w:t>
            </w:r>
          </w:p>
        </w:tc>
        <w:tc>
          <w:tcPr>
            <w:tcW w:w="955" w:type="dxa"/>
            <w:noWrap/>
            <w:vAlign w:val="center"/>
            <w:hideMark/>
          </w:tcPr>
          <w:p w14:paraId="6AD0BC70" w14:textId="77777777" w:rsidR="00007EC8" w:rsidRDefault="00007EC8" w:rsidP="00AC0FF0">
            <w:pPr>
              <w:widowControl/>
              <w:jc w:val="center"/>
              <w:rPr>
                <w:rFonts w:ascii="Calibri" w:hAnsi="Calibri"/>
                <w:i/>
                <w:iCs/>
                <w:color w:val="000000"/>
                <w:sz w:val="20"/>
              </w:rPr>
            </w:pPr>
            <w:r>
              <w:rPr>
                <w:rFonts w:ascii="Calibri" w:hAnsi="Calibri"/>
                <w:i/>
                <w:iCs/>
                <w:color w:val="000000"/>
                <w:sz w:val="20"/>
              </w:rPr>
              <w:t>59.0</w:t>
            </w:r>
          </w:p>
        </w:tc>
      </w:tr>
    </w:tbl>
    <w:p w14:paraId="6AD0BC72" w14:textId="77777777" w:rsidR="00007EC8" w:rsidRDefault="00007EC8" w:rsidP="00AC0FF0">
      <w:pPr>
        <w:widowControl/>
        <w:ind w:firstLine="720"/>
      </w:pPr>
    </w:p>
    <w:p w14:paraId="6AD0BC73" w14:textId="77777777" w:rsidR="00007EC8" w:rsidRDefault="00007EC8" w:rsidP="00AC0FF0">
      <w:pPr>
        <w:widowControl/>
        <w:ind w:firstLine="720"/>
      </w:pPr>
    </w:p>
    <w:p w14:paraId="6AD0BC74" w14:textId="77777777" w:rsidR="00007EC8" w:rsidRDefault="00007EC8" w:rsidP="00AC0FF0">
      <w:pPr>
        <w:widowControl/>
        <w:ind w:firstLine="720"/>
      </w:pPr>
    </w:p>
    <w:p w14:paraId="6AD0BC75" w14:textId="77777777" w:rsidR="00007EC8" w:rsidRDefault="00007EC8" w:rsidP="00AC0FF0">
      <w:pPr>
        <w:widowControl/>
        <w:ind w:firstLine="720"/>
      </w:pPr>
    </w:p>
    <w:p w14:paraId="6AD0BC76" w14:textId="77777777" w:rsidR="00007EC8" w:rsidRDefault="00007EC8" w:rsidP="00AC0FF0">
      <w:pPr>
        <w:widowControl/>
        <w:ind w:firstLine="720"/>
      </w:pPr>
    </w:p>
    <w:p w14:paraId="6AD0BC77" w14:textId="77777777" w:rsidR="00007EC8" w:rsidRDefault="00007EC8" w:rsidP="00AC0FF0">
      <w:pPr>
        <w:widowControl/>
        <w:ind w:firstLine="720"/>
      </w:pPr>
    </w:p>
    <w:p w14:paraId="6AD0BC78" w14:textId="77777777" w:rsidR="00007EC8" w:rsidRDefault="00007EC8" w:rsidP="00AC0FF0">
      <w:pPr>
        <w:widowControl/>
        <w:ind w:firstLine="720"/>
      </w:pPr>
    </w:p>
    <w:p w14:paraId="6AD0BC79" w14:textId="77777777" w:rsidR="00007EC8" w:rsidRDefault="00007EC8" w:rsidP="00AC0FF0">
      <w:pPr>
        <w:widowControl/>
        <w:ind w:firstLine="720"/>
      </w:pPr>
    </w:p>
    <w:p w14:paraId="6AD0BC7A" w14:textId="77777777" w:rsidR="00007EC8" w:rsidRDefault="00007EC8" w:rsidP="00AC0FF0">
      <w:pPr>
        <w:widowControl/>
        <w:ind w:firstLine="720"/>
      </w:pPr>
    </w:p>
    <w:p w14:paraId="6AD0BC7B" w14:textId="77777777" w:rsidR="00007EC8" w:rsidRDefault="00007EC8" w:rsidP="00AC0FF0">
      <w:pPr>
        <w:pStyle w:val="ListParagraph"/>
        <w:ind w:left="0"/>
        <w:rPr>
          <w:color w:val="000000"/>
          <w:sz w:val="28"/>
        </w:rPr>
      </w:pPr>
    </w:p>
    <w:p w14:paraId="6AD0BC7C" w14:textId="77777777" w:rsidR="00007EC8" w:rsidRPr="008D6942" w:rsidRDefault="00007EC8" w:rsidP="00AC0FF0">
      <w:pPr>
        <w:pStyle w:val="ListParagraph"/>
        <w:shd w:val="clear" w:color="auto" w:fill="EEECE1"/>
        <w:ind w:left="0"/>
        <w:jc w:val="center"/>
        <w:rPr>
          <w:b/>
          <w:color w:val="000000"/>
          <w:sz w:val="28"/>
        </w:rPr>
      </w:pPr>
      <w:r w:rsidRPr="008D6942">
        <w:rPr>
          <w:b/>
          <w:color w:val="000000"/>
          <w:sz w:val="28"/>
        </w:rPr>
        <w:t>ELA CPI Chart</w:t>
      </w:r>
    </w:p>
    <w:p w14:paraId="6AD0BC7D" w14:textId="77777777" w:rsidR="00007EC8" w:rsidRDefault="00007EC8" w:rsidP="00AC0FF0">
      <w:pPr>
        <w:pStyle w:val="ListParagraph"/>
        <w:ind w:left="0"/>
        <w:jc w:val="center"/>
        <w:rPr>
          <w:color w:val="000000"/>
          <w:sz w:val="28"/>
        </w:rPr>
      </w:pPr>
      <w:r>
        <w:rPr>
          <w:color w:val="000000"/>
          <w:sz w:val="28"/>
        </w:rPr>
        <w:br/>
      </w:r>
      <w:r w:rsidR="00F475B6">
        <w:rPr>
          <w:noProof/>
        </w:rPr>
        <w:drawing>
          <wp:inline distT="0" distB="0" distL="0" distR="0" wp14:anchorId="6AD0BCF4" wp14:editId="6AD0BCF5">
            <wp:extent cx="4562475" cy="3143250"/>
            <wp:effectExtent l="19050" t="0" r="9525" b="0"/>
            <wp:docPr id="1" name="Picture 2" descr="Year            ELA        ELA Gap-Narrowing Targets&#10;2006           71.5 &#10;2007           77.1 &#10;2008           77.2 &#10;2009           83.9 &#10;2010           84.9 &#10;2011           81.5 &#10;2012           80.9     83.0&#10;2013           83.8    84.6&#10;2014           83.8    86.1&#10;2015                      87.7&#10;2016                      89.2&#10;2017                      9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ar            ELA        ELA Gap-Narrowing Targets&#10;2006           71.5 &#10;2007           77.1 &#10;2008           77.2 &#10;2009           83.9 &#10;2010           84.9 &#10;2011           81.5 &#10;2012           80.9     83.0&#10;2013           83.8    84.6&#10;2014           83.8    86.1&#10;2015                      87.7&#10;2016                      89.2&#10;2017                      90.8&#10;"/>
                    <pic:cNvPicPr>
                      <a:picLocks noChangeAspect="1" noChangeArrowheads="1"/>
                    </pic:cNvPicPr>
                  </pic:nvPicPr>
                  <pic:blipFill>
                    <a:blip r:embed="rId17" cstate="print"/>
                    <a:srcRect/>
                    <a:stretch>
                      <a:fillRect/>
                    </a:stretch>
                  </pic:blipFill>
                  <pic:spPr bwMode="auto">
                    <a:xfrm>
                      <a:off x="0" y="0"/>
                      <a:ext cx="4562475" cy="3143250"/>
                    </a:xfrm>
                    <a:prstGeom prst="rect">
                      <a:avLst/>
                    </a:prstGeom>
                    <a:noFill/>
                    <a:ln w="9525">
                      <a:noFill/>
                      <a:miter lim="800000"/>
                      <a:headEnd/>
                      <a:tailEnd/>
                    </a:ln>
                  </pic:spPr>
                </pic:pic>
              </a:graphicData>
            </a:graphic>
          </wp:inline>
        </w:drawing>
      </w:r>
    </w:p>
    <w:p w14:paraId="6AD0BC7E" w14:textId="77777777" w:rsidR="00007EC8" w:rsidRDefault="00007EC8" w:rsidP="00AC0FF0">
      <w:pPr>
        <w:pStyle w:val="ListParagraph"/>
        <w:ind w:left="0"/>
        <w:jc w:val="center"/>
        <w:rPr>
          <w:color w:val="000000"/>
          <w:sz w:val="28"/>
        </w:rPr>
      </w:pPr>
    </w:p>
    <w:p w14:paraId="6AD0BC7F" w14:textId="77777777" w:rsidR="00792075" w:rsidRDefault="00792075" w:rsidP="00AC0FF0">
      <w:pPr>
        <w:pStyle w:val="ListParagraph"/>
        <w:ind w:left="0"/>
        <w:jc w:val="center"/>
        <w:rPr>
          <w:color w:val="000000"/>
          <w:sz w:val="28"/>
        </w:rPr>
      </w:pPr>
    </w:p>
    <w:p w14:paraId="6AD0BC80" w14:textId="77777777" w:rsidR="00792075" w:rsidRDefault="00792075" w:rsidP="00AC0FF0">
      <w:pPr>
        <w:pStyle w:val="ListParagraph"/>
        <w:ind w:left="0"/>
        <w:jc w:val="center"/>
        <w:rPr>
          <w:color w:val="000000"/>
          <w:sz w:val="28"/>
        </w:rPr>
      </w:pPr>
    </w:p>
    <w:p w14:paraId="6AD0BC81" w14:textId="77777777" w:rsidR="00792075" w:rsidRDefault="00792075" w:rsidP="00AC0FF0">
      <w:pPr>
        <w:pStyle w:val="ListParagraph"/>
        <w:ind w:left="0"/>
        <w:jc w:val="center"/>
        <w:rPr>
          <w:color w:val="000000"/>
          <w:sz w:val="28"/>
        </w:rPr>
      </w:pPr>
    </w:p>
    <w:p w14:paraId="6AD0BC82" w14:textId="77777777" w:rsidR="00792075" w:rsidRDefault="00792075" w:rsidP="00AC0FF0">
      <w:pPr>
        <w:pStyle w:val="ListParagraph"/>
        <w:ind w:left="0"/>
        <w:jc w:val="center"/>
        <w:rPr>
          <w:color w:val="000000"/>
          <w:sz w:val="28"/>
        </w:rPr>
      </w:pPr>
    </w:p>
    <w:p w14:paraId="6AD0BC83" w14:textId="77777777" w:rsidR="00792075" w:rsidRPr="00A94D89" w:rsidRDefault="00792075" w:rsidP="00AC0FF0">
      <w:pPr>
        <w:pStyle w:val="ListParagraph"/>
        <w:ind w:left="0"/>
        <w:jc w:val="center"/>
        <w:rPr>
          <w:color w:val="000000"/>
          <w:sz w:val="28"/>
        </w:rPr>
      </w:pPr>
    </w:p>
    <w:p w14:paraId="6AD0BC84" w14:textId="77777777" w:rsidR="00007EC8" w:rsidRPr="008D6942" w:rsidRDefault="00007EC8" w:rsidP="00AC0FF0">
      <w:pPr>
        <w:pStyle w:val="ListParagraph"/>
        <w:shd w:val="clear" w:color="auto" w:fill="EEECE1"/>
        <w:ind w:left="0"/>
        <w:jc w:val="center"/>
        <w:rPr>
          <w:b/>
          <w:color w:val="000000"/>
          <w:sz w:val="28"/>
        </w:rPr>
      </w:pPr>
      <w:r>
        <w:rPr>
          <w:b/>
          <w:color w:val="000000"/>
          <w:sz w:val="28"/>
        </w:rPr>
        <w:lastRenderedPageBreak/>
        <w:t>Mathematics</w:t>
      </w:r>
      <w:r w:rsidRPr="008D6942">
        <w:rPr>
          <w:b/>
          <w:color w:val="000000"/>
          <w:sz w:val="28"/>
        </w:rPr>
        <w:t xml:space="preserve"> CPI Chart</w:t>
      </w:r>
    </w:p>
    <w:p w14:paraId="6AD0BC85" w14:textId="77777777" w:rsidR="00007EC8" w:rsidRDefault="00007EC8" w:rsidP="00AC0FF0">
      <w:pPr>
        <w:pStyle w:val="ListParagraph"/>
        <w:ind w:left="0"/>
        <w:jc w:val="center"/>
        <w:rPr>
          <w:color w:val="000000"/>
          <w:sz w:val="28"/>
        </w:rPr>
      </w:pPr>
    </w:p>
    <w:p w14:paraId="6AD0BC86" w14:textId="77777777" w:rsidR="00007EC8" w:rsidRPr="00A94D89" w:rsidRDefault="00F475B6" w:rsidP="00AC0FF0">
      <w:pPr>
        <w:pStyle w:val="ListParagraph"/>
        <w:ind w:left="0"/>
        <w:jc w:val="center"/>
        <w:rPr>
          <w:color w:val="000000"/>
          <w:sz w:val="28"/>
        </w:rPr>
      </w:pPr>
      <w:r>
        <w:rPr>
          <w:noProof/>
          <w:color w:val="000000"/>
          <w:sz w:val="28"/>
        </w:rPr>
        <w:drawing>
          <wp:inline distT="0" distB="0" distL="0" distR="0" wp14:anchorId="6AD0BCF6" wp14:editId="6AD0BCF7">
            <wp:extent cx="4552950" cy="3143250"/>
            <wp:effectExtent l="19050" t="0" r="0" b="0"/>
            <wp:docPr id="2" name="Picture 1" descr="Year      Math    Math Gap-Narrowing Targets&#10;2006     55.6 &#10;2007      67.0 &#10;2008      73.3 &#10;2009      80.2 &#10;2010      80.1 &#10;2011      74.4 &#10;2012       68.1    76.5&#10;2013      78.7     78.7&#10;2014       79.7    80.8&#10;2015                   82.9&#10;2016                   85.1&#10;2017                    87.2&#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Math    Math Gap-Narrowing Targets&#10;2006     55.6 &#10;2007      67.0 &#10;2008      73.3 &#10;2009      80.2 &#10;2010      80.1 &#10;2011      74.4 &#10;2012       68.1    76.5&#10;2013      78.7     78.7&#10;2014       79.7    80.8&#10;2015                   82.9&#10;2016                   85.1&#10;2017                    87.2&#10;  &#10;"/>
                    <pic:cNvPicPr>
                      <a:picLocks noChangeAspect="1" noChangeArrowheads="1"/>
                    </pic:cNvPicPr>
                  </pic:nvPicPr>
                  <pic:blipFill>
                    <a:blip r:embed="rId18" cstate="print"/>
                    <a:srcRect/>
                    <a:stretch>
                      <a:fillRect/>
                    </a:stretch>
                  </pic:blipFill>
                  <pic:spPr bwMode="auto">
                    <a:xfrm>
                      <a:off x="0" y="0"/>
                      <a:ext cx="4552950" cy="3143250"/>
                    </a:xfrm>
                    <a:prstGeom prst="rect">
                      <a:avLst/>
                    </a:prstGeom>
                    <a:noFill/>
                    <a:ln w="9525">
                      <a:noFill/>
                      <a:miter lim="800000"/>
                      <a:headEnd/>
                      <a:tailEnd/>
                    </a:ln>
                  </pic:spPr>
                </pic:pic>
              </a:graphicData>
            </a:graphic>
          </wp:inline>
        </w:drawing>
      </w:r>
      <w:r w:rsidR="00007EC8">
        <w:rPr>
          <w:color w:val="000000"/>
          <w:sz w:val="28"/>
        </w:rPr>
        <w:br/>
      </w:r>
    </w:p>
    <w:p w14:paraId="6AD0BC87" w14:textId="77777777" w:rsidR="00007EC8" w:rsidRDefault="00007EC8" w:rsidP="00AC0FF0">
      <w:pPr>
        <w:pStyle w:val="ListParagraph"/>
        <w:ind w:left="0"/>
        <w:rPr>
          <w:color w:val="000000"/>
          <w:sz w:val="28"/>
        </w:rPr>
      </w:pPr>
    </w:p>
    <w:p w14:paraId="6AD0BC88" w14:textId="77777777" w:rsidR="00007EC8" w:rsidRPr="008D6942" w:rsidRDefault="00007EC8" w:rsidP="00AC0FF0">
      <w:pPr>
        <w:pStyle w:val="ListParagraph"/>
        <w:shd w:val="clear" w:color="auto" w:fill="EEECE1"/>
        <w:ind w:left="0"/>
        <w:jc w:val="center"/>
        <w:rPr>
          <w:b/>
          <w:color w:val="000000"/>
          <w:sz w:val="28"/>
        </w:rPr>
      </w:pPr>
      <w:r>
        <w:rPr>
          <w:b/>
          <w:color w:val="000000"/>
          <w:sz w:val="28"/>
        </w:rPr>
        <w:t>Science</w:t>
      </w:r>
      <w:r w:rsidRPr="008D6942">
        <w:rPr>
          <w:b/>
          <w:color w:val="000000"/>
          <w:sz w:val="28"/>
        </w:rPr>
        <w:t xml:space="preserve"> CPI Chart</w:t>
      </w:r>
    </w:p>
    <w:p w14:paraId="6AD0BC89" w14:textId="77777777" w:rsidR="00007EC8" w:rsidRDefault="00007EC8" w:rsidP="00AC0FF0">
      <w:pPr>
        <w:pStyle w:val="ListParagraph"/>
        <w:ind w:left="0"/>
        <w:jc w:val="center"/>
        <w:rPr>
          <w:color w:val="000000"/>
          <w:sz w:val="28"/>
        </w:rPr>
      </w:pPr>
    </w:p>
    <w:p w14:paraId="6AD0BC8A" w14:textId="77777777" w:rsidR="00007EC8" w:rsidRPr="00A94D89" w:rsidRDefault="00F475B6" w:rsidP="00AC0FF0">
      <w:pPr>
        <w:pStyle w:val="ListParagraph"/>
        <w:ind w:left="0"/>
        <w:jc w:val="center"/>
        <w:rPr>
          <w:color w:val="000000"/>
          <w:sz w:val="28"/>
        </w:rPr>
      </w:pPr>
      <w:r>
        <w:rPr>
          <w:noProof/>
        </w:rPr>
        <w:drawing>
          <wp:inline distT="0" distB="0" distL="0" distR="0" wp14:anchorId="6AD0BCF8" wp14:editId="6AD0BCF9">
            <wp:extent cx="4562475" cy="3143250"/>
            <wp:effectExtent l="19050" t="0" r="9525" b="0"/>
            <wp:docPr id="3" name="Picture 3" descr="Year      Science  Science Gap-Narrowing Targets&#10;2006      55.6 &#10;2007      53.9 &#10;2008      53.7 &#10;2009      58.5 &#10;2010      58.6 &#10;2011      51.1 &#10;2012      61.9     55.2&#10;2013      63.0     59.3&#10;2014      77.7     63.3&#10;2015                  67.4&#10;2016                  71.5&#10;2017                  7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ar      Science  Science Gap-Narrowing Targets&#10;2006      55.6 &#10;2007      53.9 &#10;2008      53.7 &#10;2009      58.5 &#10;2010      58.6 &#10;2011      51.1 &#10;2012      61.9     55.2&#10;2013      63.0     59.3&#10;2014      77.7     63.3&#10;2015                  67.4&#10;2016                  71.5&#10;2017                  75.6&#10;"/>
                    <pic:cNvPicPr>
                      <a:picLocks noChangeAspect="1" noChangeArrowheads="1"/>
                    </pic:cNvPicPr>
                  </pic:nvPicPr>
                  <pic:blipFill>
                    <a:blip r:embed="rId19" cstate="print"/>
                    <a:srcRect/>
                    <a:stretch>
                      <a:fillRect/>
                    </a:stretch>
                  </pic:blipFill>
                  <pic:spPr bwMode="auto">
                    <a:xfrm>
                      <a:off x="0" y="0"/>
                      <a:ext cx="4562475" cy="3143250"/>
                    </a:xfrm>
                    <a:prstGeom prst="rect">
                      <a:avLst/>
                    </a:prstGeom>
                    <a:noFill/>
                    <a:ln w="9525">
                      <a:noFill/>
                      <a:miter lim="800000"/>
                      <a:headEnd/>
                      <a:tailEnd/>
                    </a:ln>
                  </pic:spPr>
                </pic:pic>
              </a:graphicData>
            </a:graphic>
          </wp:inline>
        </w:drawing>
      </w:r>
    </w:p>
    <w:p w14:paraId="6AD0BC8B" w14:textId="77777777" w:rsidR="00007EC8" w:rsidRDefault="00007EC8" w:rsidP="00AC0FF0">
      <w:pPr>
        <w:widowControl/>
        <w:rPr>
          <w:sz w:val="20"/>
        </w:rPr>
      </w:pPr>
    </w:p>
    <w:p w14:paraId="6AD0BC8C" w14:textId="77777777" w:rsidR="00652E5E" w:rsidRDefault="00080753" w:rsidP="00AC0FF0">
      <w:pPr>
        <w:widowControl/>
        <w:rPr>
          <w:b/>
          <w:u w:val="single"/>
        </w:rPr>
      </w:pPr>
      <w:r>
        <w:rPr>
          <w:b/>
          <w:u w:val="single"/>
        </w:rPr>
        <w:br w:type="page"/>
      </w:r>
      <w:r w:rsidR="00652E5E">
        <w:rPr>
          <w:b/>
          <w:u w:val="single"/>
        </w:rPr>
        <w:lastRenderedPageBreak/>
        <w:t>Renewal</w:t>
      </w:r>
      <w:r w:rsidR="00AC0FF0">
        <w:rPr>
          <w:b/>
          <w:u w:val="single"/>
        </w:rPr>
        <w:t xml:space="preserve"> of Charter</w:t>
      </w:r>
      <w:r w:rsidR="00652E5E">
        <w:rPr>
          <w:b/>
          <w:u w:val="single"/>
        </w:rPr>
        <w:t xml:space="preserve"> </w:t>
      </w:r>
    </w:p>
    <w:p w14:paraId="6AD0BC8D" w14:textId="77777777" w:rsidR="00652E5E" w:rsidRDefault="00652E5E" w:rsidP="00AC0FF0">
      <w:pPr>
        <w:widowControl/>
      </w:pPr>
    </w:p>
    <w:p w14:paraId="6AD0BC8E" w14:textId="77777777" w:rsidR="00847DB1" w:rsidRDefault="00847DB1" w:rsidP="00AC0FF0">
      <w:pPr>
        <w:widowControl/>
      </w:pPr>
      <w:r>
        <w:t xml:space="preserve">Additionally, the school’s charter is currently under consideration for renewal. The school’s Summary of Review (attached) illustrates a school with very strong elements, such as its full service model and mission driven program. In Year 20, after recent shifts in the school’s academic program, qualitative evidence collected by the renewal inspection team indicates that BRCPS is focused on improving its academic program and results. I am recommending that the charter of BRCPS is renewed with conditions. </w:t>
      </w:r>
    </w:p>
    <w:p w14:paraId="6AD0BC8F" w14:textId="77777777" w:rsidR="00847DB1" w:rsidRDefault="00847DB1" w:rsidP="00AC0FF0">
      <w:pPr>
        <w:widowControl/>
      </w:pPr>
    </w:p>
    <w:p w14:paraId="6AD0BC90" w14:textId="77777777" w:rsidR="00652E5E" w:rsidRDefault="00652E5E" w:rsidP="00AC0FF0">
      <w:pPr>
        <w:widowControl/>
      </w:pPr>
      <w:r>
        <w:t xml:space="preserve">As shown above and in the attached Summary of Review, BRCPS has demonstrated improvement in academic outcomes during the charter term. Additionally, the school is faithful to the terms of its charter and is organizationally viable. The school has participated in dissemination efforts to share its best practices, implemented a Recruitment and Retention plan, and met a majority of the measures contained in its accountability plan. </w:t>
      </w:r>
      <w:r w:rsidR="003F445F">
        <w:t>The school’s ratings from the Summary of Review follow</w:t>
      </w:r>
      <w:r w:rsidR="00DA31DF">
        <w:t>.</w:t>
      </w:r>
    </w:p>
    <w:p w14:paraId="6AD0BC91" w14:textId="77777777" w:rsidR="003F445F" w:rsidRDefault="003F445F" w:rsidP="00AC0FF0">
      <w:pPr>
        <w:widowControl/>
      </w:pPr>
    </w:p>
    <w:p w14:paraId="6AD0BC92" w14:textId="77777777" w:rsidR="000912B8" w:rsidRDefault="000912B8" w:rsidP="00AC0FF0">
      <w:pPr>
        <w:widowControl/>
      </w:pPr>
    </w:p>
    <w:tbl>
      <w:tblPr>
        <w:tblW w:w="10226"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540"/>
        <w:gridCol w:w="5760"/>
        <w:gridCol w:w="2807"/>
        <w:gridCol w:w="1119"/>
      </w:tblGrid>
      <w:tr w:rsidR="003F445F" w14:paraId="6AD0BC94" w14:textId="77777777" w:rsidTr="00822984">
        <w:trPr>
          <w:trHeight w:val="377"/>
          <w:jc w:val="center"/>
        </w:trPr>
        <w:tc>
          <w:tcPr>
            <w:tcW w:w="10226" w:type="dxa"/>
            <w:gridSpan w:val="4"/>
            <w:shd w:val="clear" w:color="auto" w:fill="D9D9D9"/>
            <w:vAlign w:val="center"/>
          </w:tcPr>
          <w:p w14:paraId="6AD0BC93" w14:textId="77777777" w:rsidR="003F445F" w:rsidRPr="0023384B" w:rsidRDefault="003F445F" w:rsidP="00AC0FF0">
            <w:pPr>
              <w:widowControl/>
              <w:jc w:val="center"/>
              <w:rPr>
                <w:b/>
                <w:bCs/>
                <w:sz w:val="22"/>
                <w:szCs w:val="22"/>
              </w:rPr>
            </w:pPr>
            <w:r>
              <w:rPr>
                <w:b/>
                <w:bCs/>
              </w:rPr>
              <w:t>Boston Renaissance Charter Public School</w:t>
            </w:r>
          </w:p>
        </w:tc>
      </w:tr>
      <w:tr w:rsidR="003F445F" w14:paraId="6AD0BC97" w14:textId="77777777" w:rsidTr="00822984">
        <w:trPr>
          <w:trHeight w:val="377"/>
          <w:jc w:val="center"/>
        </w:trPr>
        <w:tc>
          <w:tcPr>
            <w:tcW w:w="9107" w:type="dxa"/>
            <w:gridSpan w:val="3"/>
            <w:shd w:val="clear" w:color="auto" w:fill="D9D9D9"/>
            <w:vAlign w:val="center"/>
          </w:tcPr>
          <w:p w14:paraId="6AD0BC95" w14:textId="77777777" w:rsidR="003F445F" w:rsidRPr="0023384B" w:rsidRDefault="003F445F" w:rsidP="00AC0FF0">
            <w:pPr>
              <w:pStyle w:val="Header"/>
              <w:widowControl/>
              <w:jc w:val="center"/>
              <w:rPr>
                <w:b/>
                <w:bCs/>
                <w:sz w:val="22"/>
                <w:szCs w:val="22"/>
              </w:rPr>
            </w:pPr>
            <w:r w:rsidRPr="0023384B">
              <w:rPr>
                <w:b/>
                <w:bCs/>
                <w:sz w:val="22"/>
                <w:szCs w:val="22"/>
              </w:rPr>
              <w:t>Massachusetts Charter School Performance Criteria</w:t>
            </w:r>
          </w:p>
        </w:tc>
        <w:tc>
          <w:tcPr>
            <w:tcW w:w="1119" w:type="dxa"/>
            <w:shd w:val="clear" w:color="auto" w:fill="D9D9D9"/>
            <w:vAlign w:val="center"/>
          </w:tcPr>
          <w:p w14:paraId="6AD0BC96" w14:textId="77777777" w:rsidR="003F445F" w:rsidRPr="0023384B" w:rsidRDefault="003F445F" w:rsidP="00AC0FF0">
            <w:pPr>
              <w:widowControl/>
              <w:jc w:val="center"/>
              <w:rPr>
                <w:b/>
                <w:bCs/>
                <w:sz w:val="22"/>
                <w:szCs w:val="22"/>
              </w:rPr>
            </w:pPr>
            <w:r w:rsidRPr="0023384B">
              <w:rPr>
                <w:b/>
                <w:bCs/>
                <w:sz w:val="22"/>
                <w:szCs w:val="22"/>
              </w:rPr>
              <w:t>Rating</w:t>
            </w:r>
          </w:p>
        </w:tc>
      </w:tr>
      <w:tr w:rsidR="003F445F" w14:paraId="6AD0BC9B" w14:textId="77777777" w:rsidTr="00822984">
        <w:trPr>
          <w:cantSplit/>
          <w:trHeight w:val="864"/>
          <w:jc w:val="center"/>
        </w:trPr>
        <w:tc>
          <w:tcPr>
            <w:tcW w:w="540" w:type="dxa"/>
            <w:vMerge w:val="restart"/>
            <w:shd w:val="clear" w:color="auto" w:fill="CCCCCC"/>
            <w:tcMar>
              <w:top w:w="43" w:type="dxa"/>
              <w:left w:w="43" w:type="dxa"/>
              <w:bottom w:w="43" w:type="dxa"/>
              <w:right w:w="43" w:type="dxa"/>
            </w:tcMar>
            <w:textDirection w:val="btLr"/>
            <w:vAlign w:val="center"/>
          </w:tcPr>
          <w:p w14:paraId="6AD0BC98" w14:textId="77777777" w:rsidR="003F445F" w:rsidRPr="0023384B" w:rsidRDefault="003F445F" w:rsidP="00AC0FF0">
            <w:pPr>
              <w:widowControl/>
              <w:ind w:left="113" w:right="113"/>
              <w:jc w:val="center"/>
              <w:rPr>
                <w:b/>
                <w:bCs/>
                <w:sz w:val="22"/>
                <w:szCs w:val="22"/>
              </w:rPr>
            </w:pPr>
            <w:r w:rsidRPr="0023384B">
              <w:rPr>
                <w:b/>
                <w:sz w:val="22"/>
                <w:szCs w:val="22"/>
              </w:rPr>
              <w:t>Faithfulness to Charter</w:t>
            </w:r>
          </w:p>
        </w:tc>
        <w:tc>
          <w:tcPr>
            <w:tcW w:w="8567" w:type="dxa"/>
            <w:gridSpan w:val="2"/>
            <w:tcMar>
              <w:top w:w="29" w:type="dxa"/>
              <w:left w:w="29" w:type="dxa"/>
              <w:bottom w:w="29" w:type="dxa"/>
              <w:right w:w="29" w:type="dxa"/>
            </w:tcMar>
            <w:vAlign w:val="center"/>
          </w:tcPr>
          <w:p w14:paraId="6AD0BC99" w14:textId="77777777" w:rsidR="003F445F" w:rsidRPr="0023384B" w:rsidRDefault="003F445F" w:rsidP="00AC0FF0">
            <w:pPr>
              <w:pStyle w:val="ListParagraph"/>
              <w:numPr>
                <w:ilvl w:val="0"/>
                <w:numId w:val="14"/>
              </w:numPr>
              <w:ind w:left="468" w:right="79"/>
              <w:rPr>
                <w:bCs/>
                <w:sz w:val="22"/>
                <w:szCs w:val="22"/>
              </w:rPr>
            </w:pPr>
            <w:r w:rsidRPr="0023384B">
              <w:rPr>
                <w:b/>
                <w:bCs/>
                <w:sz w:val="22"/>
                <w:szCs w:val="22"/>
              </w:rPr>
              <w:t>Mission and Key Design Elements:</w:t>
            </w:r>
            <w:r w:rsidRPr="0023384B">
              <w:rPr>
                <w:bCs/>
                <w:sz w:val="22"/>
                <w:szCs w:val="22"/>
              </w:rPr>
              <w:t xml:space="preserve"> The school is faithful to its mission, implements the key design elements outlined in its charter, and substantially meets its accountability plan goals.  </w:t>
            </w:r>
          </w:p>
        </w:tc>
        <w:tc>
          <w:tcPr>
            <w:tcW w:w="1119" w:type="dxa"/>
            <w:tcMar>
              <w:top w:w="43" w:type="dxa"/>
              <w:left w:w="43" w:type="dxa"/>
              <w:bottom w:w="43" w:type="dxa"/>
              <w:right w:w="43" w:type="dxa"/>
            </w:tcMar>
            <w:vAlign w:val="center"/>
          </w:tcPr>
          <w:p w14:paraId="6AD0BC9A" w14:textId="77777777" w:rsidR="003F445F" w:rsidRPr="0078315F" w:rsidRDefault="003F445F" w:rsidP="00AC0FF0">
            <w:pPr>
              <w:widowControl/>
              <w:jc w:val="center"/>
              <w:rPr>
                <w:sz w:val="20"/>
              </w:rPr>
            </w:pPr>
            <w:r w:rsidRPr="0078315F">
              <w:rPr>
                <w:rFonts w:ascii="Wingdings" w:hAnsi="Wingdings"/>
                <w:bCs/>
                <w:color w:val="00B050"/>
                <w:sz w:val="20"/>
              </w:rPr>
              <w:t></w:t>
            </w:r>
            <w:r w:rsidRPr="0078315F">
              <w:rPr>
                <w:bCs/>
                <w:sz w:val="20"/>
              </w:rPr>
              <w:t xml:space="preserve"> Meets</w:t>
            </w:r>
          </w:p>
        </w:tc>
      </w:tr>
      <w:tr w:rsidR="003F445F" w14:paraId="6AD0BC9F" w14:textId="77777777" w:rsidTr="00822984">
        <w:trPr>
          <w:cantSplit/>
          <w:trHeight w:val="864"/>
          <w:jc w:val="center"/>
        </w:trPr>
        <w:tc>
          <w:tcPr>
            <w:tcW w:w="540" w:type="dxa"/>
            <w:vMerge/>
            <w:shd w:val="clear" w:color="auto" w:fill="CCCCCC"/>
            <w:tcMar>
              <w:top w:w="43" w:type="dxa"/>
              <w:left w:w="43" w:type="dxa"/>
              <w:bottom w:w="43" w:type="dxa"/>
              <w:right w:w="43" w:type="dxa"/>
            </w:tcMar>
          </w:tcPr>
          <w:p w14:paraId="6AD0BC9C" w14:textId="77777777" w:rsidR="003F445F" w:rsidRPr="0023384B" w:rsidRDefault="003F445F" w:rsidP="00AC0FF0">
            <w:pPr>
              <w:widowControl/>
              <w:rPr>
                <w:b/>
                <w:sz w:val="22"/>
                <w:szCs w:val="22"/>
              </w:rPr>
            </w:pPr>
          </w:p>
        </w:tc>
        <w:tc>
          <w:tcPr>
            <w:tcW w:w="8567" w:type="dxa"/>
            <w:gridSpan w:val="2"/>
            <w:tcMar>
              <w:top w:w="29" w:type="dxa"/>
              <w:left w:w="29" w:type="dxa"/>
              <w:bottom w:w="29" w:type="dxa"/>
              <w:right w:w="29" w:type="dxa"/>
            </w:tcMar>
            <w:vAlign w:val="center"/>
          </w:tcPr>
          <w:p w14:paraId="6AD0BC9D" w14:textId="77777777" w:rsidR="003F445F" w:rsidRPr="0023384B" w:rsidRDefault="003F445F" w:rsidP="00AC0FF0">
            <w:pPr>
              <w:pStyle w:val="ListParagraph"/>
              <w:numPr>
                <w:ilvl w:val="0"/>
                <w:numId w:val="14"/>
              </w:numPr>
              <w:ind w:left="468" w:right="79"/>
              <w:rPr>
                <w:bCs/>
                <w:sz w:val="22"/>
                <w:szCs w:val="22"/>
              </w:rPr>
            </w:pPr>
            <w:r w:rsidRPr="0023384B">
              <w:rPr>
                <w:b/>
                <w:bCs/>
                <w:sz w:val="22"/>
                <w:szCs w:val="22"/>
              </w:rPr>
              <w:t>Access and Equity:</w:t>
            </w:r>
            <w:r w:rsidRPr="0023384B">
              <w:rPr>
                <w:bCs/>
                <w:sz w:val="22"/>
                <w:szCs w:val="22"/>
              </w:rPr>
              <w:t xml:space="preserve"> The school ensures program access and equity for all students eligible to attend the school.</w:t>
            </w:r>
          </w:p>
        </w:tc>
        <w:tc>
          <w:tcPr>
            <w:tcW w:w="1119" w:type="dxa"/>
            <w:tcMar>
              <w:top w:w="43" w:type="dxa"/>
              <w:left w:w="43" w:type="dxa"/>
              <w:bottom w:w="43" w:type="dxa"/>
              <w:right w:w="43" w:type="dxa"/>
            </w:tcMar>
            <w:vAlign w:val="center"/>
          </w:tcPr>
          <w:p w14:paraId="6AD0BC9E" w14:textId="77777777" w:rsidR="003F445F" w:rsidRPr="0078315F" w:rsidRDefault="003F445F" w:rsidP="00AC0FF0">
            <w:pPr>
              <w:widowControl/>
              <w:jc w:val="center"/>
              <w:rPr>
                <w:sz w:val="20"/>
              </w:rPr>
            </w:pPr>
            <w:r w:rsidRPr="0078315F">
              <w:rPr>
                <w:rFonts w:ascii="Wingdings" w:hAnsi="Wingdings"/>
                <w:bCs/>
                <w:color w:val="00B050"/>
                <w:sz w:val="20"/>
              </w:rPr>
              <w:t></w:t>
            </w:r>
            <w:r w:rsidRPr="0078315F">
              <w:rPr>
                <w:bCs/>
                <w:sz w:val="20"/>
              </w:rPr>
              <w:t xml:space="preserve"> Meets</w:t>
            </w:r>
          </w:p>
        </w:tc>
      </w:tr>
      <w:tr w:rsidR="003F445F" w14:paraId="6AD0BCA3" w14:textId="77777777" w:rsidTr="00822984">
        <w:trPr>
          <w:cantSplit/>
          <w:trHeight w:val="864"/>
          <w:jc w:val="center"/>
        </w:trPr>
        <w:tc>
          <w:tcPr>
            <w:tcW w:w="540" w:type="dxa"/>
            <w:vMerge/>
            <w:shd w:val="clear" w:color="auto" w:fill="CCCCCC"/>
            <w:tcMar>
              <w:top w:w="43" w:type="dxa"/>
              <w:left w:w="43" w:type="dxa"/>
              <w:bottom w:w="43" w:type="dxa"/>
              <w:right w:w="43" w:type="dxa"/>
            </w:tcMar>
          </w:tcPr>
          <w:p w14:paraId="6AD0BCA0" w14:textId="77777777" w:rsidR="003F445F" w:rsidRPr="0023384B" w:rsidRDefault="003F445F" w:rsidP="00AC0FF0">
            <w:pPr>
              <w:widowControl/>
              <w:rPr>
                <w:b/>
                <w:sz w:val="22"/>
                <w:szCs w:val="22"/>
              </w:rPr>
            </w:pPr>
          </w:p>
        </w:tc>
        <w:tc>
          <w:tcPr>
            <w:tcW w:w="8567" w:type="dxa"/>
            <w:gridSpan w:val="2"/>
            <w:tcMar>
              <w:top w:w="29" w:type="dxa"/>
              <w:left w:w="29" w:type="dxa"/>
              <w:bottom w:w="29" w:type="dxa"/>
              <w:right w:w="29" w:type="dxa"/>
            </w:tcMar>
            <w:vAlign w:val="center"/>
          </w:tcPr>
          <w:p w14:paraId="6AD0BCA1" w14:textId="77777777" w:rsidR="003F445F" w:rsidRPr="0023384B" w:rsidRDefault="003F445F" w:rsidP="00AC0FF0">
            <w:pPr>
              <w:pStyle w:val="ListParagraph"/>
              <w:numPr>
                <w:ilvl w:val="0"/>
                <w:numId w:val="14"/>
              </w:numPr>
              <w:ind w:left="468" w:right="79"/>
              <w:rPr>
                <w:bCs/>
                <w:sz w:val="22"/>
                <w:szCs w:val="22"/>
              </w:rPr>
            </w:pPr>
            <w:r w:rsidRPr="0023384B">
              <w:rPr>
                <w:b/>
                <w:bCs/>
                <w:sz w:val="22"/>
                <w:szCs w:val="22"/>
              </w:rPr>
              <w:t>Compliance:</w:t>
            </w:r>
            <w:r w:rsidRPr="0023384B">
              <w:rPr>
                <w:bCs/>
                <w:sz w:val="22"/>
                <w:szCs w:val="22"/>
              </w:rPr>
              <w:t xml:space="preserve"> The school compiles a record of compliance with the terms of its charter and applicable state and federal laws and regulations.</w:t>
            </w:r>
          </w:p>
        </w:tc>
        <w:tc>
          <w:tcPr>
            <w:tcW w:w="1119" w:type="dxa"/>
            <w:tcMar>
              <w:top w:w="43" w:type="dxa"/>
              <w:left w:w="43" w:type="dxa"/>
              <w:bottom w:w="43" w:type="dxa"/>
              <w:right w:w="43" w:type="dxa"/>
            </w:tcMar>
            <w:vAlign w:val="center"/>
          </w:tcPr>
          <w:p w14:paraId="6AD0BCA2" w14:textId="77777777" w:rsidR="003F445F" w:rsidRPr="0078315F" w:rsidRDefault="003F445F" w:rsidP="00AC0FF0">
            <w:pPr>
              <w:widowControl/>
              <w:jc w:val="center"/>
              <w:rPr>
                <w:sz w:val="20"/>
              </w:rPr>
            </w:pPr>
            <w:r w:rsidRPr="0078315F">
              <w:rPr>
                <w:rFonts w:ascii="Wingdings" w:hAnsi="Wingdings"/>
                <w:bCs/>
                <w:color w:val="FFC000"/>
                <w:sz w:val="20"/>
              </w:rPr>
              <w:t></w:t>
            </w:r>
            <w:r w:rsidRPr="0078315F">
              <w:rPr>
                <w:bCs/>
                <w:sz w:val="20"/>
              </w:rPr>
              <w:t xml:space="preserve"> Partially Meets</w:t>
            </w:r>
          </w:p>
        </w:tc>
      </w:tr>
      <w:tr w:rsidR="003F445F" w14:paraId="6AD0BCA7" w14:textId="77777777" w:rsidTr="00822984">
        <w:trPr>
          <w:cantSplit/>
          <w:trHeight w:val="864"/>
          <w:jc w:val="center"/>
        </w:trPr>
        <w:tc>
          <w:tcPr>
            <w:tcW w:w="540" w:type="dxa"/>
            <w:vMerge/>
            <w:shd w:val="clear" w:color="auto" w:fill="CCCCCC"/>
            <w:tcMar>
              <w:top w:w="43" w:type="dxa"/>
              <w:left w:w="43" w:type="dxa"/>
              <w:bottom w:w="43" w:type="dxa"/>
              <w:right w:w="43" w:type="dxa"/>
            </w:tcMar>
          </w:tcPr>
          <w:p w14:paraId="6AD0BCA4" w14:textId="77777777" w:rsidR="003F445F" w:rsidRPr="0023384B" w:rsidRDefault="003F445F" w:rsidP="00AC0FF0">
            <w:pPr>
              <w:widowControl/>
              <w:rPr>
                <w:b/>
                <w:sz w:val="22"/>
                <w:szCs w:val="22"/>
              </w:rPr>
            </w:pPr>
          </w:p>
        </w:tc>
        <w:tc>
          <w:tcPr>
            <w:tcW w:w="8567" w:type="dxa"/>
            <w:gridSpan w:val="2"/>
            <w:tcMar>
              <w:top w:w="29" w:type="dxa"/>
              <w:left w:w="29" w:type="dxa"/>
              <w:bottom w:w="29" w:type="dxa"/>
              <w:right w:w="29" w:type="dxa"/>
            </w:tcMar>
            <w:vAlign w:val="center"/>
          </w:tcPr>
          <w:p w14:paraId="6AD0BCA5" w14:textId="77777777" w:rsidR="003F445F" w:rsidRPr="0023384B" w:rsidRDefault="003F445F" w:rsidP="00AC0FF0">
            <w:pPr>
              <w:pStyle w:val="ListParagraph"/>
              <w:numPr>
                <w:ilvl w:val="0"/>
                <w:numId w:val="14"/>
              </w:numPr>
              <w:ind w:left="468" w:right="79"/>
              <w:rPr>
                <w:bCs/>
                <w:sz w:val="22"/>
                <w:szCs w:val="22"/>
              </w:rPr>
            </w:pPr>
            <w:r w:rsidRPr="0023384B">
              <w:rPr>
                <w:b/>
                <w:bCs/>
                <w:sz w:val="22"/>
                <w:szCs w:val="22"/>
              </w:rPr>
              <w:t>Dissemination:</w:t>
            </w:r>
            <w:r w:rsidRPr="0023384B">
              <w:rPr>
                <w:bCs/>
                <w:sz w:val="22"/>
                <w:szCs w:val="22"/>
              </w:rPr>
              <w:t xml:space="preserve"> The school provides innovative models for replication and best practices to other public schools in the district where the charter school is located.</w:t>
            </w:r>
          </w:p>
        </w:tc>
        <w:tc>
          <w:tcPr>
            <w:tcW w:w="1119" w:type="dxa"/>
            <w:tcMar>
              <w:top w:w="43" w:type="dxa"/>
              <w:left w:w="43" w:type="dxa"/>
              <w:bottom w:w="43" w:type="dxa"/>
              <w:right w:w="43" w:type="dxa"/>
            </w:tcMar>
            <w:vAlign w:val="center"/>
          </w:tcPr>
          <w:p w14:paraId="6AD0BCA6" w14:textId="77777777" w:rsidR="003F445F" w:rsidRPr="0078315F" w:rsidRDefault="003F445F" w:rsidP="00AC0FF0">
            <w:pPr>
              <w:widowControl/>
              <w:jc w:val="center"/>
              <w:rPr>
                <w:sz w:val="20"/>
              </w:rPr>
            </w:pPr>
            <w:r w:rsidRPr="0078315F">
              <w:rPr>
                <w:rFonts w:ascii="Wingdings" w:hAnsi="Wingdings"/>
                <w:bCs/>
                <w:color w:val="00B050"/>
                <w:sz w:val="20"/>
              </w:rPr>
              <w:t></w:t>
            </w:r>
            <w:r w:rsidRPr="0078315F">
              <w:rPr>
                <w:bCs/>
                <w:sz w:val="20"/>
              </w:rPr>
              <w:t xml:space="preserve"> Meets</w:t>
            </w:r>
          </w:p>
        </w:tc>
      </w:tr>
      <w:tr w:rsidR="003F445F" w14:paraId="6AD0BCAB" w14:textId="77777777" w:rsidTr="00822984">
        <w:trPr>
          <w:cantSplit/>
          <w:trHeight w:val="864"/>
          <w:jc w:val="center"/>
        </w:trPr>
        <w:tc>
          <w:tcPr>
            <w:tcW w:w="540" w:type="dxa"/>
            <w:vMerge w:val="restart"/>
            <w:shd w:val="clear" w:color="auto" w:fill="CCCCCC"/>
            <w:tcMar>
              <w:top w:w="43" w:type="dxa"/>
              <w:left w:w="43" w:type="dxa"/>
              <w:bottom w:w="43" w:type="dxa"/>
              <w:right w:w="43" w:type="dxa"/>
            </w:tcMar>
            <w:textDirection w:val="btLr"/>
            <w:vAlign w:val="center"/>
          </w:tcPr>
          <w:p w14:paraId="6AD0BCA8" w14:textId="77777777" w:rsidR="003F445F" w:rsidRPr="0023384B" w:rsidRDefault="003F445F" w:rsidP="00AC0FF0">
            <w:pPr>
              <w:widowControl/>
              <w:ind w:left="113" w:right="113"/>
              <w:jc w:val="center"/>
              <w:rPr>
                <w:b/>
                <w:bCs/>
                <w:sz w:val="22"/>
                <w:szCs w:val="22"/>
              </w:rPr>
            </w:pPr>
            <w:r w:rsidRPr="0023384B">
              <w:rPr>
                <w:b/>
                <w:bCs/>
                <w:sz w:val="22"/>
                <w:szCs w:val="22"/>
              </w:rPr>
              <w:t xml:space="preserve">Academic Program Success </w:t>
            </w:r>
          </w:p>
        </w:tc>
        <w:tc>
          <w:tcPr>
            <w:tcW w:w="8567" w:type="dxa"/>
            <w:gridSpan w:val="2"/>
            <w:tcMar>
              <w:top w:w="29" w:type="dxa"/>
              <w:left w:w="29" w:type="dxa"/>
              <w:bottom w:w="29" w:type="dxa"/>
              <w:right w:w="29" w:type="dxa"/>
            </w:tcMar>
            <w:vAlign w:val="center"/>
          </w:tcPr>
          <w:p w14:paraId="6AD0BCA9" w14:textId="77777777" w:rsidR="003F445F" w:rsidRPr="0023384B" w:rsidRDefault="003F445F" w:rsidP="00AC0FF0">
            <w:pPr>
              <w:pStyle w:val="ListParagraph"/>
              <w:numPr>
                <w:ilvl w:val="0"/>
                <w:numId w:val="14"/>
              </w:numPr>
              <w:ind w:left="468" w:right="79"/>
              <w:rPr>
                <w:bCs/>
                <w:sz w:val="22"/>
                <w:szCs w:val="22"/>
              </w:rPr>
            </w:pPr>
            <w:r w:rsidRPr="0023384B">
              <w:rPr>
                <w:b/>
                <w:bCs/>
                <w:sz w:val="22"/>
                <w:szCs w:val="22"/>
              </w:rPr>
              <w:t>Student Performance:</w:t>
            </w:r>
            <w:r w:rsidRPr="0023384B">
              <w:rPr>
                <w:bCs/>
                <w:sz w:val="22"/>
                <w:szCs w:val="22"/>
              </w:rPr>
              <w:t xml:space="preserve"> The school consistently meets state student performance standards for academic growth, proficiency, and college and career readiness.</w:t>
            </w:r>
          </w:p>
        </w:tc>
        <w:tc>
          <w:tcPr>
            <w:tcW w:w="1119" w:type="dxa"/>
            <w:tcMar>
              <w:top w:w="43" w:type="dxa"/>
              <w:left w:w="43" w:type="dxa"/>
              <w:bottom w:w="43" w:type="dxa"/>
              <w:right w:w="43" w:type="dxa"/>
            </w:tcMar>
            <w:vAlign w:val="center"/>
          </w:tcPr>
          <w:p w14:paraId="6AD0BCAA" w14:textId="77777777" w:rsidR="003F445F" w:rsidRPr="0078315F" w:rsidRDefault="003F445F" w:rsidP="00AC0FF0">
            <w:pPr>
              <w:widowControl/>
              <w:jc w:val="center"/>
              <w:rPr>
                <w:sz w:val="20"/>
              </w:rPr>
            </w:pPr>
            <w:r w:rsidRPr="0078315F">
              <w:rPr>
                <w:rFonts w:ascii="Wingdings" w:hAnsi="Wingdings"/>
                <w:bCs/>
                <w:color w:val="00B050"/>
                <w:sz w:val="20"/>
              </w:rPr>
              <w:t></w:t>
            </w:r>
            <w:r w:rsidRPr="0078315F">
              <w:rPr>
                <w:bCs/>
                <w:sz w:val="20"/>
              </w:rPr>
              <w:t xml:space="preserve"> Meets</w:t>
            </w:r>
          </w:p>
        </w:tc>
      </w:tr>
      <w:tr w:rsidR="003F445F" w14:paraId="6AD0BCB0" w14:textId="77777777" w:rsidTr="00822984">
        <w:trPr>
          <w:cantSplit/>
          <w:trHeight w:val="216"/>
          <w:jc w:val="center"/>
        </w:trPr>
        <w:tc>
          <w:tcPr>
            <w:tcW w:w="540" w:type="dxa"/>
            <w:vMerge/>
            <w:shd w:val="clear" w:color="auto" w:fill="CCCCCC"/>
            <w:tcMar>
              <w:top w:w="43" w:type="dxa"/>
              <w:left w:w="43" w:type="dxa"/>
              <w:bottom w:w="43" w:type="dxa"/>
              <w:right w:w="43" w:type="dxa"/>
            </w:tcMar>
            <w:textDirection w:val="btLr"/>
            <w:vAlign w:val="center"/>
          </w:tcPr>
          <w:p w14:paraId="6AD0BCAC" w14:textId="77777777" w:rsidR="003F445F" w:rsidRPr="0023384B" w:rsidRDefault="003F445F" w:rsidP="00AC0FF0">
            <w:pPr>
              <w:widowControl/>
              <w:ind w:left="113" w:right="113"/>
              <w:jc w:val="center"/>
              <w:rPr>
                <w:b/>
                <w:bCs/>
                <w:sz w:val="22"/>
                <w:szCs w:val="22"/>
              </w:rPr>
            </w:pPr>
          </w:p>
        </w:tc>
        <w:tc>
          <w:tcPr>
            <w:tcW w:w="5760" w:type="dxa"/>
            <w:vMerge w:val="restart"/>
            <w:tcMar>
              <w:top w:w="29" w:type="dxa"/>
              <w:left w:w="29" w:type="dxa"/>
              <w:bottom w:w="29" w:type="dxa"/>
              <w:right w:w="29" w:type="dxa"/>
            </w:tcMar>
            <w:vAlign w:val="center"/>
          </w:tcPr>
          <w:p w14:paraId="6AD0BCAD" w14:textId="77777777" w:rsidR="003F445F" w:rsidRPr="0023384B" w:rsidRDefault="003F445F" w:rsidP="00AC0FF0">
            <w:pPr>
              <w:pStyle w:val="ListParagraph"/>
              <w:numPr>
                <w:ilvl w:val="0"/>
                <w:numId w:val="14"/>
              </w:numPr>
              <w:ind w:left="468" w:right="79"/>
              <w:rPr>
                <w:bCs/>
                <w:sz w:val="22"/>
                <w:szCs w:val="22"/>
              </w:rPr>
            </w:pPr>
            <w:r w:rsidRPr="0023384B">
              <w:rPr>
                <w:b/>
                <w:bCs/>
                <w:sz w:val="22"/>
                <w:szCs w:val="22"/>
              </w:rPr>
              <w:t>Program Delivery:</w:t>
            </w:r>
            <w:r w:rsidRPr="0023384B">
              <w:rPr>
                <w:bCs/>
                <w:sz w:val="22"/>
                <w:szCs w:val="22"/>
              </w:rPr>
              <w:t xml:space="preserve"> The school delivers an academic program that provides improved academic outcomes and educational success for all students.</w:t>
            </w:r>
          </w:p>
        </w:tc>
        <w:tc>
          <w:tcPr>
            <w:tcW w:w="2807" w:type="dxa"/>
            <w:vAlign w:val="center"/>
          </w:tcPr>
          <w:p w14:paraId="6AD0BCAE" w14:textId="77777777" w:rsidR="003F445F" w:rsidRPr="00467F05" w:rsidRDefault="003F445F" w:rsidP="00AC0FF0">
            <w:pPr>
              <w:widowControl/>
              <w:ind w:right="79"/>
              <w:rPr>
                <w:sz w:val="16"/>
                <w:szCs w:val="16"/>
              </w:rPr>
            </w:pPr>
            <w:r w:rsidRPr="00467F05">
              <w:rPr>
                <w:bCs/>
                <w:sz w:val="16"/>
                <w:szCs w:val="16"/>
              </w:rPr>
              <w:t>Curriculum</w:t>
            </w:r>
          </w:p>
        </w:tc>
        <w:tc>
          <w:tcPr>
            <w:tcW w:w="1119" w:type="dxa"/>
            <w:tcMar>
              <w:top w:w="43" w:type="dxa"/>
              <w:left w:w="43" w:type="dxa"/>
              <w:bottom w:w="43" w:type="dxa"/>
              <w:right w:w="43" w:type="dxa"/>
            </w:tcMar>
            <w:vAlign w:val="center"/>
          </w:tcPr>
          <w:p w14:paraId="6AD0BCAF" w14:textId="77777777" w:rsidR="003F445F" w:rsidRPr="0078315F" w:rsidRDefault="003F445F" w:rsidP="00AC0FF0">
            <w:pPr>
              <w:widowControl/>
              <w:jc w:val="center"/>
              <w:rPr>
                <w:sz w:val="20"/>
              </w:rPr>
            </w:pPr>
            <w:r w:rsidRPr="0078315F">
              <w:rPr>
                <w:rFonts w:ascii="Wingdings" w:hAnsi="Wingdings"/>
                <w:bCs/>
                <w:color w:val="00B050"/>
                <w:sz w:val="20"/>
              </w:rPr>
              <w:t></w:t>
            </w:r>
            <w:r w:rsidRPr="0078315F">
              <w:rPr>
                <w:bCs/>
                <w:sz w:val="20"/>
              </w:rPr>
              <w:t xml:space="preserve"> Meets</w:t>
            </w:r>
          </w:p>
        </w:tc>
      </w:tr>
      <w:tr w:rsidR="003F445F" w14:paraId="6AD0BCB5" w14:textId="77777777" w:rsidTr="00822984">
        <w:trPr>
          <w:cantSplit/>
          <w:trHeight w:val="216"/>
          <w:jc w:val="center"/>
        </w:trPr>
        <w:tc>
          <w:tcPr>
            <w:tcW w:w="540" w:type="dxa"/>
            <w:vMerge/>
            <w:shd w:val="clear" w:color="auto" w:fill="CCCCCC"/>
            <w:tcMar>
              <w:top w:w="43" w:type="dxa"/>
              <w:left w:w="43" w:type="dxa"/>
              <w:bottom w:w="43" w:type="dxa"/>
              <w:right w:w="43" w:type="dxa"/>
            </w:tcMar>
            <w:textDirection w:val="btLr"/>
            <w:vAlign w:val="center"/>
          </w:tcPr>
          <w:p w14:paraId="6AD0BCB1" w14:textId="77777777" w:rsidR="003F445F" w:rsidRPr="0023384B" w:rsidRDefault="003F445F" w:rsidP="00AC0FF0">
            <w:pPr>
              <w:widowControl/>
              <w:ind w:left="113" w:right="113"/>
              <w:jc w:val="center"/>
              <w:rPr>
                <w:b/>
                <w:bCs/>
                <w:sz w:val="22"/>
                <w:szCs w:val="22"/>
              </w:rPr>
            </w:pPr>
          </w:p>
        </w:tc>
        <w:tc>
          <w:tcPr>
            <w:tcW w:w="5760" w:type="dxa"/>
            <w:vMerge/>
            <w:tcMar>
              <w:top w:w="29" w:type="dxa"/>
              <w:left w:w="29" w:type="dxa"/>
              <w:bottom w:w="29" w:type="dxa"/>
              <w:right w:w="29" w:type="dxa"/>
            </w:tcMar>
            <w:vAlign w:val="center"/>
          </w:tcPr>
          <w:p w14:paraId="6AD0BCB2" w14:textId="77777777" w:rsidR="003F445F" w:rsidRPr="0023384B" w:rsidRDefault="003F445F" w:rsidP="00AC0FF0">
            <w:pPr>
              <w:pStyle w:val="ListParagraph"/>
              <w:numPr>
                <w:ilvl w:val="0"/>
                <w:numId w:val="14"/>
              </w:numPr>
              <w:ind w:left="468" w:right="79"/>
              <w:rPr>
                <w:b/>
                <w:bCs/>
                <w:sz w:val="22"/>
                <w:szCs w:val="22"/>
              </w:rPr>
            </w:pPr>
          </w:p>
        </w:tc>
        <w:tc>
          <w:tcPr>
            <w:tcW w:w="2807" w:type="dxa"/>
            <w:vAlign w:val="center"/>
          </w:tcPr>
          <w:p w14:paraId="6AD0BCB3" w14:textId="77777777" w:rsidR="003F445F" w:rsidRPr="00467F05" w:rsidRDefault="003F445F" w:rsidP="00AC0FF0">
            <w:pPr>
              <w:pStyle w:val="ListParagraph"/>
              <w:ind w:left="31" w:right="79"/>
              <w:rPr>
                <w:bCs/>
                <w:sz w:val="16"/>
                <w:szCs w:val="16"/>
              </w:rPr>
            </w:pPr>
            <w:r w:rsidRPr="00467F05">
              <w:rPr>
                <w:bCs/>
                <w:sz w:val="16"/>
                <w:szCs w:val="16"/>
              </w:rPr>
              <w:t>Instruction</w:t>
            </w:r>
          </w:p>
        </w:tc>
        <w:tc>
          <w:tcPr>
            <w:tcW w:w="1119" w:type="dxa"/>
            <w:tcMar>
              <w:top w:w="43" w:type="dxa"/>
              <w:left w:w="43" w:type="dxa"/>
              <w:bottom w:w="43" w:type="dxa"/>
              <w:right w:w="43" w:type="dxa"/>
            </w:tcMar>
            <w:vAlign w:val="center"/>
          </w:tcPr>
          <w:p w14:paraId="6AD0BCB4" w14:textId="77777777" w:rsidR="003F445F" w:rsidRPr="0078315F" w:rsidRDefault="003F445F" w:rsidP="00AC0FF0">
            <w:pPr>
              <w:widowControl/>
              <w:jc w:val="center"/>
              <w:rPr>
                <w:sz w:val="20"/>
              </w:rPr>
            </w:pPr>
            <w:r w:rsidRPr="0078315F">
              <w:rPr>
                <w:rFonts w:ascii="Wingdings" w:hAnsi="Wingdings"/>
                <w:bCs/>
                <w:color w:val="FFC000"/>
                <w:sz w:val="20"/>
              </w:rPr>
              <w:t></w:t>
            </w:r>
            <w:r w:rsidRPr="0078315F">
              <w:rPr>
                <w:bCs/>
                <w:sz w:val="20"/>
              </w:rPr>
              <w:t xml:space="preserve"> Partially Meets</w:t>
            </w:r>
          </w:p>
        </w:tc>
      </w:tr>
      <w:tr w:rsidR="003F445F" w14:paraId="6AD0BCBA" w14:textId="77777777" w:rsidTr="00822984">
        <w:trPr>
          <w:cantSplit/>
          <w:trHeight w:val="216"/>
          <w:jc w:val="center"/>
        </w:trPr>
        <w:tc>
          <w:tcPr>
            <w:tcW w:w="540" w:type="dxa"/>
            <w:vMerge/>
            <w:shd w:val="clear" w:color="auto" w:fill="CCCCCC"/>
            <w:tcMar>
              <w:top w:w="43" w:type="dxa"/>
              <w:left w:w="43" w:type="dxa"/>
              <w:bottom w:w="43" w:type="dxa"/>
              <w:right w:w="43" w:type="dxa"/>
            </w:tcMar>
            <w:textDirection w:val="btLr"/>
            <w:vAlign w:val="center"/>
          </w:tcPr>
          <w:p w14:paraId="6AD0BCB6" w14:textId="77777777" w:rsidR="003F445F" w:rsidRPr="0023384B" w:rsidRDefault="003F445F" w:rsidP="00AC0FF0">
            <w:pPr>
              <w:widowControl/>
              <w:ind w:left="113" w:right="113"/>
              <w:jc w:val="center"/>
              <w:rPr>
                <w:b/>
                <w:bCs/>
                <w:sz w:val="22"/>
                <w:szCs w:val="22"/>
              </w:rPr>
            </w:pPr>
          </w:p>
        </w:tc>
        <w:tc>
          <w:tcPr>
            <w:tcW w:w="5760" w:type="dxa"/>
            <w:vMerge/>
            <w:tcMar>
              <w:top w:w="29" w:type="dxa"/>
              <w:left w:w="29" w:type="dxa"/>
              <w:bottom w:w="29" w:type="dxa"/>
              <w:right w:w="29" w:type="dxa"/>
            </w:tcMar>
            <w:vAlign w:val="center"/>
          </w:tcPr>
          <w:p w14:paraId="6AD0BCB7" w14:textId="77777777" w:rsidR="003F445F" w:rsidRPr="0023384B" w:rsidRDefault="003F445F" w:rsidP="00AC0FF0">
            <w:pPr>
              <w:pStyle w:val="ListParagraph"/>
              <w:numPr>
                <w:ilvl w:val="0"/>
                <w:numId w:val="14"/>
              </w:numPr>
              <w:ind w:left="468" w:right="79"/>
              <w:rPr>
                <w:b/>
                <w:bCs/>
                <w:sz w:val="22"/>
                <w:szCs w:val="22"/>
              </w:rPr>
            </w:pPr>
          </w:p>
        </w:tc>
        <w:tc>
          <w:tcPr>
            <w:tcW w:w="2807" w:type="dxa"/>
            <w:vAlign w:val="center"/>
          </w:tcPr>
          <w:p w14:paraId="6AD0BCB8" w14:textId="77777777" w:rsidR="003F445F" w:rsidRPr="00467F05" w:rsidRDefault="003F445F" w:rsidP="00AC0FF0">
            <w:pPr>
              <w:pStyle w:val="ListParagraph"/>
              <w:ind w:left="31" w:right="79"/>
              <w:rPr>
                <w:bCs/>
                <w:sz w:val="16"/>
                <w:szCs w:val="16"/>
              </w:rPr>
            </w:pPr>
            <w:r w:rsidRPr="00467F05">
              <w:rPr>
                <w:bCs/>
                <w:sz w:val="16"/>
                <w:szCs w:val="16"/>
              </w:rPr>
              <w:t>Assessment and Program Evaluation</w:t>
            </w:r>
          </w:p>
        </w:tc>
        <w:tc>
          <w:tcPr>
            <w:tcW w:w="1119" w:type="dxa"/>
            <w:tcMar>
              <w:top w:w="43" w:type="dxa"/>
              <w:left w:w="43" w:type="dxa"/>
              <w:bottom w:w="43" w:type="dxa"/>
              <w:right w:w="43" w:type="dxa"/>
            </w:tcMar>
            <w:vAlign w:val="center"/>
          </w:tcPr>
          <w:p w14:paraId="6AD0BCB9" w14:textId="77777777" w:rsidR="003F445F" w:rsidRPr="0078315F" w:rsidRDefault="003F445F" w:rsidP="00AC0FF0">
            <w:pPr>
              <w:widowControl/>
              <w:jc w:val="center"/>
              <w:rPr>
                <w:sz w:val="20"/>
              </w:rPr>
            </w:pPr>
            <w:r w:rsidRPr="0078315F">
              <w:rPr>
                <w:rFonts w:ascii="Wingdings" w:hAnsi="Wingdings"/>
                <w:bCs/>
                <w:color w:val="00B050"/>
                <w:sz w:val="20"/>
              </w:rPr>
              <w:t></w:t>
            </w:r>
            <w:r w:rsidRPr="0078315F">
              <w:rPr>
                <w:bCs/>
                <w:sz w:val="20"/>
              </w:rPr>
              <w:t xml:space="preserve"> Meets</w:t>
            </w:r>
          </w:p>
        </w:tc>
      </w:tr>
      <w:tr w:rsidR="003F445F" w14:paraId="6AD0BCBF" w14:textId="77777777" w:rsidTr="00822984">
        <w:trPr>
          <w:cantSplit/>
          <w:trHeight w:val="216"/>
          <w:jc w:val="center"/>
        </w:trPr>
        <w:tc>
          <w:tcPr>
            <w:tcW w:w="540" w:type="dxa"/>
            <w:vMerge/>
            <w:shd w:val="clear" w:color="auto" w:fill="CCCCCC"/>
            <w:tcMar>
              <w:top w:w="43" w:type="dxa"/>
              <w:left w:w="43" w:type="dxa"/>
              <w:bottom w:w="43" w:type="dxa"/>
              <w:right w:w="43" w:type="dxa"/>
            </w:tcMar>
            <w:textDirection w:val="btLr"/>
            <w:vAlign w:val="center"/>
          </w:tcPr>
          <w:p w14:paraId="6AD0BCBB" w14:textId="77777777" w:rsidR="003F445F" w:rsidRPr="0023384B" w:rsidRDefault="003F445F" w:rsidP="00AC0FF0">
            <w:pPr>
              <w:widowControl/>
              <w:ind w:left="113" w:right="113"/>
              <w:jc w:val="center"/>
              <w:rPr>
                <w:b/>
                <w:bCs/>
                <w:sz w:val="22"/>
                <w:szCs w:val="22"/>
              </w:rPr>
            </w:pPr>
          </w:p>
        </w:tc>
        <w:tc>
          <w:tcPr>
            <w:tcW w:w="5760" w:type="dxa"/>
            <w:vMerge/>
            <w:tcMar>
              <w:top w:w="29" w:type="dxa"/>
              <w:left w:w="29" w:type="dxa"/>
              <w:bottom w:w="29" w:type="dxa"/>
              <w:right w:w="29" w:type="dxa"/>
            </w:tcMar>
            <w:vAlign w:val="center"/>
          </w:tcPr>
          <w:p w14:paraId="6AD0BCBC" w14:textId="77777777" w:rsidR="003F445F" w:rsidRPr="0023384B" w:rsidRDefault="003F445F" w:rsidP="00AC0FF0">
            <w:pPr>
              <w:pStyle w:val="ListParagraph"/>
              <w:numPr>
                <w:ilvl w:val="0"/>
                <w:numId w:val="14"/>
              </w:numPr>
              <w:ind w:left="468" w:right="79"/>
              <w:rPr>
                <w:b/>
                <w:bCs/>
                <w:sz w:val="22"/>
                <w:szCs w:val="22"/>
              </w:rPr>
            </w:pPr>
          </w:p>
        </w:tc>
        <w:tc>
          <w:tcPr>
            <w:tcW w:w="2807" w:type="dxa"/>
            <w:vAlign w:val="center"/>
          </w:tcPr>
          <w:p w14:paraId="6AD0BCBD" w14:textId="77777777" w:rsidR="003F445F" w:rsidRPr="00467F05" w:rsidRDefault="003F445F" w:rsidP="00AC0FF0">
            <w:pPr>
              <w:pStyle w:val="ListParagraph"/>
              <w:ind w:left="31" w:right="79"/>
              <w:rPr>
                <w:bCs/>
                <w:sz w:val="16"/>
                <w:szCs w:val="16"/>
              </w:rPr>
            </w:pPr>
            <w:r w:rsidRPr="00467F05">
              <w:rPr>
                <w:bCs/>
                <w:sz w:val="16"/>
                <w:szCs w:val="16"/>
              </w:rPr>
              <w:t>Supports for Diverse Learners</w:t>
            </w:r>
          </w:p>
        </w:tc>
        <w:tc>
          <w:tcPr>
            <w:tcW w:w="1119" w:type="dxa"/>
            <w:tcMar>
              <w:top w:w="43" w:type="dxa"/>
              <w:left w:w="43" w:type="dxa"/>
              <w:bottom w:w="43" w:type="dxa"/>
              <w:right w:w="43" w:type="dxa"/>
            </w:tcMar>
            <w:vAlign w:val="center"/>
          </w:tcPr>
          <w:p w14:paraId="6AD0BCBE" w14:textId="77777777" w:rsidR="003F445F" w:rsidRPr="0078315F" w:rsidRDefault="003F445F" w:rsidP="00AC0FF0">
            <w:pPr>
              <w:widowControl/>
              <w:jc w:val="center"/>
              <w:rPr>
                <w:sz w:val="20"/>
              </w:rPr>
            </w:pPr>
            <w:r w:rsidRPr="0078315F">
              <w:rPr>
                <w:rFonts w:ascii="Wingdings" w:hAnsi="Wingdings"/>
                <w:bCs/>
                <w:color w:val="00B050"/>
                <w:sz w:val="20"/>
              </w:rPr>
              <w:t></w:t>
            </w:r>
            <w:r w:rsidRPr="0078315F">
              <w:rPr>
                <w:bCs/>
                <w:sz w:val="20"/>
              </w:rPr>
              <w:t xml:space="preserve"> Meets</w:t>
            </w:r>
          </w:p>
        </w:tc>
      </w:tr>
      <w:tr w:rsidR="003F445F" w14:paraId="6AD0BCC4" w14:textId="77777777" w:rsidTr="00822984">
        <w:trPr>
          <w:cantSplit/>
          <w:trHeight w:val="432"/>
          <w:jc w:val="center"/>
        </w:trPr>
        <w:tc>
          <w:tcPr>
            <w:tcW w:w="540" w:type="dxa"/>
            <w:vMerge/>
            <w:shd w:val="clear" w:color="auto" w:fill="CCCCCC"/>
            <w:tcMar>
              <w:top w:w="43" w:type="dxa"/>
              <w:left w:w="43" w:type="dxa"/>
              <w:bottom w:w="43" w:type="dxa"/>
              <w:right w:w="43" w:type="dxa"/>
            </w:tcMar>
            <w:textDirection w:val="btLr"/>
            <w:vAlign w:val="center"/>
          </w:tcPr>
          <w:p w14:paraId="6AD0BCC0" w14:textId="77777777" w:rsidR="003F445F" w:rsidRPr="0023384B" w:rsidRDefault="003F445F" w:rsidP="00AC0FF0">
            <w:pPr>
              <w:widowControl/>
              <w:ind w:left="113" w:right="113"/>
              <w:jc w:val="center"/>
              <w:rPr>
                <w:b/>
                <w:sz w:val="22"/>
                <w:szCs w:val="22"/>
              </w:rPr>
            </w:pPr>
          </w:p>
        </w:tc>
        <w:tc>
          <w:tcPr>
            <w:tcW w:w="5760" w:type="dxa"/>
            <w:vMerge w:val="restart"/>
            <w:tcMar>
              <w:top w:w="29" w:type="dxa"/>
              <w:left w:w="29" w:type="dxa"/>
              <w:bottom w:w="29" w:type="dxa"/>
              <w:right w:w="29" w:type="dxa"/>
            </w:tcMar>
            <w:vAlign w:val="center"/>
          </w:tcPr>
          <w:p w14:paraId="6AD0BCC1" w14:textId="77777777" w:rsidR="003F445F" w:rsidRPr="0023384B" w:rsidRDefault="003F445F" w:rsidP="00AC0FF0">
            <w:pPr>
              <w:pStyle w:val="ListParagraph"/>
              <w:numPr>
                <w:ilvl w:val="0"/>
                <w:numId w:val="14"/>
              </w:numPr>
              <w:ind w:left="468" w:right="79"/>
              <w:rPr>
                <w:bCs/>
                <w:sz w:val="22"/>
                <w:szCs w:val="22"/>
              </w:rPr>
            </w:pPr>
            <w:r w:rsidRPr="0023384B">
              <w:rPr>
                <w:b/>
                <w:bCs/>
                <w:sz w:val="22"/>
                <w:szCs w:val="22"/>
              </w:rPr>
              <w:t>Culture and Family Engagement:</w:t>
            </w:r>
            <w:r w:rsidRPr="0023384B">
              <w:rPr>
                <w:bCs/>
                <w:sz w:val="22"/>
                <w:szCs w:val="22"/>
              </w:rPr>
              <w:t xml:space="preserve"> The school supports </w:t>
            </w:r>
            <w:r w:rsidRPr="0023384B">
              <w:rPr>
                <w:bCs/>
                <w:sz w:val="22"/>
                <w:szCs w:val="22"/>
              </w:rPr>
              <w:lastRenderedPageBreak/>
              <w:t>students’ social and emotional health in a safe and respectful learning environment that engages families.</w:t>
            </w:r>
          </w:p>
        </w:tc>
        <w:tc>
          <w:tcPr>
            <w:tcW w:w="2807" w:type="dxa"/>
            <w:vAlign w:val="center"/>
          </w:tcPr>
          <w:p w14:paraId="6AD0BCC2" w14:textId="77777777" w:rsidR="003F445F" w:rsidRPr="00467F05" w:rsidRDefault="003F445F" w:rsidP="00AC0FF0">
            <w:pPr>
              <w:pStyle w:val="ListParagraph"/>
              <w:ind w:left="31" w:right="79"/>
              <w:rPr>
                <w:sz w:val="16"/>
                <w:szCs w:val="16"/>
              </w:rPr>
            </w:pPr>
            <w:r w:rsidRPr="00467F05">
              <w:rPr>
                <w:bCs/>
                <w:sz w:val="16"/>
                <w:szCs w:val="16"/>
              </w:rPr>
              <w:lastRenderedPageBreak/>
              <w:t>Social, Emotional and Health Needs</w:t>
            </w:r>
          </w:p>
        </w:tc>
        <w:tc>
          <w:tcPr>
            <w:tcW w:w="1119" w:type="dxa"/>
            <w:tcMar>
              <w:top w:w="43" w:type="dxa"/>
              <w:left w:w="43" w:type="dxa"/>
              <w:bottom w:w="43" w:type="dxa"/>
              <w:right w:w="43" w:type="dxa"/>
            </w:tcMar>
            <w:vAlign w:val="center"/>
          </w:tcPr>
          <w:p w14:paraId="6AD0BCC3" w14:textId="77777777" w:rsidR="003F445F" w:rsidRPr="0078315F" w:rsidRDefault="003F445F" w:rsidP="00AC0FF0">
            <w:pPr>
              <w:widowControl/>
              <w:jc w:val="center"/>
              <w:rPr>
                <w:sz w:val="20"/>
              </w:rPr>
            </w:pPr>
            <w:r w:rsidRPr="0078315F">
              <w:rPr>
                <w:rFonts w:ascii="Wingdings" w:hAnsi="Wingdings"/>
                <w:bCs/>
                <w:color w:val="0070C0"/>
                <w:sz w:val="20"/>
              </w:rPr>
              <w:t></w:t>
            </w:r>
            <w:r w:rsidRPr="0078315F">
              <w:rPr>
                <w:bCs/>
                <w:sz w:val="20"/>
              </w:rPr>
              <w:t xml:space="preserve"> Exceeds</w:t>
            </w:r>
          </w:p>
        </w:tc>
      </w:tr>
      <w:tr w:rsidR="003F445F" w14:paraId="6AD0BCC9" w14:textId="77777777" w:rsidTr="00822984">
        <w:trPr>
          <w:cantSplit/>
          <w:trHeight w:val="432"/>
          <w:jc w:val="center"/>
        </w:trPr>
        <w:tc>
          <w:tcPr>
            <w:tcW w:w="540" w:type="dxa"/>
            <w:vMerge/>
            <w:shd w:val="clear" w:color="auto" w:fill="CCCCCC"/>
            <w:tcMar>
              <w:top w:w="43" w:type="dxa"/>
              <w:left w:w="43" w:type="dxa"/>
              <w:bottom w:w="43" w:type="dxa"/>
              <w:right w:w="43" w:type="dxa"/>
            </w:tcMar>
            <w:textDirection w:val="btLr"/>
            <w:vAlign w:val="center"/>
          </w:tcPr>
          <w:p w14:paraId="6AD0BCC5" w14:textId="77777777" w:rsidR="003F445F" w:rsidRPr="0023384B" w:rsidRDefault="003F445F" w:rsidP="00AC0FF0">
            <w:pPr>
              <w:widowControl/>
              <w:ind w:left="113" w:right="113"/>
              <w:jc w:val="center"/>
              <w:rPr>
                <w:b/>
                <w:sz w:val="22"/>
                <w:szCs w:val="22"/>
              </w:rPr>
            </w:pPr>
          </w:p>
        </w:tc>
        <w:tc>
          <w:tcPr>
            <w:tcW w:w="5760" w:type="dxa"/>
            <w:vMerge/>
            <w:tcMar>
              <w:top w:w="29" w:type="dxa"/>
              <w:left w:w="29" w:type="dxa"/>
              <w:bottom w:w="29" w:type="dxa"/>
              <w:right w:w="29" w:type="dxa"/>
            </w:tcMar>
            <w:vAlign w:val="center"/>
          </w:tcPr>
          <w:p w14:paraId="6AD0BCC6" w14:textId="77777777" w:rsidR="003F445F" w:rsidRPr="0023384B" w:rsidRDefault="003F445F" w:rsidP="00AC0FF0">
            <w:pPr>
              <w:pStyle w:val="ListParagraph"/>
              <w:numPr>
                <w:ilvl w:val="0"/>
                <w:numId w:val="14"/>
              </w:numPr>
              <w:ind w:left="468" w:right="79"/>
              <w:rPr>
                <w:b/>
                <w:bCs/>
                <w:sz w:val="22"/>
                <w:szCs w:val="22"/>
              </w:rPr>
            </w:pPr>
          </w:p>
        </w:tc>
        <w:tc>
          <w:tcPr>
            <w:tcW w:w="2807" w:type="dxa"/>
            <w:vAlign w:val="center"/>
          </w:tcPr>
          <w:p w14:paraId="6AD0BCC7" w14:textId="77777777" w:rsidR="003F445F" w:rsidRPr="00467F05" w:rsidRDefault="003F445F" w:rsidP="00AC0FF0">
            <w:pPr>
              <w:pStyle w:val="ListParagraph"/>
              <w:ind w:left="31" w:right="79"/>
              <w:rPr>
                <w:bCs/>
                <w:sz w:val="16"/>
                <w:szCs w:val="16"/>
              </w:rPr>
            </w:pPr>
            <w:r w:rsidRPr="00467F05">
              <w:rPr>
                <w:bCs/>
                <w:sz w:val="16"/>
                <w:szCs w:val="16"/>
              </w:rPr>
              <w:t>Family Engagement</w:t>
            </w:r>
          </w:p>
        </w:tc>
        <w:tc>
          <w:tcPr>
            <w:tcW w:w="1119" w:type="dxa"/>
            <w:tcMar>
              <w:top w:w="43" w:type="dxa"/>
              <w:left w:w="43" w:type="dxa"/>
              <w:bottom w:w="43" w:type="dxa"/>
              <w:right w:w="43" w:type="dxa"/>
            </w:tcMar>
            <w:vAlign w:val="center"/>
          </w:tcPr>
          <w:p w14:paraId="6AD0BCC8" w14:textId="77777777" w:rsidR="003F445F" w:rsidRPr="0078315F" w:rsidRDefault="003F445F" w:rsidP="00AC0FF0">
            <w:pPr>
              <w:widowControl/>
              <w:jc w:val="center"/>
              <w:rPr>
                <w:sz w:val="20"/>
              </w:rPr>
            </w:pPr>
            <w:r w:rsidRPr="0078315F">
              <w:rPr>
                <w:rFonts w:ascii="Wingdings" w:hAnsi="Wingdings"/>
                <w:bCs/>
                <w:color w:val="00B050"/>
                <w:sz w:val="20"/>
              </w:rPr>
              <w:t></w:t>
            </w:r>
            <w:r w:rsidRPr="0078315F">
              <w:rPr>
                <w:bCs/>
                <w:sz w:val="20"/>
              </w:rPr>
              <w:t xml:space="preserve"> Meets</w:t>
            </w:r>
          </w:p>
        </w:tc>
      </w:tr>
      <w:tr w:rsidR="003F445F" w14:paraId="6AD0BCCE" w14:textId="77777777" w:rsidTr="00822984">
        <w:trPr>
          <w:cantSplit/>
          <w:trHeight w:val="288"/>
          <w:jc w:val="center"/>
        </w:trPr>
        <w:tc>
          <w:tcPr>
            <w:tcW w:w="540" w:type="dxa"/>
            <w:vMerge w:val="restart"/>
            <w:shd w:val="clear" w:color="auto" w:fill="CCCCCC"/>
            <w:tcMar>
              <w:top w:w="43" w:type="dxa"/>
              <w:left w:w="43" w:type="dxa"/>
              <w:bottom w:w="43" w:type="dxa"/>
              <w:right w:w="43" w:type="dxa"/>
            </w:tcMar>
            <w:textDirection w:val="btLr"/>
            <w:vAlign w:val="center"/>
          </w:tcPr>
          <w:p w14:paraId="6AD0BCCA" w14:textId="77777777" w:rsidR="003F445F" w:rsidRPr="0023384B" w:rsidRDefault="003F445F" w:rsidP="00AC0FF0">
            <w:pPr>
              <w:widowControl/>
              <w:ind w:left="113" w:right="113"/>
              <w:jc w:val="center"/>
              <w:rPr>
                <w:b/>
                <w:bCs/>
                <w:sz w:val="22"/>
                <w:szCs w:val="22"/>
              </w:rPr>
            </w:pPr>
            <w:r w:rsidRPr="0023384B">
              <w:rPr>
                <w:b/>
                <w:bCs/>
                <w:sz w:val="22"/>
                <w:szCs w:val="22"/>
              </w:rPr>
              <w:lastRenderedPageBreak/>
              <w:t>Organizational Viability</w:t>
            </w:r>
          </w:p>
        </w:tc>
        <w:tc>
          <w:tcPr>
            <w:tcW w:w="5760" w:type="dxa"/>
            <w:vMerge w:val="restart"/>
            <w:tcMar>
              <w:top w:w="29" w:type="dxa"/>
              <w:left w:w="29" w:type="dxa"/>
              <w:bottom w:w="29" w:type="dxa"/>
              <w:right w:w="29" w:type="dxa"/>
            </w:tcMar>
            <w:vAlign w:val="center"/>
          </w:tcPr>
          <w:p w14:paraId="6AD0BCCB" w14:textId="77777777" w:rsidR="003F445F" w:rsidRPr="0023384B" w:rsidRDefault="003F445F" w:rsidP="00AC0FF0">
            <w:pPr>
              <w:pStyle w:val="ListParagraph"/>
              <w:numPr>
                <w:ilvl w:val="0"/>
                <w:numId w:val="14"/>
              </w:numPr>
              <w:ind w:left="468" w:right="79"/>
              <w:rPr>
                <w:bCs/>
                <w:sz w:val="22"/>
                <w:szCs w:val="22"/>
              </w:rPr>
            </w:pPr>
            <w:r w:rsidRPr="0023384B">
              <w:rPr>
                <w:b/>
                <w:bCs/>
                <w:sz w:val="22"/>
                <w:szCs w:val="22"/>
              </w:rPr>
              <w:t>Capacity:</w:t>
            </w:r>
            <w:r w:rsidRPr="0023384B">
              <w:rPr>
                <w:bCs/>
                <w:sz w:val="22"/>
                <w:szCs w:val="22"/>
              </w:rPr>
              <w:t xml:space="preserve"> </w:t>
            </w:r>
            <w:r>
              <w:rPr>
                <w:sz w:val="22"/>
                <w:szCs w:val="22"/>
              </w:rPr>
              <w:t xml:space="preserve">The school sustains a well-functioning organizational structure and creates a professional working climate for all staff.  </w:t>
            </w:r>
          </w:p>
        </w:tc>
        <w:tc>
          <w:tcPr>
            <w:tcW w:w="2807" w:type="dxa"/>
            <w:vAlign w:val="center"/>
          </w:tcPr>
          <w:p w14:paraId="6AD0BCCC" w14:textId="77777777" w:rsidR="003F445F" w:rsidRPr="00467F05" w:rsidRDefault="003F445F" w:rsidP="00AC0FF0">
            <w:pPr>
              <w:pStyle w:val="ListParagraph"/>
              <w:ind w:left="31" w:right="79"/>
              <w:rPr>
                <w:sz w:val="16"/>
                <w:szCs w:val="16"/>
              </w:rPr>
            </w:pPr>
            <w:r w:rsidRPr="00467F05">
              <w:rPr>
                <w:bCs/>
                <w:sz w:val="16"/>
                <w:szCs w:val="16"/>
              </w:rPr>
              <w:t>School Leadership</w:t>
            </w:r>
          </w:p>
        </w:tc>
        <w:tc>
          <w:tcPr>
            <w:tcW w:w="1119" w:type="dxa"/>
            <w:tcMar>
              <w:top w:w="43" w:type="dxa"/>
              <w:left w:w="43" w:type="dxa"/>
              <w:bottom w:w="43" w:type="dxa"/>
              <w:right w:w="43" w:type="dxa"/>
            </w:tcMar>
            <w:vAlign w:val="center"/>
          </w:tcPr>
          <w:p w14:paraId="6AD0BCCD" w14:textId="77777777" w:rsidR="003F445F" w:rsidRPr="0078315F" w:rsidRDefault="003F445F" w:rsidP="00AC0FF0">
            <w:pPr>
              <w:widowControl/>
              <w:jc w:val="center"/>
              <w:rPr>
                <w:sz w:val="20"/>
              </w:rPr>
            </w:pPr>
            <w:r w:rsidRPr="0078315F">
              <w:rPr>
                <w:rFonts w:ascii="Wingdings" w:hAnsi="Wingdings"/>
                <w:bCs/>
                <w:color w:val="00B050"/>
                <w:sz w:val="20"/>
              </w:rPr>
              <w:t></w:t>
            </w:r>
            <w:r w:rsidRPr="0078315F">
              <w:rPr>
                <w:bCs/>
                <w:sz w:val="20"/>
              </w:rPr>
              <w:t xml:space="preserve"> Meets</w:t>
            </w:r>
          </w:p>
        </w:tc>
      </w:tr>
      <w:tr w:rsidR="003F445F" w14:paraId="6AD0BCD3" w14:textId="77777777" w:rsidTr="00822984">
        <w:trPr>
          <w:cantSplit/>
          <w:trHeight w:val="288"/>
          <w:jc w:val="center"/>
        </w:trPr>
        <w:tc>
          <w:tcPr>
            <w:tcW w:w="540" w:type="dxa"/>
            <w:vMerge/>
            <w:shd w:val="clear" w:color="auto" w:fill="CCCCCC"/>
            <w:tcMar>
              <w:top w:w="43" w:type="dxa"/>
              <w:left w:w="43" w:type="dxa"/>
              <w:bottom w:w="43" w:type="dxa"/>
              <w:right w:w="43" w:type="dxa"/>
            </w:tcMar>
            <w:textDirection w:val="btLr"/>
            <w:vAlign w:val="center"/>
          </w:tcPr>
          <w:p w14:paraId="6AD0BCCF" w14:textId="77777777" w:rsidR="003F445F" w:rsidRPr="0023384B" w:rsidRDefault="003F445F" w:rsidP="00AC0FF0">
            <w:pPr>
              <w:widowControl/>
              <w:ind w:left="113" w:right="113"/>
              <w:jc w:val="center"/>
              <w:rPr>
                <w:b/>
                <w:bCs/>
                <w:sz w:val="22"/>
                <w:szCs w:val="22"/>
              </w:rPr>
            </w:pPr>
          </w:p>
        </w:tc>
        <w:tc>
          <w:tcPr>
            <w:tcW w:w="5760" w:type="dxa"/>
            <w:vMerge/>
            <w:tcMar>
              <w:top w:w="29" w:type="dxa"/>
              <w:left w:w="29" w:type="dxa"/>
              <w:bottom w:w="29" w:type="dxa"/>
              <w:right w:w="29" w:type="dxa"/>
            </w:tcMar>
            <w:vAlign w:val="center"/>
          </w:tcPr>
          <w:p w14:paraId="6AD0BCD0" w14:textId="77777777" w:rsidR="003F445F" w:rsidRPr="0023384B" w:rsidRDefault="003F445F" w:rsidP="00AC0FF0">
            <w:pPr>
              <w:pStyle w:val="ListParagraph"/>
              <w:numPr>
                <w:ilvl w:val="0"/>
                <w:numId w:val="14"/>
              </w:numPr>
              <w:ind w:left="468" w:right="79"/>
              <w:rPr>
                <w:b/>
                <w:bCs/>
                <w:sz w:val="22"/>
                <w:szCs w:val="22"/>
              </w:rPr>
            </w:pPr>
          </w:p>
        </w:tc>
        <w:tc>
          <w:tcPr>
            <w:tcW w:w="2807" w:type="dxa"/>
            <w:vAlign w:val="center"/>
          </w:tcPr>
          <w:p w14:paraId="6AD0BCD1" w14:textId="77777777" w:rsidR="003F445F" w:rsidRPr="00467F05" w:rsidRDefault="003F445F" w:rsidP="00AC0FF0">
            <w:pPr>
              <w:pStyle w:val="ListParagraph"/>
              <w:ind w:left="31" w:right="79"/>
              <w:rPr>
                <w:bCs/>
                <w:sz w:val="16"/>
                <w:szCs w:val="16"/>
              </w:rPr>
            </w:pPr>
            <w:r w:rsidRPr="00467F05">
              <w:rPr>
                <w:bCs/>
                <w:sz w:val="16"/>
                <w:szCs w:val="16"/>
              </w:rPr>
              <w:t>Professional Climate</w:t>
            </w:r>
          </w:p>
        </w:tc>
        <w:tc>
          <w:tcPr>
            <w:tcW w:w="1119" w:type="dxa"/>
            <w:tcMar>
              <w:top w:w="43" w:type="dxa"/>
              <w:left w:w="43" w:type="dxa"/>
              <w:bottom w:w="43" w:type="dxa"/>
              <w:right w:w="43" w:type="dxa"/>
            </w:tcMar>
            <w:vAlign w:val="center"/>
          </w:tcPr>
          <w:p w14:paraId="6AD0BCD2" w14:textId="77777777" w:rsidR="003F445F" w:rsidRPr="0078315F" w:rsidRDefault="003F445F" w:rsidP="00AC0FF0">
            <w:pPr>
              <w:widowControl/>
              <w:jc w:val="center"/>
              <w:rPr>
                <w:sz w:val="20"/>
              </w:rPr>
            </w:pPr>
            <w:r w:rsidRPr="0078315F">
              <w:rPr>
                <w:rFonts w:ascii="Wingdings" w:hAnsi="Wingdings"/>
                <w:bCs/>
                <w:color w:val="00B050"/>
                <w:sz w:val="20"/>
              </w:rPr>
              <w:t></w:t>
            </w:r>
            <w:r w:rsidRPr="0078315F">
              <w:rPr>
                <w:bCs/>
                <w:sz w:val="20"/>
              </w:rPr>
              <w:t xml:space="preserve"> Meets</w:t>
            </w:r>
          </w:p>
        </w:tc>
      </w:tr>
      <w:tr w:rsidR="003F445F" w14:paraId="6AD0BCD8" w14:textId="77777777" w:rsidTr="00822984">
        <w:trPr>
          <w:cantSplit/>
          <w:trHeight w:val="288"/>
          <w:jc w:val="center"/>
        </w:trPr>
        <w:tc>
          <w:tcPr>
            <w:tcW w:w="540" w:type="dxa"/>
            <w:vMerge/>
            <w:shd w:val="clear" w:color="auto" w:fill="CCCCCC"/>
            <w:tcMar>
              <w:top w:w="43" w:type="dxa"/>
              <w:left w:w="43" w:type="dxa"/>
              <w:bottom w:w="43" w:type="dxa"/>
              <w:right w:w="43" w:type="dxa"/>
            </w:tcMar>
            <w:textDirection w:val="btLr"/>
            <w:vAlign w:val="center"/>
          </w:tcPr>
          <w:p w14:paraId="6AD0BCD4" w14:textId="77777777" w:rsidR="003F445F" w:rsidRPr="0023384B" w:rsidRDefault="003F445F" w:rsidP="00AC0FF0">
            <w:pPr>
              <w:widowControl/>
              <w:ind w:left="113" w:right="113"/>
              <w:jc w:val="center"/>
              <w:rPr>
                <w:b/>
                <w:bCs/>
                <w:sz w:val="22"/>
                <w:szCs w:val="22"/>
              </w:rPr>
            </w:pPr>
          </w:p>
        </w:tc>
        <w:tc>
          <w:tcPr>
            <w:tcW w:w="5760" w:type="dxa"/>
            <w:vMerge/>
            <w:tcMar>
              <w:top w:w="29" w:type="dxa"/>
              <w:left w:w="29" w:type="dxa"/>
              <w:bottom w:w="29" w:type="dxa"/>
              <w:right w:w="29" w:type="dxa"/>
            </w:tcMar>
            <w:vAlign w:val="center"/>
          </w:tcPr>
          <w:p w14:paraId="6AD0BCD5" w14:textId="77777777" w:rsidR="003F445F" w:rsidRPr="0023384B" w:rsidRDefault="003F445F" w:rsidP="00AC0FF0">
            <w:pPr>
              <w:pStyle w:val="ListParagraph"/>
              <w:numPr>
                <w:ilvl w:val="0"/>
                <w:numId w:val="14"/>
              </w:numPr>
              <w:ind w:left="468" w:right="79"/>
              <w:rPr>
                <w:b/>
                <w:bCs/>
                <w:sz w:val="22"/>
                <w:szCs w:val="22"/>
              </w:rPr>
            </w:pPr>
          </w:p>
        </w:tc>
        <w:tc>
          <w:tcPr>
            <w:tcW w:w="2807" w:type="dxa"/>
            <w:vAlign w:val="center"/>
          </w:tcPr>
          <w:p w14:paraId="6AD0BCD6" w14:textId="77777777" w:rsidR="003F445F" w:rsidRPr="00467F05" w:rsidRDefault="003F445F" w:rsidP="00AC0FF0">
            <w:pPr>
              <w:pStyle w:val="ListParagraph"/>
              <w:ind w:left="31" w:right="79"/>
              <w:rPr>
                <w:bCs/>
                <w:sz w:val="16"/>
                <w:szCs w:val="16"/>
              </w:rPr>
            </w:pPr>
            <w:r w:rsidRPr="00467F05">
              <w:rPr>
                <w:bCs/>
                <w:sz w:val="16"/>
                <w:szCs w:val="16"/>
              </w:rPr>
              <w:t>Contractual Relationships (If applicable)</w:t>
            </w:r>
          </w:p>
        </w:tc>
        <w:tc>
          <w:tcPr>
            <w:tcW w:w="1119" w:type="dxa"/>
            <w:tcMar>
              <w:top w:w="43" w:type="dxa"/>
              <w:left w:w="43" w:type="dxa"/>
              <w:bottom w:w="43" w:type="dxa"/>
              <w:right w:w="43" w:type="dxa"/>
            </w:tcMar>
            <w:vAlign w:val="center"/>
          </w:tcPr>
          <w:p w14:paraId="6AD0BCD7" w14:textId="77777777" w:rsidR="003F445F" w:rsidRPr="002100BC" w:rsidRDefault="003F445F" w:rsidP="00AC0FF0">
            <w:pPr>
              <w:widowControl/>
              <w:jc w:val="center"/>
              <w:rPr>
                <w:color w:val="222222"/>
                <w:sz w:val="20"/>
                <w:szCs w:val="16"/>
              </w:rPr>
            </w:pPr>
            <w:r>
              <w:rPr>
                <w:color w:val="222222"/>
                <w:sz w:val="20"/>
                <w:szCs w:val="16"/>
              </w:rPr>
              <w:t>N/A</w:t>
            </w:r>
          </w:p>
        </w:tc>
      </w:tr>
      <w:tr w:rsidR="003F445F" w14:paraId="6AD0BCDC" w14:textId="77777777" w:rsidTr="00822984">
        <w:trPr>
          <w:trHeight w:val="864"/>
          <w:jc w:val="center"/>
        </w:trPr>
        <w:tc>
          <w:tcPr>
            <w:tcW w:w="540" w:type="dxa"/>
            <w:vMerge/>
            <w:shd w:val="clear" w:color="auto" w:fill="CCCCCC"/>
            <w:tcMar>
              <w:top w:w="43" w:type="dxa"/>
              <w:left w:w="43" w:type="dxa"/>
              <w:bottom w:w="43" w:type="dxa"/>
              <w:right w:w="43" w:type="dxa"/>
            </w:tcMar>
          </w:tcPr>
          <w:p w14:paraId="6AD0BCD9" w14:textId="77777777" w:rsidR="003F445F" w:rsidRDefault="003F445F" w:rsidP="00AC0FF0">
            <w:pPr>
              <w:widowControl/>
            </w:pPr>
          </w:p>
        </w:tc>
        <w:tc>
          <w:tcPr>
            <w:tcW w:w="8567" w:type="dxa"/>
            <w:gridSpan w:val="2"/>
            <w:tcMar>
              <w:top w:w="29" w:type="dxa"/>
              <w:left w:w="29" w:type="dxa"/>
              <w:bottom w:w="29" w:type="dxa"/>
              <w:right w:w="29" w:type="dxa"/>
            </w:tcMar>
            <w:vAlign w:val="center"/>
          </w:tcPr>
          <w:p w14:paraId="6AD0BCDA" w14:textId="77777777" w:rsidR="003F445F" w:rsidRPr="009C7D34" w:rsidRDefault="003F445F" w:rsidP="00AC0FF0">
            <w:pPr>
              <w:pStyle w:val="ListParagraph"/>
              <w:numPr>
                <w:ilvl w:val="0"/>
                <w:numId w:val="14"/>
              </w:numPr>
              <w:ind w:left="468" w:right="79"/>
              <w:rPr>
                <w:bCs/>
                <w:sz w:val="22"/>
                <w:szCs w:val="22"/>
              </w:rPr>
            </w:pPr>
            <w:r w:rsidRPr="0023384B">
              <w:rPr>
                <w:b/>
                <w:bCs/>
                <w:sz w:val="22"/>
                <w:szCs w:val="22"/>
              </w:rPr>
              <w:t>Governance:</w:t>
            </w:r>
            <w:r w:rsidRPr="0023384B">
              <w:rPr>
                <w:bCs/>
                <w:sz w:val="22"/>
                <w:szCs w:val="22"/>
              </w:rPr>
              <w:t xml:space="preserve"> </w:t>
            </w:r>
            <w:r>
              <w:rPr>
                <w:bCs/>
                <w:sz w:val="22"/>
                <w:szCs w:val="22"/>
              </w:rPr>
              <w:t>Members of the</w:t>
            </w:r>
            <w:r w:rsidRPr="009C7D34">
              <w:rPr>
                <w:bCs/>
                <w:sz w:val="22"/>
                <w:szCs w:val="22"/>
              </w:rPr>
              <w:t xml:space="preserve"> board of trustees act as public agents auth</w:t>
            </w:r>
            <w:r>
              <w:rPr>
                <w:bCs/>
                <w:sz w:val="22"/>
                <w:szCs w:val="22"/>
              </w:rPr>
              <w:t>orized by the state and provide</w:t>
            </w:r>
            <w:r w:rsidRPr="009C7D34">
              <w:rPr>
                <w:bCs/>
                <w:sz w:val="22"/>
                <w:szCs w:val="22"/>
              </w:rPr>
              <w:t xml:space="preserve"> competent and appropriate governance to ensure the success and sustainability of the school.</w:t>
            </w:r>
          </w:p>
        </w:tc>
        <w:tc>
          <w:tcPr>
            <w:tcW w:w="1119" w:type="dxa"/>
            <w:tcMar>
              <w:top w:w="43" w:type="dxa"/>
              <w:left w:w="43" w:type="dxa"/>
              <w:bottom w:w="43" w:type="dxa"/>
              <w:right w:w="43" w:type="dxa"/>
            </w:tcMar>
            <w:vAlign w:val="center"/>
          </w:tcPr>
          <w:p w14:paraId="6AD0BCDB" w14:textId="77777777" w:rsidR="003F445F" w:rsidRPr="0078315F" w:rsidRDefault="003F445F" w:rsidP="00AC0FF0">
            <w:pPr>
              <w:widowControl/>
              <w:jc w:val="center"/>
              <w:rPr>
                <w:sz w:val="20"/>
              </w:rPr>
            </w:pPr>
            <w:r w:rsidRPr="0078315F">
              <w:rPr>
                <w:rFonts w:ascii="Wingdings" w:hAnsi="Wingdings"/>
                <w:bCs/>
                <w:color w:val="00B050"/>
                <w:sz w:val="20"/>
              </w:rPr>
              <w:t></w:t>
            </w:r>
            <w:r w:rsidRPr="0078315F">
              <w:rPr>
                <w:bCs/>
                <w:sz w:val="20"/>
              </w:rPr>
              <w:t xml:space="preserve"> Meets</w:t>
            </w:r>
          </w:p>
        </w:tc>
      </w:tr>
      <w:tr w:rsidR="003F445F" w14:paraId="6AD0BCE0" w14:textId="77777777" w:rsidTr="00822984">
        <w:trPr>
          <w:trHeight w:val="864"/>
          <w:jc w:val="center"/>
        </w:trPr>
        <w:tc>
          <w:tcPr>
            <w:tcW w:w="540" w:type="dxa"/>
            <w:vMerge/>
            <w:shd w:val="clear" w:color="auto" w:fill="CCCCCC"/>
            <w:tcMar>
              <w:top w:w="43" w:type="dxa"/>
              <w:left w:w="43" w:type="dxa"/>
              <w:bottom w:w="43" w:type="dxa"/>
              <w:right w:w="43" w:type="dxa"/>
            </w:tcMar>
          </w:tcPr>
          <w:p w14:paraId="6AD0BCDD" w14:textId="77777777" w:rsidR="003F445F" w:rsidRDefault="003F445F" w:rsidP="00AC0FF0">
            <w:pPr>
              <w:widowControl/>
            </w:pPr>
          </w:p>
        </w:tc>
        <w:tc>
          <w:tcPr>
            <w:tcW w:w="8567" w:type="dxa"/>
            <w:gridSpan w:val="2"/>
            <w:tcMar>
              <w:top w:w="29" w:type="dxa"/>
              <w:left w:w="29" w:type="dxa"/>
              <w:bottom w:w="29" w:type="dxa"/>
              <w:right w:w="29" w:type="dxa"/>
            </w:tcMar>
            <w:vAlign w:val="center"/>
          </w:tcPr>
          <w:p w14:paraId="6AD0BCDE" w14:textId="77777777" w:rsidR="003F445F" w:rsidRPr="0023384B" w:rsidRDefault="003F445F" w:rsidP="00AC0FF0">
            <w:pPr>
              <w:pStyle w:val="ListParagraph"/>
              <w:numPr>
                <w:ilvl w:val="0"/>
                <w:numId w:val="14"/>
              </w:numPr>
              <w:ind w:left="468" w:right="79"/>
              <w:rPr>
                <w:bCs/>
                <w:sz w:val="22"/>
                <w:szCs w:val="22"/>
              </w:rPr>
            </w:pPr>
            <w:r w:rsidRPr="0023384B">
              <w:rPr>
                <w:b/>
                <w:bCs/>
                <w:sz w:val="22"/>
                <w:szCs w:val="22"/>
              </w:rPr>
              <w:t>Finance:</w:t>
            </w:r>
            <w:r w:rsidRPr="0023384B">
              <w:rPr>
                <w:bCs/>
                <w:sz w:val="22"/>
                <w:szCs w:val="22"/>
              </w:rPr>
              <w:t xml:space="preserve"> The school maintains a sound and stable financial condition and operates in a financially sound and publicly accountable manner.</w:t>
            </w:r>
          </w:p>
        </w:tc>
        <w:tc>
          <w:tcPr>
            <w:tcW w:w="1119" w:type="dxa"/>
            <w:tcMar>
              <w:top w:w="43" w:type="dxa"/>
              <w:left w:w="43" w:type="dxa"/>
              <w:bottom w:w="43" w:type="dxa"/>
              <w:right w:w="43" w:type="dxa"/>
            </w:tcMar>
            <w:vAlign w:val="center"/>
          </w:tcPr>
          <w:p w14:paraId="6AD0BCDF" w14:textId="77777777" w:rsidR="003F445F" w:rsidRPr="0078315F" w:rsidRDefault="003F445F" w:rsidP="00AC0FF0">
            <w:pPr>
              <w:widowControl/>
              <w:jc w:val="center"/>
              <w:rPr>
                <w:sz w:val="20"/>
              </w:rPr>
            </w:pPr>
            <w:r w:rsidRPr="0078315F">
              <w:rPr>
                <w:rFonts w:ascii="Wingdings" w:hAnsi="Wingdings"/>
                <w:bCs/>
                <w:color w:val="FFC000"/>
                <w:sz w:val="20"/>
              </w:rPr>
              <w:t></w:t>
            </w:r>
            <w:r w:rsidRPr="0078315F">
              <w:rPr>
                <w:bCs/>
                <w:sz w:val="20"/>
              </w:rPr>
              <w:t xml:space="preserve"> Partially Meets</w:t>
            </w:r>
          </w:p>
        </w:tc>
      </w:tr>
    </w:tbl>
    <w:p w14:paraId="6AD0BCE1" w14:textId="77777777" w:rsidR="00605BD8" w:rsidRDefault="00605BD8" w:rsidP="00AC0FF0">
      <w:pPr>
        <w:widowControl/>
      </w:pPr>
    </w:p>
    <w:p w14:paraId="6AD0BCE2" w14:textId="77777777" w:rsidR="00605BD8" w:rsidRDefault="00605BD8" w:rsidP="00AC0FF0">
      <w:pPr>
        <w:pStyle w:val="BodyText2"/>
      </w:pPr>
      <w:r w:rsidRPr="00A52149">
        <w:t>The superintendent</w:t>
      </w:r>
      <w:r>
        <w:t xml:space="preserve"> of Boston Public Schools</w:t>
      </w:r>
      <w:r w:rsidRPr="00A52149">
        <w:t xml:space="preserve"> </w:t>
      </w:r>
      <w:r>
        <w:t>was</w:t>
      </w:r>
      <w:r w:rsidRPr="00A52149">
        <w:t xml:space="preserve"> invited to submit written comment</w:t>
      </w:r>
      <w:r>
        <w:t xml:space="preserve"> </w:t>
      </w:r>
      <w:r w:rsidRPr="00A52149">
        <w:t xml:space="preserve">(see: </w:t>
      </w:r>
      <w:hyperlink r:id="rId20" w:history="1">
        <w:r w:rsidRPr="00A52149">
          <w:rPr>
            <w:rStyle w:val="Hyperlink"/>
          </w:rPr>
          <w:t>http://www.doe.mass.edu/news/news.aspx?id=13496</w:t>
        </w:r>
      </w:hyperlink>
      <w:r w:rsidRPr="00A52149">
        <w:t>) regarding the charter renewals.</w:t>
      </w:r>
      <w:r>
        <w:t xml:space="preserve"> No comment was received.  </w:t>
      </w:r>
    </w:p>
    <w:p w14:paraId="6AD0BCE3" w14:textId="77777777" w:rsidR="00652E5E" w:rsidRDefault="00652E5E" w:rsidP="00AC0FF0">
      <w:pPr>
        <w:widowControl/>
      </w:pPr>
    </w:p>
    <w:p w14:paraId="6AD0BCE4" w14:textId="77777777" w:rsidR="00652E5E" w:rsidRDefault="00652E5E" w:rsidP="00AC0FF0">
      <w:pPr>
        <w:widowControl/>
        <w:rPr>
          <w:b/>
          <w:u w:val="single"/>
        </w:rPr>
      </w:pPr>
      <w:r>
        <w:rPr>
          <w:b/>
          <w:u w:val="single"/>
        </w:rPr>
        <w:t>Recommendation</w:t>
      </w:r>
    </w:p>
    <w:p w14:paraId="6AD0BCE5" w14:textId="77777777" w:rsidR="00652E5E" w:rsidRDefault="00652E5E" w:rsidP="00AC0FF0">
      <w:pPr>
        <w:widowControl/>
      </w:pPr>
    </w:p>
    <w:p w14:paraId="6AD0BCE6" w14:textId="77777777" w:rsidR="00494E83" w:rsidRDefault="00652E5E" w:rsidP="00AC0FF0">
      <w:pPr>
        <w:widowControl/>
        <w:rPr>
          <w:szCs w:val="24"/>
        </w:rPr>
      </w:pPr>
      <w:r>
        <w:t>Given this evidence, further de</w:t>
      </w:r>
      <w:r w:rsidR="0017711A">
        <w:t>tailed</w:t>
      </w:r>
      <w:r>
        <w:t xml:space="preserve"> in the attached Summary of Review, I recommend that the </w:t>
      </w:r>
      <w:r w:rsidR="0017711A">
        <w:t xml:space="preserve">Board remove the </w:t>
      </w:r>
      <w:r>
        <w:t xml:space="preserve">school </w:t>
      </w:r>
      <w:r w:rsidR="0031714D">
        <w:t>from probation</w:t>
      </w:r>
      <w:r w:rsidR="0017711A">
        <w:t xml:space="preserve"> and</w:t>
      </w:r>
      <w:r w:rsidR="0031714D">
        <w:t xml:space="preserve"> </w:t>
      </w:r>
      <w:r w:rsidR="00726E1D">
        <w:t>renew</w:t>
      </w:r>
      <w:r w:rsidR="009E3201">
        <w:t xml:space="preserve"> </w:t>
      </w:r>
      <w:r w:rsidR="0017711A">
        <w:t xml:space="preserve">the school’s charter </w:t>
      </w:r>
      <w:r w:rsidR="009E3201">
        <w:t xml:space="preserve">with </w:t>
      </w:r>
      <w:r w:rsidR="0017711A">
        <w:t>one</w:t>
      </w:r>
      <w:r w:rsidR="0031714D">
        <w:t xml:space="preserve"> academic condition. In order to meet </w:t>
      </w:r>
      <w:r w:rsidR="00494E83">
        <w:t xml:space="preserve">this </w:t>
      </w:r>
      <w:r w:rsidR="0031714D">
        <w:t xml:space="preserve">condition, </w:t>
      </w:r>
      <w:r w:rsidR="005B0AB3">
        <w:t>BRCPS</w:t>
      </w:r>
      <w:r w:rsidR="0031714D">
        <w:t xml:space="preserve"> must demonstrate </w:t>
      </w:r>
      <w:r w:rsidR="002F03CC">
        <w:t>continuous</w:t>
      </w:r>
      <w:r>
        <w:t xml:space="preserve"> </w:t>
      </w:r>
      <w:r w:rsidR="005F522C">
        <w:t xml:space="preserve">and sustained </w:t>
      </w:r>
      <w:r>
        <w:t xml:space="preserve">academic progress </w:t>
      </w:r>
      <w:r w:rsidR="00494E83">
        <w:rPr>
          <w:szCs w:val="24"/>
        </w:rPr>
        <w:t xml:space="preserve">by </w:t>
      </w:r>
      <w:r>
        <w:rPr>
          <w:szCs w:val="24"/>
        </w:rPr>
        <w:t>2016</w:t>
      </w:r>
      <w:r w:rsidR="00494E83">
        <w:rPr>
          <w:szCs w:val="24"/>
        </w:rPr>
        <w:t xml:space="preserve">. </w:t>
      </w:r>
      <w:r w:rsidR="00494E83">
        <w:t>I recommend the following condition:</w:t>
      </w:r>
    </w:p>
    <w:p w14:paraId="6AD0BCE7" w14:textId="77777777" w:rsidR="0031714D" w:rsidRPr="00F351BD" w:rsidRDefault="0031714D" w:rsidP="00AC0FF0">
      <w:pPr>
        <w:widowControl/>
      </w:pPr>
    </w:p>
    <w:p w14:paraId="6AD0BCE8" w14:textId="77777777" w:rsidR="0031714D" w:rsidRPr="00DD107C" w:rsidRDefault="00D644E2" w:rsidP="00AC0FF0">
      <w:pPr>
        <w:widowControl/>
        <w:ind w:left="864"/>
        <w:rPr>
          <w:szCs w:val="24"/>
        </w:rPr>
      </w:pPr>
      <w:r>
        <w:t>Boston Renaissance Charter Public School</w:t>
      </w:r>
      <w:r w:rsidR="0031714D">
        <w:t xml:space="preserve"> </w:t>
      </w:r>
      <w:r w:rsidR="0031714D" w:rsidRPr="00F351BD">
        <w:t>must demonstrate that it is an acad</w:t>
      </w:r>
      <w:r>
        <w:t>emic success by September 2016</w:t>
      </w:r>
      <w:r w:rsidR="0031714D" w:rsidRPr="00F351BD">
        <w:t xml:space="preserve"> by providing evidence that the school has met or is making substantial progress toward meeting </w:t>
      </w:r>
      <w:r w:rsidR="00DD107C">
        <w:t xml:space="preserve">the </w:t>
      </w:r>
      <w:r w:rsidR="0031714D" w:rsidRPr="00F351BD">
        <w:t xml:space="preserve">benchmarks in its </w:t>
      </w:r>
      <w:r w:rsidR="0031714D">
        <w:t xml:space="preserve">approved Accountability Plan and, in </w:t>
      </w:r>
      <w:r w:rsidR="0031714D" w:rsidRPr="00DD107C">
        <w:rPr>
          <w:szCs w:val="24"/>
        </w:rPr>
        <w:t>particular</w:t>
      </w:r>
      <w:r w:rsidR="00DD107C" w:rsidRPr="00DD107C">
        <w:rPr>
          <w:szCs w:val="24"/>
        </w:rPr>
        <w:t>,</w:t>
      </w:r>
      <w:r w:rsidR="0031714D" w:rsidRPr="00DD107C">
        <w:rPr>
          <w:szCs w:val="24"/>
        </w:rPr>
        <w:t xml:space="preserve"> </w:t>
      </w:r>
      <w:r w:rsidR="00080753">
        <w:rPr>
          <w:szCs w:val="24"/>
        </w:rPr>
        <w:t>is</w:t>
      </w:r>
      <w:r w:rsidR="00080753" w:rsidRPr="00DD107C">
        <w:rPr>
          <w:szCs w:val="24"/>
        </w:rPr>
        <w:t xml:space="preserve"> </w:t>
      </w:r>
      <w:r w:rsidR="0031714D" w:rsidRPr="00DD107C">
        <w:rPr>
          <w:szCs w:val="24"/>
        </w:rPr>
        <w:t>demonstra</w:t>
      </w:r>
      <w:r w:rsidR="00080753">
        <w:rPr>
          <w:szCs w:val="24"/>
        </w:rPr>
        <w:t>ting</w:t>
      </w:r>
      <w:r w:rsidR="0031714D" w:rsidRPr="00DD107C">
        <w:rPr>
          <w:szCs w:val="24"/>
        </w:rPr>
        <w:t xml:space="preserve"> </w:t>
      </w:r>
      <w:r w:rsidR="002F03CC">
        <w:rPr>
          <w:szCs w:val="24"/>
        </w:rPr>
        <w:t>continuous</w:t>
      </w:r>
      <w:r w:rsidR="0031714D" w:rsidRPr="00DD107C">
        <w:rPr>
          <w:szCs w:val="24"/>
        </w:rPr>
        <w:t xml:space="preserve"> </w:t>
      </w:r>
      <w:r w:rsidR="005F522C" w:rsidRPr="00C97DAA">
        <w:rPr>
          <w:color w:val="000000"/>
        </w:rPr>
        <w:t xml:space="preserve">and sustained </w:t>
      </w:r>
      <w:r w:rsidR="0031714D" w:rsidRPr="00DD107C">
        <w:rPr>
          <w:szCs w:val="24"/>
        </w:rPr>
        <w:t>academic improvement</w:t>
      </w:r>
      <w:r w:rsidR="00FA0134">
        <w:rPr>
          <w:szCs w:val="24"/>
        </w:rPr>
        <w:t>.</w:t>
      </w:r>
    </w:p>
    <w:p w14:paraId="6AD0BCE9" w14:textId="77777777" w:rsidR="0031714D" w:rsidRDefault="0031714D" w:rsidP="00AC0FF0">
      <w:pPr>
        <w:widowControl/>
      </w:pPr>
    </w:p>
    <w:p w14:paraId="6AD0BCEA" w14:textId="77777777" w:rsidR="0031714D" w:rsidRDefault="0031714D" w:rsidP="00AC0FF0">
      <w:pPr>
        <w:widowControl/>
        <w:jc w:val="center"/>
      </w:pPr>
      <w:r>
        <w:t>**********************</w:t>
      </w:r>
    </w:p>
    <w:p w14:paraId="6AD0BCEB" w14:textId="77777777" w:rsidR="0031714D" w:rsidRDefault="0031714D" w:rsidP="00AC0FF0">
      <w:pPr>
        <w:widowControl/>
        <w:rPr>
          <w:b/>
        </w:rPr>
      </w:pPr>
    </w:p>
    <w:p w14:paraId="6AD0BCEC" w14:textId="77777777" w:rsidR="00494E83" w:rsidRDefault="00494E83" w:rsidP="00AC0FF0">
      <w:pPr>
        <w:widowControl/>
        <w:rPr>
          <w:color w:val="000000"/>
        </w:rPr>
      </w:pPr>
      <w:r>
        <w:rPr>
          <w:color w:val="000000"/>
        </w:rPr>
        <w:t xml:space="preserve">If you have any questions regarding this </w:t>
      </w:r>
      <w:r w:rsidRPr="00494E83">
        <w:rPr>
          <w:color w:val="000000"/>
        </w:rPr>
        <w:t>recommendation</w:t>
      </w:r>
      <w:r>
        <w:rPr>
          <w:color w:val="000000"/>
        </w:rPr>
        <w:t xml:space="preserve"> or require additional information, please contact Cliff Chuang, Associate Commissioner (781-338-3222); Jeff Wulfson, Deputy Commissioner (781-338-6500); or me.</w:t>
      </w:r>
    </w:p>
    <w:p w14:paraId="6AD0BCED" w14:textId="77777777" w:rsidR="00297A8B" w:rsidRDefault="00297A8B" w:rsidP="00AC0FF0">
      <w:pPr>
        <w:widowControl/>
      </w:pPr>
    </w:p>
    <w:p w14:paraId="6AD0BCEE" w14:textId="77777777" w:rsidR="0031714D" w:rsidRDefault="0031714D" w:rsidP="00AC0FF0">
      <w:pPr>
        <w:widowControl/>
      </w:pPr>
      <w:r>
        <w:t>Attachment</w:t>
      </w:r>
      <w:r w:rsidR="00EC3AEE">
        <w:t>s</w:t>
      </w:r>
      <w:r>
        <w:t>:</w:t>
      </w:r>
      <w:r w:rsidR="00297A8B">
        <w:tab/>
      </w:r>
      <w:r>
        <w:t>Motion</w:t>
      </w:r>
    </w:p>
    <w:p w14:paraId="6AD0BCEF" w14:textId="77777777" w:rsidR="0031714D" w:rsidRDefault="00D644E2" w:rsidP="00AC0FF0">
      <w:pPr>
        <w:widowControl/>
      </w:pPr>
      <w:r>
        <w:tab/>
      </w:r>
      <w:r>
        <w:tab/>
        <w:t>Summary of Review</w:t>
      </w:r>
    </w:p>
    <w:p w14:paraId="6AD0BCF0" w14:textId="77777777" w:rsidR="00650297" w:rsidRDefault="00650297" w:rsidP="00417B03"/>
    <w:sectPr w:rsidR="00650297" w:rsidSect="00BE265B">
      <w:endnotePr>
        <w:numFmt w:val="decimal"/>
      </w:endnotePr>
      <w:type w:val="continuous"/>
      <w:pgSz w:w="12240" w:h="15840" w:code="1"/>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0BCFC" w14:textId="77777777" w:rsidR="006906D7" w:rsidRDefault="006906D7">
      <w:r>
        <w:separator/>
      </w:r>
    </w:p>
  </w:endnote>
  <w:endnote w:type="continuationSeparator" w:id="0">
    <w:p w14:paraId="6AD0BCFD" w14:textId="77777777" w:rsidR="006906D7" w:rsidRDefault="0069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0BCFE" w14:textId="77777777" w:rsidR="00725D57" w:rsidRDefault="00B230AE" w:rsidP="00642033">
    <w:pPr>
      <w:pStyle w:val="Footer"/>
      <w:framePr w:wrap="around" w:vAnchor="text" w:hAnchor="margin" w:xAlign="center" w:y="1"/>
      <w:rPr>
        <w:rStyle w:val="PageNumber"/>
      </w:rPr>
    </w:pPr>
    <w:r>
      <w:rPr>
        <w:rStyle w:val="PageNumber"/>
      </w:rPr>
      <w:fldChar w:fldCharType="begin"/>
    </w:r>
    <w:r w:rsidR="00725D57">
      <w:rPr>
        <w:rStyle w:val="PageNumber"/>
      </w:rPr>
      <w:instrText xml:space="preserve">PAGE  </w:instrText>
    </w:r>
    <w:r>
      <w:rPr>
        <w:rStyle w:val="PageNumber"/>
      </w:rPr>
      <w:fldChar w:fldCharType="end"/>
    </w:r>
  </w:p>
  <w:p w14:paraId="6AD0BCFF" w14:textId="77777777" w:rsidR="00725D57" w:rsidRDefault="00725D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0BD00" w14:textId="77777777" w:rsidR="00725D57" w:rsidRDefault="00725D57">
    <w:pPr>
      <w:pStyle w:val="Footer"/>
      <w:jc w:val="center"/>
    </w:pPr>
    <w:r w:rsidRPr="00DD2AD0">
      <w:t xml:space="preserve">Page </w:t>
    </w:r>
    <w:r w:rsidR="00D01FA5">
      <w:fldChar w:fldCharType="begin"/>
    </w:r>
    <w:r w:rsidR="00D01FA5">
      <w:instrText xml:space="preserve"> PAGE </w:instrText>
    </w:r>
    <w:r w:rsidR="00D01FA5">
      <w:fldChar w:fldCharType="separate"/>
    </w:r>
    <w:r w:rsidR="00D01FA5">
      <w:rPr>
        <w:noProof/>
      </w:rPr>
      <w:t>2</w:t>
    </w:r>
    <w:r w:rsidR="00D01FA5">
      <w:rPr>
        <w:noProof/>
      </w:rPr>
      <w:fldChar w:fldCharType="end"/>
    </w:r>
    <w:r w:rsidRPr="00DD2AD0">
      <w:t xml:space="preserve"> of </w:t>
    </w:r>
    <w:r w:rsidR="00D01FA5">
      <w:fldChar w:fldCharType="begin"/>
    </w:r>
    <w:r w:rsidR="00D01FA5">
      <w:instrText xml:space="preserve"> NUMPAGES  </w:instrText>
    </w:r>
    <w:r w:rsidR="00D01FA5">
      <w:fldChar w:fldCharType="separate"/>
    </w:r>
    <w:r w:rsidR="00D01FA5">
      <w:rPr>
        <w:noProof/>
      </w:rPr>
      <w:t>7</w:t>
    </w:r>
    <w:r w:rsidR="00D01FA5">
      <w:rPr>
        <w:noProof/>
      </w:rPr>
      <w:fldChar w:fldCharType="end"/>
    </w:r>
  </w:p>
  <w:p w14:paraId="6AD0BD01" w14:textId="77777777" w:rsidR="00725D57" w:rsidRDefault="00725D57" w:rsidP="00E22ED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0BD02" w14:textId="77777777" w:rsidR="00725D57" w:rsidRPr="00DD2AD0" w:rsidRDefault="00725D57">
    <w:pPr>
      <w:pStyle w:val="Footer"/>
      <w:jc w:val="center"/>
    </w:pPr>
    <w:r w:rsidRPr="00DD2AD0">
      <w:t xml:space="preserve">Page </w:t>
    </w:r>
    <w:r w:rsidR="00D01FA5">
      <w:fldChar w:fldCharType="begin"/>
    </w:r>
    <w:r w:rsidR="00D01FA5">
      <w:instrText xml:space="preserve"> PAGE </w:instrText>
    </w:r>
    <w:r w:rsidR="00D01FA5">
      <w:fldChar w:fldCharType="separate"/>
    </w:r>
    <w:r w:rsidR="00D01FA5">
      <w:rPr>
        <w:noProof/>
      </w:rPr>
      <w:t>1</w:t>
    </w:r>
    <w:r w:rsidR="00D01FA5">
      <w:rPr>
        <w:noProof/>
      </w:rPr>
      <w:fldChar w:fldCharType="end"/>
    </w:r>
    <w:r w:rsidRPr="00DD2AD0">
      <w:t xml:space="preserve"> of </w:t>
    </w:r>
    <w:r w:rsidR="00D01FA5">
      <w:fldChar w:fldCharType="begin"/>
    </w:r>
    <w:r w:rsidR="00D01FA5">
      <w:instrText xml:space="preserve"> NUMPAGES  </w:instrText>
    </w:r>
    <w:r w:rsidR="00D01FA5">
      <w:fldChar w:fldCharType="separate"/>
    </w:r>
    <w:r w:rsidR="00D01FA5">
      <w:rPr>
        <w:noProof/>
      </w:rPr>
      <w:t>7</w:t>
    </w:r>
    <w:r w:rsidR="00D01FA5">
      <w:rPr>
        <w:noProof/>
      </w:rPr>
      <w:fldChar w:fldCharType="end"/>
    </w:r>
  </w:p>
  <w:p w14:paraId="6AD0BD03" w14:textId="77777777" w:rsidR="00725D57" w:rsidRPr="00DD2AD0" w:rsidRDefault="00725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0BCFA" w14:textId="77777777" w:rsidR="006906D7" w:rsidRDefault="006906D7">
      <w:r>
        <w:separator/>
      </w:r>
    </w:p>
  </w:footnote>
  <w:footnote w:type="continuationSeparator" w:id="0">
    <w:p w14:paraId="6AD0BCFB" w14:textId="77777777" w:rsidR="006906D7" w:rsidRDefault="00690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0CCE"/>
    <w:multiLevelType w:val="hybridMultilevel"/>
    <w:tmpl w:val="F4C6E012"/>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
    <w:nsid w:val="06674670"/>
    <w:multiLevelType w:val="hybridMultilevel"/>
    <w:tmpl w:val="39CA7C22"/>
    <w:lvl w:ilvl="0" w:tplc="A0DCB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31469"/>
    <w:multiLevelType w:val="hybridMultilevel"/>
    <w:tmpl w:val="B454A5F8"/>
    <w:lvl w:ilvl="0" w:tplc="C03C60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B9706B"/>
    <w:multiLevelType w:val="hybridMultilevel"/>
    <w:tmpl w:val="B454A5F8"/>
    <w:lvl w:ilvl="0" w:tplc="C03C608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0594ADD"/>
    <w:multiLevelType w:val="hybridMultilevel"/>
    <w:tmpl w:val="3DC05A7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5E51539"/>
    <w:multiLevelType w:val="hybridMultilevel"/>
    <w:tmpl w:val="1688E0BE"/>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C87529"/>
    <w:multiLevelType w:val="hybridMultilevel"/>
    <w:tmpl w:val="D730FD6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83B77DF"/>
    <w:multiLevelType w:val="hybridMultilevel"/>
    <w:tmpl w:val="D6C282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916F77"/>
    <w:multiLevelType w:val="hybridMultilevel"/>
    <w:tmpl w:val="C45C87CE"/>
    <w:lvl w:ilvl="0" w:tplc="65D4EC38">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FA37942"/>
    <w:multiLevelType w:val="hybridMultilevel"/>
    <w:tmpl w:val="4404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8F5588"/>
    <w:multiLevelType w:val="hybridMultilevel"/>
    <w:tmpl w:val="5B4A94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69DE46F3"/>
    <w:multiLevelType w:val="hybridMultilevel"/>
    <w:tmpl w:val="4536A05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2"/>
  </w:num>
  <w:num w:numId="9">
    <w:abstractNumId w:val="3"/>
  </w:num>
  <w:num w:numId="10">
    <w:abstractNumId w:val="4"/>
  </w:num>
  <w:num w:numId="11">
    <w:abstractNumId w:val="12"/>
  </w:num>
  <w:num w:numId="12">
    <w:abstractNumId w:val="7"/>
  </w:num>
  <w:num w:numId="13">
    <w:abstractNumId w:val="11"/>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10"/>
    <w:rsid w:val="00007EC8"/>
    <w:rsid w:val="000117A5"/>
    <w:rsid w:val="00015301"/>
    <w:rsid w:val="00026265"/>
    <w:rsid w:val="00036D9F"/>
    <w:rsid w:val="000433F8"/>
    <w:rsid w:val="00044187"/>
    <w:rsid w:val="00046EC2"/>
    <w:rsid w:val="000540DB"/>
    <w:rsid w:val="00057CA4"/>
    <w:rsid w:val="00066865"/>
    <w:rsid w:val="00076DF6"/>
    <w:rsid w:val="00080753"/>
    <w:rsid w:val="000912B8"/>
    <w:rsid w:val="00097C64"/>
    <w:rsid w:val="000B012D"/>
    <w:rsid w:val="000F377A"/>
    <w:rsid w:val="001047AC"/>
    <w:rsid w:val="00106E54"/>
    <w:rsid w:val="00112014"/>
    <w:rsid w:val="0017711A"/>
    <w:rsid w:val="00186BCF"/>
    <w:rsid w:val="00190979"/>
    <w:rsid w:val="001A639F"/>
    <w:rsid w:val="001B0B1F"/>
    <w:rsid w:val="001C2FAD"/>
    <w:rsid w:val="001C3E92"/>
    <w:rsid w:val="001D1B9A"/>
    <w:rsid w:val="001D68BA"/>
    <w:rsid w:val="001D6DE9"/>
    <w:rsid w:val="001F38D3"/>
    <w:rsid w:val="00201172"/>
    <w:rsid w:val="00202D2C"/>
    <w:rsid w:val="00204ECE"/>
    <w:rsid w:val="00210FA0"/>
    <w:rsid w:val="00212B59"/>
    <w:rsid w:val="0022510C"/>
    <w:rsid w:val="00252B33"/>
    <w:rsid w:val="0026029A"/>
    <w:rsid w:val="00264F5B"/>
    <w:rsid w:val="0026691C"/>
    <w:rsid w:val="00283057"/>
    <w:rsid w:val="00287588"/>
    <w:rsid w:val="002877B7"/>
    <w:rsid w:val="00297A8B"/>
    <w:rsid w:val="002A3E22"/>
    <w:rsid w:val="002B4B10"/>
    <w:rsid w:val="002C0CF9"/>
    <w:rsid w:val="002C218D"/>
    <w:rsid w:val="002D0DC2"/>
    <w:rsid w:val="002D2B52"/>
    <w:rsid w:val="002D7155"/>
    <w:rsid w:val="002E0AA4"/>
    <w:rsid w:val="002E143F"/>
    <w:rsid w:val="002E29BD"/>
    <w:rsid w:val="002F03CC"/>
    <w:rsid w:val="002F5424"/>
    <w:rsid w:val="002F60B8"/>
    <w:rsid w:val="0030635B"/>
    <w:rsid w:val="0031714D"/>
    <w:rsid w:val="003344C8"/>
    <w:rsid w:val="00384899"/>
    <w:rsid w:val="003867D2"/>
    <w:rsid w:val="003953C8"/>
    <w:rsid w:val="00395DEA"/>
    <w:rsid w:val="003A5491"/>
    <w:rsid w:val="003B0112"/>
    <w:rsid w:val="003B467D"/>
    <w:rsid w:val="003B6870"/>
    <w:rsid w:val="003C5C2B"/>
    <w:rsid w:val="003E4926"/>
    <w:rsid w:val="003E4DA2"/>
    <w:rsid w:val="003F0099"/>
    <w:rsid w:val="003F445F"/>
    <w:rsid w:val="003F6BB4"/>
    <w:rsid w:val="00403E5A"/>
    <w:rsid w:val="00407378"/>
    <w:rsid w:val="00410018"/>
    <w:rsid w:val="004151E5"/>
    <w:rsid w:val="004166FF"/>
    <w:rsid w:val="00417B03"/>
    <w:rsid w:val="00431956"/>
    <w:rsid w:val="00441BE9"/>
    <w:rsid w:val="00444F42"/>
    <w:rsid w:val="00446FDB"/>
    <w:rsid w:val="0049459C"/>
    <w:rsid w:val="00494E83"/>
    <w:rsid w:val="00495C52"/>
    <w:rsid w:val="004A19CB"/>
    <w:rsid w:val="004A48B5"/>
    <w:rsid w:val="004A51A3"/>
    <w:rsid w:val="004C304D"/>
    <w:rsid w:val="004D6EB7"/>
    <w:rsid w:val="004F0CAE"/>
    <w:rsid w:val="004F5115"/>
    <w:rsid w:val="004F718D"/>
    <w:rsid w:val="00503DC1"/>
    <w:rsid w:val="00513448"/>
    <w:rsid w:val="005430E2"/>
    <w:rsid w:val="00544EBB"/>
    <w:rsid w:val="0054732D"/>
    <w:rsid w:val="00562C6C"/>
    <w:rsid w:val="00563581"/>
    <w:rsid w:val="00571666"/>
    <w:rsid w:val="005728BE"/>
    <w:rsid w:val="00594F1D"/>
    <w:rsid w:val="005B07AC"/>
    <w:rsid w:val="005B0AB3"/>
    <w:rsid w:val="005B4FC9"/>
    <w:rsid w:val="005C1D44"/>
    <w:rsid w:val="005C4784"/>
    <w:rsid w:val="005C553F"/>
    <w:rsid w:val="005D4B8F"/>
    <w:rsid w:val="005E2317"/>
    <w:rsid w:val="005E3535"/>
    <w:rsid w:val="005F376F"/>
    <w:rsid w:val="005F522C"/>
    <w:rsid w:val="005F73F1"/>
    <w:rsid w:val="006009DB"/>
    <w:rsid w:val="00605BD8"/>
    <w:rsid w:val="00613310"/>
    <w:rsid w:val="00613493"/>
    <w:rsid w:val="00632672"/>
    <w:rsid w:val="00635070"/>
    <w:rsid w:val="00642033"/>
    <w:rsid w:val="006475D3"/>
    <w:rsid w:val="00650297"/>
    <w:rsid w:val="00652E5E"/>
    <w:rsid w:val="00660AD1"/>
    <w:rsid w:val="00662AD0"/>
    <w:rsid w:val="00663337"/>
    <w:rsid w:val="006678EB"/>
    <w:rsid w:val="006726DC"/>
    <w:rsid w:val="006906D7"/>
    <w:rsid w:val="006C3699"/>
    <w:rsid w:val="006C5C7A"/>
    <w:rsid w:val="006D036A"/>
    <w:rsid w:val="006D755E"/>
    <w:rsid w:val="006E24D8"/>
    <w:rsid w:val="006F17B7"/>
    <w:rsid w:val="006F7D25"/>
    <w:rsid w:val="00700360"/>
    <w:rsid w:val="0071177F"/>
    <w:rsid w:val="00717CC6"/>
    <w:rsid w:val="007253F9"/>
    <w:rsid w:val="00725D57"/>
    <w:rsid w:val="00726E1D"/>
    <w:rsid w:val="00730851"/>
    <w:rsid w:val="0073577B"/>
    <w:rsid w:val="00741F0F"/>
    <w:rsid w:val="00747D93"/>
    <w:rsid w:val="00752FBD"/>
    <w:rsid w:val="00761FD8"/>
    <w:rsid w:val="00762293"/>
    <w:rsid w:val="00764107"/>
    <w:rsid w:val="00767395"/>
    <w:rsid w:val="00770039"/>
    <w:rsid w:val="007732FB"/>
    <w:rsid w:val="00792075"/>
    <w:rsid w:val="00794618"/>
    <w:rsid w:val="00795A8E"/>
    <w:rsid w:val="007A44BE"/>
    <w:rsid w:val="007C1650"/>
    <w:rsid w:val="007C2E05"/>
    <w:rsid w:val="007C3797"/>
    <w:rsid w:val="007D111D"/>
    <w:rsid w:val="007E63F7"/>
    <w:rsid w:val="00801461"/>
    <w:rsid w:val="0081370F"/>
    <w:rsid w:val="00822984"/>
    <w:rsid w:val="0082597A"/>
    <w:rsid w:val="0083168A"/>
    <w:rsid w:val="00847DB1"/>
    <w:rsid w:val="00862E84"/>
    <w:rsid w:val="00872C54"/>
    <w:rsid w:val="008736EC"/>
    <w:rsid w:val="00890B41"/>
    <w:rsid w:val="00893BF2"/>
    <w:rsid w:val="00893DAC"/>
    <w:rsid w:val="008A3362"/>
    <w:rsid w:val="008C2410"/>
    <w:rsid w:val="008C2910"/>
    <w:rsid w:val="008C42D6"/>
    <w:rsid w:val="008D3FAB"/>
    <w:rsid w:val="008D4770"/>
    <w:rsid w:val="008E1A9D"/>
    <w:rsid w:val="008E2452"/>
    <w:rsid w:val="009031D2"/>
    <w:rsid w:val="00913EBB"/>
    <w:rsid w:val="0091566F"/>
    <w:rsid w:val="0091580C"/>
    <w:rsid w:val="00920502"/>
    <w:rsid w:val="00920F1D"/>
    <w:rsid w:val="00922718"/>
    <w:rsid w:val="009262A2"/>
    <w:rsid w:val="00926DB7"/>
    <w:rsid w:val="00937148"/>
    <w:rsid w:val="009566B4"/>
    <w:rsid w:val="00962391"/>
    <w:rsid w:val="00965AA0"/>
    <w:rsid w:val="00965CB0"/>
    <w:rsid w:val="00996D5E"/>
    <w:rsid w:val="009B5F71"/>
    <w:rsid w:val="009C0828"/>
    <w:rsid w:val="009D04BA"/>
    <w:rsid w:val="009E06E8"/>
    <w:rsid w:val="009E3201"/>
    <w:rsid w:val="009E5D67"/>
    <w:rsid w:val="009E781A"/>
    <w:rsid w:val="009F07C2"/>
    <w:rsid w:val="00A03710"/>
    <w:rsid w:val="00A14FE3"/>
    <w:rsid w:val="00A16B84"/>
    <w:rsid w:val="00A20194"/>
    <w:rsid w:val="00A32D75"/>
    <w:rsid w:val="00A378B1"/>
    <w:rsid w:val="00A463E8"/>
    <w:rsid w:val="00A4709E"/>
    <w:rsid w:val="00A5326B"/>
    <w:rsid w:val="00A5378F"/>
    <w:rsid w:val="00A62C29"/>
    <w:rsid w:val="00A644CD"/>
    <w:rsid w:val="00A7681B"/>
    <w:rsid w:val="00A81308"/>
    <w:rsid w:val="00A820B3"/>
    <w:rsid w:val="00A82763"/>
    <w:rsid w:val="00AA004D"/>
    <w:rsid w:val="00AA5B38"/>
    <w:rsid w:val="00AB4092"/>
    <w:rsid w:val="00AC0FF0"/>
    <w:rsid w:val="00AC2EBE"/>
    <w:rsid w:val="00AD5FE3"/>
    <w:rsid w:val="00AF07E6"/>
    <w:rsid w:val="00B060CA"/>
    <w:rsid w:val="00B15E7C"/>
    <w:rsid w:val="00B230AE"/>
    <w:rsid w:val="00B25366"/>
    <w:rsid w:val="00B25654"/>
    <w:rsid w:val="00B34968"/>
    <w:rsid w:val="00B3675E"/>
    <w:rsid w:val="00B40922"/>
    <w:rsid w:val="00B70385"/>
    <w:rsid w:val="00B841C0"/>
    <w:rsid w:val="00BA63CF"/>
    <w:rsid w:val="00BA7CFA"/>
    <w:rsid w:val="00BB3B42"/>
    <w:rsid w:val="00BC22FC"/>
    <w:rsid w:val="00BE265B"/>
    <w:rsid w:val="00BF63D0"/>
    <w:rsid w:val="00C06DBB"/>
    <w:rsid w:val="00C153A0"/>
    <w:rsid w:val="00C3364E"/>
    <w:rsid w:val="00C336CD"/>
    <w:rsid w:val="00C34115"/>
    <w:rsid w:val="00C5597C"/>
    <w:rsid w:val="00C6000B"/>
    <w:rsid w:val="00C6673D"/>
    <w:rsid w:val="00C92584"/>
    <w:rsid w:val="00C969F1"/>
    <w:rsid w:val="00C974A6"/>
    <w:rsid w:val="00CA68B3"/>
    <w:rsid w:val="00CC4EE3"/>
    <w:rsid w:val="00CD3462"/>
    <w:rsid w:val="00CE1FCB"/>
    <w:rsid w:val="00CF1991"/>
    <w:rsid w:val="00CF1D11"/>
    <w:rsid w:val="00D00856"/>
    <w:rsid w:val="00D01FA5"/>
    <w:rsid w:val="00D074B5"/>
    <w:rsid w:val="00D12DF1"/>
    <w:rsid w:val="00D1782C"/>
    <w:rsid w:val="00D20AE3"/>
    <w:rsid w:val="00D2191B"/>
    <w:rsid w:val="00D31299"/>
    <w:rsid w:val="00D35E4D"/>
    <w:rsid w:val="00D361F2"/>
    <w:rsid w:val="00D37C63"/>
    <w:rsid w:val="00D54B54"/>
    <w:rsid w:val="00D6195E"/>
    <w:rsid w:val="00D644E2"/>
    <w:rsid w:val="00D7101F"/>
    <w:rsid w:val="00D7355A"/>
    <w:rsid w:val="00D73B50"/>
    <w:rsid w:val="00D755CF"/>
    <w:rsid w:val="00D80A87"/>
    <w:rsid w:val="00D81BB1"/>
    <w:rsid w:val="00D824A3"/>
    <w:rsid w:val="00D83BBA"/>
    <w:rsid w:val="00D96922"/>
    <w:rsid w:val="00DA31DF"/>
    <w:rsid w:val="00DB1C33"/>
    <w:rsid w:val="00DC266A"/>
    <w:rsid w:val="00DD107C"/>
    <w:rsid w:val="00DD2AD0"/>
    <w:rsid w:val="00DE5820"/>
    <w:rsid w:val="00E04714"/>
    <w:rsid w:val="00E11144"/>
    <w:rsid w:val="00E15F0F"/>
    <w:rsid w:val="00E22EDD"/>
    <w:rsid w:val="00E27396"/>
    <w:rsid w:val="00E45E4C"/>
    <w:rsid w:val="00E73D63"/>
    <w:rsid w:val="00E769A7"/>
    <w:rsid w:val="00E77FAD"/>
    <w:rsid w:val="00E93479"/>
    <w:rsid w:val="00E942C4"/>
    <w:rsid w:val="00E958D9"/>
    <w:rsid w:val="00EB236B"/>
    <w:rsid w:val="00EC3AEE"/>
    <w:rsid w:val="00EC5100"/>
    <w:rsid w:val="00EC6328"/>
    <w:rsid w:val="00EE5A1B"/>
    <w:rsid w:val="00EF50E1"/>
    <w:rsid w:val="00EF56FE"/>
    <w:rsid w:val="00F031AD"/>
    <w:rsid w:val="00F16D39"/>
    <w:rsid w:val="00F200F8"/>
    <w:rsid w:val="00F25840"/>
    <w:rsid w:val="00F265D5"/>
    <w:rsid w:val="00F420B5"/>
    <w:rsid w:val="00F475B6"/>
    <w:rsid w:val="00F60661"/>
    <w:rsid w:val="00F70A19"/>
    <w:rsid w:val="00F76385"/>
    <w:rsid w:val="00F8227E"/>
    <w:rsid w:val="00F835A6"/>
    <w:rsid w:val="00F87354"/>
    <w:rsid w:val="00F955BE"/>
    <w:rsid w:val="00F96E2D"/>
    <w:rsid w:val="00F96E9B"/>
    <w:rsid w:val="00FA0134"/>
    <w:rsid w:val="00FA10BA"/>
    <w:rsid w:val="00FB3D6A"/>
    <w:rsid w:val="00FC095E"/>
    <w:rsid w:val="00FC16EC"/>
    <w:rsid w:val="00FD1479"/>
    <w:rsid w:val="00FD514D"/>
    <w:rsid w:val="00FD5E05"/>
    <w:rsid w:val="00FD6460"/>
    <w:rsid w:val="00FE314F"/>
    <w:rsid w:val="00FF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14:docId w14:val="6AD0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4A3"/>
    <w:pPr>
      <w:widowControl w:val="0"/>
    </w:pPr>
    <w:rPr>
      <w:snapToGrid w:val="0"/>
      <w:sz w:val="24"/>
    </w:rPr>
  </w:style>
  <w:style w:type="paragraph" w:styleId="Heading1">
    <w:name w:val="heading 1"/>
    <w:basedOn w:val="Normal"/>
    <w:next w:val="Normal"/>
    <w:qFormat/>
    <w:rsid w:val="00D824A3"/>
    <w:pPr>
      <w:keepNext/>
      <w:tabs>
        <w:tab w:val="center" w:pos="4680"/>
      </w:tabs>
      <w:jc w:val="center"/>
      <w:outlineLvl w:val="0"/>
    </w:pPr>
    <w:rPr>
      <w:b/>
    </w:rPr>
  </w:style>
  <w:style w:type="paragraph" w:styleId="Heading2">
    <w:name w:val="heading 2"/>
    <w:basedOn w:val="Normal"/>
    <w:next w:val="Normal"/>
    <w:qFormat/>
    <w:rsid w:val="00D824A3"/>
    <w:pPr>
      <w:keepNext/>
      <w:ind w:left="720"/>
      <w:jc w:val="right"/>
      <w:outlineLvl w:val="1"/>
    </w:pPr>
    <w:rPr>
      <w:rFonts w:ascii="Arial" w:hAnsi="Arial"/>
      <w:i/>
      <w:sz w:val="18"/>
    </w:rPr>
  </w:style>
  <w:style w:type="paragraph" w:styleId="Heading3">
    <w:name w:val="heading 3"/>
    <w:basedOn w:val="Normal"/>
    <w:next w:val="Normal"/>
    <w:qFormat/>
    <w:rsid w:val="00D824A3"/>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24A3"/>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B012D"/>
    <w:pPr>
      <w:widowControl/>
    </w:pPr>
    <w:rPr>
      <w:snapToGrid/>
    </w:rPr>
  </w:style>
  <w:style w:type="paragraph" w:styleId="BodyText">
    <w:name w:val="Body Text"/>
    <w:basedOn w:val="Normal"/>
    <w:rsid w:val="000B012D"/>
    <w:pPr>
      <w:spacing w:after="120"/>
    </w:pPr>
  </w:style>
  <w:style w:type="paragraph" w:styleId="Header">
    <w:name w:val="header"/>
    <w:basedOn w:val="Normal"/>
    <w:rsid w:val="00E22EDD"/>
    <w:pPr>
      <w:tabs>
        <w:tab w:val="center" w:pos="4320"/>
        <w:tab w:val="right" w:pos="8640"/>
      </w:tabs>
    </w:pPr>
  </w:style>
  <w:style w:type="paragraph" w:styleId="Footer">
    <w:name w:val="footer"/>
    <w:basedOn w:val="Normal"/>
    <w:link w:val="FooterChar"/>
    <w:uiPriority w:val="99"/>
    <w:rsid w:val="00E22EDD"/>
    <w:pPr>
      <w:tabs>
        <w:tab w:val="center" w:pos="4320"/>
        <w:tab w:val="right" w:pos="8640"/>
      </w:tabs>
    </w:pPr>
  </w:style>
  <w:style w:type="character" w:styleId="PageNumber">
    <w:name w:val="page number"/>
    <w:basedOn w:val="DefaultParagraphFont"/>
    <w:rsid w:val="00E22EDD"/>
  </w:style>
  <w:style w:type="paragraph" w:styleId="BalloonText">
    <w:name w:val="Balloon Text"/>
    <w:basedOn w:val="Normal"/>
    <w:semiHidden/>
    <w:rsid w:val="0026691C"/>
    <w:rPr>
      <w:rFonts w:ascii="Tahoma" w:hAnsi="Tahoma" w:cs="Tahoma"/>
      <w:sz w:val="16"/>
      <w:szCs w:val="16"/>
    </w:rPr>
  </w:style>
  <w:style w:type="paragraph" w:styleId="FootnoteText">
    <w:name w:val="footnote text"/>
    <w:basedOn w:val="Normal"/>
    <w:link w:val="FootnoteTextChar"/>
    <w:rsid w:val="00764107"/>
    <w:rPr>
      <w:sz w:val="20"/>
    </w:rPr>
  </w:style>
  <w:style w:type="paragraph" w:styleId="DocumentMap">
    <w:name w:val="Document Map"/>
    <w:basedOn w:val="Normal"/>
    <w:semiHidden/>
    <w:rsid w:val="0054732D"/>
    <w:pPr>
      <w:shd w:val="clear" w:color="auto" w:fill="000080"/>
    </w:pPr>
    <w:rPr>
      <w:rFonts w:ascii="Tahoma" w:hAnsi="Tahoma" w:cs="Tahoma"/>
      <w:sz w:val="20"/>
    </w:rPr>
  </w:style>
  <w:style w:type="paragraph" w:styleId="BodyTextIndent">
    <w:name w:val="Body Text Indent"/>
    <w:basedOn w:val="Normal"/>
    <w:link w:val="BodyTextIndentChar"/>
    <w:rsid w:val="00A378B1"/>
    <w:pPr>
      <w:widowControl/>
      <w:spacing w:after="120"/>
      <w:ind w:left="360"/>
    </w:pPr>
    <w:rPr>
      <w:snapToGrid/>
      <w:szCs w:val="24"/>
    </w:rPr>
  </w:style>
  <w:style w:type="character" w:customStyle="1" w:styleId="BodyTextIndentChar">
    <w:name w:val="Body Text Indent Char"/>
    <w:basedOn w:val="DefaultParagraphFont"/>
    <w:link w:val="BodyTextIndent"/>
    <w:rsid w:val="00A378B1"/>
    <w:rPr>
      <w:sz w:val="24"/>
      <w:szCs w:val="24"/>
    </w:rPr>
  </w:style>
  <w:style w:type="character" w:customStyle="1" w:styleId="FootnoteTextChar">
    <w:name w:val="Footnote Text Char"/>
    <w:basedOn w:val="DefaultParagraphFont"/>
    <w:link w:val="FootnoteText"/>
    <w:rsid w:val="00A82763"/>
    <w:rPr>
      <w:snapToGrid w:val="0"/>
    </w:rPr>
  </w:style>
  <w:style w:type="paragraph" w:customStyle="1" w:styleId="Finding">
    <w:name w:val="Finding"/>
    <w:basedOn w:val="Normal"/>
    <w:link w:val="FindingChar"/>
    <w:autoRedefine/>
    <w:rsid w:val="00D35E4D"/>
    <w:pPr>
      <w:keepNext/>
      <w:widowControl/>
    </w:pPr>
    <w:rPr>
      <w:i/>
      <w:snapToGrid/>
      <w:szCs w:val="24"/>
    </w:rPr>
  </w:style>
  <w:style w:type="character" w:customStyle="1" w:styleId="FindingChar">
    <w:name w:val="Finding Char"/>
    <w:basedOn w:val="DefaultParagraphFont"/>
    <w:link w:val="Finding"/>
    <w:rsid w:val="00D35E4D"/>
    <w:rPr>
      <w:i/>
      <w:sz w:val="24"/>
      <w:szCs w:val="24"/>
    </w:rPr>
  </w:style>
  <w:style w:type="paragraph" w:customStyle="1" w:styleId="Body">
    <w:name w:val="Body"/>
    <w:basedOn w:val="Normal"/>
    <w:link w:val="BodyChar"/>
    <w:rsid w:val="00A62C29"/>
    <w:pPr>
      <w:widowControl/>
      <w:spacing w:after="120"/>
    </w:pPr>
    <w:rPr>
      <w:snapToGrid/>
      <w:szCs w:val="24"/>
    </w:rPr>
  </w:style>
  <w:style w:type="character" w:customStyle="1" w:styleId="BodyChar">
    <w:name w:val="Body Char"/>
    <w:basedOn w:val="DefaultParagraphFont"/>
    <w:link w:val="Body"/>
    <w:rsid w:val="00A62C29"/>
    <w:rPr>
      <w:sz w:val="24"/>
      <w:szCs w:val="24"/>
    </w:rPr>
  </w:style>
  <w:style w:type="character" w:styleId="CommentReference">
    <w:name w:val="annotation reference"/>
    <w:basedOn w:val="DefaultParagraphFont"/>
    <w:rsid w:val="0031714D"/>
    <w:rPr>
      <w:sz w:val="16"/>
      <w:szCs w:val="16"/>
    </w:rPr>
  </w:style>
  <w:style w:type="paragraph" w:styleId="CommentText">
    <w:name w:val="annotation text"/>
    <w:basedOn w:val="Normal"/>
    <w:link w:val="CommentTextChar"/>
    <w:rsid w:val="0031714D"/>
    <w:rPr>
      <w:sz w:val="20"/>
    </w:rPr>
  </w:style>
  <w:style w:type="character" w:customStyle="1" w:styleId="FooterChar">
    <w:name w:val="Footer Char"/>
    <w:basedOn w:val="DefaultParagraphFont"/>
    <w:link w:val="Footer"/>
    <w:uiPriority w:val="99"/>
    <w:rsid w:val="00DD2AD0"/>
    <w:rPr>
      <w:snapToGrid w:val="0"/>
      <w:sz w:val="24"/>
    </w:rPr>
  </w:style>
  <w:style w:type="paragraph" w:customStyle="1" w:styleId="Default">
    <w:name w:val="Default"/>
    <w:rsid w:val="00007EC8"/>
    <w:pPr>
      <w:autoSpaceDE w:val="0"/>
      <w:autoSpaceDN w:val="0"/>
      <w:adjustRightInd w:val="0"/>
    </w:pPr>
    <w:rPr>
      <w:color w:val="000000"/>
      <w:sz w:val="24"/>
      <w:szCs w:val="24"/>
    </w:rPr>
  </w:style>
  <w:style w:type="paragraph" w:styleId="ListParagraph">
    <w:name w:val="List Paragraph"/>
    <w:basedOn w:val="Normal"/>
    <w:uiPriority w:val="99"/>
    <w:qFormat/>
    <w:rsid w:val="00007EC8"/>
    <w:pPr>
      <w:widowControl/>
      <w:ind w:left="720"/>
    </w:pPr>
    <w:rPr>
      <w:snapToGrid/>
      <w:szCs w:val="24"/>
    </w:rPr>
  </w:style>
  <w:style w:type="character" w:styleId="Hyperlink">
    <w:name w:val="Hyperlink"/>
    <w:basedOn w:val="DefaultParagraphFont"/>
    <w:uiPriority w:val="99"/>
    <w:unhideWhenUsed/>
    <w:rsid w:val="00AD5FE3"/>
    <w:rPr>
      <w:color w:val="0000FF"/>
      <w:u w:val="single"/>
    </w:rPr>
  </w:style>
  <w:style w:type="paragraph" w:styleId="CommentSubject">
    <w:name w:val="annotation subject"/>
    <w:basedOn w:val="CommentText"/>
    <w:next w:val="CommentText"/>
    <w:link w:val="CommentSubjectChar"/>
    <w:rsid w:val="00446FDB"/>
    <w:rPr>
      <w:b/>
      <w:bCs/>
    </w:rPr>
  </w:style>
  <w:style w:type="character" w:customStyle="1" w:styleId="CommentTextChar">
    <w:name w:val="Comment Text Char"/>
    <w:basedOn w:val="DefaultParagraphFont"/>
    <w:link w:val="CommentText"/>
    <w:rsid w:val="00446FDB"/>
    <w:rPr>
      <w:snapToGrid w:val="0"/>
    </w:rPr>
  </w:style>
  <w:style w:type="character" w:customStyle="1" w:styleId="CommentSubjectChar">
    <w:name w:val="Comment Subject Char"/>
    <w:basedOn w:val="CommentTextChar"/>
    <w:link w:val="CommentSubject"/>
    <w:rsid w:val="00446FDB"/>
    <w:rPr>
      <w:snapToGrid w:val="0"/>
    </w:rPr>
  </w:style>
  <w:style w:type="paragraph" w:styleId="Revision">
    <w:name w:val="Revision"/>
    <w:hidden/>
    <w:uiPriority w:val="99"/>
    <w:semiHidden/>
    <w:rsid w:val="00446FDB"/>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4A3"/>
    <w:pPr>
      <w:widowControl w:val="0"/>
    </w:pPr>
    <w:rPr>
      <w:snapToGrid w:val="0"/>
      <w:sz w:val="24"/>
    </w:rPr>
  </w:style>
  <w:style w:type="paragraph" w:styleId="Heading1">
    <w:name w:val="heading 1"/>
    <w:basedOn w:val="Normal"/>
    <w:next w:val="Normal"/>
    <w:qFormat/>
    <w:rsid w:val="00D824A3"/>
    <w:pPr>
      <w:keepNext/>
      <w:tabs>
        <w:tab w:val="center" w:pos="4680"/>
      </w:tabs>
      <w:jc w:val="center"/>
      <w:outlineLvl w:val="0"/>
    </w:pPr>
    <w:rPr>
      <w:b/>
    </w:rPr>
  </w:style>
  <w:style w:type="paragraph" w:styleId="Heading2">
    <w:name w:val="heading 2"/>
    <w:basedOn w:val="Normal"/>
    <w:next w:val="Normal"/>
    <w:qFormat/>
    <w:rsid w:val="00D824A3"/>
    <w:pPr>
      <w:keepNext/>
      <w:ind w:left="720"/>
      <w:jc w:val="right"/>
      <w:outlineLvl w:val="1"/>
    </w:pPr>
    <w:rPr>
      <w:rFonts w:ascii="Arial" w:hAnsi="Arial"/>
      <w:i/>
      <w:sz w:val="18"/>
    </w:rPr>
  </w:style>
  <w:style w:type="paragraph" w:styleId="Heading3">
    <w:name w:val="heading 3"/>
    <w:basedOn w:val="Normal"/>
    <w:next w:val="Normal"/>
    <w:qFormat/>
    <w:rsid w:val="00D824A3"/>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24A3"/>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B012D"/>
    <w:pPr>
      <w:widowControl/>
    </w:pPr>
    <w:rPr>
      <w:snapToGrid/>
    </w:rPr>
  </w:style>
  <w:style w:type="paragraph" w:styleId="BodyText">
    <w:name w:val="Body Text"/>
    <w:basedOn w:val="Normal"/>
    <w:rsid w:val="000B012D"/>
    <w:pPr>
      <w:spacing w:after="120"/>
    </w:pPr>
  </w:style>
  <w:style w:type="paragraph" w:styleId="Header">
    <w:name w:val="header"/>
    <w:basedOn w:val="Normal"/>
    <w:rsid w:val="00E22EDD"/>
    <w:pPr>
      <w:tabs>
        <w:tab w:val="center" w:pos="4320"/>
        <w:tab w:val="right" w:pos="8640"/>
      </w:tabs>
    </w:pPr>
  </w:style>
  <w:style w:type="paragraph" w:styleId="Footer">
    <w:name w:val="footer"/>
    <w:basedOn w:val="Normal"/>
    <w:link w:val="FooterChar"/>
    <w:uiPriority w:val="99"/>
    <w:rsid w:val="00E22EDD"/>
    <w:pPr>
      <w:tabs>
        <w:tab w:val="center" w:pos="4320"/>
        <w:tab w:val="right" w:pos="8640"/>
      </w:tabs>
    </w:pPr>
  </w:style>
  <w:style w:type="character" w:styleId="PageNumber">
    <w:name w:val="page number"/>
    <w:basedOn w:val="DefaultParagraphFont"/>
    <w:rsid w:val="00E22EDD"/>
  </w:style>
  <w:style w:type="paragraph" w:styleId="BalloonText">
    <w:name w:val="Balloon Text"/>
    <w:basedOn w:val="Normal"/>
    <w:semiHidden/>
    <w:rsid w:val="0026691C"/>
    <w:rPr>
      <w:rFonts w:ascii="Tahoma" w:hAnsi="Tahoma" w:cs="Tahoma"/>
      <w:sz w:val="16"/>
      <w:szCs w:val="16"/>
    </w:rPr>
  </w:style>
  <w:style w:type="paragraph" w:styleId="FootnoteText">
    <w:name w:val="footnote text"/>
    <w:basedOn w:val="Normal"/>
    <w:link w:val="FootnoteTextChar"/>
    <w:rsid w:val="00764107"/>
    <w:rPr>
      <w:sz w:val="20"/>
    </w:rPr>
  </w:style>
  <w:style w:type="paragraph" w:styleId="DocumentMap">
    <w:name w:val="Document Map"/>
    <w:basedOn w:val="Normal"/>
    <w:semiHidden/>
    <w:rsid w:val="0054732D"/>
    <w:pPr>
      <w:shd w:val="clear" w:color="auto" w:fill="000080"/>
    </w:pPr>
    <w:rPr>
      <w:rFonts w:ascii="Tahoma" w:hAnsi="Tahoma" w:cs="Tahoma"/>
      <w:sz w:val="20"/>
    </w:rPr>
  </w:style>
  <w:style w:type="paragraph" w:styleId="BodyTextIndent">
    <w:name w:val="Body Text Indent"/>
    <w:basedOn w:val="Normal"/>
    <w:link w:val="BodyTextIndentChar"/>
    <w:rsid w:val="00A378B1"/>
    <w:pPr>
      <w:widowControl/>
      <w:spacing w:after="120"/>
      <w:ind w:left="360"/>
    </w:pPr>
    <w:rPr>
      <w:snapToGrid/>
      <w:szCs w:val="24"/>
    </w:rPr>
  </w:style>
  <w:style w:type="character" w:customStyle="1" w:styleId="BodyTextIndentChar">
    <w:name w:val="Body Text Indent Char"/>
    <w:basedOn w:val="DefaultParagraphFont"/>
    <w:link w:val="BodyTextIndent"/>
    <w:rsid w:val="00A378B1"/>
    <w:rPr>
      <w:sz w:val="24"/>
      <w:szCs w:val="24"/>
    </w:rPr>
  </w:style>
  <w:style w:type="character" w:customStyle="1" w:styleId="FootnoteTextChar">
    <w:name w:val="Footnote Text Char"/>
    <w:basedOn w:val="DefaultParagraphFont"/>
    <w:link w:val="FootnoteText"/>
    <w:rsid w:val="00A82763"/>
    <w:rPr>
      <w:snapToGrid w:val="0"/>
    </w:rPr>
  </w:style>
  <w:style w:type="paragraph" w:customStyle="1" w:styleId="Finding">
    <w:name w:val="Finding"/>
    <w:basedOn w:val="Normal"/>
    <w:link w:val="FindingChar"/>
    <w:autoRedefine/>
    <w:rsid w:val="00D35E4D"/>
    <w:pPr>
      <w:keepNext/>
      <w:widowControl/>
    </w:pPr>
    <w:rPr>
      <w:i/>
      <w:snapToGrid/>
      <w:szCs w:val="24"/>
    </w:rPr>
  </w:style>
  <w:style w:type="character" w:customStyle="1" w:styleId="FindingChar">
    <w:name w:val="Finding Char"/>
    <w:basedOn w:val="DefaultParagraphFont"/>
    <w:link w:val="Finding"/>
    <w:rsid w:val="00D35E4D"/>
    <w:rPr>
      <w:i/>
      <w:sz w:val="24"/>
      <w:szCs w:val="24"/>
    </w:rPr>
  </w:style>
  <w:style w:type="paragraph" w:customStyle="1" w:styleId="Body">
    <w:name w:val="Body"/>
    <w:basedOn w:val="Normal"/>
    <w:link w:val="BodyChar"/>
    <w:rsid w:val="00A62C29"/>
    <w:pPr>
      <w:widowControl/>
      <w:spacing w:after="120"/>
    </w:pPr>
    <w:rPr>
      <w:snapToGrid/>
      <w:szCs w:val="24"/>
    </w:rPr>
  </w:style>
  <w:style w:type="character" w:customStyle="1" w:styleId="BodyChar">
    <w:name w:val="Body Char"/>
    <w:basedOn w:val="DefaultParagraphFont"/>
    <w:link w:val="Body"/>
    <w:rsid w:val="00A62C29"/>
    <w:rPr>
      <w:sz w:val="24"/>
      <w:szCs w:val="24"/>
    </w:rPr>
  </w:style>
  <w:style w:type="character" w:styleId="CommentReference">
    <w:name w:val="annotation reference"/>
    <w:basedOn w:val="DefaultParagraphFont"/>
    <w:rsid w:val="0031714D"/>
    <w:rPr>
      <w:sz w:val="16"/>
      <w:szCs w:val="16"/>
    </w:rPr>
  </w:style>
  <w:style w:type="paragraph" w:styleId="CommentText">
    <w:name w:val="annotation text"/>
    <w:basedOn w:val="Normal"/>
    <w:link w:val="CommentTextChar"/>
    <w:rsid w:val="0031714D"/>
    <w:rPr>
      <w:sz w:val="20"/>
    </w:rPr>
  </w:style>
  <w:style w:type="character" w:customStyle="1" w:styleId="FooterChar">
    <w:name w:val="Footer Char"/>
    <w:basedOn w:val="DefaultParagraphFont"/>
    <w:link w:val="Footer"/>
    <w:uiPriority w:val="99"/>
    <w:rsid w:val="00DD2AD0"/>
    <w:rPr>
      <w:snapToGrid w:val="0"/>
      <w:sz w:val="24"/>
    </w:rPr>
  </w:style>
  <w:style w:type="paragraph" w:customStyle="1" w:styleId="Default">
    <w:name w:val="Default"/>
    <w:rsid w:val="00007EC8"/>
    <w:pPr>
      <w:autoSpaceDE w:val="0"/>
      <w:autoSpaceDN w:val="0"/>
      <w:adjustRightInd w:val="0"/>
    </w:pPr>
    <w:rPr>
      <w:color w:val="000000"/>
      <w:sz w:val="24"/>
      <w:szCs w:val="24"/>
    </w:rPr>
  </w:style>
  <w:style w:type="paragraph" w:styleId="ListParagraph">
    <w:name w:val="List Paragraph"/>
    <w:basedOn w:val="Normal"/>
    <w:uiPriority w:val="99"/>
    <w:qFormat/>
    <w:rsid w:val="00007EC8"/>
    <w:pPr>
      <w:widowControl/>
      <w:ind w:left="720"/>
    </w:pPr>
    <w:rPr>
      <w:snapToGrid/>
      <w:szCs w:val="24"/>
    </w:rPr>
  </w:style>
  <w:style w:type="character" w:styleId="Hyperlink">
    <w:name w:val="Hyperlink"/>
    <w:basedOn w:val="DefaultParagraphFont"/>
    <w:uiPriority w:val="99"/>
    <w:unhideWhenUsed/>
    <w:rsid w:val="00AD5FE3"/>
    <w:rPr>
      <w:color w:val="0000FF"/>
      <w:u w:val="single"/>
    </w:rPr>
  </w:style>
  <w:style w:type="paragraph" w:styleId="CommentSubject">
    <w:name w:val="annotation subject"/>
    <w:basedOn w:val="CommentText"/>
    <w:next w:val="CommentText"/>
    <w:link w:val="CommentSubjectChar"/>
    <w:rsid w:val="00446FDB"/>
    <w:rPr>
      <w:b/>
      <w:bCs/>
    </w:rPr>
  </w:style>
  <w:style w:type="character" w:customStyle="1" w:styleId="CommentTextChar">
    <w:name w:val="Comment Text Char"/>
    <w:basedOn w:val="DefaultParagraphFont"/>
    <w:link w:val="CommentText"/>
    <w:rsid w:val="00446FDB"/>
    <w:rPr>
      <w:snapToGrid w:val="0"/>
    </w:rPr>
  </w:style>
  <w:style w:type="character" w:customStyle="1" w:styleId="CommentSubjectChar">
    <w:name w:val="Comment Subject Char"/>
    <w:basedOn w:val="CommentTextChar"/>
    <w:link w:val="CommentSubject"/>
    <w:rsid w:val="00446FDB"/>
    <w:rPr>
      <w:snapToGrid w:val="0"/>
    </w:rPr>
  </w:style>
  <w:style w:type="paragraph" w:styleId="Revision">
    <w:name w:val="Revision"/>
    <w:hidden/>
    <w:uiPriority w:val="99"/>
    <w:semiHidden/>
    <w:rsid w:val="00446FD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1809">
      <w:bodyDiv w:val="1"/>
      <w:marLeft w:val="0"/>
      <w:marRight w:val="0"/>
      <w:marTop w:val="0"/>
      <w:marBottom w:val="0"/>
      <w:divBdr>
        <w:top w:val="none" w:sz="0" w:space="0" w:color="auto"/>
        <w:left w:val="none" w:sz="0" w:space="0" w:color="auto"/>
        <w:bottom w:val="none" w:sz="0" w:space="0" w:color="auto"/>
        <w:right w:val="none" w:sz="0" w:space="0" w:color="auto"/>
      </w:divBdr>
    </w:div>
    <w:div w:id="359361106">
      <w:bodyDiv w:val="1"/>
      <w:marLeft w:val="0"/>
      <w:marRight w:val="0"/>
      <w:marTop w:val="0"/>
      <w:marBottom w:val="0"/>
      <w:divBdr>
        <w:top w:val="none" w:sz="0" w:space="0" w:color="auto"/>
        <w:left w:val="none" w:sz="0" w:space="0" w:color="auto"/>
        <w:bottom w:val="none" w:sz="0" w:space="0" w:color="auto"/>
        <w:right w:val="none" w:sz="0" w:space="0" w:color="auto"/>
      </w:divBdr>
    </w:div>
    <w:div w:id="511066457">
      <w:bodyDiv w:val="1"/>
      <w:marLeft w:val="0"/>
      <w:marRight w:val="0"/>
      <w:marTop w:val="0"/>
      <w:marBottom w:val="0"/>
      <w:divBdr>
        <w:top w:val="none" w:sz="0" w:space="0" w:color="auto"/>
        <w:left w:val="none" w:sz="0" w:space="0" w:color="auto"/>
        <w:bottom w:val="none" w:sz="0" w:space="0" w:color="auto"/>
        <w:right w:val="none" w:sz="0" w:space="0" w:color="auto"/>
      </w:divBdr>
    </w:div>
    <w:div w:id="805896989">
      <w:bodyDiv w:val="1"/>
      <w:marLeft w:val="0"/>
      <w:marRight w:val="0"/>
      <w:marTop w:val="0"/>
      <w:marBottom w:val="0"/>
      <w:divBdr>
        <w:top w:val="none" w:sz="0" w:space="0" w:color="auto"/>
        <w:left w:val="none" w:sz="0" w:space="0" w:color="auto"/>
        <w:bottom w:val="none" w:sz="0" w:space="0" w:color="auto"/>
        <w:right w:val="none" w:sz="0" w:space="0" w:color="auto"/>
      </w:divBdr>
    </w:div>
    <w:div w:id="1323848838">
      <w:bodyDiv w:val="1"/>
      <w:marLeft w:val="0"/>
      <w:marRight w:val="0"/>
      <w:marTop w:val="0"/>
      <w:marBottom w:val="0"/>
      <w:divBdr>
        <w:top w:val="none" w:sz="0" w:space="0" w:color="auto"/>
        <w:left w:val="none" w:sz="0" w:space="0" w:color="auto"/>
        <w:bottom w:val="none" w:sz="0" w:space="0" w:color="auto"/>
        <w:right w:val="none" w:sz="0" w:space="0" w:color="auto"/>
      </w:divBdr>
    </w:div>
    <w:div w:id="1985770542">
      <w:bodyDiv w:val="1"/>
      <w:marLeft w:val="0"/>
      <w:marRight w:val="0"/>
      <w:marTop w:val="0"/>
      <w:marBottom w:val="0"/>
      <w:divBdr>
        <w:top w:val="none" w:sz="0" w:space="0" w:color="auto"/>
        <w:left w:val="none" w:sz="0" w:space="0" w:color="auto"/>
        <w:bottom w:val="none" w:sz="0" w:space="0" w:color="auto"/>
        <w:right w:val="none" w:sz="0" w:space="0" w:color="auto"/>
      </w:divBdr>
    </w:div>
    <w:div w:id="20389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profiles.doe.mass.edu/mcas/achievement_level.aspx?linkid=32&amp;orgcode=04810550&amp;fycode=2014&amp;orgtypecode=6&amp;" TargetMode="External"/><Relationship Id="rId20" Type="http://schemas.openxmlformats.org/officeDocument/2006/relationships/hyperlink" Target="http://www.doe.mass.edu/news/news.aspx?id=1349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DESE-231-13501</_dlc_DocId>
    <_dlc_DocIdUrl xmlns="733efe1c-5bbe-4968-87dc-d400e65c879f">
      <Url>https://sharepoint.doemass.org/ese/webteam/cps/_layouts/DocIdRedir.aspx?ID=DESE-231-13501</Url>
      <Description>DESE-231-13501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4A530983-8B33-46B7-9E8B-07E7CC8D4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A278E-061D-46FB-B6AB-AF927D88C372}">
  <ds:schemaRef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0a4e05da-b9bc-4326-ad73-01ef31b95567"/>
    <ds:schemaRef ds:uri="http://schemas.openxmlformats.org/package/2006/metadata/core-properties"/>
    <ds:schemaRef ds:uri="733efe1c-5bbe-4968-87dc-d400e65c879f"/>
    <ds:schemaRef ds:uri="http://purl.org/dc/dcmitype/"/>
  </ds:schemaRefs>
</ds:datastoreItem>
</file>

<file path=customXml/itemProps3.xml><?xml version="1.0" encoding="utf-8"?>
<ds:datastoreItem xmlns:ds="http://schemas.openxmlformats.org/officeDocument/2006/customXml" ds:itemID="{7203FB71-842B-4435-9208-C64EADA2E0BE}">
  <ds:schemaRefs>
    <ds:schemaRef ds:uri="http://schemas.microsoft.com/sharepoint/events"/>
  </ds:schemaRefs>
</ds:datastoreItem>
</file>

<file path=customXml/itemProps4.xml><?xml version="1.0" encoding="utf-8"?>
<ds:datastoreItem xmlns:ds="http://schemas.openxmlformats.org/officeDocument/2006/customXml" ds:itemID="{A0604E48-3546-420C-B8FE-51D192147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Board of Elementary and Secondary Education,Renewal Recommendation and Report on Probation for Boston Renaissance Charter Public School, January 2015</vt:lpstr>
    </vt:vector>
  </TitlesOfParts>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Renewal Recommendation and Report on Probation for Boston Renaissance Charter Public School, January 2015</dc:title>
  <dc:subject>Boston Renaissance ROP</dc:subject>
  <dc:creator/>
  <cp:lastModifiedBy/>
  <cp:revision>1</cp:revision>
  <cp:lastPrinted>2011-12-02T16:56:00Z</cp:lastPrinted>
  <dcterms:created xsi:type="dcterms:W3CDTF">2015-01-30T21:34:00Z</dcterms:created>
  <dcterms:modified xsi:type="dcterms:W3CDTF">2015-01-30T21:34:00Z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985adbd0-cf7a-45e3-b799-a20902dc029e</vt:lpwstr>
  </property>
  <property fmtid="{D5CDD505-2E9C-101B-9397-08002B2CF9AE}" pid="4" name="metadate">
    <vt:lpwstr>Jan 30 2015</vt:lpwstr>
  </property>
</Properties>
</file>