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6414"/>
        <w:gridCol w:w="8216"/>
      </w:tblGrid>
      <w:tr w:rsidR="00E80847" w:rsidRPr="006348DC" w:rsidTr="008F79F6">
        <w:tc>
          <w:tcPr>
            <w:tcW w:w="5000" w:type="pct"/>
            <w:gridSpan w:val="2"/>
            <w:shd w:val="clear" w:color="auto" w:fill="CCCCCC"/>
          </w:tcPr>
          <w:p w:rsidR="00E80847" w:rsidRPr="002C6C9B" w:rsidRDefault="00E80847" w:rsidP="00AE0FC7">
            <w:pPr>
              <w:jc w:val="center"/>
              <w:rPr>
                <w:b/>
                <w:sz w:val="26"/>
                <w:szCs w:val="26"/>
              </w:rPr>
            </w:pPr>
            <w:r>
              <w:rPr>
                <w:b/>
                <w:caps/>
                <w:sz w:val="26"/>
                <w:szCs w:val="26"/>
              </w:rPr>
              <w:t>final application REVIEW 2015</w:t>
            </w:r>
            <w:r w:rsidRPr="002C6C9B">
              <w:rPr>
                <w:b/>
                <w:caps/>
                <w:sz w:val="26"/>
                <w:szCs w:val="26"/>
              </w:rPr>
              <w:t>-201</w:t>
            </w:r>
            <w:r>
              <w:rPr>
                <w:b/>
                <w:caps/>
                <w:sz w:val="26"/>
                <w:szCs w:val="26"/>
              </w:rPr>
              <w:t>6</w:t>
            </w:r>
          </w:p>
        </w:tc>
      </w:tr>
      <w:tr w:rsidR="00E80847" w:rsidRPr="006348DC" w:rsidTr="008F79F6">
        <w:tc>
          <w:tcPr>
            <w:tcW w:w="2192" w:type="pct"/>
          </w:tcPr>
          <w:p w:rsidR="00E80847" w:rsidRPr="004B60E0" w:rsidRDefault="00E80847" w:rsidP="00393D8E">
            <w:pPr>
              <w:rPr>
                <w:b/>
                <w:bCs/>
                <w:szCs w:val="24"/>
              </w:rPr>
            </w:pPr>
            <w:r w:rsidRPr="004B60E0">
              <w:rPr>
                <w:b/>
                <w:bCs/>
                <w:szCs w:val="24"/>
              </w:rPr>
              <w:t>Proposed School Name</w:t>
            </w:r>
            <w:r>
              <w:rPr>
                <w:b/>
                <w:bCs/>
                <w:szCs w:val="24"/>
              </w:rPr>
              <w:t xml:space="preserve"> (Commonwealth)</w:t>
            </w:r>
            <w:r w:rsidRPr="004B60E0">
              <w:rPr>
                <w:b/>
                <w:bCs/>
                <w:szCs w:val="24"/>
              </w:rPr>
              <w:t>:</w:t>
            </w:r>
          </w:p>
        </w:tc>
        <w:tc>
          <w:tcPr>
            <w:tcW w:w="2808" w:type="pct"/>
          </w:tcPr>
          <w:p w:rsidR="00E80847" w:rsidRPr="006348DC" w:rsidRDefault="00E80847" w:rsidP="003954F9">
            <w:pPr>
              <w:rPr>
                <w:szCs w:val="22"/>
              </w:rPr>
            </w:pPr>
            <w:r>
              <w:rPr>
                <w:szCs w:val="22"/>
              </w:rPr>
              <w:t>International Academy of Montachusett Charter School</w:t>
            </w:r>
          </w:p>
        </w:tc>
      </w:tr>
      <w:tr w:rsidR="00E80847" w:rsidRPr="006348DC" w:rsidTr="008F79F6">
        <w:tc>
          <w:tcPr>
            <w:tcW w:w="5000" w:type="pct"/>
            <w:gridSpan w:val="2"/>
            <w:shd w:val="clear" w:color="auto" w:fill="C0C0C0"/>
          </w:tcPr>
          <w:p w:rsidR="00E80847" w:rsidRPr="004B60E0" w:rsidRDefault="00E80847" w:rsidP="00393D8E">
            <w:pPr>
              <w:rPr>
                <w:szCs w:val="24"/>
              </w:rPr>
            </w:pPr>
          </w:p>
        </w:tc>
      </w:tr>
      <w:tr w:rsidR="00E80847" w:rsidRPr="006348DC" w:rsidTr="008F79F6">
        <w:tc>
          <w:tcPr>
            <w:tcW w:w="2192" w:type="pct"/>
          </w:tcPr>
          <w:p w:rsidR="00E80847" w:rsidRPr="004B60E0" w:rsidRDefault="00E80847" w:rsidP="00393D8E">
            <w:pPr>
              <w:rPr>
                <w:b/>
                <w:bCs/>
                <w:szCs w:val="24"/>
              </w:rPr>
            </w:pPr>
            <w:r w:rsidRPr="004B60E0">
              <w:rPr>
                <w:b/>
                <w:bCs/>
                <w:szCs w:val="24"/>
              </w:rPr>
              <w:t>Grades Served At Full Capacity:</w:t>
            </w:r>
          </w:p>
        </w:tc>
        <w:tc>
          <w:tcPr>
            <w:tcW w:w="2808" w:type="pct"/>
          </w:tcPr>
          <w:p w:rsidR="00E80847" w:rsidRPr="006348DC" w:rsidRDefault="00E80847" w:rsidP="00393D8E">
            <w:pPr>
              <w:rPr>
                <w:szCs w:val="22"/>
              </w:rPr>
            </w:pPr>
            <w:r>
              <w:rPr>
                <w:szCs w:val="22"/>
              </w:rPr>
              <w:t>K-12</w:t>
            </w:r>
          </w:p>
        </w:tc>
      </w:tr>
      <w:tr w:rsidR="00E80847" w:rsidRPr="006348DC" w:rsidTr="008F79F6">
        <w:tc>
          <w:tcPr>
            <w:tcW w:w="2192" w:type="pct"/>
          </w:tcPr>
          <w:p w:rsidR="00E80847" w:rsidRPr="004B60E0" w:rsidRDefault="00E80847" w:rsidP="00393D8E">
            <w:pPr>
              <w:rPr>
                <w:b/>
                <w:bCs/>
                <w:szCs w:val="24"/>
              </w:rPr>
            </w:pPr>
            <w:r w:rsidRPr="004B60E0">
              <w:rPr>
                <w:b/>
                <w:bCs/>
                <w:szCs w:val="24"/>
              </w:rPr>
              <w:t>Number of Students At Full Capacity:</w:t>
            </w:r>
          </w:p>
        </w:tc>
        <w:tc>
          <w:tcPr>
            <w:tcW w:w="2808" w:type="pct"/>
          </w:tcPr>
          <w:p w:rsidR="00E80847" w:rsidRPr="006348DC" w:rsidRDefault="00E80847" w:rsidP="00393D8E">
            <w:pPr>
              <w:rPr>
                <w:szCs w:val="22"/>
              </w:rPr>
            </w:pPr>
            <w:r>
              <w:rPr>
                <w:szCs w:val="22"/>
              </w:rPr>
              <w:t>1,168</w:t>
            </w:r>
          </w:p>
        </w:tc>
      </w:tr>
      <w:tr w:rsidR="00E80847" w:rsidRPr="006348DC" w:rsidTr="008F79F6">
        <w:tc>
          <w:tcPr>
            <w:tcW w:w="2192" w:type="pct"/>
          </w:tcPr>
          <w:p w:rsidR="00E80847" w:rsidRPr="004B60E0" w:rsidRDefault="00E80847" w:rsidP="00393D8E">
            <w:pPr>
              <w:rPr>
                <w:b/>
                <w:bCs/>
                <w:szCs w:val="24"/>
              </w:rPr>
            </w:pPr>
            <w:r w:rsidRPr="004B60E0">
              <w:rPr>
                <w:b/>
                <w:bCs/>
                <w:szCs w:val="24"/>
              </w:rPr>
              <w:t>Proposed School Location:</w:t>
            </w:r>
          </w:p>
        </w:tc>
        <w:tc>
          <w:tcPr>
            <w:tcW w:w="2808" w:type="pct"/>
          </w:tcPr>
          <w:p w:rsidR="00E80847" w:rsidRPr="006348DC" w:rsidRDefault="00E80847" w:rsidP="00510B87">
            <w:pPr>
              <w:rPr>
                <w:szCs w:val="22"/>
              </w:rPr>
            </w:pPr>
            <w:r>
              <w:rPr>
                <w:szCs w:val="22"/>
              </w:rPr>
              <w:t>Fitchburg</w:t>
            </w:r>
          </w:p>
        </w:tc>
      </w:tr>
      <w:tr w:rsidR="00E80847" w:rsidRPr="006348DC" w:rsidTr="008F79F6">
        <w:tc>
          <w:tcPr>
            <w:tcW w:w="2192" w:type="pct"/>
          </w:tcPr>
          <w:p w:rsidR="00E80847" w:rsidRPr="004B60E0" w:rsidRDefault="00E80847" w:rsidP="00393D8E">
            <w:pPr>
              <w:rPr>
                <w:b/>
                <w:bCs/>
                <w:szCs w:val="24"/>
              </w:rPr>
            </w:pPr>
            <w:r>
              <w:rPr>
                <w:b/>
                <w:bCs/>
                <w:szCs w:val="24"/>
              </w:rPr>
              <w:t xml:space="preserve">Proposed Charter Region: </w:t>
            </w:r>
          </w:p>
        </w:tc>
        <w:tc>
          <w:tcPr>
            <w:tcW w:w="2808" w:type="pct"/>
          </w:tcPr>
          <w:p w:rsidR="00E80847" w:rsidRPr="003B30FD" w:rsidRDefault="00E80847" w:rsidP="003B30FD">
            <w:pPr>
              <w:rPr>
                <w:szCs w:val="24"/>
              </w:rPr>
            </w:pPr>
            <w:r w:rsidRPr="003B30FD">
              <w:rPr>
                <w:szCs w:val="24"/>
              </w:rPr>
              <w:t>Clinton, Fitchburg</w:t>
            </w:r>
            <w:r>
              <w:rPr>
                <w:rStyle w:val="FootnoteReference"/>
                <w:szCs w:val="24"/>
              </w:rPr>
              <w:footnoteReference w:id="1"/>
            </w:r>
            <w:r w:rsidRPr="003B30FD">
              <w:rPr>
                <w:szCs w:val="24"/>
              </w:rPr>
              <w:t>, Leominster, North Middlesex Regional, Wachusett Regional</w:t>
            </w:r>
          </w:p>
        </w:tc>
      </w:tr>
      <w:tr w:rsidR="00E80847" w:rsidRPr="006348DC" w:rsidTr="008F79F6">
        <w:tc>
          <w:tcPr>
            <w:tcW w:w="2192" w:type="pct"/>
          </w:tcPr>
          <w:p w:rsidR="00E80847" w:rsidRPr="004B60E0" w:rsidRDefault="00E80847" w:rsidP="00393D8E">
            <w:pPr>
              <w:rPr>
                <w:b/>
                <w:bCs/>
                <w:szCs w:val="24"/>
              </w:rPr>
            </w:pPr>
            <w:r w:rsidRPr="004B60E0">
              <w:rPr>
                <w:b/>
                <w:bCs/>
                <w:szCs w:val="24"/>
              </w:rPr>
              <w:t>Proposed Opening Year:</w:t>
            </w:r>
          </w:p>
        </w:tc>
        <w:tc>
          <w:tcPr>
            <w:tcW w:w="2808" w:type="pct"/>
          </w:tcPr>
          <w:p w:rsidR="00E80847" w:rsidRPr="006348DC" w:rsidRDefault="00E80847" w:rsidP="00393D8E">
            <w:pPr>
              <w:rPr>
                <w:szCs w:val="22"/>
              </w:rPr>
            </w:pPr>
            <w:r>
              <w:rPr>
                <w:szCs w:val="22"/>
              </w:rPr>
              <w:t>2016-2017</w:t>
            </w:r>
          </w:p>
        </w:tc>
      </w:tr>
      <w:tr w:rsidR="00E80847" w:rsidRPr="006348DC" w:rsidTr="008F79F6">
        <w:trPr>
          <w:trHeight w:val="5570"/>
        </w:trPr>
        <w:tc>
          <w:tcPr>
            <w:tcW w:w="5000" w:type="pct"/>
            <w:gridSpan w:val="2"/>
          </w:tcPr>
          <w:p w:rsidR="00E80847" w:rsidRPr="004B60E0" w:rsidRDefault="00E80847" w:rsidP="001966CF">
            <w:pPr>
              <w:rPr>
                <w:szCs w:val="24"/>
              </w:rPr>
            </w:pPr>
          </w:p>
          <w:p w:rsidR="00E80847" w:rsidRPr="004B60E0" w:rsidRDefault="00E80847" w:rsidP="001966CF">
            <w:pPr>
              <w:rPr>
                <w:b/>
                <w:bCs/>
                <w:szCs w:val="24"/>
              </w:rPr>
            </w:pPr>
            <w:r w:rsidRPr="004B60E0">
              <w:rPr>
                <w:b/>
                <w:bCs/>
                <w:szCs w:val="24"/>
              </w:rPr>
              <w:t>Mission Statement:</w:t>
            </w:r>
          </w:p>
          <w:p w:rsidR="00E80847" w:rsidRDefault="00E80847" w:rsidP="00B76E40">
            <w:pPr>
              <w:rPr>
                <w:iCs/>
                <w:szCs w:val="24"/>
              </w:rPr>
            </w:pPr>
            <w:r w:rsidRPr="0017116F">
              <w:rPr>
                <w:iCs/>
                <w:szCs w:val="24"/>
              </w:rPr>
              <w:t>The mission of the International Academy of Montachusett Charter School is to provide students with the knowledge, skills, thinking ability, and leadership qualities they will need to achieve college acceptance and succeed in life. We will accomplish this mission by providing any child who enrolls in our school—regardless of his or her background, socioeconomic status, prior academic experience, or other factors—with an international and proven, college-preparatory public education in a student-centered setting that emphasizes community, civic responsibility, and personal development as well as academic rigor.</w:t>
            </w:r>
          </w:p>
          <w:p w:rsidR="00E80847" w:rsidRPr="0017116F" w:rsidRDefault="00E80847" w:rsidP="00B76E40">
            <w:pPr>
              <w:rPr>
                <w:b/>
                <w:szCs w:val="24"/>
              </w:rPr>
            </w:pPr>
          </w:p>
          <w:p w:rsidR="00E80847" w:rsidRPr="004B60E0" w:rsidRDefault="00E80847" w:rsidP="00B76E40">
            <w:pPr>
              <w:rPr>
                <w:b/>
                <w:szCs w:val="24"/>
              </w:rPr>
            </w:pPr>
            <w:r w:rsidRPr="004B60E0">
              <w:rPr>
                <w:b/>
                <w:szCs w:val="24"/>
              </w:rPr>
              <w:t>Proposed Growth Plan for First Five Years of Operation:</w:t>
            </w:r>
          </w:p>
          <w:p w:rsidR="00E80847" w:rsidRPr="004B60E0" w:rsidRDefault="00E80847" w:rsidP="003954F9">
            <w:pPr>
              <w:jc w:val="center"/>
              <w:rPr>
                <w:b/>
                <w:szCs w:val="24"/>
              </w:rPr>
            </w:pPr>
          </w:p>
          <w:tbl>
            <w:tblPr>
              <w:tblW w:w="0" w:type="auto"/>
              <w:tblInd w:w="44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800"/>
              <w:gridCol w:w="1929"/>
              <w:gridCol w:w="1671"/>
            </w:tblGrid>
            <w:tr w:rsidR="00E80847" w:rsidRPr="004B60E0" w:rsidTr="00E40612">
              <w:tc>
                <w:tcPr>
                  <w:tcW w:w="1800" w:type="dxa"/>
                  <w:tcBorders>
                    <w:top w:val="single" w:sz="6" w:space="0" w:color="000000"/>
                    <w:left w:val="single" w:sz="6" w:space="0" w:color="000000"/>
                    <w:bottom w:val="single" w:sz="6" w:space="0" w:color="000000"/>
                    <w:right w:val="single" w:sz="6" w:space="0" w:color="000000"/>
                  </w:tcBorders>
                  <w:vAlign w:val="center"/>
                </w:tcPr>
                <w:p w:rsidR="00E80847" w:rsidRPr="004B60E0" w:rsidRDefault="00E80847" w:rsidP="004C6DF5">
                  <w:pPr>
                    <w:ind w:right="-450"/>
                    <w:rPr>
                      <w:b/>
                      <w:color w:val="000000"/>
                      <w:szCs w:val="24"/>
                    </w:rPr>
                  </w:pPr>
                  <w:r w:rsidRPr="004B60E0">
                    <w:rPr>
                      <w:b/>
                      <w:color w:val="000000"/>
                      <w:szCs w:val="24"/>
                    </w:rPr>
                    <w:t>School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E80847" w:rsidRPr="004B60E0" w:rsidRDefault="00E80847" w:rsidP="004C6DF5">
                  <w:pPr>
                    <w:ind w:right="-450"/>
                    <w:rPr>
                      <w:b/>
                      <w:color w:val="000000"/>
                      <w:szCs w:val="24"/>
                    </w:rPr>
                  </w:pPr>
                  <w:r w:rsidRPr="004B60E0">
                    <w:rPr>
                      <w:b/>
                      <w:color w:val="000000"/>
                      <w:szCs w:val="24"/>
                    </w:rPr>
                    <w:t>Grade Levels</w:t>
                  </w:r>
                </w:p>
              </w:tc>
              <w:tc>
                <w:tcPr>
                  <w:tcW w:w="1671" w:type="dxa"/>
                  <w:tcBorders>
                    <w:top w:val="single" w:sz="6" w:space="0" w:color="000000"/>
                    <w:left w:val="single" w:sz="6" w:space="0" w:color="000000"/>
                    <w:bottom w:val="single" w:sz="6" w:space="0" w:color="000000"/>
                    <w:right w:val="single" w:sz="6" w:space="0" w:color="000000"/>
                  </w:tcBorders>
                  <w:vAlign w:val="center"/>
                </w:tcPr>
                <w:p w:rsidR="00E80847" w:rsidRPr="004B60E0" w:rsidRDefault="00E80847" w:rsidP="004C6DF5">
                  <w:pPr>
                    <w:ind w:right="-450"/>
                    <w:rPr>
                      <w:b/>
                      <w:color w:val="000000"/>
                      <w:szCs w:val="24"/>
                    </w:rPr>
                  </w:pPr>
                  <w:r w:rsidRPr="004B60E0">
                    <w:rPr>
                      <w:b/>
                      <w:color w:val="000000"/>
                      <w:szCs w:val="24"/>
                    </w:rPr>
                    <w:t xml:space="preserve">Total Student   </w:t>
                  </w:r>
                  <w:r w:rsidRPr="004B60E0">
                    <w:rPr>
                      <w:b/>
                      <w:color w:val="000000"/>
                      <w:szCs w:val="24"/>
                    </w:rPr>
                    <w:br/>
                    <w:t xml:space="preserve"> Enrollment</w:t>
                  </w:r>
                </w:p>
              </w:tc>
            </w:tr>
            <w:tr w:rsidR="00E80847" w:rsidRPr="004B60E0"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E80847" w:rsidRPr="004B60E0" w:rsidRDefault="00E80847" w:rsidP="004C6DF5">
                  <w:pPr>
                    <w:ind w:right="-450"/>
                    <w:rPr>
                      <w:color w:val="000000"/>
                      <w:szCs w:val="24"/>
                    </w:rPr>
                  </w:pPr>
                  <w:r w:rsidRPr="004B60E0">
                    <w:rPr>
                      <w:color w:val="000000"/>
                      <w:szCs w:val="24"/>
                    </w:rPr>
                    <w:t>First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E80847" w:rsidRPr="004B60E0" w:rsidRDefault="00E80847" w:rsidP="004C6DF5">
                  <w:pPr>
                    <w:ind w:right="-450"/>
                    <w:rPr>
                      <w:color w:val="000000"/>
                      <w:szCs w:val="24"/>
                    </w:rPr>
                  </w:pPr>
                  <w:r>
                    <w:rPr>
                      <w:color w:val="000000"/>
                      <w:szCs w:val="24"/>
                    </w:rPr>
                    <w:t>K-3</w:t>
                  </w:r>
                </w:p>
              </w:tc>
              <w:tc>
                <w:tcPr>
                  <w:tcW w:w="1671" w:type="dxa"/>
                  <w:tcBorders>
                    <w:top w:val="single" w:sz="6" w:space="0" w:color="000000"/>
                    <w:left w:val="single" w:sz="6" w:space="0" w:color="000000"/>
                    <w:bottom w:val="single" w:sz="6" w:space="0" w:color="000000"/>
                    <w:right w:val="single" w:sz="6" w:space="0" w:color="000000"/>
                  </w:tcBorders>
                  <w:vAlign w:val="center"/>
                </w:tcPr>
                <w:p w:rsidR="00E80847" w:rsidRPr="004B60E0" w:rsidRDefault="00E80847" w:rsidP="004C6DF5">
                  <w:pPr>
                    <w:ind w:right="-450"/>
                    <w:rPr>
                      <w:color w:val="000000"/>
                      <w:szCs w:val="24"/>
                    </w:rPr>
                  </w:pPr>
                  <w:r>
                    <w:rPr>
                      <w:color w:val="000000"/>
                      <w:szCs w:val="24"/>
                    </w:rPr>
                    <w:t>322</w:t>
                  </w:r>
                </w:p>
              </w:tc>
            </w:tr>
            <w:tr w:rsidR="00E80847" w:rsidRPr="004B60E0"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E80847" w:rsidRPr="004B60E0" w:rsidRDefault="00E80847" w:rsidP="004C6DF5">
                  <w:pPr>
                    <w:ind w:right="-450"/>
                    <w:rPr>
                      <w:color w:val="000000"/>
                      <w:szCs w:val="24"/>
                    </w:rPr>
                  </w:pPr>
                  <w:r w:rsidRPr="004B60E0">
                    <w:rPr>
                      <w:color w:val="000000"/>
                      <w:szCs w:val="24"/>
                    </w:rPr>
                    <w:t>Second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E80847" w:rsidRPr="004B60E0" w:rsidRDefault="00E80847" w:rsidP="004C6DF5">
                  <w:pPr>
                    <w:ind w:right="-450"/>
                    <w:rPr>
                      <w:color w:val="000000"/>
                      <w:szCs w:val="24"/>
                    </w:rPr>
                  </w:pPr>
                  <w:r>
                    <w:rPr>
                      <w:color w:val="000000"/>
                      <w:szCs w:val="24"/>
                    </w:rPr>
                    <w:t>K-4</w:t>
                  </w:r>
                </w:p>
              </w:tc>
              <w:tc>
                <w:tcPr>
                  <w:tcW w:w="1671" w:type="dxa"/>
                  <w:tcBorders>
                    <w:top w:val="single" w:sz="6" w:space="0" w:color="000000"/>
                    <w:left w:val="single" w:sz="6" w:space="0" w:color="000000"/>
                    <w:bottom w:val="single" w:sz="6" w:space="0" w:color="000000"/>
                    <w:right w:val="single" w:sz="6" w:space="0" w:color="000000"/>
                  </w:tcBorders>
                  <w:vAlign w:val="center"/>
                </w:tcPr>
                <w:p w:rsidR="00E80847" w:rsidRPr="004B60E0" w:rsidRDefault="00E80847" w:rsidP="004C6DF5">
                  <w:pPr>
                    <w:ind w:right="-450"/>
                    <w:rPr>
                      <w:color w:val="000000"/>
                      <w:szCs w:val="24"/>
                    </w:rPr>
                  </w:pPr>
                  <w:r>
                    <w:rPr>
                      <w:color w:val="000000"/>
                      <w:szCs w:val="24"/>
                    </w:rPr>
                    <w:t>418</w:t>
                  </w:r>
                </w:p>
              </w:tc>
            </w:tr>
            <w:tr w:rsidR="00E80847" w:rsidRPr="004B60E0"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E80847" w:rsidRPr="004B60E0" w:rsidRDefault="00E80847" w:rsidP="004C6DF5">
                  <w:pPr>
                    <w:ind w:right="-450"/>
                    <w:rPr>
                      <w:color w:val="000000"/>
                      <w:szCs w:val="24"/>
                    </w:rPr>
                  </w:pPr>
                  <w:r w:rsidRPr="004B60E0">
                    <w:rPr>
                      <w:color w:val="000000"/>
                      <w:szCs w:val="24"/>
                    </w:rPr>
                    <w:t>Third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E80847" w:rsidRPr="004B60E0" w:rsidRDefault="00E80847" w:rsidP="004C6DF5">
                  <w:pPr>
                    <w:ind w:right="-450"/>
                    <w:rPr>
                      <w:color w:val="000000"/>
                      <w:szCs w:val="24"/>
                    </w:rPr>
                  </w:pPr>
                  <w:r>
                    <w:rPr>
                      <w:color w:val="000000"/>
                      <w:szCs w:val="24"/>
                    </w:rPr>
                    <w:t>K-5</w:t>
                  </w:r>
                </w:p>
              </w:tc>
              <w:tc>
                <w:tcPr>
                  <w:tcW w:w="1671" w:type="dxa"/>
                  <w:tcBorders>
                    <w:top w:val="single" w:sz="6" w:space="0" w:color="000000"/>
                    <w:left w:val="single" w:sz="6" w:space="0" w:color="000000"/>
                    <w:bottom w:val="single" w:sz="6" w:space="0" w:color="000000"/>
                    <w:right w:val="single" w:sz="6" w:space="0" w:color="000000"/>
                  </w:tcBorders>
                  <w:vAlign w:val="center"/>
                </w:tcPr>
                <w:p w:rsidR="00E80847" w:rsidRPr="004B60E0" w:rsidRDefault="00E80847" w:rsidP="004C6DF5">
                  <w:pPr>
                    <w:ind w:right="-450"/>
                    <w:rPr>
                      <w:color w:val="000000"/>
                      <w:szCs w:val="24"/>
                    </w:rPr>
                  </w:pPr>
                  <w:r>
                    <w:rPr>
                      <w:color w:val="000000"/>
                      <w:szCs w:val="24"/>
                    </w:rPr>
                    <w:t>514</w:t>
                  </w:r>
                </w:p>
              </w:tc>
            </w:tr>
            <w:tr w:rsidR="00E80847" w:rsidRPr="004B60E0"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E80847" w:rsidRPr="004B60E0" w:rsidRDefault="00E80847" w:rsidP="004C6DF5">
                  <w:pPr>
                    <w:ind w:right="-450"/>
                    <w:rPr>
                      <w:color w:val="000000"/>
                      <w:szCs w:val="24"/>
                    </w:rPr>
                  </w:pPr>
                  <w:r w:rsidRPr="004B60E0">
                    <w:rPr>
                      <w:color w:val="000000"/>
                      <w:szCs w:val="24"/>
                    </w:rPr>
                    <w:t>Fourth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E80847" w:rsidRPr="006538E2" w:rsidRDefault="00E80847" w:rsidP="004C6DF5">
                  <w:pPr>
                    <w:pStyle w:val="Header"/>
                    <w:tabs>
                      <w:tab w:val="clear" w:pos="4320"/>
                      <w:tab w:val="clear" w:pos="8640"/>
                    </w:tabs>
                    <w:ind w:right="-450"/>
                    <w:rPr>
                      <w:color w:val="000000"/>
                      <w:szCs w:val="24"/>
                    </w:rPr>
                  </w:pPr>
                  <w:r w:rsidRPr="001D3030">
                    <w:rPr>
                      <w:color w:val="000000"/>
                      <w:szCs w:val="24"/>
                    </w:rPr>
                    <w:t>K-6</w:t>
                  </w:r>
                </w:p>
              </w:tc>
              <w:tc>
                <w:tcPr>
                  <w:tcW w:w="1671" w:type="dxa"/>
                  <w:tcBorders>
                    <w:top w:val="single" w:sz="6" w:space="0" w:color="000000"/>
                    <w:left w:val="single" w:sz="6" w:space="0" w:color="000000"/>
                    <w:bottom w:val="single" w:sz="6" w:space="0" w:color="000000"/>
                    <w:right w:val="single" w:sz="6" w:space="0" w:color="000000"/>
                  </w:tcBorders>
                  <w:vAlign w:val="center"/>
                </w:tcPr>
                <w:p w:rsidR="00E80847" w:rsidRPr="004B60E0" w:rsidRDefault="00E80847" w:rsidP="004C6DF5">
                  <w:pPr>
                    <w:ind w:right="-450"/>
                    <w:rPr>
                      <w:color w:val="000000"/>
                      <w:szCs w:val="24"/>
                    </w:rPr>
                  </w:pPr>
                  <w:r>
                    <w:rPr>
                      <w:color w:val="000000"/>
                      <w:szCs w:val="24"/>
                    </w:rPr>
                    <w:t>610</w:t>
                  </w:r>
                </w:p>
              </w:tc>
            </w:tr>
            <w:tr w:rsidR="00E80847" w:rsidRPr="004B60E0" w:rsidTr="00E40612">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E80847" w:rsidRPr="004B60E0" w:rsidRDefault="00E80847" w:rsidP="004C6DF5">
                  <w:pPr>
                    <w:ind w:right="-450"/>
                    <w:rPr>
                      <w:color w:val="000000"/>
                      <w:szCs w:val="24"/>
                    </w:rPr>
                  </w:pPr>
                  <w:r w:rsidRPr="004B60E0">
                    <w:rPr>
                      <w:color w:val="000000"/>
                      <w:szCs w:val="24"/>
                    </w:rPr>
                    <w:t>Fifth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E80847" w:rsidRPr="004B60E0" w:rsidRDefault="00E80847" w:rsidP="004C6DF5">
                  <w:pPr>
                    <w:ind w:right="-450"/>
                    <w:rPr>
                      <w:color w:val="000000"/>
                      <w:szCs w:val="24"/>
                    </w:rPr>
                  </w:pPr>
                  <w:r>
                    <w:rPr>
                      <w:color w:val="000000"/>
                      <w:szCs w:val="24"/>
                    </w:rPr>
                    <w:t>K-7</w:t>
                  </w:r>
                </w:p>
              </w:tc>
              <w:tc>
                <w:tcPr>
                  <w:tcW w:w="1671" w:type="dxa"/>
                  <w:tcBorders>
                    <w:top w:val="single" w:sz="6" w:space="0" w:color="000000"/>
                    <w:left w:val="single" w:sz="6" w:space="0" w:color="000000"/>
                    <w:bottom w:val="single" w:sz="6" w:space="0" w:color="000000"/>
                    <w:right w:val="single" w:sz="6" w:space="0" w:color="000000"/>
                  </w:tcBorders>
                  <w:vAlign w:val="center"/>
                </w:tcPr>
                <w:p w:rsidR="00E80847" w:rsidRPr="004B60E0" w:rsidRDefault="00E80847" w:rsidP="004C6DF5">
                  <w:pPr>
                    <w:ind w:right="-450"/>
                    <w:rPr>
                      <w:color w:val="000000"/>
                      <w:szCs w:val="24"/>
                    </w:rPr>
                  </w:pPr>
                  <w:r>
                    <w:rPr>
                      <w:color w:val="000000"/>
                      <w:szCs w:val="24"/>
                    </w:rPr>
                    <w:t>706</w:t>
                  </w:r>
                </w:p>
              </w:tc>
            </w:tr>
          </w:tbl>
          <w:p w:rsidR="00E80847" w:rsidRDefault="00E80847" w:rsidP="00B311AE">
            <w:pPr>
              <w:rPr>
                <w:b/>
                <w:szCs w:val="24"/>
                <w:u w:val="single"/>
              </w:rPr>
            </w:pPr>
          </w:p>
          <w:p w:rsidR="00E80847" w:rsidRPr="004B60E0" w:rsidRDefault="00E80847" w:rsidP="008F01C6">
            <w:pPr>
              <w:spacing w:after="240"/>
              <w:rPr>
                <w:szCs w:val="24"/>
              </w:rPr>
            </w:pPr>
            <w:r w:rsidRPr="004B60E0">
              <w:rPr>
                <w:szCs w:val="24"/>
              </w:rPr>
              <w:t>The Department has compiled a summary of the evidence identified through the review of the charter application, the responses provided by the applicant group during the subsequent interview, and the testimony and comment provided at the public hearing and during the public comment period. The below summary describes the evidence identified that addresses the application criteria and identifies the areas of the application criteria where limited evidence was provided during the application process.</w:t>
            </w:r>
          </w:p>
        </w:tc>
      </w:tr>
      <w:tr w:rsidR="00E80847" w:rsidRPr="006348DC" w:rsidTr="008F79F6">
        <w:trPr>
          <w:trHeight w:val="1025"/>
        </w:trPr>
        <w:tc>
          <w:tcPr>
            <w:tcW w:w="5000" w:type="pct"/>
            <w:gridSpan w:val="2"/>
          </w:tcPr>
          <w:p w:rsidR="00E80847" w:rsidRDefault="00E80847" w:rsidP="00A40E1F">
            <w:pPr>
              <w:rPr>
                <w:b/>
                <w:szCs w:val="24"/>
              </w:rPr>
            </w:pPr>
            <w:r>
              <w:rPr>
                <w:b/>
                <w:szCs w:val="24"/>
              </w:rPr>
              <w:lastRenderedPageBreak/>
              <w:t>Public Comment:</w:t>
            </w:r>
          </w:p>
          <w:p w:rsidR="00E80847" w:rsidRDefault="00E80847" w:rsidP="000732AE">
            <w:pPr>
              <w:spacing w:before="40"/>
              <w:rPr>
                <w:szCs w:val="24"/>
              </w:rPr>
            </w:pPr>
            <w:r w:rsidRPr="005427AE">
              <w:rPr>
                <w:szCs w:val="24"/>
              </w:rPr>
              <w:t xml:space="preserve">The application received </w:t>
            </w:r>
            <w:r>
              <w:rPr>
                <w:szCs w:val="24"/>
              </w:rPr>
              <w:t>testimony and</w:t>
            </w:r>
            <w:r w:rsidRPr="00944FC4">
              <w:rPr>
                <w:szCs w:val="24"/>
              </w:rPr>
              <w:t xml:space="preserve"> written comment </w:t>
            </w:r>
            <w:r w:rsidRPr="00265C25">
              <w:rPr>
                <w:b/>
                <w:szCs w:val="24"/>
              </w:rPr>
              <w:t>in support</w:t>
            </w:r>
            <w:r>
              <w:rPr>
                <w:szCs w:val="24"/>
              </w:rPr>
              <w:t xml:space="preserve"> during the public hearing and public comment process. At the public hearing, 16 speakers spoke in support of the school, including parents, students, community members, a teacher, a school administrator, and 2 members of the applicant group. Written comment includes a petition supporting the school with 1,227 signatures, submitted by the applicant group, and letters in support from four community members.</w:t>
            </w:r>
          </w:p>
          <w:p w:rsidR="00E80847" w:rsidRDefault="00E80847" w:rsidP="000732AE">
            <w:pPr>
              <w:spacing w:before="40"/>
              <w:rPr>
                <w:szCs w:val="24"/>
              </w:rPr>
            </w:pPr>
          </w:p>
          <w:p w:rsidR="00E80847" w:rsidRDefault="00E80847" w:rsidP="000732AE">
            <w:pPr>
              <w:spacing w:before="40"/>
              <w:rPr>
                <w:szCs w:val="24"/>
              </w:rPr>
            </w:pPr>
            <w:r>
              <w:rPr>
                <w:szCs w:val="24"/>
              </w:rPr>
              <w:t>The application received testimony and</w:t>
            </w:r>
            <w:r w:rsidRPr="00944FC4">
              <w:rPr>
                <w:szCs w:val="24"/>
              </w:rPr>
              <w:t xml:space="preserve"> written comment </w:t>
            </w:r>
            <w:r w:rsidRPr="00265C25">
              <w:rPr>
                <w:b/>
                <w:szCs w:val="24"/>
              </w:rPr>
              <w:t>in opposition</w:t>
            </w:r>
            <w:r w:rsidRPr="00944FC4">
              <w:rPr>
                <w:szCs w:val="24"/>
              </w:rPr>
              <w:t xml:space="preserve"> during the public hearing and public comment p</w:t>
            </w:r>
            <w:r>
              <w:rPr>
                <w:szCs w:val="24"/>
              </w:rPr>
              <w:t>rocess. At the public hearing, 25 speakers spoke in opposition to the school, including: State Senator Jen</w:t>
            </w:r>
            <w:r w:rsidR="00AB1FE8">
              <w:rPr>
                <w:szCs w:val="24"/>
              </w:rPr>
              <w:t>nifer</w:t>
            </w:r>
            <w:r>
              <w:rPr>
                <w:szCs w:val="24"/>
              </w:rPr>
              <w:t xml:space="preserve"> Flan</w:t>
            </w:r>
            <w:r w:rsidR="00AB1FE8">
              <w:rPr>
                <w:szCs w:val="24"/>
              </w:rPr>
              <w:t>agan, State Representative Stephen</w:t>
            </w:r>
            <w:r>
              <w:rPr>
                <w:szCs w:val="24"/>
              </w:rPr>
              <w:t xml:space="preserve"> DiNatale, Fitchburg Mayor Lisa Wong</w:t>
            </w:r>
            <w:r w:rsidR="00AB1FE8">
              <w:rPr>
                <w:szCs w:val="24"/>
              </w:rPr>
              <w:t xml:space="preserve"> (School Committee Chair Sally Cragin spoke on her behalf.)</w:t>
            </w:r>
            <w:r>
              <w:rPr>
                <w:szCs w:val="24"/>
              </w:rPr>
              <w:t>, Fitchburg City Council</w:t>
            </w:r>
            <w:r w:rsidR="00AB1FE8">
              <w:rPr>
                <w:szCs w:val="24"/>
              </w:rPr>
              <w:t>ors</w:t>
            </w:r>
            <w:r>
              <w:rPr>
                <w:szCs w:val="24"/>
              </w:rPr>
              <w:t xml:space="preserve"> Stephen Hay</w:t>
            </w:r>
            <w:r w:rsidR="00AB1FE8">
              <w:rPr>
                <w:szCs w:val="24"/>
              </w:rPr>
              <w:t xml:space="preserve"> and Michael Kushmerek</w:t>
            </w:r>
            <w:r>
              <w:rPr>
                <w:szCs w:val="24"/>
              </w:rPr>
              <w:t xml:space="preserve">, </w:t>
            </w:r>
            <w:r w:rsidR="00AB1FE8">
              <w:rPr>
                <w:szCs w:val="24"/>
              </w:rPr>
              <w:t xml:space="preserve">Superintendent of Fitchburg Public Schools Andre Ravenelle, </w:t>
            </w:r>
            <w:r>
              <w:rPr>
                <w:szCs w:val="24"/>
              </w:rPr>
              <w:t>Diocese of Worcester Superintendent of Schools Delma Josephson, members</w:t>
            </w:r>
            <w:r w:rsidR="00AB1FE8">
              <w:rPr>
                <w:szCs w:val="24"/>
              </w:rPr>
              <w:t xml:space="preserve"> of the school committee of Fitchburg Public Schools, </w:t>
            </w:r>
            <w:r>
              <w:rPr>
                <w:szCs w:val="24"/>
              </w:rPr>
              <w:t xml:space="preserve">school administrators, </w:t>
            </w:r>
            <w:r w:rsidR="00AB1FE8">
              <w:rPr>
                <w:szCs w:val="24"/>
              </w:rPr>
              <w:t xml:space="preserve">union representatives of </w:t>
            </w:r>
            <w:r w:rsidR="00AB1FE8" w:rsidRPr="003B30FD">
              <w:rPr>
                <w:szCs w:val="24"/>
              </w:rPr>
              <w:t>North Middlesex Regional</w:t>
            </w:r>
            <w:r w:rsidR="0067336C">
              <w:rPr>
                <w:szCs w:val="24"/>
              </w:rPr>
              <w:t xml:space="preserve"> Public Schools</w:t>
            </w:r>
            <w:r w:rsidR="00AB1FE8">
              <w:rPr>
                <w:szCs w:val="24"/>
              </w:rPr>
              <w:t xml:space="preserve"> </w:t>
            </w:r>
            <w:r w:rsidR="00A44F3C">
              <w:rPr>
                <w:szCs w:val="24"/>
              </w:rPr>
              <w:t xml:space="preserve">and </w:t>
            </w:r>
            <w:r w:rsidR="0067336C">
              <w:rPr>
                <w:szCs w:val="24"/>
              </w:rPr>
              <w:t xml:space="preserve">Fitchburg Public Schools, </w:t>
            </w:r>
            <w:r>
              <w:rPr>
                <w:szCs w:val="24"/>
              </w:rPr>
              <w:t>teachers, parents</w:t>
            </w:r>
            <w:r w:rsidR="00AB1FE8">
              <w:rPr>
                <w:szCs w:val="24"/>
              </w:rPr>
              <w:t>, and students</w:t>
            </w:r>
            <w:r>
              <w:rPr>
                <w:szCs w:val="24"/>
              </w:rPr>
              <w:t xml:space="preserve">. Written comment in opposition includes 45 letters from </w:t>
            </w:r>
            <w:r w:rsidR="007F4CAF">
              <w:rPr>
                <w:szCs w:val="24"/>
              </w:rPr>
              <w:t xml:space="preserve">district and </w:t>
            </w:r>
            <w:r>
              <w:rPr>
                <w:szCs w:val="24"/>
              </w:rPr>
              <w:t>school administrators, teachers, parents, and community members</w:t>
            </w:r>
            <w:r w:rsidR="007F4CAF">
              <w:rPr>
                <w:szCs w:val="24"/>
              </w:rPr>
              <w:t xml:space="preserve"> from the proposed charter region</w:t>
            </w:r>
            <w:r>
              <w:rPr>
                <w:szCs w:val="24"/>
              </w:rPr>
              <w:t>.</w:t>
            </w:r>
          </w:p>
          <w:p w:rsidR="00E80847" w:rsidRPr="000E2EFC" w:rsidRDefault="00E80847" w:rsidP="00416A19">
            <w:pPr>
              <w:spacing w:before="40"/>
              <w:rPr>
                <w:szCs w:val="24"/>
              </w:rPr>
            </w:pPr>
          </w:p>
        </w:tc>
      </w:tr>
    </w:tbl>
    <w:p w:rsidR="00E80847" w:rsidRDefault="00E8084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E80847" w:rsidRPr="006626C8" w:rsidTr="004C6DF5">
        <w:trPr>
          <w:trHeight w:val="1025"/>
        </w:trPr>
        <w:tc>
          <w:tcPr>
            <w:tcW w:w="5000" w:type="pct"/>
          </w:tcPr>
          <w:p w:rsidR="00E80847" w:rsidRPr="006626C8" w:rsidRDefault="00E80847" w:rsidP="00DB366B">
            <w:pPr>
              <w:jc w:val="center"/>
              <w:rPr>
                <w:b/>
                <w:szCs w:val="24"/>
              </w:rPr>
            </w:pPr>
            <w:r w:rsidRPr="006626C8">
              <w:rPr>
                <w:b/>
                <w:szCs w:val="24"/>
              </w:rPr>
              <w:lastRenderedPageBreak/>
              <w:t>Mission (I.A.) and Key Design Elements (I.B.)</w:t>
            </w:r>
          </w:p>
          <w:p w:rsidR="00E80847" w:rsidRPr="006626C8" w:rsidRDefault="00E80847" w:rsidP="00393D8E">
            <w:pPr>
              <w:rPr>
                <w:b/>
                <w:szCs w:val="24"/>
              </w:rPr>
            </w:pPr>
          </w:p>
          <w:tbl>
            <w:tblPr>
              <w:tblW w:w="5000" w:type="pct"/>
              <w:tblLook w:val="01E0"/>
            </w:tblPr>
            <w:tblGrid>
              <w:gridCol w:w="7200"/>
              <w:gridCol w:w="7200"/>
            </w:tblGrid>
            <w:tr w:rsidR="00E80847" w:rsidRPr="006626C8" w:rsidTr="004C6DF5">
              <w:tc>
                <w:tcPr>
                  <w:tcW w:w="2500" w:type="pct"/>
                </w:tcPr>
                <w:p w:rsidR="00E80847" w:rsidRPr="006626C8" w:rsidRDefault="00E80847" w:rsidP="008A68E8">
                  <w:pPr>
                    <w:widowControl/>
                    <w:snapToGrid/>
                    <w:rPr>
                      <w:b/>
                      <w:szCs w:val="24"/>
                      <w:u w:val="single"/>
                    </w:rPr>
                  </w:pPr>
                  <w:r w:rsidRPr="006626C8">
                    <w:rPr>
                      <w:b/>
                      <w:szCs w:val="24"/>
                      <w:u w:val="single"/>
                    </w:rPr>
                    <w:t>Identified Evidence</w:t>
                  </w:r>
                </w:p>
              </w:tc>
              <w:tc>
                <w:tcPr>
                  <w:tcW w:w="2500" w:type="pct"/>
                </w:tcPr>
                <w:p w:rsidR="00E80847" w:rsidRPr="006626C8" w:rsidRDefault="00E80847" w:rsidP="008A68E8">
                  <w:pPr>
                    <w:widowControl/>
                    <w:snapToGrid/>
                    <w:rPr>
                      <w:b/>
                      <w:szCs w:val="24"/>
                      <w:u w:val="single"/>
                    </w:rPr>
                  </w:pPr>
                  <w:r w:rsidRPr="006626C8">
                    <w:rPr>
                      <w:b/>
                      <w:szCs w:val="24"/>
                      <w:u w:val="single"/>
                    </w:rPr>
                    <w:t xml:space="preserve">Limited Evidence </w:t>
                  </w:r>
                </w:p>
              </w:tc>
            </w:tr>
            <w:tr w:rsidR="00E80847" w:rsidRPr="006626C8" w:rsidTr="004C6DF5">
              <w:trPr>
                <w:trHeight w:val="387"/>
              </w:trPr>
              <w:tc>
                <w:tcPr>
                  <w:tcW w:w="2500" w:type="pct"/>
                </w:tcPr>
                <w:p w:rsidR="00E80847" w:rsidRPr="006626C8" w:rsidRDefault="00E80847" w:rsidP="00472A11">
                  <w:pPr>
                    <w:widowControl/>
                    <w:numPr>
                      <w:ilvl w:val="0"/>
                      <w:numId w:val="11"/>
                    </w:numPr>
                    <w:snapToGrid/>
                    <w:spacing w:before="40" w:after="100" w:afterAutospacing="1"/>
                    <w:rPr>
                      <w:szCs w:val="24"/>
                    </w:rPr>
                  </w:pPr>
                  <w:r w:rsidRPr="006626C8">
                    <w:rPr>
                      <w:szCs w:val="24"/>
                    </w:rPr>
                    <w:t>The mission, with its emphasis on preparing students for college, is consistent with high academic standards and student success. (I.A.)</w:t>
                  </w:r>
                </w:p>
                <w:p w:rsidR="00E80847" w:rsidRPr="006626C8" w:rsidRDefault="00E80847" w:rsidP="003977DA">
                  <w:pPr>
                    <w:widowControl/>
                    <w:numPr>
                      <w:ilvl w:val="0"/>
                      <w:numId w:val="11"/>
                    </w:numPr>
                    <w:snapToGrid/>
                    <w:spacing w:before="40" w:after="100" w:afterAutospacing="1"/>
                    <w:rPr>
                      <w:szCs w:val="24"/>
                    </w:rPr>
                  </w:pPr>
                  <w:r w:rsidRPr="006626C8">
                    <w:rPr>
                      <w:szCs w:val="24"/>
                    </w:rPr>
                    <w:t xml:space="preserve">The application describes the 11 key design elements of the school: world class, international curriculum; focus on math and English; diagnostic assessment; direct instruction; pacing charts; weekly testing; student uniforms; strict code of conduct; safe and clean school facility; SABIS Student Life Organization; and Spanish instruction. (I.B.) </w:t>
                  </w:r>
                </w:p>
                <w:p w:rsidR="00E80847" w:rsidRPr="006626C8" w:rsidRDefault="00E80847" w:rsidP="003977DA">
                  <w:pPr>
                    <w:widowControl/>
                    <w:numPr>
                      <w:ilvl w:val="0"/>
                      <w:numId w:val="11"/>
                    </w:numPr>
                    <w:snapToGrid/>
                    <w:spacing w:before="40" w:after="100" w:afterAutospacing="1"/>
                    <w:rPr>
                      <w:szCs w:val="24"/>
                    </w:rPr>
                  </w:pPr>
                  <w:r w:rsidRPr="006626C8">
                    <w:rPr>
                      <w:szCs w:val="24"/>
                    </w:rPr>
                    <w:t>The mission and key design elements are generally reflected throughout all sections of the application. (I.A. and I.B.)</w:t>
                  </w:r>
                </w:p>
                <w:p w:rsidR="00E80847" w:rsidRPr="006626C8" w:rsidRDefault="00E80847" w:rsidP="003E5088">
                  <w:pPr>
                    <w:widowControl/>
                    <w:snapToGrid/>
                    <w:spacing w:before="40" w:after="100" w:afterAutospacing="1"/>
                    <w:ind w:left="360"/>
                    <w:rPr>
                      <w:szCs w:val="24"/>
                    </w:rPr>
                  </w:pPr>
                </w:p>
              </w:tc>
              <w:tc>
                <w:tcPr>
                  <w:tcW w:w="2500" w:type="pct"/>
                </w:tcPr>
                <w:p w:rsidR="00E80847" w:rsidRPr="006626C8" w:rsidRDefault="00105CFF" w:rsidP="00105CFF">
                  <w:pPr>
                    <w:widowControl/>
                    <w:numPr>
                      <w:ilvl w:val="0"/>
                      <w:numId w:val="7"/>
                    </w:numPr>
                    <w:snapToGrid/>
                    <w:spacing w:before="40" w:after="100" w:afterAutospacing="1"/>
                    <w:rPr>
                      <w:szCs w:val="24"/>
                    </w:rPr>
                  </w:pPr>
                  <w:r w:rsidRPr="006626C8">
                    <w:rPr>
                      <w:szCs w:val="24"/>
                    </w:rPr>
                    <w:t>The mission does not indicate the key design elements proposed to achieve outcomes</w:t>
                  </w:r>
                  <w:r>
                    <w:rPr>
                      <w:szCs w:val="24"/>
                    </w:rPr>
                    <w:t xml:space="preserve"> and</w:t>
                  </w:r>
                  <w:r w:rsidR="00E80847" w:rsidRPr="006626C8">
                    <w:rPr>
                      <w:szCs w:val="24"/>
                    </w:rPr>
                    <w:t xml:space="preserve"> lacks clarity with regard to what is innovative about the proposed program. The significance of “in</w:t>
                  </w:r>
                  <w:r w:rsidR="00726124">
                    <w:rPr>
                      <w:szCs w:val="24"/>
                    </w:rPr>
                    <w:t>ternational” is not explained</w:t>
                  </w:r>
                  <w:r w:rsidR="008F3C23">
                    <w:rPr>
                      <w:szCs w:val="24"/>
                    </w:rPr>
                    <w:t xml:space="preserve"> in the application</w:t>
                  </w:r>
                  <w:r w:rsidR="00726124">
                    <w:rPr>
                      <w:szCs w:val="24"/>
                    </w:rPr>
                    <w:t xml:space="preserve">. </w:t>
                  </w:r>
                  <w:r w:rsidR="00E80847" w:rsidRPr="006626C8">
                    <w:rPr>
                      <w:szCs w:val="24"/>
                    </w:rPr>
                    <w:t>(I.A.)</w:t>
                  </w:r>
                </w:p>
                <w:p w:rsidR="00E80847" w:rsidRPr="006626C8" w:rsidRDefault="00E80847" w:rsidP="002F5449">
                  <w:pPr>
                    <w:widowControl/>
                    <w:numPr>
                      <w:ilvl w:val="0"/>
                      <w:numId w:val="7"/>
                    </w:numPr>
                    <w:snapToGrid/>
                    <w:spacing w:before="40" w:after="100" w:afterAutospacing="1"/>
                    <w:rPr>
                      <w:szCs w:val="24"/>
                    </w:rPr>
                  </w:pPr>
                  <w:r w:rsidRPr="006626C8">
                    <w:rPr>
                      <w:szCs w:val="24"/>
                    </w:rPr>
                    <w:t>The key design elements of the proposed school are standard elements of the SABIS model. While the application describes program elements proposed by the founding group, including an arts integration component and a social emotional learning component, neither of these elements is meaningfully reflected throughout all sections of the application. At the interview, members of the founding group and SABIS representatives indicated that program elements that are not a part of the SABIS model would be developed later, after the school is in operation. (I.B.)</w:t>
                  </w:r>
                </w:p>
                <w:p w:rsidR="00E80847" w:rsidRPr="006626C8" w:rsidRDefault="00E80847" w:rsidP="002F5449">
                  <w:pPr>
                    <w:widowControl/>
                    <w:numPr>
                      <w:ilvl w:val="0"/>
                      <w:numId w:val="7"/>
                    </w:numPr>
                    <w:snapToGrid/>
                    <w:spacing w:before="40" w:after="100" w:afterAutospacing="1"/>
                    <w:rPr>
                      <w:szCs w:val="24"/>
                    </w:rPr>
                  </w:pPr>
                  <w:r w:rsidRPr="006626C8">
                    <w:rPr>
                      <w:szCs w:val="24"/>
                    </w:rPr>
                    <w:t>The extent to which the application reflects the educational philosophy of the founding group is unclear, given the significant differences between the SABIS model and the model proposed by the founding group in previous years. (I.B.)</w:t>
                  </w:r>
                </w:p>
                <w:p w:rsidR="00E80847" w:rsidRPr="006626C8" w:rsidRDefault="00E80847" w:rsidP="002F5449">
                  <w:pPr>
                    <w:widowControl/>
                    <w:numPr>
                      <w:ilvl w:val="0"/>
                      <w:numId w:val="7"/>
                    </w:numPr>
                    <w:snapToGrid/>
                    <w:spacing w:before="40" w:after="100" w:afterAutospacing="1"/>
                    <w:rPr>
                      <w:szCs w:val="24"/>
                    </w:rPr>
                  </w:pPr>
                  <w:r w:rsidRPr="006626C8">
                    <w:rPr>
                      <w:szCs w:val="24"/>
                    </w:rPr>
                    <w:t>Non-academic goals, related to character development, are extremely broad, and measures are not clearly defined. (I.B. and II.C.)</w:t>
                  </w:r>
                </w:p>
              </w:tc>
            </w:tr>
          </w:tbl>
          <w:p w:rsidR="00E80847" w:rsidRPr="006626C8" w:rsidRDefault="00E80847" w:rsidP="00393D8E">
            <w:pPr>
              <w:ind w:left="360"/>
              <w:rPr>
                <w:szCs w:val="24"/>
              </w:rPr>
            </w:pPr>
          </w:p>
        </w:tc>
      </w:tr>
    </w:tbl>
    <w:p w:rsidR="00E80847" w:rsidRPr="006626C8" w:rsidRDefault="00E80847">
      <w:pPr>
        <w:rPr>
          <w:szCs w:val="24"/>
        </w:rPr>
      </w:pPr>
      <w:r w:rsidRPr="006626C8">
        <w:rPr>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E80847" w:rsidRPr="006626C8" w:rsidTr="004C6DF5">
        <w:trPr>
          <w:trHeight w:val="1025"/>
        </w:trPr>
        <w:tc>
          <w:tcPr>
            <w:tcW w:w="5000" w:type="pct"/>
          </w:tcPr>
          <w:p w:rsidR="00E80847" w:rsidRPr="006626C8" w:rsidRDefault="00E80847" w:rsidP="00D00821">
            <w:pPr>
              <w:jc w:val="center"/>
              <w:rPr>
                <w:b/>
                <w:szCs w:val="24"/>
              </w:rPr>
            </w:pPr>
            <w:r w:rsidRPr="006626C8">
              <w:rPr>
                <w:b/>
                <w:szCs w:val="24"/>
              </w:rPr>
              <w:lastRenderedPageBreak/>
              <w:t>Description of the Community to Be Served and Enrollment and Recruitment (I.C. and I.D.)</w:t>
            </w:r>
          </w:p>
          <w:p w:rsidR="00E80847" w:rsidRPr="006626C8" w:rsidRDefault="00E80847" w:rsidP="00DB366B">
            <w:pPr>
              <w:jc w:val="center"/>
              <w:rPr>
                <w:b/>
                <w:szCs w:val="24"/>
              </w:rPr>
            </w:pPr>
          </w:p>
          <w:tbl>
            <w:tblPr>
              <w:tblW w:w="5000" w:type="pct"/>
              <w:tblLook w:val="01E0"/>
            </w:tblPr>
            <w:tblGrid>
              <w:gridCol w:w="7200"/>
              <w:gridCol w:w="7200"/>
            </w:tblGrid>
            <w:tr w:rsidR="00E80847" w:rsidRPr="006626C8" w:rsidTr="004C6DF5">
              <w:tc>
                <w:tcPr>
                  <w:tcW w:w="2500" w:type="pct"/>
                </w:tcPr>
                <w:p w:rsidR="00E80847" w:rsidRPr="006626C8" w:rsidRDefault="00E80847" w:rsidP="004E34E5">
                  <w:pPr>
                    <w:widowControl/>
                    <w:snapToGrid/>
                    <w:rPr>
                      <w:b/>
                      <w:szCs w:val="24"/>
                      <w:u w:val="single"/>
                    </w:rPr>
                  </w:pPr>
                  <w:r w:rsidRPr="006626C8">
                    <w:rPr>
                      <w:b/>
                      <w:szCs w:val="24"/>
                      <w:u w:val="single"/>
                    </w:rPr>
                    <w:t>Identified Evidence</w:t>
                  </w:r>
                </w:p>
              </w:tc>
              <w:tc>
                <w:tcPr>
                  <w:tcW w:w="2500" w:type="pct"/>
                </w:tcPr>
                <w:p w:rsidR="00E80847" w:rsidRPr="006626C8" w:rsidRDefault="00E80847" w:rsidP="004E34E5">
                  <w:pPr>
                    <w:widowControl/>
                    <w:snapToGrid/>
                    <w:rPr>
                      <w:b/>
                      <w:szCs w:val="24"/>
                      <w:u w:val="single"/>
                    </w:rPr>
                  </w:pPr>
                  <w:r w:rsidRPr="006626C8">
                    <w:rPr>
                      <w:b/>
                      <w:szCs w:val="24"/>
                      <w:u w:val="single"/>
                    </w:rPr>
                    <w:t xml:space="preserve">Limited Evidence </w:t>
                  </w:r>
                </w:p>
              </w:tc>
            </w:tr>
            <w:tr w:rsidR="00E80847" w:rsidRPr="006626C8" w:rsidTr="004C6DF5">
              <w:trPr>
                <w:trHeight w:val="387"/>
              </w:trPr>
              <w:tc>
                <w:tcPr>
                  <w:tcW w:w="2500" w:type="pct"/>
                </w:tcPr>
                <w:p w:rsidR="00E80847" w:rsidRPr="006626C8" w:rsidRDefault="00E80847" w:rsidP="00D5779C">
                  <w:pPr>
                    <w:widowControl/>
                    <w:numPr>
                      <w:ilvl w:val="0"/>
                      <w:numId w:val="7"/>
                    </w:numPr>
                    <w:snapToGrid/>
                    <w:spacing w:before="40" w:after="100" w:afterAutospacing="1"/>
                    <w:rPr>
                      <w:bCs/>
                      <w:szCs w:val="24"/>
                    </w:rPr>
                  </w:pPr>
                  <w:r w:rsidRPr="006626C8">
                    <w:rPr>
                      <w:bCs/>
                      <w:szCs w:val="24"/>
                    </w:rPr>
                    <w:t>The application includes demographic and academic achievement data for students in the proposed sending districts. (I.C.)</w:t>
                  </w:r>
                </w:p>
                <w:p w:rsidR="00E80847" w:rsidRPr="006626C8" w:rsidRDefault="00E80847" w:rsidP="00D5779C">
                  <w:pPr>
                    <w:widowControl/>
                    <w:numPr>
                      <w:ilvl w:val="0"/>
                      <w:numId w:val="7"/>
                    </w:numPr>
                    <w:snapToGrid/>
                    <w:spacing w:before="40" w:after="100" w:afterAutospacing="1"/>
                    <w:rPr>
                      <w:bCs/>
                      <w:szCs w:val="24"/>
                    </w:rPr>
                  </w:pPr>
                  <w:r w:rsidRPr="006626C8">
                    <w:rPr>
                      <w:bCs/>
                      <w:szCs w:val="24"/>
                    </w:rPr>
                    <w:t>The application describes the founding group’s efforts to publicize the proposed school. Outreach efforts have included providing information and gathering signatures at multiple open house events, community events, daycare centers, community centers, and businesses. The founding group has also engaged in social media outreach. (I.C.)</w:t>
                  </w:r>
                </w:p>
                <w:p w:rsidR="00E80847" w:rsidRPr="006626C8" w:rsidRDefault="00E80847" w:rsidP="00AA26DA">
                  <w:pPr>
                    <w:widowControl/>
                    <w:numPr>
                      <w:ilvl w:val="0"/>
                      <w:numId w:val="7"/>
                    </w:numPr>
                    <w:snapToGrid/>
                    <w:spacing w:before="40" w:after="100" w:afterAutospacing="1"/>
                    <w:rPr>
                      <w:bCs/>
                      <w:szCs w:val="24"/>
                    </w:rPr>
                  </w:pPr>
                  <w:r w:rsidRPr="006626C8">
                    <w:rPr>
                      <w:bCs/>
                      <w:szCs w:val="24"/>
                    </w:rPr>
                    <w:t xml:space="preserve">The applicant group proposes to open with grades K-3, and to add a grade each year until reaching maximum enrollment in the tenth year of implementation. </w:t>
                  </w:r>
                  <w:r w:rsidR="00AA26DA">
                    <w:rPr>
                      <w:bCs/>
                      <w:szCs w:val="24"/>
                    </w:rPr>
                    <w:t xml:space="preserve">Based on the growth plan, </w:t>
                  </w:r>
                  <w:r w:rsidR="00AA26DA" w:rsidRPr="008C0AE5">
                    <w:rPr>
                      <w:bCs/>
                      <w:szCs w:val="24"/>
                    </w:rPr>
                    <w:t>the proposed school will have f</w:t>
                  </w:r>
                  <w:r w:rsidR="00AA26DA">
                    <w:rPr>
                      <w:bCs/>
                      <w:szCs w:val="24"/>
                    </w:rPr>
                    <w:t>ive</w:t>
                  </w:r>
                  <w:r w:rsidR="00AA26DA" w:rsidRPr="008C0AE5">
                    <w:rPr>
                      <w:bCs/>
                      <w:szCs w:val="24"/>
                    </w:rPr>
                    <w:t xml:space="preserve"> years of academic performance </w:t>
                  </w:r>
                  <w:r w:rsidR="00AA26DA">
                    <w:rPr>
                      <w:bCs/>
                      <w:szCs w:val="24"/>
                    </w:rPr>
                    <w:t xml:space="preserve">data from </w:t>
                  </w:r>
                  <w:r w:rsidR="00AA26DA" w:rsidRPr="008C0AE5">
                    <w:rPr>
                      <w:bCs/>
                      <w:szCs w:val="24"/>
                    </w:rPr>
                    <w:t xml:space="preserve">the statewide assessment system </w:t>
                  </w:r>
                  <w:r w:rsidR="00AA26DA">
                    <w:rPr>
                      <w:bCs/>
                      <w:szCs w:val="24"/>
                    </w:rPr>
                    <w:t>a</w:t>
                  </w:r>
                  <w:r w:rsidR="00AA26DA" w:rsidRPr="008C0AE5">
                    <w:rPr>
                      <w:bCs/>
                      <w:szCs w:val="24"/>
                    </w:rPr>
                    <w:t xml:space="preserve">t the time of its first renewal </w:t>
                  </w:r>
                  <w:r w:rsidR="00AA26DA">
                    <w:rPr>
                      <w:bCs/>
                      <w:szCs w:val="24"/>
                    </w:rPr>
                    <w:t>decision</w:t>
                  </w:r>
                  <w:r w:rsidR="00AA26DA" w:rsidRPr="008C0AE5">
                    <w:rPr>
                      <w:bCs/>
                      <w:szCs w:val="24"/>
                    </w:rPr>
                    <w:t xml:space="preserve">. </w:t>
                  </w:r>
                  <w:r w:rsidRPr="006626C8">
                    <w:rPr>
                      <w:bCs/>
                      <w:szCs w:val="24"/>
                    </w:rPr>
                    <w:t>(I.D.)</w:t>
                  </w:r>
                </w:p>
              </w:tc>
              <w:tc>
                <w:tcPr>
                  <w:tcW w:w="2500" w:type="pct"/>
                </w:tcPr>
                <w:p w:rsidR="00E80847" w:rsidRDefault="00E80847" w:rsidP="000234F3">
                  <w:pPr>
                    <w:widowControl/>
                    <w:numPr>
                      <w:ilvl w:val="0"/>
                      <w:numId w:val="7"/>
                    </w:numPr>
                    <w:snapToGrid/>
                    <w:spacing w:before="40" w:after="100" w:afterAutospacing="1"/>
                    <w:rPr>
                      <w:szCs w:val="24"/>
                    </w:rPr>
                  </w:pPr>
                  <w:r w:rsidRPr="006626C8">
                    <w:rPr>
                      <w:szCs w:val="24"/>
                    </w:rPr>
                    <w:t xml:space="preserve">The demographic and achievement data for students in the proposed sending districts includes a fair amount of variation, and the application acknowledges that it is unclear which students will enroll at the school. At the time of the interview, the applicant group’s documented evidence of demand from families with eligible potential students included 20 intent to enroll forms. (I.C.)  </w:t>
                  </w:r>
                </w:p>
                <w:p w:rsidR="007C4D58" w:rsidRPr="006626C8" w:rsidRDefault="007C4D58" w:rsidP="000234F3">
                  <w:pPr>
                    <w:widowControl/>
                    <w:numPr>
                      <w:ilvl w:val="0"/>
                      <w:numId w:val="7"/>
                    </w:numPr>
                    <w:snapToGrid/>
                    <w:spacing w:before="40" w:after="100" w:afterAutospacing="1"/>
                    <w:rPr>
                      <w:szCs w:val="24"/>
                    </w:rPr>
                  </w:pPr>
                  <w:r>
                    <w:rPr>
                      <w:szCs w:val="24"/>
                    </w:rPr>
                    <w:t xml:space="preserve">Within the application and during the interview, the applicant group provided little information regarding evidence of demand to support the proposed </w:t>
                  </w:r>
                  <w:r w:rsidR="0043078E">
                    <w:rPr>
                      <w:szCs w:val="24"/>
                    </w:rPr>
                    <w:t xml:space="preserve">initial </w:t>
                  </w:r>
                  <w:r>
                    <w:rPr>
                      <w:szCs w:val="24"/>
                    </w:rPr>
                    <w:t xml:space="preserve">enrollment of 322 students in grades K-3 or </w:t>
                  </w:r>
                  <w:r w:rsidR="0043078E">
                    <w:rPr>
                      <w:szCs w:val="24"/>
                    </w:rPr>
                    <w:t xml:space="preserve">evidence to establish the interest of </w:t>
                  </w:r>
                  <w:r>
                    <w:rPr>
                      <w:szCs w:val="24"/>
                    </w:rPr>
                    <w:t xml:space="preserve">targeted families </w:t>
                  </w:r>
                  <w:r w:rsidR="0043078E">
                    <w:rPr>
                      <w:szCs w:val="24"/>
                    </w:rPr>
                    <w:t xml:space="preserve">who </w:t>
                  </w:r>
                  <w:r>
                    <w:rPr>
                      <w:szCs w:val="24"/>
                    </w:rPr>
                    <w:t xml:space="preserve">would seek out the proposed school for their children. The applicant group indicated that recruitment would be underway in </w:t>
                  </w:r>
                  <w:r w:rsidR="00440CB5">
                    <w:rPr>
                      <w:szCs w:val="24"/>
                    </w:rPr>
                    <w:t>late January and February,</w:t>
                  </w:r>
                  <w:r>
                    <w:rPr>
                      <w:szCs w:val="24"/>
                    </w:rPr>
                    <w:t xml:space="preserve"> and </w:t>
                  </w:r>
                  <w:r w:rsidR="00440CB5">
                    <w:rPr>
                      <w:szCs w:val="24"/>
                    </w:rPr>
                    <w:t>individual members expressed confidence</w:t>
                  </w:r>
                  <w:r>
                    <w:rPr>
                      <w:szCs w:val="24"/>
                    </w:rPr>
                    <w:t xml:space="preserve"> that families would seek out the school based on anecdotal conversations with </w:t>
                  </w:r>
                  <w:r w:rsidR="00846031">
                    <w:rPr>
                      <w:szCs w:val="24"/>
                    </w:rPr>
                    <w:t>parents</w:t>
                  </w:r>
                  <w:r>
                    <w:rPr>
                      <w:szCs w:val="24"/>
                    </w:rPr>
                    <w:t xml:space="preserve"> within their personal and professional networks. (I.D.) </w:t>
                  </w:r>
                </w:p>
                <w:p w:rsidR="00E80847" w:rsidRPr="006626C8" w:rsidRDefault="00E80847" w:rsidP="000234F3">
                  <w:pPr>
                    <w:widowControl/>
                    <w:numPr>
                      <w:ilvl w:val="0"/>
                      <w:numId w:val="7"/>
                    </w:numPr>
                    <w:snapToGrid/>
                    <w:spacing w:before="40" w:after="100" w:afterAutospacing="1"/>
                    <w:rPr>
                      <w:szCs w:val="24"/>
                    </w:rPr>
                  </w:pPr>
                  <w:r w:rsidRPr="006626C8">
                    <w:rPr>
                      <w:szCs w:val="24"/>
                    </w:rPr>
                    <w:t>The applicant group anticipates recruiting a lower percentage of E</w:t>
                  </w:r>
                  <w:r w:rsidR="007C4D58">
                    <w:rPr>
                      <w:szCs w:val="24"/>
                    </w:rPr>
                    <w:t>nglish language learner</w:t>
                  </w:r>
                  <w:r w:rsidRPr="006626C8">
                    <w:rPr>
                      <w:szCs w:val="24"/>
                    </w:rPr>
                    <w:t>s</w:t>
                  </w:r>
                  <w:r w:rsidR="007C4D58">
                    <w:rPr>
                      <w:szCs w:val="24"/>
                    </w:rPr>
                    <w:t xml:space="preserve"> (ELLs)</w:t>
                  </w:r>
                  <w:r w:rsidRPr="006626C8">
                    <w:rPr>
                      <w:szCs w:val="24"/>
                    </w:rPr>
                    <w:t xml:space="preserve"> and students with disabilities than found in most of the proposed sending districts. </w:t>
                  </w:r>
                  <w:r w:rsidR="002D530C">
                    <w:rPr>
                      <w:szCs w:val="24"/>
                    </w:rPr>
                    <w:t xml:space="preserve">During the interview, the applicant group indicated that these enrollment assumptions were based upon the anticipated proportion of enrollment across their proposed charter region. </w:t>
                  </w:r>
                  <w:r w:rsidRPr="006626C8">
                    <w:rPr>
                      <w:szCs w:val="24"/>
                    </w:rPr>
                    <w:t>(I.C.)</w:t>
                  </w:r>
                </w:p>
                <w:p w:rsidR="00E80847" w:rsidRPr="006626C8" w:rsidRDefault="00E80847" w:rsidP="001F27EB">
                  <w:pPr>
                    <w:widowControl/>
                    <w:numPr>
                      <w:ilvl w:val="0"/>
                      <w:numId w:val="7"/>
                    </w:numPr>
                    <w:snapToGrid/>
                    <w:spacing w:before="40" w:after="100" w:afterAutospacing="1"/>
                    <w:rPr>
                      <w:szCs w:val="24"/>
                    </w:rPr>
                  </w:pPr>
                  <w:r w:rsidRPr="006626C8">
                    <w:rPr>
                      <w:szCs w:val="24"/>
                    </w:rPr>
                    <w:t xml:space="preserve">At the interview, the applicant group said that initially, they anticipate most students will come from Fitchburg, where the school is to be located. With approximately 300 seats available in Fitchburg, it is unclear whether the school will be able to recruit sufficient students from other communities in the proposed region </w:t>
                  </w:r>
                  <w:r w:rsidR="001F27EB">
                    <w:rPr>
                      <w:szCs w:val="24"/>
                    </w:rPr>
                    <w:t>in order to</w:t>
                  </w:r>
                  <w:r w:rsidRPr="006626C8">
                    <w:rPr>
                      <w:szCs w:val="24"/>
                    </w:rPr>
                    <w:t xml:space="preserve"> reach its planned maximum enrollment of 1,168. (I.C.) </w:t>
                  </w:r>
                </w:p>
              </w:tc>
            </w:tr>
          </w:tbl>
          <w:p w:rsidR="00E80847" w:rsidRPr="006626C8" w:rsidRDefault="00E80847" w:rsidP="00352BC3">
            <w:pPr>
              <w:rPr>
                <w:b/>
                <w:szCs w:val="24"/>
              </w:rPr>
            </w:pPr>
          </w:p>
        </w:tc>
      </w:tr>
    </w:tbl>
    <w:p w:rsidR="00E80847" w:rsidRPr="006626C8" w:rsidRDefault="00E80847">
      <w:pPr>
        <w:rPr>
          <w:szCs w:val="24"/>
        </w:rPr>
      </w:pPr>
      <w:r w:rsidRPr="006626C8">
        <w:rPr>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E80847" w:rsidRPr="006626C8" w:rsidTr="004C6DF5">
        <w:trPr>
          <w:trHeight w:val="1502"/>
        </w:trPr>
        <w:tc>
          <w:tcPr>
            <w:tcW w:w="5000" w:type="pct"/>
          </w:tcPr>
          <w:p w:rsidR="00E80847" w:rsidRPr="006626C8" w:rsidRDefault="00E80847" w:rsidP="00DB366B">
            <w:pPr>
              <w:jc w:val="center"/>
              <w:rPr>
                <w:b/>
                <w:szCs w:val="24"/>
              </w:rPr>
            </w:pPr>
            <w:r w:rsidRPr="006626C8">
              <w:rPr>
                <w:b/>
                <w:szCs w:val="24"/>
              </w:rPr>
              <w:t>Overview of Program Delivery and Curriculum and Instruction (II.A. and II.B.)</w:t>
            </w:r>
          </w:p>
          <w:p w:rsidR="00E80847" w:rsidRPr="006626C8" w:rsidRDefault="00E80847" w:rsidP="00DB366B">
            <w:pPr>
              <w:jc w:val="center"/>
              <w:rPr>
                <w:b/>
                <w:szCs w:val="24"/>
              </w:rPr>
            </w:pPr>
          </w:p>
          <w:tbl>
            <w:tblPr>
              <w:tblW w:w="5000" w:type="pct"/>
              <w:tblLook w:val="01E0"/>
            </w:tblPr>
            <w:tblGrid>
              <w:gridCol w:w="7200"/>
              <w:gridCol w:w="7200"/>
            </w:tblGrid>
            <w:tr w:rsidR="00E80847" w:rsidRPr="006626C8" w:rsidTr="004C6DF5">
              <w:tc>
                <w:tcPr>
                  <w:tcW w:w="2500" w:type="pct"/>
                </w:tcPr>
                <w:p w:rsidR="00E80847" w:rsidRPr="006626C8" w:rsidRDefault="00E80847" w:rsidP="004E34E5">
                  <w:pPr>
                    <w:widowControl/>
                    <w:snapToGrid/>
                    <w:rPr>
                      <w:b/>
                      <w:szCs w:val="24"/>
                      <w:u w:val="single"/>
                    </w:rPr>
                  </w:pPr>
                  <w:r w:rsidRPr="006626C8">
                    <w:rPr>
                      <w:b/>
                      <w:szCs w:val="24"/>
                      <w:u w:val="single"/>
                    </w:rPr>
                    <w:t>Identified Evidence</w:t>
                  </w:r>
                </w:p>
              </w:tc>
              <w:tc>
                <w:tcPr>
                  <w:tcW w:w="2500" w:type="pct"/>
                </w:tcPr>
                <w:p w:rsidR="00E80847" w:rsidRPr="006626C8" w:rsidRDefault="00E80847" w:rsidP="004E34E5">
                  <w:pPr>
                    <w:widowControl/>
                    <w:snapToGrid/>
                    <w:rPr>
                      <w:b/>
                      <w:szCs w:val="24"/>
                      <w:u w:val="single"/>
                    </w:rPr>
                  </w:pPr>
                  <w:r w:rsidRPr="006626C8">
                    <w:rPr>
                      <w:b/>
                      <w:szCs w:val="24"/>
                      <w:u w:val="single"/>
                    </w:rPr>
                    <w:t xml:space="preserve">Limited Evidence </w:t>
                  </w:r>
                </w:p>
              </w:tc>
            </w:tr>
            <w:tr w:rsidR="00E80847" w:rsidRPr="006626C8" w:rsidTr="004C6DF5">
              <w:trPr>
                <w:trHeight w:val="387"/>
              </w:trPr>
              <w:tc>
                <w:tcPr>
                  <w:tcW w:w="2500" w:type="pct"/>
                </w:tcPr>
                <w:p w:rsidR="00E80847" w:rsidRPr="006626C8" w:rsidRDefault="00E80847" w:rsidP="00735A64">
                  <w:pPr>
                    <w:widowControl/>
                    <w:numPr>
                      <w:ilvl w:val="0"/>
                      <w:numId w:val="7"/>
                    </w:numPr>
                    <w:snapToGrid/>
                    <w:spacing w:before="40" w:after="100" w:afterAutospacing="1"/>
                    <w:rPr>
                      <w:bCs/>
                      <w:szCs w:val="24"/>
                    </w:rPr>
                  </w:pPr>
                  <w:r w:rsidRPr="006626C8">
                    <w:rPr>
                      <w:bCs/>
                      <w:szCs w:val="24"/>
                    </w:rPr>
                    <w:t>The proposed school’s calendar includes 180 days of instruction. The application states that the school will provide the required 900 hours of instruction each school year to students in the elementary grades, and 990 hours of instruction each school year to students in the secondary grades. (II.A.)</w:t>
                  </w:r>
                </w:p>
                <w:p w:rsidR="00E80847" w:rsidRPr="006626C8" w:rsidRDefault="00E80847" w:rsidP="00D71E76">
                  <w:pPr>
                    <w:widowControl/>
                    <w:numPr>
                      <w:ilvl w:val="0"/>
                      <w:numId w:val="7"/>
                    </w:numPr>
                    <w:snapToGrid/>
                    <w:spacing w:before="40" w:after="100" w:afterAutospacing="1"/>
                    <w:rPr>
                      <w:bCs/>
                      <w:szCs w:val="24"/>
                    </w:rPr>
                  </w:pPr>
                  <w:r w:rsidRPr="006626C8">
                    <w:rPr>
                      <w:bCs/>
                      <w:szCs w:val="24"/>
                    </w:rPr>
                    <w:t xml:space="preserve">The proposed school would implement the SABIS curriculum, instructional methods, and assessment system. During the interview, a SABIS representative </w:t>
                  </w:r>
                  <w:r w:rsidR="008D0DC1">
                    <w:rPr>
                      <w:bCs/>
                      <w:szCs w:val="24"/>
                    </w:rPr>
                    <w:t>reported</w:t>
                  </w:r>
                  <w:r w:rsidRPr="006626C8">
                    <w:rPr>
                      <w:bCs/>
                      <w:szCs w:val="24"/>
                    </w:rPr>
                    <w:t xml:space="preserve"> that SABIS analyzes the performance of students in its schools on state exams as part of the process of refining its curriculum. (II.B</w:t>
                  </w:r>
                  <w:r w:rsidR="00CC10BF">
                    <w:rPr>
                      <w:bCs/>
                      <w:szCs w:val="24"/>
                    </w:rPr>
                    <w:t>.</w:t>
                  </w:r>
                  <w:r w:rsidRPr="006626C8">
                    <w:rPr>
                      <w:bCs/>
                      <w:szCs w:val="24"/>
                    </w:rPr>
                    <w:t xml:space="preserve"> and II.C.)</w:t>
                  </w:r>
                </w:p>
                <w:p w:rsidR="00E80847" w:rsidRPr="006626C8" w:rsidRDefault="00E80847" w:rsidP="00D71E76">
                  <w:pPr>
                    <w:widowControl/>
                    <w:numPr>
                      <w:ilvl w:val="0"/>
                      <w:numId w:val="7"/>
                    </w:numPr>
                    <w:snapToGrid/>
                    <w:spacing w:before="40" w:after="100" w:afterAutospacing="1"/>
                    <w:rPr>
                      <w:bCs/>
                      <w:szCs w:val="24"/>
                    </w:rPr>
                  </w:pPr>
                  <w:r w:rsidRPr="006626C8">
                    <w:rPr>
                      <w:bCs/>
                      <w:szCs w:val="24"/>
                    </w:rPr>
                    <w:t>The application includes a description of plans for teacher professional development, including ten days of training prior to the start of each school year, two days of training during the school year, meetings held every other week after school, and weekly grade level meetings. Student assessment data and observations by school administrators will inform planning for all professional development held during the school year. (II.B. and II.C.)</w:t>
                  </w:r>
                </w:p>
              </w:tc>
              <w:tc>
                <w:tcPr>
                  <w:tcW w:w="2500" w:type="pct"/>
                </w:tcPr>
                <w:p w:rsidR="00E80847" w:rsidRPr="006626C8" w:rsidRDefault="00E80847" w:rsidP="003F554B">
                  <w:pPr>
                    <w:widowControl/>
                    <w:numPr>
                      <w:ilvl w:val="0"/>
                      <w:numId w:val="11"/>
                    </w:numPr>
                    <w:snapToGrid/>
                    <w:spacing w:before="40" w:after="100" w:afterAutospacing="1"/>
                    <w:rPr>
                      <w:szCs w:val="24"/>
                    </w:rPr>
                  </w:pPr>
                  <w:r w:rsidRPr="006626C8">
                    <w:rPr>
                      <w:bCs/>
                      <w:szCs w:val="24"/>
                    </w:rPr>
                    <w:t xml:space="preserve">The application </w:t>
                  </w:r>
                  <w:r w:rsidR="009B2701">
                    <w:rPr>
                      <w:bCs/>
                      <w:szCs w:val="24"/>
                    </w:rPr>
                    <w:t>states</w:t>
                  </w:r>
                  <w:r w:rsidRPr="006626C8">
                    <w:rPr>
                      <w:bCs/>
                      <w:szCs w:val="24"/>
                    </w:rPr>
                    <w:t xml:space="preserve"> that the school will serve the diverse needs of students using the SABIS system of weekly assessments and targeted support provided in remedial classes and peer tutoring sessions. The application does not include explicit research citations to support the efficacy of the SABIS system or to demonstrate that the proposed curriculum and instruction may result in high academic achievement for all students. </w:t>
                  </w:r>
                  <w:r w:rsidR="00A77BFA">
                    <w:rPr>
                      <w:bCs/>
                      <w:szCs w:val="24"/>
                    </w:rPr>
                    <w:t>Attachments to t</w:t>
                  </w:r>
                  <w:r w:rsidR="00157051">
                    <w:rPr>
                      <w:bCs/>
                      <w:szCs w:val="24"/>
                    </w:rPr>
                    <w:t xml:space="preserve">he application </w:t>
                  </w:r>
                  <w:r w:rsidR="00A77BFA">
                    <w:rPr>
                      <w:bCs/>
                      <w:szCs w:val="24"/>
                    </w:rPr>
                    <w:t xml:space="preserve">include a </w:t>
                  </w:r>
                  <w:r w:rsidR="00AC3028">
                    <w:rPr>
                      <w:bCs/>
                      <w:szCs w:val="24"/>
                    </w:rPr>
                    <w:t>SABIS analysis of the performance of 8</w:t>
                  </w:r>
                  <w:r w:rsidR="00AC3028" w:rsidRPr="00AC3028">
                    <w:rPr>
                      <w:bCs/>
                      <w:szCs w:val="24"/>
                      <w:vertAlign w:val="superscript"/>
                    </w:rPr>
                    <w:t>th</w:t>
                  </w:r>
                  <w:r w:rsidR="00AC3028">
                    <w:rPr>
                      <w:bCs/>
                      <w:szCs w:val="24"/>
                    </w:rPr>
                    <w:t xml:space="preserve"> grade and 10</w:t>
                  </w:r>
                  <w:r w:rsidR="00AC3028" w:rsidRPr="00AC3028">
                    <w:rPr>
                      <w:bCs/>
                      <w:szCs w:val="24"/>
                      <w:vertAlign w:val="superscript"/>
                    </w:rPr>
                    <w:t>th</w:t>
                  </w:r>
                  <w:r w:rsidR="00AC3028">
                    <w:rPr>
                      <w:bCs/>
                      <w:szCs w:val="24"/>
                    </w:rPr>
                    <w:t xml:space="preserve"> grade students at two of the three charter schools in Massachusetts</w:t>
                  </w:r>
                  <w:r w:rsidR="00A17656">
                    <w:rPr>
                      <w:bCs/>
                      <w:szCs w:val="24"/>
                    </w:rPr>
                    <w:t xml:space="preserve"> managed by SABIS</w:t>
                  </w:r>
                  <w:r w:rsidR="00AC3028">
                    <w:rPr>
                      <w:bCs/>
                      <w:szCs w:val="24"/>
                    </w:rPr>
                    <w:t xml:space="preserve">. </w:t>
                  </w:r>
                  <w:r w:rsidRPr="006626C8">
                    <w:rPr>
                      <w:bCs/>
                      <w:szCs w:val="24"/>
                    </w:rPr>
                    <w:t>(II.A. and II.B.)</w:t>
                  </w:r>
                </w:p>
                <w:p w:rsidR="00E80847" w:rsidRPr="006626C8" w:rsidRDefault="00E80847" w:rsidP="00817246">
                  <w:pPr>
                    <w:widowControl/>
                    <w:numPr>
                      <w:ilvl w:val="0"/>
                      <w:numId w:val="11"/>
                    </w:numPr>
                    <w:snapToGrid/>
                    <w:spacing w:before="40" w:after="100" w:afterAutospacing="1"/>
                    <w:rPr>
                      <w:szCs w:val="24"/>
                    </w:rPr>
                  </w:pPr>
                  <w:r w:rsidRPr="006626C8">
                    <w:rPr>
                      <w:bCs/>
                      <w:szCs w:val="24"/>
                    </w:rPr>
                    <w:t xml:space="preserve">The application describes an arts integration program, to be phased in starting in the school’s second year, but it is unclear how SABIS would meaningfully incorporate a program element that is not currently part of the SABIS model. At the interview, SABIS representatives expressed a commitment to implementing the arts integration program, and </w:t>
                  </w:r>
                  <w:r w:rsidR="0003019E">
                    <w:rPr>
                      <w:bCs/>
                      <w:szCs w:val="24"/>
                    </w:rPr>
                    <w:t>stated that</w:t>
                  </w:r>
                  <w:r w:rsidRPr="006626C8">
                    <w:rPr>
                      <w:bCs/>
                      <w:szCs w:val="24"/>
                    </w:rPr>
                    <w:t xml:space="preserve"> SABIS implemented a Puerto Rican history and culture component at another SABIS school based on input from stakeholders. (II.B.)</w:t>
                  </w:r>
                </w:p>
                <w:p w:rsidR="00E80847" w:rsidRPr="006626C8" w:rsidRDefault="00E80847" w:rsidP="003F554B">
                  <w:pPr>
                    <w:widowControl/>
                    <w:numPr>
                      <w:ilvl w:val="0"/>
                      <w:numId w:val="11"/>
                    </w:numPr>
                    <w:snapToGrid/>
                    <w:spacing w:before="40" w:after="100" w:afterAutospacing="1"/>
                    <w:rPr>
                      <w:szCs w:val="24"/>
                    </w:rPr>
                  </w:pPr>
                  <w:r w:rsidRPr="006626C8">
                    <w:rPr>
                      <w:bCs/>
                      <w:szCs w:val="24"/>
                    </w:rPr>
                    <w:t xml:space="preserve">While the application includes the criteria to be used to evaluate teachers and a sample teacher evaluation form, the process used to conduct the evaluations is not clearly explained. The school director and academic quality controller appear to share responsibility for evaluating teachers, but their respective roles are not </w:t>
                  </w:r>
                  <w:r w:rsidR="00420AA0">
                    <w:rPr>
                      <w:bCs/>
                      <w:szCs w:val="24"/>
                    </w:rPr>
                    <w:t xml:space="preserve">clearly </w:t>
                  </w:r>
                  <w:r w:rsidRPr="006626C8">
                    <w:rPr>
                      <w:bCs/>
                      <w:szCs w:val="24"/>
                    </w:rPr>
                    <w:t>delineated within the application. (II.B. and III.C.)</w:t>
                  </w:r>
                </w:p>
              </w:tc>
            </w:tr>
          </w:tbl>
          <w:p w:rsidR="00E80847" w:rsidRPr="006626C8" w:rsidRDefault="00E80847" w:rsidP="00352BC3">
            <w:pPr>
              <w:rPr>
                <w:b/>
                <w:szCs w:val="24"/>
              </w:rPr>
            </w:pPr>
          </w:p>
        </w:tc>
      </w:tr>
    </w:tbl>
    <w:p w:rsidR="00E80847" w:rsidRPr="006626C8" w:rsidRDefault="00E80847">
      <w:pPr>
        <w:rPr>
          <w:szCs w:val="24"/>
        </w:rPr>
      </w:pPr>
      <w:r w:rsidRPr="006626C8">
        <w:rPr>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E80847" w:rsidRPr="006626C8" w:rsidTr="004C6DF5">
        <w:trPr>
          <w:trHeight w:val="1025"/>
        </w:trPr>
        <w:tc>
          <w:tcPr>
            <w:tcW w:w="5000" w:type="pct"/>
          </w:tcPr>
          <w:p w:rsidR="00E80847" w:rsidRPr="006626C8" w:rsidRDefault="00E80847" w:rsidP="00DB366B">
            <w:pPr>
              <w:jc w:val="center"/>
              <w:rPr>
                <w:b/>
                <w:szCs w:val="24"/>
              </w:rPr>
            </w:pPr>
            <w:r w:rsidRPr="006626C8">
              <w:rPr>
                <w:b/>
                <w:szCs w:val="24"/>
              </w:rPr>
              <w:t>Student Performance, Assessment, and Program Evaluation (II.C.)</w:t>
            </w:r>
          </w:p>
          <w:p w:rsidR="00E80847" w:rsidRPr="006626C8" w:rsidRDefault="00E80847" w:rsidP="00DB366B">
            <w:pPr>
              <w:jc w:val="center"/>
              <w:rPr>
                <w:b/>
                <w:szCs w:val="24"/>
              </w:rPr>
            </w:pPr>
          </w:p>
          <w:tbl>
            <w:tblPr>
              <w:tblW w:w="5000" w:type="pct"/>
              <w:tblLook w:val="01E0"/>
            </w:tblPr>
            <w:tblGrid>
              <w:gridCol w:w="7200"/>
              <w:gridCol w:w="7200"/>
            </w:tblGrid>
            <w:tr w:rsidR="00E80847" w:rsidRPr="006626C8" w:rsidTr="004C6DF5">
              <w:tc>
                <w:tcPr>
                  <w:tcW w:w="2500" w:type="pct"/>
                </w:tcPr>
                <w:p w:rsidR="00E80847" w:rsidRPr="006626C8" w:rsidRDefault="00E80847" w:rsidP="004E34E5">
                  <w:pPr>
                    <w:widowControl/>
                    <w:snapToGrid/>
                    <w:rPr>
                      <w:b/>
                      <w:szCs w:val="24"/>
                      <w:u w:val="single"/>
                    </w:rPr>
                  </w:pPr>
                  <w:r w:rsidRPr="006626C8">
                    <w:rPr>
                      <w:b/>
                      <w:szCs w:val="24"/>
                      <w:u w:val="single"/>
                    </w:rPr>
                    <w:t>Identified Evidence</w:t>
                  </w:r>
                </w:p>
              </w:tc>
              <w:tc>
                <w:tcPr>
                  <w:tcW w:w="2500" w:type="pct"/>
                </w:tcPr>
                <w:p w:rsidR="00E80847" w:rsidRPr="006626C8" w:rsidRDefault="00E80847" w:rsidP="004E34E5">
                  <w:pPr>
                    <w:widowControl/>
                    <w:snapToGrid/>
                    <w:rPr>
                      <w:b/>
                      <w:szCs w:val="24"/>
                      <w:u w:val="single"/>
                    </w:rPr>
                  </w:pPr>
                  <w:r w:rsidRPr="006626C8">
                    <w:rPr>
                      <w:b/>
                      <w:szCs w:val="24"/>
                      <w:u w:val="single"/>
                    </w:rPr>
                    <w:t xml:space="preserve">Limited Evidence </w:t>
                  </w:r>
                </w:p>
              </w:tc>
            </w:tr>
            <w:tr w:rsidR="00E80847" w:rsidRPr="006626C8" w:rsidTr="004C6DF5">
              <w:trPr>
                <w:trHeight w:val="387"/>
              </w:trPr>
              <w:tc>
                <w:tcPr>
                  <w:tcW w:w="2500" w:type="pct"/>
                </w:tcPr>
                <w:p w:rsidR="00E80847" w:rsidRPr="006626C8" w:rsidRDefault="00E80847" w:rsidP="00335E98">
                  <w:pPr>
                    <w:widowControl/>
                    <w:numPr>
                      <w:ilvl w:val="0"/>
                      <w:numId w:val="7"/>
                    </w:numPr>
                    <w:snapToGrid/>
                    <w:spacing w:before="40" w:after="100" w:afterAutospacing="1"/>
                    <w:rPr>
                      <w:bCs/>
                      <w:szCs w:val="24"/>
                    </w:rPr>
                  </w:pPr>
                  <w:r w:rsidRPr="006626C8">
                    <w:rPr>
                      <w:bCs/>
                      <w:szCs w:val="24"/>
                    </w:rPr>
                    <w:t>The SABIS model includes a proprietary system for regularly assessing student progress in each class and identifying when additional support is needed. (II.C.)</w:t>
                  </w:r>
                </w:p>
                <w:p w:rsidR="00E80847" w:rsidRPr="006626C8" w:rsidRDefault="00E80847" w:rsidP="00335E98">
                  <w:pPr>
                    <w:widowControl/>
                    <w:numPr>
                      <w:ilvl w:val="0"/>
                      <w:numId w:val="7"/>
                    </w:numPr>
                    <w:snapToGrid/>
                    <w:spacing w:before="40" w:after="100" w:afterAutospacing="1"/>
                    <w:rPr>
                      <w:bCs/>
                      <w:szCs w:val="24"/>
                    </w:rPr>
                  </w:pPr>
                  <w:r w:rsidRPr="006626C8">
                    <w:rPr>
                      <w:bCs/>
                      <w:szCs w:val="24"/>
                    </w:rPr>
                    <w:t>The application describes the different measures to be used to assess student achievement. In addition to internal measures, the school will also use the Standardized Test for the Assessment of Reading and Math Batteries (STAR)</w:t>
                  </w:r>
                  <w:r w:rsidR="00C875E7">
                    <w:rPr>
                      <w:bCs/>
                      <w:szCs w:val="24"/>
                    </w:rPr>
                    <w:t xml:space="preserve"> to measure student learning</w:t>
                  </w:r>
                  <w:r w:rsidRPr="006626C8">
                    <w:rPr>
                      <w:bCs/>
                      <w:szCs w:val="24"/>
                    </w:rPr>
                    <w:t>. The application also describes how the data will be used by school staff to support the goal of improved learning and outcomes. (II.C.)</w:t>
                  </w:r>
                </w:p>
                <w:p w:rsidR="00E80847" w:rsidRPr="006626C8" w:rsidRDefault="00E80847" w:rsidP="00636180">
                  <w:pPr>
                    <w:widowControl/>
                    <w:numPr>
                      <w:ilvl w:val="0"/>
                      <w:numId w:val="7"/>
                    </w:numPr>
                    <w:snapToGrid/>
                    <w:spacing w:before="40" w:after="240"/>
                    <w:rPr>
                      <w:bCs/>
                      <w:szCs w:val="24"/>
                    </w:rPr>
                  </w:pPr>
                  <w:r w:rsidRPr="006626C8">
                    <w:rPr>
                      <w:bCs/>
                      <w:szCs w:val="24"/>
                    </w:rPr>
                    <w:t>The application indicates that the program will be evaluated using an accountability plan based on those created at Holyoke Community Charter School and Lowell Collegiate Charter School. The draft accountability plan included with the application includes a measure for each of the 10 key design elements. (II.C.)</w:t>
                  </w:r>
                </w:p>
              </w:tc>
              <w:tc>
                <w:tcPr>
                  <w:tcW w:w="2500" w:type="pct"/>
                </w:tcPr>
                <w:p w:rsidR="00E80847" w:rsidRPr="006626C8" w:rsidRDefault="00E80847" w:rsidP="008B5236">
                  <w:pPr>
                    <w:widowControl/>
                    <w:numPr>
                      <w:ilvl w:val="0"/>
                      <w:numId w:val="7"/>
                    </w:numPr>
                    <w:snapToGrid/>
                    <w:spacing w:before="40" w:after="100" w:afterAutospacing="1"/>
                    <w:rPr>
                      <w:szCs w:val="24"/>
                    </w:rPr>
                  </w:pPr>
                  <w:r w:rsidRPr="006626C8">
                    <w:rPr>
                      <w:szCs w:val="24"/>
                    </w:rPr>
                    <w:t>The application does not describe transparent policies for promoting students to the next grade or for graduation. (II.C.)</w:t>
                  </w:r>
                </w:p>
                <w:p w:rsidR="00E80847" w:rsidRPr="006626C8" w:rsidRDefault="00E80847" w:rsidP="003E5088">
                  <w:pPr>
                    <w:widowControl/>
                    <w:numPr>
                      <w:ilvl w:val="0"/>
                      <w:numId w:val="7"/>
                    </w:numPr>
                    <w:snapToGrid/>
                    <w:spacing w:before="40" w:after="100" w:afterAutospacing="1"/>
                    <w:rPr>
                      <w:szCs w:val="24"/>
                    </w:rPr>
                  </w:pPr>
                  <w:r w:rsidRPr="006626C8">
                    <w:rPr>
                      <w:szCs w:val="24"/>
                    </w:rPr>
                    <w:t>The school’s ability to use its assessment system to facilitate timely adjustments to the curriculum and instructional methods to meet the needs of the school is constrained by its use of a curriculum and teaching methodologies determined by SABIS. (II.C.)</w:t>
                  </w:r>
                </w:p>
              </w:tc>
            </w:tr>
          </w:tbl>
          <w:p w:rsidR="00E80847" w:rsidRPr="006626C8" w:rsidRDefault="00E80847" w:rsidP="00352BC3">
            <w:pPr>
              <w:rPr>
                <w:b/>
                <w:szCs w:val="24"/>
              </w:rPr>
            </w:pPr>
          </w:p>
        </w:tc>
      </w:tr>
    </w:tbl>
    <w:p w:rsidR="00E80847" w:rsidRPr="006626C8" w:rsidRDefault="00E80847">
      <w:pPr>
        <w:rPr>
          <w:szCs w:val="24"/>
        </w:rPr>
      </w:pPr>
      <w:r w:rsidRPr="006626C8">
        <w:rPr>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E80847" w:rsidRPr="006626C8" w:rsidTr="004C6DF5">
        <w:trPr>
          <w:trHeight w:val="1025"/>
        </w:trPr>
        <w:tc>
          <w:tcPr>
            <w:tcW w:w="5000" w:type="pct"/>
          </w:tcPr>
          <w:p w:rsidR="00E80847" w:rsidRPr="006626C8" w:rsidRDefault="00E80847" w:rsidP="00DB366B">
            <w:pPr>
              <w:jc w:val="center"/>
              <w:rPr>
                <w:b/>
                <w:szCs w:val="24"/>
              </w:rPr>
            </w:pPr>
            <w:r w:rsidRPr="006626C8">
              <w:rPr>
                <w:szCs w:val="24"/>
              </w:rPr>
              <w:br w:type="page"/>
            </w:r>
            <w:r w:rsidRPr="006626C8">
              <w:rPr>
                <w:b/>
                <w:szCs w:val="24"/>
              </w:rPr>
              <w:t>Supports for Diverse Learners (II.D.)</w:t>
            </w:r>
          </w:p>
          <w:p w:rsidR="00E80847" w:rsidRPr="006626C8" w:rsidRDefault="00E80847" w:rsidP="00DB366B">
            <w:pPr>
              <w:jc w:val="center"/>
              <w:rPr>
                <w:b/>
                <w:szCs w:val="24"/>
              </w:rPr>
            </w:pPr>
          </w:p>
          <w:tbl>
            <w:tblPr>
              <w:tblW w:w="5000" w:type="pct"/>
              <w:tblLook w:val="01E0"/>
            </w:tblPr>
            <w:tblGrid>
              <w:gridCol w:w="7200"/>
              <w:gridCol w:w="7200"/>
            </w:tblGrid>
            <w:tr w:rsidR="00E80847" w:rsidRPr="006626C8" w:rsidTr="004C6DF5">
              <w:tc>
                <w:tcPr>
                  <w:tcW w:w="2500" w:type="pct"/>
                </w:tcPr>
                <w:p w:rsidR="00E80847" w:rsidRPr="006626C8" w:rsidRDefault="00E80847" w:rsidP="004E34E5">
                  <w:pPr>
                    <w:widowControl/>
                    <w:snapToGrid/>
                    <w:rPr>
                      <w:b/>
                      <w:szCs w:val="24"/>
                      <w:u w:val="single"/>
                    </w:rPr>
                  </w:pPr>
                  <w:r w:rsidRPr="006626C8">
                    <w:rPr>
                      <w:b/>
                      <w:szCs w:val="24"/>
                      <w:u w:val="single"/>
                    </w:rPr>
                    <w:t>Identified Evidence</w:t>
                  </w:r>
                </w:p>
              </w:tc>
              <w:tc>
                <w:tcPr>
                  <w:tcW w:w="2500" w:type="pct"/>
                </w:tcPr>
                <w:p w:rsidR="00E80847" w:rsidRPr="006626C8" w:rsidRDefault="00E80847" w:rsidP="004E34E5">
                  <w:pPr>
                    <w:widowControl/>
                    <w:snapToGrid/>
                    <w:rPr>
                      <w:b/>
                      <w:szCs w:val="24"/>
                      <w:u w:val="single"/>
                    </w:rPr>
                  </w:pPr>
                  <w:r w:rsidRPr="006626C8">
                    <w:rPr>
                      <w:b/>
                      <w:szCs w:val="24"/>
                      <w:u w:val="single"/>
                    </w:rPr>
                    <w:t xml:space="preserve">Limited Evidence </w:t>
                  </w:r>
                </w:p>
              </w:tc>
            </w:tr>
            <w:tr w:rsidR="00E80847" w:rsidRPr="006626C8" w:rsidTr="004C6DF5">
              <w:trPr>
                <w:trHeight w:val="387"/>
              </w:trPr>
              <w:tc>
                <w:tcPr>
                  <w:tcW w:w="2500" w:type="pct"/>
                </w:tcPr>
                <w:p w:rsidR="00E80847" w:rsidRPr="006626C8" w:rsidRDefault="00E80847" w:rsidP="002D3ADF">
                  <w:pPr>
                    <w:widowControl/>
                    <w:numPr>
                      <w:ilvl w:val="0"/>
                      <w:numId w:val="11"/>
                    </w:numPr>
                    <w:snapToGrid/>
                    <w:spacing w:before="40" w:after="100" w:afterAutospacing="1"/>
                    <w:rPr>
                      <w:szCs w:val="24"/>
                    </w:rPr>
                  </w:pPr>
                  <w:r w:rsidRPr="006626C8">
                    <w:rPr>
                      <w:szCs w:val="24"/>
                    </w:rPr>
                    <w:t>The application generally demonstrates an awareness of the school’s obligations with regard to serving English language learners and students with special needs, and expresses a commitment to meeting its obligations. (II.D.)</w:t>
                  </w:r>
                </w:p>
              </w:tc>
              <w:tc>
                <w:tcPr>
                  <w:tcW w:w="2500" w:type="pct"/>
                </w:tcPr>
                <w:p w:rsidR="00E80847" w:rsidRPr="006626C8" w:rsidRDefault="00E80847" w:rsidP="00026386">
                  <w:pPr>
                    <w:widowControl/>
                    <w:numPr>
                      <w:ilvl w:val="0"/>
                      <w:numId w:val="2"/>
                    </w:numPr>
                    <w:tabs>
                      <w:tab w:val="clear" w:pos="720"/>
                      <w:tab w:val="num" w:pos="350"/>
                    </w:tabs>
                    <w:snapToGrid/>
                    <w:spacing w:before="40" w:after="100" w:afterAutospacing="1"/>
                    <w:ind w:left="350" w:hanging="278"/>
                    <w:rPr>
                      <w:szCs w:val="24"/>
                    </w:rPr>
                  </w:pPr>
                  <w:r w:rsidRPr="006626C8">
                    <w:rPr>
                      <w:szCs w:val="24"/>
                    </w:rPr>
                    <w:t>While the application generally demonstrates an awareness of the school’s obligations with regard to serving English language learners (ELLs) and students with special needs, it fails to describe in adequate or convincing detail how the school will meet its obligations. The instructional methods described in this section of the application are not consistent with the highly scripted SABIS instructional approach described previously. The collaboration described in this section between general education teachers and SPED and ELL staff is not referenced elsewhere in the application, and the teacher schedule, described previously, appears to include little</w:t>
                  </w:r>
                  <w:r w:rsidR="00B47940">
                    <w:rPr>
                      <w:szCs w:val="24"/>
                    </w:rPr>
                    <w:t>,</w:t>
                  </w:r>
                  <w:r w:rsidRPr="006626C8">
                    <w:rPr>
                      <w:szCs w:val="24"/>
                    </w:rPr>
                    <w:t xml:space="preserve"> if any</w:t>
                  </w:r>
                  <w:r w:rsidR="00B47940">
                    <w:rPr>
                      <w:szCs w:val="24"/>
                    </w:rPr>
                    <w:t>,</w:t>
                  </w:r>
                  <w:r w:rsidRPr="006626C8">
                    <w:rPr>
                      <w:szCs w:val="24"/>
                    </w:rPr>
                    <w:t xml:space="preserve"> t</w:t>
                  </w:r>
                  <w:r w:rsidR="001A4777">
                    <w:rPr>
                      <w:szCs w:val="24"/>
                    </w:rPr>
                    <w:t xml:space="preserve">ime for teacher collaboration. </w:t>
                  </w:r>
                  <w:r w:rsidR="00D56A0D">
                    <w:rPr>
                      <w:szCs w:val="24"/>
                    </w:rPr>
                    <w:t>During the interview, a SABIS repre</w:t>
                  </w:r>
                  <w:r w:rsidR="0098603C">
                    <w:rPr>
                      <w:szCs w:val="24"/>
                    </w:rPr>
                    <w:t xml:space="preserve">sentative indicated that </w:t>
                  </w:r>
                  <w:r w:rsidR="00927E2A">
                    <w:rPr>
                      <w:szCs w:val="24"/>
                    </w:rPr>
                    <w:t xml:space="preserve">the </w:t>
                  </w:r>
                  <w:r w:rsidR="0098603C">
                    <w:rPr>
                      <w:szCs w:val="24"/>
                    </w:rPr>
                    <w:t>school</w:t>
                  </w:r>
                  <w:r w:rsidR="00927E2A">
                    <w:rPr>
                      <w:szCs w:val="24"/>
                    </w:rPr>
                    <w:t>s</w:t>
                  </w:r>
                  <w:r w:rsidR="00D56A0D">
                    <w:rPr>
                      <w:szCs w:val="24"/>
                    </w:rPr>
                    <w:t xml:space="preserve"> managed by SABIS p</w:t>
                  </w:r>
                  <w:r w:rsidR="0098603C">
                    <w:rPr>
                      <w:szCs w:val="24"/>
                    </w:rPr>
                    <w:t xml:space="preserve">articipate in the development or selection of </w:t>
                  </w:r>
                  <w:r w:rsidR="00927E2A">
                    <w:rPr>
                      <w:szCs w:val="24"/>
                    </w:rPr>
                    <w:t xml:space="preserve">additional </w:t>
                  </w:r>
                  <w:r w:rsidR="00D56A0D">
                    <w:rPr>
                      <w:szCs w:val="24"/>
                    </w:rPr>
                    <w:t xml:space="preserve">curriculum </w:t>
                  </w:r>
                  <w:r w:rsidR="00927E2A">
                    <w:rPr>
                      <w:szCs w:val="24"/>
                    </w:rPr>
                    <w:t xml:space="preserve">as well as assessments </w:t>
                  </w:r>
                  <w:r w:rsidR="00D56A0D">
                    <w:rPr>
                      <w:szCs w:val="24"/>
                    </w:rPr>
                    <w:t xml:space="preserve">to support </w:t>
                  </w:r>
                  <w:r w:rsidR="0098603C">
                    <w:rPr>
                      <w:szCs w:val="24"/>
                    </w:rPr>
                    <w:t xml:space="preserve">the learning of </w:t>
                  </w:r>
                  <w:r w:rsidR="00D56A0D">
                    <w:rPr>
                      <w:szCs w:val="24"/>
                    </w:rPr>
                    <w:t xml:space="preserve">English language learners </w:t>
                  </w:r>
                  <w:r w:rsidR="00A82736">
                    <w:rPr>
                      <w:szCs w:val="24"/>
                    </w:rPr>
                    <w:t xml:space="preserve">and students with disabilities. </w:t>
                  </w:r>
                  <w:r w:rsidRPr="006626C8">
                    <w:rPr>
                      <w:szCs w:val="24"/>
                    </w:rPr>
                    <w:t>(II.D.)</w:t>
                  </w:r>
                </w:p>
                <w:p w:rsidR="00E80847" w:rsidRPr="006626C8" w:rsidRDefault="00E80847" w:rsidP="00026386">
                  <w:pPr>
                    <w:widowControl/>
                    <w:numPr>
                      <w:ilvl w:val="0"/>
                      <w:numId w:val="2"/>
                    </w:numPr>
                    <w:tabs>
                      <w:tab w:val="clear" w:pos="720"/>
                      <w:tab w:val="num" w:pos="350"/>
                    </w:tabs>
                    <w:snapToGrid/>
                    <w:spacing w:before="40" w:after="100" w:afterAutospacing="1"/>
                    <w:ind w:left="350" w:hanging="278"/>
                    <w:rPr>
                      <w:szCs w:val="24"/>
                    </w:rPr>
                  </w:pPr>
                  <w:r w:rsidRPr="006626C8">
                    <w:rPr>
                      <w:szCs w:val="24"/>
                    </w:rPr>
                    <w:t>Initial ELL and SPED staffing levels are modest, given the school’s proposed enrollment. Although the application indicates that special education and ELL support staffing levels will increase as needed, it is not clear how the school will determine staffing needs. (II.D.)</w:t>
                  </w:r>
                </w:p>
              </w:tc>
            </w:tr>
          </w:tbl>
          <w:p w:rsidR="00E80847" w:rsidRPr="006626C8" w:rsidRDefault="00E80847" w:rsidP="00352BC3">
            <w:pPr>
              <w:rPr>
                <w:b/>
                <w:szCs w:val="24"/>
              </w:rPr>
            </w:pPr>
          </w:p>
        </w:tc>
      </w:tr>
    </w:tbl>
    <w:p w:rsidR="00E80847" w:rsidRPr="006626C8" w:rsidRDefault="00E80847">
      <w:pPr>
        <w:rPr>
          <w:szCs w:val="24"/>
        </w:rPr>
      </w:pPr>
      <w:r w:rsidRPr="006626C8">
        <w:rPr>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E80847" w:rsidRPr="006626C8" w:rsidTr="004C6DF5">
        <w:trPr>
          <w:trHeight w:val="1025"/>
        </w:trPr>
        <w:tc>
          <w:tcPr>
            <w:tcW w:w="5000" w:type="pct"/>
          </w:tcPr>
          <w:p w:rsidR="00E80847" w:rsidRPr="006626C8" w:rsidRDefault="00E80847" w:rsidP="00DB366B">
            <w:pPr>
              <w:jc w:val="center"/>
              <w:rPr>
                <w:b/>
                <w:szCs w:val="24"/>
              </w:rPr>
            </w:pPr>
            <w:r w:rsidRPr="006626C8">
              <w:rPr>
                <w:b/>
                <w:szCs w:val="24"/>
              </w:rPr>
              <w:t>Culture and Family Engagement (II.E.)</w:t>
            </w:r>
          </w:p>
          <w:p w:rsidR="00E80847" w:rsidRPr="006626C8" w:rsidRDefault="00E80847" w:rsidP="00DB366B">
            <w:pPr>
              <w:jc w:val="center"/>
              <w:rPr>
                <w:b/>
                <w:szCs w:val="24"/>
              </w:rPr>
            </w:pPr>
          </w:p>
          <w:tbl>
            <w:tblPr>
              <w:tblW w:w="5000" w:type="pct"/>
              <w:tblLook w:val="01E0"/>
            </w:tblPr>
            <w:tblGrid>
              <w:gridCol w:w="7200"/>
              <w:gridCol w:w="7200"/>
            </w:tblGrid>
            <w:tr w:rsidR="00E80847" w:rsidRPr="006626C8" w:rsidTr="004C6DF5">
              <w:tc>
                <w:tcPr>
                  <w:tcW w:w="2500" w:type="pct"/>
                </w:tcPr>
                <w:p w:rsidR="00E80847" w:rsidRPr="006626C8" w:rsidRDefault="00E80847" w:rsidP="004E34E5">
                  <w:pPr>
                    <w:widowControl/>
                    <w:snapToGrid/>
                    <w:rPr>
                      <w:b/>
                      <w:szCs w:val="24"/>
                      <w:u w:val="single"/>
                    </w:rPr>
                  </w:pPr>
                  <w:r w:rsidRPr="006626C8">
                    <w:rPr>
                      <w:b/>
                      <w:szCs w:val="24"/>
                      <w:u w:val="single"/>
                    </w:rPr>
                    <w:t>Identified Evidence</w:t>
                  </w:r>
                </w:p>
              </w:tc>
              <w:tc>
                <w:tcPr>
                  <w:tcW w:w="2500" w:type="pct"/>
                </w:tcPr>
                <w:p w:rsidR="00E80847" w:rsidRPr="006626C8" w:rsidRDefault="00E80847" w:rsidP="004E34E5">
                  <w:pPr>
                    <w:widowControl/>
                    <w:snapToGrid/>
                    <w:rPr>
                      <w:b/>
                      <w:szCs w:val="24"/>
                      <w:u w:val="single"/>
                    </w:rPr>
                  </w:pPr>
                  <w:r w:rsidRPr="006626C8">
                    <w:rPr>
                      <w:b/>
                      <w:szCs w:val="24"/>
                      <w:u w:val="single"/>
                    </w:rPr>
                    <w:t xml:space="preserve">Limited Evidence </w:t>
                  </w:r>
                </w:p>
              </w:tc>
            </w:tr>
            <w:tr w:rsidR="00E80847" w:rsidRPr="006626C8" w:rsidTr="004C6DF5">
              <w:trPr>
                <w:trHeight w:val="387"/>
              </w:trPr>
              <w:tc>
                <w:tcPr>
                  <w:tcW w:w="2500" w:type="pct"/>
                </w:tcPr>
                <w:p w:rsidR="00E80847" w:rsidRPr="006626C8" w:rsidRDefault="00E80847" w:rsidP="00EB3174">
                  <w:pPr>
                    <w:widowControl/>
                    <w:numPr>
                      <w:ilvl w:val="0"/>
                      <w:numId w:val="7"/>
                    </w:numPr>
                    <w:snapToGrid/>
                    <w:spacing w:before="40" w:after="100" w:afterAutospacing="1"/>
                    <w:rPr>
                      <w:bCs/>
                      <w:szCs w:val="24"/>
                    </w:rPr>
                  </w:pPr>
                  <w:r w:rsidRPr="006626C8">
                    <w:rPr>
                      <w:bCs/>
                      <w:szCs w:val="24"/>
                    </w:rPr>
                    <w:t>The application describes the culture of the school as one that is hospitable to learning, and in which all individuals are valued, cared for, and respected. It goes on to describe the role of school uniforms (a key design element) in building and maintaining the school culture. (II.E.)</w:t>
                  </w:r>
                </w:p>
                <w:p w:rsidR="00E80847" w:rsidRPr="006626C8" w:rsidRDefault="00E80847" w:rsidP="00EB3174">
                  <w:pPr>
                    <w:widowControl/>
                    <w:numPr>
                      <w:ilvl w:val="0"/>
                      <w:numId w:val="7"/>
                    </w:numPr>
                    <w:snapToGrid/>
                    <w:spacing w:before="40" w:after="100" w:afterAutospacing="1"/>
                    <w:rPr>
                      <w:bCs/>
                      <w:szCs w:val="24"/>
                    </w:rPr>
                  </w:pPr>
                  <w:r w:rsidRPr="006626C8">
                    <w:rPr>
                      <w:bCs/>
                      <w:szCs w:val="24"/>
                    </w:rPr>
                    <w:t xml:space="preserve">The </w:t>
                  </w:r>
                  <w:r w:rsidR="004F30F3">
                    <w:rPr>
                      <w:bCs/>
                      <w:szCs w:val="24"/>
                    </w:rPr>
                    <w:t>application describes the intent to</w:t>
                  </w:r>
                  <w:r w:rsidRPr="006626C8">
                    <w:rPr>
                      <w:bCs/>
                      <w:szCs w:val="24"/>
                    </w:rPr>
                    <w:t xml:space="preserve"> provide services and/or programs to address students’ physical, social emotional, and health needs, including a nutrition program and a nurse. According to the applicant group, the SABIS Student Life Organization, for students in grades 5-12, plays an important role in students’ social emotional learning. (II.E.)</w:t>
                  </w:r>
                </w:p>
                <w:p w:rsidR="00E80847" w:rsidRPr="006626C8" w:rsidRDefault="00E80847" w:rsidP="00EB3174">
                  <w:pPr>
                    <w:widowControl/>
                    <w:numPr>
                      <w:ilvl w:val="0"/>
                      <w:numId w:val="7"/>
                    </w:numPr>
                    <w:snapToGrid/>
                    <w:spacing w:before="40" w:after="100" w:afterAutospacing="1"/>
                    <w:rPr>
                      <w:bCs/>
                      <w:szCs w:val="24"/>
                    </w:rPr>
                  </w:pPr>
                  <w:r w:rsidRPr="006626C8">
                    <w:rPr>
                      <w:bCs/>
                      <w:szCs w:val="24"/>
                    </w:rPr>
                    <w:t>The application describes the school’s philosophy and plans regarding student behavior and discipline for the general student population. The attached draft student handbook includes proposed policies regarding student discipline, including suspension and expulsion, as well as procedures for the exclusion of students with disabilities. (II.E.)</w:t>
                  </w:r>
                </w:p>
                <w:p w:rsidR="00E80847" w:rsidRPr="006626C8" w:rsidRDefault="00E80847" w:rsidP="00636180">
                  <w:pPr>
                    <w:widowControl/>
                    <w:numPr>
                      <w:ilvl w:val="0"/>
                      <w:numId w:val="7"/>
                    </w:numPr>
                    <w:snapToGrid/>
                    <w:spacing w:before="40" w:after="240"/>
                    <w:rPr>
                      <w:bCs/>
                      <w:szCs w:val="24"/>
                    </w:rPr>
                  </w:pPr>
                  <w:r w:rsidRPr="006626C8">
                    <w:rPr>
                      <w:bCs/>
                      <w:szCs w:val="24"/>
                    </w:rPr>
                    <w:t xml:space="preserve">The application describes how the school plans to involve parents/guardians as partners. In addition to providing information about the school in newsletters and on social media, plans include holding monthly parent meetings, and sponsoring multiple family events and showcases throughout the year. (II.E.) </w:t>
                  </w:r>
                </w:p>
              </w:tc>
              <w:tc>
                <w:tcPr>
                  <w:tcW w:w="2500" w:type="pct"/>
                </w:tcPr>
                <w:p w:rsidR="00E80847" w:rsidRPr="006626C8" w:rsidRDefault="00E80847" w:rsidP="00D5779C">
                  <w:pPr>
                    <w:pStyle w:val="ListParagraph"/>
                    <w:widowControl/>
                    <w:numPr>
                      <w:ilvl w:val="0"/>
                      <w:numId w:val="7"/>
                    </w:numPr>
                    <w:snapToGrid/>
                    <w:spacing w:before="40" w:after="100" w:afterAutospacing="1"/>
                    <w:rPr>
                      <w:szCs w:val="24"/>
                    </w:rPr>
                  </w:pPr>
                  <w:r w:rsidRPr="006626C8">
                    <w:rPr>
                      <w:szCs w:val="24"/>
                    </w:rPr>
                    <w:t>The application devotes minimal attention to describing how the culture of the school is developed and maintained for students in grades K-4, before the SABIS Student Life Organization begins in grade 5. During the interview, a SABIS representative reiterated that the prefect system is an important part of building culture in the younger grades. (II.E.)</w:t>
                  </w:r>
                </w:p>
                <w:p w:rsidR="00E80847" w:rsidRPr="006626C8" w:rsidRDefault="00E80847" w:rsidP="00D5779C">
                  <w:pPr>
                    <w:pStyle w:val="ListParagraph"/>
                    <w:widowControl/>
                    <w:numPr>
                      <w:ilvl w:val="0"/>
                      <w:numId w:val="7"/>
                    </w:numPr>
                    <w:snapToGrid/>
                    <w:spacing w:before="40" w:after="100" w:afterAutospacing="1"/>
                    <w:rPr>
                      <w:szCs w:val="24"/>
                    </w:rPr>
                  </w:pPr>
                  <w:r w:rsidRPr="006626C8">
                    <w:rPr>
                      <w:szCs w:val="24"/>
                    </w:rPr>
                    <w:t xml:space="preserve">While the application includes a list of 16 potential local partners (community agencies and organizations), only two submitted letters of support. It is also unclear how local partnerships would be meaningfully developed. (II.E.) </w:t>
                  </w:r>
                </w:p>
              </w:tc>
            </w:tr>
          </w:tbl>
          <w:p w:rsidR="00E80847" w:rsidRPr="006626C8" w:rsidRDefault="00E80847" w:rsidP="00352BC3">
            <w:pPr>
              <w:rPr>
                <w:b/>
                <w:szCs w:val="24"/>
              </w:rPr>
            </w:pPr>
          </w:p>
        </w:tc>
      </w:tr>
    </w:tbl>
    <w:p w:rsidR="00E80847" w:rsidRPr="006626C8" w:rsidRDefault="00E80847">
      <w:pPr>
        <w:rPr>
          <w:szCs w:val="24"/>
        </w:rPr>
      </w:pPr>
      <w:r w:rsidRPr="006626C8">
        <w:rPr>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E80847" w:rsidRPr="006626C8" w:rsidTr="004C6DF5">
        <w:trPr>
          <w:trHeight w:val="170"/>
        </w:trPr>
        <w:tc>
          <w:tcPr>
            <w:tcW w:w="5000" w:type="pct"/>
          </w:tcPr>
          <w:p w:rsidR="00E80847" w:rsidRPr="006626C8" w:rsidRDefault="00E80847" w:rsidP="00DB366B">
            <w:pPr>
              <w:jc w:val="center"/>
              <w:rPr>
                <w:b/>
                <w:szCs w:val="24"/>
              </w:rPr>
            </w:pPr>
            <w:r w:rsidRPr="006626C8">
              <w:rPr>
                <w:b/>
                <w:szCs w:val="24"/>
              </w:rPr>
              <w:t>Capacity and Governance (III.A. and III.B.)</w:t>
            </w:r>
          </w:p>
          <w:p w:rsidR="00E80847" w:rsidRPr="006626C8" w:rsidRDefault="00E80847" w:rsidP="00DB366B">
            <w:pPr>
              <w:jc w:val="center"/>
              <w:rPr>
                <w:b/>
                <w:szCs w:val="24"/>
              </w:rPr>
            </w:pPr>
          </w:p>
          <w:tbl>
            <w:tblPr>
              <w:tblW w:w="5000" w:type="pct"/>
              <w:tblLook w:val="01E0"/>
            </w:tblPr>
            <w:tblGrid>
              <w:gridCol w:w="7200"/>
              <w:gridCol w:w="7200"/>
            </w:tblGrid>
            <w:tr w:rsidR="00E80847" w:rsidRPr="006626C8" w:rsidTr="004C6DF5">
              <w:tc>
                <w:tcPr>
                  <w:tcW w:w="2500" w:type="pct"/>
                </w:tcPr>
                <w:p w:rsidR="00E80847" w:rsidRPr="006626C8" w:rsidRDefault="00E80847" w:rsidP="004E34E5">
                  <w:pPr>
                    <w:widowControl/>
                    <w:snapToGrid/>
                    <w:rPr>
                      <w:b/>
                      <w:szCs w:val="24"/>
                      <w:u w:val="single"/>
                    </w:rPr>
                  </w:pPr>
                  <w:r w:rsidRPr="006626C8">
                    <w:rPr>
                      <w:b/>
                      <w:szCs w:val="24"/>
                      <w:u w:val="single"/>
                    </w:rPr>
                    <w:t>Identified Evidence</w:t>
                  </w:r>
                </w:p>
              </w:tc>
              <w:tc>
                <w:tcPr>
                  <w:tcW w:w="2500" w:type="pct"/>
                </w:tcPr>
                <w:p w:rsidR="00E80847" w:rsidRPr="006626C8" w:rsidRDefault="00E80847" w:rsidP="004E34E5">
                  <w:pPr>
                    <w:widowControl/>
                    <w:snapToGrid/>
                    <w:rPr>
                      <w:b/>
                      <w:szCs w:val="24"/>
                      <w:u w:val="single"/>
                    </w:rPr>
                  </w:pPr>
                  <w:r w:rsidRPr="006626C8">
                    <w:rPr>
                      <w:b/>
                      <w:szCs w:val="24"/>
                      <w:u w:val="single"/>
                    </w:rPr>
                    <w:t xml:space="preserve">Limited Evidence </w:t>
                  </w:r>
                </w:p>
              </w:tc>
            </w:tr>
            <w:tr w:rsidR="00E80847" w:rsidRPr="006626C8" w:rsidTr="004C6DF5">
              <w:trPr>
                <w:trHeight w:val="387"/>
              </w:trPr>
              <w:tc>
                <w:tcPr>
                  <w:tcW w:w="2500" w:type="pct"/>
                </w:tcPr>
                <w:p w:rsidR="00E80847" w:rsidRPr="006626C8" w:rsidRDefault="00E80847" w:rsidP="00D2510B">
                  <w:pPr>
                    <w:widowControl/>
                    <w:numPr>
                      <w:ilvl w:val="0"/>
                      <w:numId w:val="11"/>
                    </w:numPr>
                    <w:snapToGrid/>
                    <w:spacing w:before="40" w:after="100" w:afterAutospacing="1"/>
                    <w:rPr>
                      <w:szCs w:val="24"/>
                    </w:rPr>
                  </w:pPr>
                  <w:r w:rsidRPr="006626C8">
                    <w:rPr>
                      <w:bCs/>
                      <w:szCs w:val="24"/>
                    </w:rPr>
                    <w:t xml:space="preserve">The proposed board members have a range of experiences and qualifications in K-12 education teaching and administration, higher education, real estate and facilities management, technology, communications media and arts, and </w:t>
                  </w:r>
                  <w:r w:rsidRPr="006626C8">
                    <w:rPr>
                      <w:szCs w:val="24"/>
                    </w:rPr>
                    <w:t>governance of non-profit organizations and local governmental bodies</w:t>
                  </w:r>
                  <w:r w:rsidRPr="006626C8">
                    <w:rPr>
                      <w:bCs/>
                      <w:szCs w:val="24"/>
                    </w:rPr>
                    <w:t>. (III.A.)</w:t>
                  </w:r>
                </w:p>
              </w:tc>
              <w:tc>
                <w:tcPr>
                  <w:tcW w:w="2500" w:type="pct"/>
                </w:tcPr>
                <w:p w:rsidR="00E80847" w:rsidRPr="006626C8" w:rsidRDefault="00E80847" w:rsidP="00435E74">
                  <w:pPr>
                    <w:widowControl/>
                    <w:numPr>
                      <w:ilvl w:val="0"/>
                      <w:numId w:val="7"/>
                    </w:numPr>
                    <w:snapToGrid/>
                    <w:spacing w:before="40" w:after="100" w:afterAutospacing="1"/>
                    <w:rPr>
                      <w:i/>
                      <w:szCs w:val="24"/>
                    </w:rPr>
                  </w:pPr>
                  <w:r w:rsidRPr="006626C8">
                    <w:rPr>
                      <w:szCs w:val="24"/>
                    </w:rPr>
                    <w:t>While the members of the design and development team identify themselves as the primary authors of the final application, the application consists mainly of SABIS-prepared material. Proposed program elements that are not part of the SABIS model, such as the arts integration program and the social emotional learning component, are not well integrated across sections of the application. (III.A.)</w:t>
                  </w:r>
                </w:p>
                <w:p w:rsidR="00E80847" w:rsidRPr="006626C8" w:rsidRDefault="00E80847" w:rsidP="006D1A4C">
                  <w:pPr>
                    <w:widowControl/>
                    <w:numPr>
                      <w:ilvl w:val="0"/>
                      <w:numId w:val="7"/>
                    </w:numPr>
                    <w:snapToGrid/>
                    <w:spacing w:before="40" w:after="100" w:afterAutospacing="1"/>
                    <w:rPr>
                      <w:i/>
                      <w:szCs w:val="24"/>
                    </w:rPr>
                  </w:pPr>
                  <w:r w:rsidRPr="006626C8">
                    <w:rPr>
                      <w:szCs w:val="24"/>
                    </w:rPr>
                    <w:t>The application includes limited information to establish understanding regarding the role of the board in overseeing the proposed school</w:t>
                  </w:r>
                  <w:r w:rsidR="00636180">
                    <w:rPr>
                      <w:szCs w:val="24"/>
                    </w:rPr>
                    <w:t xml:space="preserve"> and </w:t>
                  </w:r>
                  <w:r w:rsidR="00636180" w:rsidRPr="006626C8">
                    <w:rPr>
                      <w:szCs w:val="24"/>
                    </w:rPr>
                    <w:t>the education management organization (EMO</w:t>
                  </w:r>
                  <w:r w:rsidR="00636180">
                    <w:rPr>
                      <w:szCs w:val="24"/>
                    </w:rPr>
                    <w:t>)</w:t>
                  </w:r>
                  <w:r w:rsidRPr="006626C8">
                    <w:rPr>
                      <w:szCs w:val="24"/>
                    </w:rPr>
                    <w:t>. For example, the application indicates that a protocol for evaluating the performance of the EMO will be developed jointly by the board and the EMO. Both the board and the EMO will evaluate the director. During the interview, members of the proposed board indicated the board’s relationship with the EMO was still being negotiated, and that a process for evaluating the EMO is still being developed. (III.B.)</w:t>
                  </w:r>
                </w:p>
                <w:p w:rsidR="009755AD" w:rsidRPr="004A5BF8" w:rsidRDefault="00E80847" w:rsidP="007A472F">
                  <w:pPr>
                    <w:widowControl/>
                    <w:numPr>
                      <w:ilvl w:val="0"/>
                      <w:numId w:val="7"/>
                    </w:numPr>
                    <w:snapToGrid/>
                    <w:spacing w:before="40" w:after="100" w:afterAutospacing="1"/>
                    <w:rPr>
                      <w:i/>
                      <w:szCs w:val="24"/>
                    </w:rPr>
                  </w:pPr>
                  <w:r w:rsidRPr="006626C8">
                    <w:rPr>
                      <w:szCs w:val="24"/>
                    </w:rPr>
                    <w:t xml:space="preserve">In the application and during the interview, the applicant group provided a limited rationale for their choice of SABIS as an EMO. While the application includes a table summarizing what the applicant group says are similarities between </w:t>
                  </w:r>
                  <w:r w:rsidR="00256CAD" w:rsidRPr="006626C8">
                    <w:rPr>
                      <w:szCs w:val="24"/>
                    </w:rPr>
                    <w:t>the applicant group’s prior submission</w:t>
                  </w:r>
                  <w:r w:rsidR="00256CAD">
                    <w:rPr>
                      <w:szCs w:val="24"/>
                    </w:rPr>
                    <w:t>s,</w:t>
                  </w:r>
                  <w:r w:rsidR="00256CAD" w:rsidRPr="006626C8">
                    <w:rPr>
                      <w:szCs w:val="24"/>
                    </w:rPr>
                    <w:t xml:space="preserve"> </w:t>
                  </w:r>
                  <w:r w:rsidR="00256CAD">
                    <w:rPr>
                      <w:szCs w:val="24"/>
                    </w:rPr>
                    <w:t xml:space="preserve">the proposed </w:t>
                  </w:r>
                  <w:r w:rsidRPr="006626C8">
                    <w:rPr>
                      <w:szCs w:val="24"/>
                    </w:rPr>
                    <w:t>Acad</w:t>
                  </w:r>
                  <w:r w:rsidR="00256CAD">
                    <w:rPr>
                      <w:szCs w:val="24"/>
                    </w:rPr>
                    <w:t>emy for the Whole Child Charter School (A4WC)</w:t>
                  </w:r>
                  <w:r w:rsidR="00910C5B">
                    <w:rPr>
                      <w:szCs w:val="24"/>
                    </w:rPr>
                    <w:t>,</w:t>
                  </w:r>
                  <w:r w:rsidRPr="006626C8">
                    <w:rPr>
                      <w:szCs w:val="24"/>
                    </w:rPr>
                    <w:t xml:space="preserve"> and the SABIS Educational System, reviewers noted fundamental differences in the philosophical approaches underlying A4WC and SABIS. During the interview, the applicant group cited evidence of the academic success of students in SABIS schools as a reason they chose SABIS; however, their characterization of SABIS did not </w:t>
                  </w:r>
                  <w:r w:rsidR="004C0783">
                    <w:rPr>
                      <w:szCs w:val="24"/>
                    </w:rPr>
                    <w:t xml:space="preserve">accurately reflect </w:t>
                  </w:r>
                  <w:r w:rsidR="006D25EE">
                    <w:rPr>
                      <w:szCs w:val="24"/>
                    </w:rPr>
                    <w:t xml:space="preserve">the </w:t>
                  </w:r>
                  <w:r w:rsidRPr="006626C8">
                    <w:rPr>
                      <w:szCs w:val="24"/>
                    </w:rPr>
                    <w:t xml:space="preserve">areas of weakness noted in the Department’s publicly available assessment of the performance of </w:t>
                  </w:r>
                  <w:r w:rsidR="006D25EE">
                    <w:rPr>
                      <w:szCs w:val="24"/>
                    </w:rPr>
                    <w:t xml:space="preserve">the three Commonwealth charter </w:t>
                  </w:r>
                  <w:r w:rsidRPr="006626C8">
                    <w:rPr>
                      <w:szCs w:val="24"/>
                    </w:rPr>
                    <w:t>schools</w:t>
                  </w:r>
                  <w:r w:rsidR="006D25EE">
                    <w:rPr>
                      <w:szCs w:val="24"/>
                    </w:rPr>
                    <w:t xml:space="preserve"> managed by SABIS</w:t>
                  </w:r>
                  <w:r w:rsidRPr="006626C8">
                    <w:rPr>
                      <w:szCs w:val="24"/>
                    </w:rPr>
                    <w:t>. (III.B.)</w:t>
                  </w:r>
                </w:p>
              </w:tc>
            </w:tr>
          </w:tbl>
          <w:p w:rsidR="00E80847" w:rsidRPr="006626C8" w:rsidRDefault="00E80847" w:rsidP="00352BC3">
            <w:pPr>
              <w:rPr>
                <w:b/>
                <w:szCs w:val="24"/>
              </w:rPr>
            </w:pPr>
          </w:p>
        </w:tc>
      </w:tr>
      <w:tr w:rsidR="00E80847" w:rsidRPr="006626C8" w:rsidTr="004C6DF5">
        <w:trPr>
          <w:trHeight w:val="440"/>
        </w:trPr>
        <w:tc>
          <w:tcPr>
            <w:tcW w:w="5000" w:type="pct"/>
          </w:tcPr>
          <w:p w:rsidR="00E80847" w:rsidRPr="006626C8" w:rsidRDefault="00E80847" w:rsidP="00DB366B">
            <w:pPr>
              <w:jc w:val="center"/>
              <w:rPr>
                <w:b/>
                <w:szCs w:val="24"/>
              </w:rPr>
            </w:pPr>
            <w:r w:rsidRPr="006626C8">
              <w:rPr>
                <w:szCs w:val="24"/>
              </w:rPr>
              <w:br w:type="page"/>
            </w:r>
            <w:r w:rsidRPr="006626C8">
              <w:rPr>
                <w:b/>
                <w:szCs w:val="24"/>
              </w:rPr>
              <w:t>Management (III.C.)</w:t>
            </w:r>
          </w:p>
          <w:p w:rsidR="00E80847" w:rsidRPr="006626C8" w:rsidRDefault="00E80847" w:rsidP="00DB366B">
            <w:pPr>
              <w:jc w:val="center"/>
              <w:rPr>
                <w:b/>
                <w:szCs w:val="24"/>
              </w:rPr>
            </w:pPr>
          </w:p>
          <w:tbl>
            <w:tblPr>
              <w:tblW w:w="5000" w:type="pct"/>
              <w:tblLook w:val="01E0"/>
            </w:tblPr>
            <w:tblGrid>
              <w:gridCol w:w="7200"/>
              <w:gridCol w:w="7200"/>
            </w:tblGrid>
            <w:tr w:rsidR="00E80847" w:rsidRPr="006626C8" w:rsidTr="004C6DF5">
              <w:tc>
                <w:tcPr>
                  <w:tcW w:w="2500" w:type="pct"/>
                </w:tcPr>
                <w:p w:rsidR="00E80847" w:rsidRPr="006626C8" w:rsidRDefault="00E80847" w:rsidP="004E34E5">
                  <w:pPr>
                    <w:widowControl/>
                    <w:snapToGrid/>
                    <w:rPr>
                      <w:b/>
                      <w:szCs w:val="24"/>
                      <w:u w:val="single"/>
                    </w:rPr>
                  </w:pPr>
                  <w:r w:rsidRPr="006626C8">
                    <w:rPr>
                      <w:b/>
                      <w:szCs w:val="24"/>
                      <w:u w:val="single"/>
                    </w:rPr>
                    <w:t>Identified Evidence</w:t>
                  </w:r>
                </w:p>
              </w:tc>
              <w:tc>
                <w:tcPr>
                  <w:tcW w:w="2500" w:type="pct"/>
                </w:tcPr>
                <w:p w:rsidR="00E80847" w:rsidRPr="006626C8" w:rsidRDefault="00E80847" w:rsidP="004E34E5">
                  <w:pPr>
                    <w:widowControl/>
                    <w:snapToGrid/>
                    <w:rPr>
                      <w:b/>
                      <w:szCs w:val="24"/>
                      <w:u w:val="single"/>
                    </w:rPr>
                  </w:pPr>
                  <w:r w:rsidRPr="006626C8">
                    <w:rPr>
                      <w:b/>
                      <w:szCs w:val="24"/>
                      <w:u w:val="single"/>
                    </w:rPr>
                    <w:t xml:space="preserve">Limited Evidence </w:t>
                  </w:r>
                </w:p>
              </w:tc>
            </w:tr>
            <w:tr w:rsidR="00E80847" w:rsidRPr="006626C8" w:rsidTr="004C6DF5">
              <w:trPr>
                <w:trHeight w:val="567"/>
              </w:trPr>
              <w:tc>
                <w:tcPr>
                  <w:tcW w:w="2500" w:type="pct"/>
                </w:tcPr>
                <w:p w:rsidR="00E80847" w:rsidRPr="006626C8" w:rsidRDefault="00E80847" w:rsidP="00B41CF9">
                  <w:pPr>
                    <w:widowControl/>
                    <w:numPr>
                      <w:ilvl w:val="0"/>
                      <w:numId w:val="11"/>
                    </w:numPr>
                    <w:snapToGrid/>
                    <w:spacing w:before="40" w:after="100" w:afterAutospacing="1"/>
                    <w:rPr>
                      <w:szCs w:val="24"/>
                    </w:rPr>
                  </w:pPr>
                  <w:r w:rsidRPr="006626C8">
                    <w:rPr>
                      <w:szCs w:val="24"/>
                    </w:rPr>
                    <w:t>The application includes a school organizational chart that includes all employees of the proposed school, the board of trustees, and the EMO. (III.C)</w:t>
                  </w:r>
                </w:p>
                <w:p w:rsidR="00E80847" w:rsidRDefault="00E80847" w:rsidP="004D7633">
                  <w:pPr>
                    <w:widowControl/>
                    <w:numPr>
                      <w:ilvl w:val="0"/>
                      <w:numId w:val="11"/>
                    </w:numPr>
                    <w:snapToGrid/>
                    <w:spacing w:before="40" w:after="100" w:afterAutospacing="1"/>
                    <w:rPr>
                      <w:szCs w:val="24"/>
                    </w:rPr>
                  </w:pPr>
                  <w:r w:rsidRPr="006626C8">
                    <w:rPr>
                      <w:szCs w:val="24"/>
                    </w:rPr>
                    <w:t>The application describes the roles and primary responsibilities of the school’s leader and other administrative staff, for the most part articulating key role distinctions with regard to instructional leadership, personnel decisions, financial mana</w:t>
                  </w:r>
                  <w:r w:rsidR="00726124">
                    <w:rPr>
                      <w:szCs w:val="24"/>
                    </w:rPr>
                    <w:t>gement, and operations. (III.C)</w:t>
                  </w:r>
                </w:p>
                <w:p w:rsidR="00916323" w:rsidRPr="006626C8" w:rsidRDefault="00916323" w:rsidP="00916323">
                  <w:pPr>
                    <w:widowControl/>
                    <w:snapToGrid/>
                    <w:spacing w:before="40" w:after="100" w:afterAutospacing="1"/>
                    <w:ind w:left="360"/>
                    <w:rPr>
                      <w:szCs w:val="24"/>
                    </w:rPr>
                  </w:pPr>
                </w:p>
              </w:tc>
              <w:tc>
                <w:tcPr>
                  <w:tcW w:w="2500" w:type="pct"/>
                </w:tcPr>
                <w:p w:rsidR="00916323" w:rsidRDefault="00916323" w:rsidP="0044464C">
                  <w:pPr>
                    <w:widowControl/>
                    <w:numPr>
                      <w:ilvl w:val="0"/>
                      <w:numId w:val="13"/>
                    </w:numPr>
                    <w:tabs>
                      <w:tab w:val="clear" w:pos="1080"/>
                      <w:tab w:val="num" w:pos="260"/>
                    </w:tabs>
                    <w:snapToGrid/>
                    <w:spacing w:before="40" w:after="100" w:afterAutospacing="1"/>
                    <w:ind w:left="260" w:hanging="180"/>
                    <w:rPr>
                      <w:szCs w:val="24"/>
                    </w:rPr>
                  </w:pPr>
                  <w:r>
                    <w:rPr>
                      <w:szCs w:val="24"/>
                    </w:rPr>
                    <w:t>The application contains a draft management contract</w:t>
                  </w:r>
                  <w:r w:rsidR="00B276F3">
                    <w:rPr>
                      <w:szCs w:val="24"/>
                    </w:rPr>
                    <w:t xml:space="preserve"> that was described as a </w:t>
                  </w:r>
                  <w:r w:rsidR="00442E82">
                    <w:rPr>
                      <w:szCs w:val="24"/>
                    </w:rPr>
                    <w:t>“</w:t>
                  </w:r>
                  <w:r w:rsidR="00B276F3">
                    <w:rPr>
                      <w:szCs w:val="24"/>
                    </w:rPr>
                    <w:t>placeholder</w:t>
                  </w:r>
                  <w:r w:rsidR="00442E82">
                    <w:rPr>
                      <w:szCs w:val="24"/>
                    </w:rPr>
                    <w:t>”</w:t>
                  </w:r>
                  <w:r w:rsidR="00B276F3">
                    <w:rPr>
                      <w:szCs w:val="24"/>
                    </w:rPr>
                    <w:t xml:space="preserve"> during the Department’s interview with the applicant group in January. The applicant group indicated that a committee</w:t>
                  </w:r>
                  <w:r w:rsidR="00442E82">
                    <w:rPr>
                      <w:szCs w:val="24"/>
                    </w:rPr>
                    <w:t xml:space="preserve"> of the proposed board of trustees</w:t>
                  </w:r>
                  <w:r w:rsidR="00B276F3">
                    <w:rPr>
                      <w:szCs w:val="24"/>
                    </w:rPr>
                    <w:t xml:space="preserve"> has been organized to support contract negotiations</w:t>
                  </w:r>
                  <w:r w:rsidR="00442E82">
                    <w:rPr>
                      <w:szCs w:val="24"/>
                    </w:rPr>
                    <w:t>, and that the draft contract was reviewed prior to submission</w:t>
                  </w:r>
                  <w:r w:rsidR="00B276F3">
                    <w:rPr>
                      <w:szCs w:val="24"/>
                    </w:rPr>
                    <w:t>. (III.C.)</w:t>
                  </w:r>
                </w:p>
                <w:p w:rsidR="00E80847" w:rsidRPr="006626C8" w:rsidRDefault="00E80847" w:rsidP="0044464C">
                  <w:pPr>
                    <w:widowControl/>
                    <w:numPr>
                      <w:ilvl w:val="0"/>
                      <w:numId w:val="13"/>
                    </w:numPr>
                    <w:tabs>
                      <w:tab w:val="clear" w:pos="1080"/>
                      <w:tab w:val="num" w:pos="260"/>
                    </w:tabs>
                    <w:snapToGrid/>
                    <w:spacing w:before="40" w:after="100" w:afterAutospacing="1"/>
                    <w:ind w:left="260" w:hanging="180"/>
                    <w:rPr>
                      <w:szCs w:val="24"/>
                    </w:rPr>
                  </w:pPr>
                  <w:r w:rsidRPr="006626C8">
                    <w:rPr>
                      <w:szCs w:val="24"/>
                    </w:rPr>
                    <w:t>The school director’s dual reporting relationship, to the board and to the EMO, is unclear, as is the process for identifying a school leader. During the interview, members of the board and SABIS representatives described a process in which SABIS will recruit candidates, with the board making the final decision; however, the details of the process are not yet formalized. (III.C.)</w:t>
                  </w:r>
                </w:p>
                <w:p w:rsidR="00E80847" w:rsidRPr="006626C8" w:rsidRDefault="00E80847" w:rsidP="0044464C">
                  <w:pPr>
                    <w:widowControl/>
                    <w:numPr>
                      <w:ilvl w:val="0"/>
                      <w:numId w:val="13"/>
                    </w:numPr>
                    <w:tabs>
                      <w:tab w:val="clear" w:pos="1080"/>
                      <w:tab w:val="num" w:pos="260"/>
                    </w:tabs>
                    <w:snapToGrid/>
                    <w:spacing w:before="40" w:after="100" w:afterAutospacing="1"/>
                    <w:ind w:left="260" w:hanging="180"/>
                    <w:rPr>
                      <w:szCs w:val="24"/>
                    </w:rPr>
                  </w:pPr>
                  <w:r w:rsidRPr="006626C8">
                    <w:rPr>
                      <w:szCs w:val="24"/>
                    </w:rPr>
                    <w:t>The application includes limited information regarding the desired skills, experiences, and qualifications of key administrators and teachers. (III.C.)</w:t>
                  </w:r>
                </w:p>
              </w:tc>
            </w:tr>
          </w:tbl>
          <w:p w:rsidR="00E80847" w:rsidRPr="006626C8" w:rsidRDefault="00E80847" w:rsidP="00352BC3">
            <w:pPr>
              <w:rPr>
                <w:b/>
                <w:szCs w:val="24"/>
              </w:rPr>
            </w:pPr>
          </w:p>
        </w:tc>
      </w:tr>
    </w:tbl>
    <w:p w:rsidR="00E80847" w:rsidRPr="006626C8" w:rsidRDefault="00E80847">
      <w:pPr>
        <w:rPr>
          <w:szCs w:val="24"/>
        </w:rPr>
      </w:pPr>
      <w:r w:rsidRPr="006626C8">
        <w:rPr>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E80847" w:rsidRPr="006626C8" w:rsidTr="004C6DF5">
        <w:trPr>
          <w:trHeight w:val="1025"/>
        </w:trPr>
        <w:tc>
          <w:tcPr>
            <w:tcW w:w="5000" w:type="pct"/>
          </w:tcPr>
          <w:p w:rsidR="00E80847" w:rsidRPr="006626C8" w:rsidRDefault="00E80847" w:rsidP="00B82C01">
            <w:pPr>
              <w:jc w:val="center"/>
              <w:rPr>
                <w:b/>
                <w:szCs w:val="24"/>
              </w:rPr>
            </w:pPr>
            <w:r w:rsidRPr="006626C8">
              <w:rPr>
                <w:b/>
                <w:szCs w:val="24"/>
              </w:rPr>
              <w:t>Facilities, Student Transportation and Finances (III.D. and III.E.)</w:t>
            </w:r>
          </w:p>
          <w:p w:rsidR="00E80847" w:rsidRPr="006626C8" w:rsidRDefault="00E80847" w:rsidP="00B82C01">
            <w:pPr>
              <w:jc w:val="center"/>
              <w:rPr>
                <w:b/>
                <w:szCs w:val="24"/>
              </w:rPr>
            </w:pPr>
          </w:p>
          <w:tbl>
            <w:tblPr>
              <w:tblW w:w="5000" w:type="pct"/>
              <w:tblLook w:val="01E0"/>
            </w:tblPr>
            <w:tblGrid>
              <w:gridCol w:w="7200"/>
              <w:gridCol w:w="7200"/>
            </w:tblGrid>
            <w:tr w:rsidR="00E80847" w:rsidRPr="006626C8" w:rsidTr="004C6DF5">
              <w:tc>
                <w:tcPr>
                  <w:tcW w:w="2500" w:type="pct"/>
                </w:tcPr>
                <w:p w:rsidR="00E80847" w:rsidRPr="006626C8" w:rsidRDefault="00E80847" w:rsidP="004E34E5">
                  <w:pPr>
                    <w:widowControl/>
                    <w:snapToGrid/>
                    <w:rPr>
                      <w:b/>
                      <w:szCs w:val="24"/>
                      <w:u w:val="single"/>
                    </w:rPr>
                  </w:pPr>
                  <w:r w:rsidRPr="006626C8">
                    <w:rPr>
                      <w:b/>
                      <w:szCs w:val="24"/>
                      <w:u w:val="single"/>
                    </w:rPr>
                    <w:t>Identified Evidence</w:t>
                  </w:r>
                </w:p>
              </w:tc>
              <w:tc>
                <w:tcPr>
                  <w:tcW w:w="2500" w:type="pct"/>
                </w:tcPr>
                <w:p w:rsidR="00E80847" w:rsidRPr="006626C8" w:rsidRDefault="00E80847" w:rsidP="004E34E5">
                  <w:pPr>
                    <w:widowControl/>
                    <w:snapToGrid/>
                    <w:rPr>
                      <w:b/>
                      <w:szCs w:val="24"/>
                      <w:u w:val="single"/>
                    </w:rPr>
                  </w:pPr>
                  <w:r w:rsidRPr="006626C8">
                    <w:rPr>
                      <w:b/>
                      <w:szCs w:val="24"/>
                      <w:u w:val="single"/>
                    </w:rPr>
                    <w:t xml:space="preserve">Limited Evidence </w:t>
                  </w:r>
                </w:p>
              </w:tc>
            </w:tr>
            <w:tr w:rsidR="00E80847" w:rsidRPr="006626C8" w:rsidTr="004C6DF5">
              <w:trPr>
                <w:trHeight w:val="387"/>
              </w:trPr>
              <w:tc>
                <w:tcPr>
                  <w:tcW w:w="2500" w:type="pct"/>
                </w:tcPr>
                <w:p w:rsidR="00E80847" w:rsidRPr="006626C8" w:rsidRDefault="00E80847" w:rsidP="00D5779C">
                  <w:pPr>
                    <w:widowControl/>
                    <w:numPr>
                      <w:ilvl w:val="0"/>
                      <w:numId w:val="7"/>
                    </w:numPr>
                    <w:snapToGrid/>
                    <w:spacing w:before="40" w:after="100" w:afterAutospacing="1"/>
                    <w:rPr>
                      <w:bCs/>
                      <w:szCs w:val="24"/>
                    </w:rPr>
                  </w:pPr>
                  <w:r w:rsidRPr="006626C8">
                    <w:rPr>
                      <w:bCs/>
                      <w:szCs w:val="24"/>
                    </w:rPr>
                    <w:t xml:space="preserve">The applicant group has a tentative agreement to occupy a site in Fitchburg </w:t>
                  </w:r>
                  <w:r w:rsidR="003258FA">
                    <w:rPr>
                      <w:bCs/>
                      <w:szCs w:val="24"/>
                    </w:rPr>
                    <w:t>sufficient</w:t>
                  </w:r>
                  <w:r w:rsidRPr="006626C8">
                    <w:rPr>
                      <w:bCs/>
                      <w:szCs w:val="24"/>
                    </w:rPr>
                    <w:t xml:space="preserve"> to house the school for its first two years of operation. (III.D.)</w:t>
                  </w:r>
                </w:p>
                <w:p w:rsidR="00E80847" w:rsidRPr="006626C8" w:rsidRDefault="00E80847" w:rsidP="0099601F">
                  <w:pPr>
                    <w:widowControl/>
                    <w:numPr>
                      <w:ilvl w:val="0"/>
                      <w:numId w:val="7"/>
                    </w:numPr>
                    <w:snapToGrid/>
                    <w:spacing w:before="40" w:after="100" w:afterAutospacing="1"/>
                    <w:rPr>
                      <w:bCs/>
                      <w:szCs w:val="24"/>
                    </w:rPr>
                  </w:pPr>
                  <w:r w:rsidRPr="006626C8">
                    <w:rPr>
                      <w:bCs/>
                      <w:szCs w:val="24"/>
                    </w:rPr>
                    <w:t xml:space="preserve">The Fitchburg Public Schools would provide transportation to residents of Fitchburg based on the proposed daily school schedule in </w:t>
                  </w:r>
                  <w:r w:rsidR="000A0A9A">
                    <w:rPr>
                      <w:bCs/>
                      <w:szCs w:val="24"/>
                    </w:rPr>
                    <w:t>accordance</w:t>
                  </w:r>
                  <w:r w:rsidRPr="006626C8">
                    <w:rPr>
                      <w:bCs/>
                      <w:szCs w:val="24"/>
                    </w:rPr>
                    <w:t xml:space="preserve"> with district policies. The application indicated that the board is exploring various transportation options for families outside Fitchburg, including regional pick-up and drop-off points, contracted bus/van service, carpools, a reimbursement program for parents who provide transportation, and/or coordinating transportation with other charter schools. (III.E.)</w:t>
                  </w:r>
                </w:p>
              </w:tc>
              <w:tc>
                <w:tcPr>
                  <w:tcW w:w="2500" w:type="pct"/>
                </w:tcPr>
                <w:p w:rsidR="00E80847" w:rsidRDefault="00E80847" w:rsidP="007418F4">
                  <w:pPr>
                    <w:widowControl/>
                    <w:numPr>
                      <w:ilvl w:val="0"/>
                      <w:numId w:val="11"/>
                    </w:numPr>
                    <w:snapToGrid/>
                    <w:spacing w:before="40" w:after="100" w:afterAutospacing="1"/>
                    <w:rPr>
                      <w:szCs w:val="24"/>
                    </w:rPr>
                  </w:pPr>
                  <w:r w:rsidRPr="006626C8">
                    <w:rPr>
                      <w:szCs w:val="24"/>
                    </w:rPr>
                    <w:t>The applicant group does not have a plan for addressing the potential issues associated with locating in Fitchburg, with its limited number of available seats (approximately 300 of the planned maximum enrollment of 1,168). (III.D.)</w:t>
                  </w:r>
                </w:p>
                <w:p w:rsidR="00A90060" w:rsidRPr="006626C8" w:rsidRDefault="00A90060" w:rsidP="002D187D">
                  <w:pPr>
                    <w:widowControl/>
                    <w:numPr>
                      <w:ilvl w:val="0"/>
                      <w:numId w:val="11"/>
                    </w:numPr>
                    <w:snapToGrid/>
                    <w:spacing w:before="40" w:after="100" w:afterAutospacing="1"/>
                    <w:rPr>
                      <w:szCs w:val="24"/>
                    </w:rPr>
                  </w:pPr>
                  <w:r>
                    <w:rPr>
                      <w:szCs w:val="24"/>
                    </w:rPr>
                    <w:t xml:space="preserve">While the application describes the omission of </w:t>
                  </w:r>
                  <w:r w:rsidR="008363E4">
                    <w:rPr>
                      <w:szCs w:val="24"/>
                    </w:rPr>
                    <w:t>certain revenue from its budget, including</w:t>
                  </w:r>
                  <w:r>
                    <w:rPr>
                      <w:szCs w:val="24"/>
                    </w:rPr>
                    <w:t xml:space="preserve"> federal entitlement grants</w:t>
                  </w:r>
                  <w:r w:rsidR="008363E4">
                    <w:rPr>
                      <w:szCs w:val="24"/>
                    </w:rPr>
                    <w:t>,</w:t>
                  </w:r>
                  <w:r>
                    <w:rPr>
                      <w:szCs w:val="24"/>
                    </w:rPr>
                    <w:t xml:space="preserve"> as an effort to</w:t>
                  </w:r>
                  <w:r w:rsidR="003672CD">
                    <w:rPr>
                      <w:szCs w:val="24"/>
                    </w:rPr>
                    <w:t xml:space="preserve"> develop</w:t>
                  </w:r>
                  <w:r>
                    <w:rPr>
                      <w:szCs w:val="24"/>
                    </w:rPr>
                    <w:t xml:space="preserve"> </w:t>
                  </w:r>
                  <w:r w:rsidR="003672CD">
                    <w:rPr>
                      <w:szCs w:val="24"/>
                    </w:rPr>
                    <w:t>a conservative budget that demonstrates contingency planning</w:t>
                  </w:r>
                  <w:r w:rsidR="00794A41">
                    <w:rPr>
                      <w:szCs w:val="24"/>
                    </w:rPr>
                    <w:t xml:space="preserve">, the </w:t>
                  </w:r>
                  <w:r w:rsidR="003672CD">
                    <w:rPr>
                      <w:szCs w:val="24"/>
                    </w:rPr>
                    <w:t xml:space="preserve">resulting </w:t>
                  </w:r>
                  <w:r w:rsidR="00794A41">
                    <w:rPr>
                      <w:szCs w:val="24"/>
                    </w:rPr>
                    <w:t xml:space="preserve">budget </w:t>
                  </w:r>
                  <w:r w:rsidR="008363E4">
                    <w:rPr>
                      <w:szCs w:val="24"/>
                    </w:rPr>
                    <w:t xml:space="preserve">does not reflect a comprehensive understanding </w:t>
                  </w:r>
                  <w:r w:rsidR="00DF26F8">
                    <w:rPr>
                      <w:szCs w:val="24"/>
                    </w:rPr>
                    <w:t xml:space="preserve">of the anticipated revenues and expenditures </w:t>
                  </w:r>
                  <w:r w:rsidR="002A02ED">
                    <w:rPr>
                      <w:szCs w:val="24"/>
                    </w:rPr>
                    <w:t xml:space="preserve">for the proposed </w:t>
                  </w:r>
                  <w:r w:rsidR="003672CD">
                    <w:rPr>
                      <w:szCs w:val="24"/>
                    </w:rPr>
                    <w:t xml:space="preserve">school within the proposed communities. The budget instead </w:t>
                  </w:r>
                  <w:r w:rsidR="00DF26F8">
                    <w:rPr>
                      <w:szCs w:val="24"/>
                    </w:rPr>
                    <w:t xml:space="preserve">establishes a reliance on </w:t>
                  </w:r>
                  <w:r w:rsidR="003672CD">
                    <w:rPr>
                      <w:szCs w:val="24"/>
                    </w:rPr>
                    <w:t>a substantial</w:t>
                  </w:r>
                  <w:r w:rsidR="00DF26F8">
                    <w:rPr>
                      <w:szCs w:val="24"/>
                    </w:rPr>
                    <w:t xml:space="preserve"> line of credit </w:t>
                  </w:r>
                  <w:r w:rsidR="00C43260">
                    <w:rPr>
                      <w:szCs w:val="24"/>
                    </w:rPr>
                    <w:t xml:space="preserve">($800K) </w:t>
                  </w:r>
                  <w:r w:rsidR="00DF26F8">
                    <w:rPr>
                      <w:szCs w:val="24"/>
                    </w:rPr>
                    <w:t>that may not be necessary if a more accurate budget was provided.  (III.E.)</w:t>
                  </w:r>
                </w:p>
              </w:tc>
            </w:tr>
          </w:tbl>
          <w:p w:rsidR="00E80847" w:rsidRPr="006626C8" w:rsidRDefault="00E80847" w:rsidP="005C53C4">
            <w:pPr>
              <w:jc w:val="center"/>
              <w:rPr>
                <w:b/>
                <w:szCs w:val="24"/>
              </w:rPr>
            </w:pPr>
          </w:p>
        </w:tc>
      </w:tr>
    </w:tbl>
    <w:p w:rsidR="00E80847" w:rsidRPr="006348DC" w:rsidRDefault="00E80847" w:rsidP="00906051">
      <w:pPr>
        <w:rPr>
          <w:sz w:val="22"/>
          <w:szCs w:val="22"/>
        </w:rPr>
      </w:pPr>
    </w:p>
    <w:sectPr w:rsidR="00E80847" w:rsidRPr="006348DC" w:rsidSect="00CF49AB">
      <w:footerReference w:type="even" r:id="rId11"/>
      <w:footerReference w:type="default" r:id="rId12"/>
      <w:pgSz w:w="15840" w:h="12240" w:orient="landscape"/>
      <w:pgMar w:top="720" w:right="720" w:bottom="720" w:left="720" w:header="115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051" w:rsidRDefault="00157051">
      <w:r>
        <w:separator/>
      </w:r>
    </w:p>
  </w:endnote>
  <w:endnote w:type="continuationSeparator" w:id="0">
    <w:p w:rsidR="00157051" w:rsidRDefault="001570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51" w:rsidRDefault="00586A7E" w:rsidP="0055293C">
    <w:pPr>
      <w:pStyle w:val="Footer"/>
      <w:framePr w:wrap="around" w:vAnchor="text" w:hAnchor="margin" w:xAlign="center" w:y="1"/>
      <w:rPr>
        <w:rStyle w:val="PageNumber"/>
      </w:rPr>
    </w:pPr>
    <w:r>
      <w:rPr>
        <w:rStyle w:val="PageNumber"/>
      </w:rPr>
      <w:fldChar w:fldCharType="begin"/>
    </w:r>
    <w:r w:rsidR="00157051">
      <w:rPr>
        <w:rStyle w:val="PageNumber"/>
      </w:rPr>
      <w:instrText xml:space="preserve">PAGE  </w:instrText>
    </w:r>
    <w:r>
      <w:rPr>
        <w:rStyle w:val="PageNumber"/>
      </w:rPr>
      <w:fldChar w:fldCharType="end"/>
    </w:r>
  </w:p>
  <w:p w:rsidR="00157051" w:rsidRDefault="001570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51" w:rsidRDefault="00157051" w:rsidP="003954F9">
    <w:pPr>
      <w:pStyle w:val="Footer"/>
      <w:rPr>
        <w:szCs w:val="24"/>
      </w:rPr>
    </w:pPr>
  </w:p>
  <w:p w:rsidR="00157051" w:rsidRPr="0017116F" w:rsidRDefault="00157051" w:rsidP="003954F9">
    <w:pPr>
      <w:pStyle w:val="Footer"/>
      <w:rPr>
        <w:szCs w:val="24"/>
      </w:rPr>
    </w:pPr>
    <w:r w:rsidRPr="0017116F">
      <w:rPr>
        <w:szCs w:val="24"/>
      </w:rPr>
      <w:t>Evidence Summary of the Proposed International Academy of Montachusett Charter School</w:t>
    </w:r>
    <w:r w:rsidRPr="0017116F">
      <w:rPr>
        <w:szCs w:val="24"/>
      </w:rPr>
      <w:tab/>
    </w:r>
    <w:r w:rsidRPr="0017116F">
      <w:rPr>
        <w:szCs w:val="24"/>
      </w:rPr>
      <w:tab/>
    </w:r>
    <w:r>
      <w:rPr>
        <w:szCs w:val="24"/>
      </w:rPr>
      <w:tab/>
    </w:r>
    <w:r>
      <w:rPr>
        <w:szCs w:val="24"/>
      </w:rPr>
      <w:tab/>
    </w:r>
    <w:r>
      <w:rPr>
        <w:szCs w:val="24"/>
      </w:rPr>
      <w:tab/>
    </w:r>
    <w:r>
      <w:rPr>
        <w:szCs w:val="24"/>
      </w:rPr>
      <w:tab/>
    </w:r>
    <w:r w:rsidRPr="0017116F">
      <w:rPr>
        <w:szCs w:val="24"/>
      </w:rPr>
      <w:t xml:space="preserve">Page </w:t>
    </w:r>
    <w:r w:rsidR="00586A7E" w:rsidRPr="0017116F">
      <w:rPr>
        <w:szCs w:val="24"/>
      </w:rPr>
      <w:fldChar w:fldCharType="begin"/>
    </w:r>
    <w:r w:rsidRPr="0017116F">
      <w:rPr>
        <w:szCs w:val="24"/>
      </w:rPr>
      <w:instrText xml:space="preserve"> PAGE </w:instrText>
    </w:r>
    <w:r w:rsidR="00586A7E" w:rsidRPr="0017116F">
      <w:rPr>
        <w:szCs w:val="24"/>
      </w:rPr>
      <w:fldChar w:fldCharType="separate"/>
    </w:r>
    <w:r w:rsidR="007319D3">
      <w:rPr>
        <w:noProof/>
        <w:szCs w:val="24"/>
      </w:rPr>
      <w:t>1</w:t>
    </w:r>
    <w:r w:rsidR="00586A7E" w:rsidRPr="0017116F">
      <w:rPr>
        <w:szCs w:val="24"/>
      </w:rPr>
      <w:fldChar w:fldCharType="end"/>
    </w:r>
    <w:r w:rsidRPr="0017116F">
      <w:rPr>
        <w:szCs w:val="24"/>
      </w:rPr>
      <w:t xml:space="preserve"> of </w:t>
    </w:r>
    <w:r w:rsidR="00586A7E" w:rsidRPr="0017116F">
      <w:rPr>
        <w:szCs w:val="24"/>
      </w:rPr>
      <w:fldChar w:fldCharType="begin"/>
    </w:r>
    <w:r w:rsidRPr="0017116F">
      <w:rPr>
        <w:szCs w:val="24"/>
      </w:rPr>
      <w:instrText xml:space="preserve"> NUMPAGES  </w:instrText>
    </w:r>
    <w:r w:rsidR="00586A7E" w:rsidRPr="0017116F">
      <w:rPr>
        <w:szCs w:val="24"/>
      </w:rPr>
      <w:fldChar w:fldCharType="separate"/>
    </w:r>
    <w:r w:rsidR="007319D3">
      <w:rPr>
        <w:noProof/>
        <w:szCs w:val="24"/>
      </w:rPr>
      <w:t>11</w:t>
    </w:r>
    <w:r w:rsidR="00586A7E" w:rsidRPr="0017116F">
      <w:rPr>
        <w:szCs w:val="24"/>
      </w:rPr>
      <w:fldChar w:fldCharType="end"/>
    </w:r>
  </w:p>
  <w:p w:rsidR="00157051" w:rsidRPr="00C14BC6" w:rsidRDefault="00157051">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051" w:rsidRDefault="00157051">
      <w:r>
        <w:separator/>
      </w:r>
    </w:p>
  </w:footnote>
  <w:footnote w:type="continuationSeparator" w:id="0">
    <w:p w:rsidR="00157051" w:rsidRDefault="00157051">
      <w:r>
        <w:continuationSeparator/>
      </w:r>
    </w:p>
  </w:footnote>
  <w:footnote w:id="1">
    <w:p w:rsidR="00157051" w:rsidRDefault="00157051">
      <w:pPr>
        <w:pStyle w:val="FootnoteText"/>
      </w:pPr>
      <w:r>
        <w:rPr>
          <w:rStyle w:val="FootnoteReference"/>
        </w:rPr>
        <w:footnoteRef/>
      </w:r>
      <w:r>
        <w:t xml:space="preserve"> Due to the limited availability of seats under the 9 percent net school spending (NSS) cap in Fitchburg, the proposed school must enroll students from other areas of the charter region in order to reach the proposed maximum enrollment of 1,168, and avoid exceeding Fitchburg’s NSS cap.</w:t>
      </w:r>
    </w:p>
    <w:p w:rsidR="00157051" w:rsidRDefault="0015705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5B05"/>
    <w:multiLevelType w:val="hybridMultilevel"/>
    <w:tmpl w:val="2884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66A49"/>
    <w:multiLevelType w:val="hybridMultilevel"/>
    <w:tmpl w:val="90BAA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837212"/>
    <w:multiLevelType w:val="hybridMultilevel"/>
    <w:tmpl w:val="DDC2027C"/>
    <w:lvl w:ilvl="0" w:tplc="0409000F">
      <w:start w:val="1"/>
      <w:numFmt w:val="decimal"/>
      <w:lvlText w:val="%1."/>
      <w:lvlJc w:val="left"/>
      <w:pPr>
        <w:tabs>
          <w:tab w:val="num" w:pos="720"/>
        </w:tabs>
        <w:ind w:left="720" w:hanging="360"/>
      </w:pPr>
      <w:rPr>
        <w:rFonts w:cs="Times New Roman" w:hint="default"/>
      </w:rPr>
    </w:lvl>
    <w:lvl w:ilvl="1" w:tplc="CD746BA4">
      <w:start w:val="1"/>
      <w:numFmt w:val="lowerLetter"/>
      <w:lvlText w:val="%2."/>
      <w:lvlJc w:val="left"/>
      <w:pPr>
        <w:tabs>
          <w:tab w:val="num" w:pos="1440"/>
        </w:tabs>
        <w:ind w:left="1440" w:hanging="360"/>
      </w:pPr>
      <w:rPr>
        <w:rFonts w:ascii="Times New Roman" w:eastAsia="Times New Roman" w:hAnsi="Times New Roman"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28B72C6"/>
    <w:multiLevelType w:val="hybridMultilevel"/>
    <w:tmpl w:val="FAAC3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4952A0D"/>
    <w:multiLevelType w:val="hybridMultilevel"/>
    <w:tmpl w:val="928A3CF0"/>
    <w:lvl w:ilvl="0" w:tplc="F126E8E8">
      <w:start w:val="1"/>
      <w:numFmt w:val="bullet"/>
      <w:lvlText w:val=""/>
      <w:lvlJc w:val="left"/>
      <w:pPr>
        <w:tabs>
          <w:tab w:val="num" w:pos="864"/>
        </w:tabs>
        <w:ind w:left="864"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
    <w:nsid w:val="2BDB1B2B"/>
    <w:multiLevelType w:val="hybridMultilevel"/>
    <w:tmpl w:val="E98A0D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16A6642"/>
    <w:multiLevelType w:val="hybridMultilevel"/>
    <w:tmpl w:val="7FDC915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6EA7847"/>
    <w:multiLevelType w:val="hybridMultilevel"/>
    <w:tmpl w:val="7854A9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2783D79"/>
    <w:multiLevelType w:val="hybridMultilevel"/>
    <w:tmpl w:val="CC9E6F30"/>
    <w:lvl w:ilvl="0" w:tplc="04090001">
      <w:start w:val="1"/>
      <w:numFmt w:val="bullet"/>
      <w:lvlText w:val=""/>
      <w:lvlJc w:val="left"/>
      <w:pPr>
        <w:tabs>
          <w:tab w:val="num" w:pos="720"/>
        </w:tabs>
        <w:ind w:left="720" w:hanging="360"/>
      </w:pPr>
      <w:rPr>
        <w:rFonts w:ascii="Symbol" w:hAnsi="Symbol" w:hint="default"/>
      </w:rPr>
    </w:lvl>
    <w:lvl w:ilvl="1" w:tplc="F126E8E8">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2224A9"/>
    <w:multiLevelType w:val="hybridMultilevel"/>
    <w:tmpl w:val="28FCC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660D9D"/>
    <w:multiLevelType w:val="hybridMultilevel"/>
    <w:tmpl w:val="8620F0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47555F0"/>
    <w:multiLevelType w:val="hybridMultilevel"/>
    <w:tmpl w:val="23DC3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A180B42"/>
    <w:multiLevelType w:val="hybridMultilevel"/>
    <w:tmpl w:val="1D9A1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AF1BB6"/>
    <w:multiLevelType w:val="multilevel"/>
    <w:tmpl w:val="DAE8937A"/>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5CF16631"/>
    <w:multiLevelType w:val="hybridMultilevel"/>
    <w:tmpl w:val="715C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AE6BF3"/>
    <w:multiLevelType w:val="hybridMultilevel"/>
    <w:tmpl w:val="19D2E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302101"/>
    <w:multiLevelType w:val="hybridMultilevel"/>
    <w:tmpl w:val="D80CBC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5"/>
  </w:num>
  <w:num w:numId="3">
    <w:abstractNumId w:val="4"/>
  </w:num>
  <w:num w:numId="4">
    <w:abstractNumId w:val="14"/>
  </w:num>
  <w:num w:numId="5">
    <w:abstractNumId w:val="1"/>
  </w:num>
  <w:num w:numId="6">
    <w:abstractNumId w:val="12"/>
  </w:num>
  <w:num w:numId="7">
    <w:abstractNumId w:val="16"/>
  </w:num>
  <w:num w:numId="8">
    <w:abstractNumId w:val="2"/>
  </w:num>
  <w:num w:numId="9">
    <w:abstractNumId w:val="11"/>
  </w:num>
  <w:num w:numId="10">
    <w:abstractNumId w:val="6"/>
  </w:num>
  <w:num w:numId="11">
    <w:abstractNumId w:val="5"/>
  </w:num>
  <w:num w:numId="12">
    <w:abstractNumId w:val="13"/>
  </w:num>
  <w:num w:numId="13">
    <w:abstractNumId w:val="10"/>
  </w:num>
  <w:num w:numId="14">
    <w:abstractNumId w:val="3"/>
  </w:num>
  <w:num w:numId="15">
    <w:abstractNumId w:val="7"/>
  </w:num>
  <w:num w:numId="16">
    <w:abstractNumId w:val="9"/>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ssa Hopkins">
    <w15:presenceInfo w15:providerId="Windows Live" w15:userId="817f99063733c27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93D8E"/>
    <w:rsid w:val="0000055D"/>
    <w:rsid w:val="00004BC9"/>
    <w:rsid w:val="0000518C"/>
    <w:rsid w:val="00005C61"/>
    <w:rsid w:val="00011655"/>
    <w:rsid w:val="000144AC"/>
    <w:rsid w:val="00015AF2"/>
    <w:rsid w:val="00017DBD"/>
    <w:rsid w:val="00020ECD"/>
    <w:rsid w:val="0002106B"/>
    <w:rsid w:val="00022E0E"/>
    <w:rsid w:val="000234F3"/>
    <w:rsid w:val="00026386"/>
    <w:rsid w:val="0002639E"/>
    <w:rsid w:val="00026E45"/>
    <w:rsid w:val="00026E4F"/>
    <w:rsid w:val="00027750"/>
    <w:rsid w:val="0003019E"/>
    <w:rsid w:val="00030DD2"/>
    <w:rsid w:val="00032314"/>
    <w:rsid w:val="00034776"/>
    <w:rsid w:val="00034FDA"/>
    <w:rsid w:val="0003615A"/>
    <w:rsid w:val="0003793A"/>
    <w:rsid w:val="000416AF"/>
    <w:rsid w:val="000425CA"/>
    <w:rsid w:val="000440CB"/>
    <w:rsid w:val="00044C4B"/>
    <w:rsid w:val="00044DD5"/>
    <w:rsid w:val="00046731"/>
    <w:rsid w:val="00052527"/>
    <w:rsid w:val="00054399"/>
    <w:rsid w:val="0005588C"/>
    <w:rsid w:val="00055CA3"/>
    <w:rsid w:val="00062BD7"/>
    <w:rsid w:val="00063C3B"/>
    <w:rsid w:val="00065809"/>
    <w:rsid w:val="00067E32"/>
    <w:rsid w:val="00070056"/>
    <w:rsid w:val="000718B6"/>
    <w:rsid w:val="000732AE"/>
    <w:rsid w:val="00075359"/>
    <w:rsid w:val="00075AE9"/>
    <w:rsid w:val="000762DA"/>
    <w:rsid w:val="00081A78"/>
    <w:rsid w:val="00082A4C"/>
    <w:rsid w:val="00087609"/>
    <w:rsid w:val="0009691A"/>
    <w:rsid w:val="00097917"/>
    <w:rsid w:val="00097F0F"/>
    <w:rsid w:val="000A0A9A"/>
    <w:rsid w:val="000A358E"/>
    <w:rsid w:val="000A3ACC"/>
    <w:rsid w:val="000A3B3F"/>
    <w:rsid w:val="000A5692"/>
    <w:rsid w:val="000A6FA6"/>
    <w:rsid w:val="000B049B"/>
    <w:rsid w:val="000B0F22"/>
    <w:rsid w:val="000B1B40"/>
    <w:rsid w:val="000B2829"/>
    <w:rsid w:val="000B42C1"/>
    <w:rsid w:val="000B6C5A"/>
    <w:rsid w:val="000B6C77"/>
    <w:rsid w:val="000C36AA"/>
    <w:rsid w:val="000D7EC7"/>
    <w:rsid w:val="000E2EFC"/>
    <w:rsid w:val="000E44EA"/>
    <w:rsid w:val="000E7C67"/>
    <w:rsid w:val="000F1828"/>
    <w:rsid w:val="000F75EA"/>
    <w:rsid w:val="0010184B"/>
    <w:rsid w:val="00101D55"/>
    <w:rsid w:val="0010468F"/>
    <w:rsid w:val="00105CFF"/>
    <w:rsid w:val="0010691E"/>
    <w:rsid w:val="0011136A"/>
    <w:rsid w:val="00112305"/>
    <w:rsid w:val="00113B68"/>
    <w:rsid w:val="00114C59"/>
    <w:rsid w:val="001210EF"/>
    <w:rsid w:val="00127BEE"/>
    <w:rsid w:val="001300F0"/>
    <w:rsid w:val="001301E1"/>
    <w:rsid w:val="001346C0"/>
    <w:rsid w:val="0013657B"/>
    <w:rsid w:val="00141596"/>
    <w:rsid w:val="001435DD"/>
    <w:rsid w:val="00144C6B"/>
    <w:rsid w:val="0015044B"/>
    <w:rsid w:val="001518D8"/>
    <w:rsid w:val="00155B5A"/>
    <w:rsid w:val="00157051"/>
    <w:rsid w:val="00165BAF"/>
    <w:rsid w:val="00167C1F"/>
    <w:rsid w:val="0017116F"/>
    <w:rsid w:val="0017409D"/>
    <w:rsid w:val="001762CA"/>
    <w:rsid w:val="001767C3"/>
    <w:rsid w:val="0017699D"/>
    <w:rsid w:val="001821B0"/>
    <w:rsid w:val="00182B9C"/>
    <w:rsid w:val="00182D15"/>
    <w:rsid w:val="00184FC3"/>
    <w:rsid w:val="00185A85"/>
    <w:rsid w:val="00186FE1"/>
    <w:rsid w:val="00193891"/>
    <w:rsid w:val="00194C1E"/>
    <w:rsid w:val="00194DD1"/>
    <w:rsid w:val="0019630C"/>
    <w:rsid w:val="001966CF"/>
    <w:rsid w:val="001A28A2"/>
    <w:rsid w:val="001A4777"/>
    <w:rsid w:val="001A6FDB"/>
    <w:rsid w:val="001B30F1"/>
    <w:rsid w:val="001B6B1E"/>
    <w:rsid w:val="001B6C06"/>
    <w:rsid w:val="001C41E2"/>
    <w:rsid w:val="001C53F9"/>
    <w:rsid w:val="001C5ADA"/>
    <w:rsid w:val="001D3030"/>
    <w:rsid w:val="001E042D"/>
    <w:rsid w:val="001E07A3"/>
    <w:rsid w:val="001E2BEE"/>
    <w:rsid w:val="001E628E"/>
    <w:rsid w:val="001F27EB"/>
    <w:rsid w:val="001F3CD3"/>
    <w:rsid w:val="001F6266"/>
    <w:rsid w:val="001F646F"/>
    <w:rsid w:val="001F709F"/>
    <w:rsid w:val="00200BD5"/>
    <w:rsid w:val="00201BC1"/>
    <w:rsid w:val="00202137"/>
    <w:rsid w:val="002061A3"/>
    <w:rsid w:val="00206A82"/>
    <w:rsid w:val="002130EB"/>
    <w:rsid w:val="00214465"/>
    <w:rsid w:val="002179F9"/>
    <w:rsid w:val="00222DF2"/>
    <w:rsid w:val="002235DF"/>
    <w:rsid w:val="0023040E"/>
    <w:rsid w:val="0023272F"/>
    <w:rsid w:val="00233EE2"/>
    <w:rsid w:val="00235061"/>
    <w:rsid w:val="00237BA5"/>
    <w:rsid w:val="00237F36"/>
    <w:rsid w:val="00244B9E"/>
    <w:rsid w:val="0024596D"/>
    <w:rsid w:val="002506E8"/>
    <w:rsid w:val="00253C32"/>
    <w:rsid w:val="002548E6"/>
    <w:rsid w:val="00255D13"/>
    <w:rsid w:val="0025633E"/>
    <w:rsid w:val="002566FF"/>
    <w:rsid w:val="00256CAD"/>
    <w:rsid w:val="0026080F"/>
    <w:rsid w:val="00265C25"/>
    <w:rsid w:val="00270944"/>
    <w:rsid w:val="0027191A"/>
    <w:rsid w:val="00272BD1"/>
    <w:rsid w:val="0027501D"/>
    <w:rsid w:val="00275BA8"/>
    <w:rsid w:val="00284318"/>
    <w:rsid w:val="00285CFD"/>
    <w:rsid w:val="00291781"/>
    <w:rsid w:val="0029267D"/>
    <w:rsid w:val="0029354A"/>
    <w:rsid w:val="00296150"/>
    <w:rsid w:val="002964B9"/>
    <w:rsid w:val="002A02ED"/>
    <w:rsid w:val="002A16E3"/>
    <w:rsid w:val="002A2FE1"/>
    <w:rsid w:val="002A4B65"/>
    <w:rsid w:val="002A5361"/>
    <w:rsid w:val="002A6DCA"/>
    <w:rsid w:val="002A78B6"/>
    <w:rsid w:val="002B4F30"/>
    <w:rsid w:val="002B750D"/>
    <w:rsid w:val="002B7A3F"/>
    <w:rsid w:val="002C025A"/>
    <w:rsid w:val="002C0E10"/>
    <w:rsid w:val="002C1624"/>
    <w:rsid w:val="002C183B"/>
    <w:rsid w:val="002C2CFC"/>
    <w:rsid w:val="002C332A"/>
    <w:rsid w:val="002C3ABE"/>
    <w:rsid w:val="002C5828"/>
    <w:rsid w:val="002C6C9B"/>
    <w:rsid w:val="002D187D"/>
    <w:rsid w:val="002D3ADF"/>
    <w:rsid w:val="002D530C"/>
    <w:rsid w:val="002D6A99"/>
    <w:rsid w:val="002E5280"/>
    <w:rsid w:val="002F4678"/>
    <w:rsid w:val="002F5449"/>
    <w:rsid w:val="002F5ABC"/>
    <w:rsid w:val="002F697C"/>
    <w:rsid w:val="003039D4"/>
    <w:rsid w:val="00306302"/>
    <w:rsid w:val="00307D3B"/>
    <w:rsid w:val="00313184"/>
    <w:rsid w:val="00314DB2"/>
    <w:rsid w:val="0031609D"/>
    <w:rsid w:val="0031703E"/>
    <w:rsid w:val="0032497D"/>
    <w:rsid w:val="003258FA"/>
    <w:rsid w:val="00327E6E"/>
    <w:rsid w:val="00330333"/>
    <w:rsid w:val="00332B2B"/>
    <w:rsid w:val="00335E98"/>
    <w:rsid w:val="00337110"/>
    <w:rsid w:val="003401E9"/>
    <w:rsid w:val="00341452"/>
    <w:rsid w:val="00342F35"/>
    <w:rsid w:val="00347C9F"/>
    <w:rsid w:val="00347D1E"/>
    <w:rsid w:val="003521C8"/>
    <w:rsid w:val="00352BC3"/>
    <w:rsid w:val="00354CA7"/>
    <w:rsid w:val="00360144"/>
    <w:rsid w:val="00361096"/>
    <w:rsid w:val="00362805"/>
    <w:rsid w:val="00365C2D"/>
    <w:rsid w:val="00367185"/>
    <w:rsid w:val="003672CD"/>
    <w:rsid w:val="00367F5A"/>
    <w:rsid w:val="003715C5"/>
    <w:rsid w:val="00371CCE"/>
    <w:rsid w:val="00372C79"/>
    <w:rsid w:val="0037394B"/>
    <w:rsid w:val="003741CF"/>
    <w:rsid w:val="003752A6"/>
    <w:rsid w:val="00381141"/>
    <w:rsid w:val="00383326"/>
    <w:rsid w:val="00384022"/>
    <w:rsid w:val="00385A78"/>
    <w:rsid w:val="003864F4"/>
    <w:rsid w:val="00391D8A"/>
    <w:rsid w:val="00393D8E"/>
    <w:rsid w:val="00394617"/>
    <w:rsid w:val="003954F9"/>
    <w:rsid w:val="00396724"/>
    <w:rsid w:val="003977DA"/>
    <w:rsid w:val="003A1646"/>
    <w:rsid w:val="003B2025"/>
    <w:rsid w:val="003B25C3"/>
    <w:rsid w:val="003B30FD"/>
    <w:rsid w:val="003B6680"/>
    <w:rsid w:val="003C0CBB"/>
    <w:rsid w:val="003C6A11"/>
    <w:rsid w:val="003C76C8"/>
    <w:rsid w:val="003C7E5F"/>
    <w:rsid w:val="003D325C"/>
    <w:rsid w:val="003D5A78"/>
    <w:rsid w:val="003D7017"/>
    <w:rsid w:val="003E0D55"/>
    <w:rsid w:val="003E28DE"/>
    <w:rsid w:val="003E3B65"/>
    <w:rsid w:val="003E5088"/>
    <w:rsid w:val="003F50B5"/>
    <w:rsid w:val="003F554B"/>
    <w:rsid w:val="00400261"/>
    <w:rsid w:val="004022A7"/>
    <w:rsid w:val="004026CE"/>
    <w:rsid w:val="00404453"/>
    <w:rsid w:val="00405269"/>
    <w:rsid w:val="0040637E"/>
    <w:rsid w:val="004169B1"/>
    <w:rsid w:val="00416A19"/>
    <w:rsid w:val="00420AA0"/>
    <w:rsid w:val="00424AE3"/>
    <w:rsid w:val="00424F2F"/>
    <w:rsid w:val="004255D1"/>
    <w:rsid w:val="004265F8"/>
    <w:rsid w:val="00430006"/>
    <w:rsid w:val="0043078E"/>
    <w:rsid w:val="0043312F"/>
    <w:rsid w:val="00435E74"/>
    <w:rsid w:val="00437AD0"/>
    <w:rsid w:val="00440CB5"/>
    <w:rsid w:val="00442E82"/>
    <w:rsid w:val="0044464C"/>
    <w:rsid w:val="00444838"/>
    <w:rsid w:val="00450718"/>
    <w:rsid w:val="00452EAB"/>
    <w:rsid w:val="00453799"/>
    <w:rsid w:val="00461CBE"/>
    <w:rsid w:val="00464747"/>
    <w:rsid w:val="00464B48"/>
    <w:rsid w:val="004658FC"/>
    <w:rsid w:val="0046720D"/>
    <w:rsid w:val="00471425"/>
    <w:rsid w:val="00472A11"/>
    <w:rsid w:val="00472AB6"/>
    <w:rsid w:val="00474BB2"/>
    <w:rsid w:val="00474D55"/>
    <w:rsid w:val="00480354"/>
    <w:rsid w:val="00481FEA"/>
    <w:rsid w:val="00495A21"/>
    <w:rsid w:val="00496499"/>
    <w:rsid w:val="004A1D71"/>
    <w:rsid w:val="004A507A"/>
    <w:rsid w:val="004A5A86"/>
    <w:rsid w:val="004A5BF8"/>
    <w:rsid w:val="004B60E0"/>
    <w:rsid w:val="004C0783"/>
    <w:rsid w:val="004C1F4C"/>
    <w:rsid w:val="004C4E3A"/>
    <w:rsid w:val="004C6195"/>
    <w:rsid w:val="004C6DF5"/>
    <w:rsid w:val="004D24C3"/>
    <w:rsid w:val="004D7633"/>
    <w:rsid w:val="004E0752"/>
    <w:rsid w:val="004E1096"/>
    <w:rsid w:val="004E34E5"/>
    <w:rsid w:val="004E75DD"/>
    <w:rsid w:val="004F02D5"/>
    <w:rsid w:val="004F30F3"/>
    <w:rsid w:val="004F5C59"/>
    <w:rsid w:val="00510B87"/>
    <w:rsid w:val="00511293"/>
    <w:rsid w:val="00512F92"/>
    <w:rsid w:val="005227CD"/>
    <w:rsid w:val="00534277"/>
    <w:rsid w:val="00541EDF"/>
    <w:rsid w:val="00542743"/>
    <w:rsid w:val="005427AE"/>
    <w:rsid w:val="005434C1"/>
    <w:rsid w:val="005508B4"/>
    <w:rsid w:val="00551CE3"/>
    <w:rsid w:val="0055293C"/>
    <w:rsid w:val="0056020B"/>
    <w:rsid w:val="00560D07"/>
    <w:rsid w:val="00561E49"/>
    <w:rsid w:val="005657BC"/>
    <w:rsid w:val="005674B1"/>
    <w:rsid w:val="00572F36"/>
    <w:rsid w:val="00575915"/>
    <w:rsid w:val="00576313"/>
    <w:rsid w:val="00577F7A"/>
    <w:rsid w:val="00586A7E"/>
    <w:rsid w:val="00586F33"/>
    <w:rsid w:val="005874FE"/>
    <w:rsid w:val="00591011"/>
    <w:rsid w:val="00594A01"/>
    <w:rsid w:val="00594CD0"/>
    <w:rsid w:val="00596653"/>
    <w:rsid w:val="005A0412"/>
    <w:rsid w:val="005A0895"/>
    <w:rsid w:val="005A1454"/>
    <w:rsid w:val="005A21D3"/>
    <w:rsid w:val="005A3F8C"/>
    <w:rsid w:val="005A49A3"/>
    <w:rsid w:val="005A5462"/>
    <w:rsid w:val="005B37D9"/>
    <w:rsid w:val="005B6489"/>
    <w:rsid w:val="005B6808"/>
    <w:rsid w:val="005C4219"/>
    <w:rsid w:val="005C53C4"/>
    <w:rsid w:val="005C700C"/>
    <w:rsid w:val="005D248D"/>
    <w:rsid w:val="005D3475"/>
    <w:rsid w:val="005D4F9A"/>
    <w:rsid w:val="005D5EC6"/>
    <w:rsid w:val="005D6099"/>
    <w:rsid w:val="005D68C1"/>
    <w:rsid w:val="005D7719"/>
    <w:rsid w:val="005E3F8B"/>
    <w:rsid w:val="005E4AA3"/>
    <w:rsid w:val="005E6B39"/>
    <w:rsid w:val="005F311E"/>
    <w:rsid w:val="005F4A05"/>
    <w:rsid w:val="00605BBF"/>
    <w:rsid w:val="00616E3E"/>
    <w:rsid w:val="00622676"/>
    <w:rsid w:val="00627897"/>
    <w:rsid w:val="00630C2C"/>
    <w:rsid w:val="00633693"/>
    <w:rsid w:val="006348DC"/>
    <w:rsid w:val="00636180"/>
    <w:rsid w:val="00636B9A"/>
    <w:rsid w:val="00637297"/>
    <w:rsid w:val="006401CB"/>
    <w:rsid w:val="00641B3E"/>
    <w:rsid w:val="00643EB5"/>
    <w:rsid w:val="006477E7"/>
    <w:rsid w:val="00650D0A"/>
    <w:rsid w:val="0065185D"/>
    <w:rsid w:val="00651A4E"/>
    <w:rsid w:val="00652DBA"/>
    <w:rsid w:val="006538E2"/>
    <w:rsid w:val="006570EF"/>
    <w:rsid w:val="0066071F"/>
    <w:rsid w:val="0066268C"/>
    <w:rsid w:val="006626C8"/>
    <w:rsid w:val="00662875"/>
    <w:rsid w:val="006673F2"/>
    <w:rsid w:val="006701DC"/>
    <w:rsid w:val="00670474"/>
    <w:rsid w:val="006713F9"/>
    <w:rsid w:val="0067336C"/>
    <w:rsid w:val="00673397"/>
    <w:rsid w:val="00676913"/>
    <w:rsid w:val="00676DAC"/>
    <w:rsid w:val="00677C1E"/>
    <w:rsid w:val="00677F94"/>
    <w:rsid w:val="00681CFC"/>
    <w:rsid w:val="006863A8"/>
    <w:rsid w:val="00692928"/>
    <w:rsid w:val="006A097C"/>
    <w:rsid w:val="006A138C"/>
    <w:rsid w:val="006A2381"/>
    <w:rsid w:val="006A59E5"/>
    <w:rsid w:val="006A7234"/>
    <w:rsid w:val="006A7B6C"/>
    <w:rsid w:val="006B5C4D"/>
    <w:rsid w:val="006C1ACA"/>
    <w:rsid w:val="006C4FEA"/>
    <w:rsid w:val="006D0489"/>
    <w:rsid w:val="006D1A4C"/>
    <w:rsid w:val="006D25EE"/>
    <w:rsid w:val="006D62F9"/>
    <w:rsid w:val="006D7F15"/>
    <w:rsid w:val="006E08FB"/>
    <w:rsid w:val="006E3292"/>
    <w:rsid w:val="006E6B03"/>
    <w:rsid w:val="006F5D2C"/>
    <w:rsid w:val="006F664D"/>
    <w:rsid w:val="007046BB"/>
    <w:rsid w:val="007052B0"/>
    <w:rsid w:val="007103F9"/>
    <w:rsid w:val="00716297"/>
    <w:rsid w:val="0072029F"/>
    <w:rsid w:val="0072077C"/>
    <w:rsid w:val="00722B61"/>
    <w:rsid w:val="00724AD9"/>
    <w:rsid w:val="00726124"/>
    <w:rsid w:val="00726327"/>
    <w:rsid w:val="007319D3"/>
    <w:rsid w:val="00735A64"/>
    <w:rsid w:val="00735C0D"/>
    <w:rsid w:val="007418F4"/>
    <w:rsid w:val="00743B2C"/>
    <w:rsid w:val="00757A13"/>
    <w:rsid w:val="0076107E"/>
    <w:rsid w:val="00764578"/>
    <w:rsid w:val="00765786"/>
    <w:rsid w:val="0076743D"/>
    <w:rsid w:val="00771FEA"/>
    <w:rsid w:val="00774D78"/>
    <w:rsid w:val="00775CB2"/>
    <w:rsid w:val="00781FAF"/>
    <w:rsid w:val="007844D5"/>
    <w:rsid w:val="007919CA"/>
    <w:rsid w:val="00794687"/>
    <w:rsid w:val="00794A41"/>
    <w:rsid w:val="00795343"/>
    <w:rsid w:val="0079718C"/>
    <w:rsid w:val="007A0E6F"/>
    <w:rsid w:val="007A1783"/>
    <w:rsid w:val="007A1976"/>
    <w:rsid w:val="007A472F"/>
    <w:rsid w:val="007A5FAD"/>
    <w:rsid w:val="007B0FC1"/>
    <w:rsid w:val="007B34FD"/>
    <w:rsid w:val="007C4D58"/>
    <w:rsid w:val="007D05A0"/>
    <w:rsid w:val="007D157F"/>
    <w:rsid w:val="007D25EB"/>
    <w:rsid w:val="007E2998"/>
    <w:rsid w:val="007E49DF"/>
    <w:rsid w:val="007E73F4"/>
    <w:rsid w:val="007E7485"/>
    <w:rsid w:val="007F4CAF"/>
    <w:rsid w:val="008003E4"/>
    <w:rsid w:val="0080120E"/>
    <w:rsid w:val="0080445C"/>
    <w:rsid w:val="00804EA0"/>
    <w:rsid w:val="0080560A"/>
    <w:rsid w:val="00807F4A"/>
    <w:rsid w:val="00815CC5"/>
    <w:rsid w:val="00817246"/>
    <w:rsid w:val="0081725B"/>
    <w:rsid w:val="00822416"/>
    <w:rsid w:val="00824FCE"/>
    <w:rsid w:val="008301D3"/>
    <w:rsid w:val="00832051"/>
    <w:rsid w:val="00832BDA"/>
    <w:rsid w:val="00833B5B"/>
    <w:rsid w:val="00833CBB"/>
    <w:rsid w:val="008363E4"/>
    <w:rsid w:val="00841ABB"/>
    <w:rsid w:val="00846031"/>
    <w:rsid w:val="0084718D"/>
    <w:rsid w:val="00851E69"/>
    <w:rsid w:val="008542DD"/>
    <w:rsid w:val="00857CE1"/>
    <w:rsid w:val="00860E23"/>
    <w:rsid w:val="00861DA6"/>
    <w:rsid w:val="008628DA"/>
    <w:rsid w:val="008649BB"/>
    <w:rsid w:val="00864A79"/>
    <w:rsid w:val="0086790D"/>
    <w:rsid w:val="00875537"/>
    <w:rsid w:val="00877CBF"/>
    <w:rsid w:val="0088317B"/>
    <w:rsid w:val="008A14CB"/>
    <w:rsid w:val="008A68E8"/>
    <w:rsid w:val="008A7FD2"/>
    <w:rsid w:val="008B0659"/>
    <w:rsid w:val="008B115C"/>
    <w:rsid w:val="008B5236"/>
    <w:rsid w:val="008B773A"/>
    <w:rsid w:val="008C0A90"/>
    <w:rsid w:val="008C60AD"/>
    <w:rsid w:val="008C7D80"/>
    <w:rsid w:val="008D0DC1"/>
    <w:rsid w:val="008D3BCF"/>
    <w:rsid w:val="008D6F37"/>
    <w:rsid w:val="008E28B8"/>
    <w:rsid w:val="008E29EE"/>
    <w:rsid w:val="008E4277"/>
    <w:rsid w:val="008E4B2C"/>
    <w:rsid w:val="008F01C6"/>
    <w:rsid w:val="008F327A"/>
    <w:rsid w:val="008F3C23"/>
    <w:rsid w:val="008F3FE0"/>
    <w:rsid w:val="008F53C2"/>
    <w:rsid w:val="008F53C8"/>
    <w:rsid w:val="008F6DAB"/>
    <w:rsid w:val="008F6EEC"/>
    <w:rsid w:val="008F79F6"/>
    <w:rsid w:val="0090139C"/>
    <w:rsid w:val="00904E28"/>
    <w:rsid w:val="0090555A"/>
    <w:rsid w:val="00905B77"/>
    <w:rsid w:val="00906051"/>
    <w:rsid w:val="00907CBE"/>
    <w:rsid w:val="00910BE4"/>
    <w:rsid w:val="00910C5B"/>
    <w:rsid w:val="00911742"/>
    <w:rsid w:val="00916323"/>
    <w:rsid w:val="0092233B"/>
    <w:rsid w:val="009251A6"/>
    <w:rsid w:val="00926FB9"/>
    <w:rsid w:val="00927E2A"/>
    <w:rsid w:val="00933729"/>
    <w:rsid w:val="00935869"/>
    <w:rsid w:val="00936494"/>
    <w:rsid w:val="00940F42"/>
    <w:rsid w:val="00944FC4"/>
    <w:rsid w:val="009566E2"/>
    <w:rsid w:val="00964993"/>
    <w:rsid w:val="00970FCB"/>
    <w:rsid w:val="00971175"/>
    <w:rsid w:val="0097314E"/>
    <w:rsid w:val="0097466A"/>
    <w:rsid w:val="00974DB6"/>
    <w:rsid w:val="009755AD"/>
    <w:rsid w:val="0097723C"/>
    <w:rsid w:val="0098516D"/>
    <w:rsid w:val="009854E2"/>
    <w:rsid w:val="0098603C"/>
    <w:rsid w:val="00990B93"/>
    <w:rsid w:val="0099141B"/>
    <w:rsid w:val="00991905"/>
    <w:rsid w:val="009923DC"/>
    <w:rsid w:val="009934F4"/>
    <w:rsid w:val="00993B7F"/>
    <w:rsid w:val="0099601F"/>
    <w:rsid w:val="0099679E"/>
    <w:rsid w:val="009A09B2"/>
    <w:rsid w:val="009A3582"/>
    <w:rsid w:val="009A61C9"/>
    <w:rsid w:val="009A657F"/>
    <w:rsid w:val="009A7221"/>
    <w:rsid w:val="009A78CC"/>
    <w:rsid w:val="009B2701"/>
    <w:rsid w:val="009B3D10"/>
    <w:rsid w:val="009B4D07"/>
    <w:rsid w:val="009B4E97"/>
    <w:rsid w:val="009B5CD3"/>
    <w:rsid w:val="009B631F"/>
    <w:rsid w:val="009B6CD2"/>
    <w:rsid w:val="009C2739"/>
    <w:rsid w:val="009C2887"/>
    <w:rsid w:val="009C5B71"/>
    <w:rsid w:val="009D0726"/>
    <w:rsid w:val="009D3480"/>
    <w:rsid w:val="009D40D6"/>
    <w:rsid w:val="009E1871"/>
    <w:rsid w:val="009F513D"/>
    <w:rsid w:val="009F6E58"/>
    <w:rsid w:val="00A046C5"/>
    <w:rsid w:val="00A07173"/>
    <w:rsid w:val="00A071A3"/>
    <w:rsid w:val="00A15A7E"/>
    <w:rsid w:val="00A17656"/>
    <w:rsid w:val="00A232AB"/>
    <w:rsid w:val="00A259FD"/>
    <w:rsid w:val="00A319D2"/>
    <w:rsid w:val="00A33522"/>
    <w:rsid w:val="00A33A1E"/>
    <w:rsid w:val="00A40E1F"/>
    <w:rsid w:val="00A41870"/>
    <w:rsid w:val="00A44F3C"/>
    <w:rsid w:val="00A541EF"/>
    <w:rsid w:val="00A57CF7"/>
    <w:rsid w:val="00A6361B"/>
    <w:rsid w:val="00A641BA"/>
    <w:rsid w:val="00A67167"/>
    <w:rsid w:val="00A73D41"/>
    <w:rsid w:val="00A76AFE"/>
    <w:rsid w:val="00A77BE7"/>
    <w:rsid w:val="00A77BFA"/>
    <w:rsid w:val="00A81312"/>
    <w:rsid w:val="00A825E4"/>
    <w:rsid w:val="00A82736"/>
    <w:rsid w:val="00A868C3"/>
    <w:rsid w:val="00A8719A"/>
    <w:rsid w:val="00A87A34"/>
    <w:rsid w:val="00A90060"/>
    <w:rsid w:val="00A90158"/>
    <w:rsid w:val="00A9021A"/>
    <w:rsid w:val="00A94492"/>
    <w:rsid w:val="00AA18C2"/>
    <w:rsid w:val="00AA26DA"/>
    <w:rsid w:val="00AB0A2F"/>
    <w:rsid w:val="00AB1FE8"/>
    <w:rsid w:val="00AB292C"/>
    <w:rsid w:val="00AB2CF7"/>
    <w:rsid w:val="00AC1DCE"/>
    <w:rsid w:val="00AC3028"/>
    <w:rsid w:val="00AC74BF"/>
    <w:rsid w:val="00AD1D71"/>
    <w:rsid w:val="00AD6AC0"/>
    <w:rsid w:val="00AD735C"/>
    <w:rsid w:val="00AE0FC7"/>
    <w:rsid w:val="00AF4ED2"/>
    <w:rsid w:val="00AF5600"/>
    <w:rsid w:val="00AF6A37"/>
    <w:rsid w:val="00B0161B"/>
    <w:rsid w:val="00B06495"/>
    <w:rsid w:val="00B10E9D"/>
    <w:rsid w:val="00B139C4"/>
    <w:rsid w:val="00B15041"/>
    <w:rsid w:val="00B15807"/>
    <w:rsid w:val="00B22A0C"/>
    <w:rsid w:val="00B23ED1"/>
    <w:rsid w:val="00B23FD1"/>
    <w:rsid w:val="00B276F3"/>
    <w:rsid w:val="00B27A7E"/>
    <w:rsid w:val="00B311AE"/>
    <w:rsid w:val="00B31A69"/>
    <w:rsid w:val="00B33328"/>
    <w:rsid w:val="00B354DD"/>
    <w:rsid w:val="00B35F69"/>
    <w:rsid w:val="00B37291"/>
    <w:rsid w:val="00B417E4"/>
    <w:rsid w:val="00B41CF9"/>
    <w:rsid w:val="00B44481"/>
    <w:rsid w:val="00B47940"/>
    <w:rsid w:val="00B50BB2"/>
    <w:rsid w:val="00B51567"/>
    <w:rsid w:val="00B524E1"/>
    <w:rsid w:val="00B524F4"/>
    <w:rsid w:val="00B55364"/>
    <w:rsid w:val="00B57619"/>
    <w:rsid w:val="00B60018"/>
    <w:rsid w:val="00B733A5"/>
    <w:rsid w:val="00B73412"/>
    <w:rsid w:val="00B7364A"/>
    <w:rsid w:val="00B74917"/>
    <w:rsid w:val="00B76E40"/>
    <w:rsid w:val="00B82C01"/>
    <w:rsid w:val="00B868BD"/>
    <w:rsid w:val="00B87D08"/>
    <w:rsid w:val="00B92D21"/>
    <w:rsid w:val="00BA0ACA"/>
    <w:rsid w:val="00BA12A6"/>
    <w:rsid w:val="00BA4CC0"/>
    <w:rsid w:val="00BB1A66"/>
    <w:rsid w:val="00BB1FDE"/>
    <w:rsid w:val="00BB545D"/>
    <w:rsid w:val="00BB629F"/>
    <w:rsid w:val="00BD2BE5"/>
    <w:rsid w:val="00BD5247"/>
    <w:rsid w:val="00BE01C2"/>
    <w:rsid w:val="00BE0F94"/>
    <w:rsid w:val="00BF0483"/>
    <w:rsid w:val="00BF27AB"/>
    <w:rsid w:val="00C12E90"/>
    <w:rsid w:val="00C13483"/>
    <w:rsid w:val="00C13BFC"/>
    <w:rsid w:val="00C14744"/>
    <w:rsid w:val="00C14BC6"/>
    <w:rsid w:val="00C14CF7"/>
    <w:rsid w:val="00C200FC"/>
    <w:rsid w:val="00C2224D"/>
    <w:rsid w:val="00C23E04"/>
    <w:rsid w:val="00C3020B"/>
    <w:rsid w:val="00C34731"/>
    <w:rsid w:val="00C350EF"/>
    <w:rsid w:val="00C3646B"/>
    <w:rsid w:val="00C41288"/>
    <w:rsid w:val="00C41CEC"/>
    <w:rsid w:val="00C43260"/>
    <w:rsid w:val="00C47632"/>
    <w:rsid w:val="00C51C26"/>
    <w:rsid w:val="00C53448"/>
    <w:rsid w:val="00C55807"/>
    <w:rsid w:val="00C56CD6"/>
    <w:rsid w:val="00C6602C"/>
    <w:rsid w:val="00C66D72"/>
    <w:rsid w:val="00C80EEF"/>
    <w:rsid w:val="00C83108"/>
    <w:rsid w:val="00C874F3"/>
    <w:rsid w:val="00C875E7"/>
    <w:rsid w:val="00C87CA5"/>
    <w:rsid w:val="00C93127"/>
    <w:rsid w:val="00C9741E"/>
    <w:rsid w:val="00C97D76"/>
    <w:rsid w:val="00CA00E1"/>
    <w:rsid w:val="00CA1F31"/>
    <w:rsid w:val="00CA6583"/>
    <w:rsid w:val="00CB14FF"/>
    <w:rsid w:val="00CB1A7A"/>
    <w:rsid w:val="00CB388A"/>
    <w:rsid w:val="00CB7A2D"/>
    <w:rsid w:val="00CC03C0"/>
    <w:rsid w:val="00CC10BF"/>
    <w:rsid w:val="00CC6D7D"/>
    <w:rsid w:val="00CE4D24"/>
    <w:rsid w:val="00CE57FA"/>
    <w:rsid w:val="00CF03E9"/>
    <w:rsid w:val="00CF3EB7"/>
    <w:rsid w:val="00CF4179"/>
    <w:rsid w:val="00CF49AB"/>
    <w:rsid w:val="00CF7F48"/>
    <w:rsid w:val="00D00821"/>
    <w:rsid w:val="00D03F7E"/>
    <w:rsid w:val="00D07726"/>
    <w:rsid w:val="00D10F6D"/>
    <w:rsid w:val="00D12110"/>
    <w:rsid w:val="00D12681"/>
    <w:rsid w:val="00D136AE"/>
    <w:rsid w:val="00D15308"/>
    <w:rsid w:val="00D174FF"/>
    <w:rsid w:val="00D1795E"/>
    <w:rsid w:val="00D21E14"/>
    <w:rsid w:val="00D22300"/>
    <w:rsid w:val="00D22D1B"/>
    <w:rsid w:val="00D24755"/>
    <w:rsid w:val="00D250C4"/>
    <w:rsid w:val="00D2510B"/>
    <w:rsid w:val="00D27321"/>
    <w:rsid w:val="00D3160B"/>
    <w:rsid w:val="00D32661"/>
    <w:rsid w:val="00D36D7B"/>
    <w:rsid w:val="00D4198F"/>
    <w:rsid w:val="00D541C9"/>
    <w:rsid w:val="00D56A0D"/>
    <w:rsid w:val="00D5779C"/>
    <w:rsid w:val="00D65A69"/>
    <w:rsid w:val="00D71E76"/>
    <w:rsid w:val="00D75922"/>
    <w:rsid w:val="00D80336"/>
    <w:rsid w:val="00D8268B"/>
    <w:rsid w:val="00D83482"/>
    <w:rsid w:val="00D85042"/>
    <w:rsid w:val="00D90B49"/>
    <w:rsid w:val="00D91382"/>
    <w:rsid w:val="00D931F7"/>
    <w:rsid w:val="00D93E4F"/>
    <w:rsid w:val="00D95890"/>
    <w:rsid w:val="00DA1A0A"/>
    <w:rsid w:val="00DA6B1F"/>
    <w:rsid w:val="00DA6C83"/>
    <w:rsid w:val="00DA71BB"/>
    <w:rsid w:val="00DA7981"/>
    <w:rsid w:val="00DB2B2A"/>
    <w:rsid w:val="00DB2B61"/>
    <w:rsid w:val="00DB366B"/>
    <w:rsid w:val="00DD18D7"/>
    <w:rsid w:val="00DD754F"/>
    <w:rsid w:val="00DF26F8"/>
    <w:rsid w:val="00DF7930"/>
    <w:rsid w:val="00E017FE"/>
    <w:rsid w:val="00E02BED"/>
    <w:rsid w:val="00E07A56"/>
    <w:rsid w:val="00E12626"/>
    <w:rsid w:val="00E14BD3"/>
    <w:rsid w:val="00E14E8E"/>
    <w:rsid w:val="00E170FC"/>
    <w:rsid w:val="00E33711"/>
    <w:rsid w:val="00E338B9"/>
    <w:rsid w:val="00E34CCD"/>
    <w:rsid w:val="00E35CD7"/>
    <w:rsid w:val="00E36098"/>
    <w:rsid w:val="00E40612"/>
    <w:rsid w:val="00E411F4"/>
    <w:rsid w:val="00E41D4A"/>
    <w:rsid w:val="00E565F7"/>
    <w:rsid w:val="00E56D36"/>
    <w:rsid w:val="00E629BC"/>
    <w:rsid w:val="00E62C86"/>
    <w:rsid w:val="00E6403D"/>
    <w:rsid w:val="00E72A93"/>
    <w:rsid w:val="00E7610F"/>
    <w:rsid w:val="00E77166"/>
    <w:rsid w:val="00E804DC"/>
    <w:rsid w:val="00E80847"/>
    <w:rsid w:val="00E84DEE"/>
    <w:rsid w:val="00E85320"/>
    <w:rsid w:val="00E915D8"/>
    <w:rsid w:val="00E92094"/>
    <w:rsid w:val="00E94E88"/>
    <w:rsid w:val="00E95C46"/>
    <w:rsid w:val="00EA0760"/>
    <w:rsid w:val="00EA15B3"/>
    <w:rsid w:val="00EA31C6"/>
    <w:rsid w:val="00EA49BD"/>
    <w:rsid w:val="00EA7CD8"/>
    <w:rsid w:val="00EB0D4F"/>
    <w:rsid w:val="00EB1538"/>
    <w:rsid w:val="00EB2C48"/>
    <w:rsid w:val="00EB3174"/>
    <w:rsid w:val="00EB536C"/>
    <w:rsid w:val="00EB5B82"/>
    <w:rsid w:val="00EC09B9"/>
    <w:rsid w:val="00EC3134"/>
    <w:rsid w:val="00EC3FC0"/>
    <w:rsid w:val="00EC45C0"/>
    <w:rsid w:val="00ED1351"/>
    <w:rsid w:val="00ED1A27"/>
    <w:rsid w:val="00ED3F12"/>
    <w:rsid w:val="00EE15D2"/>
    <w:rsid w:val="00EE35D3"/>
    <w:rsid w:val="00EE60B5"/>
    <w:rsid w:val="00F001F3"/>
    <w:rsid w:val="00F006B4"/>
    <w:rsid w:val="00F07985"/>
    <w:rsid w:val="00F114F5"/>
    <w:rsid w:val="00F1195D"/>
    <w:rsid w:val="00F14EC6"/>
    <w:rsid w:val="00F20DDF"/>
    <w:rsid w:val="00F2143B"/>
    <w:rsid w:val="00F214C1"/>
    <w:rsid w:val="00F24A66"/>
    <w:rsid w:val="00F30D18"/>
    <w:rsid w:val="00F358C2"/>
    <w:rsid w:val="00F37475"/>
    <w:rsid w:val="00F37DD9"/>
    <w:rsid w:val="00F43054"/>
    <w:rsid w:val="00F44FF8"/>
    <w:rsid w:val="00F45033"/>
    <w:rsid w:val="00F46B7B"/>
    <w:rsid w:val="00F51B66"/>
    <w:rsid w:val="00F551EE"/>
    <w:rsid w:val="00F55A53"/>
    <w:rsid w:val="00F56897"/>
    <w:rsid w:val="00F56BD9"/>
    <w:rsid w:val="00F5717D"/>
    <w:rsid w:val="00F60E18"/>
    <w:rsid w:val="00F614C0"/>
    <w:rsid w:val="00F647F6"/>
    <w:rsid w:val="00F64F72"/>
    <w:rsid w:val="00F66F40"/>
    <w:rsid w:val="00F71D21"/>
    <w:rsid w:val="00F72EB0"/>
    <w:rsid w:val="00F7471E"/>
    <w:rsid w:val="00F756C4"/>
    <w:rsid w:val="00F76CCD"/>
    <w:rsid w:val="00F82B97"/>
    <w:rsid w:val="00F82EB1"/>
    <w:rsid w:val="00F919F9"/>
    <w:rsid w:val="00F9507B"/>
    <w:rsid w:val="00F95F85"/>
    <w:rsid w:val="00FB50ED"/>
    <w:rsid w:val="00FB5F97"/>
    <w:rsid w:val="00FB7040"/>
    <w:rsid w:val="00FC17BF"/>
    <w:rsid w:val="00FC18DE"/>
    <w:rsid w:val="00FC32D1"/>
    <w:rsid w:val="00FD1802"/>
    <w:rsid w:val="00FD4630"/>
    <w:rsid w:val="00FD4660"/>
    <w:rsid w:val="00FD71DA"/>
    <w:rsid w:val="00FE2845"/>
    <w:rsid w:val="00FE44A7"/>
    <w:rsid w:val="00FE530F"/>
    <w:rsid w:val="00FE5652"/>
    <w:rsid w:val="00FE6CA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87D08"/>
    <w:pPr>
      <w:widowControl w:val="0"/>
      <w:snapToGri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393D8E"/>
    <w:pPr>
      <w:widowControl/>
      <w:snapToGrid/>
    </w:pPr>
    <w:rPr>
      <w:b/>
      <w:bCs/>
      <w:szCs w:val="24"/>
      <w:u w:val="single"/>
    </w:rPr>
  </w:style>
  <w:style w:type="character" w:customStyle="1" w:styleId="SubtitleChar">
    <w:name w:val="Subtitle Char"/>
    <w:link w:val="Subtitle"/>
    <w:uiPriority w:val="99"/>
    <w:locked/>
    <w:rsid w:val="00393D8E"/>
    <w:rPr>
      <w:rFonts w:cs="Times New Roman"/>
      <w:b/>
      <w:sz w:val="24"/>
      <w:u w:val="single"/>
      <w:lang w:val="en-US" w:eastAsia="en-US"/>
    </w:rPr>
  </w:style>
  <w:style w:type="table" w:styleId="TableGrid">
    <w:name w:val="Table Grid"/>
    <w:basedOn w:val="TableNormal"/>
    <w:uiPriority w:val="99"/>
    <w:rsid w:val="00393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87D08"/>
  </w:style>
  <w:style w:type="character" w:customStyle="1" w:styleId="BalloonTextChar">
    <w:name w:val="Balloon Text Char"/>
    <w:link w:val="BalloonText"/>
    <w:uiPriority w:val="99"/>
    <w:semiHidden/>
    <w:locked/>
    <w:rsid w:val="00B87D08"/>
    <w:rPr>
      <w:sz w:val="24"/>
    </w:rPr>
  </w:style>
  <w:style w:type="character" w:styleId="CommentReference">
    <w:name w:val="annotation reference"/>
    <w:uiPriority w:val="99"/>
    <w:semiHidden/>
    <w:rsid w:val="009A61C9"/>
    <w:rPr>
      <w:rFonts w:cs="Times New Roman"/>
      <w:sz w:val="16"/>
    </w:rPr>
  </w:style>
  <w:style w:type="paragraph" w:styleId="CommentText">
    <w:name w:val="annotation text"/>
    <w:basedOn w:val="Normal"/>
    <w:link w:val="CommentTextChar"/>
    <w:uiPriority w:val="99"/>
    <w:semiHidden/>
    <w:rsid w:val="009A61C9"/>
    <w:rPr>
      <w:sz w:val="20"/>
    </w:rPr>
  </w:style>
  <w:style w:type="character" w:customStyle="1" w:styleId="CommentTextChar">
    <w:name w:val="Comment Text Char"/>
    <w:link w:val="CommentText"/>
    <w:uiPriority w:val="99"/>
    <w:semiHidden/>
    <w:locked/>
    <w:rsid w:val="00D10F6D"/>
    <w:rPr>
      <w:rFonts w:cs="Times New Roman"/>
      <w:sz w:val="20"/>
    </w:rPr>
  </w:style>
  <w:style w:type="paragraph" w:styleId="CommentSubject">
    <w:name w:val="annotation subject"/>
    <w:basedOn w:val="CommentText"/>
    <w:next w:val="CommentText"/>
    <w:link w:val="CommentSubjectChar"/>
    <w:uiPriority w:val="99"/>
    <w:semiHidden/>
    <w:rsid w:val="009A61C9"/>
    <w:rPr>
      <w:b/>
      <w:bCs/>
    </w:rPr>
  </w:style>
  <w:style w:type="character" w:customStyle="1" w:styleId="CommentSubjectChar">
    <w:name w:val="Comment Subject Char"/>
    <w:link w:val="CommentSubject"/>
    <w:uiPriority w:val="99"/>
    <w:semiHidden/>
    <w:locked/>
    <w:rsid w:val="00D10F6D"/>
    <w:rPr>
      <w:rFonts w:cs="Times New Roman"/>
      <w:b/>
      <w:sz w:val="20"/>
    </w:rPr>
  </w:style>
  <w:style w:type="paragraph" w:styleId="Header">
    <w:name w:val="header"/>
    <w:basedOn w:val="Normal"/>
    <w:link w:val="HeaderChar"/>
    <w:uiPriority w:val="99"/>
    <w:rsid w:val="00453799"/>
    <w:pPr>
      <w:tabs>
        <w:tab w:val="center" w:pos="4320"/>
        <w:tab w:val="right" w:pos="8640"/>
      </w:tabs>
    </w:pPr>
  </w:style>
  <w:style w:type="character" w:customStyle="1" w:styleId="HeaderChar">
    <w:name w:val="Header Char"/>
    <w:link w:val="Header"/>
    <w:uiPriority w:val="99"/>
    <w:locked/>
    <w:rsid w:val="00E92094"/>
    <w:rPr>
      <w:rFonts w:cs="Times New Roman"/>
      <w:sz w:val="24"/>
    </w:rPr>
  </w:style>
  <w:style w:type="paragraph" w:styleId="Footer">
    <w:name w:val="footer"/>
    <w:basedOn w:val="Normal"/>
    <w:link w:val="FooterChar"/>
    <w:uiPriority w:val="99"/>
    <w:rsid w:val="00453799"/>
    <w:pPr>
      <w:tabs>
        <w:tab w:val="center" w:pos="4320"/>
        <w:tab w:val="right" w:pos="8640"/>
      </w:tabs>
    </w:pPr>
  </w:style>
  <w:style w:type="character" w:customStyle="1" w:styleId="FooterChar">
    <w:name w:val="Footer Char"/>
    <w:link w:val="Footer"/>
    <w:uiPriority w:val="99"/>
    <w:locked/>
    <w:rsid w:val="003954F9"/>
    <w:rPr>
      <w:rFonts w:cs="Times New Roman"/>
      <w:sz w:val="24"/>
    </w:rPr>
  </w:style>
  <w:style w:type="character" w:styleId="PageNumber">
    <w:name w:val="page number"/>
    <w:uiPriority w:val="99"/>
    <w:rsid w:val="00AF4ED2"/>
    <w:rPr>
      <w:rFonts w:cs="Times New Roman"/>
    </w:rPr>
  </w:style>
  <w:style w:type="paragraph" w:styleId="ListParagraph">
    <w:name w:val="List Paragraph"/>
    <w:basedOn w:val="Normal"/>
    <w:uiPriority w:val="99"/>
    <w:qFormat/>
    <w:rsid w:val="00BF27AB"/>
    <w:pPr>
      <w:ind w:left="720"/>
      <w:contextualSpacing/>
    </w:pPr>
  </w:style>
  <w:style w:type="paragraph" w:styleId="FootnoteText">
    <w:name w:val="footnote text"/>
    <w:basedOn w:val="Normal"/>
    <w:link w:val="FootnoteTextChar"/>
    <w:uiPriority w:val="99"/>
    <w:semiHidden/>
    <w:rsid w:val="003B30FD"/>
    <w:rPr>
      <w:sz w:val="20"/>
    </w:rPr>
  </w:style>
  <w:style w:type="character" w:customStyle="1" w:styleId="FootnoteTextChar">
    <w:name w:val="Footnote Text Char"/>
    <w:link w:val="FootnoteText"/>
    <w:uiPriority w:val="99"/>
    <w:semiHidden/>
    <w:locked/>
    <w:rsid w:val="003B30FD"/>
    <w:rPr>
      <w:rFonts w:cs="Times New Roman"/>
    </w:rPr>
  </w:style>
  <w:style w:type="character" w:styleId="FootnoteReference">
    <w:name w:val="footnote reference"/>
    <w:uiPriority w:val="99"/>
    <w:semiHidden/>
    <w:rsid w:val="003B30FD"/>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DESE-231-22809</_dlc_DocId>
    <_dlc_DocIdUrl xmlns="733efe1c-5bbe-4968-87dc-d400e65c879f">
      <Url>https://sharepoint.doemass.org/ese/webteam/cps/_layouts/DocIdRedir.aspx?ID=DESE-231-22809</Url>
      <Description>DESE-231-22809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E61F979-7D85-44A4-802E-078960D49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EFCC6-9BA0-45D5-AB99-1A000EE8384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6CBBCC6-9489-4CA2-B159-E566EC9F5F12}">
  <ds:schemaRefs>
    <ds:schemaRef ds:uri="http://schemas.microsoft.com/sharepoint/events"/>
  </ds:schemaRefs>
</ds:datastoreItem>
</file>

<file path=customXml/itemProps4.xml><?xml version="1.0" encoding="utf-8"?>
<ds:datastoreItem xmlns:ds="http://schemas.openxmlformats.org/officeDocument/2006/customXml" ds:itemID="{52854598-614E-4276-B320-921317557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Pages>
  <Words>3006</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International Academy of Montachusett Charter School Final Application Review 2015-16</vt:lpstr>
    </vt:vector>
  </TitlesOfParts>
  <Company/>
  <LinksUpToDate>false</LinksUpToDate>
  <CharactersWithSpaces>20409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Academy of Montachusett Charter School Final Application Review 2015-16</dc:title>
  <dc:subject/>
  <dc:creator>ESE</dc:creator>
  <cp:lastModifiedBy>dzou</cp:lastModifiedBy>
  <cp:revision>74</cp:revision>
  <cp:lastPrinted>2016-02-12T15:54:00Z</cp:lastPrinted>
  <dcterms:created xsi:type="dcterms:W3CDTF">2016-02-02T14:52:00Z</dcterms:created>
  <dcterms:modified xsi:type="dcterms:W3CDTF">2016-02-18T21:26:00Z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18 2016</vt:lpwstr>
  </property>
</Properties>
</file>