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A6A" w:rsidRDefault="00727A6A" w:rsidP="00727A6A">
      <w:pPr>
        <w:spacing w:after="0" w:line="240" w:lineRule="auto"/>
        <w:rPr>
          <w:b/>
          <w:bCs/>
        </w:rPr>
      </w:pPr>
    </w:p>
    <w:p w:rsidR="00727A6A" w:rsidRPr="00BF342D" w:rsidRDefault="00727A6A" w:rsidP="00727A6A">
      <w:pPr>
        <w:spacing w:after="120"/>
      </w:pPr>
      <w:r w:rsidRPr="00BF342D">
        <w:t xml:space="preserve">The Department of Elementary and Secondary Education </w:t>
      </w:r>
      <w:r>
        <w:t>is pre-approving</w:t>
      </w:r>
      <w:r w:rsidRPr="00BF342D">
        <w:t xml:space="preserve"> vendors to support preparation for and implementation of the new educator evaluation framework in Race to the Top districts throughout the state</w:t>
      </w:r>
      <w:r>
        <w:t xml:space="preserve"> in the 2012-2013 school year</w:t>
      </w:r>
      <w:r w:rsidRPr="00BF342D">
        <w:t xml:space="preserve">. Vendors </w:t>
      </w:r>
      <w:r>
        <w:t>have applied and will be approved for any combination of the following</w:t>
      </w:r>
      <w:r w:rsidRPr="00BF342D">
        <w:t xml:space="preserve"> three categories of assistance:</w:t>
      </w:r>
    </w:p>
    <w:p w:rsidR="00727A6A" w:rsidRPr="00BF342D" w:rsidRDefault="00727A6A" w:rsidP="00727A6A">
      <w:pPr>
        <w:pStyle w:val="ColorfulList-Accent1"/>
        <w:numPr>
          <w:ilvl w:val="0"/>
          <w:numId w:val="2"/>
        </w:numPr>
        <w:spacing w:after="240" w:line="240" w:lineRule="auto"/>
        <w:contextualSpacing w:val="0"/>
        <w:rPr>
          <w:rFonts w:eastAsia="Times New Roman" w:cs="Arial"/>
        </w:rPr>
      </w:pPr>
      <w:r w:rsidRPr="00BF342D">
        <w:rPr>
          <w:b/>
        </w:rPr>
        <w:t>Training Module Delivery</w:t>
      </w:r>
      <w:r w:rsidRPr="00BF342D">
        <w:t xml:space="preserve">: </w:t>
      </w:r>
      <w:r w:rsidRPr="00BF342D">
        <w:rPr>
          <w:rFonts w:eastAsia="Times New Roman" w:cs="Arial"/>
        </w:rPr>
        <w:t xml:space="preserve">Vendors pre-approved </w:t>
      </w:r>
      <w:r>
        <w:rPr>
          <w:rFonts w:eastAsia="Times New Roman" w:cs="Arial"/>
        </w:rPr>
        <w:t>in this category</w:t>
      </w:r>
      <w:r w:rsidRPr="00BF342D">
        <w:rPr>
          <w:rFonts w:eastAsia="Times New Roman" w:cs="Arial"/>
        </w:rPr>
        <w:t xml:space="preserve"> will deliver</w:t>
      </w:r>
      <w:r>
        <w:rPr>
          <w:rFonts w:eastAsia="Times New Roman" w:cs="Arial"/>
        </w:rPr>
        <w:t xml:space="preserve"> the eight ESE training </w:t>
      </w:r>
      <w:r w:rsidRPr="00BF342D">
        <w:rPr>
          <w:rFonts w:eastAsia="Times New Roman" w:cs="Arial"/>
        </w:rPr>
        <w:t>modules to school leadership teams, making authorized adjustments to the content as appropriate to address district and school readiness, time constraints, and/or district focus. Vendors are prepared to provide regional or district-level trainings in order to appropriately meet demand throughout the state.</w:t>
      </w:r>
    </w:p>
    <w:p w:rsidR="00727A6A" w:rsidRPr="00BF342D" w:rsidRDefault="00727A6A" w:rsidP="00727A6A">
      <w:pPr>
        <w:pStyle w:val="ColorfulList-Accent1"/>
        <w:numPr>
          <w:ilvl w:val="0"/>
          <w:numId w:val="2"/>
        </w:numPr>
        <w:spacing w:after="240"/>
        <w:contextualSpacing w:val="0"/>
      </w:pPr>
      <w:bookmarkStart w:id="0" w:name="_GoBack"/>
      <w:r w:rsidRPr="00BF342D">
        <w:rPr>
          <w:b/>
        </w:rPr>
        <w:t>Evaluator Training</w:t>
      </w:r>
      <w:r w:rsidRPr="00BF342D">
        <w:t xml:space="preserve">: Vendors pre-approved </w:t>
      </w:r>
      <w:r>
        <w:t xml:space="preserve">in this category </w:t>
      </w:r>
      <w:r w:rsidRPr="00BF342D">
        <w:t xml:space="preserve">will provide high quality regional and district-level evaluator training and coaching consistent with the ESE Model System rubrics and School-Level Implementation Guide. </w:t>
      </w:r>
      <w:r>
        <w:t>This</w:t>
      </w:r>
      <w:r w:rsidRPr="00BF342D">
        <w:t xml:space="preserve"> training will address: (a) Collecting and Analyzing Evidence; (b) Conducting Classroom and Worksite Observations; (c) Providing Constructing &amp; Meaningful Feedback; and (d) Conferencing Skills.</w:t>
      </w:r>
    </w:p>
    <w:bookmarkEnd w:id="0"/>
    <w:p w:rsidR="00727A6A" w:rsidRDefault="00727A6A" w:rsidP="00727A6A">
      <w:pPr>
        <w:pStyle w:val="ColorfulList-Accent1"/>
        <w:numPr>
          <w:ilvl w:val="0"/>
          <w:numId w:val="2"/>
        </w:numPr>
        <w:spacing w:after="120"/>
      </w:pPr>
      <w:r w:rsidRPr="00BF342D">
        <w:rPr>
          <w:b/>
        </w:rPr>
        <w:t>Technical Assistance Providers</w:t>
      </w:r>
      <w:r w:rsidRPr="00BF342D">
        <w:t>: Vendors pre-approved in this category are prepared to provide technical assistance to district leaders in implementing the new evaluation regulations using the Massachusetts Model System for Educator Evaluation. Vendors will support districts in one or more of the following areas: (a) engage stakeholders in design and roll-out of the system; (b) build and implement an implementation plan; (c) strengthen districts’ data, technology and human resources infrastructure; (d) monitor and refine implementation; and (e) fine-tune the system on an ongoing basis.</w:t>
      </w:r>
    </w:p>
    <w:p w:rsidR="00727A6A" w:rsidRDefault="00727A6A" w:rsidP="00727A6A">
      <w:pPr>
        <w:pStyle w:val="ColorfulList-Accent1"/>
        <w:spacing w:after="120" w:line="240" w:lineRule="auto"/>
        <w:ind w:left="0"/>
        <w:contextualSpacing w:val="0"/>
      </w:pPr>
    </w:p>
    <w:p w:rsidR="00727A6A" w:rsidRPr="00AE3C9C" w:rsidRDefault="00727A6A" w:rsidP="00727A6A">
      <w:pPr>
        <w:rPr>
          <w:u w:val="single"/>
        </w:rPr>
      </w:pPr>
      <w:r w:rsidRPr="00AE3C9C">
        <w:rPr>
          <w:u w:val="single"/>
        </w:rPr>
        <w:t>Benefits of Using ESE-Approved Vendors</w:t>
      </w:r>
    </w:p>
    <w:p w:rsidR="00727A6A" w:rsidRPr="00AE3C9C" w:rsidRDefault="00727A6A" w:rsidP="00727A6A">
      <w:pPr>
        <w:pStyle w:val="ColorfulList-Accent1"/>
        <w:numPr>
          <w:ilvl w:val="0"/>
          <w:numId w:val="3"/>
        </w:numPr>
        <w:spacing w:after="0" w:line="240" w:lineRule="auto"/>
        <w:contextualSpacing w:val="0"/>
      </w:pPr>
      <w:r w:rsidRPr="00AE3C9C">
        <w:t>Experience: PD providers with extensive experience in providing professional development to districts and school leadership teams</w:t>
      </w:r>
    </w:p>
    <w:p w:rsidR="00727A6A" w:rsidRPr="00AE3C9C" w:rsidRDefault="00727A6A" w:rsidP="00727A6A">
      <w:pPr>
        <w:pStyle w:val="ColorfulList-Accent1"/>
        <w:numPr>
          <w:ilvl w:val="0"/>
          <w:numId w:val="3"/>
        </w:numPr>
        <w:spacing w:after="0" w:line="240" w:lineRule="auto"/>
        <w:contextualSpacing w:val="0"/>
      </w:pPr>
      <w:r w:rsidRPr="00AE3C9C">
        <w:t>Subsidy: approved vendor</w:t>
      </w:r>
      <w:r>
        <w:t xml:space="preserve">s </w:t>
      </w:r>
      <w:r w:rsidRPr="00AE3C9C">
        <w:t xml:space="preserve">will receive a </w:t>
      </w:r>
      <w:r>
        <w:t xml:space="preserve">partial </w:t>
      </w:r>
      <w:r w:rsidRPr="00AE3C9C">
        <w:t xml:space="preserve">subsidy from ESE to offset the cost of the training </w:t>
      </w:r>
    </w:p>
    <w:p w:rsidR="00727A6A" w:rsidRPr="00AE3C9C" w:rsidRDefault="00727A6A" w:rsidP="00727A6A">
      <w:pPr>
        <w:pStyle w:val="ColorfulList-Accent1"/>
        <w:numPr>
          <w:ilvl w:val="0"/>
          <w:numId w:val="3"/>
        </w:numPr>
        <w:spacing w:after="0" w:line="240" w:lineRule="auto"/>
        <w:contextualSpacing w:val="0"/>
      </w:pPr>
      <w:r w:rsidRPr="00AE3C9C">
        <w:t>Regional Delivery: districts and vendors are encouraged to provide module training to school leadership teams from multiple districts, thereby reducing the per-district cost</w:t>
      </w:r>
    </w:p>
    <w:p w:rsidR="00727A6A" w:rsidRPr="00AE3C9C" w:rsidRDefault="00727A6A" w:rsidP="00727A6A">
      <w:pPr>
        <w:pStyle w:val="ColorfulList-Accent1"/>
        <w:numPr>
          <w:ilvl w:val="0"/>
          <w:numId w:val="3"/>
        </w:numPr>
        <w:spacing w:after="0" w:line="240" w:lineRule="auto"/>
        <w:contextualSpacing w:val="0"/>
      </w:pPr>
      <w:r w:rsidRPr="00AE3C9C">
        <w:t xml:space="preserve">Efficiency: vendors will be able to customize the module content </w:t>
      </w:r>
      <w:r>
        <w:t xml:space="preserve">according </w:t>
      </w:r>
      <w:r w:rsidRPr="00AE3C9C">
        <w:t xml:space="preserve">to </w:t>
      </w:r>
      <w:r>
        <w:t>district</w:t>
      </w:r>
      <w:r w:rsidRPr="00AE3C9C">
        <w:t xml:space="preserve"> needs and provide organizational resources and materials, limiting the time and effort on the district’s behalf to conduct the training</w:t>
      </w:r>
    </w:p>
    <w:p w:rsidR="00727A6A" w:rsidRPr="009D2B31" w:rsidRDefault="00727A6A" w:rsidP="00727A6A">
      <w:pPr>
        <w:pStyle w:val="ColorfulList-Accent1"/>
        <w:spacing w:after="120" w:line="240" w:lineRule="auto"/>
        <w:ind w:left="0"/>
        <w:contextualSpacing w:val="0"/>
      </w:pPr>
    </w:p>
    <w:sectPr w:rsidR="00727A6A" w:rsidRPr="009D2B31" w:rsidSect="00727A6A">
      <w:headerReference w:type="default" r:id="rId8"/>
      <w:footerReference w:type="default" r:id="rId9"/>
      <w:footerReference w:type="first" r:id="rId10"/>
      <w:type w:val="continuous"/>
      <w:pgSz w:w="12240" w:h="15840" w:code="1"/>
      <w:pgMar w:top="720" w:right="810" w:bottom="90" w:left="1440" w:header="720" w:footer="720" w:gutter="0"/>
      <w:cols w:space="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4C" w:rsidRDefault="00A11C4C" w:rsidP="00727A6A">
      <w:pPr>
        <w:spacing w:after="0" w:line="240" w:lineRule="auto"/>
      </w:pPr>
      <w:r>
        <w:separator/>
      </w:r>
    </w:p>
  </w:endnote>
  <w:endnote w:type="continuationSeparator" w:id="0">
    <w:p w:rsidR="00A11C4C" w:rsidRDefault="00A11C4C" w:rsidP="00727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6A" w:rsidRDefault="00727A6A" w:rsidP="00727A6A">
    <w:pPr>
      <w:pStyle w:val="Footer"/>
      <w:tabs>
        <w:tab w:val="clear" w:pos="4680"/>
        <w:tab w:val="clear" w:pos="9360"/>
        <w:tab w:val="center" w:pos="4995"/>
      </w:tabs>
      <w:jc w:val="center"/>
    </w:pPr>
    <w:r>
      <w:t>Implementation Support: Approved Vendors</w:t>
    </w:r>
    <w:r>
      <w:tab/>
      <w:t xml:space="preserve">                                                                                                      June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6A" w:rsidRDefault="00727A6A" w:rsidP="00727A6A">
    <w:pPr>
      <w:pStyle w:val="Footer"/>
      <w:tabs>
        <w:tab w:val="clear" w:pos="4680"/>
        <w:tab w:val="left" w:pos="1305"/>
        <w:tab w:val="left" w:pos="3555"/>
        <w:tab w:val="left" w:pos="4365"/>
        <w:tab w:val="left" w:pos="5445"/>
      </w:tabs>
    </w:pPr>
    <w:r>
      <w:t>May 3, 2011</w:t>
    </w:r>
    <w:r>
      <w:tab/>
    </w: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4C" w:rsidRDefault="00A11C4C" w:rsidP="00727A6A">
      <w:pPr>
        <w:spacing w:after="0" w:line="240" w:lineRule="auto"/>
      </w:pPr>
      <w:r>
        <w:separator/>
      </w:r>
    </w:p>
  </w:footnote>
  <w:footnote w:type="continuationSeparator" w:id="0">
    <w:p w:rsidR="00A11C4C" w:rsidRDefault="00A11C4C" w:rsidP="00727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6A" w:rsidRPr="006874B5" w:rsidRDefault="002E05D1" w:rsidP="00727A6A">
    <w:pPr>
      <w:spacing w:after="0"/>
      <w:jc w:val="center"/>
      <w:rPr>
        <w:sz w:val="28"/>
        <w:szCs w:val="28"/>
      </w:rPr>
    </w:pPr>
    <w:r>
      <w:rPr>
        <w:noProof/>
        <w:sz w:val="28"/>
        <w:szCs w:val="28"/>
      </w:rPr>
      <w:drawing>
        <wp:anchor distT="0" distB="0" distL="114300" distR="114300" simplePos="0" relativeHeight="251657728" behindDoc="0" locked="0" layoutInCell="1" allowOverlap="1">
          <wp:simplePos x="0" y="0"/>
          <wp:positionH relativeFrom="margin">
            <wp:posOffset>-545465</wp:posOffset>
          </wp:positionH>
          <wp:positionV relativeFrom="margin">
            <wp:posOffset>-939165</wp:posOffset>
          </wp:positionV>
          <wp:extent cx="1451610" cy="711200"/>
          <wp:effectExtent l="0" t="0" r="0" b="0"/>
          <wp:wrapSquare wrapText="bothSides"/>
          <wp:docPr id="1" name="Picture 0" descr="MA Department of Elementary &amp;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 Department of Elementary &amp;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A6A" w:rsidRPr="006874B5">
      <w:rPr>
        <w:sz w:val="28"/>
        <w:szCs w:val="28"/>
      </w:rPr>
      <w:t>Massachusetts Educator Evaluation</w:t>
    </w:r>
  </w:p>
  <w:p w:rsidR="00727A6A" w:rsidRPr="00783F83" w:rsidRDefault="00727A6A" w:rsidP="00727A6A">
    <w:pPr>
      <w:spacing w:after="0" w:line="240" w:lineRule="auto"/>
      <w:jc w:val="center"/>
      <w:rPr>
        <w:b/>
        <w:sz w:val="32"/>
        <w:szCs w:val="32"/>
      </w:rPr>
    </w:pPr>
    <w:r>
      <w:rPr>
        <w:b/>
        <w:sz w:val="32"/>
        <w:szCs w:val="32"/>
      </w:rPr>
      <w:t>Implementation Support</w:t>
    </w:r>
    <w:r w:rsidRPr="00783F83">
      <w:rPr>
        <w:b/>
        <w:sz w:val="32"/>
        <w:szCs w:val="32"/>
      </w:rPr>
      <w:t xml:space="preserve">: </w:t>
    </w:r>
  </w:p>
  <w:p w:rsidR="00727A6A" w:rsidRPr="00783F83" w:rsidRDefault="00727A6A" w:rsidP="00727A6A">
    <w:pPr>
      <w:spacing w:after="0" w:line="240" w:lineRule="auto"/>
      <w:jc w:val="center"/>
      <w:rPr>
        <w:b/>
        <w:sz w:val="32"/>
        <w:szCs w:val="32"/>
      </w:rPr>
    </w:pPr>
    <w:r>
      <w:rPr>
        <w:b/>
        <w:sz w:val="32"/>
        <w:szCs w:val="32"/>
      </w:rPr>
      <w:t>Approved Vendors</w:t>
    </w:r>
  </w:p>
  <w:p w:rsidR="00727A6A" w:rsidRDefault="00727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3E1F"/>
    <w:multiLevelType w:val="hybridMultilevel"/>
    <w:tmpl w:val="D8B2C3A0"/>
    <w:lvl w:ilvl="0" w:tplc="AF70F6EA">
      <w:start w:val="1"/>
      <w:numFmt w:val="bullet"/>
      <w:pStyle w:val="Bullet1"/>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36B3F"/>
    <w:multiLevelType w:val="hybridMultilevel"/>
    <w:tmpl w:val="1640D7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A060FF9"/>
    <w:multiLevelType w:val="hybridMultilevel"/>
    <w:tmpl w:val="3DBCD0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B63"/>
    <w:rsid w:val="00213806"/>
    <w:rsid w:val="002E05D1"/>
    <w:rsid w:val="0052715E"/>
    <w:rsid w:val="0054018F"/>
    <w:rsid w:val="007060A4"/>
    <w:rsid w:val="00727A6A"/>
    <w:rsid w:val="00964356"/>
    <w:rsid w:val="00A11C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920EB"/>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B6B63"/>
    <w:rPr>
      <w:rFonts w:cs="Times New Roman"/>
      <w:color w:val="0000FF"/>
      <w:u w:val="single"/>
    </w:rPr>
  </w:style>
  <w:style w:type="paragraph" w:styleId="FootnoteText">
    <w:name w:val="footnote text"/>
    <w:basedOn w:val="Normal"/>
    <w:link w:val="FootnoteTextChar"/>
    <w:uiPriority w:val="99"/>
    <w:semiHidden/>
    <w:rsid w:val="00AB6972"/>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AB6972"/>
    <w:rPr>
      <w:rFonts w:ascii="Times New Roman" w:hAnsi="Times New Roman" w:cs="Times New Roman"/>
      <w:sz w:val="20"/>
      <w:szCs w:val="20"/>
    </w:rPr>
  </w:style>
  <w:style w:type="paragraph" w:styleId="ColorfulList-Accent1">
    <w:name w:val="Colorful List Accent 1"/>
    <w:basedOn w:val="Normal"/>
    <w:uiPriority w:val="34"/>
    <w:qFormat/>
    <w:rsid w:val="00ED1C26"/>
    <w:pPr>
      <w:ind w:left="720"/>
      <w:contextualSpacing/>
    </w:pPr>
  </w:style>
  <w:style w:type="paragraph" w:styleId="NormalWeb">
    <w:name w:val="Normal (Web)"/>
    <w:basedOn w:val="Normal"/>
    <w:uiPriority w:val="99"/>
    <w:rsid w:val="00EC6087"/>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basedOn w:val="DefaultParagraphFont"/>
    <w:uiPriority w:val="99"/>
    <w:semiHidden/>
    <w:rsid w:val="00850C9A"/>
    <w:rPr>
      <w:rFonts w:cs="Times New Roman"/>
      <w:vertAlign w:val="superscript"/>
    </w:rPr>
  </w:style>
  <w:style w:type="character" w:styleId="FollowedHyperlink">
    <w:name w:val="FollowedHyperlink"/>
    <w:basedOn w:val="DefaultParagraphFont"/>
    <w:uiPriority w:val="99"/>
    <w:semiHidden/>
    <w:rsid w:val="00D0214E"/>
    <w:rPr>
      <w:rFonts w:cs="Times New Roman"/>
      <w:color w:val="800080"/>
      <w:u w:val="single"/>
    </w:rPr>
  </w:style>
  <w:style w:type="paragraph" w:customStyle="1" w:styleId="Default">
    <w:name w:val="Default"/>
    <w:uiPriority w:val="99"/>
    <w:rsid w:val="007F25F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B42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2DFC"/>
    <w:rPr>
      <w:rFonts w:ascii="Tahoma" w:hAnsi="Tahoma" w:cs="Tahoma"/>
      <w:sz w:val="16"/>
      <w:szCs w:val="16"/>
    </w:rPr>
  </w:style>
  <w:style w:type="paragraph" w:styleId="Header">
    <w:name w:val="header"/>
    <w:basedOn w:val="Normal"/>
    <w:link w:val="HeaderChar"/>
    <w:uiPriority w:val="99"/>
    <w:rsid w:val="00017F5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17F53"/>
    <w:rPr>
      <w:rFonts w:cs="Times New Roman"/>
    </w:rPr>
  </w:style>
  <w:style w:type="paragraph" w:styleId="Footer">
    <w:name w:val="footer"/>
    <w:basedOn w:val="Normal"/>
    <w:link w:val="FooterChar"/>
    <w:uiPriority w:val="99"/>
    <w:rsid w:val="00017F5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17F53"/>
    <w:rPr>
      <w:rFonts w:cs="Times New Roman"/>
    </w:rPr>
  </w:style>
  <w:style w:type="character" w:styleId="CommentReference">
    <w:name w:val="annotation reference"/>
    <w:basedOn w:val="DefaultParagraphFont"/>
    <w:uiPriority w:val="99"/>
    <w:semiHidden/>
    <w:rsid w:val="00DB2C3E"/>
    <w:rPr>
      <w:rFonts w:cs="Times New Roman"/>
      <w:sz w:val="16"/>
      <w:szCs w:val="16"/>
    </w:rPr>
  </w:style>
  <w:style w:type="paragraph" w:styleId="CommentText">
    <w:name w:val="annotation text"/>
    <w:basedOn w:val="Normal"/>
    <w:link w:val="CommentTextChar"/>
    <w:uiPriority w:val="99"/>
    <w:semiHidden/>
    <w:rsid w:val="00DB2C3E"/>
    <w:rPr>
      <w:sz w:val="20"/>
      <w:szCs w:val="20"/>
    </w:rPr>
  </w:style>
  <w:style w:type="character" w:customStyle="1" w:styleId="CommentTextChar">
    <w:name w:val="Comment Text Char"/>
    <w:basedOn w:val="DefaultParagraphFont"/>
    <w:link w:val="CommentText"/>
    <w:uiPriority w:val="99"/>
    <w:semiHidden/>
    <w:locked/>
    <w:rsid w:val="0027793F"/>
    <w:rPr>
      <w:rFonts w:cs="Times New Roman"/>
      <w:sz w:val="20"/>
      <w:szCs w:val="20"/>
    </w:rPr>
  </w:style>
  <w:style w:type="paragraph" w:styleId="CommentSubject">
    <w:name w:val="annotation subject"/>
    <w:basedOn w:val="CommentText"/>
    <w:next w:val="CommentText"/>
    <w:link w:val="CommentSubjectChar"/>
    <w:uiPriority w:val="99"/>
    <w:semiHidden/>
    <w:rsid w:val="00DB2C3E"/>
    <w:rPr>
      <w:b/>
      <w:bCs/>
    </w:rPr>
  </w:style>
  <w:style w:type="character" w:customStyle="1" w:styleId="CommentSubjectChar">
    <w:name w:val="Comment Subject Char"/>
    <w:basedOn w:val="CommentTextChar"/>
    <w:link w:val="CommentSubject"/>
    <w:uiPriority w:val="99"/>
    <w:semiHidden/>
    <w:locked/>
    <w:rsid w:val="0027793F"/>
    <w:rPr>
      <w:rFonts w:cs="Times New Roman"/>
      <w:b/>
      <w:bCs/>
      <w:sz w:val="20"/>
      <w:szCs w:val="20"/>
    </w:rPr>
  </w:style>
  <w:style w:type="character" w:styleId="PageNumber">
    <w:name w:val="page number"/>
    <w:basedOn w:val="DefaultParagraphFont"/>
    <w:uiPriority w:val="99"/>
    <w:rsid w:val="00360597"/>
    <w:rPr>
      <w:rFonts w:cs="Times New Roman"/>
    </w:rPr>
  </w:style>
  <w:style w:type="paragraph" w:styleId="Caption">
    <w:name w:val="caption"/>
    <w:basedOn w:val="Normal"/>
    <w:next w:val="Normal"/>
    <w:uiPriority w:val="99"/>
    <w:qFormat/>
    <w:locked/>
    <w:rsid w:val="008852FB"/>
    <w:pPr>
      <w:spacing w:line="240" w:lineRule="auto"/>
    </w:pPr>
    <w:rPr>
      <w:b/>
      <w:bCs/>
      <w:color w:val="4F81BD"/>
      <w:sz w:val="18"/>
      <w:szCs w:val="18"/>
    </w:rPr>
  </w:style>
  <w:style w:type="paragraph" w:styleId="DocumentMap">
    <w:name w:val="Document Map"/>
    <w:basedOn w:val="Normal"/>
    <w:link w:val="DocumentMapChar"/>
    <w:uiPriority w:val="99"/>
    <w:semiHidden/>
    <w:rsid w:val="003D196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D196A"/>
    <w:rPr>
      <w:rFonts w:ascii="Tahoma" w:hAnsi="Tahoma" w:cs="Tahoma"/>
      <w:sz w:val="16"/>
      <w:szCs w:val="16"/>
    </w:rPr>
  </w:style>
  <w:style w:type="paragraph" w:styleId="ColorfulShading-Accent1">
    <w:name w:val="Colorful Shading Accent 1"/>
    <w:hidden/>
    <w:uiPriority w:val="99"/>
    <w:semiHidden/>
    <w:rsid w:val="003D196A"/>
    <w:rPr>
      <w:sz w:val="22"/>
      <w:szCs w:val="22"/>
    </w:rPr>
  </w:style>
  <w:style w:type="table" w:styleId="TableGrid">
    <w:name w:val="Table Grid"/>
    <w:basedOn w:val="TableNormal"/>
    <w:uiPriority w:val="99"/>
    <w:locked/>
    <w:rsid w:val="00B630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ullet1">
    <w:name w:val="Bullet 1"/>
    <w:basedOn w:val="Normal"/>
    <w:qFormat/>
    <w:rsid w:val="000D319C"/>
    <w:pPr>
      <w:numPr>
        <w:numId w:val="1"/>
      </w:numPr>
      <w:spacing w:before="160" w:after="160"/>
    </w:pPr>
    <w:rPr>
      <w:rFonts w:ascii="Arial" w:hAnsi="Arial" w:cs="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920EB"/>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B6B63"/>
    <w:rPr>
      <w:rFonts w:cs="Times New Roman"/>
      <w:color w:val="0000FF"/>
      <w:u w:val="single"/>
    </w:rPr>
  </w:style>
  <w:style w:type="paragraph" w:styleId="FootnoteText">
    <w:name w:val="footnote text"/>
    <w:basedOn w:val="Normal"/>
    <w:link w:val="FootnoteTextChar"/>
    <w:uiPriority w:val="99"/>
    <w:semiHidden/>
    <w:rsid w:val="00AB6972"/>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AB6972"/>
    <w:rPr>
      <w:rFonts w:ascii="Times New Roman" w:hAnsi="Times New Roman" w:cs="Times New Roman"/>
      <w:sz w:val="20"/>
      <w:szCs w:val="20"/>
    </w:rPr>
  </w:style>
  <w:style w:type="paragraph" w:styleId="ColorfulList-Accent1">
    <w:name w:val="Colorful List Accent 1"/>
    <w:basedOn w:val="Normal"/>
    <w:uiPriority w:val="34"/>
    <w:qFormat/>
    <w:rsid w:val="00ED1C26"/>
    <w:pPr>
      <w:ind w:left="720"/>
      <w:contextualSpacing/>
    </w:pPr>
  </w:style>
  <w:style w:type="paragraph" w:styleId="NormalWeb">
    <w:name w:val="Normal (Web)"/>
    <w:basedOn w:val="Normal"/>
    <w:uiPriority w:val="99"/>
    <w:rsid w:val="00EC6087"/>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basedOn w:val="DefaultParagraphFont"/>
    <w:uiPriority w:val="99"/>
    <w:semiHidden/>
    <w:rsid w:val="00850C9A"/>
    <w:rPr>
      <w:rFonts w:cs="Times New Roman"/>
      <w:vertAlign w:val="superscript"/>
    </w:rPr>
  </w:style>
  <w:style w:type="character" w:styleId="FollowedHyperlink">
    <w:name w:val="FollowedHyperlink"/>
    <w:basedOn w:val="DefaultParagraphFont"/>
    <w:uiPriority w:val="99"/>
    <w:semiHidden/>
    <w:rsid w:val="00D0214E"/>
    <w:rPr>
      <w:rFonts w:cs="Times New Roman"/>
      <w:color w:val="800080"/>
      <w:u w:val="single"/>
    </w:rPr>
  </w:style>
  <w:style w:type="paragraph" w:customStyle="1" w:styleId="Default">
    <w:name w:val="Default"/>
    <w:uiPriority w:val="99"/>
    <w:rsid w:val="007F25F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B42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2DFC"/>
    <w:rPr>
      <w:rFonts w:ascii="Tahoma" w:hAnsi="Tahoma" w:cs="Tahoma"/>
      <w:sz w:val="16"/>
      <w:szCs w:val="16"/>
    </w:rPr>
  </w:style>
  <w:style w:type="paragraph" w:styleId="Header">
    <w:name w:val="header"/>
    <w:basedOn w:val="Normal"/>
    <w:link w:val="HeaderChar"/>
    <w:uiPriority w:val="99"/>
    <w:rsid w:val="00017F5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17F53"/>
    <w:rPr>
      <w:rFonts w:cs="Times New Roman"/>
    </w:rPr>
  </w:style>
  <w:style w:type="paragraph" w:styleId="Footer">
    <w:name w:val="footer"/>
    <w:basedOn w:val="Normal"/>
    <w:link w:val="FooterChar"/>
    <w:uiPriority w:val="99"/>
    <w:rsid w:val="00017F5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17F53"/>
    <w:rPr>
      <w:rFonts w:cs="Times New Roman"/>
    </w:rPr>
  </w:style>
  <w:style w:type="character" w:styleId="CommentReference">
    <w:name w:val="annotation reference"/>
    <w:basedOn w:val="DefaultParagraphFont"/>
    <w:uiPriority w:val="99"/>
    <w:semiHidden/>
    <w:rsid w:val="00DB2C3E"/>
    <w:rPr>
      <w:rFonts w:cs="Times New Roman"/>
      <w:sz w:val="16"/>
      <w:szCs w:val="16"/>
    </w:rPr>
  </w:style>
  <w:style w:type="paragraph" w:styleId="CommentText">
    <w:name w:val="annotation text"/>
    <w:basedOn w:val="Normal"/>
    <w:link w:val="CommentTextChar"/>
    <w:uiPriority w:val="99"/>
    <w:semiHidden/>
    <w:rsid w:val="00DB2C3E"/>
    <w:rPr>
      <w:sz w:val="20"/>
      <w:szCs w:val="20"/>
    </w:rPr>
  </w:style>
  <w:style w:type="character" w:customStyle="1" w:styleId="CommentTextChar">
    <w:name w:val="Comment Text Char"/>
    <w:basedOn w:val="DefaultParagraphFont"/>
    <w:link w:val="CommentText"/>
    <w:uiPriority w:val="99"/>
    <w:semiHidden/>
    <w:locked/>
    <w:rsid w:val="0027793F"/>
    <w:rPr>
      <w:rFonts w:cs="Times New Roman"/>
      <w:sz w:val="20"/>
      <w:szCs w:val="20"/>
    </w:rPr>
  </w:style>
  <w:style w:type="paragraph" w:styleId="CommentSubject">
    <w:name w:val="annotation subject"/>
    <w:basedOn w:val="CommentText"/>
    <w:next w:val="CommentText"/>
    <w:link w:val="CommentSubjectChar"/>
    <w:uiPriority w:val="99"/>
    <w:semiHidden/>
    <w:rsid w:val="00DB2C3E"/>
    <w:rPr>
      <w:b/>
      <w:bCs/>
    </w:rPr>
  </w:style>
  <w:style w:type="character" w:customStyle="1" w:styleId="CommentSubjectChar">
    <w:name w:val="Comment Subject Char"/>
    <w:basedOn w:val="CommentTextChar"/>
    <w:link w:val="CommentSubject"/>
    <w:uiPriority w:val="99"/>
    <w:semiHidden/>
    <w:locked/>
    <w:rsid w:val="0027793F"/>
    <w:rPr>
      <w:rFonts w:cs="Times New Roman"/>
      <w:b/>
      <w:bCs/>
      <w:sz w:val="20"/>
      <w:szCs w:val="20"/>
    </w:rPr>
  </w:style>
  <w:style w:type="character" w:styleId="PageNumber">
    <w:name w:val="page number"/>
    <w:basedOn w:val="DefaultParagraphFont"/>
    <w:uiPriority w:val="99"/>
    <w:rsid w:val="00360597"/>
    <w:rPr>
      <w:rFonts w:cs="Times New Roman"/>
    </w:rPr>
  </w:style>
  <w:style w:type="paragraph" w:styleId="Caption">
    <w:name w:val="caption"/>
    <w:basedOn w:val="Normal"/>
    <w:next w:val="Normal"/>
    <w:uiPriority w:val="99"/>
    <w:qFormat/>
    <w:locked/>
    <w:rsid w:val="008852FB"/>
    <w:pPr>
      <w:spacing w:line="240" w:lineRule="auto"/>
    </w:pPr>
    <w:rPr>
      <w:b/>
      <w:bCs/>
      <w:color w:val="4F81BD"/>
      <w:sz w:val="18"/>
      <w:szCs w:val="18"/>
    </w:rPr>
  </w:style>
  <w:style w:type="paragraph" w:styleId="DocumentMap">
    <w:name w:val="Document Map"/>
    <w:basedOn w:val="Normal"/>
    <w:link w:val="DocumentMapChar"/>
    <w:uiPriority w:val="99"/>
    <w:semiHidden/>
    <w:rsid w:val="003D196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D196A"/>
    <w:rPr>
      <w:rFonts w:ascii="Tahoma" w:hAnsi="Tahoma" w:cs="Tahoma"/>
      <w:sz w:val="16"/>
      <w:szCs w:val="16"/>
    </w:rPr>
  </w:style>
  <w:style w:type="paragraph" w:styleId="ColorfulShading-Accent1">
    <w:name w:val="Colorful Shading Accent 1"/>
    <w:hidden/>
    <w:uiPriority w:val="99"/>
    <w:semiHidden/>
    <w:rsid w:val="003D196A"/>
    <w:rPr>
      <w:sz w:val="22"/>
      <w:szCs w:val="22"/>
    </w:rPr>
  </w:style>
  <w:style w:type="table" w:styleId="TableGrid">
    <w:name w:val="Table Grid"/>
    <w:basedOn w:val="TableNormal"/>
    <w:uiPriority w:val="99"/>
    <w:locked/>
    <w:rsid w:val="00B630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ullet1">
    <w:name w:val="Bullet 1"/>
    <w:basedOn w:val="Normal"/>
    <w:qFormat/>
    <w:rsid w:val="000D319C"/>
    <w:pPr>
      <w:numPr>
        <w:numId w:val="1"/>
      </w:numPr>
      <w:spacing w:before="160" w:after="160"/>
    </w:pPr>
    <w:rPr>
      <w:rFonts w:ascii="Arial"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527074">
      <w:marLeft w:val="0"/>
      <w:marRight w:val="0"/>
      <w:marTop w:val="0"/>
      <w:marBottom w:val="0"/>
      <w:divBdr>
        <w:top w:val="none" w:sz="0" w:space="0" w:color="auto"/>
        <w:left w:val="none" w:sz="0" w:space="0" w:color="auto"/>
        <w:bottom w:val="none" w:sz="0" w:space="0" w:color="auto"/>
        <w:right w:val="none" w:sz="0" w:space="0" w:color="auto"/>
      </w:divBdr>
    </w:div>
    <w:div w:id="1102527078">
      <w:marLeft w:val="0"/>
      <w:marRight w:val="0"/>
      <w:marTop w:val="0"/>
      <w:marBottom w:val="0"/>
      <w:divBdr>
        <w:top w:val="none" w:sz="0" w:space="0" w:color="auto"/>
        <w:left w:val="none" w:sz="0" w:space="0" w:color="auto"/>
        <w:bottom w:val="none" w:sz="0" w:space="0" w:color="auto"/>
        <w:right w:val="none" w:sz="0" w:space="0" w:color="auto"/>
      </w:divBdr>
      <w:divsChild>
        <w:div w:id="1102527079">
          <w:marLeft w:val="547"/>
          <w:marRight w:val="0"/>
          <w:marTop w:val="134"/>
          <w:marBottom w:val="0"/>
          <w:divBdr>
            <w:top w:val="none" w:sz="0" w:space="0" w:color="auto"/>
            <w:left w:val="none" w:sz="0" w:space="0" w:color="auto"/>
            <w:bottom w:val="none" w:sz="0" w:space="0" w:color="auto"/>
            <w:right w:val="none" w:sz="0" w:space="0" w:color="auto"/>
          </w:divBdr>
        </w:div>
        <w:div w:id="1102527139">
          <w:marLeft w:val="547"/>
          <w:marRight w:val="0"/>
          <w:marTop w:val="134"/>
          <w:marBottom w:val="0"/>
          <w:divBdr>
            <w:top w:val="none" w:sz="0" w:space="0" w:color="auto"/>
            <w:left w:val="none" w:sz="0" w:space="0" w:color="auto"/>
            <w:bottom w:val="none" w:sz="0" w:space="0" w:color="auto"/>
            <w:right w:val="none" w:sz="0" w:space="0" w:color="auto"/>
          </w:divBdr>
        </w:div>
        <w:div w:id="1102527140">
          <w:marLeft w:val="547"/>
          <w:marRight w:val="0"/>
          <w:marTop w:val="134"/>
          <w:marBottom w:val="0"/>
          <w:divBdr>
            <w:top w:val="none" w:sz="0" w:space="0" w:color="auto"/>
            <w:left w:val="none" w:sz="0" w:space="0" w:color="auto"/>
            <w:bottom w:val="none" w:sz="0" w:space="0" w:color="auto"/>
            <w:right w:val="none" w:sz="0" w:space="0" w:color="auto"/>
          </w:divBdr>
        </w:div>
        <w:div w:id="1102527142">
          <w:marLeft w:val="547"/>
          <w:marRight w:val="0"/>
          <w:marTop w:val="134"/>
          <w:marBottom w:val="0"/>
          <w:divBdr>
            <w:top w:val="none" w:sz="0" w:space="0" w:color="auto"/>
            <w:left w:val="none" w:sz="0" w:space="0" w:color="auto"/>
            <w:bottom w:val="none" w:sz="0" w:space="0" w:color="auto"/>
            <w:right w:val="none" w:sz="0" w:space="0" w:color="auto"/>
          </w:divBdr>
        </w:div>
        <w:div w:id="1102527144">
          <w:marLeft w:val="547"/>
          <w:marRight w:val="0"/>
          <w:marTop w:val="134"/>
          <w:marBottom w:val="0"/>
          <w:divBdr>
            <w:top w:val="none" w:sz="0" w:space="0" w:color="auto"/>
            <w:left w:val="none" w:sz="0" w:space="0" w:color="auto"/>
            <w:bottom w:val="none" w:sz="0" w:space="0" w:color="auto"/>
            <w:right w:val="none" w:sz="0" w:space="0" w:color="auto"/>
          </w:divBdr>
        </w:div>
      </w:divsChild>
    </w:div>
    <w:div w:id="1102527080">
      <w:marLeft w:val="0"/>
      <w:marRight w:val="0"/>
      <w:marTop w:val="0"/>
      <w:marBottom w:val="0"/>
      <w:divBdr>
        <w:top w:val="none" w:sz="0" w:space="0" w:color="auto"/>
        <w:left w:val="none" w:sz="0" w:space="0" w:color="auto"/>
        <w:bottom w:val="none" w:sz="0" w:space="0" w:color="auto"/>
        <w:right w:val="none" w:sz="0" w:space="0" w:color="auto"/>
      </w:divBdr>
    </w:div>
    <w:div w:id="1102527091">
      <w:marLeft w:val="0"/>
      <w:marRight w:val="0"/>
      <w:marTop w:val="0"/>
      <w:marBottom w:val="0"/>
      <w:divBdr>
        <w:top w:val="none" w:sz="0" w:space="0" w:color="auto"/>
        <w:left w:val="none" w:sz="0" w:space="0" w:color="auto"/>
        <w:bottom w:val="none" w:sz="0" w:space="0" w:color="auto"/>
        <w:right w:val="none" w:sz="0" w:space="0" w:color="auto"/>
      </w:divBdr>
      <w:divsChild>
        <w:div w:id="1102527085">
          <w:marLeft w:val="1800"/>
          <w:marRight w:val="0"/>
          <w:marTop w:val="96"/>
          <w:marBottom w:val="0"/>
          <w:divBdr>
            <w:top w:val="none" w:sz="0" w:space="0" w:color="auto"/>
            <w:left w:val="none" w:sz="0" w:space="0" w:color="auto"/>
            <w:bottom w:val="none" w:sz="0" w:space="0" w:color="auto"/>
            <w:right w:val="none" w:sz="0" w:space="0" w:color="auto"/>
          </w:divBdr>
        </w:div>
        <w:div w:id="1102527089">
          <w:marLeft w:val="1800"/>
          <w:marRight w:val="0"/>
          <w:marTop w:val="96"/>
          <w:marBottom w:val="0"/>
          <w:divBdr>
            <w:top w:val="none" w:sz="0" w:space="0" w:color="auto"/>
            <w:left w:val="none" w:sz="0" w:space="0" w:color="auto"/>
            <w:bottom w:val="none" w:sz="0" w:space="0" w:color="auto"/>
            <w:right w:val="none" w:sz="0" w:space="0" w:color="auto"/>
          </w:divBdr>
        </w:div>
        <w:div w:id="1102527092">
          <w:marLeft w:val="1800"/>
          <w:marRight w:val="0"/>
          <w:marTop w:val="96"/>
          <w:marBottom w:val="0"/>
          <w:divBdr>
            <w:top w:val="none" w:sz="0" w:space="0" w:color="auto"/>
            <w:left w:val="none" w:sz="0" w:space="0" w:color="auto"/>
            <w:bottom w:val="none" w:sz="0" w:space="0" w:color="auto"/>
            <w:right w:val="none" w:sz="0" w:space="0" w:color="auto"/>
          </w:divBdr>
        </w:div>
        <w:div w:id="1102527113">
          <w:marLeft w:val="1800"/>
          <w:marRight w:val="0"/>
          <w:marTop w:val="96"/>
          <w:marBottom w:val="0"/>
          <w:divBdr>
            <w:top w:val="none" w:sz="0" w:space="0" w:color="auto"/>
            <w:left w:val="none" w:sz="0" w:space="0" w:color="auto"/>
            <w:bottom w:val="none" w:sz="0" w:space="0" w:color="auto"/>
            <w:right w:val="none" w:sz="0" w:space="0" w:color="auto"/>
          </w:divBdr>
        </w:div>
        <w:div w:id="1102527120">
          <w:marLeft w:val="547"/>
          <w:marRight w:val="0"/>
          <w:marTop w:val="134"/>
          <w:marBottom w:val="0"/>
          <w:divBdr>
            <w:top w:val="none" w:sz="0" w:space="0" w:color="auto"/>
            <w:left w:val="none" w:sz="0" w:space="0" w:color="auto"/>
            <w:bottom w:val="none" w:sz="0" w:space="0" w:color="auto"/>
            <w:right w:val="none" w:sz="0" w:space="0" w:color="auto"/>
          </w:divBdr>
        </w:div>
        <w:div w:id="1102527122">
          <w:marLeft w:val="547"/>
          <w:marRight w:val="0"/>
          <w:marTop w:val="134"/>
          <w:marBottom w:val="0"/>
          <w:divBdr>
            <w:top w:val="none" w:sz="0" w:space="0" w:color="auto"/>
            <w:left w:val="none" w:sz="0" w:space="0" w:color="auto"/>
            <w:bottom w:val="none" w:sz="0" w:space="0" w:color="auto"/>
            <w:right w:val="none" w:sz="0" w:space="0" w:color="auto"/>
          </w:divBdr>
        </w:div>
      </w:divsChild>
    </w:div>
    <w:div w:id="1102527094">
      <w:marLeft w:val="0"/>
      <w:marRight w:val="0"/>
      <w:marTop w:val="0"/>
      <w:marBottom w:val="0"/>
      <w:divBdr>
        <w:top w:val="none" w:sz="0" w:space="0" w:color="auto"/>
        <w:left w:val="none" w:sz="0" w:space="0" w:color="auto"/>
        <w:bottom w:val="none" w:sz="0" w:space="0" w:color="auto"/>
        <w:right w:val="none" w:sz="0" w:space="0" w:color="auto"/>
      </w:divBdr>
    </w:div>
    <w:div w:id="1102527096">
      <w:marLeft w:val="0"/>
      <w:marRight w:val="0"/>
      <w:marTop w:val="0"/>
      <w:marBottom w:val="0"/>
      <w:divBdr>
        <w:top w:val="none" w:sz="0" w:space="0" w:color="auto"/>
        <w:left w:val="none" w:sz="0" w:space="0" w:color="auto"/>
        <w:bottom w:val="none" w:sz="0" w:space="0" w:color="auto"/>
        <w:right w:val="none" w:sz="0" w:space="0" w:color="auto"/>
      </w:divBdr>
      <w:divsChild>
        <w:div w:id="1102527084">
          <w:marLeft w:val="547"/>
          <w:marRight w:val="0"/>
          <w:marTop w:val="115"/>
          <w:marBottom w:val="0"/>
          <w:divBdr>
            <w:top w:val="none" w:sz="0" w:space="0" w:color="auto"/>
            <w:left w:val="none" w:sz="0" w:space="0" w:color="auto"/>
            <w:bottom w:val="none" w:sz="0" w:space="0" w:color="auto"/>
            <w:right w:val="none" w:sz="0" w:space="0" w:color="auto"/>
          </w:divBdr>
        </w:div>
        <w:div w:id="1102527095">
          <w:marLeft w:val="1166"/>
          <w:marRight w:val="0"/>
          <w:marTop w:val="115"/>
          <w:marBottom w:val="0"/>
          <w:divBdr>
            <w:top w:val="none" w:sz="0" w:space="0" w:color="auto"/>
            <w:left w:val="none" w:sz="0" w:space="0" w:color="auto"/>
            <w:bottom w:val="none" w:sz="0" w:space="0" w:color="auto"/>
            <w:right w:val="none" w:sz="0" w:space="0" w:color="auto"/>
          </w:divBdr>
        </w:div>
        <w:div w:id="1102527102">
          <w:marLeft w:val="547"/>
          <w:marRight w:val="0"/>
          <w:marTop w:val="115"/>
          <w:marBottom w:val="0"/>
          <w:divBdr>
            <w:top w:val="none" w:sz="0" w:space="0" w:color="auto"/>
            <w:left w:val="none" w:sz="0" w:space="0" w:color="auto"/>
            <w:bottom w:val="none" w:sz="0" w:space="0" w:color="auto"/>
            <w:right w:val="none" w:sz="0" w:space="0" w:color="auto"/>
          </w:divBdr>
        </w:div>
        <w:div w:id="1102527107">
          <w:marLeft w:val="547"/>
          <w:marRight w:val="0"/>
          <w:marTop w:val="115"/>
          <w:marBottom w:val="0"/>
          <w:divBdr>
            <w:top w:val="none" w:sz="0" w:space="0" w:color="auto"/>
            <w:left w:val="none" w:sz="0" w:space="0" w:color="auto"/>
            <w:bottom w:val="none" w:sz="0" w:space="0" w:color="auto"/>
            <w:right w:val="none" w:sz="0" w:space="0" w:color="auto"/>
          </w:divBdr>
        </w:div>
        <w:div w:id="1102527118">
          <w:marLeft w:val="1166"/>
          <w:marRight w:val="0"/>
          <w:marTop w:val="115"/>
          <w:marBottom w:val="0"/>
          <w:divBdr>
            <w:top w:val="none" w:sz="0" w:space="0" w:color="auto"/>
            <w:left w:val="none" w:sz="0" w:space="0" w:color="auto"/>
            <w:bottom w:val="none" w:sz="0" w:space="0" w:color="auto"/>
            <w:right w:val="none" w:sz="0" w:space="0" w:color="auto"/>
          </w:divBdr>
        </w:div>
        <w:div w:id="1102527119">
          <w:marLeft w:val="1166"/>
          <w:marRight w:val="0"/>
          <w:marTop w:val="115"/>
          <w:marBottom w:val="0"/>
          <w:divBdr>
            <w:top w:val="none" w:sz="0" w:space="0" w:color="auto"/>
            <w:left w:val="none" w:sz="0" w:space="0" w:color="auto"/>
            <w:bottom w:val="none" w:sz="0" w:space="0" w:color="auto"/>
            <w:right w:val="none" w:sz="0" w:space="0" w:color="auto"/>
          </w:divBdr>
        </w:div>
        <w:div w:id="1102527129">
          <w:marLeft w:val="1166"/>
          <w:marRight w:val="0"/>
          <w:marTop w:val="115"/>
          <w:marBottom w:val="0"/>
          <w:divBdr>
            <w:top w:val="none" w:sz="0" w:space="0" w:color="auto"/>
            <w:left w:val="none" w:sz="0" w:space="0" w:color="auto"/>
            <w:bottom w:val="none" w:sz="0" w:space="0" w:color="auto"/>
            <w:right w:val="none" w:sz="0" w:space="0" w:color="auto"/>
          </w:divBdr>
        </w:div>
        <w:div w:id="1102527132">
          <w:marLeft w:val="547"/>
          <w:marRight w:val="0"/>
          <w:marTop w:val="115"/>
          <w:marBottom w:val="0"/>
          <w:divBdr>
            <w:top w:val="none" w:sz="0" w:space="0" w:color="auto"/>
            <w:left w:val="none" w:sz="0" w:space="0" w:color="auto"/>
            <w:bottom w:val="none" w:sz="0" w:space="0" w:color="auto"/>
            <w:right w:val="none" w:sz="0" w:space="0" w:color="auto"/>
          </w:divBdr>
        </w:div>
      </w:divsChild>
    </w:div>
    <w:div w:id="1102527098">
      <w:marLeft w:val="0"/>
      <w:marRight w:val="0"/>
      <w:marTop w:val="0"/>
      <w:marBottom w:val="0"/>
      <w:divBdr>
        <w:top w:val="none" w:sz="0" w:space="0" w:color="auto"/>
        <w:left w:val="none" w:sz="0" w:space="0" w:color="auto"/>
        <w:bottom w:val="none" w:sz="0" w:space="0" w:color="auto"/>
        <w:right w:val="none" w:sz="0" w:space="0" w:color="auto"/>
      </w:divBdr>
      <w:divsChild>
        <w:div w:id="1102527083">
          <w:marLeft w:val="1166"/>
          <w:marRight w:val="0"/>
          <w:marTop w:val="115"/>
          <w:marBottom w:val="0"/>
          <w:divBdr>
            <w:top w:val="none" w:sz="0" w:space="0" w:color="auto"/>
            <w:left w:val="none" w:sz="0" w:space="0" w:color="auto"/>
            <w:bottom w:val="none" w:sz="0" w:space="0" w:color="auto"/>
            <w:right w:val="none" w:sz="0" w:space="0" w:color="auto"/>
          </w:divBdr>
        </w:div>
        <w:div w:id="1102527093">
          <w:marLeft w:val="1166"/>
          <w:marRight w:val="0"/>
          <w:marTop w:val="115"/>
          <w:marBottom w:val="0"/>
          <w:divBdr>
            <w:top w:val="none" w:sz="0" w:space="0" w:color="auto"/>
            <w:left w:val="none" w:sz="0" w:space="0" w:color="auto"/>
            <w:bottom w:val="none" w:sz="0" w:space="0" w:color="auto"/>
            <w:right w:val="none" w:sz="0" w:space="0" w:color="auto"/>
          </w:divBdr>
        </w:div>
        <w:div w:id="1102527103">
          <w:marLeft w:val="1166"/>
          <w:marRight w:val="0"/>
          <w:marTop w:val="115"/>
          <w:marBottom w:val="0"/>
          <w:divBdr>
            <w:top w:val="none" w:sz="0" w:space="0" w:color="auto"/>
            <w:left w:val="none" w:sz="0" w:space="0" w:color="auto"/>
            <w:bottom w:val="none" w:sz="0" w:space="0" w:color="auto"/>
            <w:right w:val="none" w:sz="0" w:space="0" w:color="auto"/>
          </w:divBdr>
        </w:div>
        <w:div w:id="1102527111">
          <w:marLeft w:val="1166"/>
          <w:marRight w:val="0"/>
          <w:marTop w:val="115"/>
          <w:marBottom w:val="0"/>
          <w:divBdr>
            <w:top w:val="none" w:sz="0" w:space="0" w:color="auto"/>
            <w:left w:val="none" w:sz="0" w:space="0" w:color="auto"/>
            <w:bottom w:val="none" w:sz="0" w:space="0" w:color="auto"/>
            <w:right w:val="none" w:sz="0" w:space="0" w:color="auto"/>
          </w:divBdr>
        </w:div>
        <w:div w:id="1102527112">
          <w:marLeft w:val="547"/>
          <w:marRight w:val="0"/>
          <w:marTop w:val="115"/>
          <w:marBottom w:val="0"/>
          <w:divBdr>
            <w:top w:val="none" w:sz="0" w:space="0" w:color="auto"/>
            <w:left w:val="none" w:sz="0" w:space="0" w:color="auto"/>
            <w:bottom w:val="none" w:sz="0" w:space="0" w:color="auto"/>
            <w:right w:val="none" w:sz="0" w:space="0" w:color="auto"/>
          </w:divBdr>
        </w:div>
        <w:div w:id="1102527115">
          <w:marLeft w:val="1166"/>
          <w:marRight w:val="0"/>
          <w:marTop w:val="115"/>
          <w:marBottom w:val="0"/>
          <w:divBdr>
            <w:top w:val="none" w:sz="0" w:space="0" w:color="auto"/>
            <w:left w:val="none" w:sz="0" w:space="0" w:color="auto"/>
            <w:bottom w:val="none" w:sz="0" w:space="0" w:color="auto"/>
            <w:right w:val="none" w:sz="0" w:space="0" w:color="auto"/>
          </w:divBdr>
        </w:div>
        <w:div w:id="1102527117">
          <w:marLeft w:val="547"/>
          <w:marRight w:val="0"/>
          <w:marTop w:val="134"/>
          <w:marBottom w:val="0"/>
          <w:divBdr>
            <w:top w:val="none" w:sz="0" w:space="0" w:color="auto"/>
            <w:left w:val="none" w:sz="0" w:space="0" w:color="auto"/>
            <w:bottom w:val="none" w:sz="0" w:space="0" w:color="auto"/>
            <w:right w:val="none" w:sz="0" w:space="0" w:color="auto"/>
          </w:divBdr>
        </w:div>
        <w:div w:id="1102527130">
          <w:marLeft w:val="1166"/>
          <w:marRight w:val="0"/>
          <w:marTop w:val="115"/>
          <w:marBottom w:val="0"/>
          <w:divBdr>
            <w:top w:val="none" w:sz="0" w:space="0" w:color="auto"/>
            <w:left w:val="none" w:sz="0" w:space="0" w:color="auto"/>
            <w:bottom w:val="none" w:sz="0" w:space="0" w:color="auto"/>
            <w:right w:val="none" w:sz="0" w:space="0" w:color="auto"/>
          </w:divBdr>
        </w:div>
        <w:div w:id="1102527134">
          <w:marLeft w:val="547"/>
          <w:marRight w:val="0"/>
          <w:marTop w:val="115"/>
          <w:marBottom w:val="0"/>
          <w:divBdr>
            <w:top w:val="none" w:sz="0" w:space="0" w:color="auto"/>
            <w:left w:val="none" w:sz="0" w:space="0" w:color="auto"/>
            <w:bottom w:val="none" w:sz="0" w:space="0" w:color="auto"/>
            <w:right w:val="none" w:sz="0" w:space="0" w:color="auto"/>
          </w:divBdr>
        </w:div>
      </w:divsChild>
    </w:div>
    <w:div w:id="1102527099">
      <w:marLeft w:val="0"/>
      <w:marRight w:val="0"/>
      <w:marTop w:val="0"/>
      <w:marBottom w:val="0"/>
      <w:divBdr>
        <w:top w:val="none" w:sz="0" w:space="0" w:color="auto"/>
        <w:left w:val="none" w:sz="0" w:space="0" w:color="auto"/>
        <w:bottom w:val="none" w:sz="0" w:space="0" w:color="auto"/>
        <w:right w:val="none" w:sz="0" w:space="0" w:color="auto"/>
      </w:divBdr>
      <w:divsChild>
        <w:div w:id="1102527100">
          <w:marLeft w:val="547"/>
          <w:marRight w:val="0"/>
          <w:marTop w:val="134"/>
          <w:marBottom w:val="0"/>
          <w:divBdr>
            <w:top w:val="none" w:sz="0" w:space="0" w:color="auto"/>
            <w:left w:val="none" w:sz="0" w:space="0" w:color="auto"/>
            <w:bottom w:val="none" w:sz="0" w:space="0" w:color="auto"/>
            <w:right w:val="none" w:sz="0" w:space="0" w:color="auto"/>
          </w:divBdr>
        </w:div>
        <w:div w:id="1102527108">
          <w:marLeft w:val="547"/>
          <w:marRight w:val="0"/>
          <w:marTop w:val="134"/>
          <w:marBottom w:val="0"/>
          <w:divBdr>
            <w:top w:val="none" w:sz="0" w:space="0" w:color="auto"/>
            <w:left w:val="none" w:sz="0" w:space="0" w:color="auto"/>
            <w:bottom w:val="none" w:sz="0" w:space="0" w:color="auto"/>
            <w:right w:val="none" w:sz="0" w:space="0" w:color="auto"/>
          </w:divBdr>
        </w:div>
        <w:div w:id="1102527114">
          <w:marLeft w:val="547"/>
          <w:marRight w:val="0"/>
          <w:marTop w:val="134"/>
          <w:marBottom w:val="0"/>
          <w:divBdr>
            <w:top w:val="none" w:sz="0" w:space="0" w:color="auto"/>
            <w:left w:val="none" w:sz="0" w:space="0" w:color="auto"/>
            <w:bottom w:val="none" w:sz="0" w:space="0" w:color="auto"/>
            <w:right w:val="none" w:sz="0" w:space="0" w:color="auto"/>
          </w:divBdr>
        </w:div>
        <w:div w:id="1102527121">
          <w:marLeft w:val="547"/>
          <w:marRight w:val="0"/>
          <w:marTop w:val="154"/>
          <w:marBottom w:val="0"/>
          <w:divBdr>
            <w:top w:val="none" w:sz="0" w:space="0" w:color="auto"/>
            <w:left w:val="none" w:sz="0" w:space="0" w:color="auto"/>
            <w:bottom w:val="none" w:sz="0" w:space="0" w:color="auto"/>
            <w:right w:val="none" w:sz="0" w:space="0" w:color="auto"/>
          </w:divBdr>
        </w:div>
      </w:divsChild>
    </w:div>
    <w:div w:id="1102527101">
      <w:marLeft w:val="0"/>
      <w:marRight w:val="0"/>
      <w:marTop w:val="0"/>
      <w:marBottom w:val="0"/>
      <w:divBdr>
        <w:top w:val="none" w:sz="0" w:space="0" w:color="auto"/>
        <w:left w:val="none" w:sz="0" w:space="0" w:color="auto"/>
        <w:bottom w:val="none" w:sz="0" w:space="0" w:color="auto"/>
        <w:right w:val="none" w:sz="0" w:space="0" w:color="auto"/>
      </w:divBdr>
      <w:divsChild>
        <w:div w:id="1102527090">
          <w:marLeft w:val="547"/>
          <w:marRight w:val="0"/>
          <w:marTop w:val="134"/>
          <w:marBottom w:val="0"/>
          <w:divBdr>
            <w:top w:val="none" w:sz="0" w:space="0" w:color="auto"/>
            <w:left w:val="none" w:sz="0" w:space="0" w:color="auto"/>
            <w:bottom w:val="none" w:sz="0" w:space="0" w:color="auto"/>
            <w:right w:val="none" w:sz="0" w:space="0" w:color="auto"/>
          </w:divBdr>
        </w:div>
        <w:div w:id="1102527106">
          <w:marLeft w:val="547"/>
          <w:marRight w:val="0"/>
          <w:marTop w:val="134"/>
          <w:marBottom w:val="0"/>
          <w:divBdr>
            <w:top w:val="none" w:sz="0" w:space="0" w:color="auto"/>
            <w:left w:val="none" w:sz="0" w:space="0" w:color="auto"/>
            <w:bottom w:val="none" w:sz="0" w:space="0" w:color="auto"/>
            <w:right w:val="none" w:sz="0" w:space="0" w:color="auto"/>
          </w:divBdr>
        </w:div>
        <w:div w:id="1102527124">
          <w:marLeft w:val="547"/>
          <w:marRight w:val="0"/>
          <w:marTop w:val="134"/>
          <w:marBottom w:val="0"/>
          <w:divBdr>
            <w:top w:val="none" w:sz="0" w:space="0" w:color="auto"/>
            <w:left w:val="none" w:sz="0" w:space="0" w:color="auto"/>
            <w:bottom w:val="none" w:sz="0" w:space="0" w:color="auto"/>
            <w:right w:val="none" w:sz="0" w:space="0" w:color="auto"/>
          </w:divBdr>
        </w:div>
        <w:div w:id="1102527127">
          <w:marLeft w:val="547"/>
          <w:marRight w:val="0"/>
          <w:marTop w:val="134"/>
          <w:marBottom w:val="0"/>
          <w:divBdr>
            <w:top w:val="none" w:sz="0" w:space="0" w:color="auto"/>
            <w:left w:val="none" w:sz="0" w:space="0" w:color="auto"/>
            <w:bottom w:val="none" w:sz="0" w:space="0" w:color="auto"/>
            <w:right w:val="none" w:sz="0" w:space="0" w:color="auto"/>
          </w:divBdr>
        </w:div>
        <w:div w:id="1102527136">
          <w:marLeft w:val="547"/>
          <w:marRight w:val="0"/>
          <w:marTop w:val="134"/>
          <w:marBottom w:val="0"/>
          <w:divBdr>
            <w:top w:val="none" w:sz="0" w:space="0" w:color="auto"/>
            <w:left w:val="none" w:sz="0" w:space="0" w:color="auto"/>
            <w:bottom w:val="none" w:sz="0" w:space="0" w:color="auto"/>
            <w:right w:val="none" w:sz="0" w:space="0" w:color="auto"/>
          </w:divBdr>
        </w:div>
      </w:divsChild>
    </w:div>
    <w:div w:id="1102527104">
      <w:marLeft w:val="0"/>
      <w:marRight w:val="0"/>
      <w:marTop w:val="0"/>
      <w:marBottom w:val="0"/>
      <w:divBdr>
        <w:top w:val="none" w:sz="0" w:space="0" w:color="auto"/>
        <w:left w:val="none" w:sz="0" w:space="0" w:color="auto"/>
        <w:bottom w:val="none" w:sz="0" w:space="0" w:color="auto"/>
        <w:right w:val="none" w:sz="0" w:space="0" w:color="auto"/>
      </w:divBdr>
      <w:divsChild>
        <w:div w:id="1102527082">
          <w:marLeft w:val="547"/>
          <w:marRight w:val="0"/>
          <w:marTop w:val="96"/>
          <w:marBottom w:val="0"/>
          <w:divBdr>
            <w:top w:val="none" w:sz="0" w:space="0" w:color="auto"/>
            <w:left w:val="none" w:sz="0" w:space="0" w:color="auto"/>
            <w:bottom w:val="none" w:sz="0" w:space="0" w:color="auto"/>
            <w:right w:val="none" w:sz="0" w:space="0" w:color="auto"/>
          </w:divBdr>
        </w:div>
        <w:div w:id="1102527109">
          <w:marLeft w:val="547"/>
          <w:marRight w:val="0"/>
          <w:marTop w:val="96"/>
          <w:marBottom w:val="0"/>
          <w:divBdr>
            <w:top w:val="none" w:sz="0" w:space="0" w:color="auto"/>
            <w:left w:val="none" w:sz="0" w:space="0" w:color="auto"/>
            <w:bottom w:val="none" w:sz="0" w:space="0" w:color="auto"/>
            <w:right w:val="none" w:sz="0" w:space="0" w:color="auto"/>
          </w:divBdr>
        </w:div>
        <w:div w:id="1102527110">
          <w:marLeft w:val="547"/>
          <w:marRight w:val="0"/>
          <w:marTop w:val="96"/>
          <w:marBottom w:val="0"/>
          <w:divBdr>
            <w:top w:val="none" w:sz="0" w:space="0" w:color="auto"/>
            <w:left w:val="none" w:sz="0" w:space="0" w:color="auto"/>
            <w:bottom w:val="none" w:sz="0" w:space="0" w:color="auto"/>
            <w:right w:val="none" w:sz="0" w:space="0" w:color="auto"/>
          </w:divBdr>
        </w:div>
        <w:div w:id="1102527126">
          <w:marLeft w:val="547"/>
          <w:marRight w:val="0"/>
          <w:marTop w:val="96"/>
          <w:marBottom w:val="0"/>
          <w:divBdr>
            <w:top w:val="none" w:sz="0" w:space="0" w:color="auto"/>
            <w:left w:val="none" w:sz="0" w:space="0" w:color="auto"/>
            <w:bottom w:val="none" w:sz="0" w:space="0" w:color="auto"/>
            <w:right w:val="none" w:sz="0" w:space="0" w:color="auto"/>
          </w:divBdr>
        </w:div>
        <w:div w:id="1102527133">
          <w:marLeft w:val="547"/>
          <w:marRight w:val="0"/>
          <w:marTop w:val="96"/>
          <w:marBottom w:val="0"/>
          <w:divBdr>
            <w:top w:val="none" w:sz="0" w:space="0" w:color="auto"/>
            <w:left w:val="none" w:sz="0" w:space="0" w:color="auto"/>
            <w:bottom w:val="none" w:sz="0" w:space="0" w:color="auto"/>
            <w:right w:val="none" w:sz="0" w:space="0" w:color="auto"/>
          </w:divBdr>
        </w:div>
        <w:div w:id="1102527137">
          <w:marLeft w:val="547"/>
          <w:marRight w:val="0"/>
          <w:marTop w:val="96"/>
          <w:marBottom w:val="0"/>
          <w:divBdr>
            <w:top w:val="none" w:sz="0" w:space="0" w:color="auto"/>
            <w:left w:val="none" w:sz="0" w:space="0" w:color="auto"/>
            <w:bottom w:val="none" w:sz="0" w:space="0" w:color="auto"/>
            <w:right w:val="none" w:sz="0" w:space="0" w:color="auto"/>
          </w:divBdr>
        </w:div>
      </w:divsChild>
    </w:div>
    <w:div w:id="1102527105">
      <w:marLeft w:val="0"/>
      <w:marRight w:val="0"/>
      <w:marTop w:val="0"/>
      <w:marBottom w:val="0"/>
      <w:divBdr>
        <w:top w:val="none" w:sz="0" w:space="0" w:color="auto"/>
        <w:left w:val="none" w:sz="0" w:space="0" w:color="auto"/>
        <w:bottom w:val="none" w:sz="0" w:space="0" w:color="auto"/>
        <w:right w:val="none" w:sz="0" w:space="0" w:color="auto"/>
      </w:divBdr>
      <w:divsChild>
        <w:div w:id="1102527123">
          <w:marLeft w:val="0"/>
          <w:marRight w:val="0"/>
          <w:marTop w:val="0"/>
          <w:marBottom w:val="0"/>
          <w:divBdr>
            <w:top w:val="none" w:sz="0" w:space="0" w:color="auto"/>
            <w:left w:val="none" w:sz="0" w:space="0" w:color="auto"/>
            <w:bottom w:val="none" w:sz="0" w:space="0" w:color="auto"/>
            <w:right w:val="none" w:sz="0" w:space="0" w:color="auto"/>
          </w:divBdr>
        </w:div>
      </w:divsChild>
    </w:div>
    <w:div w:id="1102527125">
      <w:marLeft w:val="0"/>
      <w:marRight w:val="0"/>
      <w:marTop w:val="0"/>
      <w:marBottom w:val="0"/>
      <w:divBdr>
        <w:top w:val="none" w:sz="0" w:space="0" w:color="auto"/>
        <w:left w:val="none" w:sz="0" w:space="0" w:color="auto"/>
        <w:bottom w:val="none" w:sz="0" w:space="0" w:color="auto"/>
        <w:right w:val="none" w:sz="0" w:space="0" w:color="auto"/>
      </w:divBdr>
    </w:div>
    <w:div w:id="1102527128">
      <w:marLeft w:val="0"/>
      <w:marRight w:val="0"/>
      <w:marTop w:val="0"/>
      <w:marBottom w:val="0"/>
      <w:divBdr>
        <w:top w:val="none" w:sz="0" w:space="0" w:color="auto"/>
        <w:left w:val="none" w:sz="0" w:space="0" w:color="auto"/>
        <w:bottom w:val="none" w:sz="0" w:space="0" w:color="auto"/>
        <w:right w:val="none" w:sz="0" w:space="0" w:color="auto"/>
      </w:divBdr>
      <w:divsChild>
        <w:div w:id="1102527086">
          <w:marLeft w:val="0"/>
          <w:marRight w:val="0"/>
          <w:marTop w:val="0"/>
          <w:marBottom w:val="0"/>
          <w:divBdr>
            <w:top w:val="none" w:sz="0" w:space="0" w:color="auto"/>
            <w:left w:val="none" w:sz="0" w:space="0" w:color="auto"/>
            <w:bottom w:val="none" w:sz="0" w:space="0" w:color="auto"/>
            <w:right w:val="none" w:sz="0" w:space="0" w:color="auto"/>
          </w:divBdr>
        </w:div>
      </w:divsChild>
    </w:div>
    <w:div w:id="1102527138">
      <w:marLeft w:val="0"/>
      <w:marRight w:val="0"/>
      <w:marTop w:val="0"/>
      <w:marBottom w:val="0"/>
      <w:divBdr>
        <w:top w:val="none" w:sz="0" w:space="0" w:color="auto"/>
        <w:left w:val="none" w:sz="0" w:space="0" w:color="auto"/>
        <w:bottom w:val="none" w:sz="0" w:space="0" w:color="auto"/>
        <w:right w:val="none" w:sz="0" w:space="0" w:color="auto"/>
      </w:divBdr>
      <w:divsChild>
        <w:div w:id="1102527081">
          <w:marLeft w:val="1800"/>
          <w:marRight w:val="0"/>
          <w:marTop w:val="96"/>
          <w:marBottom w:val="0"/>
          <w:divBdr>
            <w:top w:val="none" w:sz="0" w:space="0" w:color="auto"/>
            <w:left w:val="none" w:sz="0" w:space="0" w:color="auto"/>
            <w:bottom w:val="none" w:sz="0" w:space="0" w:color="auto"/>
            <w:right w:val="none" w:sz="0" w:space="0" w:color="auto"/>
          </w:divBdr>
        </w:div>
        <w:div w:id="1102527087">
          <w:marLeft w:val="1166"/>
          <w:marRight w:val="0"/>
          <w:marTop w:val="134"/>
          <w:marBottom w:val="0"/>
          <w:divBdr>
            <w:top w:val="none" w:sz="0" w:space="0" w:color="auto"/>
            <w:left w:val="none" w:sz="0" w:space="0" w:color="auto"/>
            <w:bottom w:val="none" w:sz="0" w:space="0" w:color="auto"/>
            <w:right w:val="none" w:sz="0" w:space="0" w:color="auto"/>
          </w:divBdr>
        </w:div>
        <w:div w:id="1102527088">
          <w:marLeft w:val="547"/>
          <w:marRight w:val="0"/>
          <w:marTop w:val="134"/>
          <w:marBottom w:val="0"/>
          <w:divBdr>
            <w:top w:val="none" w:sz="0" w:space="0" w:color="auto"/>
            <w:left w:val="none" w:sz="0" w:space="0" w:color="auto"/>
            <w:bottom w:val="none" w:sz="0" w:space="0" w:color="auto"/>
            <w:right w:val="none" w:sz="0" w:space="0" w:color="auto"/>
          </w:divBdr>
        </w:div>
        <w:div w:id="1102527097">
          <w:marLeft w:val="1166"/>
          <w:marRight w:val="0"/>
          <w:marTop w:val="134"/>
          <w:marBottom w:val="0"/>
          <w:divBdr>
            <w:top w:val="none" w:sz="0" w:space="0" w:color="auto"/>
            <w:left w:val="none" w:sz="0" w:space="0" w:color="auto"/>
            <w:bottom w:val="none" w:sz="0" w:space="0" w:color="auto"/>
            <w:right w:val="none" w:sz="0" w:space="0" w:color="auto"/>
          </w:divBdr>
        </w:div>
        <w:div w:id="1102527116">
          <w:marLeft w:val="1800"/>
          <w:marRight w:val="0"/>
          <w:marTop w:val="96"/>
          <w:marBottom w:val="0"/>
          <w:divBdr>
            <w:top w:val="none" w:sz="0" w:space="0" w:color="auto"/>
            <w:left w:val="none" w:sz="0" w:space="0" w:color="auto"/>
            <w:bottom w:val="none" w:sz="0" w:space="0" w:color="auto"/>
            <w:right w:val="none" w:sz="0" w:space="0" w:color="auto"/>
          </w:divBdr>
        </w:div>
        <w:div w:id="1102527131">
          <w:marLeft w:val="1800"/>
          <w:marRight w:val="0"/>
          <w:marTop w:val="96"/>
          <w:marBottom w:val="0"/>
          <w:divBdr>
            <w:top w:val="none" w:sz="0" w:space="0" w:color="auto"/>
            <w:left w:val="none" w:sz="0" w:space="0" w:color="auto"/>
            <w:bottom w:val="none" w:sz="0" w:space="0" w:color="auto"/>
            <w:right w:val="none" w:sz="0" w:space="0" w:color="auto"/>
          </w:divBdr>
        </w:div>
        <w:div w:id="1102527135">
          <w:marLeft w:val="1166"/>
          <w:marRight w:val="0"/>
          <w:marTop w:val="134"/>
          <w:marBottom w:val="0"/>
          <w:divBdr>
            <w:top w:val="none" w:sz="0" w:space="0" w:color="auto"/>
            <w:left w:val="none" w:sz="0" w:space="0" w:color="auto"/>
            <w:bottom w:val="none" w:sz="0" w:space="0" w:color="auto"/>
            <w:right w:val="none" w:sz="0" w:space="0" w:color="auto"/>
          </w:divBdr>
        </w:div>
      </w:divsChild>
    </w:div>
    <w:div w:id="1102527141">
      <w:marLeft w:val="0"/>
      <w:marRight w:val="0"/>
      <w:marTop w:val="0"/>
      <w:marBottom w:val="0"/>
      <w:divBdr>
        <w:top w:val="none" w:sz="0" w:space="0" w:color="auto"/>
        <w:left w:val="none" w:sz="0" w:space="0" w:color="auto"/>
        <w:bottom w:val="none" w:sz="0" w:space="0" w:color="auto"/>
        <w:right w:val="none" w:sz="0" w:space="0" w:color="auto"/>
      </w:divBdr>
    </w:div>
    <w:div w:id="1102527143">
      <w:marLeft w:val="0"/>
      <w:marRight w:val="0"/>
      <w:marTop w:val="0"/>
      <w:marBottom w:val="0"/>
      <w:divBdr>
        <w:top w:val="none" w:sz="0" w:space="0" w:color="auto"/>
        <w:left w:val="none" w:sz="0" w:space="0" w:color="auto"/>
        <w:bottom w:val="none" w:sz="0" w:space="0" w:color="auto"/>
        <w:right w:val="none" w:sz="0" w:space="0" w:color="auto"/>
      </w:divBdr>
    </w:div>
    <w:div w:id="1102527145">
      <w:marLeft w:val="0"/>
      <w:marRight w:val="0"/>
      <w:marTop w:val="0"/>
      <w:marBottom w:val="0"/>
      <w:divBdr>
        <w:top w:val="none" w:sz="0" w:space="0" w:color="auto"/>
        <w:left w:val="none" w:sz="0" w:space="0" w:color="auto"/>
        <w:bottom w:val="none" w:sz="0" w:space="0" w:color="auto"/>
        <w:right w:val="none" w:sz="0" w:space="0" w:color="auto"/>
      </w:divBdr>
    </w:div>
    <w:div w:id="1102527147">
      <w:marLeft w:val="0"/>
      <w:marRight w:val="0"/>
      <w:marTop w:val="0"/>
      <w:marBottom w:val="0"/>
      <w:divBdr>
        <w:top w:val="none" w:sz="0" w:space="0" w:color="auto"/>
        <w:left w:val="none" w:sz="0" w:space="0" w:color="auto"/>
        <w:bottom w:val="none" w:sz="0" w:space="0" w:color="auto"/>
        <w:right w:val="none" w:sz="0" w:space="0" w:color="auto"/>
      </w:divBdr>
      <w:divsChild>
        <w:div w:id="1102527154">
          <w:marLeft w:val="0"/>
          <w:marRight w:val="0"/>
          <w:marTop w:val="0"/>
          <w:marBottom w:val="0"/>
          <w:divBdr>
            <w:top w:val="none" w:sz="0" w:space="0" w:color="auto"/>
            <w:left w:val="none" w:sz="0" w:space="0" w:color="auto"/>
            <w:bottom w:val="none" w:sz="0" w:space="0" w:color="auto"/>
            <w:right w:val="none" w:sz="0" w:space="0" w:color="auto"/>
          </w:divBdr>
          <w:divsChild>
            <w:div w:id="1102527157">
              <w:marLeft w:val="0"/>
              <w:marRight w:val="0"/>
              <w:marTop w:val="0"/>
              <w:marBottom w:val="0"/>
              <w:divBdr>
                <w:top w:val="none" w:sz="0" w:space="0" w:color="auto"/>
                <w:left w:val="none" w:sz="0" w:space="0" w:color="auto"/>
                <w:bottom w:val="none" w:sz="0" w:space="0" w:color="auto"/>
                <w:right w:val="none" w:sz="0" w:space="0" w:color="auto"/>
              </w:divBdr>
              <w:divsChild>
                <w:div w:id="1102527148">
                  <w:marLeft w:val="0"/>
                  <w:marRight w:val="0"/>
                  <w:marTop w:val="0"/>
                  <w:marBottom w:val="0"/>
                  <w:divBdr>
                    <w:top w:val="none" w:sz="0" w:space="0" w:color="auto"/>
                    <w:left w:val="none" w:sz="0" w:space="0" w:color="auto"/>
                    <w:bottom w:val="none" w:sz="0" w:space="0" w:color="auto"/>
                    <w:right w:val="none" w:sz="0" w:space="0" w:color="auto"/>
                  </w:divBdr>
                  <w:divsChild>
                    <w:div w:id="1102527075">
                      <w:marLeft w:val="0"/>
                      <w:marRight w:val="0"/>
                      <w:marTop w:val="0"/>
                      <w:marBottom w:val="0"/>
                      <w:divBdr>
                        <w:top w:val="none" w:sz="0" w:space="0" w:color="auto"/>
                        <w:left w:val="none" w:sz="0" w:space="0" w:color="auto"/>
                        <w:bottom w:val="none" w:sz="0" w:space="0" w:color="auto"/>
                        <w:right w:val="none" w:sz="0" w:space="0" w:color="auto"/>
                      </w:divBdr>
                    </w:div>
                    <w:div w:id="1102527076">
                      <w:marLeft w:val="0"/>
                      <w:marRight w:val="0"/>
                      <w:marTop w:val="0"/>
                      <w:marBottom w:val="0"/>
                      <w:divBdr>
                        <w:top w:val="none" w:sz="0" w:space="0" w:color="auto"/>
                        <w:left w:val="none" w:sz="0" w:space="0" w:color="auto"/>
                        <w:bottom w:val="none" w:sz="0" w:space="0" w:color="auto"/>
                        <w:right w:val="none" w:sz="0" w:space="0" w:color="auto"/>
                      </w:divBdr>
                    </w:div>
                    <w:div w:id="1102527077">
                      <w:marLeft w:val="0"/>
                      <w:marRight w:val="0"/>
                      <w:marTop w:val="0"/>
                      <w:marBottom w:val="0"/>
                      <w:divBdr>
                        <w:top w:val="none" w:sz="0" w:space="0" w:color="auto"/>
                        <w:left w:val="none" w:sz="0" w:space="0" w:color="auto"/>
                        <w:bottom w:val="none" w:sz="0" w:space="0" w:color="auto"/>
                        <w:right w:val="none" w:sz="0" w:space="0" w:color="auto"/>
                      </w:divBdr>
                    </w:div>
                    <w:div w:id="1102527146">
                      <w:marLeft w:val="0"/>
                      <w:marRight w:val="0"/>
                      <w:marTop w:val="0"/>
                      <w:marBottom w:val="0"/>
                      <w:divBdr>
                        <w:top w:val="none" w:sz="0" w:space="0" w:color="auto"/>
                        <w:left w:val="none" w:sz="0" w:space="0" w:color="auto"/>
                        <w:bottom w:val="none" w:sz="0" w:space="0" w:color="auto"/>
                        <w:right w:val="none" w:sz="0" w:space="0" w:color="auto"/>
                      </w:divBdr>
                    </w:div>
                    <w:div w:id="1102527149">
                      <w:marLeft w:val="0"/>
                      <w:marRight w:val="0"/>
                      <w:marTop w:val="0"/>
                      <w:marBottom w:val="0"/>
                      <w:divBdr>
                        <w:top w:val="none" w:sz="0" w:space="0" w:color="auto"/>
                        <w:left w:val="none" w:sz="0" w:space="0" w:color="auto"/>
                        <w:bottom w:val="none" w:sz="0" w:space="0" w:color="auto"/>
                        <w:right w:val="none" w:sz="0" w:space="0" w:color="auto"/>
                      </w:divBdr>
                    </w:div>
                    <w:div w:id="1102527150">
                      <w:marLeft w:val="0"/>
                      <w:marRight w:val="0"/>
                      <w:marTop w:val="0"/>
                      <w:marBottom w:val="0"/>
                      <w:divBdr>
                        <w:top w:val="none" w:sz="0" w:space="0" w:color="auto"/>
                        <w:left w:val="none" w:sz="0" w:space="0" w:color="auto"/>
                        <w:bottom w:val="none" w:sz="0" w:space="0" w:color="auto"/>
                        <w:right w:val="none" w:sz="0" w:space="0" w:color="auto"/>
                      </w:divBdr>
                    </w:div>
                    <w:div w:id="1102527151">
                      <w:marLeft w:val="0"/>
                      <w:marRight w:val="0"/>
                      <w:marTop w:val="0"/>
                      <w:marBottom w:val="0"/>
                      <w:divBdr>
                        <w:top w:val="none" w:sz="0" w:space="0" w:color="auto"/>
                        <w:left w:val="none" w:sz="0" w:space="0" w:color="auto"/>
                        <w:bottom w:val="none" w:sz="0" w:space="0" w:color="auto"/>
                        <w:right w:val="none" w:sz="0" w:space="0" w:color="auto"/>
                      </w:divBdr>
                    </w:div>
                    <w:div w:id="1102527152">
                      <w:marLeft w:val="0"/>
                      <w:marRight w:val="0"/>
                      <w:marTop w:val="0"/>
                      <w:marBottom w:val="0"/>
                      <w:divBdr>
                        <w:top w:val="none" w:sz="0" w:space="0" w:color="auto"/>
                        <w:left w:val="none" w:sz="0" w:space="0" w:color="auto"/>
                        <w:bottom w:val="none" w:sz="0" w:space="0" w:color="auto"/>
                        <w:right w:val="none" w:sz="0" w:space="0" w:color="auto"/>
                      </w:divBdr>
                    </w:div>
                    <w:div w:id="1102527153">
                      <w:marLeft w:val="0"/>
                      <w:marRight w:val="0"/>
                      <w:marTop w:val="0"/>
                      <w:marBottom w:val="0"/>
                      <w:divBdr>
                        <w:top w:val="none" w:sz="0" w:space="0" w:color="auto"/>
                        <w:left w:val="none" w:sz="0" w:space="0" w:color="auto"/>
                        <w:bottom w:val="none" w:sz="0" w:space="0" w:color="auto"/>
                        <w:right w:val="none" w:sz="0" w:space="0" w:color="auto"/>
                      </w:divBdr>
                    </w:div>
                    <w:div w:id="1102527155">
                      <w:marLeft w:val="0"/>
                      <w:marRight w:val="0"/>
                      <w:marTop w:val="0"/>
                      <w:marBottom w:val="0"/>
                      <w:divBdr>
                        <w:top w:val="none" w:sz="0" w:space="0" w:color="auto"/>
                        <w:left w:val="none" w:sz="0" w:space="0" w:color="auto"/>
                        <w:bottom w:val="none" w:sz="0" w:space="0" w:color="auto"/>
                        <w:right w:val="none" w:sz="0" w:space="0" w:color="auto"/>
                      </w:divBdr>
                    </w:div>
                    <w:div w:id="1102527156">
                      <w:marLeft w:val="0"/>
                      <w:marRight w:val="0"/>
                      <w:marTop w:val="0"/>
                      <w:marBottom w:val="0"/>
                      <w:divBdr>
                        <w:top w:val="none" w:sz="0" w:space="0" w:color="auto"/>
                        <w:left w:val="none" w:sz="0" w:space="0" w:color="auto"/>
                        <w:bottom w:val="none" w:sz="0" w:space="0" w:color="auto"/>
                        <w:right w:val="none" w:sz="0" w:space="0" w:color="auto"/>
                      </w:divBdr>
                    </w:div>
                    <w:div w:id="1102527158">
                      <w:marLeft w:val="0"/>
                      <w:marRight w:val="0"/>
                      <w:marTop w:val="0"/>
                      <w:marBottom w:val="0"/>
                      <w:divBdr>
                        <w:top w:val="none" w:sz="0" w:space="0" w:color="auto"/>
                        <w:left w:val="none" w:sz="0" w:space="0" w:color="auto"/>
                        <w:bottom w:val="none" w:sz="0" w:space="0" w:color="auto"/>
                        <w:right w:val="none" w:sz="0" w:space="0" w:color="auto"/>
                      </w:divBdr>
                    </w:div>
                    <w:div w:id="1102527159">
                      <w:marLeft w:val="0"/>
                      <w:marRight w:val="0"/>
                      <w:marTop w:val="0"/>
                      <w:marBottom w:val="0"/>
                      <w:divBdr>
                        <w:top w:val="none" w:sz="0" w:space="0" w:color="auto"/>
                        <w:left w:val="none" w:sz="0" w:space="0" w:color="auto"/>
                        <w:bottom w:val="none" w:sz="0" w:space="0" w:color="auto"/>
                        <w:right w:val="none" w:sz="0" w:space="0" w:color="auto"/>
                      </w:divBdr>
                    </w:div>
                    <w:div w:id="1102527160">
                      <w:marLeft w:val="0"/>
                      <w:marRight w:val="0"/>
                      <w:marTop w:val="0"/>
                      <w:marBottom w:val="0"/>
                      <w:divBdr>
                        <w:top w:val="none" w:sz="0" w:space="0" w:color="auto"/>
                        <w:left w:val="none" w:sz="0" w:space="0" w:color="auto"/>
                        <w:bottom w:val="none" w:sz="0" w:space="0" w:color="auto"/>
                        <w:right w:val="none" w:sz="0" w:space="0" w:color="auto"/>
                      </w:divBdr>
                    </w:div>
                    <w:div w:id="1102527161">
                      <w:marLeft w:val="0"/>
                      <w:marRight w:val="0"/>
                      <w:marTop w:val="0"/>
                      <w:marBottom w:val="0"/>
                      <w:divBdr>
                        <w:top w:val="none" w:sz="0" w:space="0" w:color="auto"/>
                        <w:left w:val="none" w:sz="0" w:space="0" w:color="auto"/>
                        <w:bottom w:val="none" w:sz="0" w:space="0" w:color="auto"/>
                        <w:right w:val="none" w:sz="0" w:space="0" w:color="auto"/>
                      </w:divBdr>
                    </w:div>
                    <w:div w:id="1102527162">
                      <w:marLeft w:val="0"/>
                      <w:marRight w:val="0"/>
                      <w:marTop w:val="0"/>
                      <w:marBottom w:val="0"/>
                      <w:divBdr>
                        <w:top w:val="none" w:sz="0" w:space="0" w:color="auto"/>
                        <w:left w:val="none" w:sz="0" w:space="0" w:color="auto"/>
                        <w:bottom w:val="none" w:sz="0" w:space="0" w:color="auto"/>
                        <w:right w:val="none" w:sz="0" w:space="0" w:color="auto"/>
                      </w:divBdr>
                    </w:div>
                    <w:div w:id="11025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Educator Evaluation, Implementation Support: Approved Vendors</vt:lpstr>
    </vt:vector>
  </TitlesOfParts>
  <Company>EOE</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Evaluation, Implementation Support: Approved Vendors</dc:title>
  <dc:creator>ESE</dc:creator>
  <cp:lastModifiedBy>ESE</cp:lastModifiedBy>
  <cp:revision>2</cp:revision>
  <cp:lastPrinted>2012-06-13T19:42:00Z</cp:lastPrinted>
  <dcterms:created xsi:type="dcterms:W3CDTF">2012-06-25T12:27:00Z</dcterms:created>
  <dcterms:modified xsi:type="dcterms:W3CDTF">2012-06-25T12:27:00Z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0x010100A1D8499623C35543B46E2A107EDF3D31</vt:lpwstr>
  </property>
  <property fmtid="{D5CDD505-2E9C-101B-9397-08002B2CF9AE}" pid="3" name="_dlc_DocIdItemGuid">
    <vt:lpwstr>e483034c-7ce5-480b-8f28-483947dd0f71</vt:lpwstr>
  </property>
  <property fmtid="{D5CDD505-2E9C-101B-9397-08002B2CF9AE}" pid="4" name="_dlc_DocId">
    <vt:lpwstr>DESE-495-23</vt:lpwstr>
  </property>
  <property fmtid="{D5CDD505-2E9C-101B-9397-08002B2CF9AE}" pid="5" name="_dlc_DocIdUrl">
    <vt:lpwstr>https://sharepoint.doemass.org/ese/edeval/Training/_layouts/DocIdRedir.aspx?ID=DESE-495-23, DESE-495-23</vt:lpwstr>
  </property>
  <property fmtid="{D5CDD505-2E9C-101B-9397-08002B2CF9AE}" pid="6" name="metadate">
    <vt:lpwstr>Jun 25 2012</vt:lpwstr>
  </property>
</Properties>
</file>