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1E" w:rsidRDefault="00901725" w:rsidP="00833CE8">
      <w:pPr>
        <w:jc w:val="center"/>
      </w:pPr>
      <w:r>
        <w:rPr>
          <w:noProof/>
        </w:rPr>
        <w:drawing>
          <wp:inline distT="0" distB="0" distL="0" distR="0">
            <wp:extent cx="8229600" cy="5238750"/>
            <wp:effectExtent l="19050" t="0" r="0" b="0"/>
            <wp:docPr id="3" name="Picture 3" descr="Bubble graph comparing Gloucester Community Arts Charter School (GCA) to all other districts.  GCA appears in the bottom left quadrant and shows 2011 math SGP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229600" cy="5238750"/>
                    </a:xfrm>
                    <a:prstGeom prst="rect">
                      <a:avLst/>
                    </a:prstGeom>
                    <a:noFill/>
                    <a:ln w="9525">
                      <a:noFill/>
                      <a:miter lim="800000"/>
                      <a:headEnd/>
                      <a:tailEnd/>
                    </a:ln>
                  </pic:spPr>
                </pic:pic>
              </a:graphicData>
            </a:graphic>
          </wp:inline>
        </w:drawing>
      </w:r>
    </w:p>
    <w:p w:rsidR="00901725" w:rsidRDefault="00901725" w:rsidP="00901725">
      <w:pPr>
        <w:jc w:val="center"/>
      </w:pPr>
    </w:p>
    <w:p w:rsidR="00901725" w:rsidRDefault="00901725" w:rsidP="00901725">
      <w:pPr>
        <w:jc w:val="center"/>
      </w:pPr>
    </w:p>
    <w:p w:rsidR="00901725" w:rsidRDefault="00901725" w:rsidP="00901725">
      <w:pPr>
        <w:jc w:val="center"/>
      </w:pPr>
    </w:p>
    <w:p w:rsidR="00901725" w:rsidRDefault="00901725" w:rsidP="00901725">
      <w:pPr>
        <w:jc w:val="center"/>
      </w:pPr>
    </w:p>
    <w:p w:rsidR="00901725" w:rsidRDefault="00833CE8" w:rsidP="00901725">
      <w:pPr>
        <w:jc w:val="center"/>
      </w:pPr>
      <w:r>
        <w:rPr>
          <w:noProof/>
        </w:rPr>
        <w:lastRenderedPageBreak/>
        <w:drawing>
          <wp:inline distT="0" distB="0" distL="0" distR="0">
            <wp:extent cx="9134475" cy="5800725"/>
            <wp:effectExtent l="19050" t="0" r="9525" b="0"/>
            <wp:docPr id="4" name="Picture 4" descr="Bubble graph comparing Gloucester Community Arts Charter School (GCA) to the district of Gloucester.  GCA appears in the bottom left quadrant and shows 2011 math SGP at 17.  The district of Gloucester shows 2011 math SGP a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134475" cy="5800725"/>
                    </a:xfrm>
                    <a:prstGeom prst="rect">
                      <a:avLst/>
                    </a:prstGeom>
                    <a:noFill/>
                    <a:ln w="9525">
                      <a:noFill/>
                      <a:miter lim="800000"/>
                      <a:headEnd/>
                      <a:tailEnd/>
                    </a:ln>
                  </pic:spPr>
                </pic:pic>
              </a:graphicData>
            </a:graphic>
          </wp:inline>
        </w:drawing>
      </w:r>
    </w:p>
    <w:p w:rsidR="000814AC" w:rsidRDefault="000814AC" w:rsidP="00901725">
      <w:pPr>
        <w:jc w:val="center"/>
      </w:pPr>
      <w:r>
        <w:rPr>
          <w:noProof/>
        </w:rPr>
        <w:lastRenderedPageBreak/>
        <w:drawing>
          <wp:inline distT="0" distB="0" distL="0" distR="0">
            <wp:extent cx="8686800" cy="5362575"/>
            <wp:effectExtent l="19050" t="0" r="0" b="0"/>
            <wp:docPr id="7" name="Picture 7" descr="Bubble graph comparing Gloucester Community Arts Charter School (GCA) to the district of Gloucester.  GCA appears in the left center and shows 2011 ELA SGP at 33.  The district of Gloucester shows 2011 ELA SGP a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686800" cy="5362575"/>
                    </a:xfrm>
                    <a:prstGeom prst="rect">
                      <a:avLst/>
                    </a:prstGeom>
                    <a:noFill/>
                    <a:ln w="9525">
                      <a:noFill/>
                      <a:miter lim="800000"/>
                      <a:headEnd/>
                      <a:tailEnd/>
                    </a:ln>
                  </pic:spPr>
                </pic:pic>
              </a:graphicData>
            </a:graphic>
          </wp:inline>
        </w:drawing>
      </w:r>
    </w:p>
    <w:p w:rsidR="0081785E" w:rsidRDefault="0081785E" w:rsidP="00901725">
      <w:pPr>
        <w:jc w:val="center"/>
      </w:pPr>
    </w:p>
    <w:p w:rsidR="0081785E" w:rsidRDefault="0081785E" w:rsidP="00901725">
      <w:pPr>
        <w:jc w:val="center"/>
      </w:pPr>
    </w:p>
    <w:p w:rsidR="0081785E" w:rsidRDefault="0081785E" w:rsidP="00901725">
      <w:pPr>
        <w:jc w:val="center"/>
      </w:pPr>
    </w:p>
    <w:p w:rsidR="0081785E" w:rsidRDefault="0081785E" w:rsidP="00901725">
      <w:pPr>
        <w:jc w:val="center"/>
      </w:pPr>
    </w:p>
    <w:p w:rsidR="0081785E" w:rsidRDefault="0081785E" w:rsidP="0081785E">
      <w:r>
        <w:rPr>
          <w:noProof/>
        </w:rPr>
        <w:drawing>
          <wp:inline distT="0" distB="0" distL="0" distR="0">
            <wp:extent cx="8686800" cy="5460365"/>
            <wp:effectExtent l="19050" t="0" r="0" b="0"/>
            <wp:docPr id="8" name="Picture 8" descr="Bubble graph comparing Gloucester Community Arts Charter School (GCA) to all other districts.  GCA appears in the bottom center left quadrant and shows 2012 math SGP a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686800" cy="5460365"/>
                    </a:xfrm>
                    <a:prstGeom prst="rect">
                      <a:avLst/>
                    </a:prstGeom>
                    <a:noFill/>
                    <a:ln w="9525">
                      <a:noFill/>
                      <a:miter lim="800000"/>
                      <a:headEnd/>
                      <a:tailEnd/>
                    </a:ln>
                  </pic:spPr>
                </pic:pic>
              </a:graphicData>
            </a:graphic>
          </wp:inline>
        </w:drawing>
      </w:r>
    </w:p>
    <w:p w:rsidR="00C90786" w:rsidRDefault="00C90786" w:rsidP="0081785E"/>
    <w:p w:rsidR="00C90786" w:rsidRDefault="00C90786" w:rsidP="00C90786">
      <w:pPr>
        <w:jc w:val="center"/>
      </w:pPr>
      <w:r>
        <w:rPr>
          <w:noProof/>
        </w:rPr>
        <w:lastRenderedPageBreak/>
        <w:drawing>
          <wp:inline distT="0" distB="0" distL="0" distR="0">
            <wp:extent cx="8677275" cy="5591175"/>
            <wp:effectExtent l="19050" t="0" r="9525" b="0"/>
            <wp:docPr id="9" name="Picture 9" descr="Bubble graph comparing Gloucester Community Arts Charter School (GCA) to the district of Gloucester.  GCA appears in the bottom center left quadrant and shows 2012 math SGP at 31.  The district of Gloucester shows 2012 math SGP a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677275" cy="5591175"/>
                    </a:xfrm>
                    <a:prstGeom prst="rect">
                      <a:avLst/>
                    </a:prstGeom>
                    <a:noFill/>
                    <a:ln w="9525">
                      <a:noFill/>
                      <a:miter lim="800000"/>
                      <a:headEnd/>
                      <a:tailEnd/>
                    </a:ln>
                  </pic:spPr>
                </pic:pic>
              </a:graphicData>
            </a:graphic>
          </wp:inline>
        </w:drawing>
      </w:r>
    </w:p>
    <w:p w:rsidR="00C90786" w:rsidRDefault="00C90786" w:rsidP="00C90786">
      <w:pPr>
        <w:jc w:val="center"/>
      </w:pPr>
    </w:p>
    <w:p w:rsidR="00C90786" w:rsidRDefault="00C90786" w:rsidP="00C90786">
      <w:pPr>
        <w:jc w:val="center"/>
      </w:pPr>
    </w:p>
    <w:p w:rsidR="00C90786" w:rsidRDefault="00653769" w:rsidP="00C90786">
      <w:pPr>
        <w:jc w:val="center"/>
      </w:pPr>
      <w:bookmarkStart w:id="0" w:name="_GoBack"/>
      <w:r>
        <w:rPr>
          <w:noProof/>
        </w:rPr>
        <w:lastRenderedPageBreak/>
        <w:drawing>
          <wp:inline distT="0" distB="0" distL="0" distR="0">
            <wp:extent cx="8686800" cy="5267325"/>
            <wp:effectExtent l="19050" t="0" r="0" b="0"/>
            <wp:docPr id="10" name="Picture 10" descr="Bubble graph comparing Gloucester Community Arts Charter School (GCA) to the district of Gloucester.  GCA appears in the center and shows 2012 ELA SGP at 53.5.  The district of Gloucester shows 2012 ELA SGP a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686800" cy="5267325"/>
                    </a:xfrm>
                    <a:prstGeom prst="rect">
                      <a:avLst/>
                    </a:prstGeom>
                    <a:noFill/>
                    <a:ln w="9525">
                      <a:noFill/>
                      <a:miter lim="800000"/>
                      <a:headEnd/>
                      <a:tailEnd/>
                    </a:ln>
                  </pic:spPr>
                </pic:pic>
              </a:graphicData>
            </a:graphic>
          </wp:inline>
        </w:drawing>
      </w:r>
      <w:bookmarkEnd w:id="0"/>
    </w:p>
    <w:sectPr w:rsidR="00C90786" w:rsidSect="00833CE8">
      <w:foot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53" w:rsidRDefault="00282C53" w:rsidP="003D053B">
      <w:r>
        <w:separator/>
      </w:r>
    </w:p>
  </w:endnote>
  <w:endnote w:type="continuationSeparator" w:id="0">
    <w:p w:rsidR="00282C53" w:rsidRDefault="00282C53" w:rsidP="003D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3241"/>
      <w:docPartObj>
        <w:docPartGallery w:val="Page Numbers (Bottom of Page)"/>
        <w:docPartUnique/>
      </w:docPartObj>
    </w:sdtPr>
    <w:sdtEndPr/>
    <w:sdtContent>
      <w:sdt>
        <w:sdtPr>
          <w:id w:val="565050523"/>
          <w:docPartObj>
            <w:docPartGallery w:val="Page Numbers (Top of Page)"/>
            <w:docPartUnique/>
          </w:docPartObj>
        </w:sdtPr>
        <w:sdtEndPr/>
        <w:sdtContent>
          <w:p w:rsidR="007C6B0E" w:rsidRDefault="007C6B0E">
            <w:pPr>
              <w:pStyle w:val="Footer"/>
              <w:jc w:val="right"/>
            </w:pPr>
            <w:r>
              <w:t xml:space="preserve">Page </w:t>
            </w:r>
            <w:r w:rsidR="00A12D0B">
              <w:rPr>
                <w:b/>
              </w:rPr>
              <w:fldChar w:fldCharType="begin"/>
            </w:r>
            <w:r>
              <w:rPr>
                <w:b/>
              </w:rPr>
              <w:instrText xml:space="preserve"> PAGE </w:instrText>
            </w:r>
            <w:r w:rsidR="00A12D0B">
              <w:rPr>
                <w:b/>
              </w:rPr>
              <w:fldChar w:fldCharType="separate"/>
            </w:r>
            <w:r w:rsidR="002628CD">
              <w:rPr>
                <w:b/>
                <w:noProof/>
              </w:rPr>
              <w:t>1</w:t>
            </w:r>
            <w:r w:rsidR="00A12D0B">
              <w:rPr>
                <w:b/>
              </w:rPr>
              <w:fldChar w:fldCharType="end"/>
            </w:r>
            <w:r>
              <w:t xml:space="preserve"> of </w:t>
            </w:r>
            <w:r w:rsidR="00A12D0B">
              <w:rPr>
                <w:b/>
              </w:rPr>
              <w:fldChar w:fldCharType="begin"/>
            </w:r>
            <w:r>
              <w:rPr>
                <w:b/>
              </w:rPr>
              <w:instrText xml:space="preserve"> NUMPAGES  </w:instrText>
            </w:r>
            <w:r w:rsidR="00A12D0B">
              <w:rPr>
                <w:b/>
              </w:rPr>
              <w:fldChar w:fldCharType="separate"/>
            </w:r>
            <w:r w:rsidR="002628CD">
              <w:rPr>
                <w:b/>
                <w:noProof/>
              </w:rPr>
              <w:t>6</w:t>
            </w:r>
            <w:r w:rsidR="00A12D0B">
              <w:rPr>
                <w:b/>
              </w:rPr>
              <w:fldChar w:fldCharType="end"/>
            </w:r>
          </w:p>
        </w:sdtContent>
      </w:sdt>
    </w:sdtContent>
  </w:sdt>
  <w:p w:rsidR="003D053B" w:rsidRDefault="003D0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53" w:rsidRDefault="00282C53" w:rsidP="003D053B">
      <w:r>
        <w:separator/>
      </w:r>
    </w:p>
  </w:footnote>
  <w:footnote w:type="continuationSeparator" w:id="0">
    <w:p w:rsidR="00282C53" w:rsidRDefault="00282C53" w:rsidP="003D0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25"/>
    <w:rsid w:val="000814AC"/>
    <w:rsid w:val="0010691E"/>
    <w:rsid w:val="001B3F3B"/>
    <w:rsid w:val="002628CD"/>
    <w:rsid w:val="00282C53"/>
    <w:rsid w:val="00397A5A"/>
    <w:rsid w:val="003D053B"/>
    <w:rsid w:val="004869A7"/>
    <w:rsid w:val="00542743"/>
    <w:rsid w:val="005A20BB"/>
    <w:rsid w:val="00635AF0"/>
    <w:rsid w:val="00653769"/>
    <w:rsid w:val="006914C4"/>
    <w:rsid w:val="007A7307"/>
    <w:rsid w:val="007C6B0E"/>
    <w:rsid w:val="0081785E"/>
    <w:rsid w:val="00833CE8"/>
    <w:rsid w:val="008805A8"/>
    <w:rsid w:val="00901725"/>
    <w:rsid w:val="009B3D10"/>
    <w:rsid w:val="00A12D0B"/>
    <w:rsid w:val="00A243AA"/>
    <w:rsid w:val="00A3543B"/>
    <w:rsid w:val="00B1645D"/>
    <w:rsid w:val="00C90786"/>
    <w:rsid w:val="00DF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4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1725"/>
    <w:rPr>
      <w:rFonts w:ascii="Tahoma" w:hAnsi="Tahoma" w:cs="Tahoma"/>
      <w:sz w:val="16"/>
      <w:szCs w:val="16"/>
    </w:rPr>
  </w:style>
  <w:style w:type="character" w:customStyle="1" w:styleId="BalloonTextChar">
    <w:name w:val="Balloon Text Char"/>
    <w:basedOn w:val="DefaultParagraphFont"/>
    <w:link w:val="BalloonText"/>
    <w:rsid w:val="00901725"/>
    <w:rPr>
      <w:rFonts w:ascii="Tahoma" w:hAnsi="Tahoma" w:cs="Tahoma"/>
      <w:sz w:val="16"/>
      <w:szCs w:val="16"/>
    </w:rPr>
  </w:style>
  <w:style w:type="paragraph" w:styleId="Header">
    <w:name w:val="header"/>
    <w:basedOn w:val="Normal"/>
    <w:link w:val="HeaderChar"/>
    <w:rsid w:val="003D053B"/>
    <w:pPr>
      <w:tabs>
        <w:tab w:val="center" w:pos="4680"/>
        <w:tab w:val="right" w:pos="9360"/>
      </w:tabs>
    </w:pPr>
  </w:style>
  <w:style w:type="character" w:customStyle="1" w:styleId="HeaderChar">
    <w:name w:val="Header Char"/>
    <w:basedOn w:val="DefaultParagraphFont"/>
    <w:link w:val="Header"/>
    <w:rsid w:val="003D053B"/>
    <w:rPr>
      <w:sz w:val="24"/>
      <w:szCs w:val="24"/>
    </w:rPr>
  </w:style>
  <w:style w:type="paragraph" w:styleId="Footer">
    <w:name w:val="footer"/>
    <w:basedOn w:val="Normal"/>
    <w:link w:val="FooterChar"/>
    <w:uiPriority w:val="99"/>
    <w:rsid w:val="003D053B"/>
    <w:pPr>
      <w:tabs>
        <w:tab w:val="center" w:pos="4680"/>
        <w:tab w:val="right" w:pos="9360"/>
      </w:tabs>
    </w:pPr>
  </w:style>
  <w:style w:type="character" w:customStyle="1" w:styleId="FooterChar">
    <w:name w:val="Footer Char"/>
    <w:basedOn w:val="DefaultParagraphFont"/>
    <w:link w:val="Footer"/>
    <w:uiPriority w:val="99"/>
    <w:rsid w:val="003D05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4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1725"/>
    <w:rPr>
      <w:rFonts w:ascii="Tahoma" w:hAnsi="Tahoma" w:cs="Tahoma"/>
      <w:sz w:val="16"/>
      <w:szCs w:val="16"/>
    </w:rPr>
  </w:style>
  <w:style w:type="character" w:customStyle="1" w:styleId="BalloonTextChar">
    <w:name w:val="Balloon Text Char"/>
    <w:basedOn w:val="DefaultParagraphFont"/>
    <w:link w:val="BalloonText"/>
    <w:rsid w:val="00901725"/>
    <w:rPr>
      <w:rFonts w:ascii="Tahoma" w:hAnsi="Tahoma" w:cs="Tahoma"/>
      <w:sz w:val="16"/>
      <w:szCs w:val="16"/>
    </w:rPr>
  </w:style>
  <w:style w:type="paragraph" w:styleId="Header">
    <w:name w:val="header"/>
    <w:basedOn w:val="Normal"/>
    <w:link w:val="HeaderChar"/>
    <w:rsid w:val="003D053B"/>
    <w:pPr>
      <w:tabs>
        <w:tab w:val="center" w:pos="4680"/>
        <w:tab w:val="right" w:pos="9360"/>
      </w:tabs>
    </w:pPr>
  </w:style>
  <w:style w:type="character" w:customStyle="1" w:styleId="HeaderChar">
    <w:name w:val="Header Char"/>
    <w:basedOn w:val="DefaultParagraphFont"/>
    <w:link w:val="Header"/>
    <w:rsid w:val="003D053B"/>
    <w:rPr>
      <w:sz w:val="24"/>
      <w:szCs w:val="24"/>
    </w:rPr>
  </w:style>
  <w:style w:type="paragraph" w:styleId="Footer">
    <w:name w:val="footer"/>
    <w:basedOn w:val="Normal"/>
    <w:link w:val="FooterChar"/>
    <w:uiPriority w:val="99"/>
    <w:rsid w:val="003D053B"/>
    <w:pPr>
      <w:tabs>
        <w:tab w:val="center" w:pos="4680"/>
        <w:tab w:val="right" w:pos="9360"/>
      </w:tabs>
    </w:pPr>
  </w:style>
  <w:style w:type="character" w:customStyle="1" w:styleId="FooterChar">
    <w:name w:val="Footer Char"/>
    <w:basedOn w:val="DefaultParagraphFont"/>
    <w:link w:val="Footer"/>
    <w:uiPriority w:val="99"/>
    <w:rsid w:val="003D0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F3DA1-8D67-466E-BE27-03CF97E9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Student Growth Percentiles for Gloucester Community Arts Charter School, November 2012</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Growth Percentiles for Gloucester Community Arts Charter School, November 2012</dc:title>
  <dc:creator>ESE</dc:creator>
  <cp:lastModifiedBy>ESE</cp:lastModifiedBy>
  <cp:revision>2</cp:revision>
  <cp:lastPrinted>2012-11-15T14:29:00Z</cp:lastPrinted>
  <dcterms:created xsi:type="dcterms:W3CDTF">2012-11-21T20:13:00Z</dcterms:created>
  <dcterms:modified xsi:type="dcterms:W3CDTF">2012-11-21T20:13:00Z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