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7E16D1">
        <w:trPr>
          <w:gridAfter w:val="1"/>
          <w:wAfter w:w="2070" w:type="dxa"/>
          <w:trHeight w:val="5040"/>
        </w:trPr>
        <w:tc>
          <w:tcPr>
            <w:tcW w:w="8010" w:type="dxa"/>
            <w:gridSpan w:val="3"/>
          </w:tcPr>
          <w:p w:rsidR="007E16D1" w:rsidRDefault="007E16D1">
            <w:pPr>
              <w:keepNext/>
            </w:pPr>
          </w:p>
          <w:p w:rsidR="007E16D1" w:rsidRDefault="005E5F20" w:rsidP="00CE1085">
            <w:r>
              <w:rPr>
                <w:noProof/>
              </w:rPr>
              <w:drawing>
                <wp:inline distT="0" distB="0" distL="0" distR="0">
                  <wp:extent cx="2447925" cy="1190625"/>
                  <wp:effectExtent l="19050" t="0" r="9525"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a:srcRect/>
                          <a:stretch>
                            <a:fillRect/>
                          </a:stretch>
                        </pic:blipFill>
                        <pic:spPr bwMode="auto">
                          <a:xfrm>
                            <a:off x="0" y="0"/>
                            <a:ext cx="2447925" cy="1190625"/>
                          </a:xfrm>
                          <a:prstGeom prst="rect">
                            <a:avLst/>
                          </a:prstGeom>
                          <a:noFill/>
                          <a:ln w="9525">
                            <a:noFill/>
                            <a:miter lim="800000"/>
                            <a:headEnd/>
                            <a:tailEnd/>
                          </a:ln>
                        </pic:spPr>
                      </pic:pic>
                    </a:graphicData>
                  </a:graphic>
                </wp:inline>
              </w:drawing>
            </w:r>
          </w:p>
        </w:tc>
      </w:tr>
      <w:tr w:rsidR="007E16D1">
        <w:trPr>
          <w:gridAfter w:val="1"/>
          <w:wAfter w:w="2070" w:type="dxa"/>
          <w:cantSplit/>
          <w:trHeight w:val="200"/>
        </w:trPr>
        <w:tc>
          <w:tcPr>
            <w:tcW w:w="990" w:type="dxa"/>
            <w:vMerge w:val="restart"/>
            <w:vAlign w:val="bottom"/>
          </w:tcPr>
          <w:p w:rsidR="007E16D1" w:rsidRPr="00274356" w:rsidRDefault="007E16D1" w:rsidP="00274356"/>
        </w:tc>
        <w:tc>
          <w:tcPr>
            <w:tcW w:w="7020" w:type="dxa"/>
            <w:gridSpan w:val="2"/>
            <w:vAlign w:val="bottom"/>
          </w:tcPr>
          <w:p w:rsidR="007E16D1" w:rsidRPr="00F66EB7" w:rsidRDefault="007E16D1" w:rsidP="003648E8">
            <w:pPr>
              <w:pStyle w:val="ESEReportName"/>
            </w:pPr>
            <w:r>
              <w:t xml:space="preserve">Seven </w:t>
            </w:r>
            <w:smartTag w:uri="urn:schemas-microsoft-com:office:smarttags" w:element="place">
              <w:smartTag w:uri="urn:schemas-microsoft-com:office:smarttags" w:element="PlaceType">
                <w:r>
                  <w:t>Hills</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 Report on Probationary Conditions</w:t>
            </w:r>
          </w:p>
        </w:tc>
      </w:tr>
      <w:tr w:rsidR="007E16D1">
        <w:trPr>
          <w:gridAfter w:val="1"/>
          <w:wAfter w:w="2070" w:type="dxa"/>
          <w:cantSplit/>
          <w:trHeight w:val="240"/>
        </w:trPr>
        <w:tc>
          <w:tcPr>
            <w:tcW w:w="990" w:type="dxa"/>
            <w:vMerge/>
            <w:vAlign w:val="bottom"/>
          </w:tcPr>
          <w:p w:rsidR="007E16D1" w:rsidRDefault="007E16D1">
            <w:pPr>
              <w:spacing w:line="400" w:lineRule="exact"/>
              <w:rPr>
                <w:rFonts w:ascii="Arial" w:hAnsi="Arial"/>
                <w:color w:val="000000"/>
              </w:rPr>
            </w:pPr>
          </w:p>
        </w:tc>
        <w:tc>
          <w:tcPr>
            <w:tcW w:w="7020" w:type="dxa"/>
            <w:gridSpan w:val="2"/>
          </w:tcPr>
          <w:p w:rsidR="007E16D1" w:rsidRPr="00EB1F6F" w:rsidRDefault="007E3806">
            <w:r>
              <w:pict>
                <v:rect id="_x0000_i1025" style="width:0;height:1.5pt" o:hrstd="t" o:hr="t" fillcolor="#aaa" stroked="f"/>
              </w:pict>
            </w:r>
          </w:p>
        </w:tc>
      </w:tr>
      <w:tr w:rsidR="007E16D1">
        <w:trPr>
          <w:gridAfter w:val="1"/>
          <w:wAfter w:w="2070" w:type="dxa"/>
          <w:cantSplit/>
          <w:trHeight w:val="760"/>
        </w:trPr>
        <w:tc>
          <w:tcPr>
            <w:tcW w:w="990" w:type="dxa"/>
            <w:vMerge/>
            <w:vAlign w:val="bottom"/>
          </w:tcPr>
          <w:p w:rsidR="007E16D1" w:rsidRDefault="007E16D1">
            <w:pPr>
              <w:spacing w:line="400" w:lineRule="exact"/>
              <w:rPr>
                <w:rFonts w:ascii="Arial" w:hAnsi="Arial"/>
                <w:color w:val="000000"/>
              </w:rPr>
            </w:pPr>
          </w:p>
        </w:tc>
        <w:tc>
          <w:tcPr>
            <w:tcW w:w="7020" w:type="dxa"/>
            <w:gridSpan w:val="2"/>
          </w:tcPr>
          <w:p w:rsidR="007E16D1" w:rsidRDefault="007E16D1" w:rsidP="003648E8">
            <w:pPr>
              <w:pStyle w:val="arial9"/>
            </w:pPr>
            <w:r>
              <w:t>January 2013</w:t>
            </w:r>
          </w:p>
        </w:tc>
      </w:tr>
      <w:tr w:rsidR="007E16D1">
        <w:trPr>
          <w:gridAfter w:val="1"/>
          <w:wAfter w:w="2070" w:type="dxa"/>
          <w:cantSplit/>
          <w:trHeight w:val="6246"/>
        </w:trPr>
        <w:tc>
          <w:tcPr>
            <w:tcW w:w="990" w:type="dxa"/>
            <w:vMerge/>
            <w:vAlign w:val="bottom"/>
          </w:tcPr>
          <w:p w:rsidR="007E16D1" w:rsidRDefault="007E16D1">
            <w:pPr>
              <w:spacing w:line="400" w:lineRule="exact"/>
              <w:rPr>
                <w:rFonts w:ascii="Arial" w:hAnsi="Arial"/>
                <w:color w:val="000000"/>
              </w:rPr>
            </w:pPr>
          </w:p>
        </w:tc>
        <w:tc>
          <w:tcPr>
            <w:tcW w:w="7020" w:type="dxa"/>
            <w:gridSpan w:val="2"/>
            <w:vAlign w:val="bottom"/>
          </w:tcPr>
          <w:p w:rsidR="007E16D1" w:rsidRDefault="007E16D1" w:rsidP="004E0CA6">
            <w:pPr>
              <w:pStyle w:val="AgencyTitle"/>
            </w:pPr>
            <w:r>
              <w:t>Massachusetts Department of Elementary and Secondary Education</w:t>
            </w:r>
          </w:p>
          <w:p w:rsidR="007E16D1" w:rsidRDefault="007E16D1" w:rsidP="00EB1F6F">
            <w:pPr>
              <w:pStyle w:val="arial9"/>
              <w:rPr>
                <w:snapToGrid w:val="0"/>
              </w:rPr>
            </w:pPr>
            <w:r>
              <w:rPr>
                <w:snapToGrid w:val="0"/>
              </w:rPr>
              <w:t xml:space="preserve">75 Pleasant Street, </w:t>
            </w:r>
            <w:smartTag w:uri="urn:schemas-microsoft-com:office:smarttags" w:element="City">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smartTag>
            <w:r>
              <w:rPr>
                <w:snapToGrid w:val="0"/>
              </w:rPr>
              <w:t>-4906</w:t>
            </w:r>
          </w:p>
          <w:p w:rsidR="007E16D1" w:rsidRPr="0020780F" w:rsidRDefault="007E16D1" w:rsidP="00EB1F6F">
            <w:pPr>
              <w:pStyle w:val="arial9"/>
              <w:rPr>
                <w:snapToGrid w:val="0"/>
              </w:rPr>
            </w:pPr>
            <w:r>
              <w:rPr>
                <w:snapToGrid w:val="0"/>
              </w:rPr>
              <w:t xml:space="preserve">Phone 781-338-3000  </w:t>
            </w:r>
            <w:r w:rsidRPr="0020780F">
              <w:rPr>
                <w:snapToGrid w:val="0"/>
              </w:rPr>
              <w:t>TTY: N.E.T. Relay 800-439-2370</w:t>
            </w:r>
          </w:p>
          <w:p w:rsidR="007E16D1" w:rsidRDefault="007E16D1" w:rsidP="00EB1F6F">
            <w:pPr>
              <w:pStyle w:val="arial9"/>
            </w:pPr>
            <w:r>
              <w:rPr>
                <w:snapToGrid w:val="0"/>
              </w:rPr>
              <w:t>www.doe.mass.edu</w:t>
            </w:r>
          </w:p>
        </w:tc>
      </w:tr>
      <w:tr w:rsidR="007E16D1">
        <w:tblPrEx>
          <w:tblCellMar>
            <w:left w:w="108" w:type="dxa"/>
            <w:right w:w="108" w:type="dxa"/>
          </w:tblCellMar>
        </w:tblPrEx>
        <w:trPr>
          <w:trHeight w:val="80"/>
        </w:trPr>
        <w:tc>
          <w:tcPr>
            <w:tcW w:w="5040" w:type="dxa"/>
            <w:gridSpan w:val="2"/>
          </w:tcPr>
          <w:p w:rsidR="007E16D1" w:rsidRDefault="007E16D1" w:rsidP="00274356"/>
        </w:tc>
        <w:tc>
          <w:tcPr>
            <w:tcW w:w="5040" w:type="dxa"/>
            <w:gridSpan w:val="2"/>
          </w:tcPr>
          <w:p w:rsidR="007E16D1" w:rsidRDefault="007E16D1" w:rsidP="00274356"/>
        </w:tc>
      </w:tr>
      <w:tr w:rsidR="007E16D1">
        <w:tblPrEx>
          <w:tblCellMar>
            <w:left w:w="108" w:type="dxa"/>
            <w:right w:w="108" w:type="dxa"/>
          </w:tblCellMar>
        </w:tblPrEx>
        <w:trPr>
          <w:trHeight w:val="8235"/>
        </w:trPr>
        <w:tc>
          <w:tcPr>
            <w:tcW w:w="10080" w:type="dxa"/>
            <w:gridSpan w:val="4"/>
          </w:tcPr>
          <w:p w:rsidR="007E16D1" w:rsidRPr="00345DE2" w:rsidRDefault="005E5F20" w:rsidP="008734A6">
            <w:pPr>
              <w:jc w:val="center"/>
            </w:pPr>
            <w:r>
              <w:rPr>
                <w:noProof/>
              </w:rPr>
              <w:lastRenderedPageBreak/>
              <w:drawing>
                <wp:inline distT="0" distB="0" distL="0" distR="0">
                  <wp:extent cx="1524000" cy="752475"/>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0"/>
                          <a:srcRect/>
                          <a:stretch>
                            <a:fillRect/>
                          </a:stretch>
                        </pic:blipFill>
                        <pic:spPr bwMode="auto">
                          <a:xfrm>
                            <a:off x="0" y="0"/>
                            <a:ext cx="1524000" cy="752475"/>
                          </a:xfrm>
                          <a:prstGeom prst="rect">
                            <a:avLst/>
                          </a:prstGeom>
                          <a:noFill/>
                          <a:ln w="9525">
                            <a:noFill/>
                            <a:miter lim="800000"/>
                            <a:headEnd/>
                            <a:tailEnd/>
                          </a:ln>
                        </pic:spPr>
                      </pic:pic>
                    </a:graphicData>
                  </a:graphic>
                </wp:inline>
              </w:drawing>
            </w:r>
          </w:p>
          <w:p w:rsidR="007E16D1" w:rsidRPr="00345DE2" w:rsidRDefault="007E16D1" w:rsidP="00345DE2"/>
          <w:p w:rsidR="007E16D1" w:rsidRPr="00345DE2" w:rsidRDefault="007E16D1" w:rsidP="00345DE2"/>
          <w:p w:rsidR="007E16D1" w:rsidRDefault="007E16D1" w:rsidP="00345DE2"/>
          <w:p w:rsidR="007E16D1" w:rsidRDefault="007E16D1" w:rsidP="00345DE2"/>
          <w:p w:rsidR="007E16D1" w:rsidRPr="00345DE2" w:rsidRDefault="007E16D1" w:rsidP="00345DE2"/>
          <w:p w:rsidR="007E16D1" w:rsidRDefault="007E16D1" w:rsidP="008734A6">
            <w:pPr>
              <w:pStyle w:val="BoardMembers"/>
            </w:pPr>
            <w:r>
              <w:t xml:space="preserve">This document was prepared by the </w:t>
            </w:r>
            <w:r>
              <w:br/>
              <w:t xml:space="preserve">Massachusetts Department of </w:t>
            </w:r>
            <w:r w:rsidRPr="00440BAB">
              <w:t xml:space="preserve">Elementary and Secondary </w:t>
            </w:r>
            <w:r>
              <w:t>Education</w:t>
            </w:r>
          </w:p>
          <w:p w:rsidR="007E16D1" w:rsidRDefault="007E16D1" w:rsidP="008734A6">
            <w:pPr>
              <w:pStyle w:val="BoardMembers"/>
            </w:pPr>
            <w:r w:rsidRPr="00CC22F1">
              <w:t>Mitchell D. Chester, Ed.D</w:t>
            </w:r>
            <w:r>
              <w:t>.</w:t>
            </w:r>
          </w:p>
          <w:p w:rsidR="007E16D1" w:rsidRDefault="007E16D1" w:rsidP="008734A6">
            <w:pPr>
              <w:pStyle w:val="BoardMembers"/>
            </w:pPr>
            <w:r>
              <w:t xml:space="preserve">Commissioner </w:t>
            </w:r>
          </w:p>
          <w:p w:rsidR="007E16D1" w:rsidRPr="00345DE2" w:rsidRDefault="007E16D1" w:rsidP="00345DE2"/>
          <w:p w:rsidR="007E16D1" w:rsidRPr="00345DE2" w:rsidRDefault="007E16D1" w:rsidP="00AD72FC">
            <w:pPr>
              <w:autoSpaceDE w:val="0"/>
              <w:autoSpaceDN w:val="0"/>
              <w:adjustRightInd w:val="0"/>
              <w:jc w:val="center"/>
            </w:pPr>
          </w:p>
          <w:p w:rsidR="007E16D1" w:rsidRDefault="007E16D1" w:rsidP="008734A6">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7E16D1" w:rsidRDefault="007E16D1" w:rsidP="008734A6">
            <w:pPr>
              <w:pStyle w:val="BoardMembers"/>
            </w:pPr>
            <w:r>
              <w:t xml:space="preserve">We do not discriminate on the basis of age, color, disability, national origin, race, religion, sex, gender identity, or sexual orientation. </w:t>
            </w:r>
          </w:p>
          <w:p w:rsidR="007E16D1" w:rsidRDefault="007E16D1" w:rsidP="008734A6">
            <w:pPr>
              <w:pStyle w:val="BoardMembers"/>
            </w:pPr>
            <w:r>
              <w:t xml:space="preserve"> Inquiries regarding the Department’s compliance with Title IX and other civil rights laws may be directed to the </w:t>
            </w:r>
          </w:p>
          <w:p w:rsidR="007E16D1" w:rsidRDefault="007E16D1" w:rsidP="008734A6">
            <w:pPr>
              <w:pStyle w:val="BoardMembers"/>
            </w:pPr>
            <w:r>
              <w:t xml:space="preserve">Human Resources Director, </w:t>
            </w:r>
            <w:r>
              <w:rPr>
                <w:snapToGrid w:val="0"/>
              </w:rPr>
              <w:t xml:space="preserve">75 Pleasant </w:t>
            </w:r>
            <w:r>
              <w:t xml:space="preserve">St.,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 Phone: 781-338-6105.</w:t>
            </w:r>
          </w:p>
          <w:p w:rsidR="007E16D1" w:rsidRPr="00345DE2" w:rsidRDefault="007E16D1" w:rsidP="00345DE2"/>
          <w:p w:rsidR="007E16D1" w:rsidRPr="00345DE2" w:rsidRDefault="007E16D1" w:rsidP="00345DE2"/>
          <w:p w:rsidR="007E16D1" w:rsidRDefault="007E16D1" w:rsidP="002B51B3">
            <w:pPr>
              <w:pStyle w:val="BoardMembers"/>
            </w:pPr>
            <w:r>
              <w:t xml:space="preserve">© 2012 Massachusetts Department of </w:t>
            </w:r>
            <w:r w:rsidRPr="00440BAB">
              <w:t xml:space="preserve">Elementary and Secondary </w:t>
            </w:r>
            <w:r>
              <w:t>Education</w:t>
            </w:r>
          </w:p>
          <w:p w:rsidR="007E16D1" w:rsidRDefault="007E16D1" w:rsidP="00345DE2">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7E16D1" w:rsidRPr="00345DE2" w:rsidRDefault="007E16D1" w:rsidP="00345DE2"/>
          <w:p w:rsidR="007E16D1" w:rsidRDefault="007E16D1" w:rsidP="00345DE2">
            <w:pPr>
              <w:pStyle w:val="Permission"/>
            </w:pPr>
            <w:r>
              <w:t>This document printed on recycled paper</w:t>
            </w:r>
          </w:p>
          <w:p w:rsidR="007E16D1" w:rsidRPr="00345DE2" w:rsidRDefault="007E16D1" w:rsidP="00345DE2"/>
          <w:p w:rsidR="007E16D1" w:rsidRPr="00345DE2" w:rsidRDefault="007E16D1" w:rsidP="00345DE2"/>
          <w:p w:rsidR="007E16D1" w:rsidRDefault="007E16D1" w:rsidP="008734A6">
            <w:pPr>
              <w:pStyle w:val="BoardMembers"/>
            </w:pPr>
            <w:r w:rsidRPr="00841539">
              <w:t xml:space="preserve">Massachusetts Department of </w:t>
            </w:r>
            <w:r w:rsidRPr="00440BAB">
              <w:t xml:space="preserve">Elementary and Secondary </w:t>
            </w:r>
            <w:r w:rsidRPr="00841539">
              <w:t>Education</w:t>
            </w:r>
          </w:p>
          <w:p w:rsidR="007E16D1" w:rsidRDefault="007E16D1" w:rsidP="008734A6">
            <w:pPr>
              <w:pStyle w:val="BoardMembers"/>
            </w:pPr>
            <w:r>
              <w:rPr>
                <w:snapToGrid w:val="0"/>
              </w:rPr>
              <w:t xml:space="preserve">75 Pleasant </w:t>
            </w:r>
            <w:r>
              <w:t xml:space="preserve">Street, </w:t>
            </w:r>
            <w:smartTag w:uri="urn:schemas-microsoft-com:office:smarttags" w:element="City">
              <w:smartTag w:uri="urn:schemas-microsoft-com:office:smarttags" w:element="place">
                <w:smartTag w:uri="urn:schemas-microsoft-com:office:smarttags" w:element="City">
                  <w:r>
                    <w:t>Malden</w:t>
                  </w:r>
                </w:smartTag>
                <w:r>
                  <w:t xml:space="preserve">, </w:t>
                </w:r>
                <w:smartTag w:uri="urn:schemas-microsoft-com:office:smarttags" w:element="PostalCode">
                  <w:smartTag w:uri="urn:schemas-microsoft-com:office:smarttags" w:element="State">
                    <w:r>
                      <w:t>MA</w:t>
                    </w:r>
                  </w:smartTag>
                </w:smartTag>
                <w:r>
                  <w:t xml:space="preserve"> </w:t>
                </w:r>
                <w:smartTag w:uri="urn:schemas-microsoft-com:office:smarttags" w:element="PostalCode">
                  <w:r>
                    <w:t>02148</w:t>
                  </w:r>
                </w:smartTag>
              </w:smartTag>
            </w:smartTag>
            <w:r>
              <w:t>-4906</w:t>
            </w:r>
          </w:p>
          <w:p w:rsidR="007E16D1" w:rsidRDefault="007E16D1" w:rsidP="008734A6">
            <w:pPr>
              <w:pStyle w:val="BoardMembers"/>
            </w:pPr>
            <w:r w:rsidRPr="0020780F">
              <w:t>Phone 781-338-3000  TTY: N.E.T. Relay 800-439-2370</w:t>
            </w:r>
          </w:p>
          <w:p w:rsidR="007E16D1" w:rsidRDefault="007E16D1" w:rsidP="008734A6">
            <w:pPr>
              <w:pStyle w:val="BoardMembers"/>
            </w:pPr>
            <w:r>
              <w:t>www.doe.mass.edu</w:t>
            </w:r>
          </w:p>
          <w:p w:rsidR="007E16D1" w:rsidRPr="00345DE2" w:rsidRDefault="007E16D1" w:rsidP="00345DE2"/>
          <w:p w:rsidR="007E16D1" w:rsidRDefault="005E5F20" w:rsidP="00C118B2">
            <w:pPr>
              <w:jc w:val="center"/>
              <w:rPr>
                <w:sz w:val="18"/>
              </w:rPr>
            </w:pPr>
            <w:r>
              <w:rPr>
                <w:noProof/>
              </w:rPr>
              <w:drawing>
                <wp:inline distT="0" distB="0" distL="0" distR="0">
                  <wp:extent cx="1019175" cy="1009650"/>
                  <wp:effectExtent l="19050" t="0" r="9525"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a:srcRect/>
                          <a:stretch>
                            <a:fillRect/>
                          </a:stretch>
                        </pic:blipFill>
                        <pic:spPr bwMode="auto">
                          <a:xfrm>
                            <a:off x="0" y="0"/>
                            <a:ext cx="1019175" cy="1009650"/>
                          </a:xfrm>
                          <a:prstGeom prst="rect">
                            <a:avLst/>
                          </a:prstGeom>
                          <a:noFill/>
                          <a:ln w="9525">
                            <a:noFill/>
                            <a:miter lim="800000"/>
                            <a:headEnd/>
                            <a:tailEnd/>
                          </a:ln>
                        </pic:spPr>
                      </pic:pic>
                    </a:graphicData>
                  </a:graphic>
                </wp:inline>
              </w:drawing>
            </w:r>
          </w:p>
        </w:tc>
      </w:tr>
    </w:tbl>
    <w:p w:rsidR="007E16D1" w:rsidRDefault="007E16D1" w:rsidP="00C118B2"/>
    <w:p w:rsidR="007E16D1" w:rsidRDefault="007E16D1" w:rsidP="00AF71BF">
      <w:r>
        <w:t xml:space="preserve"> </w:t>
      </w:r>
    </w:p>
    <w:p w:rsidR="007E16D1" w:rsidRDefault="007E16D1"/>
    <w:p w:rsidR="007E16D1" w:rsidRDefault="007E16D1"/>
    <w:p w:rsidR="007E16D1" w:rsidRDefault="007E16D1" w:rsidP="00B258B7">
      <w:pPr>
        <w:pStyle w:val="Level1"/>
        <w:sectPr w:rsidR="007E16D1" w:rsidSect="007B0A58">
          <w:type w:val="continuous"/>
          <w:pgSz w:w="12240" w:h="15840"/>
          <w:pgMar w:top="1440" w:right="1440" w:bottom="446" w:left="1440" w:header="720" w:footer="720" w:gutter="0"/>
          <w:pgNumType w:start="1"/>
          <w:cols w:space="720"/>
        </w:sectPr>
      </w:pPr>
    </w:p>
    <w:p w:rsidR="007E16D1" w:rsidRPr="00ED7643" w:rsidRDefault="007E16D1" w:rsidP="00AF71BF">
      <w:pPr>
        <w:pStyle w:val="BodyText2"/>
        <w:ind w:right="-360"/>
        <w:rPr>
          <w:b/>
          <w:u w:val="single"/>
        </w:rPr>
      </w:pPr>
      <w:r>
        <w:rPr>
          <w:b/>
          <w:u w:val="single"/>
        </w:rPr>
        <w:lastRenderedPageBreak/>
        <w:t xml:space="preserve">Seven </w:t>
      </w:r>
      <w:smartTag w:uri="urn:schemas-microsoft-com:office:smarttags" w:element="place">
        <w:smartTag w:uri="urn:schemas-microsoft-com:office:smarttags" w:element="PlaceType">
          <w:r>
            <w:rPr>
              <w:b/>
              <w:u w:val="single"/>
            </w:rPr>
            <w:t>Hills</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Public School</w:t>
          </w:r>
        </w:smartTag>
      </w:smartTag>
    </w:p>
    <w:p w:rsidR="007E16D1" w:rsidRDefault="007E16D1" w:rsidP="00AF71BF">
      <w:pPr>
        <w:autoSpaceDE w:val="0"/>
        <w:autoSpaceDN w:val="0"/>
        <w:adjustRightInd w:val="0"/>
      </w:pPr>
    </w:p>
    <w:tbl>
      <w:tblPr>
        <w:tblW w:w="9331" w:type="dxa"/>
        <w:jc w:val="center"/>
        <w:tblInd w:w="-203" w:type="dxa"/>
        <w:tblCellMar>
          <w:left w:w="0" w:type="dxa"/>
          <w:right w:w="0" w:type="dxa"/>
        </w:tblCellMar>
        <w:tblLook w:val="0000" w:firstRow="0" w:lastRow="0" w:firstColumn="0" w:lastColumn="0" w:noHBand="0" w:noVBand="0"/>
      </w:tblPr>
      <w:tblGrid>
        <w:gridCol w:w="2831"/>
        <w:gridCol w:w="1791"/>
        <w:gridCol w:w="2189"/>
        <w:gridCol w:w="2520"/>
      </w:tblGrid>
      <w:tr w:rsidR="007E16D1" w:rsidTr="009123D4">
        <w:trPr>
          <w:jc w:val="center"/>
        </w:trPr>
        <w:tc>
          <w:tcPr>
            <w:tcW w:w="2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6D1" w:rsidRPr="00454628" w:rsidRDefault="007E16D1" w:rsidP="00374579">
            <w:pPr>
              <w:spacing w:before="60" w:after="60"/>
              <w:rPr>
                <w:b/>
                <w:bCs/>
              </w:rPr>
            </w:pPr>
            <w:r w:rsidRPr="00454628">
              <w:rPr>
                <w:b/>
                <w:bCs/>
                <w:sz w:val="22"/>
                <w:szCs w:val="22"/>
              </w:rPr>
              <w:t>Type of Charter</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6D1" w:rsidRPr="005F6217" w:rsidRDefault="007E16D1" w:rsidP="00374579">
            <w:pPr>
              <w:spacing w:before="60" w:after="60"/>
            </w:pPr>
            <w:r>
              <w:t>Commonwealth</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6D1" w:rsidRPr="00454628" w:rsidRDefault="007E16D1" w:rsidP="00374579">
            <w:pPr>
              <w:spacing w:before="60" w:after="60"/>
              <w:rPr>
                <w:b/>
                <w:bCs/>
              </w:rPr>
            </w:pPr>
            <w:r w:rsidRPr="00454628">
              <w:rPr>
                <w:b/>
                <w:bCs/>
                <w:sz w:val="22"/>
                <w:szCs w:val="22"/>
              </w:rPr>
              <w:t>Location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6D1" w:rsidRDefault="007E16D1" w:rsidP="00374579">
            <w:pPr>
              <w:spacing w:before="60" w:after="60"/>
            </w:pPr>
            <w:smartTag w:uri="urn:schemas-microsoft-com:office:smarttags" w:element="place">
              <w:smartTag w:uri="urn:schemas-microsoft-com:office:smarttags" w:element="City">
                <w:r>
                  <w:t>Worcester</w:t>
                </w:r>
              </w:smartTag>
            </w:smartTag>
          </w:p>
        </w:tc>
      </w:tr>
      <w:tr w:rsidR="007E16D1" w:rsidTr="00374579">
        <w:trPr>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6D1" w:rsidRPr="00454628" w:rsidRDefault="007E16D1" w:rsidP="00374579">
            <w:pPr>
              <w:spacing w:before="60" w:after="60"/>
              <w:rPr>
                <w:b/>
                <w:bCs/>
              </w:rPr>
            </w:pPr>
            <w:r w:rsidRPr="00454628">
              <w:rPr>
                <w:b/>
                <w:bCs/>
                <w:sz w:val="22"/>
                <w:szCs w:val="22"/>
              </w:rPr>
              <w:t>Regional/Non-Regional</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Pr="005F6217" w:rsidRDefault="007E16D1" w:rsidP="00374579">
            <w:pPr>
              <w:spacing w:before="60" w:after="60"/>
            </w:pPr>
            <w:r>
              <w:t>Non-Regional</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Pr="00454628" w:rsidRDefault="007E16D1" w:rsidP="00374579">
            <w:pPr>
              <w:spacing w:before="60" w:after="60"/>
              <w:rPr>
                <w:b/>
                <w:bCs/>
              </w:rPr>
            </w:pPr>
            <w:r w:rsidRPr="00454628">
              <w:rPr>
                <w:b/>
                <w:bCs/>
                <w:sz w:val="22"/>
                <w:szCs w:val="22"/>
              </w:rPr>
              <w:t>Districts in Region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Pr="003235A0" w:rsidRDefault="007E16D1" w:rsidP="00374579">
            <w:pPr>
              <w:spacing w:before="60" w:after="60"/>
            </w:pPr>
            <w:r w:rsidRPr="003235A0">
              <w:t>NA</w:t>
            </w:r>
          </w:p>
        </w:tc>
      </w:tr>
      <w:tr w:rsidR="007E16D1" w:rsidTr="00374579">
        <w:trPr>
          <w:trHeight w:val="282"/>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6D1" w:rsidRPr="00454628" w:rsidRDefault="007E16D1" w:rsidP="00374579">
            <w:pPr>
              <w:spacing w:before="60" w:after="60"/>
              <w:rPr>
                <w:b/>
                <w:bCs/>
              </w:rPr>
            </w:pPr>
            <w:r w:rsidRPr="00454628">
              <w:rPr>
                <w:b/>
                <w:bCs/>
                <w:sz w:val="22"/>
                <w:szCs w:val="22"/>
              </w:rPr>
              <w:t>Year Opened</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Default="007E16D1" w:rsidP="00374579">
            <w:pPr>
              <w:spacing w:before="60" w:after="60"/>
            </w:pPr>
            <w:r>
              <w:t>1996</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Pr="00454628" w:rsidRDefault="007E16D1" w:rsidP="00374579">
            <w:pPr>
              <w:spacing w:before="60" w:after="60"/>
              <w:rPr>
                <w:b/>
                <w:bCs/>
              </w:rPr>
            </w:pPr>
            <w:r>
              <w:rPr>
                <w:b/>
                <w:bCs/>
                <w:sz w:val="22"/>
                <w:szCs w:val="22"/>
              </w:rPr>
              <w:t>Year Renewed</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Default="007E16D1" w:rsidP="00374579">
            <w:pPr>
              <w:spacing w:before="60" w:after="60"/>
            </w:pPr>
            <w:r>
              <w:t>2001, 2006, 2011</w:t>
            </w:r>
          </w:p>
        </w:tc>
      </w:tr>
      <w:tr w:rsidR="007E16D1" w:rsidTr="00374579">
        <w:trPr>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6D1" w:rsidRPr="00454628" w:rsidRDefault="007E16D1" w:rsidP="00374579">
            <w:pPr>
              <w:spacing w:before="60" w:after="60"/>
              <w:rPr>
                <w:b/>
                <w:bCs/>
              </w:rPr>
            </w:pPr>
            <w:r w:rsidRPr="00454628">
              <w:rPr>
                <w:b/>
                <w:bCs/>
                <w:sz w:val="22"/>
                <w:szCs w:val="22"/>
              </w:rPr>
              <w:t>Maximum Enrollment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Default="007E16D1" w:rsidP="00374579">
            <w:pPr>
              <w:spacing w:before="60" w:after="60"/>
            </w:pPr>
            <w:r>
              <w:t>666</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Pr="00454628" w:rsidRDefault="007E16D1" w:rsidP="00374579">
            <w:pPr>
              <w:spacing w:before="60" w:after="60"/>
              <w:rPr>
                <w:b/>
                <w:bCs/>
              </w:rPr>
            </w:pPr>
            <w:r w:rsidRPr="005E5F20">
              <w:rPr>
                <w:b/>
                <w:bCs/>
                <w:sz w:val="22"/>
                <w:szCs w:val="22"/>
              </w:rPr>
              <w:t>Current Enrollment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Default="005E5F20" w:rsidP="00374579">
            <w:pPr>
              <w:spacing w:before="60" w:after="60"/>
            </w:pPr>
            <w:r>
              <w:t>665</w:t>
            </w:r>
          </w:p>
        </w:tc>
      </w:tr>
      <w:tr w:rsidR="007E16D1" w:rsidTr="00374579">
        <w:trPr>
          <w:trHeight w:val="80"/>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6D1" w:rsidRPr="00454628" w:rsidRDefault="007E16D1" w:rsidP="00374579">
            <w:pPr>
              <w:spacing w:before="60" w:after="60"/>
              <w:rPr>
                <w:b/>
                <w:bCs/>
              </w:rPr>
            </w:pPr>
            <w:r w:rsidRPr="005E5F20">
              <w:rPr>
                <w:b/>
                <w:bCs/>
                <w:sz w:val="22"/>
                <w:szCs w:val="22"/>
              </w:rPr>
              <w:t>Waitlist</w:t>
            </w:r>
            <w:r w:rsidRPr="00454628">
              <w:rPr>
                <w:b/>
                <w:bCs/>
                <w:sz w:val="22"/>
                <w:szCs w:val="22"/>
              </w:rPr>
              <w:t xml:space="preserve">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Default="005E5F20" w:rsidP="00374579">
            <w:pPr>
              <w:spacing w:before="60" w:after="60"/>
            </w:pPr>
            <w:r>
              <w:t>283</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Pr="00454628" w:rsidRDefault="007E16D1" w:rsidP="00374579">
            <w:pPr>
              <w:spacing w:before="60" w:after="60"/>
              <w:rPr>
                <w:b/>
                <w:bCs/>
              </w:rPr>
            </w:pPr>
            <w:r w:rsidRPr="00454628">
              <w:rPr>
                <w:b/>
                <w:bCs/>
                <w:sz w:val="22"/>
                <w:szCs w:val="22"/>
              </w:rPr>
              <w:t>Grade Span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7E16D1" w:rsidRDefault="007E16D1" w:rsidP="00374579">
            <w:pPr>
              <w:spacing w:before="60" w:after="60"/>
            </w:pPr>
            <w:r>
              <w:t>K-8</w:t>
            </w:r>
          </w:p>
        </w:tc>
      </w:tr>
    </w:tbl>
    <w:p w:rsidR="007E16D1" w:rsidRDefault="007E16D1" w:rsidP="00AF71BF"/>
    <w:p w:rsidR="007E16D1" w:rsidRPr="00513671" w:rsidRDefault="007E16D1" w:rsidP="00AF71BF">
      <w:r>
        <w:t>Mission s</w:t>
      </w:r>
      <w:r w:rsidRPr="00ED7643">
        <w:t>tatement</w:t>
      </w:r>
      <w:r>
        <w:t xml:space="preserve">: </w:t>
      </w:r>
      <w:r w:rsidRPr="00513671">
        <w:t>“</w:t>
      </w:r>
      <w:r>
        <w:t xml:space="preserve">The mission of </w:t>
      </w:r>
      <w:smartTag w:uri="urn:schemas-microsoft-com:office:smarttags" w:element="PlaceName">
        <w:r>
          <w:t>Seven</w:t>
        </w:r>
      </w:smartTag>
      <w:r>
        <w:t xml:space="preserve"> </w:t>
      </w:r>
      <w:smartTag w:uri="urn:schemas-microsoft-com:office:smarttags" w:element="PlaceType">
        <w:r>
          <w:t>Hills</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is to prepare a diverse cross section of </w:t>
      </w:r>
      <w:smartTag w:uri="urn:schemas-microsoft-com:office:smarttags" w:element="place">
        <w:smartTag w:uri="urn:schemas-microsoft-com:office:smarttags" w:element="City">
          <w:r>
            <w:t>Worcester</w:t>
          </w:r>
        </w:smartTag>
      </w:smartTag>
      <w:r>
        <w:t xml:space="preserve"> children for success as students, workers, and citizens by providing them with a high quality education at prevailing public school costs.”</w:t>
      </w:r>
    </w:p>
    <w:p w:rsidR="007E16D1" w:rsidRDefault="007E16D1" w:rsidP="00AF71BF"/>
    <w:p w:rsidR="007E16D1" w:rsidRDefault="007E16D1" w:rsidP="00AF71BF">
      <w:pPr>
        <w:pStyle w:val="BodyTextIndent"/>
        <w:spacing w:after="0"/>
        <w:ind w:left="0" w:right="-360"/>
        <w:rPr>
          <w:b/>
          <w:bCs/>
        </w:rPr>
      </w:pPr>
      <w:r>
        <w:rPr>
          <w:b/>
          <w:bCs/>
        </w:rPr>
        <w:t xml:space="preserve">Report on Conditions </w:t>
      </w:r>
    </w:p>
    <w:p w:rsidR="007E16D1" w:rsidRPr="00FD514D" w:rsidRDefault="007E16D1" w:rsidP="00AF71BF"/>
    <w:p w:rsidR="007E16D1" w:rsidRPr="00A62C29" w:rsidRDefault="007E16D1" w:rsidP="00AF71BF">
      <w:r>
        <w:t>In February 2011</w:t>
      </w:r>
      <w:r w:rsidRPr="0088241B">
        <w:t xml:space="preserve">, the </w:t>
      </w:r>
      <w:r>
        <w:t xml:space="preserve">Board renewed the charter of SHCPS with probationary conditions that required the school to make major improvements in academic performance, school leadership, and board oversight. Below is a report on the progress made in meeting the conditions.  </w:t>
      </w:r>
    </w:p>
    <w:p w:rsidR="007E16D1" w:rsidRDefault="007E16D1" w:rsidP="00AF71BF"/>
    <w:p w:rsidR="007E16D1" w:rsidRDefault="007E16D1" w:rsidP="00AF71BF">
      <w:pPr>
        <w:tabs>
          <w:tab w:val="num" w:pos="1800"/>
          <w:tab w:val="num" w:pos="2520"/>
        </w:tabs>
        <w:ind w:left="540" w:right="-360"/>
      </w:pPr>
      <w:r w:rsidRPr="00D212F0">
        <w:rPr>
          <w:b/>
        </w:rPr>
        <w:t>Condition 1</w:t>
      </w:r>
      <w:r>
        <w:rPr>
          <w:b/>
        </w:rPr>
        <w:t>:</w:t>
      </w:r>
      <w:r>
        <w:t xml:space="preserve"> No later than </w:t>
      </w:r>
      <w:r w:rsidRPr="00B71239">
        <w:t>March</w:t>
      </w:r>
      <w:r>
        <w:t xml:space="preserve"> 31, 2011</w:t>
      </w:r>
      <w:r w:rsidRPr="000A1BB5">
        <w:t xml:space="preserve">, </w:t>
      </w:r>
      <w:smartTag w:uri="urn:schemas-microsoft-com:office:smarttags" w:element="place">
        <w:smartTag w:uri="urn:schemas-microsoft-com:office:smarttags" w:element="PlaceName">
          <w:r>
            <w:t>Seven</w:t>
          </w:r>
        </w:smartTag>
        <w:r>
          <w:t xml:space="preserve"> </w:t>
        </w:r>
        <w:smartTag w:uri="urn:schemas-microsoft-com:office:smarttags" w:element="PlaceType">
          <w:r>
            <w:t>Hills</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shall submit to, and receive approval from,</w:t>
      </w:r>
      <w:r w:rsidRPr="000A1BB5">
        <w:t xml:space="preserve"> the Charter School Office</w:t>
      </w:r>
      <w:r>
        <w:t xml:space="preserve"> the following:</w:t>
      </w:r>
    </w:p>
    <w:p w:rsidR="007E16D1" w:rsidRDefault="007E16D1" w:rsidP="00AF71BF">
      <w:pPr>
        <w:tabs>
          <w:tab w:val="num" w:pos="2520"/>
        </w:tabs>
        <w:ind w:left="3960" w:right="-360"/>
      </w:pPr>
    </w:p>
    <w:p w:rsidR="007E16D1" w:rsidRPr="00426D59" w:rsidRDefault="007E16D1" w:rsidP="00AF71BF">
      <w:pPr>
        <w:ind w:left="1080" w:right="-360"/>
      </w:pPr>
      <w:r>
        <w:t>a comprehensive school self-evaluation that determines the strategies to be used to address academic underperformance of the school. The self-evaluation and subsequent corrective actions should include, but not be limited to:</w:t>
      </w:r>
    </w:p>
    <w:p w:rsidR="007E16D1" w:rsidRPr="00426D59" w:rsidRDefault="007E16D1" w:rsidP="00AF71BF">
      <w:pPr>
        <w:ind w:left="720" w:right="-360"/>
      </w:pPr>
    </w:p>
    <w:p w:rsidR="007E16D1" w:rsidRPr="00426D59" w:rsidRDefault="007E16D1" w:rsidP="00AF71BF">
      <w:pPr>
        <w:numPr>
          <w:ilvl w:val="3"/>
          <w:numId w:val="8"/>
        </w:numPr>
        <w:tabs>
          <w:tab w:val="clear" w:pos="2880"/>
          <w:tab w:val="num" w:pos="1440"/>
        </w:tabs>
        <w:ind w:left="1440" w:right="-360"/>
      </w:pPr>
      <w:r>
        <w:t>a comprehensive evaluation of the school’s current academic program, and a plan to implement</w:t>
      </w:r>
      <w:r w:rsidRPr="00426D59">
        <w:t xml:space="preserve"> proven curricular and instructional programs;</w:t>
      </w:r>
    </w:p>
    <w:p w:rsidR="007E16D1" w:rsidRPr="00426D59" w:rsidRDefault="007E16D1" w:rsidP="00AF71BF">
      <w:pPr>
        <w:numPr>
          <w:ilvl w:val="3"/>
          <w:numId w:val="8"/>
        </w:numPr>
        <w:tabs>
          <w:tab w:val="clear" w:pos="2880"/>
          <w:tab w:val="num" w:pos="1440"/>
        </w:tabs>
        <w:ind w:left="1440" w:right="-360"/>
      </w:pPr>
      <w:r w:rsidRPr="00426D59">
        <w:t xml:space="preserve">a comprehensive </w:t>
      </w:r>
      <w:r>
        <w:t>evaluation</w:t>
      </w:r>
      <w:r w:rsidRPr="00426D59">
        <w:t xml:space="preserve"> of school leadership</w:t>
      </w:r>
      <w:r>
        <w:t xml:space="preserve"> and a plan to staff an effective administrative structure</w:t>
      </w:r>
      <w:r w:rsidRPr="00426D59">
        <w:t>;</w:t>
      </w:r>
      <w:r>
        <w:t xml:space="preserve"> and</w:t>
      </w:r>
    </w:p>
    <w:p w:rsidR="007E16D1" w:rsidRDefault="007E16D1" w:rsidP="00AF71BF">
      <w:pPr>
        <w:numPr>
          <w:ilvl w:val="3"/>
          <w:numId w:val="8"/>
        </w:numPr>
        <w:tabs>
          <w:tab w:val="clear" w:pos="2880"/>
          <w:tab w:val="num" w:pos="1440"/>
        </w:tabs>
        <w:ind w:left="1440" w:right="-360"/>
      </w:pPr>
      <w:r>
        <w:t xml:space="preserve">a comprehensive evaluation and plan for any necessary development of the board of trustees to ensure that the members have the </w:t>
      </w:r>
      <w:r w:rsidRPr="00426D59">
        <w:t>skills and experience</w:t>
      </w:r>
      <w:r>
        <w:t xml:space="preserve"> required to implement </w:t>
      </w:r>
      <w:r w:rsidRPr="00426D59">
        <w:t xml:space="preserve">changes in leadership </w:t>
      </w:r>
      <w:r>
        <w:t>and</w:t>
      </w:r>
      <w:r w:rsidRPr="00426D59">
        <w:t xml:space="preserve"> programs</w:t>
      </w:r>
      <w:r>
        <w:t xml:space="preserve"> and to oversee the school on an ongoing basis.</w:t>
      </w:r>
    </w:p>
    <w:p w:rsidR="007E16D1" w:rsidRPr="00426D59" w:rsidRDefault="007E16D1" w:rsidP="00AF71BF">
      <w:pPr>
        <w:ind w:right="-360"/>
      </w:pPr>
    </w:p>
    <w:p w:rsidR="007E16D1" w:rsidRDefault="007E16D1" w:rsidP="00AF71BF">
      <w:pPr>
        <w:ind w:left="720" w:right="-360"/>
      </w:pPr>
      <w:r>
        <w:t>The evaluation must include an action plan with a timetable for the implementation of corrective actions, must set deadlines for the completion of key tasks, and must set clear and specific implementation benchmarks to allow the Charter School Office to monitor implementation.</w:t>
      </w:r>
    </w:p>
    <w:p w:rsidR="007E16D1" w:rsidRDefault="007E16D1" w:rsidP="00AF71BF">
      <w:pPr>
        <w:pStyle w:val="Body"/>
      </w:pPr>
      <w:r>
        <w:t xml:space="preserve"> </w:t>
      </w:r>
    </w:p>
    <w:p w:rsidR="007E16D1" w:rsidRPr="00B6123B" w:rsidRDefault="007E16D1" w:rsidP="005941FA">
      <w:pPr>
        <w:pStyle w:val="Body"/>
        <w:ind w:left="1440"/>
        <w:rPr>
          <w:b/>
        </w:rPr>
      </w:pPr>
      <w:r w:rsidRPr="00B6123B">
        <w:rPr>
          <w:b/>
        </w:rPr>
        <w:t>Status: Met</w:t>
      </w:r>
    </w:p>
    <w:p w:rsidR="007E16D1" w:rsidRDefault="007E16D1" w:rsidP="00AB1923">
      <w:pPr>
        <w:pStyle w:val="Body"/>
        <w:ind w:left="1440"/>
      </w:pPr>
      <w:r>
        <w:t>SHCP</w:t>
      </w:r>
      <w:r w:rsidRPr="00B6123B">
        <w:t xml:space="preserve">S submitted a self-evaluation and action plan on </w:t>
      </w:r>
      <w:r>
        <w:t>March 9, 2011</w:t>
      </w:r>
      <w:r w:rsidR="00AB1923">
        <w:t>.</w:t>
      </w:r>
      <w:r>
        <w:t xml:space="preserve"> </w:t>
      </w:r>
      <w:r w:rsidR="00AB1923">
        <w:t xml:space="preserve">The Charter School Office </w:t>
      </w:r>
      <w:r>
        <w:t xml:space="preserve">finalized and approved </w:t>
      </w:r>
      <w:r w:rsidR="00AB1923">
        <w:t>the action plan</w:t>
      </w:r>
      <w:r w:rsidR="0060623E">
        <w:t xml:space="preserve"> on</w:t>
      </w:r>
      <w:r>
        <w:t xml:space="preserve"> March 29, 2011. </w:t>
      </w:r>
      <w:r w:rsidRPr="00B6123B">
        <w:t xml:space="preserve">The </w:t>
      </w:r>
      <w:r w:rsidR="00A36FEA">
        <w:t>action plan</w:t>
      </w:r>
      <w:r w:rsidR="00A36FEA" w:rsidRPr="00B6123B">
        <w:t xml:space="preserve"> </w:t>
      </w:r>
      <w:r w:rsidRPr="00B6123B">
        <w:t xml:space="preserve">outlines the process by which the school evaluated its program, </w:t>
      </w:r>
      <w:r w:rsidR="0004149E">
        <w:lastRenderedPageBreak/>
        <w:t>how the school selected</w:t>
      </w:r>
      <w:r w:rsidRPr="00B6123B">
        <w:t xml:space="preserve"> external partners to help with corrective actions, the school’s strengths, the school’s weaknesses, the corrective action</w:t>
      </w:r>
      <w:r w:rsidR="0004149E">
        <w:t>s</w:t>
      </w:r>
      <w:r w:rsidRPr="00B6123B">
        <w:t xml:space="preserve"> to be taken, dates of action implementation, and how the school will evaluate the success of the action. The document provides an evaluation </w:t>
      </w:r>
      <w:r w:rsidR="0004149E">
        <w:t xml:space="preserve">of </w:t>
      </w:r>
      <w:r w:rsidRPr="00B6123B">
        <w:t xml:space="preserve">and corrective action plan for the school’s academic program, leadership structure, and board of trustees. </w:t>
      </w:r>
      <w:r>
        <w:t>S</w:t>
      </w:r>
      <w:r w:rsidRPr="00B6123B">
        <w:t>chool admi</w:t>
      </w:r>
      <w:r>
        <w:t>nistrators have provided the SHCP</w:t>
      </w:r>
      <w:r w:rsidRPr="00B6123B">
        <w:t xml:space="preserve">S’s board of trustees </w:t>
      </w:r>
      <w:r>
        <w:t xml:space="preserve">and Charter School Office with periodic </w:t>
      </w:r>
      <w:r w:rsidRPr="00B6123B">
        <w:t xml:space="preserve">updates on plan implementation. </w:t>
      </w:r>
      <w:r>
        <w:t>Updates provided to the C</w:t>
      </w:r>
      <w:r w:rsidR="008E1C52">
        <w:t xml:space="preserve">harter </w:t>
      </w:r>
      <w:r>
        <w:t>S</w:t>
      </w:r>
      <w:r w:rsidR="008E1C52">
        <w:t xml:space="preserve">chool </w:t>
      </w:r>
      <w:r>
        <w:t>O</w:t>
      </w:r>
      <w:r w:rsidR="008E1C52">
        <w:t>ffice</w:t>
      </w:r>
      <w:r>
        <w:t>, as well as site visits conducted to the school, confirm that SHCPS is meeting its implementation benchmarks as outlined in the</w:t>
      </w:r>
      <w:r w:rsidR="005D0BCA">
        <w:t xml:space="preserve"> school’s action plan</w:t>
      </w:r>
      <w:r>
        <w:t>.</w:t>
      </w:r>
    </w:p>
    <w:p w:rsidR="007E16D1" w:rsidRDefault="007E16D1" w:rsidP="00AF71BF">
      <w:pPr>
        <w:tabs>
          <w:tab w:val="num" w:pos="1800"/>
        </w:tabs>
        <w:ind w:left="540" w:right="-360"/>
      </w:pPr>
      <w:r w:rsidRPr="00D212F0">
        <w:rPr>
          <w:b/>
        </w:rPr>
        <w:t>Condi</w:t>
      </w:r>
      <w:r>
        <w:rPr>
          <w:b/>
        </w:rPr>
        <w:t>tion 2:</w:t>
      </w:r>
      <w:r>
        <w:t xml:space="preserve"> </w:t>
      </w:r>
      <w:r w:rsidRPr="004A2C2B">
        <w:t>No l</w:t>
      </w:r>
      <w:r>
        <w:t>ater than May 31, 2011</w:t>
      </w:r>
      <w:r w:rsidRPr="004A2C2B">
        <w:t xml:space="preserve">, </w:t>
      </w:r>
      <w:r>
        <w:t>Seven Hills</w:t>
      </w:r>
      <w:r w:rsidRPr="004A2C2B">
        <w:t xml:space="preserve"> Charter Public School</w:t>
      </w:r>
      <w:r>
        <w:t xml:space="preserve"> shall have completed the process</w:t>
      </w:r>
      <w:r w:rsidRPr="004A2C2B">
        <w:t xml:space="preserve"> to receive approval from the Charter School Office for </w:t>
      </w:r>
      <w:r>
        <w:t>an</w:t>
      </w:r>
      <w:r w:rsidRPr="004A2C2B">
        <w:t xml:space="preserve"> Accountability Plan, including objectives and measures regarding academic success, organizational viability, and faithfulness to charter in alignment with the implementation benchmarks of the self-evaluation.</w:t>
      </w:r>
    </w:p>
    <w:p w:rsidR="007E16D1" w:rsidRDefault="007E16D1" w:rsidP="00AF71BF">
      <w:pPr>
        <w:tabs>
          <w:tab w:val="num" w:pos="1800"/>
        </w:tabs>
        <w:ind w:left="540" w:right="-360"/>
      </w:pPr>
    </w:p>
    <w:p w:rsidR="007E16D1" w:rsidRPr="00E93479" w:rsidRDefault="007E16D1" w:rsidP="005941FA">
      <w:pPr>
        <w:ind w:left="1440"/>
        <w:rPr>
          <w:b/>
        </w:rPr>
      </w:pPr>
      <w:r w:rsidRPr="00E93479">
        <w:rPr>
          <w:b/>
        </w:rPr>
        <w:t>Status: Met</w:t>
      </w:r>
    </w:p>
    <w:p w:rsidR="007E16D1" w:rsidRDefault="007E16D1" w:rsidP="005941FA">
      <w:pPr>
        <w:ind w:left="1440"/>
      </w:pPr>
      <w:r w:rsidRPr="00E93479">
        <w:t xml:space="preserve">SHCPS submitted a draft Accountability Plan to the </w:t>
      </w:r>
      <w:r w:rsidR="0087399C">
        <w:t>Charter School Office</w:t>
      </w:r>
      <w:r w:rsidR="0087399C" w:rsidRPr="00E93479">
        <w:t xml:space="preserve"> </w:t>
      </w:r>
      <w:r w:rsidRPr="00E93479">
        <w:t xml:space="preserve">prior to the required deadline. </w:t>
      </w:r>
      <w:r>
        <w:t>The plan was finalized and used to evaluate the school’s performance beginning in the 2011-12 school year, as intended by the condition.</w:t>
      </w:r>
    </w:p>
    <w:p w:rsidR="007E16D1" w:rsidRDefault="007E16D1" w:rsidP="00AF71BF">
      <w:pPr>
        <w:ind w:left="540"/>
      </w:pPr>
    </w:p>
    <w:p w:rsidR="007E16D1" w:rsidRPr="00A64543" w:rsidRDefault="007E16D1" w:rsidP="00AF71BF">
      <w:pPr>
        <w:tabs>
          <w:tab w:val="num" w:pos="1800"/>
        </w:tabs>
        <w:ind w:left="540" w:right="-360"/>
      </w:pPr>
      <w:r w:rsidRPr="00D212F0">
        <w:rPr>
          <w:b/>
        </w:rPr>
        <w:t>Condi</w:t>
      </w:r>
      <w:r>
        <w:rPr>
          <w:b/>
        </w:rPr>
        <w:t>tion 3:</w:t>
      </w:r>
      <w:r>
        <w:t xml:space="preserve"> By December of 2012</w:t>
      </w:r>
      <w:r w:rsidRPr="004A2C2B">
        <w:t xml:space="preserve">, </w:t>
      </w:r>
      <w:smartTag w:uri="urn:schemas-microsoft-com:office:smarttags" w:element="place">
        <w:smartTag w:uri="urn:schemas-microsoft-com:office:smarttags" w:element="PlaceName">
          <w:r>
            <w:t>Seven</w:t>
          </w:r>
        </w:smartTag>
        <w:r>
          <w:t xml:space="preserve"> </w:t>
        </w:r>
        <w:smartTag w:uri="urn:schemas-microsoft-com:office:smarttags" w:element="PlaceType">
          <w:r>
            <w:t>Hills</w:t>
          </w:r>
        </w:smartTag>
        <w:r w:rsidRPr="004A2C2B">
          <w:t xml:space="preserve"> </w:t>
        </w:r>
        <w:smartTag w:uri="urn:schemas-microsoft-com:office:smarttags" w:element="PlaceName">
          <w:r w:rsidRPr="004A2C2B">
            <w:t>Charter</w:t>
          </w:r>
        </w:smartTag>
        <w:r w:rsidRPr="004A2C2B">
          <w:t xml:space="preserve"> </w:t>
        </w:r>
        <w:smartTag w:uri="urn:schemas-microsoft-com:office:smarttags" w:element="PlaceType">
          <w:r w:rsidRPr="004A2C2B">
            <w:t>Public School</w:t>
          </w:r>
        </w:smartTag>
      </w:smartTag>
      <w:r w:rsidRPr="004A2C2B">
        <w:t xml:space="preserve"> shall demonstrate that it is an academic success </w:t>
      </w:r>
      <w:r w:rsidRPr="00A64543">
        <w:t>by:</w:t>
      </w:r>
    </w:p>
    <w:p w:rsidR="007E16D1" w:rsidRPr="00A64543" w:rsidRDefault="007E16D1" w:rsidP="00AF71BF">
      <w:pPr>
        <w:pStyle w:val="BodyText"/>
        <w:widowControl/>
        <w:numPr>
          <w:ilvl w:val="1"/>
          <w:numId w:val="9"/>
        </w:numPr>
        <w:spacing w:after="0"/>
        <w:ind w:right="-360"/>
      </w:pPr>
      <w:r w:rsidRPr="00A64543">
        <w:t>meeting academic growth targets in English language arts and mathematics, as established by the Department of Elementary and Secondary Education, or</w:t>
      </w:r>
    </w:p>
    <w:p w:rsidR="007E16D1" w:rsidRPr="00A64543" w:rsidRDefault="007E16D1" w:rsidP="00AF71BF">
      <w:pPr>
        <w:pStyle w:val="BodyText"/>
        <w:widowControl/>
        <w:numPr>
          <w:ilvl w:val="1"/>
          <w:numId w:val="9"/>
        </w:numPr>
        <w:spacing w:after="0"/>
        <w:ind w:right="-360"/>
      </w:pPr>
      <w:r w:rsidRPr="00A64543">
        <w:t xml:space="preserve">achieving Adequate Yearly Progress in the aggregate and for all statistically significant subgroups in English language arts and mathematics </w:t>
      </w:r>
      <w:r>
        <w:t>by</w:t>
      </w:r>
      <w:r w:rsidRPr="00A64543">
        <w:t xml:space="preserve"> 2012, and</w:t>
      </w:r>
    </w:p>
    <w:p w:rsidR="007E16D1" w:rsidRPr="00A64543" w:rsidRDefault="007E16D1" w:rsidP="00AF71BF">
      <w:pPr>
        <w:pStyle w:val="BodyText"/>
        <w:widowControl/>
        <w:numPr>
          <w:ilvl w:val="1"/>
          <w:numId w:val="9"/>
        </w:numPr>
        <w:spacing w:after="0"/>
        <w:ind w:right="-360"/>
      </w:pPr>
      <w:r w:rsidRPr="00A64543">
        <w:t>by meeting the goals and objectives established in the school’s Accountability Plan.</w:t>
      </w:r>
    </w:p>
    <w:p w:rsidR="007E16D1" w:rsidRDefault="007E16D1" w:rsidP="00AF71BF"/>
    <w:p w:rsidR="007E16D1" w:rsidRDefault="007E16D1" w:rsidP="005941FA">
      <w:pPr>
        <w:ind w:left="1440"/>
        <w:rPr>
          <w:b/>
        </w:rPr>
      </w:pPr>
      <w:r w:rsidRPr="00951F0E">
        <w:rPr>
          <w:b/>
        </w:rPr>
        <w:t xml:space="preserve">Status: </w:t>
      </w:r>
      <w:r>
        <w:rPr>
          <w:b/>
        </w:rPr>
        <w:t>Met</w:t>
      </w:r>
    </w:p>
    <w:p w:rsidR="007E16D1" w:rsidRDefault="007E16D1" w:rsidP="005941FA">
      <w:pPr>
        <w:ind w:left="1440"/>
      </w:pPr>
      <w:r>
        <w:t xml:space="preserve">As shown in the table below, in 2012, SHCPS achieved a median student growth percentile (SGP) above the state median of 50 in English language arts (ELA). The school’s mathematics SGP was slightly below the state median in 2012. </w:t>
      </w:r>
    </w:p>
    <w:p w:rsidR="007E16D1" w:rsidRDefault="007E16D1" w:rsidP="00AF71BF">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06"/>
        <w:gridCol w:w="706"/>
        <w:gridCol w:w="706"/>
        <w:gridCol w:w="706"/>
      </w:tblGrid>
      <w:tr w:rsidR="007E16D1" w:rsidRPr="00CA68B3" w:rsidTr="00374579">
        <w:trPr>
          <w:trHeight w:val="384"/>
          <w:jc w:val="center"/>
        </w:trPr>
        <w:tc>
          <w:tcPr>
            <w:tcW w:w="0" w:type="auto"/>
            <w:gridSpan w:val="5"/>
            <w:shd w:val="clear" w:color="auto" w:fill="BFBFBF"/>
            <w:vAlign w:val="center"/>
          </w:tcPr>
          <w:p w:rsidR="007E16D1" w:rsidRPr="00CA68B3" w:rsidRDefault="007E16D1" w:rsidP="00374579">
            <w:pPr>
              <w:jc w:val="center"/>
              <w:rPr>
                <w:rFonts w:ascii="Arial" w:hAnsi="Arial" w:cs="Arial"/>
                <w:b/>
                <w:bCs/>
                <w:i/>
              </w:rPr>
            </w:pPr>
            <w:r>
              <w:rPr>
                <w:rFonts w:ascii="Arial" w:hAnsi="Arial" w:cs="Arial"/>
                <w:b/>
                <w:bCs/>
                <w:i/>
              </w:rPr>
              <w:t xml:space="preserve">SHCPS </w:t>
            </w:r>
            <w:r w:rsidRPr="00CA68B3">
              <w:rPr>
                <w:rFonts w:ascii="Arial" w:hAnsi="Arial" w:cs="Arial"/>
                <w:b/>
                <w:bCs/>
                <w:i/>
              </w:rPr>
              <w:t>Median Student Growth Percentile</w:t>
            </w:r>
          </w:p>
        </w:tc>
      </w:tr>
      <w:tr w:rsidR="007E16D1" w:rsidRPr="00CA68B3" w:rsidTr="00374579">
        <w:trPr>
          <w:trHeight w:val="384"/>
          <w:jc w:val="center"/>
        </w:trPr>
        <w:tc>
          <w:tcPr>
            <w:tcW w:w="0" w:type="auto"/>
            <w:shd w:val="clear" w:color="auto" w:fill="D9D9D9"/>
            <w:vAlign w:val="center"/>
          </w:tcPr>
          <w:p w:rsidR="007E16D1" w:rsidRPr="00CA68B3" w:rsidRDefault="007E16D1" w:rsidP="00374579">
            <w:pPr>
              <w:jc w:val="center"/>
              <w:rPr>
                <w:rFonts w:ascii="Arial" w:hAnsi="Arial" w:cs="Arial"/>
                <w:b/>
                <w:bCs/>
              </w:rPr>
            </w:pPr>
            <w:r w:rsidRPr="00CA68B3">
              <w:rPr>
                <w:rFonts w:ascii="Arial" w:hAnsi="Arial" w:cs="Arial"/>
                <w:b/>
                <w:bCs/>
              </w:rPr>
              <w:t>Year</w:t>
            </w:r>
          </w:p>
        </w:tc>
        <w:tc>
          <w:tcPr>
            <w:tcW w:w="0" w:type="auto"/>
            <w:shd w:val="clear" w:color="auto" w:fill="D9D9D9"/>
            <w:vAlign w:val="center"/>
          </w:tcPr>
          <w:p w:rsidR="007E16D1" w:rsidRPr="00CA68B3" w:rsidRDefault="007E16D1" w:rsidP="00374579">
            <w:pPr>
              <w:jc w:val="center"/>
              <w:rPr>
                <w:rFonts w:ascii="Arial" w:hAnsi="Arial" w:cs="Arial"/>
                <w:b/>
                <w:bCs/>
              </w:rPr>
            </w:pPr>
            <w:r w:rsidRPr="00CA68B3">
              <w:rPr>
                <w:rFonts w:ascii="Arial" w:hAnsi="Arial" w:cs="Arial"/>
                <w:b/>
                <w:bCs/>
                <w:sz w:val="22"/>
                <w:szCs w:val="22"/>
              </w:rPr>
              <w:t>2009</w:t>
            </w:r>
          </w:p>
        </w:tc>
        <w:tc>
          <w:tcPr>
            <w:tcW w:w="0" w:type="auto"/>
            <w:shd w:val="clear" w:color="auto" w:fill="D9D9D9"/>
            <w:vAlign w:val="center"/>
          </w:tcPr>
          <w:p w:rsidR="007E16D1" w:rsidRPr="00CA68B3" w:rsidRDefault="007E16D1" w:rsidP="00374579">
            <w:pPr>
              <w:jc w:val="center"/>
              <w:rPr>
                <w:rFonts w:ascii="Arial" w:hAnsi="Arial" w:cs="Arial"/>
                <w:b/>
                <w:bCs/>
              </w:rPr>
            </w:pPr>
            <w:r w:rsidRPr="00CA68B3">
              <w:rPr>
                <w:rFonts w:ascii="Arial" w:hAnsi="Arial" w:cs="Arial"/>
                <w:b/>
                <w:bCs/>
                <w:sz w:val="22"/>
                <w:szCs w:val="22"/>
              </w:rPr>
              <w:t>2010</w:t>
            </w:r>
          </w:p>
        </w:tc>
        <w:tc>
          <w:tcPr>
            <w:tcW w:w="0" w:type="auto"/>
            <w:shd w:val="clear" w:color="auto" w:fill="D9D9D9"/>
            <w:vAlign w:val="center"/>
          </w:tcPr>
          <w:p w:rsidR="007E16D1" w:rsidRPr="00CA68B3" w:rsidRDefault="007E16D1" w:rsidP="00374579">
            <w:pPr>
              <w:jc w:val="center"/>
              <w:rPr>
                <w:rFonts w:ascii="Arial" w:hAnsi="Arial" w:cs="Arial"/>
                <w:b/>
                <w:bCs/>
              </w:rPr>
            </w:pPr>
            <w:r w:rsidRPr="00CA68B3">
              <w:rPr>
                <w:rFonts w:ascii="Arial" w:hAnsi="Arial" w:cs="Arial"/>
                <w:b/>
                <w:bCs/>
                <w:sz w:val="22"/>
                <w:szCs w:val="22"/>
              </w:rPr>
              <w:t>2011</w:t>
            </w:r>
          </w:p>
        </w:tc>
        <w:tc>
          <w:tcPr>
            <w:tcW w:w="0" w:type="auto"/>
            <w:shd w:val="clear" w:color="auto" w:fill="D9D9D9"/>
            <w:vAlign w:val="center"/>
          </w:tcPr>
          <w:p w:rsidR="007E16D1" w:rsidRPr="00CA68B3" w:rsidRDefault="007E16D1" w:rsidP="00374579">
            <w:pPr>
              <w:jc w:val="center"/>
              <w:rPr>
                <w:rFonts w:ascii="Arial" w:hAnsi="Arial" w:cs="Arial"/>
                <w:b/>
                <w:bCs/>
              </w:rPr>
            </w:pPr>
            <w:r w:rsidRPr="00CA68B3">
              <w:rPr>
                <w:rFonts w:ascii="Arial" w:hAnsi="Arial" w:cs="Arial"/>
                <w:b/>
                <w:bCs/>
                <w:sz w:val="22"/>
                <w:szCs w:val="22"/>
              </w:rPr>
              <w:t>2012</w:t>
            </w:r>
          </w:p>
        </w:tc>
      </w:tr>
      <w:tr w:rsidR="007E16D1" w:rsidRPr="00CA68B3" w:rsidTr="00374579">
        <w:trPr>
          <w:trHeight w:val="352"/>
          <w:jc w:val="center"/>
        </w:trPr>
        <w:tc>
          <w:tcPr>
            <w:tcW w:w="0" w:type="auto"/>
            <w:shd w:val="clear" w:color="auto" w:fill="D9D9D9"/>
            <w:vAlign w:val="center"/>
          </w:tcPr>
          <w:p w:rsidR="007E16D1" w:rsidRPr="00CA68B3" w:rsidRDefault="007E16D1" w:rsidP="00374579">
            <w:pPr>
              <w:jc w:val="center"/>
              <w:rPr>
                <w:rFonts w:ascii="Arial" w:hAnsi="Arial" w:cs="Arial"/>
                <w:b/>
                <w:bCs/>
              </w:rPr>
            </w:pPr>
            <w:r w:rsidRPr="00CA68B3">
              <w:rPr>
                <w:rFonts w:ascii="Arial" w:hAnsi="Arial" w:cs="Arial"/>
                <w:b/>
                <w:bCs/>
              </w:rPr>
              <w:t>English Language Arts</w:t>
            </w:r>
          </w:p>
        </w:tc>
        <w:tc>
          <w:tcPr>
            <w:tcW w:w="0" w:type="auto"/>
            <w:vAlign w:val="center"/>
          </w:tcPr>
          <w:p w:rsidR="007E16D1" w:rsidRPr="00CA68B3" w:rsidRDefault="007E16D1" w:rsidP="00374579">
            <w:pPr>
              <w:jc w:val="center"/>
              <w:rPr>
                <w:rFonts w:ascii="Arial" w:hAnsi="Arial" w:cs="Arial"/>
                <w:b/>
                <w:bCs/>
              </w:rPr>
            </w:pPr>
            <w:r>
              <w:rPr>
                <w:rFonts w:ascii="Arial" w:hAnsi="Arial" w:cs="Arial"/>
                <w:b/>
                <w:bCs/>
              </w:rPr>
              <w:t>34.5</w:t>
            </w:r>
          </w:p>
        </w:tc>
        <w:tc>
          <w:tcPr>
            <w:tcW w:w="0" w:type="auto"/>
            <w:vAlign w:val="center"/>
          </w:tcPr>
          <w:p w:rsidR="007E16D1" w:rsidRPr="00CA68B3" w:rsidRDefault="007E16D1" w:rsidP="00374579">
            <w:pPr>
              <w:jc w:val="center"/>
              <w:rPr>
                <w:rFonts w:ascii="Arial" w:hAnsi="Arial" w:cs="Arial"/>
                <w:b/>
                <w:bCs/>
              </w:rPr>
            </w:pPr>
            <w:r>
              <w:rPr>
                <w:rFonts w:ascii="Arial" w:hAnsi="Arial" w:cs="Arial"/>
                <w:b/>
                <w:bCs/>
              </w:rPr>
              <w:t>40.0</w:t>
            </w:r>
          </w:p>
        </w:tc>
        <w:tc>
          <w:tcPr>
            <w:tcW w:w="0" w:type="auto"/>
            <w:vAlign w:val="center"/>
          </w:tcPr>
          <w:p w:rsidR="007E16D1" w:rsidRPr="00CA68B3" w:rsidRDefault="007E16D1" w:rsidP="00374579">
            <w:pPr>
              <w:jc w:val="center"/>
              <w:rPr>
                <w:rFonts w:ascii="Arial" w:hAnsi="Arial" w:cs="Arial"/>
                <w:b/>
                <w:bCs/>
              </w:rPr>
            </w:pPr>
            <w:r>
              <w:rPr>
                <w:rFonts w:ascii="Arial" w:hAnsi="Arial" w:cs="Arial"/>
                <w:b/>
                <w:bCs/>
              </w:rPr>
              <w:t>37.0</w:t>
            </w:r>
          </w:p>
        </w:tc>
        <w:tc>
          <w:tcPr>
            <w:tcW w:w="0" w:type="auto"/>
            <w:vAlign w:val="center"/>
          </w:tcPr>
          <w:p w:rsidR="007E16D1" w:rsidRPr="00CA68B3" w:rsidRDefault="007E16D1" w:rsidP="00374579">
            <w:pPr>
              <w:jc w:val="center"/>
              <w:rPr>
                <w:rFonts w:ascii="Arial" w:hAnsi="Arial" w:cs="Arial"/>
                <w:b/>
                <w:bCs/>
              </w:rPr>
            </w:pPr>
            <w:r>
              <w:rPr>
                <w:rFonts w:ascii="Arial" w:hAnsi="Arial" w:cs="Arial"/>
                <w:b/>
                <w:bCs/>
              </w:rPr>
              <w:t>60.0</w:t>
            </w:r>
          </w:p>
        </w:tc>
      </w:tr>
      <w:tr w:rsidR="007E16D1" w:rsidRPr="00CA68B3" w:rsidTr="00374579">
        <w:trPr>
          <w:trHeight w:val="384"/>
          <w:jc w:val="center"/>
        </w:trPr>
        <w:tc>
          <w:tcPr>
            <w:tcW w:w="0" w:type="auto"/>
            <w:shd w:val="clear" w:color="auto" w:fill="D9D9D9"/>
            <w:vAlign w:val="center"/>
          </w:tcPr>
          <w:p w:rsidR="007E16D1" w:rsidRPr="00CA68B3" w:rsidRDefault="007E16D1" w:rsidP="00374579">
            <w:pPr>
              <w:jc w:val="center"/>
              <w:rPr>
                <w:rFonts w:ascii="Arial" w:hAnsi="Arial" w:cs="Arial"/>
                <w:b/>
                <w:bCs/>
              </w:rPr>
            </w:pPr>
            <w:r w:rsidRPr="00CA68B3">
              <w:rPr>
                <w:rFonts w:ascii="Arial" w:hAnsi="Arial" w:cs="Arial"/>
                <w:b/>
                <w:bCs/>
              </w:rPr>
              <w:t>Mathematics</w:t>
            </w:r>
          </w:p>
        </w:tc>
        <w:tc>
          <w:tcPr>
            <w:tcW w:w="0" w:type="auto"/>
            <w:vAlign w:val="center"/>
          </w:tcPr>
          <w:p w:rsidR="007E16D1" w:rsidRPr="00CA68B3" w:rsidRDefault="007E16D1" w:rsidP="00374579">
            <w:pPr>
              <w:jc w:val="center"/>
              <w:rPr>
                <w:rFonts w:ascii="Arial" w:hAnsi="Arial" w:cs="Arial"/>
                <w:b/>
                <w:bCs/>
              </w:rPr>
            </w:pPr>
            <w:r>
              <w:rPr>
                <w:rFonts w:ascii="Arial" w:hAnsi="Arial" w:cs="Arial"/>
                <w:b/>
                <w:bCs/>
              </w:rPr>
              <w:t>42.0</w:t>
            </w:r>
          </w:p>
        </w:tc>
        <w:tc>
          <w:tcPr>
            <w:tcW w:w="0" w:type="auto"/>
            <w:vAlign w:val="center"/>
          </w:tcPr>
          <w:p w:rsidR="007E16D1" w:rsidRPr="00CA68B3" w:rsidRDefault="007E16D1" w:rsidP="00374579">
            <w:pPr>
              <w:jc w:val="center"/>
              <w:rPr>
                <w:rFonts w:ascii="Arial" w:hAnsi="Arial" w:cs="Arial"/>
                <w:b/>
                <w:bCs/>
              </w:rPr>
            </w:pPr>
            <w:r>
              <w:rPr>
                <w:rFonts w:ascii="Arial" w:hAnsi="Arial" w:cs="Arial"/>
                <w:b/>
                <w:bCs/>
              </w:rPr>
              <w:t>41.0</w:t>
            </w:r>
          </w:p>
        </w:tc>
        <w:tc>
          <w:tcPr>
            <w:tcW w:w="0" w:type="auto"/>
            <w:vAlign w:val="center"/>
          </w:tcPr>
          <w:p w:rsidR="007E16D1" w:rsidRPr="00CA68B3" w:rsidRDefault="007E16D1" w:rsidP="00374579">
            <w:pPr>
              <w:jc w:val="center"/>
              <w:rPr>
                <w:rFonts w:ascii="Arial" w:hAnsi="Arial" w:cs="Arial"/>
                <w:b/>
                <w:bCs/>
              </w:rPr>
            </w:pPr>
            <w:r>
              <w:rPr>
                <w:rFonts w:ascii="Arial" w:hAnsi="Arial" w:cs="Arial"/>
                <w:b/>
                <w:bCs/>
              </w:rPr>
              <w:t>53.0</w:t>
            </w:r>
          </w:p>
        </w:tc>
        <w:tc>
          <w:tcPr>
            <w:tcW w:w="0" w:type="auto"/>
            <w:vAlign w:val="center"/>
          </w:tcPr>
          <w:p w:rsidR="007E16D1" w:rsidRPr="00CA68B3" w:rsidRDefault="007E16D1" w:rsidP="00374579">
            <w:pPr>
              <w:jc w:val="center"/>
              <w:rPr>
                <w:rFonts w:ascii="Arial" w:hAnsi="Arial" w:cs="Arial"/>
                <w:b/>
                <w:bCs/>
              </w:rPr>
            </w:pPr>
            <w:r>
              <w:rPr>
                <w:rFonts w:ascii="Arial" w:hAnsi="Arial" w:cs="Arial"/>
                <w:b/>
                <w:bCs/>
              </w:rPr>
              <w:t>49.0</w:t>
            </w:r>
          </w:p>
        </w:tc>
      </w:tr>
    </w:tbl>
    <w:p w:rsidR="007E16D1" w:rsidRDefault="007E16D1" w:rsidP="00AF71BF">
      <w:pPr>
        <w:ind w:left="720"/>
      </w:pPr>
    </w:p>
    <w:p w:rsidR="007E16D1" w:rsidRDefault="007E16D1" w:rsidP="00964E8C">
      <w:pPr>
        <w:ind w:left="1440"/>
      </w:pPr>
      <w:r>
        <w:t>As shown in the graphs below, overall MCAS performance as measured by CPI has improved in both ELA and mathematics since 2010. Mathematics scores have shown steady improvement since 2009. ELA scores showed slight improvement in 2011, followed by a large improvement in 2012. SHCPS</w:t>
      </w:r>
      <w:r w:rsidR="00221628">
        <w:t>, however,</w:t>
      </w:r>
      <w:r>
        <w:t xml:space="preserve"> did not make AYP for English language arts or mathematics in 2011 in the aggregate or for subgroups.  </w:t>
      </w:r>
    </w:p>
    <w:p w:rsidR="007E16D1" w:rsidRDefault="007E16D1" w:rsidP="00AF71BF">
      <w:pPr>
        <w:ind w:left="720"/>
      </w:pPr>
    </w:p>
    <w:tbl>
      <w:tblPr>
        <w:tblW w:w="10216" w:type="dxa"/>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2"/>
        <w:gridCol w:w="5084"/>
      </w:tblGrid>
      <w:tr w:rsidR="007E16D1" w:rsidTr="00374579">
        <w:trPr>
          <w:jc w:val="center"/>
        </w:trPr>
        <w:tc>
          <w:tcPr>
            <w:tcW w:w="5132" w:type="dxa"/>
          </w:tcPr>
          <w:p w:rsidR="007E16D1" w:rsidRDefault="005E5F20" w:rsidP="00374579">
            <w:r>
              <w:rPr>
                <w:noProof/>
              </w:rPr>
              <w:drawing>
                <wp:inline distT="0" distB="0" distL="0" distR="0">
                  <wp:extent cx="3257550" cy="2324100"/>
                  <wp:effectExtent l="19050" t="0" r="0" b="0"/>
                  <wp:docPr id="5" name="Chart 3" descr="Year Seven Hills  ELA Annual CPI Seven Hills  ELA Gain Targets2004  78.9 2005  76.8 81.72006  77.3 81.22007  75.8 80.22008  69.8 79.32009  70.6 74.82010  71.4 76.52011  71.6 82.42012  80.3 74.02013   79.92014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Year Seven Hills  ELA Annual CPI Seven Hills  ELA Gain Targets2004  78.9 2005  76.8 81.72006  77.3 81.22007  75.8 80.22008  69.8 79.32009  70.6 74.82010  71.4 76.52011  71.6 82.42012  80.3 74.02013   79.92014   85.8"/>
                          <pic:cNvPicPr>
                            <a:picLocks noChangeAspect="1" noChangeArrowheads="1"/>
                          </pic:cNvPicPr>
                        </pic:nvPicPr>
                        <pic:blipFill>
                          <a:blip r:embed="rId12"/>
                          <a:srcRect/>
                          <a:stretch>
                            <a:fillRect/>
                          </a:stretch>
                        </pic:blipFill>
                        <pic:spPr bwMode="auto">
                          <a:xfrm>
                            <a:off x="0" y="0"/>
                            <a:ext cx="3257550" cy="2324100"/>
                          </a:xfrm>
                          <a:prstGeom prst="rect">
                            <a:avLst/>
                          </a:prstGeom>
                          <a:noFill/>
                          <a:ln w="9525">
                            <a:noFill/>
                            <a:miter lim="800000"/>
                            <a:headEnd/>
                            <a:tailEnd/>
                          </a:ln>
                        </pic:spPr>
                      </pic:pic>
                    </a:graphicData>
                  </a:graphic>
                </wp:inline>
              </w:drawing>
            </w:r>
          </w:p>
        </w:tc>
        <w:tc>
          <w:tcPr>
            <w:tcW w:w="5084" w:type="dxa"/>
          </w:tcPr>
          <w:p w:rsidR="007E16D1" w:rsidRDefault="005E5F20" w:rsidP="00374579">
            <w:r>
              <w:rPr>
                <w:noProof/>
              </w:rPr>
              <w:drawing>
                <wp:inline distT="0" distB="0" distL="0" distR="0">
                  <wp:extent cx="3280682" cy="2343150"/>
                  <wp:effectExtent l="19050" t="0" r="14968" b="0"/>
                  <wp:docPr id="6" name="Chart 4" descr="Year Seven Hills  Math Annual CPI Seven Hills  Math Gain Targets2004  54.8 2005  62.1 60.82006  59.3 60.52007  60.3 65.12008  58.8 66.92009  59.0 65.72010  60.2 67.22011  66.1 75.42012  71 68.92013   77.12014   8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7E16D1" w:rsidRDefault="007E16D1" w:rsidP="00AF71BF">
      <w:pPr>
        <w:ind w:left="720"/>
      </w:pPr>
    </w:p>
    <w:p w:rsidR="007E16D1" w:rsidRDefault="007E16D1" w:rsidP="00964E8C">
      <w:pPr>
        <w:ind w:left="1440"/>
      </w:pPr>
      <w:r w:rsidRPr="005941FA">
        <w:t>In 2012, the school met all of its measures contained in its accountability plan.</w:t>
      </w:r>
    </w:p>
    <w:p w:rsidR="007E16D1" w:rsidRDefault="007E16D1" w:rsidP="00374579">
      <w:pPr>
        <w:pStyle w:val="Body"/>
        <w:spacing w:after="0"/>
      </w:pPr>
    </w:p>
    <w:p w:rsidR="007E16D1" w:rsidRDefault="007E16D1" w:rsidP="00AF71BF">
      <w:pPr>
        <w:ind w:left="720"/>
      </w:pPr>
    </w:p>
    <w:p w:rsidR="007E16D1" w:rsidRPr="00736AA7" w:rsidRDefault="007E16D1" w:rsidP="00AF71BF">
      <w:pPr>
        <w:pStyle w:val="Heading2"/>
      </w:pPr>
      <w:bookmarkStart w:id="0" w:name="_GoBack"/>
      <w:bookmarkEnd w:id="0"/>
    </w:p>
    <w:sectPr w:rsidR="007E16D1" w:rsidRPr="00736AA7" w:rsidSect="00AF71BF">
      <w:headerReference w:type="default" r:id="rId14"/>
      <w:footerReference w:type="default" r:id="rId15"/>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76" w:rsidRDefault="00B37F76" w:rsidP="00FD2C86">
      <w:r>
        <w:separator/>
      </w:r>
    </w:p>
  </w:endnote>
  <w:endnote w:type="continuationSeparator" w:id="0">
    <w:p w:rsidR="00B37F76" w:rsidRDefault="00B37F76"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1" w:rsidRDefault="007E16D1">
    <w:pPr>
      <w:pStyle w:val="Footer"/>
      <w:jc w:val="right"/>
    </w:pPr>
  </w:p>
  <w:p w:rsidR="007E16D1" w:rsidRDefault="007E16D1" w:rsidP="00116BAE">
    <w:pPr>
      <w:ind w:right="360"/>
      <w:rPr>
        <w:i/>
        <w:sz w:val="20"/>
        <w:szCs w:val="20"/>
      </w:rPr>
    </w:pPr>
    <w:smartTag w:uri="urn:schemas-microsoft-com:office:smarttags" w:element="place">
      <w:smartTag w:uri="urn:schemas-microsoft-com:office:smarttags" w:element="PlaceName">
        <w:r w:rsidRPr="00865F84">
          <w:rPr>
            <w:i/>
            <w:sz w:val="20"/>
            <w:szCs w:val="20"/>
          </w:rPr>
          <w:t>Charter</w:t>
        </w:r>
      </w:smartTag>
      <w:r w:rsidRPr="00865F84">
        <w:rPr>
          <w:i/>
          <w:sz w:val="20"/>
          <w:szCs w:val="20"/>
        </w:rPr>
        <w:t xml:space="preserve"> </w:t>
      </w:r>
      <w:smartTag w:uri="urn:schemas-microsoft-com:office:smarttags" w:element="place">
        <w:r w:rsidRPr="00865F84">
          <w:rPr>
            <w:i/>
            <w:sz w:val="20"/>
            <w:szCs w:val="20"/>
          </w:rPr>
          <w:t>School</w:t>
        </w:r>
      </w:smartTag>
    </w:smartTag>
    <w:r w:rsidRPr="00865F84">
      <w:rPr>
        <w:i/>
        <w:sz w:val="20"/>
        <w:szCs w:val="20"/>
      </w:rPr>
      <w:t xml:space="preserve"> Office</w:t>
    </w:r>
  </w:p>
  <w:p w:rsidR="007E16D1" w:rsidRPr="00526B02" w:rsidRDefault="007E16D1" w:rsidP="00526B02">
    <w:pPr>
      <w:pStyle w:val="Footer"/>
    </w:pPr>
    <w:r w:rsidRPr="00865F84">
      <w:rPr>
        <w:szCs w:val="20"/>
      </w:rPr>
      <w:t>Massachusetts Department of Elementary and Secondary Education</w:t>
    </w:r>
    <w:r w:rsidRPr="00116BAE">
      <w:t xml:space="preserve"> </w:t>
    </w:r>
    <w:r>
      <w:tab/>
      <w:t xml:space="preserve">Page </w:t>
    </w:r>
    <w:r w:rsidR="00385427">
      <w:rPr>
        <w:b/>
      </w:rPr>
      <w:fldChar w:fldCharType="begin"/>
    </w:r>
    <w:r>
      <w:rPr>
        <w:b/>
      </w:rPr>
      <w:instrText xml:space="preserve"> PAGE </w:instrText>
    </w:r>
    <w:r w:rsidR="00385427">
      <w:rPr>
        <w:b/>
      </w:rPr>
      <w:fldChar w:fldCharType="separate"/>
    </w:r>
    <w:r w:rsidR="007E3806">
      <w:rPr>
        <w:b/>
        <w:noProof/>
      </w:rPr>
      <w:t>1</w:t>
    </w:r>
    <w:r w:rsidR="00385427">
      <w:rPr>
        <w:b/>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76" w:rsidRDefault="00B37F76" w:rsidP="00FD2C86">
      <w:r>
        <w:separator/>
      </w:r>
    </w:p>
  </w:footnote>
  <w:footnote w:type="continuationSeparator" w:id="0">
    <w:p w:rsidR="00B37F76" w:rsidRDefault="00B37F76" w:rsidP="00FD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1" w:rsidRDefault="007E1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15E51539"/>
    <w:multiLevelType w:val="hybridMultilevel"/>
    <w:tmpl w:val="1688E0BE"/>
    <w:lvl w:ilvl="0" w:tplc="0409000F">
      <w:start w:val="1"/>
      <w:numFmt w:val="decimal"/>
      <w:lvlText w:val="%1."/>
      <w:lvlJc w:val="left"/>
      <w:pPr>
        <w:tabs>
          <w:tab w:val="num" w:pos="900"/>
        </w:tabs>
        <w:ind w:left="900" w:hanging="360"/>
      </w:pPr>
      <w:rPr>
        <w:rFonts w:cs="Times New Roman"/>
      </w:rPr>
    </w:lvl>
    <w:lvl w:ilvl="1" w:tplc="04090001">
      <w:start w:val="1"/>
      <w:numFmt w:val="bullet"/>
      <w:lvlText w:val=""/>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
    <w:nsid w:val="383B77DF"/>
    <w:multiLevelType w:val="hybridMultilevel"/>
    <w:tmpl w:val="D6C282C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C91D69"/>
    <w:multiLevelType w:val="multilevel"/>
    <w:tmpl w:val="51CA06FA"/>
    <w:lvl w:ilvl="0">
      <w:start w:val="1"/>
      <w:numFmt w:val="decimal"/>
      <w:pStyle w:val="ESENumberswspacing"/>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520" w:hanging="360"/>
      </w:pPr>
      <w:rPr>
        <w:rFonts w:cs="Times New Roman" w:hint="default"/>
      </w:rPr>
    </w:lvl>
    <w:lvl w:ilvl="5">
      <w:start w:val="1"/>
      <w:numFmt w:val="lowerRoman"/>
      <w:lvlText w:val="%6."/>
      <w:lvlJc w:val="right"/>
      <w:pPr>
        <w:tabs>
          <w:tab w:val="num" w:pos="2520"/>
        </w:tabs>
        <w:ind w:left="2880" w:hanging="360"/>
      </w:pPr>
      <w:rPr>
        <w:rFonts w:cs="Times New Roman" w:hint="default"/>
      </w:rPr>
    </w:lvl>
    <w:lvl w:ilvl="6">
      <w:start w:val="1"/>
      <w:numFmt w:val="decimal"/>
      <w:lvlText w:val="%7."/>
      <w:lvlJc w:val="left"/>
      <w:pPr>
        <w:tabs>
          <w:tab w:val="num" w:pos="2880"/>
        </w:tabs>
        <w:ind w:left="3240" w:hanging="360"/>
      </w:pPr>
      <w:rPr>
        <w:rFonts w:cs="Times New Roman" w:hint="default"/>
      </w:rPr>
    </w:lvl>
    <w:lvl w:ilvl="7">
      <w:start w:val="1"/>
      <w:numFmt w:val="lowerLetter"/>
      <w:lvlText w:val="%8."/>
      <w:lvlJc w:val="left"/>
      <w:pPr>
        <w:tabs>
          <w:tab w:val="num" w:pos="3240"/>
        </w:tabs>
        <w:ind w:left="3600" w:hanging="360"/>
      </w:pPr>
      <w:rPr>
        <w:rFonts w:cs="Times New Roman" w:hint="default"/>
      </w:rPr>
    </w:lvl>
    <w:lvl w:ilvl="8">
      <w:start w:val="1"/>
      <w:numFmt w:val="lowerRoman"/>
      <w:lvlText w:val="%9."/>
      <w:lvlJc w:val="right"/>
      <w:pPr>
        <w:tabs>
          <w:tab w:val="num" w:pos="3600"/>
        </w:tabs>
        <w:ind w:left="3960" w:hanging="360"/>
      </w:pPr>
      <w:rPr>
        <w:rFonts w:cs="Times New Roman" w:hint="default"/>
      </w:rPr>
    </w:lvl>
  </w:abstractNum>
  <w:abstractNum w:abstractNumId="5">
    <w:nsid w:val="4D5D3FEF"/>
    <w:multiLevelType w:val="multilevel"/>
    <w:tmpl w:val="384E6C8C"/>
    <w:styleLink w:val="ESEList-Numbers"/>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986C3B"/>
    <w:multiLevelType w:val="hybridMultilevel"/>
    <w:tmpl w:val="C396FECE"/>
    <w:lvl w:ilvl="0" w:tplc="E34803E4">
      <w:start w:val="1"/>
      <w:numFmt w:val="bullet"/>
      <w:pStyle w:val="SiteVisitBullet"/>
      <w:lvlText w:val=""/>
      <w:lvlJc w:val="left"/>
      <w:pPr>
        <w:tabs>
          <w:tab w:val="num" w:pos="720"/>
        </w:tabs>
        <w:ind w:left="64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2"/>
  </w:num>
  <w:num w:numId="6">
    <w:abstractNumId w:val="6"/>
  </w:num>
  <w:num w:numId="7">
    <w:abstractNumId w:val="7"/>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67"/>
    <w:rsid w:val="00021EF9"/>
    <w:rsid w:val="0004149E"/>
    <w:rsid w:val="000506EE"/>
    <w:rsid w:val="00052866"/>
    <w:rsid w:val="000711BA"/>
    <w:rsid w:val="00092A27"/>
    <w:rsid w:val="000A1BB5"/>
    <w:rsid w:val="000C3B85"/>
    <w:rsid w:val="000C5AF1"/>
    <w:rsid w:val="000D0E81"/>
    <w:rsid w:val="000D1FA5"/>
    <w:rsid w:val="00116BAE"/>
    <w:rsid w:val="00147F76"/>
    <w:rsid w:val="00152CC8"/>
    <w:rsid w:val="00161EEF"/>
    <w:rsid w:val="0017022D"/>
    <w:rsid w:val="00175151"/>
    <w:rsid w:val="0017781D"/>
    <w:rsid w:val="00185444"/>
    <w:rsid w:val="001A028D"/>
    <w:rsid w:val="001B0849"/>
    <w:rsid w:val="001B25AC"/>
    <w:rsid w:val="001C1CF3"/>
    <w:rsid w:val="001C4869"/>
    <w:rsid w:val="001E6B98"/>
    <w:rsid w:val="001F35ED"/>
    <w:rsid w:val="002034A0"/>
    <w:rsid w:val="0020780F"/>
    <w:rsid w:val="00221628"/>
    <w:rsid w:val="00274356"/>
    <w:rsid w:val="0027466C"/>
    <w:rsid w:val="002A4849"/>
    <w:rsid w:val="002B51B3"/>
    <w:rsid w:val="002C120B"/>
    <w:rsid w:val="00305EF4"/>
    <w:rsid w:val="00306A5D"/>
    <w:rsid w:val="00322780"/>
    <w:rsid w:val="003235A0"/>
    <w:rsid w:val="00345DE2"/>
    <w:rsid w:val="003648E8"/>
    <w:rsid w:val="00374579"/>
    <w:rsid w:val="00385427"/>
    <w:rsid w:val="003B39A1"/>
    <w:rsid w:val="003F21DC"/>
    <w:rsid w:val="003F3636"/>
    <w:rsid w:val="00424331"/>
    <w:rsid w:val="004254CC"/>
    <w:rsid w:val="00426D59"/>
    <w:rsid w:val="00440BAB"/>
    <w:rsid w:val="00451BE0"/>
    <w:rsid w:val="00454628"/>
    <w:rsid w:val="00464491"/>
    <w:rsid w:val="00484A33"/>
    <w:rsid w:val="004A2C2B"/>
    <w:rsid w:val="004A38BB"/>
    <w:rsid w:val="004C41F1"/>
    <w:rsid w:val="004D45D4"/>
    <w:rsid w:val="004E0CA6"/>
    <w:rsid w:val="004F1C4B"/>
    <w:rsid w:val="005109E5"/>
    <w:rsid w:val="00513671"/>
    <w:rsid w:val="005152E7"/>
    <w:rsid w:val="00526B02"/>
    <w:rsid w:val="005503EA"/>
    <w:rsid w:val="005941FA"/>
    <w:rsid w:val="005A367D"/>
    <w:rsid w:val="005D0BCA"/>
    <w:rsid w:val="005D3539"/>
    <w:rsid w:val="005E5F20"/>
    <w:rsid w:val="005F037D"/>
    <w:rsid w:val="005F152D"/>
    <w:rsid w:val="005F1897"/>
    <w:rsid w:val="005F6217"/>
    <w:rsid w:val="0060623E"/>
    <w:rsid w:val="006146F9"/>
    <w:rsid w:val="00675B1B"/>
    <w:rsid w:val="00694ADA"/>
    <w:rsid w:val="0069558B"/>
    <w:rsid w:val="006C5ACA"/>
    <w:rsid w:val="006C6F88"/>
    <w:rsid w:val="006D1B5E"/>
    <w:rsid w:val="006F4CF2"/>
    <w:rsid w:val="00700650"/>
    <w:rsid w:val="00704742"/>
    <w:rsid w:val="00706A21"/>
    <w:rsid w:val="0071259C"/>
    <w:rsid w:val="00725C71"/>
    <w:rsid w:val="00731A10"/>
    <w:rsid w:val="00736AA7"/>
    <w:rsid w:val="00740C0D"/>
    <w:rsid w:val="00755977"/>
    <w:rsid w:val="00765318"/>
    <w:rsid w:val="0077336E"/>
    <w:rsid w:val="007771D5"/>
    <w:rsid w:val="00787754"/>
    <w:rsid w:val="007A58EE"/>
    <w:rsid w:val="007A69E1"/>
    <w:rsid w:val="007B0A58"/>
    <w:rsid w:val="007C7DAE"/>
    <w:rsid w:val="007E16D1"/>
    <w:rsid w:val="007E31B2"/>
    <w:rsid w:val="007E3806"/>
    <w:rsid w:val="007F18D6"/>
    <w:rsid w:val="00832115"/>
    <w:rsid w:val="00841539"/>
    <w:rsid w:val="00864ADF"/>
    <w:rsid w:val="00865F84"/>
    <w:rsid w:val="00871349"/>
    <w:rsid w:val="008734A6"/>
    <w:rsid w:val="0087399C"/>
    <w:rsid w:val="0088241B"/>
    <w:rsid w:val="0088258A"/>
    <w:rsid w:val="008844FF"/>
    <w:rsid w:val="00891967"/>
    <w:rsid w:val="008C575C"/>
    <w:rsid w:val="008E1C52"/>
    <w:rsid w:val="008F22BC"/>
    <w:rsid w:val="00901891"/>
    <w:rsid w:val="00907BC7"/>
    <w:rsid w:val="009123D4"/>
    <w:rsid w:val="009123EA"/>
    <w:rsid w:val="00917329"/>
    <w:rsid w:val="00942F20"/>
    <w:rsid w:val="00951F0E"/>
    <w:rsid w:val="00952E4B"/>
    <w:rsid w:val="00964E8C"/>
    <w:rsid w:val="009655B4"/>
    <w:rsid w:val="00974B3F"/>
    <w:rsid w:val="00976882"/>
    <w:rsid w:val="009A3016"/>
    <w:rsid w:val="009B2656"/>
    <w:rsid w:val="009B627A"/>
    <w:rsid w:val="009C02D9"/>
    <w:rsid w:val="009C4322"/>
    <w:rsid w:val="009C550C"/>
    <w:rsid w:val="009D7BA2"/>
    <w:rsid w:val="009E45FA"/>
    <w:rsid w:val="009E64F7"/>
    <w:rsid w:val="00A11174"/>
    <w:rsid w:val="00A200A5"/>
    <w:rsid w:val="00A34DA1"/>
    <w:rsid w:val="00A36FEA"/>
    <w:rsid w:val="00A4219B"/>
    <w:rsid w:val="00A5157F"/>
    <w:rsid w:val="00A62C29"/>
    <w:rsid w:val="00A64543"/>
    <w:rsid w:val="00A73051"/>
    <w:rsid w:val="00AA2AF8"/>
    <w:rsid w:val="00AA44F8"/>
    <w:rsid w:val="00AB1923"/>
    <w:rsid w:val="00AD0A1F"/>
    <w:rsid w:val="00AD298F"/>
    <w:rsid w:val="00AD72FC"/>
    <w:rsid w:val="00AE179A"/>
    <w:rsid w:val="00AE3014"/>
    <w:rsid w:val="00AE53BE"/>
    <w:rsid w:val="00AF71BF"/>
    <w:rsid w:val="00B129CE"/>
    <w:rsid w:val="00B17D59"/>
    <w:rsid w:val="00B258B7"/>
    <w:rsid w:val="00B316B3"/>
    <w:rsid w:val="00B37F76"/>
    <w:rsid w:val="00B42CA2"/>
    <w:rsid w:val="00B451D3"/>
    <w:rsid w:val="00B601E6"/>
    <w:rsid w:val="00B6123B"/>
    <w:rsid w:val="00B616AF"/>
    <w:rsid w:val="00B71239"/>
    <w:rsid w:val="00B87F39"/>
    <w:rsid w:val="00B9061D"/>
    <w:rsid w:val="00BA657B"/>
    <w:rsid w:val="00BC01CA"/>
    <w:rsid w:val="00BC227D"/>
    <w:rsid w:val="00BE39EF"/>
    <w:rsid w:val="00BF3479"/>
    <w:rsid w:val="00BF39BE"/>
    <w:rsid w:val="00C052D1"/>
    <w:rsid w:val="00C118B2"/>
    <w:rsid w:val="00CA0058"/>
    <w:rsid w:val="00CA68B3"/>
    <w:rsid w:val="00CC22F1"/>
    <w:rsid w:val="00CC60E3"/>
    <w:rsid w:val="00CE1085"/>
    <w:rsid w:val="00CF2922"/>
    <w:rsid w:val="00CF6B07"/>
    <w:rsid w:val="00D212F0"/>
    <w:rsid w:val="00D40A4A"/>
    <w:rsid w:val="00D52FFB"/>
    <w:rsid w:val="00D53B5E"/>
    <w:rsid w:val="00D674EF"/>
    <w:rsid w:val="00D72BD5"/>
    <w:rsid w:val="00DD4A21"/>
    <w:rsid w:val="00DE0201"/>
    <w:rsid w:val="00DF45FF"/>
    <w:rsid w:val="00E04B8E"/>
    <w:rsid w:val="00E1126D"/>
    <w:rsid w:val="00E1609D"/>
    <w:rsid w:val="00E34296"/>
    <w:rsid w:val="00E57899"/>
    <w:rsid w:val="00E83408"/>
    <w:rsid w:val="00E93479"/>
    <w:rsid w:val="00EB1F6F"/>
    <w:rsid w:val="00EB7F04"/>
    <w:rsid w:val="00EC2EED"/>
    <w:rsid w:val="00ED7643"/>
    <w:rsid w:val="00EE48CB"/>
    <w:rsid w:val="00F13965"/>
    <w:rsid w:val="00F35C70"/>
    <w:rsid w:val="00F36062"/>
    <w:rsid w:val="00F37391"/>
    <w:rsid w:val="00F44C7B"/>
    <w:rsid w:val="00F47C49"/>
    <w:rsid w:val="00F626B0"/>
    <w:rsid w:val="00F66EB7"/>
    <w:rsid w:val="00F7387F"/>
    <w:rsid w:val="00F76553"/>
    <w:rsid w:val="00FD1EE9"/>
    <w:rsid w:val="00FD2C86"/>
    <w:rsid w:val="00FD514D"/>
    <w:rsid w:val="00FD67A2"/>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11BA"/>
    <w:rPr>
      <w:sz w:val="24"/>
      <w:szCs w:val="24"/>
    </w:rPr>
  </w:style>
  <w:style w:type="paragraph" w:styleId="Heading1">
    <w:name w:val="heading 1"/>
    <w:basedOn w:val="Normal"/>
    <w:next w:val="Normal"/>
    <w:link w:val="Heading1Char"/>
    <w:uiPriority w:val="9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16BAE"/>
    <w:pPr>
      <w:keepNext/>
      <w:spacing w:before="240"/>
      <w:outlineLvl w:val="1"/>
    </w:pPr>
    <w:rPr>
      <w:rFonts w:cs="Arial"/>
      <w:b/>
      <w:bCs/>
      <w:iCs/>
      <w:szCs w:val="28"/>
    </w:rPr>
  </w:style>
  <w:style w:type="paragraph" w:styleId="Heading3">
    <w:name w:val="heading 3"/>
    <w:basedOn w:val="Normal"/>
    <w:next w:val="Normal"/>
    <w:link w:val="Heading3Char"/>
    <w:uiPriority w:val="99"/>
    <w:qFormat/>
    <w:rsid w:val="00116BAE"/>
    <w:pPr>
      <w:keepNext/>
      <w:spacing w:before="240" w:after="60"/>
      <w:outlineLvl w:val="2"/>
    </w:pPr>
    <w:rPr>
      <w:rFonts w:cs="Arial"/>
      <w:b/>
      <w:bCs/>
      <w:szCs w:val="26"/>
      <w:u w:val="single"/>
    </w:rPr>
  </w:style>
  <w:style w:type="paragraph" w:styleId="Heading4">
    <w:name w:val="heading 4"/>
    <w:basedOn w:val="Normal"/>
    <w:next w:val="Normal"/>
    <w:link w:val="Heading4Char"/>
    <w:uiPriority w:val="99"/>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uiPriority w:val="99"/>
    <w:qFormat/>
    <w:rsid w:val="00DF45F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17D59"/>
    <w:pPr>
      <w:keepNex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5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75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C75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C759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locked/>
    <w:rsid w:val="00DF45FF"/>
    <w:rPr>
      <w:rFonts w:ascii="Calibri" w:hAnsi="Calibri" w:cs="Times New Roman"/>
      <w:b/>
      <w:bCs/>
      <w:i/>
      <w:iCs/>
      <w:sz w:val="26"/>
      <w:szCs w:val="26"/>
    </w:rPr>
  </w:style>
  <w:style w:type="character" w:customStyle="1" w:styleId="Heading6Char">
    <w:name w:val="Heading 6 Char"/>
    <w:basedOn w:val="DefaultParagraphFont"/>
    <w:link w:val="Heading6"/>
    <w:uiPriority w:val="9"/>
    <w:semiHidden/>
    <w:rsid w:val="00BC7597"/>
    <w:rPr>
      <w:rFonts w:asciiTheme="minorHAnsi" w:eastAsiaTheme="minorEastAsia" w:hAnsiTheme="minorHAnsi" w:cstheme="minorBidi"/>
      <w:b/>
      <w:bCs/>
    </w:rPr>
  </w:style>
  <w:style w:type="paragraph" w:customStyle="1" w:styleId="ESEReportName">
    <w:name w:val="ESE Report Name"/>
    <w:basedOn w:val="Normal"/>
    <w:next w:val="Normal"/>
    <w:uiPriority w:val="99"/>
    <w:rsid w:val="00CE1085"/>
    <w:pPr>
      <w:spacing w:line="400" w:lineRule="exact"/>
    </w:pPr>
    <w:rPr>
      <w:rFonts w:ascii="Arial" w:hAnsi="Arial"/>
      <w:b/>
      <w:color w:val="000000"/>
      <w:sz w:val="36"/>
    </w:rPr>
  </w:style>
  <w:style w:type="paragraph" w:customStyle="1" w:styleId="AgencyTitle">
    <w:name w:val="Agency Title"/>
    <w:basedOn w:val="Normal"/>
    <w:uiPriority w:val="99"/>
    <w:semiHidden/>
    <w:rsid w:val="00EB1F6F"/>
    <w:rPr>
      <w:rFonts w:ascii="Arial" w:hAnsi="Arial"/>
      <w:b/>
      <w:sz w:val="18"/>
    </w:rPr>
  </w:style>
  <w:style w:type="paragraph" w:customStyle="1" w:styleId="arial9">
    <w:name w:val="arial9"/>
    <w:basedOn w:val="Normal"/>
    <w:uiPriority w:val="99"/>
    <w:semiHidden/>
    <w:rsid w:val="00EB1F6F"/>
    <w:pPr>
      <w:ind w:right="-108"/>
    </w:pPr>
    <w:rPr>
      <w:rFonts w:ascii="Arial" w:hAnsi="Arial"/>
      <w:sz w:val="18"/>
    </w:rPr>
  </w:style>
  <w:style w:type="paragraph" w:customStyle="1" w:styleId="ESESourceLine">
    <w:name w:val="ESE Source Line"/>
    <w:basedOn w:val="Normal"/>
    <w:next w:val="Normal"/>
    <w:uiPriority w:val="99"/>
    <w:rsid w:val="006C5ACA"/>
    <w:rPr>
      <w:i/>
      <w:sz w:val="20"/>
    </w:rPr>
  </w:style>
  <w:style w:type="paragraph" w:customStyle="1" w:styleId="ESEBullet-Lev1">
    <w:name w:val="ESE Bullet - Lev1"/>
    <w:basedOn w:val="Normal"/>
    <w:uiPriority w:val="99"/>
    <w:rsid w:val="008734A6"/>
    <w:pPr>
      <w:numPr>
        <w:numId w:val="1"/>
      </w:numPr>
      <w:spacing w:before="60" w:after="120"/>
    </w:pPr>
  </w:style>
  <w:style w:type="paragraph" w:customStyle="1" w:styleId="ESETableChartFigHeaders">
    <w:name w:val="ESE Table/Chart/Fig Headers"/>
    <w:basedOn w:val="Normal"/>
    <w:next w:val="Normal"/>
    <w:uiPriority w:val="99"/>
    <w:rsid w:val="001B25AC"/>
    <w:pPr>
      <w:spacing w:after="120"/>
    </w:pPr>
    <w:rPr>
      <w:rFonts w:ascii="Arial" w:hAnsi="Arial"/>
      <w:b/>
      <w:sz w:val="22"/>
    </w:rPr>
  </w:style>
  <w:style w:type="paragraph" w:customStyle="1" w:styleId="BoardMembers">
    <w:name w:val="BoardMembers"/>
    <w:basedOn w:val="Normal"/>
    <w:uiPriority w:val="99"/>
    <w:semiHidden/>
    <w:rsid w:val="00FD2C86"/>
    <w:pPr>
      <w:jc w:val="center"/>
    </w:pPr>
    <w:rPr>
      <w:rFonts w:ascii="Arial" w:hAnsi="Arial"/>
      <w:sz w:val="18"/>
      <w:szCs w:val="20"/>
    </w:rPr>
  </w:style>
  <w:style w:type="table" w:customStyle="1" w:styleId="ESETablesOpenStyle">
    <w:name w:val="ESE Tables Open Style"/>
    <w:uiPriority w:val="99"/>
    <w:rsid w:val="001A028D"/>
    <w:pPr>
      <w:jc w:val="center"/>
    </w:pPr>
    <w:rPr>
      <w:rFonts w:ascii="Arial Narrow" w:hAnsi="Arial Narrow"/>
      <w:sz w:val="20"/>
      <w:szCs w:val="20"/>
    </w:rPr>
    <w:tblPr>
      <w:tblInd w:w="0" w:type="dxa"/>
      <w:tblBorders>
        <w:top w:val="single" w:sz="12" w:space="0" w:color="auto"/>
        <w:bottom w:val="single" w:sz="12" w:space="0" w:color="auto"/>
      </w:tblBorders>
      <w:tblCellMar>
        <w:top w:w="43" w:type="dxa"/>
        <w:left w:w="115" w:type="dxa"/>
        <w:bottom w:w="43" w:type="dxa"/>
        <w:right w:w="115" w:type="dxa"/>
      </w:tblCellMar>
    </w:tblPr>
    <w:tblStylePr w:type="firstRow">
      <w:rPr>
        <w:rFonts w:cs="Times New Roman"/>
        <w:b/>
      </w:rPr>
      <w:tblPr/>
      <w:tcPr>
        <w:tcBorders>
          <w:bottom w:val="single" w:sz="6" w:space="0" w:color="auto"/>
        </w:tcBorders>
        <w:shd w:val="clear" w:color="auto" w:fill="auto"/>
      </w:tcPr>
    </w:tblStylePr>
    <w:tblStylePr w:type="lastRow">
      <w:rPr>
        <w:rFonts w:cs="Times New Roman"/>
        <w:b w:val="0"/>
      </w:rPr>
      <w:tblPr/>
      <w:tcPr>
        <w:tcBorders>
          <w:top w:val="nil"/>
        </w:tcBorders>
      </w:tcPr>
    </w:tblStylePr>
    <w:tblStylePr w:type="firstCol">
      <w:pPr>
        <w:jc w:val="left"/>
      </w:pPr>
      <w:rPr>
        <w:rFonts w:cs="Times New Roman"/>
      </w:rPr>
    </w:tblStylePr>
  </w:style>
  <w:style w:type="paragraph" w:customStyle="1" w:styleId="Italic">
    <w:name w:val="Italic"/>
    <w:aliases w:val="Indented .5&quot;"/>
    <w:basedOn w:val="Normal"/>
    <w:next w:val="Normal"/>
    <w:uiPriority w:val="99"/>
    <w:rsid w:val="00274356"/>
    <w:pPr>
      <w:ind w:left="720"/>
    </w:pPr>
    <w:rPr>
      <w:i/>
    </w:rPr>
  </w:style>
  <w:style w:type="paragraph" w:customStyle="1" w:styleId="Permission">
    <w:name w:val="Permission"/>
    <w:basedOn w:val="Normal"/>
    <w:uiPriority w:val="99"/>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rFonts w:cs="Times New Roman"/>
      <w:color w:val="808080"/>
    </w:rPr>
  </w:style>
  <w:style w:type="paragraph" w:styleId="TOCHeading">
    <w:name w:val="TOC Heading"/>
    <w:basedOn w:val="Heading1"/>
    <w:next w:val="Normal"/>
    <w:uiPriority w:val="9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uiPriority w:val="99"/>
    <w:semiHidden/>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locked/>
    <w:rsid w:val="00D674EF"/>
    <w:rPr>
      <w:rFonts w:cs="Times New Roman"/>
      <w:i/>
      <w:sz w:val="24"/>
      <w:szCs w:val="24"/>
      <w:lang w:val="en-US" w:eastAsia="en-US" w:bidi="ar-SA"/>
    </w:rPr>
  </w:style>
  <w:style w:type="paragraph" w:customStyle="1" w:styleId="ESEBullet-Lev2">
    <w:name w:val="ESE Bullet - Lev2"/>
    <w:basedOn w:val="ESEBullet-Lev1"/>
    <w:uiPriority w:val="99"/>
    <w:rsid w:val="006D1B5E"/>
    <w:pPr>
      <w:numPr>
        <w:numId w:val="6"/>
      </w:numPr>
      <w:tabs>
        <w:tab w:val="clear" w:pos="0"/>
        <w:tab w:val="left" w:pos="1080"/>
      </w:tabs>
    </w:pPr>
  </w:style>
  <w:style w:type="paragraph" w:customStyle="1" w:styleId="ESEBullet-Lev3">
    <w:name w:val="ESE Bullet - Lev3"/>
    <w:basedOn w:val="ESEBullet-Lev2"/>
    <w:uiPriority w:val="99"/>
    <w:rsid w:val="006D1B5E"/>
    <w:pPr>
      <w:numPr>
        <w:numId w:val="2"/>
      </w:numPr>
      <w:tabs>
        <w:tab w:val="clear" w:pos="0"/>
        <w:tab w:val="clear" w:pos="1080"/>
        <w:tab w:val="left" w:pos="1440"/>
      </w:tabs>
    </w:pPr>
  </w:style>
  <w:style w:type="paragraph" w:customStyle="1" w:styleId="ESENumberswspacing">
    <w:name w:val="ESE Numbers w/ spacing"/>
    <w:basedOn w:val="Normal"/>
    <w:uiPriority w:val="99"/>
    <w:rsid w:val="00765318"/>
    <w:pPr>
      <w:numPr>
        <w:numId w:val="4"/>
      </w:numPr>
      <w:spacing w:before="60" w:after="120"/>
    </w:pPr>
  </w:style>
  <w:style w:type="paragraph" w:styleId="TOC1">
    <w:name w:val="toc 1"/>
    <w:basedOn w:val="Normal"/>
    <w:next w:val="Normal"/>
    <w:uiPriority w:val="9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rFonts w:cs="Times New Roman"/>
      <w:color w:val="0000FF"/>
      <w:u w:val="single"/>
    </w:rPr>
  </w:style>
  <w:style w:type="paragraph" w:styleId="TOC2">
    <w:name w:val="toc 2"/>
    <w:basedOn w:val="Normal"/>
    <w:next w:val="Normal"/>
    <w:uiPriority w:val="99"/>
    <w:rsid w:val="00AA2AF8"/>
    <w:pPr>
      <w:spacing w:before="120"/>
      <w:ind w:left="245"/>
    </w:pPr>
    <w:rPr>
      <w:rFonts w:ascii="Arial" w:hAnsi="Arial"/>
    </w:rPr>
  </w:style>
  <w:style w:type="paragraph" w:styleId="TOC3">
    <w:name w:val="toc 3"/>
    <w:basedOn w:val="Normal"/>
    <w:next w:val="Normal"/>
    <w:autoRedefine/>
    <w:uiPriority w:val="99"/>
    <w:rsid w:val="00AA2AF8"/>
    <w:pPr>
      <w:ind w:left="480"/>
    </w:pPr>
    <w:rPr>
      <w:rFonts w:ascii="Arial" w:hAnsi="Arial"/>
      <w:sz w:val="22"/>
    </w:rPr>
  </w:style>
  <w:style w:type="paragraph" w:styleId="TOC4">
    <w:name w:val="toc 4"/>
    <w:basedOn w:val="Normal"/>
    <w:next w:val="Normal"/>
    <w:autoRedefine/>
    <w:uiPriority w:val="99"/>
    <w:semiHidden/>
    <w:rsid w:val="00F13965"/>
    <w:pPr>
      <w:ind w:left="720"/>
    </w:pPr>
  </w:style>
  <w:style w:type="paragraph" w:styleId="TOC5">
    <w:name w:val="toc 5"/>
    <w:basedOn w:val="Normal"/>
    <w:next w:val="Normal"/>
    <w:autoRedefine/>
    <w:uiPriority w:val="99"/>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character" w:customStyle="1" w:styleId="HeaderChar">
    <w:name w:val="Header Char"/>
    <w:basedOn w:val="DefaultParagraphFont"/>
    <w:link w:val="Header"/>
    <w:uiPriority w:val="99"/>
    <w:locked/>
    <w:rsid w:val="00526B02"/>
    <w:rPr>
      <w:rFonts w:cs="Times New Roman"/>
      <w:sz w:val="24"/>
      <w:szCs w:val="24"/>
    </w:rPr>
  </w:style>
  <w:style w:type="table" w:customStyle="1" w:styleId="ESETablesGridStyle">
    <w:name w:val="ESE Tables Grid Style"/>
    <w:uiPriority w:val="99"/>
    <w:rsid w:val="006D1B5E"/>
    <w:pPr>
      <w:jc w:val="center"/>
    </w:pPr>
    <w:rPr>
      <w:rFonts w:ascii="Arial Narrow" w:hAnsi="Arial Narro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rPr>
        <w:rFonts w:cs="Times New Roman"/>
        <w:b/>
      </w:rPr>
      <w:tblPr>
        <w:tblCellMar>
          <w:top w:w="0" w:type="dxa"/>
          <w:left w:w="0" w:type="dxa"/>
          <w:bottom w:w="0" w:type="dxa"/>
          <w:right w:w="0"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cs="Times New Roman"/>
        <w:sz w:val="22"/>
      </w:rPr>
    </w:tblStylePr>
  </w:style>
  <w:style w:type="paragraph" w:customStyle="1" w:styleId="Extraspacingafter">
    <w:name w:val="Extra spacing after"/>
    <w:basedOn w:val="Normal"/>
    <w:uiPriority w:val="99"/>
    <w:semiHidden/>
    <w:rsid w:val="00FD69E2"/>
    <w:pPr>
      <w:spacing w:after="120"/>
    </w:pPr>
  </w:style>
  <w:style w:type="paragraph" w:customStyle="1" w:styleId="Finding">
    <w:name w:val="Finding"/>
    <w:basedOn w:val="Normal"/>
    <w:link w:val="FindingChar"/>
    <w:autoRedefine/>
    <w:uiPriority w:val="99"/>
    <w:rsid w:val="00B258B7"/>
    <w:pPr>
      <w:keepNext/>
    </w:pPr>
    <w:rPr>
      <w:i/>
    </w:rPr>
  </w:style>
  <w:style w:type="paragraph" w:customStyle="1" w:styleId="Level1">
    <w:name w:val="Level 1"/>
    <w:basedOn w:val="Normal"/>
    <w:autoRedefine/>
    <w:uiPriority w:val="99"/>
    <w:rsid w:val="00B258B7"/>
    <w:pPr>
      <w:keepNext/>
      <w:spacing w:before="200" w:after="120"/>
    </w:pPr>
    <w:rPr>
      <w:b/>
    </w:rPr>
  </w:style>
  <w:style w:type="character" w:customStyle="1" w:styleId="FindingChar">
    <w:name w:val="Finding Char"/>
    <w:basedOn w:val="DefaultParagraphFont"/>
    <w:link w:val="Finding"/>
    <w:uiPriority w:val="99"/>
    <w:locked/>
    <w:rsid w:val="00B258B7"/>
    <w:rPr>
      <w:rFonts w:cs="Times New Roman"/>
      <w:i/>
      <w:sz w:val="24"/>
      <w:szCs w:val="24"/>
    </w:rPr>
  </w:style>
  <w:style w:type="paragraph" w:customStyle="1" w:styleId="Body">
    <w:name w:val="Body"/>
    <w:basedOn w:val="Normal"/>
    <w:link w:val="BodyChar"/>
    <w:uiPriority w:val="99"/>
    <w:rsid w:val="00B258B7"/>
    <w:pPr>
      <w:spacing w:after="120"/>
    </w:pPr>
  </w:style>
  <w:style w:type="character" w:customStyle="1" w:styleId="BodyChar">
    <w:name w:val="Body Char"/>
    <w:basedOn w:val="DefaultParagraphFont"/>
    <w:link w:val="Body"/>
    <w:uiPriority w:val="99"/>
    <w:locked/>
    <w:rsid w:val="00B258B7"/>
    <w:rPr>
      <w:rFonts w:cs="Times New Roman"/>
      <w:sz w:val="24"/>
      <w:szCs w:val="24"/>
    </w:rPr>
  </w:style>
  <w:style w:type="paragraph" w:customStyle="1" w:styleId="SiteVisitBullet">
    <w:name w:val="Site Visit Bullet"/>
    <w:basedOn w:val="Normal"/>
    <w:autoRedefine/>
    <w:uiPriority w:val="99"/>
    <w:rsid w:val="00B258B7"/>
    <w:pPr>
      <w:numPr>
        <w:numId w:val="7"/>
      </w:numPr>
      <w:spacing w:after="240"/>
      <w:ind w:left="720" w:hanging="360"/>
    </w:pPr>
  </w:style>
  <w:style w:type="paragraph" w:customStyle="1" w:styleId="SiteVisitQuestion">
    <w:name w:val="Site Visit Question"/>
    <w:basedOn w:val="Body"/>
    <w:link w:val="SiteVisitQuestionChar"/>
    <w:autoRedefine/>
    <w:uiPriority w:val="99"/>
    <w:rsid w:val="00DF45FF"/>
    <w:pPr>
      <w:keepNext/>
      <w:spacing w:after="240"/>
    </w:pPr>
    <w:rPr>
      <w:b/>
    </w:rPr>
  </w:style>
  <w:style w:type="character" w:customStyle="1" w:styleId="SiteVisitQuestionChar">
    <w:name w:val="Site Visit Question Char"/>
    <w:basedOn w:val="BodyChar"/>
    <w:link w:val="SiteVisitQuestion"/>
    <w:uiPriority w:val="99"/>
    <w:locked/>
    <w:rsid w:val="00DF45FF"/>
    <w:rPr>
      <w:rFonts w:cs="Times New Roman"/>
      <w:b/>
      <w:sz w:val="24"/>
      <w:szCs w:val="24"/>
    </w:rPr>
  </w:style>
  <w:style w:type="character" w:styleId="CommentReference">
    <w:name w:val="annotation reference"/>
    <w:basedOn w:val="DefaultParagraphFont"/>
    <w:uiPriority w:val="99"/>
    <w:rsid w:val="00DF45FF"/>
    <w:rPr>
      <w:rFonts w:cs="Times New Roman"/>
      <w:sz w:val="16"/>
      <w:szCs w:val="16"/>
    </w:rPr>
  </w:style>
  <w:style w:type="paragraph" w:styleId="CommentText">
    <w:name w:val="annotation text"/>
    <w:basedOn w:val="Normal"/>
    <w:link w:val="CommentTextChar"/>
    <w:uiPriority w:val="99"/>
    <w:rsid w:val="00DF45FF"/>
    <w:rPr>
      <w:sz w:val="20"/>
      <w:szCs w:val="20"/>
    </w:rPr>
  </w:style>
  <w:style w:type="character" w:customStyle="1" w:styleId="CommentTextChar">
    <w:name w:val="Comment Text Char"/>
    <w:basedOn w:val="DefaultParagraphFont"/>
    <w:link w:val="CommentText"/>
    <w:uiPriority w:val="99"/>
    <w:locked/>
    <w:rsid w:val="00DF45FF"/>
    <w:rPr>
      <w:rFonts w:cs="Times New Roman"/>
    </w:rPr>
  </w:style>
  <w:style w:type="paragraph" w:styleId="CommentSubject">
    <w:name w:val="annotation subject"/>
    <w:basedOn w:val="CommentText"/>
    <w:next w:val="CommentText"/>
    <w:link w:val="CommentSubjectChar"/>
    <w:uiPriority w:val="99"/>
    <w:rsid w:val="00DF45FF"/>
    <w:rPr>
      <w:b/>
      <w:bCs/>
    </w:rPr>
  </w:style>
  <w:style w:type="character" w:customStyle="1" w:styleId="CommentSubjectChar">
    <w:name w:val="Comment Subject Char"/>
    <w:basedOn w:val="CommentTextChar"/>
    <w:link w:val="CommentSubject"/>
    <w:uiPriority w:val="99"/>
    <w:locked/>
    <w:rsid w:val="00DF45FF"/>
    <w:rPr>
      <w:rFonts w:cs="Times New Roman"/>
      <w:b/>
      <w:bCs/>
    </w:rPr>
  </w:style>
  <w:style w:type="paragraph" w:styleId="BalloonText">
    <w:name w:val="Balloon Text"/>
    <w:basedOn w:val="Normal"/>
    <w:link w:val="BalloonTextChar"/>
    <w:uiPriority w:val="99"/>
    <w:rsid w:val="00DF45FF"/>
    <w:rPr>
      <w:rFonts w:ascii="Tahoma" w:hAnsi="Tahoma" w:cs="Tahoma"/>
      <w:sz w:val="16"/>
      <w:szCs w:val="16"/>
    </w:rPr>
  </w:style>
  <w:style w:type="character" w:customStyle="1" w:styleId="BalloonTextChar">
    <w:name w:val="Balloon Text Char"/>
    <w:basedOn w:val="DefaultParagraphFont"/>
    <w:link w:val="BalloonText"/>
    <w:uiPriority w:val="99"/>
    <w:locked/>
    <w:rsid w:val="00DF45FF"/>
    <w:rPr>
      <w:rFonts w:ascii="Tahoma" w:hAnsi="Tahoma" w:cs="Tahoma"/>
      <w:sz w:val="16"/>
      <w:szCs w:val="16"/>
    </w:rPr>
  </w:style>
  <w:style w:type="table" w:styleId="TableGrid">
    <w:name w:val="Table Grid"/>
    <w:basedOn w:val="TableNormal"/>
    <w:uiPriority w:val="99"/>
    <w:rsid w:val="00DF45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SubtleEmphasis"/>
    <w:uiPriority w:val="99"/>
    <w:qFormat/>
    <w:rsid w:val="005503EA"/>
    <w:rPr>
      <w:rFonts w:cs="Times New Roman"/>
      <w:b/>
      <w:bCs/>
      <w:i/>
      <w:iCs/>
      <w:color w:val="808080"/>
    </w:rPr>
  </w:style>
  <w:style w:type="paragraph" w:customStyle="1" w:styleId="measure">
    <w:name w:val="measure"/>
    <w:basedOn w:val="Normal"/>
    <w:uiPriority w:val="99"/>
    <w:rsid w:val="00116BAE"/>
    <w:pPr>
      <w:tabs>
        <w:tab w:val="left" w:pos="342"/>
      </w:tabs>
      <w:spacing w:line="240" w:lineRule="atLeast"/>
      <w:ind w:left="252"/>
      <w:outlineLvl w:val="0"/>
    </w:pPr>
    <w:rPr>
      <w:b/>
    </w:rPr>
  </w:style>
  <w:style w:type="character" w:styleId="SubtleEmphasis">
    <w:name w:val="Subtle Emphasis"/>
    <w:basedOn w:val="DefaultParagraphFont"/>
    <w:uiPriority w:val="99"/>
    <w:qFormat/>
    <w:rsid w:val="00116BAE"/>
    <w:rPr>
      <w:rFonts w:cs="Times New Roman"/>
      <w:i/>
      <w:iCs/>
      <w:color w:val="808080"/>
    </w:rPr>
  </w:style>
  <w:style w:type="paragraph" w:styleId="BodyText2">
    <w:name w:val="Body Text 2"/>
    <w:basedOn w:val="Normal"/>
    <w:link w:val="BodyText2Char"/>
    <w:uiPriority w:val="99"/>
    <w:rsid w:val="00AF71BF"/>
    <w:rPr>
      <w:szCs w:val="20"/>
    </w:rPr>
  </w:style>
  <w:style w:type="character" w:customStyle="1" w:styleId="BodyText2Char">
    <w:name w:val="Body Text 2 Char"/>
    <w:basedOn w:val="DefaultParagraphFont"/>
    <w:link w:val="BodyText2"/>
    <w:uiPriority w:val="99"/>
    <w:locked/>
    <w:rsid w:val="00AF71BF"/>
    <w:rPr>
      <w:rFonts w:cs="Times New Roman"/>
      <w:sz w:val="24"/>
    </w:rPr>
  </w:style>
  <w:style w:type="paragraph" w:styleId="BodyText">
    <w:name w:val="Body Text"/>
    <w:basedOn w:val="Normal"/>
    <w:link w:val="BodyTextChar"/>
    <w:uiPriority w:val="99"/>
    <w:rsid w:val="00AF71BF"/>
    <w:pPr>
      <w:widowControl w:val="0"/>
      <w:spacing w:after="120"/>
    </w:pPr>
    <w:rPr>
      <w:szCs w:val="20"/>
    </w:rPr>
  </w:style>
  <w:style w:type="character" w:customStyle="1" w:styleId="BodyTextChar">
    <w:name w:val="Body Text Char"/>
    <w:basedOn w:val="DefaultParagraphFont"/>
    <w:link w:val="BodyText"/>
    <w:uiPriority w:val="99"/>
    <w:locked/>
    <w:rsid w:val="00AF71BF"/>
    <w:rPr>
      <w:rFonts w:cs="Times New Roman"/>
      <w:snapToGrid w:val="0"/>
      <w:sz w:val="24"/>
    </w:rPr>
  </w:style>
  <w:style w:type="paragraph" w:styleId="BodyTextIndent">
    <w:name w:val="Body Text Indent"/>
    <w:basedOn w:val="Normal"/>
    <w:link w:val="BodyTextIndentChar"/>
    <w:uiPriority w:val="99"/>
    <w:rsid w:val="00AF71BF"/>
    <w:pPr>
      <w:spacing w:after="120"/>
      <w:ind w:left="360"/>
    </w:pPr>
  </w:style>
  <w:style w:type="character" w:customStyle="1" w:styleId="BodyTextIndentChar">
    <w:name w:val="Body Text Indent Char"/>
    <w:basedOn w:val="DefaultParagraphFont"/>
    <w:link w:val="BodyTextIndent"/>
    <w:uiPriority w:val="99"/>
    <w:locked/>
    <w:rsid w:val="00AF71BF"/>
    <w:rPr>
      <w:rFonts w:cs="Times New Roman"/>
      <w:sz w:val="24"/>
      <w:szCs w:val="24"/>
    </w:rPr>
  </w:style>
  <w:style w:type="numbering" w:customStyle="1" w:styleId="ESEList-Bullets">
    <w:name w:val="ESE List - Bullets"/>
    <w:rsid w:val="00BC7597"/>
    <w:pPr>
      <w:numPr>
        <w:numId w:val="5"/>
      </w:numPr>
    </w:pPr>
  </w:style>
  <w:style w:type="numbering" w:customStyle="1" w:styleId="ESEList-Numbers">
    <w:name w:val="ESE List - Numbers"/>
    <w:rsid w:val="00BC759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11BA"/>
    <w:rPr>
      <w:sz w:val="24"/>
      <w:szCs w:val="24"/>
    </w:rPr>
  </w:style>
  <w:style w:type="paragraph" w:styleId="Heading1">
    <w:name w:val="heading 1"/>
    <w:basedOn w:val="Normal"/>
    <w:next w:val="Normal"/>
    <w:link w:val="Heading1Char"/>
    <w:uiPriority w:val="9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16BAE"/>
    <w:pPr>
      <w:keepNext/>
      <w:spacing w:before="240"/>
      <w:outlineLvl w:val="1"/>
    </w:pPr>
    <w:rPr>
      <w:rFonts w:cs="Arial"/>
      <w:b/>
      <w:bCs/>
      <w:iCs/>
      <w:szCs w:val="28"/>
    </w:rPr>
  </w:style>
  <w:style w:type="paragraph" w:styleId="Heading3">
    <w:name w:val="heading 3"/>
    <w:basedOn w:val="Normal"/>
    <w:next w:val="Normal"/>
    <w:link w:val="Heading3Char"/>
    <w:uiPriority w:val="99"/>
    <w:qFormat/>
    <w:rsid w:val="00116BAE"/>
    <w:pPr>
      <w:keepNext/>
      <w:spacing w:before="240" w:after="60"/>
      <w:outlineLvl w:val="2"/>
    </w:pPr>
    <w:rPr>
      <w:rFonts w:cs="Arial"/>
      <w:b/>
      <w:bCs/>
      <w:szCs w:val="26"/>
      <w:u w:val="single"/>
    </w:rPr>
  </w:style>
  <w:style w:type="paragraph" w:styleId="Heading4">
    <w:name w:val="heading 4"/>
    <w:basedOn w:val="Normal"/>
    <w:next w:val="Normal"/>
    <w:link w:val="Heading4Char"/>
    <w:uiPriority w:val="99"/>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uiPriority w:val="99"/>
    <w:qFormat/>
    <w:rsid w:val="00DF45F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17D59"/>
    <w:pPr>
      <w:keepNex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5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75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C75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C759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locked/>
    <w:rsid w:val="00DF45FF"/>
    <w:rPr>
      <w:rFonts w:ascii="Calibri" w:hAnsi="Calibri" w:cs="Times New Roman"/>
      <w:b/>
      <w:bCs/>
      <w:i/>
      <w:iCs/>
      <w:sz w:val="26"/>
      <w:szCs w:val="26"/>
    </w:rPr>
  </w:style>
  <w:style w:type="character" w:customStyle="1" w:styleId="Heading6Char">
    <w:name w:val="Heading 6 Char"/>
    <w:basedOn w:val="DefaultParagraphFont"/>
    <w:link w:val="Heading6"/>
    <w:uiPriority w:val="9"/>
    <w:semiHidden/>
    <w:rsid w:val="00BC7597"/>
    <w:rPr>
      <w:rFonts w:asciiTheme="minorHAnsi" w:eastAsiaTheme="minorEastAsia" w:hAnsiTheme="minorHAnsi" w:cstheme="minorBidi"/>
      <w:b/>
      <w:bCs/>
    </w:rPr>
  </w:style>
  <w:style w:type="paragraph" w:customStyle="1" w:styleId="ESEReportName">
    <w:name w:val="ESE Report Name"/>
    <w:basedOn w:val="Normal"/>
    <w:next w:val="Normal"/>
    <w:uiPriority w:val="99"/>
    <w:rsid w:val="00CE1085"/>
    <w:pPr>
      <w:spacing w:line="400" w:lineRule="exact"/>
    </w:pPr>
    <w:rPr>
      <w:rFonts w:ascii="Arial" w:hAnsi="Arial"/>
      <w:b/>
      <w:color w:val="000000"/>
      <w:sz w:val="36"/>
    </w:rPr>
  </w:style>
  <w:style w:type="paragraph" w:customStyle="1" w:styleId="AgencyTitle">
    <w:name w:val="Agency Title"/>
    <w:basedOn w:val="Normal"/>
    <w:uiPriority w:val="99"/>
    <w:semiHidden/>
    <w:rsid w:val="00EB1F6F"/>
    <w:rPr>
      <w:rFonts w:ascii="Arial" w:hAnsi="Arial"/>
      <w:b/>
      <w:sz w:val="18"/>
    </w:rPr>
  </w:style>
  <w:style w:type="paragraph" w:customStyle="1" w:styleId="arial9">
    <w:name w:val="arial9"/>
    <w:basedOn w:val="Normal"/>
    <w:uiPriority w:val="99"/>
    <w:semiHidden/>
    <w:rsid w:val="00EB1F6F"/>
    <w:pPr>
      <w:ind w:right="-108"/>
    </w:pPr>
    <w:rPr>
      <w:rFonts w:ascii="Arial" w:hAnsi="Arial"/>
      <w:sz w:val="18"/>
    </w:rPr>
  </w:style>
  <w:style w:type="paragraph" w:customStyle="1" w:styleId="ESESourceLine">
    <w:name w:val="ESE Source Line"/>
    <w:basedOn w:val="Normal"/>
    <w:next w:val="Normal"/>
    <w:uiPriority w:val="99"/>
    <w:rsid w:val="006C5ACA"/>
    <w:rPr>
      <w:i/>
      <w:sz w:val="20"/>
    </w:rPr>
  </w:style>
  <w:style w:type="paragraph" w:customStyle="1" w:styleId="ESEBullet-Lev1">
    <w:name w:val="ESE Bullet - Lev1"/>
    <w:basedOn w:val="Normal"/>
    <w:uiPriority w:val="99"/>
    <w:rsid w:val="008734A6"/>
    <w:pPr>
      <w:numPr>
        <w:numId w:val="1"/>
      </w:numPr>
      <w:spacing w:before="60" w:after="120"/>
    </w:pPr>
  </w:style>
  <w:style w:type="paragraph" w:customStyle="1" w:styleId="ESETableChartFigHeaders">
    <w:name w:val="ESE Table/Chart/Fig Headers"/>
    <w:basedOn w:val="Normal"/>
    <w:next w:val="Normal"/>
    <w:uiPriority w:val="99"/>
    <w:rsid w:val="001B25AC"/>
    <w:pPr>
      <w:spacing w:after="120"/>
    </w:pPr>
    <w:rPr>
      <w:rFonts w:ascii="Arial" w:hAnsi="Arial"/>
      <w:b/>
      <w:sz w:val="22"/>
    </w:rPr>
  </w:style>
  <w:style w:type="paragraph" w:customStyle="1" w:styleId="BoardMembers">
    <w:name w:val="BoardMembers"/>
    <w:basedOn w:val="Normal"/>
    <w:uiPriority w:val="99"/>
    <w:semiHidden/>
    <w:rsid w:val="00FD2C86"/>
    <w:pPr>
      <w:jc w:val="center"/>
    </w:pPr>
    <w:rPr>
      <w:rFonts w:ascii="Arial" w:hAnsi="Arial"/>
      <w:sz w:val="18"/>
      <w:szCs w:val="20"/>
    </w:rPr>
  </w:style>
  <w:style w:type="table" w:customStyle="1" w:styleId="ESETablesOpenStyle">
    <w:name w:val="ESE Tables Open Style"/>
    <w:uiPriority w:val="99"/>
    <w:rsid w:val="001A028D"/>
    <w:pPr>
      <w:jc w:val="center"/>
    </w:pPr>
    <w:rPr>
      <w:rFonts w:ascii="Arial Narrow" w:hAnsi="Arial Narrow"/>
      <w:sz w:val="20"/>
      <w:szCs w:val="20"/>
    </w:rPr>
    <w:tblPr>
      <w:tblInd w:w="0" w:type="dxa"/>
      <w:tblBorders>
        <w:top w:val="single" w:sz="12" w:space="0" w:color="auto"/>
        <w:bottom w:val="single" w:sz="12" w:space="0" w:color="auto"/>
      </w:tblBorders>
      <w:tblCellMar>
        <w:top w:w="43" w:type="dxa"/>
        <w:left w:w="115" w:type="dxa"/>
        <w:bottom w:w="43" w:type="dxa"/>
        <w:right w:w="115" w:type="dxa"/>
      </w:tblCellMar>
    </w:tblPr>
    <w:tblStylePr w:type="firstRow">
      <w:rPr>
        <w:rFonts w:cs="Times New Roman"/>
        <w:b/>
      </w:rPr>
      <w:tblPr/>
      <w:tcPr>
        <w:tcBorders>
          <w:bottom w:val="single" w:sz="6" w:space="0" w:color="auto"/>
        </w:tcBorders>
        <w:shd w:val="clear" w:color="auto" w:fill="auto"/>
      </w:tcPr>
    </w:tblStylePr>
    <w:tblStylePr w:type="lastRow">
      <w:rPr>
        <w:rFonts w:cs="Times New Roman"/>
        <w:b w:val="0"/>
      </w:rPr>
      <w:tblPr/>
      <w:tcPr>
        <w:tcBorders>
          <w:top w:val="nil"/>
        </w:tcBorders>
      </w:tcPr>
    </w:tblStylePr>
    <w:tblStylePr w:type="firstCol">
      <w:pPr>
        <w:jc w:val="left"/>
      </w:pPr>
      <w:rPr>
        <w:rFonts w:cs="Times New Roman"/>
      </w:rPr>
    </w:tblStylePr>
  </w:style>
  <w:style w:type="paragraph" w:customStyle="1" w:styleId="Italic">
    <w:name w:val="Italic"/>
    <w:aliases w:val="Indented .5&quot;"/>
    <w:basedOn w:val="Normal"/>
    <w:next w:val="Normal"/>
    <w:uiPriority w:val="99"/>
    <w:rsid w:val="00274356"/>
    <w:pPr>
      <w:ind w:left="720"/>
    </w:pPr>
    <w:rPr>
      <w:i/>
    </w:rPr>
  </w:style>
  <w:style w:type="paragraph" w:customStyle="1" w:styleId="Permission">
    <w:name w:val="Permission"/>
    <w:basedOn w:val="Normal"/>
    <w:uiPriority w:val="99"/>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rFonts w:cs="Times New Roman"/>
      <w:color w:val="808080"/>
    </w:rPr>
  </w:style>
  <w:style w:type="paragraph" w:styleId="TOCHeading">
    <w:name w:val="TOC Heading"/>
    <w:basedOn w:val="Heading1"/>
    <w:next w:val="Normal"/>
    <w:uiPriority w:val="9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uiPriority w:val="99"/>
    <w:semiHidden/>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locked/>
    <w:rsid w:val="00D674EF"/>
    <w:rPr>
      <w:rFonts w:cs="Times New Roman"/>
      <w:i/>
      <w:sz w:val="24"/>
      <w:szCs w:val="24"/>
      <w:lang w:val="en-US" w:eastAsia="en-US" w:bidi="ar-SA"/>
    </w:rPr>
  </w:style>
  <w:style w:type="paragraph" w:customStyle="1" w:styleId="ESEBullet-Lev2">
    <w:name w:val="ESE Bullet - Lev2"/>
    <w:basedOn w:val="ESEBullet-Lev1"/>
    <w:uiPriority w:val="99"/>
    <w:rsid w:val="006D1B5E"/>
    <w:pPr>
      <w:numPr>
        <w:numId w:val="6"/>
      </w:numPr>
      <w:tabs>
        <w:tab w:val="clear" w:pos="0"/>
        <w:tab w:val="left" w:pos="1080"/>
      </w:tabs>
    </w:pPr>
  </w:style>
  <w:style w:type="paragraph" w:customStyle="1" w:styleId="ESEBullet-Lev3">
    <w:name w:val="ESE Bullet - Lev3"/>
    <w:basedOn w:val="ESEBullet-Lev2"/>
    <w:uiPriority w:val="99"/>
    <w:rsid w:val="006D1B5E"/>
    <w:pPr>
      <w:numPr>
        <w:numId w:val="2"/>
      </w:numPr>
      <w:tabs>
        <w:tab w:val="clear" w:pos="0"/>
        <w:tab w:val="clear" w:pos="1080"/>
        <w:tab w:val="left" w:pos="1440"/>
      </w:tabs>
    </w:pPr>
  </w:style>
  <w:style w:type="paragraph" w:customStyle="1" w:styleId="ESENumberswspacing">
    <w:name w:val="ESE Numbers w/ spacing"/>
    <w:basedOn w:val="Normal"/>
    <w:uiPriority w:val="99"/>
    <w:rsid w:val="00765318"/>
    <w:pPr>
      <w:numPr>
        <w:numId w:val="4"/>
      </w:numPr>
      <w:spacing w:before="60" w:after="120"/>
    </w:pPr>
  </w:style>
  <w:style w:type="paragraph" w:styleId="TOC1">
    <w:name w:val="toc 1"/>
    <w:basedOn w:val="Normal"/>
    <w:next w:val="Normal"/>
    <w:uiPriority w:val="9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rFonts w:cs="Times New Roman"/>
      <w:color w:val="0000FF"/>
      <w:u w:val="single"/>
    </w:rPr>
  </w:style>
  <w:style w:type="paragraph" w:styleId="TOC2">
    <w:name w:val="toc 2"/>
    <w:basedOn w:val="Normal"/>
    <w:next w:val="Normal"/>
    <w:uiPriority w:val="99"/>
    <w:rsid w:val="00AA2AF8"/>
    <w:pPr>
      <w:spacing w:before="120"/>
      <w:ind w:left="245"/>
    </w:pPr>
    <w:rPr>
      <w:rFonts w:ascii="Arial" w:hAnsi="Arial"/>
    </w:rPr>
  </w:style>
  <w:style w:type="paragraph" w:styleId="TOC3">
    <w:name w:val="toc 3"/>
    <w:basedOn w:val="Normal"/>
    <w:next w:val="Normal"/>
    <w:autoRedefine/>
    <w:uiPriority w:val="99"/>
    <w:rsid w:val="00AA2AF8"/>
    <w:pPr>
      <w:ind w:left="480"/>
    </w:pPr>
    <w:rPr>
      <w:rFonts w:ascii="Arial" w:hAnsi="Arial"/>
      <w:sz w:val="22"/>
    </w:rPr>
  </w:style>
  <w:style w:type="paragraph" w:styleId="TOC4">
    <w:name w:val="toc 4"/>
    <w:basedOn w:val="Normal"/>
    <w:next w:val="Normal"/>
    <w:autoRedefine/>
    <w:uiPriority w:val="99"/>
    <w:semiHidden/>
    <w:rsid w:val="00F13965"/>
    <w:pPr>
      <w:ind w:left="720"/>
    </w:pPr>
  </w:style>
  <w:style w:type="paragraph" w:styleId="TOC5">
    <w:name w:val="toc 5"/>
    <w:basedOn w:val="Normal"/>
    <w:next w:val="Normal"/>
    <w:autoRedefine/>
    <w:uiPriority w:val="99"/>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character" w:customStyle="1" w:styleId="HeaderChar">
    <w:name w:val="Header Char"/>
    <w:basedOn w:val="DefaultParagraphFont"/>
    <w:link w:val="Header"/>
    <w:uiPriority w:val="99"/>
    <w:locked/>
    <w:rsid w:val="00526B02"/>
    <w:rPr>
      <w:rFonts w:cs="Times New Roman"/>
      <w:sz w:val="24"/>
      <w:szCs w:val="24"/>
    </w:rPr>
  </w:style>
  <w:style w:type="table" w:customStyle="1" w:styleId="ESETablesGridStyle">
    <w:name w:val="ESE Tables Grid Style"/>
    <w:uiPriority w:val="99"/>
    <w:rsid w:val="006D1B5E"/>
    <w:pPr>
      <w:jc w:val="center"/>
    </w:pPr>
    <w:rPr>
      <w:rFonts w:ascii="Arial Narrow" w:hAnsi="Arial Narro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rPr>
        <w:rFonts w:cs="Times New Roman"/>
        <w:b/>
      </w:rPr>
      <w:tblPr>
        <w:tblCellMar>
          <w:top w:w="0" w:type="dxa"/>
          <w:left w:w="0" w:type="dxa"/>
          <w:bottom w:w="0" w:type="dxa"/>
          <w:right w:w="0"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cs="Times New Roman"/>
        <w:sz w:val="22"/>
      </w:rPr>
    </w:tblStylePr>
  </w:style>
  <w:style w:type="paragraph" w:customStyle="1" w:styleId="Extraspacingafter">
    <w:name w:val="Extra spacing after"/>
    <w:basedOn w:val="Normal"/>
    <w:uiPriority w:val="99"/>
    <w:semiHidden/>
    <w:rsid w:val="00FD69E2"/>
    <w:pPr>
      <w:spacing w:after="120"/>
    </w:pPr>
  </w:style>
  <w:style w:type="paragraph" w:customStyle="1" w:styleId="Finding">
    <w:name w:val="Finding"/>
    <w:basedOn w:val="Normal"/>
    <w:link w:val="FindingChar"/>
    <w:autoRedefine/>
    <w:uiPriority w:val="99"/>
    <w:rsid w:val="00B258B7"/>
    <w:pPr>
      <w:keepNext/>
    </w:pPr>
    <w:rPr>
      <w:i/>
    </w:rPr>
  </w:style>
  <w:style w:type="paragraph" w:customStyle="1" w:styleId="Level1">
    <w:name w:val="Level 1"/>
    <w:basedOn w:val="Normal"/>
    <w:autoRedefine/>
    <w:uiPriority w:val="99"/>
    <w:rsid w:val="00B258B7"/>
    <w:pPr>
      <w:keepNext/>
      <w:spacing w:before="200" w:after="120"/>
    </w:pPr>
    <w:rPr>
      <w:b/>
    </w:rPr>
  </w:style>
  <w:style w:type="character" w:customStyle="1" w:styleId="FindingChar">
    <w:name w:val="Finding Char"/>
    <w:basedOn w:val="DefaultParagraphFont"/>
    <w:link w:val="Finding"/>
    <w:uiPriority w:val="99"/>
    <w:locked/>
    <w:rsid w:val="00B258B7"/>
    <w:rPr>
      <w:rFonts w:cs="Times New Roman"/>
      <w:i/>
      <w:sz w:val="24"/>
      <w:szCs w:val="24"/>
    </w:rPr>
  </w:style>
  <w:style w:type="paragraph" w:customStyle="1" w:styleId="Body">
    <w:name w:val="Body"/>
    <w:basedOn w:val="Normal"/>
    <w:link w:val="BodyChar"/>
    <w:uiPriority w:val="99"/>
    <w:rsid w:val="00B258B7"/>
    <w:pPr>
      <w:spacing w:after="120"/>
    </w:pPr>
  </w:style>
  <w:style w:type="character" w:customStyle="1" w:styleId="BodyChar">
    <w:name w:val="Body Char"/>
    <w:basedOn w:val="DefaultParagraphFont"/>
    <w:link w:val="Body"/>
    <w:uiPriority w:val="99"/>
    <w:locked/>
    <w:rsid w:val="00B258B7"/>
    <w:rPr>
      <w:rFonts w:cs="Times New Roman"/>
      <w:sz w:val="24"/>
      <w:szCs w:val="24"/>
    </w:rPr>
  </w:style>
  <w:style w:type="paragraph" w:customStyle="1" w:styleId="SiteVisitBullet">
    <w:name w:val="Site Visit Bullet"/>
    <w:basedOn w:val="Normal"/>
    <w:autoRedefine/>
    <w:uiPriority w:val="99"/>
    <w:rsid w:val="00B258B7"/>
    <w:pPr>
      <w:numPr>
        <w:numId w:val="7"/>
      </w:numPr>
      <w:spacing w:after="240"/>
      <w:ind w:left="720" w:hanging="360"/>
    </w:pPr>
  </w:style>
  <w:style w:type="paragraph" w:customStyle="1" w:styleId="SiteVisitQuestion">
    <w:name w:val="Site Visit Question"/>
    <w:basedOn w:val="Body"/>
    <w:link w:val="SiteVisitQuestionChar"/>
    <w:autoRedefine/>
    <w:uiPriority w:val="99"/>
    <w:rsid w:val="00DF45FF"/>
    <w:pPr>
      <w:keepNext/>
      <w:spacing w:after="240"/>
    </w:pPr>
    <w:rPr>
      <w:b/>
    </w:rPr>
  </w:style>
  <w:style w:type="character" w:customStyle="1" w:styleId="SiteVisitQuestionChar">
    <w:name w:val="Site Visit Question Char"/>
    <w:basedOn w:val="BodyChar"/>
    <w:link w:val="SiteVisitQuestion"/>
    <w:uiPriority w:val="99"/>
    <w:locked/>
    <w:rsid w:val="00DF45FF"/>
    <w:rPr>
      <w:rFonts w:cs="Times New Roman"/>
      <w:b/>
      <w:sz w:val="24"/>
      <w:szCs w:val="24"/>
    </w:rPr>
  </w:style>
  <w:style w:type="character" w:styleId="CommentReference">
    <w:name w:val="annotation reference"/>
    <w:basedOn w:val="DefaultParagraphFont"/>
    <w:uiPriority w:val="99"/>
    <w:rsid w:val="00DF45FF"/>
    <w:rPr>
      <w:rFonts w:cs="Times New Roman"/>
      <w:sz w:val="16"/>
      <w:szCs w:val="16"/>
    </w:rPr>
  </w:style>
  <w:style w:type="paragraph" w:styleId="CommentText">
    <w:name w:val="annotation text"/>
    <w:basedOn w:val="Normal"/>
    <w:link w:val="CommentTextChar"/>
    <w:uiPriority w:val="99"/>
    <w:rsid w:val="00DF45FF"/>
    <w:rPr>
      <w:sz w:val="20"/>
      <w:szCs w:val="20"/>
    </w:rPr>
  </w:style>
  <w:style w:type="character" w:customStyle="1" w:styleId="CommentTextChar">
    <w:name w:val="Comment Text Char"/>
    <w:basedOn w:val="DefaultParagraphFont"/>
    <w:link w:val="CommentText"/>
    <w:uiPriority w:val="99"/>
    <w:locked/>
    <w:rsid w:val="00DF45FF"/>
    <w:rPr>
      <w:rFonts w:cs="Times New Roman"/>
    </w:rPr>
  </w:style>
  <w:style w:type="paragraph" w:styleId="CommentSubject">
    <w:name w:val="annotation subject"/>
    <w:basedOn w:val="CommentText"/>
    <w:next w:val="CommentText"/>
    <w:link w:val="CommentSubjectChar"/>
    <w:uiPriority w:val="99"/>
    <w:rsid w:val="00DF45FF"/>
    <w:rPr>
      <w:b/>
      <w:bCs/>
    </w:rPr>
  </w:style>
  <w:style w:type="character" w:customStyle="1" w:styleId="CommentSubjectChar">
    <w:name w:val="Comment Subject Char"/>
    <w:basedOn w:val="CommentTextChar"/>
    <w:link w:val="CommentSubject"/>
    <w:uiPriority w:val="99"/>
    <w:locked/>
    <w:rsid w:val="00DF45FF"/>
    <w:rPr>
      <w:rFonts w:cs="Times New Roman"/>
      <w:b/>
      <w:bCs/>
    </w:rPr>
  </w:style>
  <w:style w:type="paragraph" w:styleId="BalloonText">
    <w:name w:val="Balloon Text"/>
    <w:basedOn w:val="Normal"/>
    <w:link w:val="BalloonTextChar"/>
    <w:uiPriority w:val="99"/>
    <w:rsid w:val="00DF45FF"/>
    <w:rPr>
      <w:rFonts w:ascii="Tahoma" w:hAnsi="Tahoma" w:cs="Tahoma"/>
      <w:sz w:val="16"/>
      <w:szCs w:val="16"/>
    </w:rPr>
  </w:style>
  <w:style w:type="character" w:customStyle="1" w:styleId="BalloonTextChar">
    <w:name w:val="Balloon Text Char"/>
    <w:basedOn w:val="DefaultParagraphFont"/>
    <w:link w:val="BalloonText"/>
    <w:uiPriority w:val="99"/>
    <w:locked/>
    <w:rsid w:val="00DF45FF"/>
    <w:rPr>
      <w:rFonts w:ascii="Tahoma" w:hAnsi="Tahoma" w:cs="Tahoma"/>
      <w:sz w:val="16"/>
      <w:szCs w:val="16"/>
    </w:rPr>
  </w:style>
  <w:style w:type="table" w:styleId="TableGrid">
    <w:name w:val="Table Grid"/>
    <w:basedOn w:val="TableNormal"/>
    <w:uiPriority w:val="99"/>
    <w:rsid w:val="00DF45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SubtleEmphasis"/>
    <w:uiPriority w:val="99"/>
    <w:qFormat/>
    <w:rsid w:val="005503EA"/>
    <w:rPr>
      <w:rFonts w:cs="Times New Roman"/>
      <w:b/>
      <w:bCs/>
      <w:i/>
      <w:iCs/>
      <w:color w:val="808080"/>
    </w:rPr>
  </w:style>
  <w:style w:type="paragraph" w:customStyle="1" w:styleId="measure">
    <w:name w:val="measure"/>
    <w:basedOn w:val="Normal"/>
    <w:uiPriority w:val="99"/>
    <w:rsid w:val="00116BAE"/>
    <w:pPr>
      <w:tabs>
        <w:tab w:val="left" w:pos="342"/>
      </w:tabs>
      <w:spacing w:line="240" w:lineRule="atLeast"/>
      <w:ind w:left="252"/>
      <w:outlineLvl w:val="0"/>
    </w:pPr>
    <w:rPr>
      <w:b/>
    </w:rPr>
  </w:style>
  <w:style w:type="character" w:styleId="SubtleEmphasis">
    <w:name w:val="Subtle Emphasis"/>
    <w:basedOn w:val="DefaultParagraphFont"/>
    <w:uiPriority w:val="99"/>
    <w:qFormat/>
    <w:rsid w:val="00116BAE"/>
    <w:rPr>
      <w:rFonts w:cs="Times New Roman"/>
      <w:i/>
      <w:iCs/>
      <w:color w:val="808080"/>
    </w:rPr>
  </w:style>
  <w:style w:type="paragraph" w:styleId="BodyText2">
    <w:name w:val="Body Text 2"/>
    <w:basedOn w:val="Normal"/>
    <w:link w:val="BodyText2Char"/>
    <w:uiPriority w:val="99"/>
    <w:rsid w:val="00AF71BF"/>
    <w:rPr>
      <w:szCs w:val="20"/>
    </w:rPr>
  </w:style>
  <w:style w:type="character" w:customStyle="1" w:styleId="BodyText2Char">
    <w:name w:val="Body Text 2 Char"/>
    <w:basedOn w:val="DefaultParagraphFont"/>
    <w:link w:val="BodyText2"/>
    <w:uiPriority w:val="99"/>
    <w:locked/>
    <w:rsid w:val="00AF71BF"/>
    <w:rPr>
      <w:rFonts w:cs="Times New Roman"/>
      <w:sz w:val="24"/>
    </w:rPr>
  </w:style>
  <w:style w:type="paragraph" w:styleId="BodyText">
    <w:name w:val="Body Text"/>
    <w:basedOn w:val="Normal"/>
    <w:link w:val="BodyTextChar"/>
    <w:uiPriority w:val="99"/>
    <w:rsid w:val="00AF71BF"/>
    <w:pPr>
      <w:widowControl w:val="0"/>
      <w:spacing w:after="120"/>
    </w:pPr>
    <w:rPr>
      <w:szCs w:val="20"/>
    </w:rPr>
  </w:style>
  <w:style w:type="character" w:customStyle="1" w:styleId="BodyTextChar">
    <w:name w:val="Body Text Char"/>
    <w:basedOn w:val="DefaultParagraphFont"/>
    <w:link w:val="BodyText"/>
    <w:uiPriority w:val="99"/>
    <w:locked/>
    <w:rsid w:val="00AF71BF"/>
    <w:rPr>
      <w:rFonts w:cs="Times New Roman"/>
      <w:snapToGrid w:val="0"/>
      <w:sz w:val="24"/>
    </w:rPr>
  </w:style>
  <w:style w:type="paragraph" w:styleId="BodyTextIndent">
    <w:name w:val="Body Text Indent"/>
    <w:basedOn w:val="Normal"/>
    <w:link w:val="BodyTextIndentChar"/>
    <w:uiPriority w:val="99"/>
    <w:rsid w:val="00AF71BF"/>
    <w:pPr>
      <w:spacing w:after="120"/>
      <w:ind w:left="360"/>
    </w:pPr>
  </w:style>
  <w:style w:type="character" w:customStyle="1" w:styleId="BodyTextIndentChar">
    <w:name w:val="Body Text Indent Char"/>
    <w:basedOn w:val="DefaultParagraphFont"/>
    <w:link w:val="BodyTextIndent"/>
    <w:uiPriority w:val="99"/>
    <w:locked/>
    <w:rsid w:val="00AF71BF"/>
    <w:rPr>
      <w:rFonts w:cs="Times New Roman"/>
      <w:sz w:val="24"/>
      <w:szCs w:val="24"/>
    </w:rPr>
  </w:style>
  <w:style w:type="numbering" w:customStyle="1" w:styleId="ESEList-Bullets">
    <w:name w:val="ESE List - Bullets"/>
    <w:rsid w:val="00BC7597"/>
    <w:pPr>
      <w:numPr>
        <w:numId w:val="5"/>
      </w:numPr>
    </w:pPr>
  </w:style>
  <w:style w:type="numbering" w:customStyle="1" w:styleId="ESEList-Numbers">
    <w:name w:val="ESE List - Numbers"/>
    <w:rsid w:val="00BC759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11090">
      <w:marLeft w:val="0"/>
      <w:marRight w:val="0"/>
      <w:marTop w:val="0"/>
      <w:marBottom w:val="0"/>
      <w:divBdr>
        <w:top w:val="none" w:sz="0" w:space="0" w:color="auto"/>
        <w:left w:val="none" w:sz="0" w:space="0" w:color="auto"/>
        <w:bottom w:val="none" w:sz="0" w:space="0" w:color="auto"/>
        <w:right w:val="none" w:sz="0" w:space="0" w:color="auto"/>
      </w:divBdr>
    </w:div>
    <w:div w:id="2002611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ILE1\SHARED\Charter%20Schools\SCHOOL%20FILES\Seven%20Hills\Accountability\Probation%202011\CPI%20Trend%20Graphs%20seven%20hill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en-US"/>
              <a:t>Annual Math CPI Trend</a:t>
            </a:r>
          </a:p>
        </c:rich>
      </c:tx>
      <c:layout>
        <c:manualLayout>
          <c:xMode val="edge"/>
          <c:yMode val="edge"/>
          <c:x val="0.34793270018985017"/>
          <c:y val="5.1194539249146999E-2"/>
        </c:manualLayout>
      </c:layout>
      <c:overlay val="0"/>
      <c:spPr>
        <a:noFill/>
        <a:ln w="25400">
          <a:noFill/>
        </a:ln>
      </c:spPr>
    </c:title>
    <c:autoTitleDeleted val="0"/>
    <c:plotArea>
      <c:layout>
        <c:manualLayout>
          <c:layoutTarget val="inner"/>
          <c:xMode val="edge"/>
          <c:yMode val="edge"/>
          <c:x val="0.14111955672035792"/>
          <c:y val="0.15358361774744078"/>
          <c:w val="0.80048852001720039"/>
          <c:h val="0.63139931740614619"/>
        </c:manualLayout>
      </c:layout>
      <c:lineChart>
        <c:grouping val="standard"/>
        <c:varyColors val="0"/>
        <c:ser>
          <c:idx val="3"/>
          <c:order val="0"/>
          <c:tx>
            <c:strRef>
              <c:f>Template!$C$19</c:f>
              <c:strCache>
                <c:ptCount val="1"/>
                <c:pt idx="0">
                  <c:v>Seven Hills  Math Annual CPI</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delete val="1"/>
            </c:dLbl>
            <c:dLbl>
              <c:idx val="1"/>
              <c:layout>
                <c:manualLayout>
                  <c:x val="-1.7599208251258262E-2"/>
                  <c:y val="1.2152678867359951E-2"/>
                </c:manualLayout>
              </c:layout>
              <c:dLblPos val="r"/>
              <c:showLegendKey val="0"/>
              <c:showVal val="1"/>
              <c:showCatName val="0"/>
              <c:showSerName val="0"/>
              <c:showPercent val="0"/>
              <c:showBubbleSize val="0"/>
            </c:dLbl>
            <c:dLbl>
              <c:idx val="2"/>
              <c:layout>
                <c:manualLayout>
                  <c:x val="-3.1954411023873926E-2"/>
                  <c:y val="3.4822319565003229E-2"/>
                </c:manualLayout>
              </c:layout>
              <c:dLblPos val="r"/>
              <c:showLegendKey val="0"/>
              <c:showVal val="1"/>
              <c:showCatName val="0"/>
              <c:showSerName val="0"/>
              <c:showPercent val="0"/>
              <c:showBubbleSize val="0"/>
            </c:dLbl>
            <c:dLbl>
              <c:idx val="3"/>
              <c:layout>
                <c:manualLayout>
                  <c:x val="-3.1711294405871296E-2"/>
                  <c:y val="2.4874365107091994E-2"/>
                </c:manualLayout>
              </c:layout>
              <c:dLblPos val="r"/>
              <c:showLegendKey val="0"/>
              <c:showVal val="1"/>
              <c:showCatName val="0"/>
              <c:showSerName val="0"/>
              <c:showPercent val="0"/>
              <c:showBubbleSize val="0"/>
            </c:dLbl>
            <c:dLbl>
              <c:idx val="4"/>
              <c:layout>
                <c:manualLayout>
                  <c:x val="-3.1467922345346407E-2"/>
                  <c:y val="2.3996846810530909E-2"/>
                </c:manualLayout>
              </c:layout>
              <c:dLblPos val="r"/>
              <c:showLegendKey val="0"/>
              <c:showVal val="1"/>
              <c:showCatName val="0"/>
              <c:showSerName val="0"/>
              <c:showPercent val="0"/>
              <c:showBubbleSize val="0"/>
            </c:dLbl>
            <c:dLbl>
              <c:idx val="5"/>
              <c:layout>
                <c:manualLayout>
                  <c:x val="-2.8791454479297988E-2"/>
                  <c:y val="2.731199555686956E-2"/>
                </c:manualLayout>
              </c:layout>
              <c:dLblPos val="r"/>
              <c:showLegendKey val="0"/>
              <c:showVal val="1"/>
              <c:showCatName val="0"/>
              <c:showSerName val="0"/>
              <c:showPercent val="0"/>
              <c:showBubbleSize val="0"/>
            </c:dLbl>
            <c:numFmt formatCode="0.0" sourceLinked="0"/>
            <c:spPr>
              <a:noFill/>
              <a:ln w="25400">
                <a:noFill/>
              </a:ln>
            </c:spPr>
            <c:txPr>
              <a:bodyPr/>
              <a:lstStyle/>
              <a:p>
                <a:pPr>
                  <a:defRPr sz="85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showLeaderLines val="0"/>
          </c:dLbls>
          <c:cat>
            <c:numLit>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Lit>
          </c:cat>
          <c:val>
            <c:numRef>
              <c:f>Template!$C$20:$C$30</c:f>
              <c:numCache>
                <c:formatCode>0.0</c:formatCode>
                <c:ptCount val="11"/>
                <c:pt idx="0">
                  <c:v>54.822335025380823</c:v>
                </c:pt>
                <c:pt idx="1">
                  <c:v>62.065217391304351</c:v>
                </c:pt>
                <c:pt idx="2">
                  <c:v>59.250585480093569</c:v>
                </c:pt>
                <c:pt idx="3">
                  <c:v>60.3</c:v>
                </c:pt>
                <c:pt idx="4">
                  <c:v>58.8</c:v>
                </c:pt>
                <c:pt idx="5">
                  <c:v>59</c:v>
                </c:pt>
                <c:pt idx="6" formatCode="General">
                  <c:v>60.2</c:v>
                </c:pt>
                <c:pt idx="7" formatCode="General">
                  <c:v>66.099999999999994</c:v>
                </c:pt>
                <c:pt idx="8" formatCode="General">
                  <c:v>71</c:v>
                </c:pt>
              </c:numCache>
            </c:numRef>
          </c:val>
          <c:smooth val="0"/>
        </c:ser>
        <c:ser>
          <c:idx val="1"/>
          <c:order val="1"/>
          <c:tx>
            <c:strRef>
              <c:f>Template!$D$19</c:f>
              <c:strCache>
                <c:ptCount val="1"/>
                <c:pt idx="0">
                  <c:v>Seven Hills  Math Gain Targets</c:v>
                </c:pt>
              </c:strCache>
            </c:strRef>
          </c:tx>
          <c:spPr>
            <a:ln w="12700">
              <a:solidFill>
                <a:srgbClr val="800000"/>
              </a:solidFill>
              <a:prstDash val="solid"/>
            </a:ln>
          </c:spPr>
          <c:marker>
            <c:symbol val="star"/>
            <c:size val="5"/>
            <c:spPr>
              <a:noFill/>
              <a:ln>
                <a:solidFill>
                  <a:srgbClr val="800000"/>
                </a:solidFill>
                <a:prstDash val="solid"/>
              </a:ln>
            </c:spPr>
          </c:marker>
          <c:cat>
            <c:numLit>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Lit>
          </c:cat>
          <c:val>
            <c:numRef>
              <c:f>Template!$D$20:$D$30</c:f>
              <c:numCache>
                <c:formatCode>0.0</c:formatCode>
                <c:ptCount val="11"/>
                <c:pt idx="1">
                  <c:v>60.846023688663124</c:v>
                </c:pt>
                <c:pt idx="2">
                  <c:v>60.469543147208121</c:v>
                </c:pt>
                <c:pt idx="3">
                  <c:v>65.071930411508859</c:v>
                </c:pt>
                <c:pt idx="4">
                  <c:v>66.916666666666828</c:v>
                </c:pt>
                <c:pt idx="5">
                  <c:v>65.666666666666657</c:v>
                </c:pt>
                <c:pt idx="6">
                  <c:v>67.2</c:v>
                </c:pt>
                <c:pt idx="7">
                  <c:v>75.400000000000006</c:v>
                </c:pt>
                <c:pt idx="8">
                  <c:v>68.900000000000006</c:v>
                </c:pt>
                <c:pt idx="9">
                  <c:v>77.100000000000009</c:v>
                </c:pt>
                <c:pt idx="10">
                  <c:v>85.300000000000011</c:v>
                </c:pt>
              </c:numCache>
            </c:numRef>
          </c:val>
          <c:smooth val="0"/>
        </c:ser>
        <c:ser>
          <c:idx val="0"/>
          <c:order val="2"/>
          <c:tx>
            <c:v>State Math Performance Targets</c:v>
          </c:tx>
          <c:spPr>
            <a:ln w="12700">
              <a:solidFill>
                <a:srgbClr val="000000"/>
              </a:solidFill>
              <a:prstDash val="sysDash"/>
            </a:ln>
          </c:spPr>
          <c:marker>
            <c:symbol val="none"/>
          </c:marker>
          <c:cat>
            <c:numLit>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Lit>
          </c:cat>
          <c:val>
            <c:numRef>
              <c:f>Template!$B$20:$B$30</c:f>
              <c:numCache>
                <c:formatCode>General</c:formatCode>
                <c:ptCount val="11"/>
              </c:numCache>
            </c:numRef>
          </c:val>
          <c:smooth val="0"/>
        </c:ser>
        <c:dLbls>
          <c:showLegendKey val="0"/>
          <c:showVal val="0"/>
          <c:showCatName val="0"/>
          <c:showSerName val="0"/>
          <c:showPercent val="0"/>
          <c:showBubbleSize val="0"/>
        </c:dLbls>
        <c:marker val="1"/>
        <c:smooth val="0"/>
        <c:axId val="95518720"/>
        <c:axId val="84794688"/>
      </c:lineChart>
      <c:catAx>
        <c:axId val="95518720"/>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Year</a:t>
                </a:r>
              </a:p>
            </c:rich>
          </c:tx>
          <c:layout>
            <c:manualLayout>
              <c:xMode val="edge"/>
              <c:yMode val="edge"/>
              <c:x val="0.50365083174334668"/>
              <c:y val="0.901023890784982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84794688"/>
        <c:crosses val="autoZero"/>
        <c:auto val="1"/>
        <c:lblAlgn val="ctr"/>
        <c:lblOffset val="100"/>
        <c:tickLblSkip val="1"/>
        <c:tickMarkSkip val="1"/>
        <c:noMultiLvlLbl val="0"/>
      </c:catAx>
      <c:valAx>
        <c:axId val="84794688"/>
        <c:scaling>
          <c:orientation val="minMax"/>
          <c:max val="100"/>
          <c:min val="30"/>
        </c:scaling>
        <c:delete val="0"/>
        <c:axPos val="l"/>
        <c:title>
          <c:tx>
            <c:rich>
              <a:bodyPr/>
              <a:lstStyle/>
              <a:p>
                <a:pPr>
                  <a:defRPr sz="900" b="1" i="0" u="none" strike="noStrike" baseline="0">
                    <a:solidFill>
                      <a:srgbClr val="000000"/>
                    </a:solidFill>
                    <a:latin typeface="Arial"/>
                    <a:ea typeface="Arial"/>
                    <a:cs typeface="Arial"/>
                  </a:defRPr>
                </a:pPr>
                <a:r>
                  <a:rPr lang="en-US"/>
                  <a:t>CPI</a:t>
                </a:r>
              </a:p>
            </c:rich>
          </c:tx>
          <c:layout>
            <c:manualLayout>
              <c:xMode val="edge"/>
              <c:yMode val="edge"/>
              <c:x val="1.9464766444187369E-2"/>
              <c:y val="0.4300341296928336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5518720"/>
        <c:crosses val="autoZero"/>
        <c:crossBetween val="midCat"/>
        <c:majorUnit val="10"/>
      </c:valAx>
      <c:spPr>
        <a:noFill/>
        <a:ln w="12700">
          <a:solidFill>
            <a:srgbClr val="808080"/>
          </a:solidFill>
          <a:prstDash val="solid"/>
        </a:ln>
      </c:spPr>
    </c:plotArea>
    <c:legend>
      <c:legendPos val="r"/>
      <c:legendEntry>
        <c:idx val="2"/>
        <c:delete val="1"/>
      </c:legendEntry>
      <c:layout>
        <c:manualLayout>
          <c:xMode val="edge"/>
          <c:yMode val="edge"/>
          <c:x val="0.3519872789623934"/>
          <c:y val="0.62798634812286658"/>
          <c:w val="0.58150989752009674"/>
          <c:h val="0.14562002275312855"/>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EA68E-DB07-45A5-9670-799583AF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Board Memorandum Attachment, Report on Probation for Seven Hills Charter Public School, January 2013</vt:lpstr>
    </vt:vector>
  </TitlesOfParts>
  <Company>Massachusetts Department of Elementary and Secondary Education</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Report on Probation for Seven Hills Charter Public School, January 2013</dc:title>
  <dc:creator>ESE</dc:creator>
  <cp:lastModifiedBy>ESE</cp:lastModifiedBy>
  <cp:revision>2</cp:revision>
  <cp:lastPrinted>2013-01-17T21:03:00Z</cp:lastPrinted>
  <dcterms:created xsi:type="dcterms:W3CDTF">2013-01-25T21:17:00Z</dcterms:created>
  <dcterms:modified xsi:type="dcterms:W3CDTF">2013-01-25T21:17:00Z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2013</vt:lpwstr>
  </property>
</Properties>
</file>