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4516"/>
        <w:gridCol w:w="361"/>
        <w:gridCol w:w="1800"/>
        <w:gridCol w:w="2179"/>
      </w:tblGrid>
      <w:tr w:rsidR="00F23B7D" w:rsidRPr="0036586B" w:rsidTr="00571DDC">
        <w:tc>
          <w:tcPr>
            <w:tcW w:w="5000" w:type="pct"/>
            <w:gridSpan w:val="4"/>
            <w:shd w:val="clear" w:color="auto" w:fill="BFBFBF" w:themeFill="background1" w:themeFillShade="BF"/>
          </w:tcPr>
          <w:p w:rsidR="00F23B7D" w:rsidRPr="0036586B" w:rsidRDefault="00110B1E" w:rsidP="00393D8E">
            <w:pPr>
              <w:jc w:val="center"/>
              <w:rPr>
                <w:b/>
                <w:szCs w:val="24"/>
              </w:rPr>
            </w:pPr>
            <w:bookmarkStart w:id="0" w:name="_GoBack"/>
            <w:bookmarkEnd w:id="0"/>
            <w:r w:rsidRPr="0036586B">
              <w:rPr>
                <w:b/>
                <w:caps/>
                <w:szCs w:val="24"/>
              </w:rPr>
              <w:t>Final application</w:t>
            </w:r>
            <w:r w:rsidR="00F23B7D" w:rsidRPr="0036586B">
              <w:rPr>
                <w:b/>
                <w:caps/>
                <w:szCs w:val="24"/>
              </w:rPr>
              <w:t xml:space="preserve"> REVIEW 2012-2013</w:t>
            </w:r>
          </w:p>
        </w:tc>
      </w:tr>
      <w:tr w:rsidR="00F23B7D" w:rsidRPr="0036586B" w:rsidTr="00CC34F8">
        <w:tc>
          <w:tcPr>
            <w:tcW w:w="2550" w:type="pct"/>
          </w:tcPr>
          <w:p w:rsidR="00F23B7D" w:rsidRPr="0036586B" w:rsidRDefault="00F23B7D" w:rsidP="00393D8E">
            <w:pPr>
              <w:rPr>
                <w:b/>
                <w:bCs/>
                <w:szCs w:val="24"/>
              </w:rPr>
            </w:pPr>
            <w:r w:rsidRPr="0036586B">
              <w:rPr>
                <w:b/>
                <w:bCs/>
                <w:szCs w:val="24"/>
              </w:rPr>
              <w:t>Proposed School Name:</w:t>
            </w:r>
          </w:p>
        </w:tc>
        <w:tc>
          <w:tcPr>
            <w:tcW w:w="2450" w:type="pct"/>
            <w:gridSpan w:val="3"/>
          </w:tcPr>
          <w:p w:rsidR="00F23B7D" w:rsidRPr="0036586B" w:rsidRDefault="00F23B7D" w:rsidP="00393D8E">
            <w:pPr>
              <w:rPr>
                <w:b/>
                <w:szCs w:val="24"/>
              </w:rPr>
            </w:pPr>
            <w:r w:rsidRPr="0036586B">
              <w:rPr>
                <w:b/>
                <w:szCs w:val="24"/>
              </w:rPr>
              <w:t>Proposed School Location:</w:t>
            </w:r>
          </w:p>
        </w:tc>
      </w:tr>
      <w:tr w:rsidR="00F23B7D" w:rsidRPr="0036586B" w:rsidTr="00CC34F8">
        <w:tc>
          <w:tcPr>
            <w:tcW w:w="2550" w:type="pct"/>
          </w:tcPr>
          <w:p w:rsidR="00F23B7D" w:rsidRPr="0036586B" w:rsidRDefault="00F23B7D" w:rsidP="00663DF7">
            <w:pPr>
              <w:rPr>
                <w:szCs w:val="24"/>
              </w:rPr>
            </w:pPr>
            <w:r w:rsidRPr="0036586B">
              <w:rPr>
                <w:szCs w:val="24"/>
              </w:rPr>
              <w:t>Pioneer Charter School of Science II</w:t>
            </w:r>
          </w:p>
        </w:tc>
        <w:tc>
          <w:tcPr>
            <w:tcW w:w="2450" w:type="pct"/>
            <w:gridSpan w:val="3"/>
          </w:tcPr>
          <w:p w:rsidR="00F23B7D" w:rsidRPr="0036586B" w:rsidRDefault="00F23B7D" w:rsidP="00663DF7">
            <w:pPr>
              <w:rPr>
                <w:szCs w:val="24"/>
              </w:rPr>
            </w:pPr>
            <w:r w:rsidRPr="0036586B">
              <w:rPr>
                <w:szCs w:val="24"/>
              </w:rPr>
              <w:t>Saugus</w:t>
            </w:r>
          </w:p>
        </w:tc>
      </w:tr>
      <w:tr w:rsidR="00F23B7D" w:rsidRPr="0036586B" w:rsidTr="00CC34F8">
        <w:tc>
          <w:tcPr>
            <w:tcW w:w="2550" w:type="pct"/>
          </w:tcPr>
          <w:p w:rsidR="00F23B7D" w:rsidRPr="0036586B" w:rsidRDefault="00F23B7D" w:rsidP="00663DF7">
            <w:pPr>
              <w:rPr>
                <w:szCs w:val="24"/>
              </w:rPr>
            </w:pPr>
            <w:r w:rsidRPr="0036586B">
              <w:rPr>
                <w:szCs w:val="24"/>
              </w:rPr>
              <w:t>Pioneer Charter School of Science IV</w:t>
            </w:r>
          </w:p>
        </w:tc>
        <w:tc>
          <w:tcPr>
            <w:tcW w:w="2450" w:type="pct"/>
            <w:gridSpan w:val="3"/>
          </w:tcPr>
          <w:p w:rsidR="00F23B7D" w:rsidRPr="0036586B" w:rsidRDefault="00F23B7D" w:rsidP="00663DF7">
            <w:pPr>
              <w:rPr>
                <w:szCs w:val="24"/>
              </w:rPr>
            </w:pPr>
            <w:r w:rsidRPr="0036586B">
              <w:rPr>
                <w:szCs w:val="24"/>
              </w:rPr>
              <w:t>Woburn</w:t>
            </w:r>
          </w:p>
        </w:tc>
      </w:tr>
      <w:tr w:rsidR="00F23B7D" w:rsidRPr="0036586B" w:rsidTr="00571DDC">
        <w:tc>
          <w:tcPr>
            <w:tcW w:w="5000" w:type="pct"/>
            <w:gridSpan w:val="4"/>
            <w:shd w:val="clear" w:color="auto" w:fill="BFBFBF" w:themeFill="background1" w:themeFillShade="BF"/>
          </w:tcPr>
          <w:p w:rsidR="00F23B7D" w:rsidRPr="0036586B" w:rsidRDefault="00F23B7D" w:rsidP="00E32B3F">
            <w:pPr>
              <w:rPr>
                <w:b/>
                <w:szCs w:val="24"/>
              </w:rPr>
            </w:pPr>
          </w:p>
        </w:tc>
      </w:tr>
      <w:tr w:rsidR="009A76B9" w:rsidRPr="0036586B" w:rsidTr="009A76B9">
        <w:tc>
          <w:tcPr>
            <w:tcW w:w="2754" w:type="pct"/>
            <w:gridSpan w:val="2"/>
          </w:tcPr>
          <w:p w:rsidR="006B65A5" w:rsidRPr="0036586B" w:rsidRDefault="006B65A5" w:rsidP="009814DB">
            <w:pPr>
              <w:rPr>
                <w:b/>
                <w:bCs/>
                <w:szCs w:val="24"/>
              </w:rPr>
            </w:pPr>
            <w:r w:rsidRPr="0036586B">
              <w:rPr>
                <w:b/>
                <w:bCs/>
                <w:szCs w:val="24"/>
              </w:rPr>
              <w:t>School Name:</w:t>
            </w:r>
          </w:p>
        </w:tc>
        <w:tc>
          <w:tcPr>
            <w:tcW w:w="1016" w:type="pct"/>
          </w:tcPr>
          <w:p w:rsidR="006B65A5" w:rsidRPr="0036586B" w:rsidRDefault="006B65A5" w:rsidP="009814DB">
            <w:pPr>
              <w:rPr>
                <w:b/>
                <w:szCs w:val="24"/>
              </w:rPr>
            </w:pPr>
            <w:r w:rsidRPr="0036586B">
              <w:rPr>
                <w:b/>
                <w:szCs w:val="24"/>
              </w:rPr>
              <w:t>PCSS II</w:t>
            </w:r>
          </w:p>
        </w:tc>
        <w:tc>
          <w:tcPr>
            <w:tcW w:w="1230" w:type="pct"/>
          </w:tcPr>
          <w:p w:rsidR="006B65A5" w:rsidRPr="0036586B" w:rsidRDefault="006B65A5" w:rsidP="009814DB">
            <w:pPr>
              <w:rPr>
                <w:b/>
                <w:szCs w:val="24"/>
              </w:rPr>
            </w:pPr>
            <w:r w:rsidRPr="0036586B">
              <w:rPr>
                <w:b/>
                <w:szCs w:val="24"/>
              </w:rPr>
              <w:t>PCSS IV</w:t>
            </w:r>
          </w:p>
        </w:tc>
      </w:tr>
      <w:tr w:rsidR="009A76B9" w:rsidRPr="0036586B" w:rsidTr="009A76B9">
        <w:tc>
          <w:tcPr>
            <w:tcW w:w="2754" w:type="pct"/>
            <w:gridSpan w:val="2"/>
          </w:tcPr>
          <w:p w:rsidR="006B65A5" w:rsidRPr="0036586B" w:rsidRDefault="006B65A5" w:rsidP="009814DB">
            <w:pPr>
              <w:rPr>
                <w:b/>
                <w:bCs/>
                <w:szCs w:val="24"/>
              </w:rPr>
            </w:pPr>
            <w:r w:rsidRPr="0036586B">
              <w:rPr>
                <w:b/>
                <w:bCs/>
                <w:szCs w:val="24"/>
              </w:rPr>
              <w:t>Grades Served at Full Capacity:</w:t>
            </w:r>
          </w:p>
        </w:tc>
        <w:tc>
          <w:tcPr>
            <w:tcW w:w="1016" w:type="pct"/>
          </w:tcPr>
          <w:p w:rsidR="006B65A5" w:rsidRPr="0036586B" w:rsidRDefault="006B65A5" w:rsidP="009814DB">
            <w:pPr>
              <w:rPr>
                <w:szCs w:val="24"/>
              </w:rPr>
            </w:pPr>
            <w:r w:rsidRPr="0036586B">
              <w:rPr>
                <w:szCs w:val="24"/>
              </w:rPr>
              <w:t>7-12</w:t>
            </w:r>
          </w:p>
        </w:tc>
        <w:tc>
          <w:tcPr>
            <w:tcW w:w="1230" w:type="pct"/>
          </w:tcPr>
          <w:p w:rsidR="006B65A5" w:rsidRPr="0036586B" w:rsidRDefault="006B65A5" w:rsidP="009814DB">
            <w:pPr>
              <w:rPr>
                <w:szCs w:val="24"/>
              </w:rPr>
            </w:pPr>
            <w:r w:rsidRPr="0036586B">
              <w:rPr>
                <w:szCs w:val="24"/>
              </w:rPr>
              <w:t>7-12</w:t>
            </w:r>
          </w:p>
        </w:tc>
      </w:tr>
      <w:tr w:rsidR="009A76B9" w:rsidRPr="0036586B" w:rsidTr="009A76B9">
        <w:tc>
          <w:tcPr>
            <w:tcW w:w="2754" w:type="pct"/>
            <w:gridSpan w:val="2"/>
          </w:tcPr>
          <w:p w:rsidR="006B65A5" w:rsidRPr="0036586B" w:rsidRDefault="006B65A5" w:rsidP="009814DB">
            <w:pPr>
              <w:rPr>
                <w:b/>
                <w:bCs/>
                <w:szCs w:val="24"/>
              </w:rPr>
            </w:pPr>
            <w:r w:rsidRPr="0036586B">
              <w:rPr>
                <w:b/>
                <w:bCs/>
                <w:szCs w:val="24"/>
              </w:rPr>
              <w:t>Number of Students Served at Full Capacity:</w:t>
            </w:r>
          </w:p>
        </w:tc>
        <w:tc>
          <w:tcPr>
            <w:tcW w:w="1016" w:type="pct"/>
          </w:tcPr>
          <w:p w:rsidR="006B65A5" w:rsidRPr="0036586B" w:rsidRDefault="006B65A5" w:rsidP="009814DB">
            <w:pPr>
              <w:rPr>
                <w:szCs w:val="24"/>
              </w:rPr>
            </w:pPr>
            <w:r w:rsidRPr="0036586B">
              <w:rPr>
                <w:szCs w:val="24"/>
              </w:rPr>
              <w:t>360</w:t>
            </w:r>
          </w:p>
        </w:tc>
        <w:tc>
          <w:tcPr>
            <w:tcW w:w="1230" w:type="pct"/>
          </w:tcPr>
          <w:p w:rsidR="006B65A5" w:rsidRPr="0036586B" w:rsidRDefault="006B65A5" w:rsidP="009814DB">
            <w:pPr>
              <w:rPr>
                <w:szCs w:val="24"/>
              </w:rPr>
            </w:pPr>
            <w:r w:rsidRPr="0036586B">
              <w:rPr>
                <w:szCs w:val="24"/>
              </w:rPr>
              <w:t>360</w:t>
            </w:r>
          </w:p>
        </w:tc>
      </w:tr>
      <w:tr w:rsidR="009A76B9" w:rsidRPr="0036586B" w:rsidTr="009A76B9">
        <w:tc>
          <w:tcPr>
            <w:tcW w:w="2754" w:type="pct"/>
            <w:gridSpan w:val="2"/>
          </w:tcPr>
          <w:p w:rsidR="006B65A5" w:rsidRPr="0036586B" w:rsidRDefault="006B65A5" w:rsidP="009814DB">
            <w:pPr>
              <w:rPr>
                <w:b/>
                <w:bCs/>
                <w:szCs w:val="24"/>
              </w:rPr>
            </w:pPr>
            <w:r w:rsidRPr="0036586B">
              <w:rPr>
                <w:b/>
                <w:bCs/>
                <w:szCs w:val="24"/>
              </w:rPr>
              <w:t>Opening Year:</w:t>
            </w:r>
          </w:p>
        </w:tc>
        <w:tc>
          <w:tcPr>
            <w:tcW w:w="1016" w:type="pct"/>
          </w:tcPr>
          <w:p w:rsidR="006B65A5" w:rsidRPr="0036586B" w:rsidRDefault="006B65A5" w:rsidP="009814DB">
            <w:pPr>
              <w:rPr>
                <w:szCs w:val="24"/>
              </w:rPr>
            </w:pPr>
            <w:r w:rsidRPr="0036586B">
              <w:rPr>
                <w:szCs w:val="24"/>
              </w:rPr>
              <w:t>2013</w:t>
            </w:r>
          </w:p>
        </w:tc>
        <w:tc>
          <w:tcPr>
            <w:tcW w:w="1230" w:type="pct"/>
          </w:tcPr>
          <w:p w:rsidR="006B65A5" w:rsidRPr="0036586B" w:rsidRDefault="006B65A5" w:rsidP="009814DB">
            <w:pPr>
              <w:rPr>
                <w:szCs w:val="24"/>
              </w:rPr>
            </w:pPr>
            <w:r w:rsidRPr="0036586B">
              <w:rPr>
                <w:szCs w:val="24"/>
              </w:rPr>
              <w:t>2014</w:t>
            </w:r>
          </w:p>
        </w:tc>
      </w:tr>
      <w:tr w:rsidR="009A76B9" w:rsidRPr="0036586B" w:rsidTr="009A76B9">
        <w:tc>
          <w:tcPr>
            <w:tcW w:w="2754" w:type="pct"/>
            <w:gridSpan w:val="2"/>
          </w:tcPr>
          <w:p w:rsidR="006B65A5" w:rsidRPr="0036586B" w:rsidRDefault="006B65A5" w:rsidP="009814DB">
            <w:pPr>
              <w:rPr>
                <w:b/>
                <w:bCs/>
                <w:szCs w:val="24"/>
              </w:rPr>
            </w:pPr>
            <w:r w:rsidRPr="0036586B">
              <w:rPr>
                <w:b/>
                <w:bCs/>
                <w:szCs w:val="24"/>
              </w:rPr>
              <w:t>Sending Districts:</w:t>
            </w:r>
          </w:p>
        </w:tc>
        <w:tc>
          <w:tcPr>
            <w:tcW w:w="1016" w:type="pct"/>
          </w:tcPr>
          <w:p w:rsidR="006B65A5" w:rsidRPr="0036586B" w:rsidRDefault="00FB5C02" w:rsidP="009814DB">
            <w:pPr>
              <w:rPr>
                <w:szCs w:val="24"/>
              </w:rPr>
            </w:pPr>
            <w:r w:rsidRPr="0036586B">
              <w:rPr>
                <w:szCs w:val="24"/>
              </w:rPr>
              <w:t>Saugus, Peabody, Lynn</w:t>
            </w:r>
            <w:r w:rsidR="006B65A5" w:rsidRPr="0036586B">
              <w:rPr>
                <w:szCs w:val="24"/>
              </w:rPr>
              <w:t>, Danvers, Salem</w:t>
            </w:r>
          </w:p>
        </w:tc>
        <w:tc>
          <w:tcPr>
            <w:tcW w:w="1230" w:type="pct"/>
          </w:tcPr>
          <w:p w:rsidR="006B65A5" w:rsidRPr="0036586B" w:rsidRDefault="006B65A5" w:rsidP="009814DB">
            <w:pPr>
              <w:rPr>
                <w:szCs w:val="24"/>
              </w:rPr>
            </w:pPr>
            <w:r w:rsidRPr="0036586B">
              <w:rPr>
                <w:szCs w:val="24"/>
              </w:rPr>
              <w:t>Woburn, Stoneham, Medford, Melrose, Wakefield, Saugus</w:t>
            </w:r>
          </w:p>
        </w:tc>
      </w:tr>
      <w:tr w:rsidR="00F23B7D" w:rsidRPr="0036586B" w:rsidTr="00041E22">
        <w:trPr>
          <w:trHeight w:val="800"/>
        </w:trPr>
        <w:tc>
          <w:tcPr>
            <w:tcW w:w="5000" w:type="pct"/>
            <w:gridSpan w:val="4"/>
          </w:tcPr>
          <w:p w:rsidR="00FC3701" w:rsidRPr="0036586B" w:rsidRDefault="008F18B0" w:rsidP="00FC3701">
            <w:pPr>
              <w:rPr>
                <w:b/>
                <w:szCs w:val="24"/>
              </w:rPr>
            </w:pPr>
            <w:r w:rsidRPr="0036586B">
              <w:rPr>
                <w:b/>
                <w:i/>
                <w:szCs w:val="24"/>
              </w:rPr>
              <w:t xml:space="preserve">Note: </w:t>
            </w:r>
            <w:r w:rsidR="00FC3701" w:rsidRPr="0036586B">
              <w:rPr>
                <w:b/>
                <w:i/>
                <w:szCs w:val="24"/>
              </w:rPr>
              <w:t>Mission statement is identical for both proposed charter schools.</w:t>
            </w:r>
          </w:p>
          <w:p w:rsidR="00FC3701" w:rsidRPr="0036586B" w:rsidRDefault="00FC3701" w:rsidP="00FC3701">
            <w:pPr>
              <w:rPr>
                <w:b/>
                <w:bCs/>
                <w:sz w:val="22"/>
                <w:szCs w:val="22"/>
              </w:rPr>
            </w:pPr>
            <w:r w:rsidRPr="0036586B">
              <w:rPr>
                <w:b/>
                <w:bCs/>
                <w:sz w:val="22"/>
                <w:szCs w:val="22"/>
              </w:rPr>
              <w:t>Mission Statement:</w:t>
            </w:r>
          </w:p>
          <w:p w:rsidR="00FC3701" w:rsidRPr="0036586B" w:rsidRDefault="00FC3701" w:rsidP="00FC3701">
            <w:pPr>
              <w:rPr>
                <w:sz w:val="22"/>
                <w:szCs w:val="22"/>
              </w:rPr>
            </w:pPr>
            <w:r w:rsidRPr="0036586B">
              <w:rPr>
                <w:sz w:val="22"/>
                <w:szCs w:val="22"/>
              </w:rPr>
              <w:t>“The mission of Pioneer Charter School of Science II</w:t>
            </w:r>
            <w:r w:rsidR="003A1D61" w:rsidRPr="0036586B">
              <w:rPr>
                <w:sz w:val="22"/>
                <w:szCs w:val="22"/>
              </w:rPr>
              <w:t>/Pioneer Charter School of Science IV</w:t>
            </w:r>
            <w:r w:rsidRPr="0036586B">
              <w:rPr>
                <w:sz w:val="22"/>
                <w:szCs w:val="22"/>
              </w:rPr>
              <w:t>, (PCSS II</w:t>
            </w:r>
            <w:r w:rsidR="003A1D61" w:rsidRPr="0036586B">
              <w:rPr>
                <w:sz w:val="22"/>
                <w:szCs w:val="22"/>
              </w:rPr>
              <w:t>/PCSS IV</w:t>
            </w:r>
            <w:r w:rsidRPr="0036586B">
              <w:rPr>
                <w:sz w:val="22"/>
                <w:szCs w:val="22"/>
              </w:rPr>
              <w:t>), is to prepare educationally under-resourced students for today’s competitive world.  PCSS-II</w:t>
            </w:r>
            <w:r w:rsidR="003A1D61" w:rsidRPr="0036586B">
              <w:rPr>
                <w:sz w:val="22"/>
                <w:szCs w:val="22"/>
              </w:rPr>
              <w:t>/PCSS IV</w:t>
            </w:r>
            <w:r w:rsidRPr="0036586B">
              <w:rPr>
                <w:sz w:val="22"/>
                <w:szCs w:val="22"/>
              </w:rPr>
              <w:t xml:space="preserve"> will help students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p w:rsidR="00FC3701" w:rsidRPr="0036586B" w:rsidRDefault="00FC3701" w:rsidP="00F765E6">
            <w:pPr>
              <w:rPr>
                <w:b/>
                <w:sz w:val="22"/>
                <w:szCs w:val="22"/>
              </w:rPr>
            </w:pPr>
          </w:p>
          <w:p w:rsidR="00F23B7D" w:rsidRPr="0036586B" w:rsidRDefault="00F23B7D" w:rsidP="00F765E6">
            <w:pPr>
              <w:rPr>
                <w:b/>
                <w:sz w:val="22"/>
                <w:szCs w:val="22"/>
              </w:rPr>
            </w:pPr>
            <w:r w:rsidRPr="0036586B">
              <w:rPr>
                <w:b/>
                <w:sz w:val="22"/>
                <w:szCs w:val="22"/>
              </w:rPr>
              <w:t>Public Statement</w:t>
            </w:r>
            <w:r w:rsidR="0058696E" w:rsidRPr="0036586B">
              <w:rPr>
                <w:b/>
                <w:sz w:val="22"/>
                <w:szCs w:val="22"/>
              </w:rPr>
              <w:t xml:space="preserve"> (</w:t>
            </w:r>
            <w:r w:rsidR="00FD384F" w:rsidRPr="0036586B">
              <w:rPr>
                <w:b/>
                <w:sz w:val="22"/>
                <w:szCs w:val="22"/>
              </w:rPr>
              <w:t>Combined</w:t>
            </w:r>
            <w:r w:rsidR="0058696E" w:rsidRPr="0036586B">
              <w:rPr>
                <w:b/>
                <w:sz w:val="22"/>
                <w:szCs w:val="22"/>
              </w:rPr>
              <w:t xml:space="preserve"> </w:t>
            </w:r>
            <w:r w:rsidR="00F30765" w:rsidRPr="0036586B">
              <w:rPr>
                <w:b/>
                <w:sz w:val="22"/>
                <w:szCs w:val="22"/>
              </w:rPr>
              <w:t xml:space="preserve">statements from </w:t>
            </w:r>
            <w:r w:rsidR="00110B1E" w:rsidRPr="0036586B">
              <w:rPr>
                <w:b/>
                <w:sz w:val="22"/>
                <w:szCs w:val="22"/>
              </w:rPr>
              <w:t xml:space="preserve">II </w:t>
            </w:r>
            <w:r w:rsidR="0058696E" w:rsidRPr="0036586B">
              <w:rPr>
                <w:b/>
                <w:sz w:val="22"/>
                <w:szCs w:val="22"/>
              </w:rPr>
              <w:t>and IV)</w:t>
            </w:r>
            <w:r w:rsidRPr="0036586B">
              <w:rPr>
                <w:b/>
                <w:sz w:val="22"/>
                <w:szCs w:val="22"/>
              </w:rPr>
              <w:t xml:space="preserve">: </w:t>
            </w:r>
          </w:p>
          <w:p w:rsidR="00F23B7D" w:rsidRPr="0036586B" w:rsidRDefault="00F23B7D" w:rsidP="00F765E6">
            <w:pPr>
              <w:rPr>
                <w:sz w:val="22"/>
                <w:szCs w:val="22"/>
              </w:rPr>
            </w:pPr>
            <w:r w:rsidRPr="0036586B">
              <w:rPr>
                <w:sz w:val="22"/>
                <w:szCs w:val="22"/>
              </w:rPr>
              <w:t>“The mission of Pioneer Charter School of Science (PCSS) II</w:t>
            </w:r>
            <w:r w:rsidR="0058696E" w:rsidRPr="0036586B">
              <w:rPr>
                <w:sz w:val="22"/>
                <w:szCs w:val="22"/>
              </w:rPr>
              <w:t xml:space="preserve"> and IV</w:t>
            </w:r>
            <w:r w:rsidRPr="0036586B">
              <w:rPr>
                <w:sz w:val="22"/>
                <w:szCs w:val="22"/>
              </w:rPr>
              <w:t xml:space="preserve"> </w:t>
            </w:r>
            <w:proofErr w:type="gramStart"/>
            <w:r w:rsidR="00FD384F" w:rsidRPr="0036586B">
              <w:rPr>
                <w:sz w:val="22"/>
                <w:szCs w:val="22"/>
              </w:rPr>
              <w:t>is</w:t>
            </w:r>
            <w:proofErr w:type="gramEnd"/>
            <w:r w:rsidRPr="0036586B">
              <w:rPr>
                <w:sz w:val="22"/>
                <w:szCs w:val="22"/>
              </w:rPr>
              <w:t xml:space="preserve"> to prepare educationally under-resourced students for today’s competitive world.  PCSS-II</w:t>
            </w:r>
            <w:r w:rsidR="00110B1E" w:rsidRPr="0036586B">
              <w:rPr>
                <w:sz w:val="22"/>
                <w:szCs w:val="22"/>
              </w:rPr>
              <w:t xml:space="preserve"> </w:t>
            </w:r>
            <w:r w:rsidR="0058696E" w:rsidRPr="0036586B">
              <w:rPr>
                <w:sz w:val="22"/>
                <w:szCs w:val="22"/>
              </w:rPr>
              <w:t>and IV</w:t>
            </w:r>
            <w:r w:rsidRPr="0036586B">
              <w:rPr>
                <w:sz w:val="22"/>
                <w:szCs w:val="22"/>
              </w:rPr>
              <w:t xml:space="preserve"> will help them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 </w:t>
            </w:r>
            <w:r w:rsidR="0058696E" w:rsidRPr="0036586B">
              <w:rPr>
                <w:sz w:val="22"/>
                <w:szCs w:val="22"/>
              </w:rPr>
              <w:t>PCSS-II</w:t>
            </w:r>
            <w:r w:rsidRPr="0036586B">
              <w:rPr>
                <w:sz w:val="22"/>
                <w:szCs w:val="22"/>
              </w:rPr>
              <w:t xml:space="preserve"> will be established as a regional school in Danvers, Ly</w:t>
            </w:r>
            <w:r w:rsidR="0058696E" w:rsidRPr="0036586B">
              <w:rPr>
                <w:sz w:val="22"/>
                <w:szCs w:val="22"/>
              </w:rPr>
              <w:t xml:space="preserve">nn, Peabody, Salem, and Saugus. </w:t>
            </w:r>
            <w:r w:rsidRPr="0036586B">
              <w:rPr>
                <w:sz w:val="22"/>
                <w:szCs w:val="22"/>
              </w:rPr>
              <w:t xml:space="preserve">PCSS-II is proposed to start in </w:t>
            </w:r>
            <w:r w:rsidR="00110B1E" w:rsidRPr="0036586B">
              <w:rPr>
                <w:sz w:val="22"/>
                <w:szCs w:val="22"/>
              </w:rPr>
              <w:t>2013-14</w:t>
            </w:r>
            <w:r w:rsidR="00FC3701" w:rsidRPr="0036586B">
              <w:rPr>
                <w:sz w:val="22"/>
                <w:szCs w:val="22"/>
              </w:rPr>
              <w:t xml:space="preserve"> academic year with 180 students in</w:t>
            </w:r>
            <w:r w:rsidRPr="0036586B">
              <w:rPr>
                <w:sz w:val="22"/>
                <w:szCs w:val="22"/>
              </w:rPr>
              <w:t xml:space="preserve"> grades</w:t>
            </w:r>
            <w:r w:rsidR="00FC3701" w:rsidRPr="0036586B">
              <w:rPr>
                <w:sz w:val="22"/>
                <w:szCs w:val="22"/>
              </w:rPr>
              <w:t xml:space="preserve"> 7-9</w:t>
            </w:r>
            <w:r w:rsidRPr="0036586B">
              <w:rPr>
                <w:sz w:val="22"/>
                <w:szCs w:val="22"/>
              </w:rPr>
              <w:t xml:space="preserve">, and to be located in Saugus. </w:t>
            </w:r>
            <w:r w:rsidR="00FC3701" w:rsidRPr="0036586B">
              <w:rPr>
                <w:sz w:val="22"/>
                <w:szCs w:val="22"/>
              </w:rPr>
              <w:t xml:space="preserve">PCCS-IV will be established as a regional school in Medford, Melrose, Saugus, Stoneham, Wakefield, and Woburn.  </w:t>
            </w:r>
            <w:r w:rsidR="0058696E" w:rsidRPr="0036586B">
              <w:rPr>
                <w:sz w:val="22"/>
                <w:szCs w:val="22"/>
              </w:rPr>
              <w:t xml:space="preserve">PCSS-IV is proposed to start </w:t>
            </w:r>
            <w:r w:rsidR="00FC3701" w:rsidRPr="0036586B">
              <w:rPr>
                <w:sz w:val="22"/>
                <w:szCs w:val="22"/>
              </w:rPr>
              <w:t>in 2014-15 academic year with 18</w:t>
            </w:r>
            <w:r w:rsidR="0058696E" w:rsidRPr="0036586B">
              <w:rPr>
                <w:sz w:val="22"/>
                <w:szCs w:val="22"/>
              </w:rPr>
              <w:t xml:space="preserve">0 students in </w:t>
            </w:r>
            <w:r w:rsidR="00FC3701" w:rsidRPr="0036586B">
              <w:rPr>
                <w:sz w:val="22"/>
                <w:szCs w:val="22"/>
              </w:rPr>
              <w:t>grades 7-9</w:t>
            </w:r>
            <w:r w:rsidR="00FD384F" w:rsidRPr="0036586B">
              <w:rPr>
                <w:sz w:val="22"/>
                <w:szCs w:val="22"/>
              </w:rPr>
              <w:t xml:space="preserve">, and to be located in Woburn. </w:t>
            </w:r>
            <w:r w:rsidRPr="0036586B">
              <w:rPr>
                <w:sz w:val="22"/>
                <w:szCs w:val="22"/>
              </w:rPr>
              <w:t>When fully operational, PCSS</w:t>
            </w:r>
            <w:r w:rsidR="0058696E" w:rsidRPr="0036586B">
              <w:rPr>
                <w:sz w:val="22"/>
                <w:szCs w:val="22"/>
              </w:rPr>
              <w:t xml:space="preserve"> II</w:t>
            </w:r>
            <w:r w:rsidR="00110B1E" w:rsidRPr="0036586B">
              <w:rPr>
                <w:sz w:val="22"/>
                <w:szCs w:val="22"/>
              </w:rPr>
              <w:t xml:space="preserve"> </w:t>
            </w:r>
            <w:r w:rsidR="0058696E" w:rsidRPr="0036586B">
              <w:rPr>
                <w:sz w:val="22"/>
                <w:szCs w:val="22"/>
              </w:rPr>
              <w:t>and IV</w:t>
            </w:r>
            <w:r w:rsidRPr="0036586B">
              <w:rPr>
                <w:sz w:val="22"/>
                <w:szCs w:val="22"/>
              </w:rPr>
              <w:t xml:space="preserve"> will </w:t>
            </w:r>
            <w:r w:rsidR="0058696E" w:rsidRPr="0036586B">
              <w:rPr>
                <w:sz w:val="22"/>
                <w:szCs w:val="22"/>
              </w:rPr>
              <w:t xml:space="preserve">each </w:t>
            </w:r>
            <w:r w:rsidRPr="0036586B">
              <w:rPr>
                <w:sz w:val="22"/>
                <w:szCs w:val="22"/>
              </w:rPr>
              <w:t xml:space="preserve">serve grades 7-12 with 360 students maximum. The development group </w:t>
            </w:r>
            <w:r w:rsidR="0058696E" w:rsidRPr="0036586B">
              <w:rPr>
                <w:sz w:val="22"/>
                <w:szCs w:val="22"/>
              </w:rPr>
              <w:t xml:space="preserve">is a proven provider and </w:t>
            </w:r>
            <w:r w:rsidRPr="0036586B">
              <w:rPr>
                <w:sz w:val="22"/>
                <w:szCs w:val="22"/>
              </w:rPr>
              <w:t>consists of the Board of Trustees of the PCSS (the flagship school) in Everett.”</w:t>
            </w:r>
          </w:p>
          <w:p w:rsidR="00110B1E" w:rsidRPr="0036586B" w:rsidRDefault="00110B1E" w:rsidP="00F765E6">
            <w:pPr>
              <w:rPr>
                <w:b/>
                <w:i/>
                <w:szCs w:val="24"/>
              </w:rPr>
            </w:pPr>
          </w:p>
          <w:p w:rsidR="00532A23" w:rsidRPr="0036586B" w:rsidRDefault="00532A23" w:rsidP="00532A23">
            <w:pPr>
              <w:rPr>
                <w:b/>
                <w:szCs w:val="24"/>
              </w:rPr>
            </w:pPr>
            <w:r w:rsidRPr="0036586B">
              <w:rPr>
                <w:b/>
                <w:szCs w:val="24"/>
              </w:rPr>
              <w:t>Proposed Growth Plan for First Five Years of Operation:</w:t>
            </w:r>
          </w:p>
          <w:p w:rsidR="00532A23" w:rsidRPr="0036586B" w:rsidRDefault="00532A23" w:rsidP="00532A23">
            <w:pPr>
              <w:jc w:val="both"/>
              <w:rPr>
                <w:szCs w:val="24"/>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00"/>
              <w:gridCol w:w="1929"/>
              <w:gridCol w:w="1761"/>
            </w:tblGrid>
            <w:tr w:rsidR="00532A23" w:rsidRPr="0036586B" w:rsidTr="00532A23">
              <w:tc>
                <w:tcPr>
                  <w:tcW w:w="1800" w:type="dxa"/>
                </w:tcPr>
                <w:p w:rsidR="00532A23" w:rsidRPr="0036586B" w:rsidRDefault="00532A23" w:rsidP="00532A23">
                  <w:pPr>
                    <w:rPr>
                      <w:color w:val="000000"/>
                      <w:szCs w:val="24"/>
                    </w:rPr>
                  </w:pPr>
                  <w:r w:rsidRPr="0036586B">
                    <w:rPr>
                      <w:color w:val="000000"/>
                      <w:szCs w:val="24"/>
                    </w:rPr>
                    <w:t>School Year</w:t>
                  </w:r>
                </w:p>
              </w:tc>
              <w:tc>
                <w:tcPr>
                  <w:tcW w:w="1929" w:type="dxa"/>
                </w:tcPr>
                <w:p w:rsidR="00532A23" w:rsidRPr="0036586B" w:rsidRDefault="00532A23" w:rsidP="00532A23">
                  <w:pPr>
                    <w:jc w:val="center"/>
                    <w:rPr>
                      <w:color w:val="000000"/>
                      <w:szCs w:val="24"/>
                    </w:rPr>
                  </w:pPr>
                  <w:r w:rsidRPr="0036586B">
                    <w:rPr>
                      <w:color w:val="000000"/>
                      <w:szCs w:val="24"/>
                    </w:rPr>
                    <w:t>Grade Levels</w:t>
                  </w:r>
                </w:p>
              </w:tc>
              <w:tc>
                <w:tcPr>
                  <w:tcW w:w="1761" w:type="dxa"/>
                </w:tcPr>
                <w:p w:rsidR="00532A23" w:rsidRPr="0036586B" w:rsidRDefault="00532A23" w:rsidP="00532A23">
                  <w:pPr>
                    <w:jc w:val="center"/>
                    <w:rPr>
                      <w:color w:val="000000"/>
                      <w:szCs w:val="24"/>
                    </w:rPr>
                  </w:pPr>
                  <w:r w:rsidRPr="0036586B">
                    <w:rPr>
                      <w:color w:val="000000"/>
                      <w:szCs w:val="24"/>
                    </w:rPr>
                    <w:t>Total Student Enrollment</w:t>
                  </w:r>
                </w:p>
              </w:tc>
            </w:tr>
            <w:tr w:rsidR="00532A23" w:rsidRPr="0036586B" w:rsidTr="00532A23">
              <w:tc>
                <w:tcPr>
                  <w:tcW w:w="1800" w:type="dxa"/>
                </w:tcPr>
                <w:p w:rsidR="00532A23" w:rsidRPr="0036586B" w:rsidRDefault="00532A23" w:rsidP="00532A23">
                  <w:pPr>
                    <w:rPr>
                      <w:color w:val="000000"/>
                      <w:szCs w:val="24"/>
                    </w:rPr>
                  </w:pPr>
                  <w:r w:rsidRPr="0036586B">
                    <w:rPr>
                      <w:color w:val="000000"/>
                      <w:szCs w:val="24"/>
                    </w:rPr>
                    <w:t>First Year</w:t>
                  </w:r>
                </w:p>
              </w:tc>
              <w:tc>
                <w:tcPr>
                  <w:tcW w:w="1929" w:type="dxa"/>
                </w:tcPr>
                <w:p w:rsidR="00532A23" w:rsidRPr="0036586B" w:rsidRDefault="00532A23" w:rsidP="00532A23">
                  <w:pPr>
                    <w:rPr>
                      <w:color w:val="000000"/>
                      <w:szCs w:val="24"/>
                    </w:rPr>
                  </w:pPr>
                  <w:r w:rsidRPr="0036586B">
                    <w:rPr>
                      <w:color w:val="000000"/>
                      <w:szCs w:val="24"/>
                    </w:rPr>
                    <w:t>7,8,9</w:t>
                  </w:r>
                </w:p>
              </w:tc>
              <w:tc>
                <w:tcPr>
                  <w:tcW w:w="1761" w:type="dxa"/>
                </w:tcPr>
                <w:p w:rsidR="00532A23" w:rsidRPr="0036586B" w:rsidRDefault="00532A23" w:rsidP="00532A23">
                  <w:pPr>
                    <w:rPr>
                      <w:color w:val="000000"/>
                      <w:szCs w:val="24"/>
                    </w:rPr>
                  </w:pPr>
                  <w:r w:rsidRPr="0036586B">
                    <w:rPr>
                      <w:color w:val="000000"/>
                      <w:szCs w:val="24"/>
                    </w:rPr>
                    <w:t>180</w:t>
                  </w:r>
                </w:p>
              </w:tc>
            </w:tr>
            <w:tr w:rsidR="00532A23" w:rsidRPr="0036586B" w:rsidTr="00532A23">
              <w:tc>
                <w:tcPr>
                  <w:tcW w:w="1800" w:type="dxa"/>
                </w:tcPr>
                <w:p w:rsidR="00532A23" w:rsidRPr="0036586B" w:rsidRDefault="00532A23" w:rsidP="00532A23">
                  <w:pPr>
                    <w:rPr>
                      <w:color w:val="000000"/>
                      <w:szCs w:val="24"/>
                    </w:rPr>
                  </w:pPr>
                  <w:r w:rsidRPr="0036586B">
                    <w:rPr>
                      <w:color w:val="000000"/>
                      <w:szCs w:val="24"/>
                    </w:rPr>
                    <w:t>Second Year</w:t>
                  </w:r>
                </w:p>
              </w:tc>
              <w:tc>
                <w:tcPr>
                  <w:tcW w:w="1929" w:type="dxa"/>
                </w:tcPr>
                <w:p w:rsidR="00532A23" w:rsidRPr="0036586B" w:rsidRDefault="00532A23" w:rsidP="00532A23">
                  <w:pPr>
                    <w:rPr>
                      <w:color w:val="000000"/>
                      <w:szCs w:val="24"/>
                    </w:rPr>
                  </w:pPr>
                  <w:r w:rsidRPr="0036586B">
                    <w:rPr>
                      <w:color w:val="000000"/>
                      <w:szCs w:val="24"/>
                    </w:rPr>
                    <w:t>7,8,9,10</w:t>
                  </w:r>
                </w:p>
              </w:tc>
              <w:tc>
                <w:tcPr>
                  <w:tcW w:w="1761" w:type="dxa"/>
                </w:tcPr>
                <w:p w:rsidR="00532A23" w:rsidRPr="0036586B" w:rsidRDefault="00532A23" w:rsidP="00532A23">
                  <w:pPr>
                    <w:rPr>
                      <w:color w:val="000000"/>
                      <w:szCs w:val="24"/>
                    </w:rPr>
                  </w:pPr>
                  <w:r w:rsidRPr="0036586B">
                    <w:rPr>
                      <w:color w:val="000000"/>
                      <w:szCs w:val="24"/>
                    </w:rPr>
                    <w:t>240</w:t>
                  </w:r>
                </w:p>
              </w:tc>
            </w:tr>
            <w:tr w:rsidR="00532A23" w:rsidRPr="0036586B" w:rsidTr="00532A23">
              <w:tc>
                <w:tcPr>
                  <w:tcW w:w="1800" w:type="dxa"/>
                </w:tcPr>
                <w:p w:rsidR="00532A23" w:rsidRPr="0036586B" w:rsidRDefault="00532A23" w:rsidP="00532A23">
                  <w:pPr>
                    <w:rPr>
                      <w:color w:val="000000"/>
                      <w:szCs w:val="24"/>
                    </w:rPr>
                  </w:pPr>
                  <w:r w:rsidRPr="0036586B">
                    <w:rPr>
                      <w:color w:val="000000"/>
                      <w:szCs w:val="24"/>
                    </w:rPr>
                    <w:t>Third Year</w:t>
                  </w:r>
                </w:p>
              </w:tc>
              <w:tc>
                <w:tcPr>
                  <w:tcW w:w="1929" w:type="dxa"/>
                </w:tcPr>
                <w:p w:rsidR="00532A23" w:rsidRPr="0036586B" w:rsidRDefault="00532A23" w:rsidP="00532A23">
                  <w:pPr>
                    <w:rPr>
                      <w:color w:val="000000"/>
                      <w:szCs w:val="24"/>
                    </w:rPr>
                  </w:pPr>
                  <w:r w:rsidRPr="0036586B">
                    <w:rPr>
                      <w:color w:val="000000"/>
                      <w:szCs w:val="24"/>
                    </w:rPr>
                    <w:t>7,8,9,10,11</w:t>
                  </w:r>
                </w:p>
              </w:tc>
              <w:tc>
                <w:tcPr>
                  <w:tcW w:w="1761" w:type="dxa"/>
                </w:tcPr>
                <w:p w:rsidR="00532A23" w:rsidRPr="0036586B" w:rsidRDefault="00532A23" w:rsidP="00532A23">
                  <w:pPr>
                    <w:rPr>
                      <w:color w:val="000000"/>
                      <w:szCs w:val="24"/>
                    </w:rPr>
                  </w:pPr>
                  <w:r w:rsidRPr="0036586B">
                    <w:rPr>
                      <w:color w:val="000000"/>
                      <w:szCs w:val="24"/>
                    </w:rPr>
                    <w:t>300</w:t>
                  </w:r>
                </w:p>
              </w:tc>
            </w:tr>
            <w:tr w:rsidR="00532A23" w:rsidRPr="0036586B" w:rsidTr="00532A23">
              <w:tc>
                <w:tcPr>
                  <w:tcW w:w="1800" w:type="dxa"/>
                </w:tcPr>
                <w:p w:rsidR="00532A23" w:rsidRPr="0036586B" w:rsidRDefault="00532A23" w:rsidP="00532A23">
                  <w:pPr>
                    <w:rPr>
                      <w:color w:val="000000"/>
                      <w:szCs w:val="24"/>
                    </w:rPr>
                  </w:pPr>
                  <w:r w:rsidRPr="0036586B">
                    <w:rPr>
                      <w:color w:val="000000"/>
                      <w:szCs w:val="24"/>
                    </w:rPr>
                    <w:t>Fourth Year</w:t>
                  </w:r>
                </w:p>
              </w:tc>
              <w:tc>
                <w:tcPr>
                  <w:tcW w:w="1929" w:type="dxa"/>
                </w:tcPr>
                <w:p w:rsidR="00532A23" w:rsidRPr="0036586B" w:rsidRDefault="00532A23" w:rsidP="00532A23">
                  <w:pPr>
                    <w:rPr>
                      <w:color w:val="000000"/>
                      <w:szCs w:val="24"/>
                    </w:rPr>
                  </w:pPr>
                  <w:r w:rsidRPr="0036586B">
                    <w:rPr>
                      <w:color w:val="000000"/>
                      <w:szCs w:val="24"/>
                    </w:rPr>
                    <w:t>7,8,9,10,11,12</w:t>
                  </w:r>
                </w:p>
              </w:tc>
              <w:tc>
                <w:tcPr>
                  <w:tcW w:w="1761" w:type="dxa"/>
                </w:tcPr>
                <w:p w:rsidR="00532A23" w:rsidRPr="0036586B" w:rsidRDefault="00532A23" w:rsidP="00532A23">
                  <w:pPr>
                    <w:rPr>
                      <w:color w:val="000000"/>
                      <w:szCs w:val="24"/>
                    </w:rPr>
                  </w:pPr>
                  <w:r w:rsidRPr="0036586B">
                    <w:rPr>
                      <w:color w:val="000000"/>
                      <w:szCs w:val="24"/>
                    </w:rPr>
                    <w:t>360</w:t>
                  </w:r>
                </w:p>
              </w:tc>
            </w:tr>
            <w:tr w:rsidR="00532A23" w:rsidRPr="0036586B" w:rsidTr="00532A23">
              <w:tc>
                <w:tcPr>
                  <w:tcW w:w="1800" w:type="dxa"/>
                </w:tcPr>
                <w:p w:rsidR="00532A23" w:rsidRPr="0036586B" w:rsidRDefault="00532A23" w:rsidP="00532A23">
                  <w:pPr>
                    <w:rPr>
                      <w:color w:val="000000"/>
                      <w:szCs w:val="24"/>
                    </w:rPr>
                  </w:pPr>
                  <w:r w:rsidRPr="0036586B">
                    <w:rPr>
                      <w:color w:val="000000"/>
                      <w:szCs w:val="24"/>
                    </w:rPr>
                    <w:t>Fifth Year</w:t>
                  </w:r>
                </w:p>
              </w:tc>
              <w:tc>
                <w:tcPr>
                  <w:tcW w:w="1929" w:type="dxa"/>
                </w:tcPr>
                <w:p w:rsidR="00532A23" w:rsidRPr="0036586B" w:rsidRDefault="00532A23" w:rsidP="00532A23">
                  <w:pPr>
                    <w:rPr>
                      <w:color w:val="000000"/>
                      <w:szCs w:val="24"/>
                    </w:rPr>
                  </w:pPr>
                  <w:r w:rsidRPr="0036586B">
                    <w:rPr>
                      <w:color w:val="000000"/>
                      <w:szCs w:val="24"/>
                    </w:rPr>
                    <w:t>7,8,9,10,11,12</w:t>
                  </w:r>
                </w:p>
              </w:tc>
              <w:tc>
                <w:tcPr>
                  <w:tcW w:w="1761" w:type="dxa"/>
                </w:tcPr>
                <w:p w:rsidR="00532A23" w:rsidRPr="0036586B" w:rsidRDefault="00532A23" w:rsidP="00532A23">
                  <w:pPr>
                    <w:rPr>
                      <w:color w:val="000000"/>
                      <w:szCs w:val="24"/>
                    </w:rPr>
                  </w:pPr>
                  <w:r w:rsidRPr="0036586B">
                    <w:rPr>
                      <w:color w:val="000000"/>
                      <w:szCs w:val="24"/>
                    </w:rPr>
                    <w:t>360</w:t>
                  </w:r>
                </w:p>
              </w:tc>
            </w:tr>
          </w:tbl>
          <w:p w:rsidR="00AD2141" w:rsidRPr="0036586B" w:rsidRDefault="00AD2141" w:rsidP="00AD2141">
            <w:pPr>
              <w:jc w:val="center"/>
              <w:rPr>
                <w:szCs w:val="24"/>
              </w:rPr>
            </w:pPr>
            <w:r w:rsidRPr="0036586B">
              <w:rPr>
                <w:szCs w:val="24"/>
              </w:rPr>
              <w:t>Both proposals describe the same growth plan.</w:t>
            </w:r>
          </w:p>
          <w:p w:rsidR="00532A23" w:rsidRPr="0036586B" w:rsidRDefault="00532A23" w:rsidP="00AD2141">
            <w:pPr>
              <w:jc w:val="center"/>
              <w:rPr>
                <w:b/>
                <w:bCs/>
                <w:szCs w:val="24"/>
              </w:rPr>
            </w:pPr>
          </w:p>
          <w:p w:rsidR="00154301" w:rsidRPr="0036586B" w:rsidRDefault="00154301" w:rsidP="00110B1E">
            <w:pPr>
              <w:rPr>
                <w:b/>
                <w:szCs w:val="24"/>
              </w:rPr>
            </w:pPr>
            <w:r w:rsidRPr="0036586B">
              <w:rPr>
                <w:b/>
                <w:szCs w:val="24"/>
              </w:rPr>
              <w:t xml:space="preserve">Note: </w:t>
            </w:r>
            <w:r w:rsidRPr="0036586B">
              <w:rPr>
                <w:szCs w:val="24"/>
              </w:rPr>
              <w:t>Applicant group is the Board of Trustees of the Pioneer Charter School of Science (PCCC), a regional Commonwealth charter school opened in 2007. The existing PCSS serves Chelsea, Everett, and Revere students in grades 7-12 with a maximum enrollment of 360.</w:t>
            </w:r>
          </w:p>
          <w:p w:rsidR="00154301" w:rsidRPr="0036586B" w:rsidRDefault="00154301" w:rsidP="00110B1E">
            <w:pPr>
              <w:rPr>
                <w:b/>
                <w:szCs w:val="24"/>
              </w:rPr>
            </w:pPr>
          </w:p>
          <w:p w:rsidR="00154301" w:rsidRPr="0036586B" w:rsidRDefault="00154301" w:rsidP="00110B1E">
            <w:pPr>
              <w:rPr>
                <w:szCs w:val="24"/>
              </w:rPr>
            </w:pPr>
            <w:r w:rsidRPr="0036586B">
              <w:rPr>
                <w:b/>
                <w:szCs w:val="24"/>
              </w:rPr>
              <w:t>Amendment Request:</w:t>
            </w:r>
            <w:r w:rsidRPr="0036586B">
              <w:rPr>
                <w:szCs w:val="24"/>
              </w:rPr>
              <w:t xml:space="preserve"> PCSS Board has submitted a major amendment request to add grades K-6 and 420 seats to the existing charter school.</w:t>
            </w:r>
          </w:p>
          <w:p w:rsidR="00154301" w:rsidRPr="0036586B" w:rsidRDefault="00154301" w:rsidP="00110B1E">
            <w:pPr>
              <w:rPr>
                <w:b/>
                <w:bCs/>
                <w:szCs w:val="24"/>
              </w:rPr>
            </w:pPr>
          </w:p>
        </w:tc>
      </w:tr>
      <w:tr w:rsidR="00110B1E" w:rsidRPr="0036586B" w:rsidTr="00041E22">
        <w:trPr>
          <w:trHeight w:val="1025"/>
        </w:trPr>
        <w:tc>
          <w:tcPr>
            <w:tcW w:w="5000" w:type="pct"/>
            <w:gridSpan w:val="4"/>
          </w:tcPr>
          <w:p w:rsidR="00110B1E" w:rsidRPr="0036586B" w:rsidRDefault="00110B1E" w:rsidP="00052C43">
            <w:pPr>
              <w:jc w:val="center"/>
              <w:rPr>
                <w:b/>
                <w:szCs w:val="24"/>
              </w:rPr>
            </w:pPr>
            <w:r w:rsidRPr="0036586B">
              <w:rPr>
                <w:b/>
                <w:szCs w:val="24"/>
              </w:rPr>
              <w:lastRenderedPageBreak/>
              <w:t>Mission, Vision, and Description of the Community(</w:t>
            </w:r>
            <w:proofErr w:type="spellStart"/>
            <w:r w:rsidRPr="0036586B">
              <w:rPr>
                <w:b/>
                <w:szCs w:val="24"/>
              </w:rPr>
              <w:t>ies</w:t>
            </w:r>
            <w:proofErr w:type="spellEnd"/>
            <w:r w:rsidRPr="0036586B">
              <w:rPr>
                <w:b/>
                <w:szCs w:val="24"/>
              </w:rPr>
              <w:t>) to Be Served</w:t>
            </w:r>
          </w:p>
          <w:p w:rsidR="00110B1E" w:rsidRPr="0036586B" w:rsidRDefault="00110B1E" w:rsidP="00052C43">
            <w:pP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E75E92" w:rsidRPr="0036586B" w:rsidRDefault="00A63786" w:rsidP="00E75E92">
                  <w:pPr>
                    <w:widowControl/>
                    <w:numPr>
                      <w:ilvl w:val="0"/>
                      <w:numId w:val="17"/>
                    </w:numPr>
                    <w:snapToGrid/>
                    <w:spacing w:before="40" w:after="100" w:afterAutospacing="1"/>
                    <w:rPr>
                      <w:szCs w:val="24"/>
                    </w:rPr>
                  </w:pPr>
                  <w:r w:rsidRPr="0036586B">
                    <w:rPr>
                      <w:szCs w:val="24"/>
                    </w:rPr>
                    <w:t>The m</w:t>
                  </w:r>
                  <w:r w:rsidR="00052C43" w:rsidRPr="0036586B">
                    <w:rPr>
                      <w:szCs w:val="24"/>
                    </w:rPr>
                    <w:t>iss</w:t>
                  </w:r>
                  <w:r w:rsidRPr="0036586B">
                    <w:rPr>
                      <w:szCs w:val="24"/>
                    </w:rPr>
                    <w:t>ion statement</w:t>
                  </w:r>
                  <w:r w:rsidR="00BD1D71" w:rsidRPr="0036586B">
                    <w:rPr>
                      <w:szCs w:val="24"/>
                    </w:rPr>
                    <w:t xml:space="preserve"> defines the purpose and values of the proposed school, and </w:t>
                  </w:r>
                  <w:r w:rsidRPr="0036586B">
                    <w:rPr>
                      <w:szCs w:val="24"/>
                    </w:rPr>
                    <w:t xml:space="preserve">is reflected throughout all sections of the </w:t>
                  </w:r>
                  <w:r w:rsidR="00052C43" w:rsidRPr="0036586B">
                    <w:rPr>
                      <w:szCs w:val="24"/>
                    </w:rPr>
                    <w:t>application.</w:t>
                  </w:r>
                  <w:r w:rsidR="00BD1D71" w:rsidRPr="0036586B">
                    <w:rPr>
                      <w:szCs w:val="24"/>
                    </w:rPr>
                    <w:t xml:space="preserve"> </w:t>
                  </w:r>
                  <w:r w:rsidRPr="0036586B">
                    <w:rPr>
                      <w:szCs w:val="24"/>
                    </w:rPr>
                    <w:t xml:space="preserve"> </w:t>
                  </w:r>
                  <w:r w:rsidR="00E75E92" w:rsidRPr="0036586B">
                    <w:rPr>
                      <w:szCs w:val="24"/>
                    </w:rPr>
                    <w:t>(Section I.A.)</w:t>
                  </w:r>
                </w:p>
                <w:p w:rsidR="00110B1E" w:rsidRPr="0036586B" w:rsidRDefault="00BD1D71" w:rsidP="00052C43">
                  <w:pPr>
                    <w:widowControl/>
                    <w:numPr>
                      <w:ilvl w:val="0"/>
                      <w:numId w:val="17"/>
                    </w:numPr>
                    <w:snapToGrid/>
                    <w:spacing w:before="40" w:after="100" w:afterAutospacing="1"/>
                    <w:rPr>
                      <w:szCs w:val="24"/>
                    </w:rPr>
                  </w:pPr>
                  <w:r w:rsidRPr="0036586B">
                    <w:rPr>
                      <w:szCs w:val="24"/>
                    </w:rPr>
                    <w:t xml:space="preserve">The mission and vision statements incorporate academic and non-academic goals consistent with high academic standards and student success. </w:t>
                  </w:r>
                  <w:r w:rsidR="00A63786" w:rsidRPr="0036586B">
                    <w:rPr>
                      <w:szCs w:val="24"/>
                    </w:rPr>
                    <w:t>(Section I.A.</w:t>
                  </w:r>
                  <w:r w:rsidR="00E75E92" w:rsidRPr="0036586B">
                    <w:rPr>
                      <w:szCs w:val="24"/>
                    </w:rPr>
                    <w:t xml:space="preserve"> and I.B.</w:t>
                  </w:r>
                  <w:r w:rsidR="00A63786" w:rsidRPr="0036586B">
                    <w:rPr>
                      <w:szCs w:val="24"/>
                    </w:rPr>
                    <w:t>)</w:t>
                  </w:r>
                </w:p>
                <w:p w:rsidR="00052C43" w:rsidRPr="0036586B" w:rsidRDefault="00A63786" w:rsidP="00A63786">
                  <w:pPr>
                    <w:widowControl/>
                    <w:numPr>
                      <w:ilvl w:val="0"/>
                      <w:numId w:val="17"/>
                    </w:numPr>
                    <w:snapToGrid/>
                    <w:spacing w:before="40" w:after="100" w:afterAutospacing="1"/>
                    <w:rPr>
                      <w:szCs w:val="24"/>
                    </w:rPr>
                  </w:pPr>
                  <w:r w:rsidRPr="0036586B">
                    <w:rPr>
                      <w:szCs w:val="24"/>
                    </w:rPr>
                    <w:t>The v</w:t>
                  </w:r>
                  <w:r w:rsidR="00052C43" w:rsidRPr="0036586B">
                    <w:rPr>
                      <w:szCs w:val="24"/>
                    </w:rPr>
                    <w:t xml:space="preserve">ision </w:t>
                  </w:r>
                  <w:r w:rsidRPr="0036586B">
                    <w:rPr>
                      <w:szCs w:val="24"/>
                    </w:rPr>
                    <w:t xml:space="preserve">statement </w:t>
                  </w:r>
                  <w:r w:rsidR="00052C43" w:rsidRPr="0036586B">
                    <w:rPr>
                      <w:szCs w:val="24"/>
                    </w:rPr>
                    <w:t>is aligned with the mission</w:t>
                  </w:r>
                  <w:r w:rsidR="00180929" w:rsidRPr="0036586B">
                    <w:rPr>
                      <w:szCs w:val="24"/>
                    </w:rPr>
                    <w:t xml:space="preserve"> and serves as an organizing principle for the application</w:t>
                  </w:r>
                  <w:r w:rsidR="00052C43" w:rsidRPr="0036586B">
                    <w:rPr>
                      <w:szCs w:val="24"/>
                    </w:rPr>
                    <w:t>.</w:t>
                  </w:r>
                  <w:r w:rsidRPr="0036586B">
                    <w:rPr>
                      <w:szCs w:val="24"/>
                    </w:rPr>
                    <w:t xml:space="preserve"> (Section I.B.)</w:t>
                  </w:r>
                </w:p>
                <w:p w:rsidR="008906E2" w:rsidRPr="0036586B" w:rsidRDefault="008906E2" w:rsidP="006F2D05">
                  <w:pPr>
                    <w:widowControl/>
                    <w:numPr>
                      <w:ilvl w:val="0"/>
                      <w:numId w:val="17"/>
                    </w:numPr>
                    <w:snapToGrid/>
                    <w:spacing w:before="40" w:after="100" w:afterAutospacing="1"/>
                    <w:rPr>
                      <w:bCs/>
                      <w:szCs w:val="24"/>
                    </w:rPr>
                  </w:pPr>
                  <w:r w:rsidRPr="0036586B">
                    <w:rPr>
                      <w:szCs w:val="24"/>
                    </w:rPr>
                    <w:t>This charter application received letters and/or written testimony in support during the public hearing and public comment process, including existing members of the school community. See public comment. (Section I.C.)</w:t>
                  </w:r>
                </w:p>
                <w:p w:rsidR="00317A6A" w:rsidRPr="0036586B" w:rsidRDefault="00317A6A" w:rsidP="00854568">
                  <w:pPr>
                    <w:widowControl/>
                    <w:snapToGrid/>
                    <w:spacing w:before="40" w:after="100" w:afterAutospacing="1"/>
                    <w:ind w:left="360"/>
                    <w:rPr>
                      <w:szCs w:val="24"/>
                    </w:rPr>
                  </w:pPr>
                </w:p>
              </w:tc>
              <w:tc>
                <w:tcPr>
                  <w:tcW w:w="4313" w:type="dxa"/>
                </w:tcPr>
                <w:p w:rsidR="00854568" w:rsidRPr="0036586B" w:rsidRDefault="002B555B" w:rsidP="00854568">
                  <w:pPr>
                    <w:widowControl/>
                    <w:numPr>
                      <w:ilvl w:val="0"/>
                      <w:numId w:val="17"/>
                    </w:numPr>
                    <w:snapToGrid/>
                    <w:spacing w:before="40" w:after="100" w:afterAutospacing="1"/>
                    <w:rPr>
                      <w:b/>
                      <w:szCs w:val="24"/>
                    </w:rPr>
                  </w:pPr>
                  <w:r w:rsidRPr="0036586B">
                    <w:rPr>
                      <w:szCs w:val="24"/>
                    </w:rPr>
                    <w:t>The applicant group provides limited evidence of sufficient demand in the proposed districts. During the interview</w:t>
                  </w:r>
                  <w:r w:rsidR="008C5692" w:rsidRPr="0036586B">
                    <w:rPr>
                      <w:szCs w:val="24"/>
                    </w:rPr>
                    <w:t xml:space="preserve">, the board </w:t>
                  </w:r>
                  <w:r w:rsidR="003F1006" w:rsidRPr="0036586B">
                    <w:rPr>
                      <w:szCs w:val="24"/>
                    </w:rPr>
                    <w:t>provided limited evidence of</w:t>
                  </w:r>
                  <w:r w:rsidR="008C5692" w:rsidRPr="0036586B">
                    <w:rPr>
                      <w:szCs w:val="24"/>
                    </w:rPr>
                    <w:t xml:space="preserve"> parental support</w:t>
                  </w:r>
                  <w:r w:rsidR="00F0698C" w:rsidRPr="0036586B">
                    <w:rPr>
                      <w:szCs w:val="24"/>
                    </w:rPr>
                    <w:t xml:space="preserve"> beyond families already familiar with the existing school,</w:t>
                  </w:r>
                  <w:r w:rsidR="008C5692" w:rsidRPr="0036586B">
                    <w:rPr>
                      <w:szCs w:val="24"/>
                    </w:rPr>
                    <w:t xml:space="preserve"> or </w:t>
                  </w:r>
                  <w:r w:rsidR="006715D2" w:rsidRPr="0036586B">
                    <w:rPr>
                      <w:szCs w:val="24"/>
                    </w:rPr>
                    <w:t xml:space="preserve">specific </w:t>
                  </w:r>
                  <w:r w:rsidR="008C5692" w:rsidRPr="0036586B">
                    <w:rPr>
                      <w:szCs w:val="24"/>
                    </w:rPr>
                    <w:t xml:space="preserve">outreach </w:t>
                  </w:r>
                  <w:r w:rsidR="006715D2" w:rsidRPr="0036586B">
                    <w:rPr>
                      <w:szCs w:val="24"/>
                    </w:rPr>
                    <w:t xml:space="preserve">efforts </w:t>
                  </w:r>
                  <w:r w:rsidR="00D90AEC" w:rsidRPr="0036586B">
                    <w:rPr>
                      <w:szCs w:val="24"/>
                    </w:rPr>
                    <w:t>performed in</w:t>
                  </w:r>
                  <w:r w:rsidR="008C5692" w:rsidRPr="0036586B">
                    <w:rPr>
                      <w:szCs w:val="24"/>
                    </w:rPr>
                    <w:t xml:space="preserve"> </w:t>
                  </w:r>
                  <w:r w:rsidR="00F0698C" w:rsidRPr="0036586B">
                    <w:rPr>
                      <w:szCs w:val="24"/>
                    </w:rPr>
                    <w:t xml:space="preserve">the </w:t>
                  </w:r>
                  <w:r w:rsidR="008C5692" w:rsidRPr="0036586B">
                    <w:rPr>
                      <w:szCs w:val="24"/>
                    </w:rPr>
                    <w:t>proposed communities</w:t>
                  </w:r>
                  <w:r w:rsidR="005C5A9C" w:rsidRPr="0036586B">
                    <w:rPr>
                      <w:szCs w:val="24"/>
                    </w:rPr>
                    <w:t xml:space="preserve"> to assess demand</w:t>
                  </w:r>
                  <w:r w:rsidR="003F1006" w:rsidRPr="0036586B">
                    <w:rPr>
                      <w:szCs w:val="24"/>
                    </w:rPr>
                    <w:t>, outside of Saugus</w:t>
                  </w:r>
                  <w:r w:rsidR="008C5692" w:rsidRPr="0036586B">
                    <w:rPr>
                      <w:szCs w:val="24"/>
                    </w:rPr>
                    <w:t>.</w:t>
                  </w:r>
                  <w:r w:rsidRPr="0036586B">
                    <w:rPr>
                      <w:szCs w:val="24"/>
                    </w:rPr>
                    <w:t xml:space="preserve"> </w:t>
                  </w:r>
                  <w:r w:rsidR="00A63786" w:rsidRPr="0036586B">
                    <w:rPr>
                      <w:szCs w:val="24"/>
                    </w:rPr>
                    <w:t>(Section I.C.)</w:t>
                  </w:r>
                </w:p>
                <w:p w:rsidR="00FB5C02" w:rsidRPr="0036586B" w:rsidRDefault="00FB5C02" w:rsidP="00583094">
                  <w:pPr>
                    <w:widowControl/>
                    <w:numPr>
                      <w:ilvl w:val="0"/>
                      <w:numId w:val="17"/>
                    </w:numPr>
                    <w:snapToGrid/>
                    <w:spacing w:before="40" w:after="100" w:afterAutospacing="1"/>
                    <w:rPr>
                      <w:b/>
                      <w:szCs w:val="24"/>
                    </w:rPr>
                  </w:pPr>
                  <w:r w:rsidRPr="0036586B">
                    <w:rPr>
                      <w:szCs w:val="24"/>
                    </w:rPr>
                    <w:t xml:space="preserve">Letters of opposition have been received from the City Council of Woburn, </w:t>
                  </w:r>
                  <w:r w:rsidR="00583094" w:rsidRPr="0036586B">
                    <w:rPr>
                      <w:szCs w:val="24"/>
                    </w:rPr>
                    <w:t>Woburn Superintendent Mark Donovan,</w:t>
                  </w:r>
                  <w:r w:rsidRPr="0036586B">
                    <w:rPr>
                      <w:szCs w:val="24"/>
                    </w:rPr>
                    <w:t xml:space="preserve"> Lynn School Committee</w:t>
                  </w:r>
                  <w:r w:rsidR="00583094" w:rsidRPr="0036586B">
                    <w:rPr>
                      <w:szCs w:val="24"/>
                    </w:rPr>
                    <w:t xml:space="preserve"> member Charlie Gallo</w:t>
                  </w:r>
                  <w:r w:rsidRPr="0036586B">
                    <w:rPr>
                      <w:szCs w:val="24"/>
                    </w:rPr>
                    <w:t xml:space="preserve">, </w:t>
                  </w:r>
                  <w:r w:rsidR="002E09DF" w:rsidRPr="0036586B">
                    <w:rPr>
                      <w:szCs w:val="24"/>
                    </w:rPr>
                    <w:t xml:space="preserve">and </w:t>
                  </w:r>
                  <w:r w:rsidR="00583094" w:rsidRPr="0036586B">
                    <w:rPr>
                      <w:szCs w:val="24"/>
                    </w:rPr>
                    <w:t xml:space="preserve">Melrose Superintendent </w:t>
                  </w:r>
                  <w:proofErr w:type="spellStart"/>
                  <w:r w:rsidR="00583094" w:rsidRPr="0036586B">
                    <w:rPr>
                      <w:szCs w:val="24"/>
                    </w:rPr>
                    <w:t>Cyndy</w:t>
                  </w:r>
                  <w:proofErr w:type="spellEnd"/>
                  <w:r w:rsidR="00583094" w:rsidRPr="0036586B">
                    <w:rPr>
                      <w:szCs w:val="24"/>
                    </w:rPr>
                    <w:t xml:space="preserve"> </w:t>
                  </w:r>
                  <w:proofErr w:type="spellStart"/>
                  <w:r w:rsidR="00583094" w:rsidRPr="0036586B">
                    <w:rPr>
                      <w:szCs w:val="24"/>
                    </w:rPr>
                    <w:t>Taymore</w:t>
                  </w:r>
                  <w:proofErr w:type="spellEnd"/>
                  <w:r w:rsidR="002E09DF" w:rsidRPr="0036586B">
                    <w:rPr>
                      <w:szCs w:val="24"/>
                    </w:rPr>
                    <w:t xml:space="preserve">.  At the public hearing, </w:t>
                  </w:r>
                  <w:r w:rsidR="00583094" w:rsidRPr="0036586B">
                    <w:rPr>
                      <w:szCs w:val="24"/>
                    </w:rPr>
                    <w:t xml:space="preserve">Saugus School Committee member </w:t>
                  </w:r>
                  <w:r w:rsidR="002E09DF" w:rsidRPr="0036586B">
                    <w:rPr>
                      <w:szCs w:val="24"/>
                    </w:rPr>
                    <w:t>Arthur Grabowski, and Mayor Scott Galvin</w:t>
                  </w:r>
                  <w:r w:rsidR="00FC3701" w:rsidRPr="0036586B">
                    <w:rPr>
                      <w:szCs w:val="24"/>
                    </w:rPr>
                    <w:t xml:space="preserve"> of Woburn</w:t>
                  </w:r>
                  <w:r w:rsidR="002E09DF" w:rsidRPr="0036586B">
                    <w:rPr>
                      <w:szCs w:val="24"/>
                    </w:rPr>
                    <w:t xml:space="preserve">, spoke in opposition to the </w:t>
                  </w:r>
                  <w:r w:rsidR="00583094" w:rsidRPr="0036586B">
                    <w:rPr>
                      <w:szCs w:val="24"/>
                    </w:rPr>
                    <w:t xml:space="preserve">proposed </w:t>
                  </w:r>
                  <w:r w:rsidR="002E09DF" w:rsidRPr="0036586B">
                    <w:rPr>
                      <w:szCs w:val="24"/>
                    </w:rPr>
                    <w:t>schools.</w:t>
                  </w:r>
                  <w:r w:rsidR="00583094" w:rsidRPr="0036586B">
                    <w:rPr>
                      <w:szCs w:val="24"/>
                    </w:rPr>
                    <w:t xml:space="preserve"> See public comment. (Section I.C.) </w:t>
                  </w:r>
                </w:p>
              </w:tc>
            </w:tr>
          </w:tbl>
          <w:p w:rsidR="00110B1E" w:rsidRPr="0036586B" w:rsidRDefault="00110B1E" w:rsidP="00052C43">
            <w:pPr>
              <w:ind w:left="360"/>
              <w:rPr>
                <w:szCs w:val="24"/>
              </w:rPr>
            </w:pPr>
          </w:p>
        </w:tc>
      </w:tr>
      <w:tr w:rsidR="00110B1E" w:rsidRPr="0036586B" w:rsidTr="00FC3701">
        <w:trPr>
          <w:trHeight w:val="530"/>
        </w:trPr>
        <w:tc>
          <w:tcPr>
            <w:tcW w:w="5000" w:type="pct"/>
            <w:gridSpan w:val="4"/>
          </w:tcPr>
          <w:p w:rsidR="00110B1E" w:rsidRPr="0036586B" w:rsidRDefault="00110B1E" w:rsidP="00052C43">
            <w:pPr>
              <w:jc w:val="center"/>
              <w:rPr>
                <w:b/>
                <w:szCs w:val="24"/>
              </w:rPr>
            </w:pPr>
            <w:r w:rsidRPr="0036586B">
              <w:rPr>
                <w:b/>
                <w:szCs w:val="24"/>
              </w:rPr>
              <w:t>Educational Philosophy, Curriculum and Instruction</w:t>
            </w:r>
          </w:p>
          <w:p w:rsidR="00110B1E" w:rsidRPr="0036586B" w:rsidRDefault="00110B1E" w:rsidP="00052C43">
            <w:pPr>
              <w:jc w:val="cente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052C43" w:rsidRPr="004A589F" w:rsidRDefault="00AE7286" w:rsidP="004A589F">
                  <w:pPr>
                    <w:pStyle w:val="ListParagraph"/>
                    <w:widowControl/>
                    <w:numPr>
                      <w:ilvl w:val="0"/>
                      <w:numId w:val="22"/>
                    </w:numPr>
                    <w:snapToGrid/>
                    <w:spacing w:before="40" w:after="100" w:afterAutospacing="1"/>
                    <w:rPr>
                      <w:szCs w:val="24"/>
                    </w:rPr>
                  </w:pPr>
                  <w:r w:rsidRPr="004A589F">
                    <w:rPr>
                      <w:szCs w:val="24"/>
                    </w:rPr>
                    <w:t>PCCS</w:t>
                  </w:r>
                  <w:r w:rsidR="005C5A9C" w:rsidRPr="004A589F">
                    <w:rPr>
                      <w:szCs w:val="24"/>
                    </w:rPr>
                    <w:t xml:space="preserve"> is proposing a</w:t>
                  </w:r>
                  <w:r w:rsidRPr="004A589F">
                    <w:rPr>
                      <w:szCs w:val="24"/>
                    </w:rPr>
                    <w:t xml:space="preserve"> replication with no modifications. The educational philosop</w:t>
                  </w:r>
                  <w:r w:rsidR="00F17ACF" w:rsidRPr="004A589F">
                    <w:rPr>
                      <w:szCs w:val="24"/>
                    </w:rPr>
                    <w:t>hy clearly describes the school</w:t>
                  </w:r>
                  <w:r w:rsidRPr="004A589F">
                    <w:rPr>
                      <w:szCs w:val="24"/>
                    </w:rPr>
                    <w:t>s</w:t>
                  </w:r>
                  <w:r w:rsidR="00F17ACF" w:rsidRPr="004A589F">
                    <w:rPr>
                      <w:szCs w:val="24"/>
                    </w:rPr>
                    <w:t>’</w:t>
                  </w:r>
                  <w:r w:rsidRPr="004A589F">
                    <w:rPr>
                      <w:szCs w:val="24"/>
                    </w:rPr>
                    <w:t xml:space="preserve"> core beliefs and values. It also aligns and expands on the </w:t>
                  </w:r>
                  <w:r w:rsidR="00BF26C9" w:rsidRPr="004A589F">
                    <w:rPr>
                      <w:szCs w:val="24"/>
                    </w:rPr>
                    <w:t xml:space="preserve">vision and is integrated into an </w:t>
                  </w:r>
                  <w:r w:rsidRPr="004A589F">
                    <w:rPr>
                      <w:szCs w:val="24"/>
                    </w:rPr>
                    <w:t xml:space="preserve">educational program </w:t>
                  </w:r>
                  <w:r w:rsidR="00ED594A" w:rsidRPr="004A589F">
                    <w:rPr>
                      <w:szCs w:val="24"/>
                    </w:rPr>
                    <w:t>that</w:t>
                  </w:r>
                  <w:r w:rsidRPr="004A589F">
                    <w:rPr>
                      <w:szCs w:val="24"/>
                    </w:rPr>
                    <w:t xml:space="preserve"> support</w:t>
                  </w:r>
                  <w:r w:rsidR="00ED594A" w:rsidRPr="004A589F">
                    <w:rPr>
                      <w:szCs w:val="24"/>
                    </w:rPr>
                    <w:t>s</w:t>
                  </w:r>
                  <w:r w:rsidRPr="004A589F">
                    <w:rPr>
                      <w:szCs w:val="24"/>
                    </w:rPr>
                    <w:t xml:space="preserve"> the mission </w:t>
                  </w:r>
                  <w:r w:rsidRPr="004A589F">
                    <w:rPr>
                      <w:szCs w:val="24"/>
                    </w:rPr>
                    <w:lastRenderedPageBreak/>
                    <w:t xml:space="preserve">and vision. (Section I.A, I.B, and II.A) </w:t>
                  </w:r>
                </w:p>
                <w:p w:rsidR="008C5692" w:rsidRPr="004A589F" w:rsidRDefault="00ED594A" w:rsidP="004A589F">
                  <w:pPr>
                    <w:pStyle w:val="ListParagraph"/>
                    <w:widowControl/>
                    <w:numPr>
                      <w:ilvl w:val="0"/>
                      <w:numId w:val="22"/>
                    </w:numPr>
                    <w:snapToGrid/>
                    <w:spacing w:before="40" w:after="100" w:afterAutospacing="1"/>
                    <w:rPr>
                      <w:szCs w:val="24"/>
                    </w:rPr>
                  </w:pPr>
                  <w:r w:rsidRPr="004A589F">
                    <w:rPr>
                      <w:szCs w:val="24"/>
                    </w:rPr>
                    <w:t>The applicatio</w:t>
                  </w:r>
                  <w:r w:rsidR="00F65F70" w:rsidRPr="004A589F">
                    <w:rPr>
                      <w:szCs w:val="24"/>
                    </w:rPr>
                    <w:t>ns</w:t>
                  </w:r>
                  <w:r w:rsidR="00C9681C" w:rsidRPr="004A589F">
                    <w:rPr>
                      <w:szCs w:val="24"/>
                    </w:rPr>
                    <w:t xml:space="preserve"> clearly outline the curriculum that will be used, including examples of the content and skills to be taught in core academic content areas</w:t>
                  </w:r>
                  <w:r w:rsidR="006715D2" w:rsidRPr="004A589F">
                    <w:rPr>
                      <w:szCs w:val="24"/>
                    </w:rPr>
                    <w:t>,</w:t>
                  </w:r>
                  <w:r w:rsidR="00C9681C" w:rsidRPr="004A589F">
                    <w:rPr>
                      <w:szCs w:val="24"/>
                    </w:rPr>
                    <w:t xml:space="preserve"> and the character education standards</w:t>
                  </w:r>
                  <w:r w:rsidR="00A668A8" w:rsidRPr="004A589F">
                    <w:rPr>
                      <w:szCs w:val="24"/>
                    </w:rPr>
                    <w:t>.</w:t>
                  </w:r>
                  <w:r w:rsidR="00C9681C" w:rsidRPr="004A589F">
                    <w:rPr>
                      <w:szCs w:val="24"/>
                    </w:rPr>
                    <w:t xml:space="preserve"> (Section II.B.)</w:t>
                  </w:r>
                </w:p>
                <w:p w:rsidR="00007409" w:rsidRPr="004A589F" w:rsidRDefault="00ED594A" w:rsidP="004A589F">
                  <w:pPr>
                    <w:pStyle w:val="ListParagraph"/>
                    <w:widowControl/>
                    <w:numPr>
                      <w:ilvl w:val="0"/>
                      <w:numId w:val="22"/>
                    </w:numPr>
                    <w:snapToGrid/>
                    <w:spacing w:before="40" w:after="100" w:afterAutospacing="1"/>
                    <w:rPr>
                      <w:szCs w:val="24"/>
                    </w:rPr>
                  </w:pPr>
                  <w:r w:rsidRPr="004A589F">
                    <w:rPr>
                      <w:szCs w:val="24"/>
                    </w:rPr>
                    <w:t>The application</w:t>
                  </w:r>
                  <w:r w:rsidR="00F65F70" w:rsidRPr="004A589F">
                    <w:rPr>
                      <w:szCs w:val="24"/>
                    </w:rPr>
                    <w:t xml:space="preserve">s describe </w:t>
                  </w:r>
                  <w:r w:rsidRPr="004A589F">
                    <w:rPr>
                      <w:szCs w:val="24"/>
                    </w:rPr>
                    <w:t xml:space="preserve">the process and procedures of how curriculum is evaluated. </w:t>
                  </w:r>
                  <w:r w:rsidR="00220650" w:rsidRPr="004A589F">
                    <w:rPr>
                      <w:szCs w:val="24"/>
                    </w:rPr>
                    <w:t xml:space="preserve">This process has been developed over the course of the charter term and involves teachers </w:t>
                  </w:r>
                  <w:r w:rsidR="005907F9" w:rsidRPr="004A589F">
                    <w:rPr>
                      <w:szCs w:val="24"/>
                    </w:rPr>
                    <w:t>collaborating</w:t>
                  </w:r>
                  <w:r w:rsidR="00220650" w:rsidRPr="004A589F">
                    <w:rPr>
                      <w:szCs w:val="24"/>
                    </w:rPr>
                    <w:t xml:space="preserve"> with administrators to ensure vertical and horizontal alignment</w:t>
                  </w:r>
                  <w:r w:rsidR="006715D2" w:rsidRPr="004A589F">
                    <w:rPr>
                      <w:szCs w:val="24"/>
                    </w:rPr>
                    <w:t xml:space="preserve"> across grade levels and content areas</w:t>
                  </w:r>
                  <w:r w:rsidR="00220650" w:rsidRPr="004A589F">
                    <w:rPr>
                      <w:szCs w:val="24"/>
                    </w:rPr>
                    <w:t xml:space="preserve">. </w:t>
                  </w:r>
                  <w:r w:rsidR="00703621" w:rsidRPr="004A589F">
                    <w:rPr>
                      <w:szCs w:val="24"/>
                    </w:rPr>
                    <w:t>(</w:t>
                  </w:r>
                  <w:r w:rsidRPr="004A589F">
                    <w:rPr>
                      <w:szCs w:val="24"/>
                    </w:rPr>
                    <w:t>Section II.B.)</w:t>
                  </w:r>
                </w:p>
              </w:tc>
              <w:tc>
                <w:tcPr>
                  <w:tcW w:w="4313" w:type="dxa"/>
                </w:tcPr>
                <w:p w:rsidR="00DE6895" w:rsidRPr="0036586B" w:rsidRDefault="00626861" w:rsidP="00ED594A">
                  <w:pPr>
                    <w:widowControl/>
                    <w:numPr>
                      <w:ilvl w:val="0"/>
                      <w:numId w:val="17"/>
                    </w:numPr>
                    <w:snapToGrid/>
                    <w:spacing w:before="40" w:after="100" w:afterAutospacing="1"/>
                    <w:rPr>
                      <w:szCs w:val="24"/>
                    </w:rPr>
                  </w:pPr>
                  <w:r w:rsidRPr="0036586B">
                    <w:rPr>
                      <w:szCs w:val="24"/>
                    </w:rPr>
                    <w:lastRenderedPageBreak/>
                    <w:t>None identified.</w:t>
                  </w:r>
                </w:p>
                <w:p w:rsidR="00762CC8" w:rsidRPr="0036586B" w:rsidRDefault="00762CC8" w:rsidP="00760812">
                  <w:pPr>
                    <w:widowControl/>
                    <w:snapToGrid/>
                    <w:spacing w:before="40" w:after="100" w:afterAutospacing="1"/>
                    <w:rPr>
                      <w:szCs w:val="24"/>
                    </w:rPr>
                  </w:pPr>
                </w:p>
              </w:tc>
            </w:tr>
          </w:tbl>
          <w:p w:rsidR="00110B1E" w:rsidRPr="0036586B" w:rsidRDefault="00110B1E" w:rsidP="00052C43">
            <w:pPr>
              <w:rPr>
                <w:b/>
                <w:szCs w:val="24"/>
              </w:rPr>
            </w:pPr>
          </w:p>
        </w:tc>
      </w:tr>
      <w:tr w:rsidR="00110B1E" w:rsidRPr="0036586B" w:rsidTr="00041E22">
        <w:trPr>
          <w:trHeight w:val="2330"/>
        </w:trPr>
        <w:tc>
          <w:tcPr>
            <w:tcW w:w="5000" w:type="pct"/>
            <w:gridSpan w:val="4"/>
          </w:tcPr>
          <w:p w:rsidR="00110B1E" w:rsidRPr="0036586B" w:rsidRDefault="00110B1E" w:rsidP="00052C43">
            <w:pPr>
              <w:jc w:val="center"/>
              <w:rPr>
                <w:b/>
                <w:szCs w:val="24"/>
              </w:rPr>
            </w:pPr>
            <w:r w:rsidRPr="0036586B">
              <w:rPr>
                <w:b/>
                <w:szCs w:val="24"/>
              </w:rPr>
              <w:lastRenderedPageBreak/>
              <w:t>Assessment System, Performance, Promotion, and Graduation Standards</w:t>
            </w:r>
          </w:p>
          <w:p w:rsidR="00110B1E" w:rsidRPr="0036586B" w:rsidRDefault="00110B1E" w:rsidP="00052C43">
            <w:pPr>
              <w:jc w:val="cente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F17ACF" w:rsidRPr="0036586B" w:rsidRDefault="00F17ACF" w:rsidP="00163B42">
                  <w:pPr>
                    <w:widowControl/>
                    <w:numPr>
                      <w:ilvl w:val="0"/>
                      <w:numId w:val="17"/>
                    </w:numPr>
                    <w:snapToGrid/>
                    <w:spacing w:before="40" w:after="100" w:afterAutospacing="1"/>
                    <w:rPr>
                      <w:szCs w:val="24"/>
                    </w:rPr>
                  </w:pPr>
                  <w:r w:rsidRPr="0036586B">
                    <w:rPr>
                      <w:szCs w:val="24"/>
                    </w:rPr>
                    <w:t>Graduation standards are based on high expectations, and are aligned with the schools’ mission</w:t>
                  </w:r>
                  <w:r w:rsidR="00F71357" w:rsidRPr="0036586B">
                    <w:rPr>
                      <w:szCs w:val="24"/>
                    </w:rPr>
                    <w:t xml:space="preserve"> emphasizing mathematics and science, </w:t>
                  </w:r>
                  <w:r w:rsidR="009B1C77" w:rsidRPr="0036586B">
                    <w:rPr>
                      <w:szCs w:val="24"/>
                    </w:rPr>
                    <w:t>and character education, including 40 hours of community service. (Section II.C.)</w:t>
                  </w:r>
                  <w:r w:rsidR="00F71357" w:rsidRPr="0036586B">
                    <w:rPr>
                      <w:szCs w:val="24"/>
                    </w:rPr>
                    <w:t xml:space="preserve"> </w:t>
                  </w:r>
                </w:p>
                <w:p w:rsidR="0078498D" w:rsidRPr="0036586B" w:rsidRDefault="0078498D" w:rsidP="00163B42">
                  <w:pPr>
                    <w:widowControl/>
                    <w:numPr>
                      <w:ilvl w:val="0"/>
                      <w:numId w:val="17"/>
                    </w:numPr>
                    <w:snapToGrid/>
                    <w:spacing w:before="40" w:after="100" w:afterAutospacing="1"/>
                    <w:rPr>
                      <w:szCs w:val="24"/>
                    </w:rPr>
                  </w:pPr>
                  <w:r w:rsidRPr="0036586B">
                    <w:rPr>
                      <w:szCs w:val="24"/>
                    </w:rPr>
                    <w:t>The application describes the use of school wide project fairs, including an annual science fair and senior project fair, consistent with the school’s mission, student goals, educational program, and high expectations of students. (Section II.D.)</w:t>
                  </w:r>
                </w:p>
                <w:p w:rsidR="00110B1E" w:rsidRPr="0036586B" w:rsidRDefault="00220650" w:rsidP="00163B42">
                  <w:pPr>
                    <w:widowControl/>
                    <w:numPr>
                      <w:ilvl w:val="0"/>
                      <w:numId w:val="17"/>
                    </w:numPr>
                    <w:snapToGrid/>
                    <w:spacing w:before="40" w:after="100" w:afterAutospacing="1"/>
                    <w:rPr>
                      <w:szCs w:val="24"/>
                    </w:rPr>
                  </w:pPr>
                  <w:r w:rsidRPr="0036586B">
                    <w:rPr>
                      <w:szCs w:val="24"/>
                    </w:rPr>
                    <w:t>There is a clear system of assessment that is linked to curriculum and instruction</w:t>
                  </w:r>
                  <w:r w:rsidR="00163B42" w:rsidRPr="0036586B">
                    <w:rPr>
                      <w:szCs w:val="24"/>
                    </w:rPr>
                    <w:t>,</w:t>
                  </w:r>
                  <w:r w:rsidRPr="0036586B">
                    <w:rPr>
                      <w:szCs w:val="24"/>
                    </w:rPr>
                    <w:t xml:space="preserve"> and facilitates decision making about adjustments to the </w:t>
                  </w:r>
                  <w:r w:rsidR="00163B42" w:rsidRPr="0036586B">
                    <w:rPr>
                      <w:szCs w:val="24"/>
                    </w:rPr>
                    <w:t>educational</w:t>
                  </w:r>
                  <w:r w:rsidRPr="0036586B">
                    <w:rPr>
                      <w:szCs w:val="24"/>
                    </w:rPr>
                    <w:t xml:space="preserve"> program.</w:t>
                  </w:r>
                  <w:r w:rsidR="00071C51" w:rsidRPr="0036586B">
                    <w:rPr>
                      <w:szCs w:val="24"/>
                    </w:rPr>
                    <w:t xml:space="preserve"> (Section II.C, II.D.)</w:t>
                  </w:r>
                </w:p>
              </w:tc>
              <w:tc>
                <w:tcPr>
                  <w:tcW w:w="4313" w:type="dxa"/>
                </w:tcPr>
                <w:p w:rsidR="0003181F" w:rsidRPr="0036586B" w:rsidRDefault="0078498D" w:rsidP="00220650">
                  <w:pPr>
                    <w:numPr>
                      <w:ilvl w:val="0"/>
                      <w:numId w:val="15"/>
                    </w:numPr>
                    <w:rPr>
                      <w:bCs/>
                      <w:szCs w:val="24"/>
                    </w:rPr>
                  </w:pPr>
                  <w:r w:rsidRPr="0036586B">
                    <w:rPr>
                      <w:bCs/>
                      <w:szCs w:val="24"/>
                    </w:rPr>
                    <w:t>The</w:t>
                  </w:r>
                  <w:r w:rsidR="00220650" w:rsidRPr="0036586B">
                    <w:rPr>
                      <w:bCs/>
                      <w:szCs w:val="24"/>
                    </w:rPr>
                    <w:t xml:space="preserve"> applications </w:t>
                  </w:r>
                  <w:r w:rsidR="00163B42" w:rsidRPr="0036586B">
                    <w:rPr>
                      <w:bCs/>
                      <w:szCs w:val="24"/>
                    </w:rPr>
                    <w:t>describe</w:t>
                  </w:r>
                  <w:r w:rsidRPr="0036586B">
                    <w:rPr>
                      <w:bCs/>
                      <w:szCs w:val="24"/>
                    </w:rPr>
                    <w:t>d</w:t>
                  </w:r>
                  <w:r w:rsidR="00220650" w:rsidRPr="0036586B">
                    <w:rPr>
                      <w:bCs/>
                      <w:szCs w:val="24"/>
                    </w:rPr>
                    <w:t xml:space="preserve"> limited measures</w:t>
                  </w:r>
                  <w:r w:rsidR="007F706B" w:rsidRPr="0036586B">
                    <w:rPr>
                      <w:bCs/>
                      <w:szCs w:val="24"/>
                    </w:rPr>
                    <w:t xml:space="preserve"> of </w:t>
                  </w:r>
                  <w:r w:rsidR="00163B42" w:rsidRPr="0036586B">
                    <w:rPr>
                      <w:bCs/>
                      <w:szCs w:val="24"/>
                    </w:rPr>
                    <w:t xml:space="preserve">reporting </w:t>
                  </w:r>
                  <w:r w:rsidR="007F706B" w:rsidRPr="0036586B">
                    <w:rPr>
                      <w:bCs/>
                      <w:szCs w:val="24"/>
                    </w:rPr>
                    <w:t>student outcomes</w:t>
                  </w:r>
                  <w:r w:rsidRPr="0036586B">
                    <w:rPr>
                      <w:bCs/>
                      <w:szCs w:val="24"/>
                    </w:rPr>
                    <w:t xml:space="preserve"> to demonstrate within-year and year-to-year student gains/losses</w:t>
                  </w:r>
                  <w:r w:rsidR="007F706B" w:rsidRPr="0036586B">
                    <w:rPr>
                      <w:bCs/>
                      <w:szCs w:val="24"/>
                    </w:rPr>
                    <w:t xml:space="preserve">.  They </w:t>
                  </w:r>
                  <w:r w:rsidR="00163B42" w:rsidRPr="0036586B">
                    <w:rPr>
                      <w:bCs/>
                      <w:szCs w:val="24"/>
                    </w:rPr>
                    <w:t>report using</w:t>
                  </w:r>
                  <w:r w:rsidR="007F706B" w:rsidRPr="0036586B">
                    <w:rPr>
                      <w:bCs/>
                      <w:szCs w:val="24"/>
                    </w:rPr>
                    <w:t xml:space="preserve"> internally developed interim assessments, MCAS, and PSAT as means to measure and report student performance and progress.</w:t>
                  </w:r>
                  <w:r w:rsidR="001F0C03" w:rsidRPr="0036586B">
                    <w:rPr>
                      <w:bCs/>
                      <w:szCs w:val="24"/>
                    </w:rPr>
                    <w:t xml:space="preserve"> (Section II.D.)</w:t>
                  </w:r>
                </w:p>
                <w:p w:rsidR="00F0698C" w:rsidRPr="0036586B" w:rsidRDefault="00F0698C" w:rsidP="00F17ACF">
                  <w:pPr>
                    <w:ind w:left="360"/>
                    <w:rPr>
                      <w:bCs/>
                      <w:szCs w:val="24"/>
                    </w:rPr>
                  </w:pPr>
                </w:p>
              </w:tc>
            </w:tr>
          </w:tbl>
          <w:p w:rsidR="00110B1E" w:rsidRPr="0036586B" w:rsidRDefault="00110B1E" w:rsidP="00052C43">
            <w:pPr>
              <w:rPr>
                <w:b/>
                <w:szCs w:val="24"/>
              </w:rPr>
            </w:pPr>
          </w:p>
        </w:tc>
      </w:tr>
    </w:tbl>
    <w:p w:rsidR="004A589F" w:rsidRDefault="004A589F">
      <w:r>
        <w:br w:type="page"/>
      </w:r>
    </w:p>
    <w:tbl>
      <w:tblPr>
        <w:tblStyle w:val="TableGrid"/>
        <w:tblW w:w="5000" w:type="pct"/>
        <w:tblLook w:val="04A0" w:firstRow="1" w:lastRow="0" w:firstColumn="1" w:lastColumn="0" w:noHBand="0" w:noVBand="1"/>
      </w:tblPr>
      <w:tblGrid>
        <w:gridCol w:w="8856"/>
      </w:tblGrid>
      <w:tr w:rsidR="00110B1E" w:rsidRPr="0036586B" w:rsidTr="00F0698C">
        <w:trPr>
          <w:trHeight w:val="530"/>
        </w:trPr>
        <w:tc>
          <w:tcPr>
            <w:tcW w:w="5000" w:type="pct"/>
          </w:tcPr>
          <w:p w:rsidR="00110B1E" w:rsidRPr="0036586B" w:rsidRDefault="00110B1E" w:rsidP="00052C43">
            <w:pPr>
              <w:jc w:val="center"/>
              <w:rPr>
                <w:b/>
                <w:szCs w:val="24"/>
              </w:rPr>
            </w:pPr>
            <w:r w:rsidRPr="0036586B">
              <w:rPr>
                <w:b/>
                <w:szCs w:val="24"/>
              </w:rPr>
              <w:lastRenderedPageBreak/>
              <w:t>School Characteristics</w:t>
            </w:r>
          </w:p>
          <w:p w:rsidR="00110B1E" w:rsidRPr="0036586B" w:rsidRDefault="00110B1E" w:rsidP="00052C43">
            <w:pPr>
              <w:jc w:val="cente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14350B" w:rsidRPr="0036586B" w:rsidRDefault="0014350B" w:rsidP="0014350B">
                  <w:pPr>
                    <w:widowControl/>
                    <w:numPr>
                      <w:ilvl w:val="0"/>
                      <w:numId w:val="20"/>
                    </w:numPr>
                    <w:snapToGrid/>
                    <w:rPr>
                      <w:szCs w:val="24"/>
                    </w:rPr>
                  </w:pPr>
                  <w:r w:rsidRPr="0036586B">
                    <w:rPr>
                      <w:szCs w:val="24"/>
                    </w:rPr>
                    <w:t xml:space="preserve">The proposed school will implement an extended year of 200 days, and an extended day of 8:00 a.m. - 3:35 p.m., with academic and extracurricular after-school programming. (Section II.E.)   </w:t>
                  </w:r>
                </w:p>
                <w:p w:rsidR="00D63923" w:rsidRPr="0036586B" w:rsidRDefault="0014350B" w:rsidP="0028428E">
                  <w:pPr>
                    <w:widowControl/>
                    <w:numPr>
                      <w:ilvl w:val="0"/>
                      <w:numId w:val="20"/>
                    </w:numPr>
                    <w:snapToGrid/>
                    <w:rPr>
                      <w:szCs w:val="24"/>
                    </w:rPr>
                  </w:pPr>
                  <w:r w:rsidRPr="0036586B">
                    <w:rPr>
                      <w:szCs w:val="24"/>
                    </w:rPr>
                    <w:t xml:space="preserve">The application describes a variety of meaningful strategies to involve parents/guardians as partners in the education of their children, and the building and maintaining of family-school partnerships. </w:t>
                  </w:r>
                  <w:r w:rsidR="0028428E" w:rsidRPr="0036586B">
                    <w:rPr>
                      <w:szCs w:val="24"/>
                    </w:rPr>
                    <w:t>D</w:t>
                  </w:r>
                  <w:r w:rsidR="0049311A" w:rsidRPr="0036586B">
                    <w:rPr>
                      <w:szCs w:val="24"/>
                    </w:rPr>
                    <w:t>uring the interview, the applicant group stressed the impor</w:t>
                  </w:r>
                  <w:r w:rsidR="007F706B" w:rsidRPr="0036586B">
                    <w:rPr>
                      <w:szCs w:val="24"/>
                    </w:rPr>
                    <w:t xml:space="preserve">tance of the size of the school and their ability to build relationships with students and families </w:t>
                  </w:r>
                  <w:r w:rsidR="0049311A" w:rsidRPr="0036586B">
                    <w:rPr>
                      <w:szCs w:val="24"/>
                    </w:rPr>
                    <w:t xml:space="preserve">as a factor in their success.  </w:t>
                  </w:r>
                  <w:r w:rsidR="001434DF" w:rsidRPr="0036586B">
                    <w:rPr>
                      <w:szCs w:val="24"/>
                    </w:rPr>
                    <w:t>(Section II.E.)</w:t>
                  </w:r>
                </w:p>
              </w:tc>
              <w:tc>
                <w:tcPr>
                  <w:tcW w:w="4313" w:type="dxa"/>
                </w:tcPr>
                <w:p w:rsidR="007F706B" w:rsidRPr="0036586B" w:rsidRDefault="007F706B" w:rsidP="007F706B">
                  <w:pPr>
                    <w:widowControl/>
                    <w:numPr>
                      <w:ilvl w:val="0"/>
                      <w:numId w:val="17"/>
                    </w:numPr>
                    <w:snapToGrid/>
                    <w:spacing w:before="40" w:after="100" w:afterAutospacing="1"/>
                    <w:rPr>
                      <w:szCs w:val="24"/>
                    </w:rPr>
                  </w:pPr>
                  <w:r w:rsidRPr="0036586B">
                    <w:rPr>
                      <w:szCs w:val="24"/>
                    </w:rPr>
                    <w:t xml:space="preserve">The applications </w:t>
                  </w:r>
                  <w:r w:rsidR="004F4692">
                    <w:rPr>
                      <w:szCs w:val="24"/>
                    </w:rPr>
                    <w:t>contain</w:t>
                  </w:r>
                  <w:r w:rsidRPr="0036586B">
                    <w:rPr>
                      <w:szCs w:val="24"/>
                    </w:rPr>
                    <w:t xml:space="preserve"> limited information on how relationships</w:t>
                  </w:r>
                  <w:r w:rsidR="004F4692">
                    <w:rPr>
                      <w:szCs w:val="24"/>
                    </w:rPr>
                    <w:t xml:space="preserve"> will developed</w:t>
                  </w:r>
                  <w:r w:rsidRPr="0036586B">
                    <w:rPr>
                      <w:szCs w:val="24"/>
                    </w:rPr>
                    <w:t xml:space="preserve"> with community organizations in the new communities where the </w:t>
                  </w:r>
                  <w:r w:rsidR="00013B44" w:rsidRPr="0036586B">
                    <w:rPr>
                      <w:szCs w:val="24"/>
                    </w:rPr>
                    <w:t xml:space="preserve">proposed </w:t>
                  </w:r>
                  <w:r w:rsidRPr="0036586B">
                    <w:rPr>
                      <w:szCs w:val="24"/>
                    </w:rPr>
                    <w:t>schools will be located</w:t>
                  </w:r>
                  <w:r w:rsidR="0049311A" w:rsidRPr="0036586B">
                    <w:rPr>
                      <w:szCs w:val="24"/>
                    </w:rPr>
                    <w:t>.  (Section II.E.)</w:t>
                  </w:r>
                </w:p>
                <w:p w:rsidR="009D0D44" w:rsidRPr="0036586B" w:rsidRDefault="006E4CC3" w:rsidP="009D0D44">
                  <w:pPr>
                    <w:widowControl/>
                    <w:numPr>
                      <w:ilvl w:val="0"/>
                      <w:numId w:val="17"/>
                    </w:numPr>
                    <w:snapToGrid/>
                    <w:spacing w:before="40" w:after="100" w:afterAutospacing="1"/>
                    <w:rPr>
                      <w:szCs w:val="24"/>
                    </w:rPr>
                  </w:pPr>
                  <w:r w:rsidRPr="0036586B">
                    <w:rPr>
                      <w:szCs w:val="24"/>
                    </w:rPr>
                    <w:t>Throughout the application</w:t>
                  </w:r>
                  <w:r w:rsidR="00F65F70" w:rsidRPr="0036586B">
                    <w:rPr>
                      <w:szCs w:val="24"/>
                    </w:rPr>
                    <w:t>s</w:t>
                  </w:r>
                  <w:r w:rsidRPr="0036586B">
                    <w:rPr>
                      <w:szCs w:val="24"/>
                    </w:rPr>
                    <w:t xml:space="preserve"> and </w:t>
                  </w:r>
                  <w:r w:rsidR="00013B44" w:rsidRPr="0036586B">
                    <w:rPr>
                      <w:szCs w:val="24"/>
                    </w:rPr>
                    <w:t xml:space="preserve">the </w:t>
                  </w:r>
                  <w:r w:rsidRPr="0036586B">
                    <w:rPr>
                      <w:szCs w:val="24"/>
                    </w:rPr>
                    <w:t>interview, the applicant group provided generalized information regarding the educational programming implemented at the existing PCSS and did not reflect meaningfully on how the completion of its first successful five year charter term has influenced the development of the submitted proposals or the intended network. (Section II.E.)</w:t>
                  </w:r>
                </w:p>
                <w:p w:rsidR="00F65F70" w:rsidRPr="0036586B" w:rsidRDefault="00F65F70" w:rsidP="009D0D44">
                  <w:pPr>
                    <w:widowControl/>
                    <w:numPr>
                      <w:ilvl w:val="0"/>
                      <w:numId w:val="17"/>
                    </w:numPr>
                    <w:snapToGrid/>
                    <w:spacing w:before="40" w:after="100" w:afterAutospacing="1"/>
                    <w:rPr>
                      <w:szCs w:val="24"/>
                    </w:rPr>
                  </w:pPr>
                  <w:r w:rsidRPr="0036586B">
                    <w:rPr>
                      <w:szCs w:val="24"/>
                    </w:rPr>
                    <w:t>The applications describe a culture of high expectations to be replicated at the proposed schools with a strong emphasis on discipline but provided limited information on the implementation strategies for school culture</w:t>
                  </w:r>
                  <w:r w:rsidR="007F706B" w:rsidRPr="0036586B">
                    <w:rPr>
                      <w:szCs w:val="24"/>
                    </w:rPr>
                    <w:t xml:space="preserve"> and the unique challenges for the proposed new communities</w:t>
                  </w:r>
                  <w:r w:rsidRPr="0036586B">
                    <w:rPr>
                      <w:szCs w:val="24"/>
                    </w:rPr>
                    <w:t>. (Section II.E.)</w:t>
                  </w:r>
                </w:p>
              </w:tc>
            </w:tr>
          </w:tbl>
          <w:p w:rsidR="00110B1E" w:rsidRPr="0036586B" w:rsidRDefault="00110B1E" w:rsidP="00052C43">
            <w:pPr>
              <w:rPr>
                <w:b/>
                <w:szCs w:val="24"/>
              </w:rPr>
            </w:pPr>
          </w:p>
        </w:tc>
      </w:tr>
      <w:tr w:rsidR="00110B1E" w:rsidRPr="0036586B" w:rsidTr="00041E22">
        <w:trPr>
          <w:trHeight w:val="1025"/>
        </w:trPr>
        <w:tc>
          <w:tcPr>
            <w:tcW w:w="5000" w:type="pct"/>
          </w:tcPr>
          <w:p w:rsidR="00110B1E" w:rsidRPr="0036586B" w:rsidRDefault="00110B1E" w:rsidP="00052C43">
            <w:pPr>
              <w:jc w:val="center"/>
              <w:rPr>
                <w:b/>
                <w:szCs w:val="24"/>
              </w:rPr>
            </w:pPr>
            <w:r w:rsidRPr="0036586B">
              <w:rPr>
                <w:b/>
                <w:szCs w:val="24"/>
              </w:rPr>
              <w:t>Special Student Populations and Student Services</w:t>
            </w:r>
          </w:p>
          <w:p w:rsidR="00110B1E" w:rsidRPr="0036586B" w:rsidRDefault="00110B1E" w:rsidP="00052C43">
            <w:pPr>
              <w:jc w:val="cente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78498D" w:rsidRPr="0036586B" w:rsidRDefault="0078498D" w:rsidP="00D63923">
                  <w:pPr>
                    <w:pStyle w:val="ListParagraph"/>
                    <w:numPr>
                      <w:ilvl w:val="0"/>
                      <w:numId w:val="19"/>
                    </w:numPr>
                    <w:rPr>
                      <w:szCs w:val="24"/>
                    </w:rPr>
                  </w:pPr>
                  <w:r w:rsidRPr="0036586B">
                    <w:rPr>
                      <w:szCs w:val="24"/>
                    </w:rPr>
                    <w:t>The application provided clear evidence of knowledge regarding program requirements for special education and English language development (ELD) programs. (Section II.F.)</w:t>
                  </w:r>
                </w:p>
                <w:p w:rsidR="00110B1E" w:rsidRPr="0036586B" w:rsidRDefault="00E854B7" w:rsidP="00D63923">
                  <w:pPr>
                    <w:pStyle w:val="ListParagraph"/>
                    <w:numPr>
                      <w:ilvl w:val="0"/>
                      <w:numId w:val="19"/>
                    </w:numPr>
                    <w:rPr>
                      <w:szCs w:val="24"/>
                    </w:rPr>
                  </w:pPr>
                  <w:r w:rsidRPr="0036586B">
                    <w:rPr>
                      <w:szCs w:val="24"/>
                    </w:rPr>
                    <w:t>The application</w:t>
                  </w:r>
                  <w:r w:rsidR="00F65F70" w:rsidRPr="0036586B">
                    <w:rPr>
                      <w:szCs w:val="24"/>
                    </w:rPr>
                    <w:t>s</w:t>
                  </w:r>
                  <w:r w:rsidRPr="0036586B">
                    <w:rPr>
                      <w:szCs w:val="24"/>
                    </w:rPr>
                    <w:t xml:space="preserve"> </w:t>
                  </w:r>
                  <w:r w:rsidR="005C5A9C" w:rsidRPr="0036586B">
                    <w:rPr>
                      <w:szCs w:val="24"/>
                    </w:rPr>
                    <w:t xml:space="preserve">describe a </w:t>
                  </w:r>
                  <w:r w:rsidR="00322CB6" w:rsidRPr="0036586B">
                    <w:rPr>
                      <w:szCs w:val="24"/>
                    </w:rPr>
                    <w:t xml:space="preserve">thoughtful </w:t>
                  </w:r>
                  <w:r w:rsidR="005C5A9C" w:rsidRPr="0036586B">
                    <w:rPr>
                      <w:szCs w:val="24"/>
                    </w:rPr>
                    <w:t xml:space="preserve">process for </w:t>
                  </w:r>
                  <w:r w:rsidR="00322CB6" w:rsidRPr="0036586B">
                    <w:rPr>
                      <w:szCs w:val="24"/>
                    </w:rPr>
                    <w:t xml:space="preserve">evaluating </w:t>
                  </w:r>
                  <w:r w:rsidR="005C5A9C" w:rsidRPr="0036586B">
                    <w:rPr>
                      <w:szCs w:val="24"/>
                    </w:rPr>
                    <w:t>both the special education and</w:t>
                  </w:r>
                  <w:r w:rsidR="007F03B5" w:rsidRPr="0036586B">
                    <w:rPr>
                      <w:szCs w:val="24"/>
                    </w:rPr>
                    <w:t xml:space="preserve"> </w:t>
                  </w:r>
                  <w:r w:rsidR="006675D9" w:rsidRPr="0036586B">
                    <w:rPr>
                      <w:szCs w:val="24"/>
                    </w:rPr>
                    <w:t>ELD</w:t>
                  </w:r>
                  <w:r w:rsidR="005C5A9C" w:rsidRPr="0036586B">
                    <w:rPr>
                      <w:szCs w:val="24"/>
                    </w:rPr>
                    <w:t xml:space="preserve"> p</w:t>
                  </w:r>
                  <w:r w:rsidR="00D63923" w:rsidRPr="0036586B">
                    <w:rPr>
                      <w:szCs w:val="24"/>
                    </w:rPr>
                    <w:t>rogram</w:t>
                  </w:r>
                  <w:r w:rsidR="005C5A9C" w:rsidRPr="0036586B">
                    <w:rPr>
                      <w:szCs w:val="24"/>
                    </w:rPr>
                    <w:t>s.</w:t>
                  </w:r>
                  <w:r w:rsidR="00322CB6" w:rsidRPr="0036586B">
                    <w:rPr>
                      <w:szCs w:val="24"/>
                    </w:rPr>
                    <w:t xml:space="preserve"> (Section II.F.)</w:t>
                  </w:r>
                </w:p>
                <w:p w:rsidR="00110B1E" w:rsidRPr="0036586B" w:rsidRDefault="00103926" w:rsidP="00103926">
                  <w:pPr>
                    <w:pStyle w:val="ListParagraph"/>
                    <w:numPr>
                      <w:ilvl w:val="0"/>
                      <w:numId w:val="19"/>
                    </w:numPr>
                    <w:rPr>
                      <w:szCs w:val="24"/>
                    </w:rPr>
                  </w:pPr>
                  <w:r w:rsidRPr="0036586B">
                    <w:rPr>
                      <w:szCs w:val="24"/>
                    </w:rPr>
                    <w:t>The application</w:t>
                  </w:r>
                  <w:r w:rsidR="00F65F70" w:rsidRPr="0036586B">
                    <w:rPr>
                      <w:szCs w:val="24"/>
                    </w:rPr>
                    <w:t>s describe</w:t>
                  </w:r>
                  <w:r w:rsidRPr="0036586B">
                    <w:rPr>
                      <w:szCs w:val="24"/>
                    </w:rPr>
                    <w:t xml:space="preserve"> the processes and procedures that the proposed schools will use </w:t>
                  </w:r>
                  <w:r w:rsidR="00B022AD" w:rsidRPr="0036586B">
                    <w:rPr>
                      <w:szCs w:val="24"/>
                    </w:rPr>
                    <w:t xml:space="preserve">to identify, </w:t>
                  </w:r>
                  <w:r w:rsidR="00B022AD" w:rsidRPr="0036586B">
                    <w:rPr>
                      <w:szCs w:val="24"/>
                    </w:rPr>
                    <w:lastRenderedPageBreak/>
                    <w:t xml:space="preserve">assess, and serve students who are </w:t>
                  </w:r>
                  <w:r w:rsidR="007F03B5" w:rsidRPr="0036586B">
                    <w:rPr>
                      <w:szCs w:val="24"/>
                    </w:rPr>
                    <w:t>E</w:t>
                  </w:r>
                  <w:r w:rsidR="007D7AD8" w:rsidRPr="0036586B">
                    <w:rPr>
                      <w:szCs w:val="24"/>
                    </w:rPr>
                    <w:t xml:space="preserve">nglish </w:t>
                  </w:r>
                  <w:r w:rsidR="007F03B5" w:rsidRPr="0036586B">
                    <w:rPr>
                      <w:szCs w:val="24"/>
                    </w:rPr>
                    <w:t>L</w:t>
                  </w:r>
                  <w:r w:rsidR="007D7AD8" w:rsidRPr="0036586B">
                    <w:rPr>
                      <w:szCs w:val="24"/>
                    </w:rPr>
                    <w:t xml:space="preserve">anguage </w:t>
                  </w:r>
                  <w:r w:rsidR="007F03B5" w:rsidRPr="0036586B">
                    <w:rPr>
                      <w:szCs w:val="24"/>
                    </w:rPr>
                    <w:t>L</w:t>
                  </w:r>
                  <w:r w:rsidR="007D7AD8" w:rsidRPr="0036586B">
                    <w:rPr>
                      <w:szCs w:val="24"/>
                    </w:rPr>
                    <w:t>earners (ELLs)</w:t>
                  </w:r>
                  <w:r w:rsidR="007F03B5" w:rsidRPr="0036586B">
                    <w:rPr>
                      <w:szCs w:val="24"/>
                    </w:rPr>
                    <w:t>.</w:t>
                  </w:r>
                  <w:r w:rsidR="00B022AD" w:rsidRPr="0036586B">
                    <w:rPr>
                      <w:szCs w:val="24"/>
                    </w:rPr>
                    <w:t xml:space="preserve"> (Section II.F.)</w:t>
                  </w:r>
                </w:p>
                <w:p w:rsidR="00B022AD" w:rsidRPr="0036586B" w:rsidRDefault="00E0010F" w:rsidP="007D7AD8">
                  <w:pPr>
                    <w:pStyle w:val="ListParagraph"/>
                    <w:numPr>
                      <w:ilvl w:val="0"/>
                      <w:numId w:val="19"/>
                    </w:numPr>
                    <w:rPr>
                      <w:szCs w:val="24"/>
                    </w:rPr>
                  </w:pPr>
                  <w:r w:rsidRPr="0036586B">
                    <w:rPr>
                      <w:szCs w:val="24"/>
                    </w:rPr>
                    <w:t>T</w:t>
                  </w:r>
                  <w:r w:rsidR="00B022AD" w:rsidRPr="0036586B">
                    <w:rPr>
                      <w:szCs w:val="24"/>
                    </w:rPr>
                    <w:t>he application</w:t>
                  </w:r>
                  <w:r w:rsidR="00F65F70" w:rsidRPr="0036586B">
                    <w:rPr>
                      <w:szCs w:val="24"/>
                    </w:rPr>
                    <w:t>s</w:t>
                  </w:r>
                  <w:r w:rsidR="00B022AD" w:rsidRPr="0036586B">
                    <w:rPr>
                      <w:szCs w:val="24"/>
                    </w:rPr>
                    <w:t xml:space="preserve"> indicate special education staffing levels </w:t>
                  </w:r>
                  <w:r w:rsidR="007D7AD8" w:rsidRPr="0036586B">
                    <w:rPr>
                      <w:szCs w:val="24"/>
                    </w:rPr>
                    <w:t>that are adequate</w:t>
                  </w:r>
                  <w:r w:rsidR="00222FE9" w:rsidRPr="0036586B">
                    <w:rPr>
                      <w:szCs w:val="24"/>
                    </w:rPr>
                    <w:t xml:space="preserve"> to serve the anticipated population of 16%</w:t>
                  </w:r>
                  <w:r w:rsidR="00B022AD" w:rsidRPr="0036586B">
                    <w:rPr>
                      <w:szCs w:val="24"/>
                    </w:rPr>
                    <w:t>.</w:t>
                  </w:r>
                  <w:r w:rsidR="00222FE9" w:rsidRPr="0036586B">
                    <w:rPr>
                      <w:szCs w:val="24"/>
                    </w:rPr>
                    <w:t xml:space="preserve"> For example, during the first year of operation, the schools intend to employ two full time special education teachers to serve an anticipated 29 students.</w:t>
                  </w:r>
                  <w:r w:rsidR="007D3789" w:rsidRPr="0036586B">
                    <w:rPr>
                      <w:szCs w:val="24"/>
                    </w:rPr>
                    <w:t xml:space="preserve"> </w:t>
                  </w:r>
                  <w:r w:rsidR="00B022AD" w:rsidRPr="0036586B">
                    <w:rPr>
                      <w:szCs w:val="24"/>
                    </w:rPr>
                    <w:t>(Section II.F.)</w:t>
                  </w:r>
                </w:p>
                <w:p w:rsidR="00E0010F" w:rsidRPr="0036586B" w:rsidRDefault="00E0010F" w:rsidP="007D7AD8">
                  <w:pPr>
                    <w:pStyle w:val="ListParagraph"/>
                    <w:numPr>
                      <w:ilvl w:val="0"/>
                      <w:numId w:val="19"/>
                    </w:numPr>
                    <w:rPr>
                      <w:szCs w:val="24"/>
                    </w:rPr>
                  </w:pPr>
                  <w:r w:rsidRPr="0036586B">
                    <w:rPr>
                      <w:szCs w:val="24"/>
                    </w:rPr>
                    <w:t>Additionally, the schools anticipate hiring at least one licensed ELL teacher during the first three years of operation to serve the projected 8% ELL student population. (Section II.F.)</w:t>
                  </w:r>
                </w:p>
                <w:p w:rsidR="007D7AD8" w:rsidRPr="0036586B" w:rsidRDefault="007D7AD8" w:rsidP="007D7AD8">
                  <w:pPr>
                    <w:pStyle w:val="ListParagraph"/>
                    <w:ind w:left="360"/>
                    <w:rPr>
                      <w:szCs w:val="24"/>
                    </w:rPr>
                  </w:pPr>
                </w:p>
              </w:tc>
              <w:tc>
                <w:tcPr>
                  <w:tcW w:w="4313" w:type="dxa"/>
                </w:tcPr>
                <w:p w:rsidR="00B022AD" w:rsidRPr="0036586B" w:rsidRDefault="00B022AD" w:rsidP="00103926">
                  <w:pPr>
                    <w:numPr>
                      <w:ilvl w:val="0"/>
                      <w:numId w:val="18"/>
                    </w:numPr>
                    <w:rPr>
                      <w:szCs w:val="24"/>
                    </w:rPr>
                  </w:pPr>
                  <w:r w:rsidRPr="0036586B">
                    <w:rPr>
                      <w:szCs w:val="24"/>
                    </w:rPr>
                    <w:lastRenderedPageBreak/>
                    <w:t>The application</w:t>
                  </w:r>
                  <w:r w:rsidR="00F65F70" w:rsidRPr="0036586B">
                    <w:rPr>
                      <w:szCs w:val="24"/>
                    </w:rPr>
                    <w:t>s provide</w:t>
                  </w:r>
                  <w:r w:rsidRPr="0036586B">
                    <w:rPr>
                      <w:szCs w:val="24"/>
                    </w:rPr>
                    <w:t xml:space="preserve"> lim</w:t>
                  </w:r>
                  <w:r w:rsidR="00C617A0" w:rsidRPr="0036586B">
                    <w:rPr>
                      <w:szCs w:val="24"/>
                    </w:rPr>
                    <w:t>ited information on the plan for and implementation of</w:t>
                  </w:r>
                  <w:r w:rsidRPr="0036586B">
                    <w:rPr>
                      <w:szCs w:val="24"/>
                    </w:rPr>
                    <w:t xml:space="preserve"> a responsive, general education classroom</w:t>
                  </w:r>
                  <w:r w:rsidR="004F4692">
                    <w:rPr>
                      <w:szCs w:val="24"/>
                    </w:rPr>
                    <w:t>, beyond tracking in mathematics and science courses</w:t>
                  </w:r>
                  <w:r w:rsidRPr="0036586B">
                    <w:rPr>
                      <w:szCs w:val="24"/>
                    </w:rPr>
                    <w:t>. (Section II.F.)</w:t>
                  </w:r>
                </w:p>
                <w:p w:rsidR="00D63923" w:rsidRPr="0036586B" w:rsidRDefault="00103926" w:rsidP="009D0D44">
                  <w:pPr>
                    <w:numPr>
                      <w:ilvl w:val="0"/>
                      <w:numId w:val="18"/>
                    </w:numPr>
                    <w:rPr>
                      <w:szCs w:val="24"/>
                    </w:rPr>
                  </w:pPr>
                  <w:r w:rsidRPr="0036586B">
                    <w:rPr>
                      <w:szCs w:val="24"/>
                    </w:rPr>
                    <w:t>The application</w:t>
                  </w:r>
                  <w:r w:rsidR="00F65F70" w:rsidRPr="0036586B">
                    <w:rPr>
                      <w:szCs w:val="24"/>
                    </w:rPr>
                    <w:t>s</w:t>
                  </w:r>
                  <w:r w:rsidRPr="0036586B">
                    <w:rPr>
                      <w:szCs w:val="24"/>
                    </w:rPr>
                    <w:t xml:space="preserve"> </w:t>
                  </w:r>
                  <w:r w:rsidR="009D0D44" w:rsidRPr="0036586B">
                    <w:rPr>
                      <w:szCs w:val="24"/>
                    </w:rPr>
                    <w:t xml:space="preserve">did not </w:t>
                  </w:r>
                  <w:r w:rsidR="003C53B5" w:rsidRPr="0036586B">
                    <w:rPr>
                      <w:szCs w:val="24"/>
                    </w:rPr>
                    <w:t xml:space="preserve">adequately </w:t>
                  </w:r>
                  <w:r w:rsidR="009D0D44" w:rsidRPr="0036586B">
                    <w:rPr>
                      <w:szCs w:val="24"/>
                    </w:rPr>
                    <w:t xml:space="preserve">address </w:t>
                  </w:r>
                  <w:r w:rsidRPr="0036586B">
                    <w:rPr>
                      <w:szCs w:val="24"/>
                    </w:rPr>
                    <w:t xml:space="preserve">ancillary </w:t>
                  </w:r>
                  <w:r w:rsidR="009D0D44" w:rsidRPr="0036586B">
                    <w:rPr>
                      <w:szCs w:val="24"/>
                    </w:rPr>
                    <w:t>services</w:t>
                  </w:r>
                  <w:r w:rsidR="001C6D08" w:rsidRPr="0036586B">
                    <w:rPr>
                      <w:szCs w:val="24"/>
                    </w:rPr>
                    <w:t xml:space="preserve"> in this section or the budget</w:t>
                  </w:r>
                  <w:r w:rsidR="009D0D44" w:rsidRPr="0036586B">
                    <w:rPr>
                      <w:szCs w:val="24"/>
                    </w:rPr>
                    <w:t>,</w:t>
                  </w:r>
                  <w:r w:rsidR="001C6D08" w:rsidRPr="0036586B">
                    <w:rPr>
                      <w:szCs w:val="24"/>
                    </w:rPr>
                    <w:t xml:space="preserve"> such as contracted physical therapy, or occupational therapy,</w:t>
                  </w:r>
                  <w:r w:rsidR="009D0D44" w:rsidRPr="0036586B">
                    <w:rPr>
                      <w:szCs w:val="24"/>
                    </w:rPr>
                    <w:t xml:space="preserve"> and only included information on the</w:t>
                  </w:r>
                  <w:r w:rsidR="003C53B5" w:rsidRPr="0036586B">
                    <w:rPr>
                      <w:szCs w:val="24"/>
                    </w:rPr>
                    <w:t xml:space="preserve"> general health</w:t>
                  </w:r>
                  <w:r w:rsidR="009D0D44" w:rsidRPr="0036586B">
                    <w:rPr>
                      <w:szCs w:val="24"/>
                    </w:rPr>
                    <w:t xml:space="preserve"> services they will provide</w:t>
                  </w:r>
                  <w:r w:rsidR="00B022AD" w:rsidRPr="0036586B">
                    <w:rPr>
                      <w:szCs w:val="24"/>
                    </w:rPr>
                    <w:t xml:space="preserve">.  </w:t>
                  </w:r>
                  <w:r w:rsidR="00B022AD" w:rsidRPr="0036586B">
                    <w:rPr>
                      <w:szCs w:val="24"/>
                    </w:rPr>
                    <w:lastRenderedPageBreak/>
                    <w:t>(Section II.F</w:t>
                  </w:r>
                  <w:r w:rsidRPr="0036586B">
                    <w:rPr>
                      <w:szCs w:val="24"/>
                    </w:rPr>
                    <w:t>.)</w:t>
                  </w:r>
                </w:p>
                <w:p w:rsidR="00F0698C" w:rsidRPr="0036586B" w:rsidRDefault="00F0698C" w:rsidP="00F0698C">
                  <w:pPr>
                    <w:ind w:left="360"/>
                    <w:rPr>
                      <w:szCs w:val="24"/>
                    </w:rPr>
                  </w:pPr>
                </w:p>
              </w:tc>
            </w:tr>
          </w:tbl>
          <w:p w:rsidR="00110B1E" w:rsidRPr="0036586B" w:rsidRDefault="00110B1E" w:rsidP="00052C43">
            <w:pPr>
              <w:rPr>
                <w:b/>
                <w:szCs w:val="24"/>
              </w:rPr>
            </w:pPr>
          </w:p>
        </w:tc>
      </w:tr>
      <w:tr w:rsidR="00110B1E" w:rsidRPr="0036586B" w:rsidTr="00DD15BF">
        <w:trPr>
          <w:trHeight w:val="440"/>
        </w:trPr>
        <w:tc>
          <w:tcPr>
            <w:tcW w:w="5000" w:type="pct"/>
          </w:tcPr>
          <w:p w:rsidR="00110B1E" w:rsidRPr="0036586B" w:rsidRDefault="00110B1E" w:rsidP="00052C43">
            <w:pPr>
              <w:jc w:val="center"/>
              <w:rPr>
                <w:b/>
                <w:szCs w:val="24"/>
              </w:rPr>
            </w:pPr>
            <w:r w:rsidRPr="0036586B">
              <w:rPr>
                <w:b/>
                <w:szCs w:val="24"/>
              </w:rPr>
              <w:lastRenderedPageBreak/>
              <w:t>Enrollment and Recruitment</w:t>
            </w:r>
          </w:p>
          <w:p w:rsidR="00110B1E" w:rsidRPr="0036586B" w:rsidRDefault="00110B1E" w:rsidP="00052C43">
            <w:pPr>
              <w:jc w:val="cente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110B1E" w:rsidRPr="0036586B" w:rsidRDefault="00EC5C90" w:rsidP="000C6ADE">
                  <w:pPr>
                    <w:widowControl/>
                    <w:numPr>
                      <w:ilvl w:val="0"/>
                      <w:numId w:val="17"/>
                    </w:numPr>
                    <w:snapToGrid/>
                    <w:spacing w:before="40" w:after="100" w:afterAutospacing="1"/>
                    <w:rPr>
                      <w:szCs w:val="24"/>
                    </w:rPr>
                  </w:pPr>
                  <w:r w:rsidRPr="0036586B">
                    <w:rPr>
                      <w:szCs w:val="24"/>
                    </w:rPr>
                    <w:t xml:space="preserve"> </w:t>
                  </w:r>
                  <w:r w:rsidR="001408FF" w:rsidRPr="0036586B">
                    <w:rPr>
                      <w:szCs w:val="24"/>
                    </w:rPr>
                    <w:t xml:space="preserve">The </w:t>
                  </w:r>
                  <w:r w:rsidR="00A603D8" w:rsidRPr="0036586B">
                    <w:rPr>
                      <w:szCs w:val="24"/>
                    </w:rPr>
                    <w:t>applications</w:t>
                  </w:r>
                  <w:r w:rsidR="00215BB5" w:rsidRPr="0036586B">
                    <w:rPr>
                      <w:szCs w:val="24"/>
                    </w:rPr>
                    <w:t xml:space="preserve"> propose</w:t>
                  </w:r>
                  <w:r w:rsidR="00A603D8" w:rsidRPr="0036586B">
                    <w:rPr>
                      <w:szCs w:val="24"/>
                    </w:rPr>
                    <w:t xml:space="preserve"> a slightly modified version of the flagship school’s original growth plan </w:t>
                  </w:r>
                  <w:r w:rsidR="000C6ADE" w:rsidRPr="0036586B">
                    <w:rPr>
                      <w:szCs w:val="24"/>
                    </w:rPr>
                    <w:t>which</w:t>
                  </w:r>
                  <w:r w:rsidR="00A603D8" w:rsidRPr="0036586B">
                    <w:rPr>
                      <w:szCs w:val="24"/>
                    </w:rPr>
                    <w:t xml:space="preserve"> </w:t>
                  </w:r>
                  <w:r w:rsidR="000C6ADE" w:rsidRPr="0036586B">
                    <w:rPr>
                      <w:szCs w:val="24"/>
                    </w:rPr>
                    <w:t>allows</w:t>
                  </w:r>
                  <w:r w:rsidR="00A603D8" w:rsidRPr="0036586B">
                    <w:rPr>
                      <w:szCs w:val="24"/>
                    </w:rPr>
                    <w:t xml:space="preserve"> the school</w:t>
                  </w:r>
                  <w:r w:rsidR="00215BB5" w:rsidRPr="0036586B">
                    <w:rPr>
                      <w:szCs w:val="24"/>
                    </w:rPr>
                    <w:t>s</w:t>
                  </w:r>
                  <w:r w:rsidR="00A603D8" w:rsidRPr="0036586B">
                    <w:rPr>
                      <w:szCs w:val="24"/>
                    </w:rPr>
                    <w:t xml:space="preserve"> to admit a </w:t>
                  </w:r>
                  <w:r w:rsidR="00215BB5" w:rsidRPr="0036586B">
                    <w:rPr>
                      <w:szCs w:val="24"/>
                    </w:rPr>
                    <w:t>greater</w:t>
                  </w:r>
                  <w:r w:rsidR="00A603D8" w:rsidRPr="0036586B">
                    <w:rPr>
                      <w:szCs w:val="24"/>
                    </w:rPr>
                    <w:t xml:space="preserve"> number of students during the first year of operation, </w:t>
                  </w:r>
                  <w:r w:rsidR="000F3AE2" w:rsidRPr="0036586B">
                    <w:rPr>
                      <w:szCs w:val="24"/>
                    </w:rPr>
                    <w:t xml:space="preserve">including </w:t>
                  </w:r>
                  <w:r w:rsidR="00A603D8" w:rsidRPr="0036586B">
                    <w:rPr>
                      <w:szCs w:val="24"/>
                    </w:rPr>
                    <w:t>new students in grade</w:t>
                  </w:r>
                  <w:r w:rsidR="000F3AE2" w:rsidRPr="0036586B">
                    <w:rPr>
                      <w:szCs w:val="24"/>
                    </w:rPr>
                    <w:t xml:space="preserve"> </w:t>
                  </w:r>
                  <w:r w:rsidR="00A603D8" w:rsidRPr="0036586B">
                    <w:rPr>
                      <w:szCs w:val="24"/>
                    </w:rPr>
                    <w:t>9</w:t>
                  </w:r>
                  <w:r w:rsidR="008E466C" w:rsidRPr="0036586B">
                    <w:rPr>
                      <w:szCs w:val="24"/>
                    </w:rPr>
                    <w:t>.</w:t>
                  </w:r>
                  <w:r w:rsidR="00A603D8" w:rsidRPr="0036586B">
                    <w:rPr>
                      <w:szCs w:val="24"/>
                    </w:rPr>
                    <w:t xml:space="preserve"> </w:t>
                  </w:r>
                  <w:r w:rsidR="000C6ADE" w:rsidRPr="0036586B">
                    <w:rPr>
                      <w:szCs w:val="24"/>
                    </w:rPr>
                    <w:t>The school</w:t>
                  </w:r>
                  <w:r w:rsidR="00CF2209" w:rsidRPr="0036586B">
                    <w:rPr>
                      <w:szCs w:val="24"/>
                    </w:rPr>
                    <w:t>s</w:t>
                  </w:r>
                  <w:r w:rsidR="000C6ADE" w:rsidRPr="0036586B">
                    <w:rPr>
                      <w:szCs w:val="24"/>
                    </w:rPr>
                    <w:t xml:space="preserve"> will have </w:t>
                  </w:r>
                  <w:r w:rsidR="008F4918" w:rsidRPr="0036586B">
                    <w:rPr>
                      <w:szCs w:val="24"/>
                    </w:rPr>
                    <w:t xml:space="preserve">one year of </w:t>
                  </w:r>
                  <w:r w:rsidR="000C6ADE" w:rsidRPr="0036586B">
                    <w:rPr>
                      <w:szCs w:val="24"/>
                    </w:rPr>
                    <w:t>graduation data</w:t>
                  </w:r>
                  <w:r w:rsidR="00725026" w:rsidRPr="0036586B">
                    <w:rPr>
                      <w:szCs w:val="24"/>
                    </w:rPr>
                    <w:t xml:space="preserve"> available</w:t>
                  </w:r>
                  <w:r w:rsidR="000C6ADE" w:rsidRPr="0036586B">
                    <w:rPr>
                      <w:szCs w:val="24"/>
                    </w:rPr>
                    <w:t xml:space="preserve"> during </w:t>
                  </w:r>
                  <w:r w:rsidR="00CF2209" w:rsidRPr="0036586B">
                    <w:rPr>
                      <w:szCs w:val="24"/>
                    </w:rPr>
                    <w:t>the</w:t>
                  </w:r>
                  <w:r w:rsidR="000C6ADE" w:rsidRPr="0036586B">
                    <w:rPr>
                      <w:szCs w:val="24"/>
                    </w:rPr>
                    <w:t xml:space="preserve"> first charter term. </w:t>
                  </w:r>
                  <w:r w:rsidR="00A603D8" w:rsidRPr="0036586B">
                    <w:rPr>
                      <w:szCs w:val="24"/>
                    </w:rPr>
                    <w:t>(Section III.A.)</w:t>
                  </w:r>
                </w:p>
                <w:p w:rsidR="000C6ADE" w:rsidRPr="0036586B" w:rsidRDefault="000C6ADE" w:rsidP="000C6ADE">
                  <w:pPr>
                    <w:widowControl/>
                    <w:snapToGrid/>
                    <w:spacing w:before="40" w:after="100" w:afterAutospacing="1"/>
                    <w:ind w:left="360"/>
                    <w:rPr>
                      <w:szCs w:val="24"/>
                    </w:rPr>
                  </w:pPr>
                </w:p>
              </w:tc>
              <w:tc>
                <w:tcPr>
                  <w:tcW w:w="4313" w:type="dxa"/>
                </w:tcPr>
                <w:p w:rsidR="00064D5E" w:rsidRPr="0036586B" w:rsidRDefault="00064D5E" w:rsidP="009D0D44">
                  <w:pPr>
                    <w:widowControl/>
                    <w:numPr>
                      <w:ilvl w:val="0"/>
                      <w:numId w:val="17"/>
                    </w:numPr>
                    <w:snapToGrid/>
                    <w:spacing w:before="40" w:after="100" w:afterAutospacing="1"/>
                    <w:rPr>
                      <w:b/>
                      <w:szCs w:val="24"/>
                    </w:rPr>
                  </w:pPr>
                  <w:r w:rsidRPr="0036586B">
                    <w:rPr>
                      <w:szCs w:val="24"/>
                    </w:rPr>
                    <w:t>The application</w:t>
                  </w:r>
                  <w:r w:rsidR="00F65F70" w:rsidRPr="0036586B">
                    <w:rPr>
                      <w:szCs w:val="24"/>
                    </w:rPr>
                    <w:t xml:space="preserve">s </w:t>
                  </w:r>
                  <w:r w:rsidR="009D0D44" w:rsidRPr="0036586B">
                    <w:rPr>
                      <w:szCs w:val="24"/>
                    </w:rPr>
                    <w:t>provide</w:t>
                  </w:r>
                  <w:r w:rsidRPr="0036586B">
                    <w:rPr>
                      <w:szCs w:val="24"/>
                    </w:rPr>
                    <w:t xml:space="preserve"> limit</w:t>
                  </w:r>
                  <w:r w:rsidR="009D0D44" w:rsidRPr="0036586B">
                    <w:rPr>
                      <w:szCs w:val="24"/>
                    </w:rPr>
                    <w:t xml:space="preserve">ed detail </w:t>
                  </w:r>
                  <w:r w:rsidR="008A6723" w:rsidRPr="0036586B">
                    <w:rPr>
                      <w:szCs w:val="24"/>
                    </w:rPr>
                    <w:t xml:space="preserve">of </w:t>
                  </w:r>
                  <w:r w:rsidR="009D0D44" w:rsidRPr="0036586B">
                    <w:rPr>
                      <w:szCs w:val="24"/>
                    </w:rPr>
                    <w:t>the strategy for</w:t>
                  </w:r>
                  <w:r w:rsidR="008A6723" w:rsidRPr="0036586B">
                    <w:rPr>
                      <w:szCs w:val="24"/>
                    </w:rPr>
                    <w:t xml:space="preserve"> out</w:t>
                  </w:r>
                  <w:r w:rsidRPr="0036586B">
                    <w:rPr>
                      <w:szCs w:val="24"/>
                    </w:rPr>
                    <w:t xml:space="preserve">reach and recruitment of families in all of the proposed sending districts.  At the interview, the applicant group stressed the demand from Saugus reflected on the waiting list of </w:t>
                  </w:r>
                  <w:r w:rsidR="004A7212" w:rsidRPr="0036586B">
                    <w:rPr>
                      <w:szCs w:val="24"/>
                    </w:rPr>
                    <w:t xml:space="preserve">the </w:t>
                  </w:r>
                  <w:r w:rsidRPr="0036586B">
                    <w:rPr>
                      <w:szCs w:val="24"/>
                    </w:rPr>
                    <w:t>flagship school.  (Section III.A.)</w:t>
                  </w:r>
                </w:p>
              </w:tc>
            </w:tr>
          </w:tbl>
          <w:p w:rsidR="00110B1E" w:rsidRPr="0036586B" w:rsidRDefault="00110B1E" w:rsidP="00052C43">
            <w:pPr>
              <w:rPr>
                <w:b/>
                <w:szCs w:val="24"/>
              </w:rPr>
            </w:pPr>
          </w:p>
        </w:tc>
      </w:tr>
      <w:tr w:rsidR="00110B1E" w:rsidRPr="0036586B" w:rsidTr="00041E22">
        <w:trPr>
          <w:trHeight w:val="1025"/>
        </w:trPr>
        <w:tc>
          <w:tcPr>
            <w:tcW w:w="5000" w:type="pct"/>
            <w:tcBorders>
              <w:bottom w:val="single" w:sz="4" w:space="0" w:color="auto"/>
            </w:tcBorders>
          </w:tcPr>
          <w:p w:rsidR="00110B1E" w:rsidRPr="0036586B" w:rsidRDefault="00110B1E" w:rsidP="00052C43">
            <w:pPr>
              <w:jc w:val="center"/>
              <w:rPr>
                <w:b/>
                <w:szCs w:val="24"/>
              </w:rPr>
            </w:pPr>
            <w:r w:rsidRPr="0036586B">
              <w:rPr>
                <w:b/>
                <w:szCs w:val="24"/>
              </w:rPr>
              <w:t>Capacity and School Governance</w:t>
            </w:r>
          </w:p>
          <w:p w:rsidR="00110B1E" w:rsidRPr="0036586B" w:rsidRDefault="00110B1E" w:rsidP="00052C43">
            <w:pPr>
              <w:jc w:val="cente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C9003E" w:rsidRPr="0036586B" w:rsidRDefault="00C9003E" w:rsidP="00C9003E">
                  <w:pPr>
                    <w:widowControl/>
                    <w:numPr>
                      <w:ilvl w:val="0"/>
                      <w:numId w:val="21"/>
                    </w:numPr>
                    <w:snapToGrid/>
                    <w:spacing w:before="40" w:after="100" w:afterAutospacing="1"/>
                    <w:rPr>
                      <w:szCs w:val="24"/>
                    </w:rPr>
                  </w:pPr>
                  <w:r w:rsidRPr="0036586B">
                    <w:rPr>
                      <w:szCs w:val="24"/>
                    </w:rPr>
                    <w:t>After recently completing its first charter term, the board of trustees has the necessary experience, and demonstrated the capacity to found and sustain a high quality charter school. (Section III.B.)</w:t>
                  </w:r>
                </w:p>
                <w:p w:rsidR="00C9003E" w:rsidRPr="0036586B" w:rsidRDefault="00246385" w:rsidP="00C9003E">
                  <w:pPr>
                    <w:widowControl/>
                    <w:numPr>
                      <w:ilvl w:val="0"/>
                      <w:numId w:val="21"/>
                    </w:numPr>
                    <w:snapToGrid/>
                    <w:spacing w:before="40" w:after="100" w:afterAutospacing="1"/>
                    <w:rPr>
                      <w:szCs w:val="24"/>
                    </w:rPr>
                  </w:pPr>
                  <w:r w:rsidRPr="0036586B">
                    <w:rPr>
                      <w:szCs w:val="24"/>
                    </w:rPr>
                    <w:t xml:space="preserve">The </w:t>
                  </w:r>
                  <w:r w:rsidR="00B7248F" w:rsidRPr="0036586B">
                    <w:rPr>
                      <w:szCs w:val="24"/>
                    </w:rPr>
                    <w:t xml:space="preserve">composition of the board is representative of the schools’ mission and vision, predominantly professional scientists and engineers </w:t>
                  </w:r>
                  <w:r w:rsidR="00B7248F" w:rsidRPr="0036586B">
                    <w:rPr>
                      <w:szCs w:val="24"/>
                    </w:rPr>
                    <w:lastRenderedPageBreak/>
                    <w:t>working for private science-technology firms or higher education (</w:t>
                  </w:r>
                  <w:r w:rsidR="005B520B" w:rsidRPr="0036586B">
                    <w:rPr>
                      <w:szCs w:val="24"/>
                    </w:rPr>
                    <w:t>seven</w:t>
                  </w:r>
                  <w:r w:rsidR="00B7248F" w:rsidRPr="0036586B">
                    <w:rPr>
                      <w:szCs w:val="24"/>
                    </w:rPr>
                    <w:t xml:space="preserve"> of ten board members). (Section II.B.)</w:t>
                  </w:r>
                </w:p>
                <w:p w:rsidR="00C9003E" w:rsidRPr="0036586B" w:rsidRDefault="00CA198E" w:rsidP="00C9003E">
                  <w:pPr>
                    <w:widowControl/>
                    <w:numPr>
                      <w:ilvl w:val="0"/>
                      <w:numId w:val="21"/>
                    </w:numPr>
                    <w:snapToGrid/>
                    <w:spacing w:before="40" w:after="100" w:afterAutospacing="1"/>
                    <w:rPr>
                      <w:szCs w:val="24"/>
                    </w:rPr>
                  </w:pPr>
                  <w:r w:rsidRPr="0036586B">
                    <w:rPr>
                      <w:szCs w:val="24"/>
                    </w:rPr>
                    <w:t>During the interview, t</w:t>
                  </w:r>
                  <w:r w:rsidR="0072253C" w:rsidRPr="0036586B">
                    <w:rPr>
                      <w:szCs w:val="24"/>
                    </w:rPr>
                    <w:t xml:space="preserve">he board </w:t>
                  </w:r>
                  <w:r w:rsidRPr="0036586B">
                    <w:rPr>
                      <w:szCs w:val="24"/>
                    </w:rPr>
                    <w:t xml:space="preserve">articulated </w:t>
                  </w:r>
                  <w:r w:rsidR="0072253C" w:rsidRPr="0036586B">
                    <w:rPr>
                      <w:szCs w:val="24"/>
                    </w:rPr>
                    <w:t xml:space="preserve">what areas of expertise it seeks to develop including management, finance, </w:t>
                  </w:r>
                  <w:r w:rsidRPr="0036586B">
                    <w:rPr>
                      <w:szCs w:val="24"/>
                    </w:rPr>
                    <w:t xml:space="preserve">and </w:t>
                  </w:r>
                  <w:r w:rsidR="0072253C" w:rsidRPr="0036586B">
                    <w:rPr>
                      <w:szCs w:val="24"/>
                    </w:rPr>
                    <w:t>real estate</w:t>
                  </w:r>
                  <w:r w:rsidRPr="0036586B">
                    <w:rPr>
                      <w:szCs w:val="24"/>
                    </w:rPr>
                    <w:t xml:space="preserve">. </w:t>
                  </w:r>
                  <w:r w:rsidRPr="0036586B">
                    <w:rPr>
                      <w:bCs/>
                      <w:szCs w:val="24"/>
                    </w:rPr>
                    <w:t>(</w:t>
                  </w:r>
                  <w:r w:rsidR="0072253C" w:rsidRPr="0036586B">
                    <w:rPr>
                      <w:bCs/>
                      <w:szCs w:val="24"/>
                    </w:rPr>
                    <w:t>Section III.B.)</w:t>
                  </w:r>
                </w:p>
                <w:p w:rsidR="00C9003E" w:rsidRPr="0036586B" w:rsidRDefault="00593D9C" w:rsidP="00C9003E">
                  <w:pPr>
                    <w:widowControl/>
                    <w:numPr>
                      <w:ilvl w:val="0"/>
                      <w:numId w:val="21"/>
                    </w:numPr>
                    <w:snapToGrid/>
                    <w:spacing w:before="40" w:after="100" w:afterAutospacing="1"/>
                    <w:rPr>
                      <w:szCs w:val="24"/>
                    </w:rPr>
                  </w:pPr>
                  <w:r w:rsidRPr="0036586B">
                    <w:rPr>
                      <w:szCs w:val="24"/>
                    </w:rPr>
                    <w:t>In the applications and the interview, the board described a clear workable reporting structure</w:t>
                  </w:r>
                  <w:r w:rsidR="00CA009F" w:rsidRPr="0036586B">
                    <w:rPr>
                      <w:szCs w:val="24"/>
                    </w:rPr>
                    <w:t>,</w:t>
                  </w:r>
                  <w:r w:rsidRPr="0036586B">
                    <w:rPr>
                      <w:szCs w:val="24"/>
                    </w:rPr>
                    <w:t xml:space="preserve"> and an appropriate </w:t>
                  </w:r>
                  <w:r w:rsidR="00CA009F" w:rsidRPr="0036586B">
                    <w:rPr>
                      <w:szCs w:val="24"/>
                    </w:rPr>
                    <w:t>delineation of roles and responsibilities between</w:t>
                  </w:r>
                  <w:r w:rsidRPr="0036586B">
                    <w:rPr>
                      <w:szCs w:val="24"/>
                    </w:rPr>
                    <w:t xml:space="preserve"> the board and the </w:t>
                  </w:r>
                  <w:r w:rsidR="006734CA" w:rsidRPr="0036586B">
                    <w:rPr>
                      <w:szCs w:val="24"/>
                    </w:rPr>
                    <w:t>schools’ leadership</w:t>
                  </w:r>
                  <w:r w:rsidRPr="0036586B">
                    <w:rPr>
                      <w:szCs w:val="24"/>
                    </w:rPr>
                    <w:t xml:space="preserve"> regarding the governance and management of the school. (Section III.C.)</w:t>
                  </w:r>
                </w:p>
                <w:p w:rsidR="00110B1E" w:rsidRPr="0036586B" w:rsidRDefault="009D0D44" w:rsidP="00C9003E">
                  <w:pPr>
                    <w:widowControl/>
                    <w:numPr>
                      <w:ilvl w:val="0"/>
                      <w:numId w:val="21"/>
                    </w:numPr>
                    <w:snapToGrid/>
                    <w:spacing w:before="40" w:after="100" w:afterAutospacing="1"/>
                    <w:rPr>
                      <w:szCs w:val="24"/>
                    </w:rPr>
                  </w:pPr>
                  <w:r w:rsidRPr="0036586B">
                    <w:rPr>
                      <w:bCs/>
                      <w:szCs w:val="24"/>
                    </w:rPr>
                    <w:t xml:space="preserve">The board of trustees </w:t>
                  </w:r>
                  <w:r w:rsidR="00474D4D" w:rsidRPr="0036586B">
                    <w:rPr>
                      <w:bCs/>
                      <w:szCs w:val="24"/>
                    </w:rPr>
                    <w:t>has engaged</w:t>
                  </w:r>
                  <w:r w:rsidRPr="0036586B">
                    <w:rPr>
                      <w:bCs/>
                      <w:szCs w:val="24"/>
                    </w:rPr>
                    <w:t xml:space="preserve"> in </w:t>
                  </w:r>
                  <w:r w:rsidR="000D4AC1" w:rsidRPr="0036586B">
                    <w:rPr>
                      <w:bCs/>
                      <w:szCs w:val="24"/>
                    </w:rPr>
                    <w:t>annual internal and</w:t>
                  </w:r>
                  <w:r w:rsidRPr="0036586B">
                    <w:rPr>
                      <w:bCs/>
                      <w:szCs w:val="24"/>
                    </w:rPr>
                    <w:t xml:space="preserve"> external evaluation</w:t>
                  </w:r>
                  <w:r w:rsidR="0072253C" w:rsidRPr="0036586B">
                    <w:rPr>
                      <w:bCs/>
                      <w:szCs w:val="24"/>
                    </w:rPr>
                    <w:t xml:space="preserve"> of </w:t>
                  </w:r>
                  <w:r w:rsidR="00B70847" w:rsidRPr="0036586B">
                    <w:rPr>
                      <w:bCs/>
                      <w:szCs w:val="24"/>
                    </w:rPr>
                    <w:t>board effectiveness</w:t>
                  </w:r>
                  <w:r w:rsidR="000D4AC1" w:rsidRPr="0036586B">
                    <w:rPr>
                      <w:bCs/>
                      <w:szCs w:val="24"/>
                    </w:rPr>
                    <w:t xml:space="preserve"> over the course of its charter term</w:t>
                  </w:r>
                  <w:r w:rsidR="0072253C" w:rsidRPr="0036586B">
                    <w:rPr>
                      <w:bCs/>
                      <w:szCs w:val="24"/>
                    </w:rPr>
                    <w:t>. (Section III.C.)</w:t>
                  </w:r>
                </w:p>
              </w:tc>
              <w:tc>
                <w:tcPr>
                  <w:tcW w:w="4313" w:type="dxa"/>
                </w:tcPr>
                <w:p w:rsidR="001B2D7A" w:rsidRPr="0036586B" w:rsidRDefault="0072253C" w:rsidP="00593D9C">
                  <w:pPr>
                    <w:widowControl/>
                    <w:numPr>
                      <w:ilvl w:val="0"/>
                      <w:numId w:val="17"/>
                    </w:numPr>
                    <w:snapToGrid/>
                    <w:spacing w:before="40" w:after="100" w:afterAutospacing="1"/>
                    <w:rPr>
                      <w:szCs w:val="24"/>
                    </w:rPr>
                  </w:pPr>
                  <w:r w:rsidRPr="0036586B">
                    <w:rPr>
                      <w:szCs w:val="24"/>
                    </w:rPr>
                    <w:lastRenderedPageBreak/>
                    <w:t>The application</w:t>
                  </w:r>
                  <w:r w:rsidR="00CF2209" w:rsidRPr="0036586B">
                    <w:rPr>
                      <w:szCs w:val="24"/>
                    </w:rPr>
                    <w:t>s</w:t>
                  </w:r>
                  <w:r w:rsidR="007E4BF6" w:rsidRPr="0036586B">
                    <w:rPr>
                      <w:szCs w:val="24"/>
                    </w:rPr>
                    <w:t xml:space="preserve"> </w:t>
                  </w:r>
                  <w:r w:rsidR="00124B2E">
                    <w:rPr>
                      <w:szCs w:val="24"/>
                    </w:rPr>
                    <w:t>do not describe</w:t>
                  </w:r>
                  <w:r w:rsidRPr="0036586B">
                    <w:rPr>
                      <w:szCs w:val="24"/>
                    </w:rPr>
                    <w:t xml:space="preserve"> how the</w:t>
                  </w:r>
                  <w:r w:rsidR="00B70847" w:rsidRPr="0036586B">
                    <w:rPr>
                      <w:szCs w:val="24"/>
                    </w:rPr>
                    <w:t xml:space="preserve"> proposed board</w:t>
                  </w:r>
                  <w:r w:rsidRPr="0036586B">
                    <w:rPr>
                      <w:szCs w:val="24"/>
                    </w:rPr>
                    <w:t xml:space="preserve"> will recruit</w:t>
                  </w:r>
                  <w:r w:rsidR="00CA6527" w:rsidRPr="0036586B">
                    <w:rPr>
                      <w:szCs w:val="24"/>
                    </w:rPr>
                    <w:t xml:space="preserve"> new </w:t>
                  </w:r>
                  <w:r w:rsidRPr="0036586B">
                    <w:rPr>
                      <w:szCs w:val="24"/>
                    </w:rPr>
                    <w:t>members</w:t>
                  </w:r>
                  <w:r w:rsidR="008C4528" w:rsidRPr="0036586B">
                    <w:rPr>
                      <w:szCs w:val="24"/>
                    </w:rPr>
                    <w:t>.</w:t>
                  </w:r>
                  <w:r w:rsidR="008B5ADF" w:rsidRPr="0036586B">
                    <w:rPr>
                      <w:szCs w:val="24"/>
                    </w:rPr>
                    <w:t xml:space="preserve"> </w:t>
                  </w:r>
                  <w:r w:rsidR="008C4528" w:rsidRPr="0036586B">
                    <w:rPr>
                      <w:szCs w:val="24"/>
                    </w:rPr>
                    <w:t>D</w:t>
                  </w:r>
                  <w:r w:rsidR="008B5ADF" w:rsidRPr="0036586B">
                    <w:rPr>
                      <w:szCs w:val="24"/>
                    </w:rPr>
                    <w:t xml:space="preserve">uring the interview, the board stated challenges in </w:t>
                  </w:r>
                  <w:r w:rsidR="008415EC" w:rsidRPr="0036586B">
                    <w:rPr>
                      <w:szCs w:val="24"/>
                    </w:rPr>
                    <w:t xml:space="preserve">developing broad and diverse representation, </w:t>
                  </w:r>
                  <w:r w:rsidR="008B5ADF" w:rsidRPr="0036586B">
                    <w:rPr>
                      <w:szCs w:val="24"/>
                    </w:rPr>
                    <w:t>finding individuals who have the desired skill sets</w:t>
                  </w:r>
                  <w:r w:rsidR="008C4528" w:rsidRPr="0036586B">
                    <w:rPr>
                      <w:szCs w:val="24"/>
                    </w:rPr>
                    <w:t>,</w:t>
                  </w:r>
                  <w:r w:rsidR="008B5ADF" w:rsidRPr="0036586B">
                    <w:rPr>
                      <w:szCs w:val="24"/>
                    </w:rPr>
                    <w:t xml:space="preserve"> and are able to make the commitment required of board members</w:t>
                  </w:r>
                  <w:r w:rsidR="00CA6527" w:rsidRPr="0036586B">
                    <w:rPr>
                      <w:szCs w:val="24"/>
                    </w:rPr>
                    <w:t>.</w:t>
                  </w:r>
                  <w:r w:rsidR="00B00A47" w:rsidRPr="0036586B">
                    <w:rPr>
                      <w:szCs w:val="24"/>
                    </w:rPr>
                    <w:t xml:space="preserve"> </w:t>
                  </w:r>
                  <w:r w:rsidR="00DE39D3" w:rsidRPr="0036586B">
                    <w:rPr>
                      <w:szCs w:val="24"/>
                    </w:rPr>
                    <w:t xml:space="preserve">The board stated that targeted board recruitment is a </w:t>
                  </w:r>
                  <w:r w:rsidR="00DE39D3" w:rsidRPr="0036586B">
                    <w:rPr>
                      <w:szCs w:val="24"/>
                    </w:rPr>
                    <w:lastRenderedPageBreak/>
                    <w:t xml:space="preserve">priority. </w:t>
                  </w:r>
                  <w:r w:rsidR="00064D5E" w:rsidRPr="0036586B">
                    <w:rPr>
                      <w:szCs w:val="24"/>
                    </w:rPr>
                    <w:t>(Section III.A.)</w:t>
                  </w:r>
                </w:p>
                <w:p w:rsidR="00791D0F" w:rsidRPr="0036586B" w:rsidRDefault="00791D0F" w:rsidP="00791D0F">
                  <w:pPr>
                    <w:widowControl/>
                    <w:numPr>
                      <w:ilvl w:val="0"/>
                      <w:numId w:val="17"/>
                    </w:numPr>
                    <w:snapToGrid/>
                    <w:spacing w:before="40" w:after="100" w:afterAutospacing="1"/>
                    <w:rPr>
                      <w:szCs w:val="24"/>
                    </w:rPr>
                  </w:pPr>
                  <w:r w:rsidRPr="0036586B">
                    <w:rPr>
                      <w:szCs w:val="24"/>
                    </w:rPr>
                    <w:t>The governance model described in the applications contained inconsistent information in the management section regarding the responsibility of the board in regards to the hiring and evaluation of staff, specifically stating the hiring of all faculty and staff are subject to board approval</w:t>
                  </w:r>
                  <w:r w:rsidR="00C77D5A" w:rsidRPr="0036586B">
                    <w:rPr>
                      <w:szCs w:val="24"/>
                    </w:rPr>
                    <w:t xml:space="preserve"> implying the oversight of day-to-day </w:t>
                  </w:r>
                  <w:r w:rsidR="005424D9" w:rsidRPr="0036586B">
                    <w:rPr>
                      <w:szCs w:val="24"/>
                    </w:rPr>
                    <w:t>management</w:t>
                  </w:r>
                  <w:r w:rsidRPr="0036586B">
                    <w:rPr>
                      <w:szCs w:val="24"/>
                    </w:rPr>
                    <w:t>. (Section III.C.)</w:t>
                  </w:r>
                </w:p>
              </w:tc>
            </w:tr>
          </w:tbl>
          <w:p w:rsidR="00110B1E" w:rsidRPr="0036586B" w:rsidRDefault="00110B1E" w:rsidP="00052C43">
            <w:pPr>
              <w:rPr>
                <w:b/>
                <w:szCs w:val="24"/>
              </w:rPr>
            </w:pPr>
          </w:p>
        </w:tc>
      </w:tr>
      <w:tr w:rsidR="00550DF6" w:rsidRPr="0036586B" w:rsidTr="00F0698C">
        <w:trPr>
          <w:trHeight w:val="710"/>
        </w:trPr>
        <w:tc>
          <w:tcPr>
            <w:tcW w:w="5000" w:type="pct"/>
            <w:tcBorders>
              <w:bottom w:val="single" w:sz="4" w:space="0" w:color="auto"/>
            </w:tcBorders>
          </w:tcPr>
          <w:p w:rsidR="00550DF6" w:rsidRPr="0036586B" w:rsidRDefault="00CC34F8" w:rsidP="00550DF6">
            <w:pPr>
              <w:jc w:val="center"/>
              <w:rPr>
                <w:b/>
                <w:szCs w:val="24"/>
              </w:rPr>
            </w:pPr>
            <w:r w:rsidRPr="0036586B">
              <w:rPr>
                <w:szCs w:val="24"/>
              </w:rPr>
              <w:lastRenderedPageBreak/>
              <w:br w:type="page"/>
            </w:r>
            <w:r w:rsidR="00550DF6" w:rsidRPr="0036586B">
              <w:rPr>
                <w:b/>
                <w:szCs w:val="24"/>
              </w:rPr>
              <w:t xml:space="preserve">Capacity </w:t>
            </w:r>
            <w:r w:rsidR="00FC3701" w:rsidRPr="0036586B">
              <w:rPr>
                <w:b/>
                <w:szCs w:val="24"/>
              </w:rPr>
              <w:t xml:space="preserve">for </w:t>
            </w:r>
            <w:r w:rsidR="00550DF6" w:rsidRPr="0036586B">
              <w:rPr>
                <w:b/>
                <w:szCs w:val="24"/>
              </w:rPr>
              <w:t>Network to Manage Schools</w:t>
            </w:r>
          </w:p>
          <w:p w:rsidR="00550DF6" w:rsidRPr="0036586B" w:rsidRDefault="00550DF6" w:rsidP="00550DF6">
            <w:pPr>
              <w:jc w:val="center"/>
              <w:rPr>
                <w:b/>
                <w:szCs w:val="24"/>
              </w:rPr>
            </w:pPr>
          </w:p>
          <w:tbl>
            <w:tblPr>
              <w:tblW w:w="0" w:type="auto"/>
              <w:tblLook w:val="01E0" w:firstRow="1" w:lastRow="1" w:firstColumn="1" w:lastColumn="1" w:noHBand="0" w:noVBand="0"/>
            </w:tblPr>
            <w:tblGrid>
              <w:gridCol w:w="4312"/>
              <w:gridCol w:w="4313"/>
            </w:tblGrid>
            <w:tr w:rsidR="00550DF6" w:rsidRPr="0036586B" w:rsidTr="00550DF6">
              <w:tc>
                <w:tcPr>
                  <w:tcW w:w="4312" w:type="dxa"/>
                </w:tcPr>
                <w:p w:rsidR="00550DF6" w:rsidRPr="0036586B" w:rsidRDefault="00550DF6" w:rsidP="00550DF6">
                  <w:pPr>
                    <w:widowControl/>
                    <w:snapToGrid/>
                    <w:rPr>
                      <w:b/>
                      <w:szCs w:val="24"/>
                      <w:u w:val="single"/>
                    </w:rPr>
                  </w:pPr>
                  <w:r w:rsidRPr="0036586B">
                    <w:rPr>
                      <w:b/>
                      <w:szCs w:val="24"/>
                      <w:u w:val="single"/>
                    </w:rPr>
                    <w:t>Primary Strengths</w:t>
                  </w:r>
                </w:p>
              </w:tc>
              <w:tc>
                <w:tcPr>
                  <w:tcW w:w="4313" w:type="dxa"/>
                </w:tcPr>
                <w:p w:rsidR="00550DF6" w:rsidRPr="0036586B" w:rsidRDefault="00550DF6" w:rsidP="00550DF6">
                  <w:pPr>
                    <w:widowControl/>
                    <w:snapToGrid/>
                    <w:rPr>
                      <w:b/>
                      <w:szCs w:val="24"/>
                      <w:u w:val="single"/>
                    </w:rPr>
                  </w:pPr>
                  <w:r w:rsidRPr="0036586B">
                    <w:rPr>
                      <w:b/>
                      <w:szCs w:val="24"/>
                      <w:u w:val="single"/>
                    </w:rPr>
                    <w:t xml:space="preserve">Primary Weaknesses </w:t>
                  </w:r>
                </w:p>
              </w:tc>
            </w:tr>
            <w:tr w:rsidR="00550DF6" w:rsidRPr="0036586B" w:rsidTr="00550DF6">
              <w:trPr>
                <w:trHeight w:val="387"/>
              </w:trPr>
              <w:tc>
                <w:tcPr>
                  <w:tcW w:w="4312" w:type="dxa"/>
                </w:tcPr>
                <w:p w:rsidR="00550DF6" w:rsidRPr="0036586B" w:rsidRDefault="00760812" w:rsidP="00550DF6">
                  <w:pPr>
                    <w:widowControl/>
                    <w:numPr>
                      <w:ilvl w:val="0"/>
                      <w:numId w:val="17"/>
                    </w:numPr>
                    <w:snapToGrid/>
                    <w:spacing w:before="40" w:after="100" w:afterAutospacing="1"/>
                    <w:rPr>
                      <w:bCs/>
                      <w:szCs w:val="24"/>
                    </w:rPr>
                  </w:pPr>
                  <w:r w:rsidRPr="0036586B">
                    <w:rPr>
                      <w:bCs/>
                      <w:szCs w:val="24"/>
                    </w:rPr>
                    <w:t xml:space="preserve">The </w:t>
                  </w:r>
                  <w:r w:rsidR="00F65F70" w:rsidRPr="0036586B">
                    <w:rPr>
                      <w:bCs/>
                      <w:szCs w:val="24"/>
                    </w:rPr>
                    <w:t>applications clearly explain the changes to the organizational chart and describe</w:t>
                  </w:r>
                  <w:r w:rsidRPr="0036586B">
                    <w:rPr>
                      <w:bCs/>
                      <w:szCs w:val="24"/>
                    </w:rPr>
                    <w:t xml:space="preserve"> the lines of authority among school leadership and staff at individual school and among schools. (Section III.D.)</w:t>
                  </w:r>
                </w:p>
                <w:p w:rsidR="0076350F" w:rsidRPr="0036586B" w:rsidRDefault="00400B22" w:rsidP="0076350F">
                  <w:pPr>
                    <w:widowControl/>
                    <w:numPr>
                      <w:ilvl w:val="0"/>
                      <w:numId w:val="17"/>
                    </w:numPr>
                    <w:snapToGrid/>
                    <w:spacing w:before="40" w:after="100" w:afterAutospacing="1"/>
                    <w:rPr>
                      <w:bCs/>
                      <w:szCs w:val="24"/>
                    </w:rPr>
                  </w:pPr>
                  <w:r w:rsidRPr="0036586B">
                    <w:rPr>
                      <w:bCs/>
                      <w:szCs w:val="24"/>
                    </w:rPr>
                    <w:t>During the interview, the applicant gr</w:t>
                  </w:r>
                  <w:r w:rsidR="00B75BAA">
                    <w:rPr>
                      <w:bCs/>
                      <w:szCs w:val="24"/>
                    </w:rPr>
                    <w:t>oup explained in greater detail</w:t>
                  </w:r>
                  <w:r w:rsidRPr="0036586B">
                    <w:rPr>
                      <w:bCs/>
                      <w:szCs w:val="24"/>
                    </w:rPr>
                    <w:t xml:space="preserve"> the role of the staff from the existing school in supporting the development of the new schools, specifically in regards to </w:t>
                  </w:r>
                  <w:r w:rsidR="00A70A40" w:rsidRPr="0036586B">
                    <w:rPr>
                      <w:bCs/>
                      <w:szCs w:val="24"/>
                    </w:rPr>
                    <w:t>developing classroom teachers to play leadership and administrative roles in response to the growth as a network</w:t>
                  </w:r>
                  <w:r w:rsidRPr="0036586B">
                    <w:rPr>
                      <w:bCs/>
                      <w:szCs w:val="24"/>
                    </w:rPr>
                    <w:t>. (Section III.D)</w:t>
                  </w:r>
                </w:p>
                <w:p w:rsidR="001B2D7A" w:rsidRPr="0036586B" w:rsidRDefault="0076350F" w:rsidP="0076350F">
                  <w:pPr>
                    <w:widowControl/>
                    <w:numPr>
                      <w:ilvl w:val="0"/>
                      <w:numId w:val="17"/>
                    </w:numPr>
                    <w:snapToGrid/>
                    <w:spacing w:before="40" w:after="100" w:afterAutospacing="1"/>
                    <w:rPr>
                      <w:bCs/>
                      <w:szCs w:val="24"/>
                    </w:rPr>
                  </w:pPr>
                  <w:r w:rsidRPr="0036586B">
                    <w:rPr>
                      <w:szCs w:val="24"/>
                    </w:rPr>
                    <w:t xml:space="preserve">The applicant group has instituted changes in leadership structures through the development of a network office to support growth. The network office will support the faithful </w:t>
                  </w:r>
                  <w:r w:rsidRPr="0036586B">
                    <w:rPr>
                      <w:szCs w:val="24"/>
                    </w:rPr>
                    <w:lastRenderedPageBreak/>
                    <w:t>implementation of the model across the network, as well as the quality of curriculum and assessment across the network.  (Section III.C. and III.D.)</w:t>
                  </w:r>
                </w:p>
              </w:tc>
              <w:tc>
                <w:tcPr>
                  <w:tcW w:w="4313" w:type="dxa"/>
                </w:tcPr>
                <w:p w:rsidR="005F4AA9" w:rsidRPr="0036586B" w:rsidRDefault="005F4AA9" w:rsidP="00172141">
                  <w:pPr>
                    <w:pStyle w:val="ListParagraph"/>
                    <w:widowControl/>
                    <w:numPr>
                      <w:ilvl w:val="0"/>
                      <w:numId w:val="17"/>
                    </w:numPr>
                    <w:snapToGrid/>
                    <w:spacing w:before="40" w:after="100" w:afterAutospacing="1"/>
                    <w:rPr>
                      <w:bCs/>
                      <w:szCs w:val="24"/>
                    </w:rPr>
                  </w:pPr>
                  <w:r w:rsidRPr="0036586B">
                    <w:rPr>
                      <w:szCs w:val="24"/>
                    </w:rPr>
                    <w:lastRenderedPageBreak/>
                    <w:t>While the applicant group has developed a pl</w:t>
                  </w:r>
                  <w:r w:rsidR="001B2D7A" w:rsidRPr="0036586B">
                    <w:rPr>
                      <w:szCs w:val="24"/>
                    </w:rPr>
                    <w:t>an for a network, it is not clear if they have collaborated with any</w:t>
                  </w:r>
                  <w:r w:rsidRPr="0036586B">
                    <w:rPr>
                      <w:szCs w:val="24"/>
                    </w:rPr>
                    <w:t xml:space="preserve"> external supports</w:t>
                  </w:r>
                  <w:r w:rsidR="003A0C10" w:rsidRPr="0036586B">
                    <w:rPr>
                      <w:szCs w:val="24"/>
                    </w:rPr>
                    <w:t xml:space="preserve"> or existing charter school networks</w:t>
                  </w:r>
                  <w:r w:rsidRPr="0036586B">
                    <w:rPr>
                      <w:szCs w:val="24"/>
                    </w:rPr>
                    <w:t xml:space="preserve"> that t</w:t>
                  </w:r>
                  <w:r w:rsidR="00760812" w:rsidRPr="0036586B">
                    <w:rPr>
                      <w:szCs w:val="24"/>
                    </w:rPr>
                    <w:t>hey can leverage</w:t>
                  </w:r>
                  <w:r w:rsidR="003A0C10" w:rsidRPr="0036586B">
                    <w:rPr>
                      <w:szCs w:val="24"/>
                    </w:rPr>
                    <w:t xml:space="preserve"> for best practices</w:t>
                  </w:r>
                  <w:r w:rsidR="00760812" w:rsidRPr="0036586B">
                    <w:rPr>
                      <w:szCs w:val="24"/>
                    </w:rPr>
                    <w:t>. (Section III.</w:t>
                  </w:r>
                  <w:r w:rsidRPr="0036586B">
                    <w:rPr>
                      <w:szCs w:val="24"/>
                    </w:rPr>
                    <w:t xml:space="preserve">D.) </w:t>
                  </w:r>
                </w:p>
                <w:p w:rsidR="00064D5E" w:rsidRPr="0036586B" w:rsidRDefault="00007409" w:rsidP="00064D5E">
                  <w:pPr>
                    <w:pStyle w:val="ListParagraph"/>
                    <w:widowControl/>
                    <w:numPr>
                      <w:ilvl w:val="0"/>
                      <w:numId w:val="17"/>
                    </w:numPr>
                    <w:snapToGrid/>
                    <w:spacing w:before="40" w:after="100" w:afterAutospacing="1"/>
                    <w:rPr>
                      <w:bCs/>
                      <w:szCs w:val="24"/>
                    </w:rPr>
                  </w:pPr>
                  <w:r w:rsidRPr="0036586B">
                    <w:rPr>
                      <w:szCs w:val="24"/>
                    </w:rPr>
                    <w:t>The applicant group identifies a few anticipated challenges but does not appear to have considered the many substantial challenges they would encounter in developing the network</w:t>
                  </w:r>
                  <w:r w:rsidR="001B2D7A" w:rsidRPr="0036586B">
                    <w:rPr>
                      <w:szCs w:val="24"/>
                    </w:rPr>
                    <w:t xml:space="preserve">, as well as their </w:t>
                  </w:r>
                  <w:r w:rsidR="00C97FDC" w:rsidRPr="0036586B">
                    <w:rPr>
                      <w:szCs w:val="24"/>
                    </w:rPr>
                    <w:t>charter</w:t>
                  </w:r>
                  <w:r w:rsidR="001B2D7A" w:rsidRPr="0036586B">
                    <w:rPr>
                      <w:szCs w:val="24"/>
                    </w:rPr>
                    <w:t xml:space="preserve"> amendment</w:t>
                  </w:r>
                  <w:r w:rsidR="00C97FDC" w:rsidRPr="0036586B">
                    <w:rPr>
                      <w:szCs w:val="24"/>
                    </w:rPr>
                    <w:t xml:space="preserve"> for the existing school</w:t>
                  </w:r>
                  <w:r w:rsidRPr="0036586B">
                    <w:rPr>
                      <w:szCs w:val="24"/>
                    </w:rPr>
                    <w:t xml:space="preserve">. The </w:t>
                  </w:r>
                  <w:r w:rsidR="000D4AC1" w:rsidRPr="0036586B">
                    <w:rPr>
                      <w:szCs w:val="24"/>
                    </w:rPr>
                    <w:t>limited</w:t>
                  </w:r>
                  <w:r w:rsidRPr="0036586B">
                    <w:rPr>
                      <w:szCs w:val="24"/>
                    </w:rPr>
                    <w:t xml:space="preserve"> information provided regarding the proposed governance and management changes is inadequate to judge the applicant group’s capacity to effectively govern three schools</w:t>
                  </w:r>
                  <w:r w:rsidR="009902C8" w:rsidRPr="0036586B">
                    <w:rPr>
                      <w:szCs w:val="24"/>
                    </w:rPr>
                    <w:t>, and the proposed expansion</w:t>
                  </w:r>
                  <w:r w:rsidRPr="0036586B">
                    <w:rPr>
                      <w:szCs w:val="24"/>
                    </w:rPr>
                    <w:t>.</w:t>
                  </w:r>
                  <w:r w:rsidR="00064D5E" w:rsidRPr="0036586B">
                    <w:rPr>
                      <w:szCs w:val="24"/>
                    </w:rPr>
                    <w:t xml:space="preserve"> (Section </w:t>
                  </w:r>
                  <w:r w:rsidR="00064D5E" w:rsidRPr="0036586B">
                    <w:rPr>
                      <w:szCs w:val="24"/>
                    </w:rPr>
                    <w:lastRenderedPageBreak/>
                    <w:t xml:space="preserve">III.C. and III.D.) </w:t>
                  </w:r>
                </w:p>
                <w:p w:rsidR="00F65F70" w:rsidRPr="0036586B" w:rsidRDefault="00760812" w:rsidP="00F65F70">
                  <w:pPr>
                    <w:pStyle w:val="ListParagraph"/>
                    <w:widowControl/>
                    <w:numPr>
                      <w:ilvl w:val="0"/>
                      <w:numId w:val="17"/>
                    </w:numPr>
                    <w:snapToGrid/>
                    <w:spacing w:before="40" w:after="100" w:afterAutospacing="1"/>
                    <w:rPr>
                      <w:bCs/>
                      <w:szCs w:val="24"/>
                    </w:rPr>
                  </w:pPr>
                  <w:r w:rsidRPr="0036586B">
                    <w:rPr>
                      <w:szCs w:val="24"/>
                    </w:rPr>
                    <w:t xml:space="preserve">The applicant group provided </w:t>
                  </w:r>
                  <w:r w:rsidR="003C61F2" w:rsidRPr="0036586B">
                    <w:rPr>
                      <w:szCs w:val="24"/>
                    </w:rPr>
                    <w:t xml:space="preserve">a </w:t>
                  </w:r>
                  <w:r w:rsidRPr="0036586B">
                    <w:rPr>
                      <w:szCs w:val="24"/>
                    </w:rPr>
                    <w:t xml:space="preserve">limited </w:t>
                  </w:r>
                  <w:r w:rsidR="003C61F2" w:rsidRPr="0036586B">
                    <w:rPr>
                      <w:szCs w:val="24"/>
                    </w:rPr>
                    <w:t xml:space="preserve">explanation </w:t>
                  </w:r>
                  <w:r w:rsidRPr="0036586B">
                    <w:rPr>
                      <w:szCs w:val="24"/>
                    </w:rPr>
                    <w:t>of how the development of a network of schools will impact the evaluation and development of curriculum materials as well as professional development for teachers.  (Section II.B and III.D.)</w:t>
                  </w:r>
                </w:p>
                <w:p w:rsidR="00F65F70" w:rsidRPr="0036586B" w:rsidRDefault="00F65F70" w:rsidP="00F65F70">
                  <w:pPr>
                    <w:widowControl/>
                    <w:snapToGrid/>
                    <w:spacing w:before="40" w:after="100" w:afterAutospacing="1"/>
                    <w:rPr>
                      <w:bCs/>
                      <w:szCs w:val="24"/>
                    </w:rPr>
                  </w:pPr>
                </w:p>
              </w:tc>
            </w:tr>
          </w:tbl>
          <w:p w:rsidR="00041E22" w:rsidRPr="0036586B" w:rsidRDefault="00041E22" w:rsidP="0049311A">
            <w:pPr>
              <w:rPr>
                <w:b/>
                <w:szCs w:val="24"/>
              </w:rPr>
            </w:pPr>
          </w:p>
        </w:tc>
      </w:tr>
      <w:tr w:rsidR="00041E22" w:rsidRPr="0036586B" w:rsidTr="00F0698C">
        <w:tc>
          <w:tcPr>
            <w:tcW w:w="5000" w:type="pct"/>
            <w:tcBorders>
              <w:top w:val="single" w:sz="4" w:space="0" w:color="auto"/>
              <w:bottom w:val="single" w:sz="4" w:space="0" w:color="auto"/>
            </w:tcBorders>
          </w:tcPr>
          <w:p w:rsidR="008E51A0" w:rsidRPr="0036586B" w:rsidRDefault="008E51A0" w:rsidP="008E51A0">
            <w:pPr>
              <w:jc w:val="center"/>
              <w:rPr>
                <w:b/>
                <w:szCs w:val="24"/>
              </w:rPr>
            </w:pPr>
            <w:r w:rsidRPr="0036586B">
              <w:rPr>
                <w:b/>
                <w:szCs w:val="24"/>
              </w:rPr>
              <w:lastRenderedPageBreak/>
              <w:t>Management</w:t>
            </w:r>
          </w:p>
          <w:p w:rsidR="00F0698C" w:rsidRPr="0036586B" w:rsidRDefault="00F0698C" w:rsidP="008E51A0">
            <w:pPr>
              <w:jc w:val="center"/>
              <w:rPr>
                <w:b/>
                <w:szCs w:val="24"/>
              </w:rPr>
            </w:pPr>
          </w:p>
          <w:tbl>
            <w:tblPr>
              <w:tblW w:w="0" w:type="auto"/>
              <w:tblLook w:val="01E0" w:firstRow="1" w:lastRow="1" w:firstColumn="1" w:lastColumn="1" w:noHBand="0" w:noVBand="0"/>
            </w:tblPr>
            <w:tblGrid>
              <w:gridCol w:w="4312"/>
              <w:gridCol w:w="4313"/>
            </w:tblGrid>
            <w:tr w:rsidR="008E51A0" w:rsidRPr="0036586B" w:rsidTr="008E51A0">
              <w:tc>
                <w:tcPr>
                  <w:tcW w:w="4312" w:type="dxa"/>
                </w:tcPr>
                <w:p w:rsidR="008E51A0" w:rsidRPr="0036586B" w:rsidRDefault="008E51A0" w:rsidP="008E51A0">
                  <w:pPr>
                    <w:widowControl/>
                    <w:snapToGrid/>
                    <w:rPr>
                      <w:b/>
                      <w:szCs w:val="24"/>
                      <w:u w:val="single"/>
                    </w:rPr>
                  </w:pPr>
                  <w:r w:rsidRPr="0036586B">
                    <w:rPr>
                      <w:b/>
                      <w:szCs w:val="24"/>
                      <w:u w:val="single"/>
                    </w:rPr>
                    <w:t>Primary Strengths</w:t>
                  </w:r>
                </w:p>
              </w:tc>
              <w:tc>
                <w:tcPr>
                  <w:tcW w:w="4313" w:type="dxa"/>
                </w:tcPr>
                <w:p w:rsidR="008E51A0" w:rsidRPr="0036586B" w:rsidRDefault="008E51A0" w:rsidP="008E51A0">
                  <w:pPr>
                    <w:widowControl/>
                    <w:snapToGrid/>
                    <w:rPr>
                      <w:b/>
                      <w:szCs w:val="24"/>
                      <w:u w:val="single"/>
                    </w:rPr>
                  </w:pPr>
                  <w:r w:rsidRPr="0036586B">
                    <w:rPr>
                      <w:b/>
                      <w:szCs w:val="24"/>
                      <w:u w:val="single"/>
                    </w:rPr>
                    <w:t xml:space="preserve">Primary Weaknesses </w:t>
                  </w:r>
                </w:p>
              </w:tc>
            </w:tr>
            <w:tr w:rsidR="008E51A0" w:rsidRPr="0036586B" w:rsidTr="00CC34F8">
              <w:trPr>
                <w:trHeight w:val="450"/>
              </w:trPr>
              <w:tc>
                <w:tcPr>
                  <w:tcW w:w="4312" w:type="dxa"/>
                </w:tcPr>
                <w:p w:rsidR="008E51A0" w:rsidRPr="0036586B" w:rsidRDefault="008E51A0" w:rsidP="008E51A0">
                  <w:pPr>
                    <w:widowControl/>
                    <w:numPr>
                      <w:ilvl w:val="0"/>
                      <w:numId w:val="17"/>
                    </w:numPr>
                    <w:snapToGrid/>
                    <w:spacing w:before="40" w:after="100" w:afterAutospacing="1"/>
                    <w:rPr>
                      <w:bCs/>
                      <w:szCs w:val="24"/>
                    </w:rPr>
                  </w:pPr>
                  <w:r w:rsidRPr="0036586B">
                    <w:rPr>
                      <w:bCs/>
                      <w:szCs w:val="24"/>
                    </w:rPr>
                    <w:t>The application</w:t>
                  </w:r>
                  <w:r w:rsidR="00F65F70" w:rsidRPr="0036586B">
                    <w:rPr>
                      <w:bCs/>
                      <w:szCs w:val="24"/>
                    </w:rPr>
                    <w:t>s</w:t>
                  </w:r>
                  <w:r w:rsidRPr="0036586B">
                    <w:rPr>
                      <w:bCs/>
                      <w:szCs w:val="24"/>
                    </w:rPr>
                    <w:t xml:space="preserve"> describe how faculty and administrators will be evaluated and by whom. </w:t>
                  </w:r>
                  <w:r w:rsidR="003254F9" w:rsidRPr="0036586B">
                    <w:rPr>
                      <w:bCs/>
                      <w:szCs w:val="24"/>
                    </w:rPr>
                    <w:t>Teachers</w:t>
                  </w:r>
                  <w:r w:rsidR="00BB59DB" w:rsidRPr="0036586B">
                    <w:rPr>
                      <w:bCs/>
                      <w:szCs w:val="24"/>
                    </w:rPr>
                    <w:t xml:space="preserve"> receive</w:t>
                  </w:r>
                  <w:r w:rsidR="003254F9" w:rsidRPr="0036586B">
                    <w:rPr>
                      <w:bCs/>
                      <w:szCs w:val="24"/>
                    </w:rPr>
                    <w:t xml:space="preserve"> frequent observations and feedback from the Dean of Academics</w:t>
                  </w:r>
                  <w:r w:rsidR="00942994" w:rsidRPr="0036586B">
                    <w:rPr>
                      <w:bCs/>
                      <w:szCs w:val="24"/>
                    </w:rPr>
                    <w:t xml:space="preserve"> that results in a summative evaluation at the end of the school year.</w:t>
                  </w:r>
                  <w:r w:rsidR="00A719ED" w:rsidRPr="0036586B">
                    <w:rPr>
                      <w:bCs/>
                      <w:szCs w:val="24"/>
                    </w:rPr>
                    <w:t xml:space="preserve"> </w:t>
                  </w:r>
                  <w:r w:rsidRPr="0036586B">
                    <w:rPr>
                      <w:bCs/>
                      <w:szCs w:val="24"/>
                    </w:rPr>
                    <w:t xml:space="preserve">(Section </w:t>
                  </w:r>
                  <w:r w:rsidR="00744080" w:rsidRPr="0036586B">
                    <w:rPr>
                      <w:bCs/>
                      <w:szCs w:val="24"/>
                    </w:rPr>
                    <w:t xml:space="preserve">II.B. and </w:t>
                  </w:r>
                  <w:r w:rsidRPr="0036586B">
                    <w:rPr>
                      <w:bCs/>
                      <w:szCs w:val="24"/>
                    </w:rPr>
                    <w:t>III.D.)</w:t>
                  </w:r>
                </w:p>
                <w:p w:rsidR="0040793D" w:rsidRPr="0036586B" w:rsidRDefault="0040793D" w:rsidP="008E51A0">
                  <w:pPr>
                    <w:widowControl/>
                    <w:numPr>
                      <w:ilvl w:val="0"/>
                      <w:numId w:val="17"/>
                    </w:numPr>
                    <w:snapToGrid/>
                    <w:spacing w:before="40" w:after="100" w:afterAutospacing="1"/>
                    <w:rPr>
                      <w:bCs/>
                      <w:szCs w:val="24"/>
                    </w:rPr>
                  </w:pPr>
                  <w:r w:rsidRPr="0036586B">
                    <w:rPr>
                      <w:bCs/>
                      <w:szCs w:val="24"/>
                    </w:rPr>
                    <w:t xml:space="preserve">In the interview and the application, the applicant group described the activities it </w:t>
                  </w:r>
                  <w:r w:rsidR="00600A13" w:rsidRPr="0036586B">
                    <w:rPr>
                      <w:bCs/>
                      <w:szCs w:val="24"/>
                    </w:rPr>
                    <w:t xml:space="preserve">currently </w:t>
                  </w:r>
                  <w:r w:rsidRPr="0036586B">
                    <w:rPr>
                      <w:bCs/>
                      <w:szCs w:val="24"/>
                    </w:rPr>
                    <w:t>undertake</w:t>
                  </w:r>
                  <w:r w:rsidR="00600A13" w:rsidRPr="0036586B">
                    <w:rPr>
                      <w:bCs/>
                      <w:szCs w:val="24"/>
                    </w:rPr>
                    <w:t>s</w:t>
                  </w:r>
                  <w:r w:rsidRPr="0036586B">
                    <w:rPr>
                      <w:bCs/>
                      <w:szCs w:val="24"/>
                    </w:rPr>
                    <w:t xml:space="preserve"> to ensure </w:t>
                  </w:r>
                  <w:r w:rsidR="00600A13" w:rsidRPr="0036586B">
                    <w:rPr>
                      <w:bCs/>
                      <w:szCs w:val="24"/>
                    </w:rPr>
                    <w:t>continuous improvement</w:t>
                  </w:r>
                  <w:r w:rsidRPr="0036586B">
                    <w:rPr>
                      <w:bCs/>
                      <w:szCs w:val="24"/>
                    </w:rPr>
                    <w:t xml:space="preserve"> of the school model, including regular </w:t>
                  </w:r>
                  <w:r w:rsidR="00600A13" w:rsidRPr="0036586B">
                    <w:rPr>
                      <w:bCs/>
                      <w:szCs w:val="24"/>
                    </w:rPr>
                    <w:t xml:space="preserve">opportunities for faculty and leadership to collaborate as a whole school, grade level, and content area. </w:t>
                  </w:r>
                  <w:r w:rsidR="001A1AA6" w:rsidRPr="0036586B">
                    <w:rPr>
                      <w:bCs/>
                      <w:szCs w:val="24"/>
                    </w:rPr>
                    <w:t>(Section III.D.)</w:t>
                  </w:r>
                </w:p>
                <w:p w:rsidR="008E51A0" w:rsidRPr="0036586B" w:rsidRDefault="008E51A0" w:rsidP="008E51A0">
                  <w:pPr>
                    <w:widowControl/>
                    <w:snapToGrid/>
                    <w:spacing w:before="40" w:after="100" w:afterAutospacing="1"/>
                    <w:rPr>
                      <w:bCs/>
                      <w:szCs w:val="24"/>
                    </w:rPr>
                  </w:pPr>
                </w:p>
                <w:p w:rsidR="008E51A0" w:rsidRPr="0036586B" w:rsidRDefault="008E51A0" w:rsidP="008E51A0">
                  <w:pPr>
                    <w:widowControl/>
                    <w:snapToGrid/>
                    <w:spacing w:before="40" w:after="100" w:afterAutospacing="1"/>
                    <w:rPr>
                      <w:bCs/>
                      <w:szCs w:val="24"/>
                    </w:rPr>
                  </w:pPr>
                </w:p>
              </w:tc>
              <w:tc>
                <w:tcPr>
                  <w:tcW w:w="4313" w:type="dxa"/>
                </w:tcPr>
                <w:p w:rsidR="008E51A0" w:rsidRPr="0036586B" w:rsidRDefault="008E51A0" w:rsidP="008E51A0">
                  <w:pPr>
                    <w:widowControl/>
                    <w:numPr>
                      <w:ilvl w:val="0"/>
                      <w:numId w:val="17"/>
                    </w:numPr>
                    <w:snapToGrid/>
                    <w:spacing w:before="40" w:after="100" w:afterAutospacing="1"/>
                    <w:rPr>
                      <w:szCs w:val="24"/>
                    </w:rPr>
                  </w:pPr>
                  <w:r w:rsidRPr="0036586B">
                    <w:rPr>
                      <w:szCs w:val="24"/>
                    </w:rPr>
                    <w:t>The application</w:t>
                  </w:r>
                  <w:r w:rsidR="00F65F70" w:rsidRPr="0036586B">
                    <w:rPr>
                      <w:szCs w:val="24"/>
                    </w:rPr>
                    <w:t>s do</w:t>
                  </w:r>
                  <w:r w:rsidRPr="0036586B">
                    <w:rPr>
                      <w:szCs w:val="24"/>
                    </w:rPr>
                    <w:t xml:space="preserve"> not </w:t>
                  </w:r>
                  <w:r w:rsidR="00400B22" w:rsidRPr="0036586B">
                    <w:rPr>
                      <w:szCs w:val="24"/>
                    </w:rPr>
                    <w:t>identify potential candidates for any leadership positions</w:t>
                  </w:r>
                  <w:r w:rsidRPr="0036586B">
                    <w:rPr>
                      <w:szCs w:val="24"/>
                    </w:rPr>
                    <w:t>; however, at the interview</w:t>
                  </w:r>
                  <w:r w:rsidR="006F7331" w:rsidRPr="0036586B">
                    <w:rPr>
                      <w:szCs w:val="24"/>
                    </w:rPr>
                    <w:t>,</w:t>
                  </w:r>
                  <w:r w:rsidRPr="0036586B">
                    <w:rPr>
                      <w:szCs w:val="24"/>
                    </w:rPr>
                    <w:t xml:space="preserve"> the applicant group indicated that the current Executive Director was a potential candidate for the C</w:t>
                  </w:r>
                  <w:r w:rsidR="00A344B2" w:rsidRPr="0036586B">
                    <w:rPr>
                      <w:szCs w:val="24"/>
                    </w:rPr>
                    <w:t xml:space="preserve">hief </w:t>
                  </w:r>
                  <w:r w:rsidRPr="0036586B">
                    <w:rPr>
                      <w:szCs w:val="24"/>
                    </w:rPr>
                    <w:t>E</w:t>
                  </w:r>
                  <w:r w:rsidR="00A344B2" w:rsidRPr="0036586B">
                    <w:rPr>
                      <w:szCs w:val="24"/>
                    </w:rPr>
                    <w:t xml:space="preserve">xecutive </w:t>
                  </w:r>
                  <w:r w:rsidRPr="0036586B">
                    <w:rPr>
                      <w:szCs w:val="24"/>
                    </w:rPr>
                    <w:t>O</w:t>
                  </w:r>
                  <w:r w:rsidR="00A344B2" w:rsidRPr="0036586B">
                    <w:rPr>
                      <w:szCs w:val="24"/>
                    </w:rPr>
                    <w:t>fficer</w:t>
                  </w:r>
                  <w:r w:rsidRPr="0036586B">
                    <w:rPr>
                      <w:szCs w:val="24"/>
                    </w:rPr>
                    <w:t xml:space="preserve"> of the network. (Section III.D.)</w:t>
                  </w:r>
                </w:p>
                <w:p w:rsidR="00B8400F" w:rsidRPr="0036586B" w:rsidRDefault="00B8400F" w:rsidP="00B8400F">
                  <w:pPr>
                    <w:widowControl/>
                    <w:numPr>
                      <w:ilvl w:val="0"/>
                      <w:numId w:val="17"/>
                    </w:numPr>
                    <w:snapToGrid/>
                    <w:spacing w:before="40" w:after="100" w:afterAutospacing="1"/>
                    <w:rPr>
                      <w:szCs w:val="24"/>
                    </w:rPr>
                  </w:pPr>
                  <w:r w:rsidRPr="0036586B">
                    <w:rPr>
                      <w:szCs w:val="24"/>
                    </w:rPr>
                    <w:t xml:space="preserve">While additional </w:t>
                  </w:r>
                  <w:r w:rsidR="006F7331" w:rsidRPr="0036586B">
                    <w:rPr>
                      <w:szCs w:val="24"/>
                    </w:rPr>
                    <w:t>information</w:t>
                  </w:r>
                  <w:r w:rsidRPr="0036586B">
                    <w:rPr>
                      <w:szCs w:val="24"/>
                    </w:rPr>
                    <w:t xml:space="preserve"> was provided during the interview, the </w:t>
                  </w:r>
                  <w:r w:rsidR="00543799" w:rsidRPr="0036586B">
                    <w:rPr>
                      <w:szCs w:val="24"/>
                    </w:rPr>
                    <w:t>applications provided</w:t>
                  </w:r>
                  <w:r w:rsidRPr="0036586B">
                    <w:rPr>
                      <w:szCs w:val="24"/>
                    </w:rPr>
                    <w:t xml:space="preserve"> limited </w:t>
                  </w:r>
                  <w:r w:rsidR="00543799" w:rsidRPr="0036586B">
                    <w:rPr>
                      <w:szCs w:val="24"/>
                    </w:rPr>
                    <w:t>detail</w:t>
                  </w:r>
                  <w:r w:rsidRPr="0036586B">
                    <w:rPr>
                      <w:szCs w:val="24"/>
                    </w:rPr>
                    <w:t xml:space="preserve"> </w:t>
                  </w:r>
                  <w:r w:rsidR="00400B22" w:rsidRPr="0036586B">
                    <w:rPr>
                      <w:szCs w:val="24"/>
                    </w:rPr>
                    <w:t>to</w:t>
                  </w:r>
                  <w:r w:rsidR="00543799" w:rsidRPr="0036586B">
                    <w:rPr>
                      <w:szCs w:val="24"/>
                    </w:rPr>
                    <w:t xml:space="preserve"> explain the timeline for implementation of the network personnel and the </w:t>
                  </w:r>
                  <w:r w:rsidR="00EC7197" w:rsidRPr="0036586B">
                    <w:rPr>
                      <w:szCs w:val="24"/>
                    </w:rPr>
                    <w:t>coordination of network personnel with</w:t>
                  </w:r>
                  <w:r w:rsidR="006F7331" w:rsidRPr="0036586B">
                    <w:rPr>
                      <w:szCs w:val="24"/>
                    </w:rPr>
                    <w:t xml:space="preserve"> proposed </w:t>
                  </w:r>
                  <w:r w:rsidR="00543799" w:rsidRPr="0036586B">
                    <w:rPr>
                      <w:szCs w:val="24"/>
                    </w:rPr>
                    <w:t>school level staff</w:t>
                  </w:r>
                  <w:r w:rsidR="00EC7197" w:rsidRPr="0036586B">
                    <w:rPr>
                      <w:szCs w:val="24"/>
                    </w:rPr>
                    <w:t xml:space="preserve"> to support network and school level goals</w:t>
                  </w:r>
                  <w:r w:rsidR="00543799" w:rsidRPr="0036586B">
                    <w:rPr>
                      <w:szCs w:val="24"/>
                    </w:rPr>
                    <w:t>. (Section III.D.)</w:t>
                  </w:r>
                </w:p>
                <w:p w:rsidR="000B0354" w:rsidRPr="0036586B" w:rsidRDefault="000B0354" w:rsidP="00B8400F">
                  <w:pPr>
                    <w:widowControl/>
                    <w:numPr>
                      <w:ilvl w:val="0"/>
                      <w:numId w:val="17"/>
                    </w:numPr>
                    <w:snapToGrid/>
                    <w:spacing w:before="40" w:after="100" w:afterAutospacing="1"/>
                    <w:rPr>
                      <w:szCs w:val="24"/>
                    </w:rPr>
                  </w:pPr>
                  <w:r w:rsidRPr="0036586B">
                    <w:rPr>
                      <w:szCs w:val="24"/>
                    </w:rPr>
                    <w:t>The reviewers noted concerns about the adequacy of the staffing plan to support the proposed variety of course offerings, including science during the first year of operation.  (Section III.D.)</w:t>
                  </w:r>
                </w:p>
                <w:p w:rsidR="008E51A0" w:rsidRPr="0036586B" w:rsidRDefault="008E51A0" w:rsidP="003556EE">
                  <w:pPr>
                    <w:widowControl/>
                    <w:snapToGrid/>
                    <w:spacing w:before="40" w:after="100" w:afterAutospacing="1"/>
                    <w:rPr>
                      <w:szCs w:val="24"/>
                    </w:rPr>
                  </w:pPr>
                </w:p>
              </w:tc>
            </w:tr>
          </w:tbl>
          <w:p w:rsidR="00041E22" w:rsidRPr="0036586B" w:rsidRDefault="00041E22" w:rsidP="00550DF6">
            <w:pPr>
              <w:jc w:val="center"/>
              <w:rPr>
                <w:szCs w:val="24"/>
              </w:rPr>
            </w:pPr>
          </w:p>
        </w:tc>
      </w:tr>
    </w:tbl>
    <w:p w:rsidR="00E018D6" w:rsidRPr="0036586B" w:rsidRDefault="00E018D6">
      <w:pPr>
        <w:rPr>
          <w:szCs w:val="24"/>
        </w:rPr>
      </w:pPr>
      <w:r w:rsidRPr="0036586B">
        <w:rPr>
          <w:szCs w:val="24"/>
        </w:rPr>
        <w:br w:type="page"/>
      </w:r>
    </w:p>
    <w:tbl>
      <w:tblPr>
        <w:tblW w:w="5000" w:type="pct"/>
        <w:tblLook w:val="0000" w:firstRow="0" w:lastRow="0" w:firstColumn="0" w:lastColumn="0" w:noHBand="0" w:noVBand="0"/>
      </w:tblPr>
      <w:tblGrid>
        <w:gridCol w:w="8856"/>
      </w:tblGrid>
      <w:tr w:rsidR="00110B1E" w:rsidRPr="0036586B" w:rsidTr="00F0698C">
        <w:trPr>
          <w:trHeight w:val="1025"/>
        </w:trPr>
        <w:tc>
          <w:tcPr>
            <w:tcW w:w="5000" w:type="pct"/>
            <w:tcBorders>
              <w:top w:val="single" w:sz="4" w:space="0" w:color="auto"/>
              <w:left w:val="single" w:sz="4" w:space="0" w:color="auto"/>
              <w:bottom w:val="single" w:sz="4" w:space="0" w:color="auto"/>
              <w:right w:val="single" w:sz="4" w:space="0" w:color="auto"/>
            </w:tcBorders>
          </w:tcPr>
          <w:p w:rsidR="00110B1E" w:rsidRPr="0036586B" w:rsidRDefault="00110B1E" w:rsidP="00052C43">
            <w:pPr>
              <w:jc w:val="center"/>
              <w:rPr>
                <w:b/>
                <w:szCs w:val="24"/>
              </w:rPr>
            </w:pPr>
            <w:r w:rsidRPr="0036586B">
              <w:rPr>
                <w:b/>
                <w:szCs w:val="24"/>
              </w:rPr>
              <w:lastRenderedPageBreak/>
              <w:t>Facilities, Transportation, and Finances</w:t>
            </w:r>
          </w:p>
          <w:p w:rsidR="00110B1E" w:rsidRPr="0036586B" w:rsidRDefault="00110B1E" w:rsidP="00052C43">
            <w:pPr>
              <w:jc w:val="center"/>
              <w:rPr>
                <w:b/>
                <w:szCs w:val="24"/>
              </w:rPr>
            </w:pPr>
          </w:p>
          <w:tbl>
            <w:tblPr>
              <w:tblW w:w="0" w:type="auto"/>
              <w:tblLook w:val="01E0" w:firstRow="1" w:lastRow="1" w:firstColumn="1" w:lastColumn="1" w:noHBand="0" w:noVBand="0"/>
            </w:tblPr>
            <w:tblGrid>
              <w:gridCol w:w="4312"/>
              <w:gridCol w:w="4313"/>
            </w:tblGrid>
            <w:tr w:rsidR="00110B1E" w:rsidRPr="0036586B" w:rsidTr="00052C43">
              <w:tc>
                <w:tcPr>
                  <w:tcW w:w="4312" w:type="dxa"/>
                </w:tcPr>
                <w:p w:rsidR="00110B1E" w:rsidRPr="0036586B" w:rsidRDefault="00110B1E" w:rsidP="00052C43">
                  <w:pPr>
                    <w:widowControl/>
                    <w:snapToGrid/>
                    <w:rPr>
                      <w:b/>
                      <w:szCs w:val="24"/>
                      <w:u w:val="single"/>
                    </w:rPr>
                  </w:pPr>
                  <w:r w:rsidRPr="0036586B">
                    <w:rPr>
                      <w:b/>
                      <w:szCs w:val="24"/>
                      <w:u w:val="single"/>
                    </w:rPr>
                    <w:t>Primary Strengths</w:t>
                  </w:r>
                </w:p>
              </w:tc>
              <w:tc>
                <w:tcPr>
                  <w:tcW w:w="4313" w:type="dxa"/>
                </w:tcPr>
                <w:p w:rsidR="00110B1E" w:rsidRPr="0036586B" w:rsidRDefault="00110B1E" w:rsidP="00052C43">
                  <w:pPr>
                    <w:widowControl/>
                    <w:snapToGrid/>
                    <w:rPr>
                      <w:b/>
                      <w:szCs w:val="24"/>
                      <w:u w:val="single"/>
                    </w:rPr>
                  </w:pPr>
                  <w:r w:rsidRPr="0036586B">
                    <w:rPr>
                      <w:b/>
                      <w:szCs w:val="24"/>
                      <w:u w:val="single"/>
                    </w:rPr>
                    <w:t xml:space="preserve">Primary Weaknesses </w:t>
                  </w:r>
                </w:p>
              </w:tc>
            </w:tr>
            <w:tr w:rsidR="00110B1E" w:rsidRPr="0036586B" w:rsidTr="00052C43">
              <w:trPr>
                <w:trHeight w:val="387"/>
              </w:trPr>
              <w:tc>
                <w:tcPr>
                  <w:tcW w:w="4312" w:type="dxa"/>
                </w:tcPr>
                <w:p w:rsidR="00110B1E" w:rsidRPr="0036586B" w:rsidRDefault="007D4B8B" w:rsidP="007D4B8B">
                  <w:pPr>
                    <w:widowControl/>
                    <w:numPr>
                      <w:ilvl w:val="0"/>
                      <w:numId w:val="17"/>
                    </w:numPr>
                    <w:snapToGrid/>
                    <w:spacing w:before="40" w:after="100" w:afterAutospacing="1"/>
                    <w:rPr>
                      <w:bCs/>
                      <w:szCs w:val="24"/>
                    </w:rPr>
                  </w:pPr>
                  <w:r w:rsidRPr="0036586B">
                    <w:rPr>
                      <w:bCs/>
                      <w:szCs w:val="24"/>
                    </w:rPr>
                    <w:t>The applicant group has committed to</w:t>
                  </w:r>
                  <w:r w:rsidR="00FE2C20" w:rsidRPr="0036586B">
                    <w:rPr>
                      <w:bCs/>
                      <w:szCs w:val="24"/>
                    </w:rPr>
                    <w:t xml:space="preserve"> provide</w:t>
                  </w:r>
                  <w:r w:rsidR="00400B22" w:rsidRPr="0036586B">
                    <w:rPr>
                      <w:bCs/>
                      <w:szCs w:val="24"/>
                    </w:rPr>
                    <w:t xml:space="preserve"> transportation</w:t>
                  </w:r>
                  <w:r w:rsidRPr="0036586B">
                    <w:rPr>
                      <w:bCs/>
                      <w:szCs w:val="24"/>
                    </w:rPr>
                    <w:t>, as it does with the existing school,</w:t>
                  </w:r>
                  <w:r w:rsidR="00400B22" w:rsidRPr="0036586B">
                    <w:rPr>
                      <w:bCs/>
                      <w:szCs w:val="24"/>
                    </w:rPr>
                    <w:t xml:space="preserve"> to those students who </w:t>
                  </w:r>
                  <w:r w:rsidRPr="0036586B">
                    <w:rPr>
                      <w:bCs/>
                      <w:szCs w:val="24"/>
                    </w:rPr>
                    <w:t xml:space="preserve">would not be eligible for transportation </w:t>
                  </w:r>
                  <w:r w:rsidR="00400B22" w:rsidRPr="0036586B">
                    <w:rPr>
                      <w:bCs/>
                      <w:szCs w:val="24"/>
                    </w:rPr>
                    <w:t>from the</w:t>
                  </w:r>
                  <w:r w:rsidRPr="0036586B">
                    <w:rPr>
                      <w:bCs/>
                      <w:szCs w:val="24"/>
                    </w:rPr>
                    <w:t>ir</w:t>
                  </w:r>
                  <w:r w:rsidR="00400B22" w:rsidRPr="0036586B">
                    <w:rPr>
                      <w:bCs/>
                      <w:szCs w:val="24"/>
                    </w:rPr>
                    <w:t xml:space="preserve"> s</w:t>
                  </w:r>
                  <w:r w:rsidR="00FE2C20" w:rsidRPr="0036586B">
                    <w:rPr>
                      <w:bCs/>
                      <w:szCs w:val="24"/>
                    </w:rPr>
                    <w:t>ending districts. (Section III.E.)</w:t>
                  </w:r>
                </w:p>
                <w:p w:rsidR="005424D9" w:rsidRPr="0036586B" w:rsidRDefault="005424D9" w:rsidP="005424D9">
                  <w:pPr>
                    <w:widowControl/>
                    <w:numPr>
                      <w:ilvl w:val="0"/>
                      <w:numId w:val="17"/>
                    </w:numPr>
                    <w:snapToGrid/>
                    <w:spacing w:before="40" w:after="100" w:afterAutospacing="1"/>
                    <w:rPr>
                      <w:bCs/>
                      <w:szCs w:val="24"/>
                    </w:rPr>
                  </w:pPr>
                  <w:r w:rsidRPr="0036586B">
                    <w:rPr>
                      <w:bCs/>
                      <w:szCs w:val="24"/>
                    </w:rPr>
                    <w:t>While the applications do not describe a viable plan for a facility for either location; during the interview, the applicant group indicated that they have successfully identified a viable option for the proposal in Saugus. (Section III.E.)</w:t>
                  </w:r>
                </w:p>
                <w:p w:rsidR="005424D9" w:rsidRPr="0036586B" w:rsidRDefault="005424D9" w:rsidP="005424D9">
                  <w:pPr>
                    <w:widowControl/>
                    <w:snapToGrid/>
                    <w:spacing w:before="40" w:after="100" w:afterAutospacing="1"/>
                    <w:ind w:left="360"/>
                    <w:rPr>
                      <w:bCs/>
                      <w:szCs w:val="24"/>
                    </w:rPr>
                  </w:pPr>
                </w:p>
              </w:tc>
              <w:tc>
                <w:tcPr>
                  <w:tcW w:w="4313" w:type="dxa"/>
                </w:tcPr>
                <w:p w:rsidR="00DC2176" w:rsidRPr="0036586B" w:rsidRDefault="004A4E05" w:rsidP="000F29C9">
                  <w:pPr>
                    <w:widowControl/>
                    <w:numPr>
                      <w:ilvl w:val="0"/>
                      <w:numId w:val="17"/>
                    </w:numPr>
                    <w:snapToGrid/>
                    <w:spacing w:before="40" w:after="100" w:afterAutospacing="1"/>
                    <w:rPr>
                      <w:bCs/>
                      <w:szCs w:val="24"/>
                    </w:rPr>
                  </w:pPr>
                  <w:r w:rsidRPr="0036586B">
                    <w:rPr>
                      <w:bCs/>
                      <w:szCs w:val="24"/>
                    </w:rPr>
                    <w:t xml:space="preserve">While </w:t>
                  </w:r>
                  <w:r w:rsidR="008819C7" w:rsidRPr="0036586B">
                    <w:rPr>
                      <w:bCs/>
                      <w:szCs w:val="24"/>
                    </w:rPr>
                    <w:t xml:space="preserve">certain areas were clarified </w:t>
                  </w:r>
                  <w:r w:rsidRPr="0036586B">
                    <w:rPr>
                      <w:bCs/>
                      <w:szCs w:val="24"/>
                    </w:rPr>
                    <w:t>during the interview, t</w:t>
                  </w:r>
                  <w:r w:rsidR="00FE2C20" w:rsidRPr="0036586B">
                    <w:rPr>
                      <w:bCs/>
                      <w:szCs w:val="24"/>
                    </w:rPr>
                    <w:t xml:space="preserve">here were inconsistencies between the budget narrative, and proposed budget in </w:t>
                  </w:r>
                  <w:r w:rsidRPr="0036586B">
                    <w:rPr>
                      <w:bCs/>
                      <w:szCs w:val="24"/>
                    </w:rPr>
                    <w:t>regards to the staffing plans</w:t>
                  </w:r>
                  <w:r w:rsidR="00FE2C20" w:rsidRPr="0036586B">
                    <w:rPr>
                      <w:bCs/>
                      <w:szCs w:val="24"/>
                    </w:rPr>
                    <w:t>.</w:t>
                  </w:r>
                  <w:r w:rsidR="00DC2176" w:rsidRPr="0036586B">
                    <w:rPr>
                      <w:bCs/>
                      <w:szCs w:val="24"/>
                    </w:rPr>
                    <w:t xml:space="preserve"> (Section III.F.)</w:t>
                  </w:r>
                </w:p>
                <w:p w:rsidR="009D0D44" w:rsidRPr="0036586B" w:rsidRDefault="009D0D44" w:rsidP="004A4E05">
                  <w:pPr>
                    <w:widowControl/>
                    <w:snapToGrid/>
                    <w:spacing w:before="40" w:after="100" w:afterAutospacing="1"/>
                    <w:ind w:left="360"/>
                    <w:rPr>
                      <w:b/>
                      <w:szCs w:val="24"/>
                    </w:rPr>
                  </w:pPr>
                </w:p>
              </w:tc>
            </w:tr>
          </w:tbl>
          <w:p w:rsidR="00110B1E" w:rsidRPr="0036586B" w:rsidRDefault="00110B1E" w:rsidP="00052C43">
            <w:pPr>
              <w:rPr>
                <w:b/>
                <w:szCs w:val="24"/>
              </w:rPr>
            </w:pPr>
          </w:p>
        </w:tc>
      </w:tr>
    </w:tbl>
    <w:p w:rsidR="00110B1E" w:rsidRPr="0036586B" w:rsidRDefault="00110B1E" w:rsidP="00110B1E">
      <w:pPr>
        <w:rPr>
          <w:szCs w:val="24"/>
        </w:rPr>
      </w:pPr>
    </w:p>
    <w:p w:rsidR="00F23B7D" w:rsidRPr="0036586B" w:rsidRDefault="00F23B7D">
      <w:pPr>
        <w:rPr>
          <w:szCs w:val="24"/>
        </w:rPr>
      </w:pPr>
    </w:p>
    <w:p w:rsidR="00F0698C" w:rsidRPr="0036586B" w:rsidRDefault="00F0698C">
      <w:pPr>
        <w:rPr>
          <w:szCs w:val="24"/>
        </w:rPr>
      </w:pPr>
    </w:p>
    <w:sectPr w:rsidR="00F0698C" w:rsidRPr="0036586B" w:rsidSect="00B874B7">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ED" w:rsidRDefault="00DE77ED">
      <w:r>
        <w:separator/>
      </w:r>
    </w:p>
  </w:endnote>
  <w:endnote w:type="continuationSeparator" w:id="0">
    <w:p w:rsidR="00DE77ED" w:rsidRDefault="00DE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3D" w:rsidRDefault="00784236" w:rsidP="00FB3A6D">
    <w:pPr>
      <w:pStyle w:val="Footer"/>
      <w:framePr w:wrap="around" w:vAnchor="text" w:hAnchor="margin" w:xAlign="center" w:y="1"/>
      <w:rPr>
        <w:rStyle w:val="PageNumber"/>
      </w:rPr>
    </w:pPr>
    <w:r>
      <w:rPr>
        <w:rStyle w:val="PageNumber"/>
      </w:rPr>
      <w:fldChar w:fldCharType="begin"/>
    </w:r>
    <w:r w:rsidR="0040793D">
      <w:rPr>
        <w:rStyle w:val="PageNumber"/>
      </w:rPr>
      <w:instrText xml:space="preserve">PAGE  </w:instrText>
    </w:r>
    <w:r>
      <w:rPr>
        <w:rStyle w:val="PageNumber"/>
      </w:rPr>
      <w:fldChar w:fldCharType="end"/>
    </w:r>
  </w:p>
  <w:p w:rsidR="0040793D" w:rsidRDefault="00407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76574"/>
      <w:docPartObj>
        <w:docPartGallery w:val="Page Numbers (Bottom of Page)"/>
        <w:docPartUnique/>
      </w:docPartObj>
    </w:sdtPr>
    <w:sdtEndPr/>
    <w:sdtContent>
      <w:sdt>
        <w:sdtPr>
          <w:id w:val="98381352"/>
          <w:docPartObj>
            <w:docPartGallery w:val="Page Numbers (Top of Page)"/>
            <w:docPartUnique/>
          </w:docPartObj>
        </w:sdtPr>
        <w:sdtEndPr/>
        <w:sdtContent>
          <w:p w:rsidR="0040793D" w:rsidRDefault="0040793D">
            <w:pPr>
              <w:pStyle w:val="Footer"/>
            </w:pPr>
            <w:r w:rsidRPr="00F0698C">
              <w:rPr>
                <w:sz w:val="20"/>
              </w:rPr>
              <w:t xml:space="preserve">Proposed Pioneer Charter School of Science II and IV </w:t>
            </w:r>
            <w:r w:rsidRPr="00F0698C">
              <w:rPr>
                <w:sz w:val="20"/>
              </w:rPr>
              <w:tab/>
              <w:t xml:space="preserve">Page </w:t>
            </w:r>
            <w:r w:rsidR="00784236" w:rsidRPr="00F0698C">
              <w:rPr>
                <w:sz w:val="20"/>
              </w:rPr>
              <w:fldChar w:fldCharType="begin"/>
            </w:r>
            <w:r w:rsidRPr="00F0698C">
              <w:rPr>
                <w:sz w:val="20"/>
              </w:rPr>
              <w:instrText xml:space="preserve"> PAGE </w:instrText>
            </w:r>
            <w:r w:rsidR="00784236" w:rsidRPr="00F0698C">
              <w:rPr>
                <w:sz w:val="20"/>
              </w:rPr>
              <w:fldChar w:fldCharType="separate"/>
            </w:r>
            <w:r w:rsidR="00053D80">
              <w:rPr>
                <w:noProof/>
                <w:sz w:val="20"/>
              </w:rPr>
              <w:t>1</w:t>
            </w:r>
            <w:r w:rsidR="00784236" w:rsidRPr="00F0698C">
              <w:rPr>
                <w:sz w:val="20"/>
              </w:rPr>
              <w:fldChar w:fldCharType="end"/>
            </w:r>
            <w:r w:rsidRPr="00F0698C">
              <w:rPr>
                <w:sz w:val="20"/>
              </w:rPr>
              <w:t xml:space="preserve"> of </w:t>
            </w:r>
            <w:r w:rsidR="00784236" w:rsidRPr="00F0698C">
              <w:rPr>
                <w:sz w:val="20"/>
              </w:rPr>
              <w:fldChar w:fldCharType="begin"/>
            </w:r>
            <w:r w:rsidRPr="00F0698C">
              <w:rPr>
                <w:sz w:val="20"/>
              </w:rPr>
              <w:instrText xml:space="preserve"> NUMPAGES  </w:instrText>
            </w:r>
            <w:r w:rsidR="00784236" w:rsidRPr="00F0698C">
              <w:rPr>
                <w:sz w:val="20"/>
              </w:rPr>
              <w:fldChar w:fldCharType="separate"/>
            </w:r>
            <w:r w:rsidR="00053D80">
              <w:rPr>
                <w:noProof/>
                <w:sz w:val="20"/>
              </w:rPr>
              <w:t>8</w:t>
            </w:r>
            <w:r w:rsidR="00784236" w:rsidRPr="00F0698C">
              <w:rPr>
                <w:sz w:val="20"/>
              </w:rPr>
              <w:fldChar w:fldCharType="end"/>
            </w:r>
          </w:p>
        </w:sdtContent>
      </w:sdt>
    </w:sdtContent>
  </w:sdt>
  <w:p w:rsidR="0040793D" w:rsidRPr="00E32B3F" w:rsidRDefault="0040793D" w:rsidP="00E3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ED" w:rsidRDefault="00DE77ED">
      <w:r>
        <w:separator/>
      </w:r>
    </w:p>
  </w:footnote>
  <w:footnote w:type="continuationSeparator" w:id="0">
    <w:p w:rsidR="00DE77ED" w:rsidRDefault="00DE7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50D1"/>
    <w:multiLevelType w:val="hybridMultilevel"/>
    <w:tmpl w:val="0546A08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50A30F4"/>
    <w:multiLevelType w:val="hybridMultilevel"/>
    <w:tmpl w:val="7594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EA7847"/>
    <w:multiLevelType w:val="hybridMultilevel"/>
    <w:tmpl w:val="418AC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D37FA6"/>
    <w:multiLevelType w:val="hybridMultilevel"/>
    <w:tmpl w:val="8DEE4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E212AC"/>
    <w:multiLevelType w:val="hybridMultilevel"/>
    <w:tmpl w:val="E7FEB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582EC4"/>
    <w:multiLevelType w:val="hybridMultilevel"/>
    <w:tmpl w:val="34504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4A49EC"/>
    <w:multiLevelType w:val="hybridMultilevel"/>
    <w:tmpl w:val="43C8B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02101"/>
    <w:multiLevelType w:val="hybridMultilevel"/>
    <w:tmpl w:val="3E9A2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48979C0"/>
    <w:multiLevelType w:val="hybridMultilevel"/>
    <w:tmpl w:val="0E7E7CA6"/>
    <w:lvl w:ilvl="0" w:tplc="04090001">
      <w:start w:val="20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B0A57"/>
    <w:multiLevelType w:val="hybridMultilevel"/>
    <w:tmpl w:val="A0C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C5872"/>
    <w:multiLevelType w:val="hybridMultilevel"/>
    <w:tmpl w:val="A30EC9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15"/>
  </w:num>
  <w:num w:numId="3">
    <w:abstractNumId w:val="2"/>
  </w:num>
  <w:num w:numId="4">
    <w:abstractNumId w:val="13"/>
  </w:num>
  <w:num w:numId="5">
    <w:abstractNumId w:val="1"/>
  </w:num>
  <w:num w:numId="6">
    <w:abstractNumId w:val="12"/>
  </w:num>
  <w:num w:numId="7">
    <w:abstractNumId w:val="5"/>
  </w:num>
  <w:num w:numId="8">
    <w:abstractNumId w:val="10"/>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9"/>
  </w:num>
  <w:num w:numId="16">
    <w:abstractNumId w:val="18"/>
  </w:num>
  <w:num w:numId="17">
    <w:abstractNumId w:val="16"/>
  </w:num>
  <w:num w:numId="18">
    <w:abstractNumId w:val="11"/>
  </w:num>
  <w:num w:numId="19">
    <w:abstractNumId w:val="3"/>
  </w:num>
  <w:num w:numId="20">
    <w:abstractNumId w:val="4"/>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393D8E"/>
    <w:rsid w:val="00007409"/>
    <w:rsid w:val="00013B44"/>
    <w:rsid w:val="00013BB0"/>
    <w:rsid w:val="000218E7"/>
    <w:rsid w:val="00027A7E"/>
    <w:rsid w:val="0003181F"/>
    <w:rsid w:val="00036B94"/>
    <w:rsid w:val="000401D9"/>
    <w:rsid w:val="00041E22"/>
    <w:rsid w:val="000460AD"/>
    <w:rsid w:val="00052C43"/>
    <w:rsid w:val="000539DE"/>
    <w:rsid w:val="00053D80"/>
    <w:rsid w:val="00064D5E"/>
    <w:rsid w:val="00065386"/>
    <w:rsid w:val="000707BA"/>
    <w:rsid w:val="00071C51"/>
    <w:rsid w:val="00072650"/>
    <w:rsid w:val="000739BC"/>
    <w:rsid w:val="00073F2A"/>
    <w:rsid w:val="00097827"/>
    <w:rsid w:val="00097872"/>
    <w:rsid w:val="000A3ACC"/>
    <w:rsid w:val="000A5AAA"/>
    <w:rsid w:val="000A6FA6"/>
    <w:rsid w:val="000A77BA"/>
    <w:rsid w:val="000B0354"/>
    <w:rsid w:val="000B3BB6"/>
    <w:rsid w:val="000C1A67"/>
    <w:rsid w:val="000C1EA6"/>
    <w:rsid w:val="000C267E"/>
    <w:rsid w:val="000C366E"/>
    <w:rsid w:val="000C6ADE"/>
    <w:rsid w:val="000D0B5B"/>
    <w:rsid w:val="000D16D8"/>
    <w:rsid w:val="000D2A7B"/>
    <w:rsid w:val="000D3A94"/>
    <w:rsid w:val="000D4AC1"/>
    <w:rsid w:val="000D4EAA"/>
    <w:rsid w:val="000F29C9"/>
    <w:rsid w:val="000F3AE2"/>
    <w:rsid w:val="00103926"/>
    <w:rsid w:val="0010691E"/>
    <w:rsid w:val="00110B1E"/>
    <w:rsid w:val="001121C2"/>
    <w:rsid w:val="0011517C"/>
    <w:rsid w:val="00116380"/>
    <w:rsid w:val="00124B2E"/>
    <w:rsid w:val="00134D4D"/>
    <w:rsid w:val="001352CC"/>
    <w:rsid w:val="001365A3"/>
    <w:rsid w:val="001408FF"/>
    <w:rsid w:val="001434DF"/>
    <w:rsid w:val="0014350B"/>
    <w:rsid w:val="001443C7"/>
    <w:rsid w:val="00154301"/>
    <w:rsid w:val="00154AD8"/>
    <w:rsid w:val="00154C39"/>
    <w:rsid w:val="00157ED5"/>
    <w:rsid w:val="00163B42"/>
    <w:rsid w:val="00172141"/>
    <w:rsid w:val="00180929"/>
    <w:rsid w:val="00184DEF"/>
    <w:rsid w:val="00186188"/>
    <w:rsid w:val="00187AF3"/>
    <w:rsid w:val="001920E5"/>
    <w:rsid w:val="001927E2"/>
    <w:rsid w:val="00192B14"/>
    <w:rsid w:val="00197B57"/>
    <w:rsid w:val="001A1AA6"/>
    <w:rsid w:val="001A3CAE"/>
    <w:rsid w:val="001A4D8A"/>
    <w:rsid w:val="001A4E6F"/>
    <w:rsid w:val="001B2BE3"/>
    <w:rsid w:val="001B2D7A"/>
    <w:rsid w:val="001B37CC"/>
    <w:rsid w:val="001B68BE"/>
    <w:rsid w:val="001B7512"/>
    <w:rsid w:val="001C0DDA"/>
    <w:rsid w:val="001C4CD0"/>
    <w:rsid w:val="001C51E5"/>
    <w:rsid w:val="001C6D08"/>
    <w:rsid w:val="001C7306"/>
    <w:rsid w:val="001D5589"/>
    <w:rsid w:val="001E1CC1"/>
    <w:rsid w:val="001E1D40"/>
    <w:rsid w:val="001F0C03"/>
    <w:rsid w:val="001F4B24"/>
    <w:rsid w:val="00206DA9"/>
    <w:rsid w:val="00214A71"/>
    <w:rsid w:val="00215BB5"/>
    <w:rsid w:val="002166F4"/>
    <w:rsid w:val="00220650"/>
    <w:rsid w:val="00221318"/>
    <w:rsid w:val="00222FE9"/>
    <w:rsid w:val="002266DE"/>
    <w:rsid w:val="002447EA"/>
    <w:rsid w:val="002457A6"/>
    <w:rsid w:val="00246385"/>
    <w:rsid w:val="00252832"/>
    <w:rsid w:val="00255D00"/>
    <w:rsid w:val="00257C72"/>
    <w:rsid w:val="00270FA5"/>
    <w:rsid w:val="002770E8"/>
    <w:rsid w:val="0028201B"/>
    <w:rsid w:val="0028428E"/>
    <w:rsid w:val="00286F6D"/>
    <w:rsid w:val="00296119"/>
    <w:rsid w:val="002B195F"/>
    <w:rsid w:val="002B1AD3"/>
    <w:rsid w:val="002B2E76"/>
    <w:rsid w:val="002B555B"/>
    <w:rsid w:val="002B65A1"/>
    <w:rsid w:val="002E09DF"/>
    <w:rsid w:val="00317A6A"/>
    <w:rsid w:val="00321090"/>
    <w:rsid w:val="00322CB6"/>
    <w:rsid w:val="003254F9"/>
    <w:rsid w:val="00327C8F"/>
    <w:rsid w:val="003344C7"/>
    <w:rsid w:val="00335F1B"/>
    <w:rsid w:val="00336C0D"/>
    <w:rsid w:val="00342035"/>
    <w:rsid w:val="00342B57"/>
    <w:rsid w:val="003435F0"/>
    <w:rsid w:val="003436E1"/>
    <w:rsid w:val="00352BC3"/>
    <w:rsid w:val="003556EE"/>
    <w:rsid w:val="00362EE1"/>
    <w:rsid w:val="0036586B"/>
    <w:rsid w:val="00370CE9"/>
    <w:rsid w:val="003905F5"/>
    <w:rsid w:val="00393D8E"/>
    <w:rsid w:val="00396F73"/>
    <w:rsid w:val="003A0C10"/>
    <w:rsid w:val="003A10F2"/>
    <w:rsid w:val="003A1D61"/>
    <w:rsid w:val="003A218B"/>
    <w:rsid w:val="003B0FF5"/>
    <w:rsid w:val="003B32A9"/>
    <w:rsid w:val="003B5AD9"/>
    <w:rsid w:val="003C1B3B"/>
    <w:rsid w:val="003C37A5"/>
    <w:rsid w:val="003C53B5"/>
    <w:rsid w:val="003C5E00"/>
    <w:rsid w:val="003C61F2"/>
    <w:rsid w:val="003E7081"/>
    <w:rsid w:val="003F040B"/>
    <w:rsid w:val="003F1006"/>
    <w:rsid w:val="003F1094"/>
    <w:rsid w:val="00400B22"/>
    <w:rsid w:val="00401654"/>
    <w:rsid w:val="004026CE"/>
    <w:rsid w:val="00404F43"/>
    <w:rsid w:val="00406B9E"/>
    <w:rsid w:val="0040793D"/>
    <w:rsid w:val="00417F90"/>
    <w:rsid w:val="004222B1"/>
    <w:rsid w:val="00424DF2"/>
    <w:rsid w:val="00427D73"/>
    <w:rsid w:val="0043474E"/>
    <w:rsid w:val="00436926"/>
    <w:rsid w:val="00437CA4"/>
    <w:rsid w:val="004420CE"/>
    <w:rsid w:val="0045033D"/>
    <w:rsid w:val="00455454"/>
    <w:rsid w:val="00470255"/>
    <w:rsid w:val="0047175B"/>
    <w:rsid w:val="00473EA8"/>
    <w:rsid w:val="00474D4D"/>
    <w:rsid w:val="00485C7D"/>
    <w:rsid w:val="00485D94"/>
    <w:rsid w:val="0049311A"/>
    <w:rsid w:val="004A4036"/>
    <w:rsid w:val="004A4E05"/>
    <w:rsid w:val="004A589F"/>
    <w:rsid w:val="004A7212"/>
    <w:rsid w:val="004B1076"/>
    <w:rsid w:val="004C1345"/>
    <w:rsid w:val="004C5F87"/>
    <w:rsid w:val="004D1718"/>
    <w:rsid w:val="004D5840"/>
    <w:rsid w:val="004F24A5"/>
    <w:rsid w:val="004F4692"/>
    <w:rsid w:val="004F58E7"/>
    <w:rsid w:val="005055D7"/>
    <w:rsid w:val="00511872"/>
    <w:rsid w:val="00513CC8"/>
    <w:rsid w:val="00514E64"/>
    <w:rsid w:val="005211CF"/>
    <w:rsid w:val="00523629"/>
    <w:rsid w:val="00526A00"/>
    <w:rsid w:val="00526E32"/>
    <w:rsid w:val="00532A23"/>
    <w:rsid w:val="005424D9"/>
    <w:rsid w:val="00542743"/>
    <w:rsid w:val="00543799"/>
    <w:rsid w:val="00550DF6"/>
    <w:rsid w:val="0056487F"/>
    <w:rsid w:val="00564F61"/>
    <w:rsid w:val="005674B1"/>
    <w:rsid w:val="00571942"/>
    <w:rsid w:val="00571DDC"/>
    <w:rsid w:val="005775D6"/>
    <w:rsid w:val="00577B6D"/>
    <w:rsid w:val="00583094"/>
    <w:rsid w:val="0058696E"/>
    <w:rsid w:val="005907F9"/>
    <w:rsid w:val="00593BB1"/>
    <w:rsid w:val="00593D9C"/>
    <w:rsid w:val="00595322"/>
    <w:rsid w:val="005A15E0"/>
    <w:rsid w:val="005B3557"/>
    <w:rsid w:val="005B520B"/>
    <w:rsid w:val="005B7F77"/>
    <w:rsid w:val="005C1C9C"/>
    <w:rsid w:val="005C3C18"/>
    <w:rsid w:val="005C5A9C"/>
    <w:rsid w:val="005D1E16"/>
    <w:rsid w:val="005E5C4F"/>
    <w:rsid w:val="005F3A51"/>
    <w:rsid w:val="005F4AA9"/>
    <w:rsid w:val="00600A13"/>
    <w:rsid w:val="006202A7"/>
    <w:rsid w:val="00620485"/>
    <w:rsid w:val="00626861"/>
    <w:rsid w:val="006277FE"/>
    <w:rsid w:val="00637085"/>
    <w:rsid w:val="006509CA"/>
    <w:rsid w:val="006531EE"/>
    <w:rsid w:val="0066138E"/>
    <w:rsid w:val="00663DF7"/>
    <w:rsid w:val="006673F2"/>
    <w:rsid w:val="006675D9"/>
    <w:rsid w:val="006715D2"/>
    <w:rsid w:val="006734CA"/>
    <w:rsid w:val="00682049"/>
    <w:rsid w:val="006859CF"/>
    <w:rsid w:val="006910BC"/>
    <w:rsid w:val="0069261F"/>
    <w:rsid w:val="006A2E26"/>
    <w:rsid w:val="006A59E5"/>
    <w:rsid w:val="006A799E"/>
    <w:rsid w:val="006A7B6C"/>
    <w:rsid w:val="006B058E"/>
    <w:rsid w:val="006B65A5"/>
    <w:rsid w:val="006D011E"/>
    <w:rsid w:val="006E1A96"/>
    <w:rsid w:val="006E3292"/>
    <w:rsid w:val="006E4438"/>
    <w:rsid w:val="006E4CC3"/>
    <w:rsid w:val="006E555F"/>
    <w:rsid w:val="006E5B2C"/>
    <w:rsid w:val="006F059B"/>
    <w:rsid w:val="006F2D05"/>
    <w:rsid w:val="006F6DA2"/>
    <w:rsid w:val="006F7331"/>
    <w:rsid w:val="00703621"/>
    <w:rsid w:val="00711DF5"/>
    <w:rsid w:val="00716249"/>
    <w:rsid w:val="007224EF"/>
    <w:rsid w:val="0072253C"/>
    <w:rsid w:val="00725026"/>
    <w:rsid w:val="007306F0"/>
    <w:rsid w:val="007332B7"/>
    <w:rsid w:val="00734A94"/>
    <w:rsid w:val="007350C0"/>
    <w:rsid w:val="00744080"/>
    <w:rsid w:val="00746793"/>
    <w:rsid w:val="00746A1D"/>
    <w:rsid w:val="007603E7"/>
    <w:rsid w:val="00760812"/>
    <w:rsid w:val="007614C6"/>
    <w:rsid w:val="00761EE0"/>
    <w:rsid w:val="0076279D"/>
    <w:rsid w:val="00762CC8"/>
    <w:rsid w:val="0076350F"/>
    <w:rsid w:val="007642B7"/>
    <w:rsid w:val="00764578"/>
    <w:rsid w:val="00770A60"/>
    <w:rsid w:val="00770D4B"/>
    <w:rsid w:val="007729F9"/>
    <w:rsid w:val="00775691"/>
    <w:rsid w:val="007776D2"/>
    <w:rsid w:val="00777D18"/>
    <w:rsid w:val="00784236"/>
    <w:rsid w:val="0078498D"/>
    <w:rsid w:val="00787D22"/>
    <w:rsid w:val="0079155F"/>
    <w:rsid w:val="00791D0F"/>
    <w:rsid w:val="0079214C"/>
    <w:rsid w:val="0079609E"/>
    <w:rsid w:val="007A681F"/>
    <w:rsid w:val="007B01F3"/>
    <w:rsid w:val="007C2E9B"/>
    <w:rsid w:val="007C31E2"/>
    <w:rsid w:val="007C458B"/>
    <w:rsid w:val="007C783A"/>
    <w:rsid w:val="007D3789"/>
    <w:rsid w:val="007D4B8B"/>
    <w:rsid w:val="007D7AD8"/>
    <w:rsid w:val="007E126E"/>
    <w:rsid w:val="007E4BF6"/>
    <w:rsid w:val="007E5ACB"/>
    <w:rsid w:val="007F03B5"/>
    <w:rsid w:val="007F1554"/>
    <w:rsid w:val="007F706B"/>
    <w:rsid w:val="008003E4"/>
    <w:rsid w:val="008206D5"/>
    <w:rsid w:val="00820BBC"/>
    <w:rsid w:val="008266CF"/>
    <w:rsid w:val="008415EC"/>
    <w:rsid w:val="00841872"/>
    <w:rsid w:val="00850915"/>
    <w:rsid w:val="00850B6C"/>
    <w:rsid w:val="00850D8F"/>
    <w:rsid w:val="0085236D"/>
    <w:rsid w:val="00854568"/>
    <w:rsid w:val="00861319"/>
    <w:rsid w:val="0086250C"/>
    <w:rsid w:val="00870A6D"/>
    <w:rsid w:val="008755A2"/>
    <w:rsid w:val="00875E15"/>
    <w:rsid w:val="00876A94"/>
    <w:rsid w:val="008819C7"/>
    <w:rsid w:val="00882087"/>
    <w:rsid w:val="008874A7"/>
    <w:rsid w:val="008906E2"/>
    <w:rsid w:val="00893804"/>
    <w:rsid w:val="008941CB"/>
    <w:rsid w:val="008A267B"/>
    <w:rsid w:val="008A587D"/>
    <w:rsid w:val="008A6723"/>
    <w:rsid w:val="008B0387"/>
    <w:rsid w:val="008B485E"/>
    <w:rsid w:val="008B5ADF"/>
    <w:rsid w:val="008B672D"/>
    <w:rsid w:val="008C4528"/>
    <w:rsid w:val="008C5692"/>
    <w:rsid w:val="008D244D"/>
    <w:rsid w:val="008D7EC4"/>
    <w:rsid w:val="008E466C"/>
    <w:rsid w:val="008E51A0"/>
    <w:rsid w:val="008F18B0"/>
    <w:rsid w:val="008F1CB0"/>
    <w:rsid w:val="008F3EAC"/>
    <w:rsid w:val="008F4918"/>
    <w:rsid w:val="008F5A7D"/>
    <w:rsid w:val="00902EEC"/>
    <w:rsid w:val="00904E7C"/>
    <w:rsid w:val="00910620"/>
    <w:rsid w:val="00922704"/>
    <w:rsid w:val="009235B7"/>
    <w:rsid w:val="00932672"/>
    <w:rsid w:val="00934E66"/>
    <w:rsid w:val="00936788"/>
    <w:rsid w:val="00937DC8"/>
    <w:rsid w:val="00942994"/>
    <w:rsid w:val="00951A88"/>
    <w:rsid w:val="009814DB"/>
    <w:rsid w:val="00981D0A"/>
    <w:rsid w:val="0098769D"/>
    <w:rsid w:val="009902C8"/>
    <w:rsid w:val="00993339"/>
    <w:rsid w:val="009A7061"/>
    <w:rsid w:val="009A76B9"/>
    <w:rsid w:val="009B1C77"/>
    <w:rsid w:val="009B3D10"/>
    <w:rsid w:val="009C10DD"/>
    <w:rsid w:val="009C618C"/>
    <w:rsid w:val="009D0D44"/>
    <w:rsid w:val="009E1D0C"/>
    <w:rsid w:val="009E3E7C"/>
    <w:rsid w:val="009E5125"/>
    <w:rsid w:val="009F7107"/>
    <w:rsid w:val="00A13B67"/>
    <w:rsid w:val="00A13FFA"/>
    <w:rsid w:val="00A16CE7"/>
    <w:rsid w:val="00A25CBD"/>
    <w:rsid w:val="00A277E3"/>
    <w:rsid w:val="00A344B2"/>
    <w:rsid w:val="00A374B2"/>
    <w:rsid w:val="00A451CC"/>
    <w:rsid w:val="00A460CF"/>
    <w:rsid w:val="00A47464"/>
    <w:rsid w:val="00A47DD7"/>
    <w:rsid w:val="00A603D8"/>
    <w:rsid w:val="00A63786"/>
    <w:rsid w:val="00A64B74"/>
    <w:rsid w:val="00A6560B"/>
    <w:rsid w:val="00A668A8"/>
    <w:rsid w:val="00A67B89"/>
    <w:rsid w:val="00A70A40"/>
    <w:rsid w:val="00A715B3"/>
    <w:rsid w:val="00A719ED"/>
    <w:rsid w:val="00A71F51"/>
    <w:rsid w:val="00A761CC"/>
    <w:rsid w:val="00A77D08"/>
    <w:rsid w:val="00A83E07"/>
    <w:rsid w:val="00A84DA4"/>
    <w:rsid w:val="00A94F07"/>
    <w:rsid w:val="00AA17E4"/>
    <w:rsid w:val="00AA2118"/>
    <w:rsid w:val="00AC10FB"/>
    <w:rsid w:val="00AC4B67"/>
    <w:rsid w:val="00AC4F96"/>
    <w:rsid w:val="00AD2141"/>
    <w:rsid w:val="00AE7286"/>
    <w:rsid w:val="00AF08D9"/>
    <w:rsid w:val="00AF2A58"/>
    <w:rsid w:val="00AF491A"/>
    <w:rsid w:val="00B00A47"/>
    <w:rsid w:val="00B022AD"/>
    <w:rsid w:val="00B23238"/>
    <w:rsid w:val="00B23A3E"/>
    <w:rsid w:val="00B374E8"/>
    <w:rsid w:val="00B472A6"/>
    <w:rsid w:val="00B474FB"/>
    <w:rsid w:val="00B566BA"/>
    <w:rsid w:val="00B61A2E"/>
    <w:rsid w:val="00B70847"/>
    <w:rsid w:val="00B7248F"/>
    <w:rsid w:val="00B75BAA"/>
    <w:rsid w:val="00B81B6A"/>
    <w:rsid w:val="00B83DB1"/>
    <w:rsid w:val="00B8400F"/>
    <w:rsid w:val="00B86121"/>
    <w:rsid w:val="00B86484"/>
    <w:rsid w:val="00B874B7"/>
    <w:rsid w:val="00BA1456"/>
    <w:rsid w:val="00BA7DC2"/>
    <w:rsid w:val="00BB59DB"/>
    <w:rsid w:val="00BD0B02"/>
    <w:rsid w:val="00BD1D71"/>
    <w:rsid w:val="00BD3762"/>
    <w:rsid w:val="00BF26C9"/>
    <w:rsid w:val="00C002B6"/>
    <w:rsid w:val="00C14CF7"/>
    <w:rsid w:val="00C157F9"/>
    <w:rsid w:val="00C215FB"/>
    <w:rsid w:val="00C4346B"/>
    <w:rsid w:val="00C462A6"/>
    <w:rsid w:val="00C55CD3"/>
    <w:rsid w:val="00C60409"/>
    <w:rsid w:val="00C617A0"/>
    <w:rsid w:val="00C748F3"/>
    <w:rsid w:val="00C7523B"/>
    <w:rsid w:val="00C77D5A"/>
    <w:rsid w:val="00C84FBE"/>
    <w:rsid w:val="00C9003E"/>
    <w:rsid w:val="00C9681C"/>
    <w:rsid w:val="00C97FDC"/>
    <w:rsid w:val="00CA009F"/>
    <w:rsid w:val="00CA198E"/>
    <w:rsid w:val="00CA4D54"/>
    <w:rsid w:val="00CA6527"/>
    <w:rsid w:val="00CA7506"/>
    <w:rsid w:val="00CB293F"/>
    <w:rsid w:val="00CC34F8"/>
    <w:rsid w:val="00CC3FDA"/>
    <w:rsid w:val="00CD6C6D"/>
    <w:rsid w:val="00CE74C5"/>
    <w:rsid w:val="00CF2209"/>
    <w:rsid w:val="00CF561F"/>
    <w:rsid w:val="00CF7FD5"/>
    <w:rsid w:val="00D010BD"/>
    <w:rsid w:val="00D02696"/>
    <w:rsid w:val="00D04249"/>
    <w:rsid w:val="00D10ABD"/>
    <w:rsid w:val="00D27CD3"/>
    <w:rsid w:val="00D37163"/>
    <w:rsid w:val="00D458C7"/>
    <w:rsid w:val="00D6084E"/>
    <w:rsid w:val="00D63923"/>
    <w:rsid w:val="00D66A4B"/>
    <w:rsid w:val="00D83482"/>
    <w:rsid w:val="00D90AEC"/>
    <w:rsid w:val="00DA2CCA"/>
    <w:rsid w:val="00DB458D"/>
    <w:rsid w:val="00DB63F4"/>
    <w:rsid w:val="00DC2176"/>
    <w:rsid w:val="00DC3008"/>
    <w:rsid w:val="00DC5944"/>
    <w:rsid w:val="00DD15BF"/>
    <w:rsid w:val="00DD626A"/>
    <w:rsid w:val="00DD6CFB"/>
    <w:rsid w:val="00DE39D3"/>
    <w:rsid w:val="00DE4B23"/>
    <w:rsid w:val="00DE6895"/>
    <w:rsid w:val="00DE69FA"/>
    <w:rsid w:val="00DE77ED"/>
    <w:rsid w:val="00DF2BB2"/>
    <w:rsid w:val="00E0010F"/>
    <w:rsid w:val="00E018D6"/>
    <w:rsid w:val="00E1439F"/>
    <w:rsid w:val="00E17C67"/>
    <w:rsid w:val="00E21BFB"/>
    <w:rsid w:val="00E22E9E"/>
    <w:rsid w:val="00E32B3F"/>
    <w:rsid w:val="00E342AA"/>
    <w:rsid w:val="00E421ED"/>
    <w:rsid w:val="00E45970"/>
    <w:rsid w:val="00E502C5"/>
    <w:rsid w:val="00E606FE"/>
    <w:rsid w:val="00E62815"/>
    <w:rsid w:val="00E72354"/>
    <w:rsid w:val="00E7466C"/>
    <w:rsid w:val="00E755CE"/>
    <w:rsid w:val="00E75E92"/>
    <w:rsid w:val="00E832CE"/>
    <w:rsid w:val="00E852B0"/>
    <w:rsid w:val="00E854B7"/>
    <w:rsid w:val="00E90C51"/>
    <w:rsid w:val="00E92CFD"/>
    <w:rsid w:val="00EA4415"/>
    <w:rsid w:val="00EA7383"/>
    <w:rsid w:val="00EC45C0"/>
    <w:rsid w:val="00EC5C90"/>
    <w:rsid w:val="00EC7197"/>
    <w:rsid w:val="00ED1351"/>
    <w:rsid w:val="00ED16C9"/>
    <w:rsid w:val="00ED594A"/>
    <w:rsid w:val="00ED6737"/>
    <w:rsid w:val="00ED6B05"/>
    <w:rsid w:val="00EF38C9"/>
    <w:rsid w:val="00EF488B"/>
    <w:rsid w:val="00EF68C0"/>
    <w:rsid w:val="00F008EF"/>
    <w:rsid w:val="00F0698C"/>
    <w:rsid w:val="00F10B65"/>
    <w:rsid w:val="00F13626"/>
    <w:rsid w:val="00F17ACF"/>
    <w:rsid w:val="00F21B9A"/>
    <w:rsid w:val="00F23B7D"/>
    <w:rsid w:val="00F2711A"/>
    <w:rsid w:val="00F2756C"/>
    <w:rsid w:val="00F30765"/>
    <w:rsid w:val="00F40BC4"/>
    <w:rsid w:val="00F54176"/>
    <w:rsid w:val="00F5717D"/>
    <w:rsid w:val="00F57D2E"/>
    <w:rsid w:val="00F65F70"/>
    <w:rsid w:val="00F665C9"/>
    <w:rsid w:val="00F71357"/>
    <w:rsid w:val="00F74AFD"/>
    <w:rsid w:val="00F765E6"/>
    <w:rsid w:val="00F83A60"/>
    <w:rsid w:val="00F905D6"/>
    <w:rsid w:val="00F92C70"/>
    <w:rsid w:val="00FB3A6D"/>
    <w:rsid w:val="00FB5C02"/>
    <w:rsid w:val="00FC2E3C"/>
    <w:rsid w:val="00FC3701"/>
    <w:rsid w:val="00FD384F"/>
    <w:rsid w:val="00FE2C20"/>
    <w:rsid w:val="00FE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rFonts w:cs="Times New Roman"/>
      <w:b/>
      <w:bCs/>
      <w:sz w:val="24"/>
      <w:szCs w:val="24"/>
      <w:u w:val="single"/>
      <w:lang w:val="en-US" w:eastAsia="en-US" w:bidi="ar-SA"/>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920E5"/>
    <w:pPr>
      <w:tabs>
        <w:tab w:val="center" w:pos="4320"/>
        <w:tab w:val="right" w:pos="8640"/>
      </w:tabs>
    </w:pPr>
  </w:style>
  <w:style w:type="character" w:customStyle="1" w:styleId="HeaderChar">
    <w:name w:val="Header Char"/>
    <w:link w:val="Header"/>
    <w:uiPriority w:val="99"/>
    <w:semiHidden/>
    <w:locked/>
    <w:rsid w:val="002B2E76"/>
    <w:rPr>
      <w:rFonts w:cs="Times New Roman"/>
      <w:sz w:val="24"/>
    </w:rPr>
  </w:style>
  <w:style w:type="paragraph" w:styleId="Footer">
    <w:name w:val="footer"/>
    <w:basedOn w:val="Normal"/>
    <w:link w:val="FooterChar"/>
    <w:uiPriority w:val="99"/>
    <w:rsid w:val="001920E5"/>
    <w:pPr>
      <w:tabs>
        <w:tab w:val="center" w:pos="4320"/>
        <w:tab w:val="right" w:pos="8640"/>
      </w:tabs>
    </w:pPr>
  </w:style>
  <w:style w:type="character" w:customStyle="1" w:styleId="FooterChar">
    <w:name w:val="Footer Char"/>
    <w:link w:val="Footer"/>
    <w:uiPriority w:val="99"/>
    <w:locked/>
    <w:rsid w:val="002B2E76"/>
    <w:rPr>
      <w:rFonts w:cs="Times New Roman"/>
      <w:sz w:val="24"/>
    </w:rPr>
  </w:style>
  <w:style w:type="character" w:styleId="PageNumber">
    <w:name w:val="page number"/>
    <w:uiPriority w:val="99"/>
    <w:rsid w:val="006A799E"/>
    <w:rPr>
      <w:rFonts w:cs="Times New Roman"/>
    </w:rPr>
  </w:style>
  <w:style w:type="character" w:styleId="CommentReference">
    <w:name w:val="annotation reference"/>
    <w:uiPriority w:val="99"/>
    <w:semiHidden/>
    <w:rsid w:val="00B83DB1"/>
    <w:rPr>
      <w:rFonts w:cs="Times New Roman"/>
      <w:sz w:val="16"/>
      <w:szCs w:val="16"/>
    </w:rPr>
  </w:style>
  <w:style w:type="paragraph" w:styleId="CommentText">
    <w:name w:val="annotation text"/>
    <w:basedOn w:val="Normal"/>
    <w:link w:val="CommentTextChar"/>
    <w:uiPriority w:val="99"/>
    <w:semiHidden/>
    <w:rsid w:val="00B83DB1"/>
    <w:rPr>
      <w:sz w:val="20"/>
    </w:rPr>
  </w:style>
  <w:style w:type="character" w:customStyle="1" w:styleId="CommentTextChar">
    <w:name w:val="Comment Text Char"/>
    <w:link w:val="CommentText"/>
    <w:uiPriority w:val="99"/>
    <w:semiHidden/>
    <w:locked/>
    <w:rsid w:val="002B2E76"/>
    <w:rPr>
      <w:rFonts w:cs="Times New Roman"/>
    </w:rPr>
  </w:style>
  <w:style w:type="paragraph" w:styleId="CommentSubject">
    <w:name w:val="annotation subject"/>
    <w:basedOn w:val="CommentText"/>
    <w:next w:val="CommentText"/>
    <w:link w:val="CommentSubjectChar"/>
    <w:uiPriority w:val="99"/>
    <w:semiHidden/>
    <w:rsid w:val="00B83DB1"/>
    <w:rPr>
      <w:b/>
      <w:bCs/>
    </w:rPr>
  </w:style>
  <w:style w:type="character" w:customStyle="1" w:styleId="CommentSubjectChar">
    <w:name w:val="Comment Subject Char"/>
    <w:link w:val="CommentSubject"/>
    <w:uiPriority w:val="99"/>
    <w:semiHidden/>
    <w:locked/>
    <w:rsid w:val="002B2E76"/>
    <w:rPr>
      <w:rFonts w:cs="Times New Roman"/>
      <w:b/>
      <w:bCs/>
    </w:rPr>
  </w:style>
  <w:style w:type="paragraph" w:styleId="BalloonText">
    <w:name w:val="Balloon Text"/>
    <w:basedOn w:val="Normal"/>
    <w:link w:val="BalloonTextChar"/>
    <w:uiPriority w:val="99"/>
    <w:semiHidden/>
    <w:rsid w:val="00B83DB1"/>
    <w:rPr>
      <w:rFonts w:ascii="Tahoma" w:hAnsi="Tahoma" w:cs="Tahoma"/>
      <w:sz w:val="16"/>
      <w:szCs w:val="16"/>
    </w:rPr>
  </w:style>
  <w:style w:type="character" w:customStyle="1" w:styleId="BalloonTextChar">
    <w:name w:val="Balloon Text Char"/>
    <w:link w:val="BalloonText"/>
    <w:uiPriority w:val="99"/>
    <w:semiHidden/>
    <w:locked/>
    <w:rsid w:val="002B2E76"/>
    <w:rPr>
      <w:rFonts w:cs="Times New Roman"/>
      <w:sz w:val="2"/>
    </w:rPr>
  </w:style>
  <w:style w:type="character" w:customStyle="1" w:styleId="CharChar8">
    <w:name w:val="Char Char8"/>
    <w:uiPriority w:val="99"/>
    <w:rsid w:val="000C267E"/>
    <w:rPr>
      <w:rFonts w:cs="Times New Roman"/>
    </w:rPr>
  </w:style>
  <w:style w:type="paragraph" w:styleId="ListParagraph">
    <w:name w:val="List Paragraph"/>
    <w:basedOn w:val="Normal"/>
    <w:uiPriority w:val="34"/>
    <w:qFormat/>
    <w:rsid w:val="00D63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2706">
      <w:bodyDiv w:val="1"/>
      <w:marLeft w:val="0"/>
      <w:marRight w:val="0"/>
      <w:marTop w:val="0"/>
      <w:marBottom w:val="0"/>
      <w:divBdr>
        <w:top w:val="none" w:sz="0" w:space="0" w:color="auto"/>
        <w:left w:val="none" w:sz="0" w:space="0" w:color="auto"/>
        <w:bottom w:val="none" w:sz="0" w:space="0" w:color="auto"/>
        <w:right w:val="none" w:sz="0" w:space="0" w:color="auto"/>
      </w:divBdr>
    </w:div>
    <w:div w:id="170501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81E57-D1AE-4F49-A42E-E9F4F09D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Board memorandum attachment, new charter applicants, Pioneer charter school of science final application review, February 2013</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Pioneer charter school of science final application review, February 2013</dc:title>
  <dc:creator>ESE</dc:creator>
  <cp:lastModifiedBy>ESE</cp:lastModifiedBy>
  <cp:revision>4</cp:revision>
  <cp:lastPrinted>2013-02-14T14:37:00Z</cp:lastPrinted>
  <dcterms:created xsi:type="dcterms:W3CDTF">2013-02-19T21:30:00Z</dcterms:created>
  <dcterms:modified xsi:type="dcterms:W3CDTF">2013-02-22T19:20:00Z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