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8"/>
        <w:gridCol w:w="4668"/>
      </w:tblGrid>
      <w:tr w:rsidR="00A7345B" w:rsidRPr="002E2F25" w:rsidTr="00393D8E">
        <w:tc>
          <w:tcPr>
            <w:tcW w:w="8856" w:type="dxa"/>
            <w:gridSpan w:val="2"/>
            <w:shd w:val="clear" w:color="auto" w:fill="CCCCCC"/>
          </w:tcPr>
          <w:p w:rsidR="00A7345B" w:rsidRPr="002E2F25" w:rsidRDefault="00A7345B" w:rsidP="00F5219F">
            <w:pPr>
              <w:jc w:val="center"/>
              <w:rPr>
                <w:b/>
                <w:szCs w:val="24"/>
              </w:rPr>
            </w:pPr>
            <w:bookmarkStart w:id="0" w:name="_GoBack"/>
            <w:bookmarkEnd w:id="0"/>
            <w:r w:rsidRPr="002E2F25">
              <w:rPr>
                <w:b/>
                <w:caps/>
                <w:szCs w:val="24"/>
              </w:rPr>
              <w:t>final application REVIEW 2012-2013</w:t>
            </w:r>
          </w:p>
        </w:tc>
      </w:tr>
      <w:tr w:rsidR="00A7345B" w:rsidRPr="002E2F25" w:rsidTr="0002716E">
        <w:tc>
          <w:tcPr>
            <w:tcW w:w="4188" w:type="dxa"/>
          </w:tcPr>
          <w:p w:rsidR="00A7345B" w:rsidRPr="002E2F25" w:rsidRDefault="00A7345B" w:rsidP="000F000D">
            <w:pPr>
              <w:rPr>
                <w:b/>
                <w:bCs/>
                <w:szCs w:val="24"/>
              </w:rPr>
            </w:pPr>
            <w:r w:rsidRPr="002E2F25">
              <w:rPr>
                <w:b/>
                <w:bCs/>
                <w:szCs w:val="24"/>
              </w:rPr>
              <w:t>Proposed School Name:</w:t>
            </w:r>
          </w:p>
        </w:tc>
        <w:tc>
          <w:tcPr>
            <w:tcW w:w="4668" w:type="dxa"/>
          </w:tcPr>
          <w:p w:rsidR="00A7345B" w:rsidRPr="002E2F25" w:rsidRDefault="00A7345B" w:rsidP="00393D8E">
            <w:pPr>
              <w:rPr>
                <w:szCs w:val="24"/>
              </w:rPr>
            </w:pPr>
            <w:r w:rsidRPr="002E2F25">
              <w:rPr>
                <w:szCs w:val="24"/>
              </w:rPr>
              <w:t>UP Academy Charter School of Dorchester</w:t>
            </w:r>
          </w:p>
          <w:p w:rsidR="00A7345B" w:rsidRPr="002E2F25" w:rsidRDefault="00A7345B" w:rsidP="00393D8E">
            <w:pPr>
              <w:rPr>
                <w:szCs w:val="24"/>
              </w:rPr>
            </w:pPr>
            <w:r w:rsidRPr="002E2F25">
              <w:rPr>
                <w:szCs w:val="24"/>
              </w:rPr>
              <w:t>(</w:t>
            </w:r>
            <w:r w:rsidRPr="002E2F25">
              <w:rPr>
                <w:b/>
                <w:szCs w:val="24"/>
              </w:rPr>
              <w:t>Horace Mann</w:t>
            </w:r>
            <w:r w:rsidRPr="002E2F25">
              <w:rPr>
                <w:szCs w:val="24"/>
              </w:rPr>
              <w:t>)</w:t>
            </w:r>
          </w:p>
        </w:tc>
      </w:tr>
      <w:tr w:rsidR="00A7345B" w:rsidRPr="002E2F25" w:rsidTr="00393D8E">
        <w:tc>
          <w:tcPr>
            <w:tcW w:w="8856" w:type="dxa"/>
            <w:gridSpan w:val="2"/>
            <w:shd w:val="clear" w:color="auto" w:fill="C0C0C0"/>
          </w:tcPr>
          <w:p w:rsidR="00A7345B" w:rsidRPr="002E2F25" w:rsidRDefault="00A7345B" w:rsidP="00393D8E">
            <w:pPr>
              <w:rPr>
                <w:szCs w:val="24"/>
              </w:rPr>
            </w:pPr>
          </w:p>
        </w:tc>
      </w:tr>
      <w:tr w:rsidR="00A7345B" w:rsidRPr="002E2F25" w:rsidTr="00393D8E">
        <w:tc>
          <w:tcPr>
            <w:tcW w:w="4188" w:type="dxa"/>
          </w:tcPr>
          <w:p w:rsidR="00A7345B" w:rsidRPr="002E2F25" w:rsidRDefault="00A7345B" w:rsidP="00393D8E">
            <w:pPr>
              <w:rPr>
                <w:b/>
                <w:bCs/>
                <w:szCs w:val="24"/>
              </w:rPr>
            </w:pPr>
            <w:r w:rsidRPr="002E2F25">
              <w:rPr>
                <w:b/>
                <w:bCs/>
                <w:szCs w:val="24"/>
              </w:rPr>
              <w:t>Grades Served At Full Capacity:</w:t>
            </w:r>
          </w:p>
        </w:tc>
        <w:tc>
          <w:tcPr>
            <w:tcW w:w="4668" w:type="dxa"/>
          </w:tcPr>
          <w:p w:rsidR="00A7345B" w:rsidRPr="002E2F25" w:rsidRDefault="00A7345B" w:rsidP="00393D8E">
            <w:pPr>
              <w:rPr>
                <w:szCs w:val="24"/>
              </w:rPr>
            </w:pPr>
            <w:r w:rsidRPr="002E2F25">
              <w:rPr>
                <w:szCs w:val="24"/>
              </w:rPr>
              <w:t>K1-8</w:t>
            </w:r>
          </w:p>
        </w:tc>
      </w:tr>
      <w:tr w:rsidR="00A7345B" w:rsidRPr="002E2F25" w:rsidTr="00393D8E">
        <w:tc>
          <w:tcPr>
            <w:tcW w:w="4188" w:type="dxa"/>
          </w:tcPr>
          <w:p w:rsidR="00A7345B" w:rsidRPr="002E2F25" w:rsidRDefault="00A7345B" w:rsidP="00393D8E">
            <w:pPr>
              <w:rPr>
                <w:b/>
                <w:bCs/>
                <w:szCs w:val="24"/>
              </w:rPr>
            </w:pPr>
            <w:r w:rsidRPr="002E2F25">
              <w:rPr>
                <w:b/>
                <w:bCs/>
                <w:szCs w:val="24"/>
              </w:rPr>
              <w:t>Number of Students At Full Capacity:</w:t>
            </w:r>
          </w:p>
        </w:tc>
        <w:tc>
          <w:tcPr>
            <w:tcW w:w="4668" w:type="dxa"/>
          </w:tcPr>
          <w:p w:rsidR="00A7345B" w:rsidRPr="002E2F25" w:rsidRDefault="00A7345B" w:rsidP="00393D8E">
            <w:pPr>
              <w:rPr>
                <w:szCs w:val="24"/>
              </w:rPr>
            </w:pPr>
            <w:r w:rsidRPr="002E2F25">
              <w:rPr>
                <w:szCs w:val="24"/>
              </w:rPr>
              <w:t>750</w:t>
            </w:r>
          </w:p>
        </w:tc>
      </w:tr>
      <w:tr w:rsidR="00A7345B" w:rsidRPr="002E2F25" w:rsidTr="00393D8E">
        <w:tc>
          <w:tcPr>
            <w:tcW w:w="4188" w:type="dxa"/>
          </w:tcPr>
          <w:p w:rsidR="00A7345B" w:rsidRPr="002E2F25" w:rsidRDefault="00A7345B" w:rsidP="00393D8E">
            <w:pPr>
              <w:rPr>
                <w:b/>
                <w:bCs/>
                <w:szCs w:val="24"/>
              </w:rPr>
            </w:pPr>
            <w:r w:rsidRPr="002E2F25">
              <w:rPr>
                <w:b/>
                <w:bCs/>
                <w:szCs w:val="24"/>
              </w:rPr>
              <w:t>Proposed School Location:</w:t>
            </w:r>
          </w:p>
        </w:tc>
        <w:tc>
          <w:tcPr>
            <w:tcW w:w="4668" w:type="dxa"/>
          </w:tcPr>
          <w:p w:rsidR="00A7345B" w:rsidRPr="002E2F25" w:rsidRDefault="00A7345B" w:rsidP="00393D8E">
            <w:pPr>
              <w:rPr>
                <w:szCs w:val="24"/>
              </w:rPr>
            </w:pPr>
            <w:r w:rsidRPr="002E2F25">
              <w:rPr>
                <w:szCs w:val="24"/>
              </w:rPr>
              <w:t>Boston</w:t>
            </w:r>
          </w:p>
        </w:tc>
      </w:tr>
      <w:tr w:rsidR="00A7345B" w:rsidRPr="002E2F25" w:rsidTr="00FF187F">
        <w:tc>
          <w:tcPr>
            <w:tcW w:w="4188" w:type="dxa"/>
          </w:tcPr>
          <w:p w:rsidR="00A7345B" w:rsidRPr="002E2F25" w:rsidRDefault="00A7345B" w:rsidP="00393D8E">
            <w:pPr>
              <w:rPr>
                <w:b/>
                <w:bCs/>
                <w:szCs w:val="24"/>
              </w:rPr>
            </w:pPr>
            <w:r w:rsidRPr="002E2F25">
              <w:rPr>
                <w:b/>
                <w:bCs/>
                <w:szCs w:val="24"/>
              </w:rPr>
              <w:t>Proposed Opening Year:</w:t>
            </w:r>
          </w:p>
        </w:tc>
        <w:tc>
          <w:tcPr>
            <w:tcW w:w="4668" w:type="dxa"/>
          </w:tcPr>
          <w:p w:rsidR="00A7345B" w:rsidRPr="002E2F25" w:rsidRDefault="00A7345B" w:rsidP="00393D8E">
            <w:pPr>
              <w:rPr>
                <w:szCs w:val="24"/>
              </w:rPr>
            </w:pPr>
            <w:r w:rsidRPr="002E2F25">
              <w:rPr>
                <w:szCs w:val="24"/>
              </w:rPr>
              <w:t>2013-2014</w:t>
            </w:r>
          </w:p>
        </w:tc>
      </w:tr>
      <w:tr w:rsidR="00316238" w:rsidRPr="002E2F25" w:rsidTr="00FF187F">
        <w:tc>
          <w:tcPr>
            <w:tcW w:w="4188" w:type="dxa"/>
          </w:tcPr>
          <w:p w:rsidR="00316238" w:rsidRPr="002E2F25" w:rsidRDefault="00316238" w:rsidP="00393D8E">
            <w:pPr>
              <w:rPr>
                <w:b/>
                <w:bCs/>
                <w:szCs w:val="24"/>
              </w:rPr>
            </w:pPr>
            <w:r w:rsidRPr="002E2F25">
              <w:rPr>
                <w:b/>
                <w:bCs/>
                <w:szCs w:val="24"/>
              </w:rPr>
              <w:t>Proposed Management Organization:</w:t>
            </w:r>
          </w:p>
        </w:tc>
        <w:tc>
          <w:tcPr>
            <w:tcW w:w="4668" w:type="dxa"/>
          </w:tcPr>
          <w:p w:rsidR="00316238" w:rsidRPr="002E2F25" w:rsidRDefault="00316238" w:rsidP="00393D8E">
            <w:pPr>
              <w:rPr>
                <w:szCs w:val="24"/>
              </w:rPr>
            </w:pPr>
            <w:r w:rsidRPr="002E2F25">
              <w:rPr>
                <w:szCs w:val="24"/>
              </w:rPr>
              <w:t>Unlocking Potential</w:t>
            </w:r>
          </w:p>
        </w:tc>
      </w:tr>
      <w:tr w:rsidR="00A7345B" w:rsidRPr="002E2F25" w:rsidTr="00FA5198">
        <w:trPr>
          <w:trHeight w:val="6812"/>
        </w:trPr>
        <w:tc>
          <w:tcPr>
            <w:tcW w:w="8856" w:type="dxa"/>
            <w:gridSpan w:val="2"/>
          </w:tcPr>
          <w:p w:rsidR="00A7345B" w:rsidRPr="002E2F25" w:rsidRDefault="00A7345B" w:rsidP="0076085A">
            <w:pPr>
              <w:rPr>
                <w:b/>
                <w:szCs w:val="24"/>
              </w:rPr>
            </w:pPr>
            <w:r w:rsidRPr="002E2F25">
              <w:rPr>
                <w:b/>
                <w:szCs w:val="24"/>
              </w:rPr>
              <w:t xml:space="preserve">Public Statement: </w:t>
            </w:r>
          </w:p>
          <w:p w:rsidR="00A7345B" w:rsidRPr="002E2F25" w:rsidRDefault="00A7345B" w:rsidP="0076085A">
            <w:pPr>
              <w:rPr>
                <w:b/>
                <w:szCs w:val="24"/>
              </w:rPr>
            </w:pPr>
            <w:r w:rsidRPr="002E2F25">
              <w:rPr>
                <w:szCs w:val="24"/>
              </w:rPr>
              <w:t xml:space="preserve">“UP Academy Dorchester will open its doors to an estimated </w:t>
            </w:r>
            <w:r w:rsidRPr="002E2F25">
              <w:rPr>
                <w:color w:val="000000"/>
                <w:szCs w:val="24"/>
              </w:rPr>
              <w:t>546</w:t>
            </w:r>
            <w:r w:rsidRPr="002E2F25">
              <w:rPr>
                <w:b/>
                <w:color w:val="000000"/>
                <w:szCs w:val="24"/>
              </w:rPr>
              <w:t xml:space="preserve"> </w:t>
            </w:r>
            <w:r w:rsidRPr="002E2F25">
              <w:rPr>
                <w:szCs w:val="24"/>
              </w:rPr>
              <w:t>students in fall 2013. The school’s launch, a collaborative effort between the founding team, Boston Public Schools, and Unlocking Potential, represents the restart of a struggling K1-5 Boston Public School. UP Academy Dorchester will aim to serve all students previously enrolled in the Marshall School and will expand one grade yearly to operate as a fully enrolled K1-8 in 2016-2017. UP Academy Dorchester will ensure that its students acquire the knowledge, skills, and strength of character necessary to succeed on the path to college and achieve their full potential.”</w:t>
            </w:r>
          </w:p>
          <w:p w:rsidR="00A7345B" w:rsidRPr="002E2F25" w:rsidRDefault="00A7345B" w:rsidP="00035E06">
            <w:pPr>
              <w:rPr>
                <w:b/>
                <w:szCs w:val="24"/>
              </w:rPr>
            </w:pPr>
          </w:p>
          <w:p w:rsidR="00A7345B" w:rsidRPr="002E2F25" w:rsidRDefault="00A7345B" w:rsidP="00F5717D">
            <w:pPr>
              <w:rPr>
                <w:b/>
                <w:bCs/>
                <w:szCs w:val="24"/>
              </w:rPr>
            </w:pPr>
            <w:r w:rsidRPr="002E2F25">
              <w:rPr>
                <w:b/>
                <w:bCs/>
                <w:szCs w:val="24"/>
              </w:rPr>
              <w:t>Mission Statement:</w:t>
            </w:r>
          </w:p>
          <w:p w:rsidR="00A7345B" w:rsidRPr="002E2F25" w:rsidRDefault="00A7345B" w:rsidP="00E049B1">
            <w:pPr>
              <w:rPr>
                <w:szCs w:val="24"/>
              </w:rPr>
            </w:pPr>
            <w:r w:rsidRPr="002E2F25">
              <w:rPr>
                <w:szCs w:val="24"/>
              </w:rPr>
              <w:t>“UP Academy Charter School of Dorchester (UP Academy Dorchester) will ensure that its students, who previously attended the Marshall Elementary School (the Marshall), acquire the knowledge, skills, and strength of character necessary to succeed on the path to college and to achieve their full potential.”</w:t>
            </w:r>
          </w:p>
          <w:p w:rsidR="00A7345B" w:rsidRPr="002E2F25" w:rsidRDefault="00A7345B" w:rsidP="00F5717D">
            <w:pPr>
              <w:rPr>
                <w:szCs w:val="24"/>
              </w:rPr>
            </w:pPr>
          </w:p>
          <w:p w:rsidR="00A7345B" w:rsidRPr="002E2F25" w:rsidRDefault="00A7345B" w:rsidP="00F5717D">
            <w:pPr>
              <w:rPr>
                <w:b/>
                <w:szCs w:val="24"/>
              </w:rPr>
            </w:pPr>
            <w:r w:rsidRPr="002E2F25">
              <w:rPr>
                <w:b/>
                <w:szCs w:val="24"/>
              </w:rPr>
              <w:t>Proposed Growth Plan for First Five Years of Operation:</w:t>
            </w:r>
          </w:p>
          <w:p w:rsidR="00A7345B" w:rsidRPr="002E2F25" w:rsidRDefault="00A7345B" w:rsidP="00F5717D">
            <w:pPr>
              <w:rPr>
                <w:b/>
                <w:szCs w:val="24"/>
              </w:rPr>
            </w:pPr>
          </w:p>
          <w:tbl>
            <w:tblPr>
              <w:tblW w:w="0" w:type="auto"/>
              <w:tblInd w:w="1630" w:type="dxa"/>
              <w:tblCellMar>
                <w:left w:w="0" w:type="dxa"/>
                <w:right w:w="0" w:type="dxa"/>
              </w:tblCellMar>
              <w:tblLook w:val="0000" w:firstRow="0" w:lastRow="0" w:firstColumn="0" w:lastColumn="0" w:noHBand="0" w:noVBand="0"/>
            </w:tblPr>
            <w:tblGrid>
              <w:gridCol w:w="1800"/>
              <w:gridCol w:w="1940"/>
              <w:gridCol w:w="1760"/>
            </w:tblGrid>
            <w:tr w:rsidR="00D07641" w:rsidRPr="002E2F25" w:rsidTr="00211886">
              <w:trPr>
                <w:trHeight w:val="253"/>
              </w:trPr>
              <w:tc>
                <w:tcPr>
                  <w:tcW w:w="1800" w:type="dxa"/>
                  <w:vMerge w:val="restart"/>
                  <w:tcBorders>
                    <w:top w:val="single" w:sz="8" w:space="0" w:color="auto"/>
                    <w:left w:val="single" w:sz="8" w:space="0" w:color="auto"/>
                    <w:right w:val="single" w:sz="8" w:space="0" w:color="auto"/>
                  </w:tcBorders>
                  <w:vAlign w:val="center"/>
                </w:tcPr>
                <w:p w:rsidR="00D07641" w:rsidRPr="002E2F25" w:rsidRDefault="00D07641" w:rsidP="00D52CBA">
                  <w:pPr>
                    <w:autoSpaceDE w:val="0"/>
                    <w:autoSpaceDN w:val="0"/>
                    <w:adjustRightInd w:val="0"/>
                    <w:spacing w:line="252" w:lineRule="exact"/>
                    <w:jc w:val="center"/>
                    <w:rPr>
                      <w:szCs w:val="24"/>
                    </w:rPr>
                  </w:pPr>
                  <w:r w:rsidRPr="002E2F25">
                    <w:rPr>
                      <w:bCs/>
                      <w:szCs w:val="24"/>
                    </w:rPr>
                    <w:t>School Year</w:t>
                  </w:r>
                </w:p>
              </w:tc>
              <w:tc>
                <w:tcPr>
                  <w:tcW w:w="1940" w:type="dxa"/>
                  <w:vMerge w:val="restart"/>
                  <w:tcBorders>
                    <w:top w:val="single" w:sz="8" w:space="0" w:color="auto"/>
                    <w:left w:val="nil"/>
                    <w:right w:val="single" w:sz="8" w:space="0" w:color="auto"/>
                  </w:tcBorders>
                  <w:vAlign w:val="center"/>
                </w:tcPr>
                <w:p w:rsidR="00D07641" w:rsidRPr="002E2F25" w:rsidRDefault="00D07641" w:rsidP="00D52CBA">
                  <w:pPr>
                    <w:autoSpaceDE w:val="0"/>
                    <w:autoSpaceDN w:val="0"/>
                    <w:adjustRightInd w:val="0"/>
                    <w:spacing w:line="252" w:lineRule="exact"/>
                    <w:jc w:val="center"/>
                    <w:rPr>
                      <w:szCs w:val="24"/>
                    </w:rPr>
                  </w:pPr>
                  <w:r w:rsidRPr="002E2F25">
                    <w:rPr>
                      <w:bCs/>
                      <w:szCs w:val="24"/>
                    </w:rPr>
                    <w:t>Grade Levels</w:t>
                  </w:r>
                </w:p>
              </w:tc>
              <w:tc>
                <w:tcPr>
                  <w:tcW w:w="1760" w:type="dxa"/>
                  <w:tcBorders>
                    <w:top w:val="single" w:sz="8" w:space="0" w:color="auto"/>
                    <w:left w:val="nil"/>
                    <w:bottom w:val="nil"/>
                    <w:right w:val="single" w:sz="8" w:space="0" w:color="auto"/>
                  </w:tcBorders>
                  <w:vAlign w:val="center"/>
                </w:tcPr>
                <w:p w:rsidR="00D07641" w:rsidRPr="002E2F25" w:rsidRDefault="00211886" w:rsidP="00211886">
                  <w:pPr>
                    <w:jc w:val="center"/>
                    <w:rPr>
                      <w:szCs w:val="24"/>
                    </w:rPr>
                  </w:pPr>
                  <w:r w:rsidRPr="002E2F25">
                    <w:rPr>
                      <w:szCs w:val="24"/>
                    </w:rPr>
                    <w:t>Total Student</w:t>
                  </w:r>
                </w:p>
              </w:tc>
            </w:tr>
            <w:tr w:rsidR="00D07641" w:rsidRPr="002E2F25" w:rsidTr="00211886">
              <w:trPr>
                <w:trHeight w:val="260"/>
              </w:trPr>
              <w:tc>
                <w:tcPr>
                  <w:tcW w:w="1800" w:type="dxa"/>
                  <w:vMerge/>
                  <w:tcBorders>
                    <w:left w:val="single" w:sz="8" w:space="0" w:color="auto"/>
                    <w:bottom w:val="single" w:sz="8" w:space="0" w:color="auto"/>
                    <w:right w:val="single" w:sz="8" w:space="0" w:color="auto"/>
                  </w:tcBorders>
                  <w:vAlign w:val="center"/>
                </w:tcPr>
                <w:p w:rsidR="00D07641" w:rsidRPr="002E2F25" w:rsidRDefault="00D07641" w:rsidP="00003E64">
                  <w:pPr>
                    <w:autoSpaceDE w:val="0"/>
                    <w:autoSpaceDN w:val="0"/>
                    <w:adjustRightInd w:val="0"/>
                    <w:rPr>
                      <w:szCs w:val="24"/>
                    </w:rPr>
                  </w:pPr>
                </w:p>
              </w:tc>
              <w:tc>
                <w:tcPr>
                  <w:tcW w:w="1940" w:type="dxa"/>
                  <w:vMerge/>
                  <w:tcBorders>
                    <w:left w:val="nil"/>
                    <w:bottom w:val="single" w:sz="8" w:space="0" w:color="auto"/>
                    <w:right w:val="single" w:sz="8" w:space="0" w:color="auto"/>
                  </w:tcBorders>
                  <w:vAlign w:val="center"/>
                </w:tcPr>
                <w:p w:rsidR="00D07641" w:rsidRPr="002E2F25" w:rsidRDefault="00D07641" w:rsidP="00003E64">
                  <w:pPr>
                    <w:autoSpaceDE w:val="0"/>
                    <w:autoSpaceDN w:val="0"/>
                    <w:adjustRightInd w:val="0"/>
                    <w:rPr>
                      <w:szCs w:val="24"/>
                    </w:rPr>
                  </w:pPr>
                </w:p>
              </w:tc>
              <w:tc>
                <w:tcPr>
                  <w:tcW w:w="1760" w:type="dxa"/>
                  <w:tcBorders>
                    <w:top w:val="nil"/>
                    <w:left w:val="nil"/>
                    <w:bottom w:val="single" w:sz="8" w:space="0" w:color="auto"/>
                    <w:right w:val="single" w:sz="8" w:space="0" w:color="auto"/>
                  </w:tcBorders>
                  <w:vAlign w:val="center"/>
                </w:tcPr>
                <w:p w:rsidR="00D07641" w:rsidRPr="002E2F25" w:rsidRDefault="00D07641" w:rsidP="00211886">
                  <w:pPr>
                    <w:jc w:val="center"/>
                    <w:rPr>
                      <w:szCs w:val="24"/>
                    </w:rPr>
                  </w:pPr>
                  <w:r w:rsidRPr="002E2F25">
                    <w:rPr>
                      <w:szCs w:val="24"/>
                    </w:rPr>
                    <w:t>Enrollment</w:t>
                  </w:r>
                </w:p>
              </w:tc>
            </w:tr>
            <w:tr w:rsidR="00A7345B" w:rsidRPr="002E2F25" w:rsidTr="00D07641">
              <w:trPr>
                <w:trHeight w:val="251"/>
              </w:trPr>
              <w:tc>
                <w:tcPr>
                  <w:tcW w:w="1800" w:type="dxa"/>
                  <w:tcBorders>
                    <w:top w:val="nil"/>
                    <w:left w:val="single" w:sz="8" w:space="0" w:color="auto"/>
                    <w:bottom w:val="single" w:sz="8" w:space="0" w:color="auto"/>
                    <w:right w:val="single" w:sz="8" w:space="0" w:color="auto"/>
                  </w:tcBorders>
                  <w:vAlign w:val="center"/>
                </w:tcPr>
                <w:p w:rsidR="00A7345B" w:rsidRPr="002E2F25" w:rsidRDefault="00D07641" w:rsidP="00D07641">
                  <w:pPr>
                    <w:rPr>
                      <w:color w:val="000000"/>
                      <w:szCs w:val="24"/>
                    </w:rPr>
                  </w:pPr>
                  <w:r w:rsidRPr="002E2F25">
                    <w:rPr>
                      <w:color w:val="000000"/>
                      <w:szCs w:val="24"/>
                    </w:rPr>
                    <w:t xml:space="preserve"> </w:t>
                  </w:r>
                  <w:r w:rsidR="00A7345B" w:rsidRPr="002E2F25">
                    <w:rPr>
                      <w:color w:val="000000"/>
                      <w:szCs w:val="24"/>
                    </w:rPr>
                    <w:t>First Year</w:t>
                  </w:r>
                </w:p>
              </w:tc>
              <w:tc>
                <w:tcPr>
                  <w:tcW w:w="1940" w:type="dxa"/>
                  <w:tcBorders>
                    <w:top w:val="nil"/>
                    <w:left w:val="nil"/>
                    <w:bottom w:val="single" w:sz="8" w:space="0" w:color="auto"/>
                    <w:right w:val="single" w:sz="8" w:space="0" w:color="auto"/>
                  </w:tcBorders>
                  <w:vAlign w:val="center"/>
                </w:tcPr>
                <w:p w:rsidR="00A7345B" w:rsidRPr="002E2F25" w:rsidRDefault="00D07641" w:rsidP="00D07641">
                  <w:pPr>
                    <w:rPr>
                      <w:color w:val="000000"/>
                      <w:szCs w:val="24"/>
                    </w:rPr>
                  </w:pPr>
                  <w:r w:rsidRPr="002E2F25">
                    <w:rPr>
                      <w:color w:val="000000"/>
                      <w:szCs w:val="24"/>
                    </w:rPr>
                    <w:t xml:space="preserve"> </w:t>
                  </w:r>
                  <w:r w:rsidR="00A7345B" w:rsidRPr="002E2F25">
                    <w:rPr>
                      <w:color w:val="000000"/>
                      <w:szCs w:val="24"/>
                    </w:rPr>
                    <w:t>K1-5</w:t>
                  </w:r>
                </w:p>
              </w:tc>
              <w:tc>
                <w:tcPr>
                  <w:tcW w:w="1760" w:type="dxa"/>
                  <w:tcBorders>
                    <w:top w:val="nil"/>
                    <w:left w:val="nil"/>
                    <w:bottom w:val="single" w:sz="8" w:space="0" w:color="auto"/>
                    <w:right w:val="single" w:sz="8" w:space="0" w:color="auto"/>
                  </w:tcBorders>
                  <w:vAlign w:val="center"/>
                </w:tcPr>
                <w:p w:rsidR="00A7345B" w:rsidRPr="002E2F25" w:rsidRDefault="00D07641" w:rsidP="00D07641">
                  <w:pPr>
                    <w:rPr>
                      <w:color w:val="000000"/>
                      <w:szCs w:val="24"/>
                    </w:rPr>
                  </w:pPr>
                  <w:r w:rsidRPr="002E2F25">
                    <w:rPr>
                      <w:color w:val="000000"/>
                      <w:szCs w:val="24"/>
                    </w:rPr>
                    <w:t xml:space="preserve"> </w:t>
                  </w:r>
                  <w:r w:rsidR="00A7345B" w:rsidRPr="002E2F25">
                    <w:rPr>
                      <w:color w:val="000000"/>
                      <w:szCs w:val="24"/>
                    </w:rPr>
                    <w:t>530</w:t>
                  </w:r>
                </w:p>
              </w:tc>
            </w:tr>
            <w:tr w:rsidR="00A7345B" w:rsidRPr="002E2F25" w:rsidTr="00D07641">
              <w:trPr>
                <w:trHeight w:val="251"/>
              </w:trPr>
              <w:tc>
                <w:tcPr>
                  <w:tcW w:w="1800" w:type="dxa"/>
                  <w:tcBorders>
                    <w:top w:val="nil"/>
                    <w:left w:val="single" w:sz="8" w:space="0" w:color="auto"/>
                    <w:bottom w:val="single" w:sz="8" w:space="0" w:color="auto"/>
                    <w:right w:val="single" w:sz="8" w:space="0" w:color="auto"/>
                  </w:tcBorders>
                  <w:vAlign w:val="center"/>
                </w:tcPr>
                <w:p w:rsidR="00A7345B" w:rsidRPr="002E2F25" w:rsidRDefault="00D07641" w:rsidP="00D07641">
                  <w:pPr>
                    <w:rPr>
                      <w:color w:val="000000"/>
                      <w:szCs w:val="24"/>
                    </w:rPr>
                  </w:pPr>
                  <w:r w:rsidRPr="002E2F25">
                    <w:rPr>
                      <w:color w:val="000000"/>
                      <w:szCs w:val="24"/>
                    </w:rPr>
                    <w:t xml:space="preserve"> </w:t>
                  </w:r>
                  <w:r w:rsidR="00A7345B" w:rsidRPr="002E2F25">
                    <w:rPr>
                      <w:color w:val="000000"/>
                      <w:szCs w:val="24"/>
                    </w:rPr>
                    <w:t>Second Year</w:t>
                  </w:r>
                </w:p>
              </w:tc>
              <w:tc>
                <w:tcPr>
                  <w:tcW w:w="1940" w:type="dxa"/>
                  <w:tcBorders>
                    <w:top w:val="nil"/>
                    <w:left w:val="nil"/>
                    <w:bottom w:val="single" w:sz="8" w:space="0" w:color="auto"/>
                    <w:right w:val="single" w:sz="8" w:space="0" w:color="auto"/>
                  </w:tcBorders>
                  <w:vAlign w:val="center"/>
                </w:tcPr>
                <w:p w:rsidR="00A7345B" w:rsidRPr="002E2F25" w:rsidRDefault="00D07641" w:rsidP="00D07641">
                  <w:pPr>
                    <w:rPr>
                      <w:color w:val="000000"/>
                      <w:szCs w:val="24"/>
                    </w:rPr>
                  </w:pPr>
                  <w:r w:rsidRPr="002E2F25">
                    <w:rPr>
                      <w:color w:val="000000"/>
                      <w:szCs w:val="24"/>
                    </w:rPr>
                    <w:t xml:space="preserve"> </w:t>
                  </w:r>
                  <w:r w:rsidR="00A7345B" w:rsidRPr="002E2F25">
                    <w:rPr>
                      <w:color w:val="000000"/>
                      <w:szCs w:val="24"/>
                    </w:rPr>
                    <w:t>K1-6</w:t>
                  </w:r>
                </w:p>
              </w:tc>
              <w:tc>
                <w:tcPr>
                  <w:tcW w:w="1760" w:type="dxa"/>
                  <w:tcBorders>
                    <w:top w:val="nil"/>
                    <w:left w:val="nil"/>
                    <w:bottom w:val="single" w:sz="8" w:space="0" w:color="auto"/>
                    <w:right w:val="single" w:sz="8" w:space="0" w:color="auto"/>
                  </w:tcBorders>
                  <w:vAlign w:val="center"/>
                </w:tcPr>
                <w:p w:rsidR="00A7345B" w:rsidRPr="002E2F25" w:rsidRDefault="00D07641" w:rsidP="00D07641">
                  <w:pPr>
                    <w:rPr>
                      <w:color w:val="000000"/>
                      <w:szCs w:val="24"/>
                    </w:rPr>
                  </w:pPr>
                  <w:r w:rsidRPr="002E2F25">
                    <w:rPr>
                      <w:color w:val="000000"/>
                      <w:szCs w:val="24"/>
                    </w:rPr>
                    <w:t xml:space="preserve"> </w:t>
                  </w:r>
                  <w:r w:rsidR="00A7345B" w:rsidRPr="002E2F25">
                    <w:rPr>
                      <w:color w:val="000000"/>
                      <w:szCs w:val="24"/>
                    </w:rPr>
                    <w:t>592</w:t>
                  </w:r>
                </w:p>
              </w:tc>
            </w:tr>
            <w:tr w:rsidR="00A7345B" w:rsidRPr="002E2F25" w:rsidTr="00D07641">
              <w:trPr>
                <w:trHeight w:val="251"/>
              </w:trPr>
              <w:tc>
                <w:tcPr>
                  <w:tcW w:w="1800" w:type="dxa"/>
                  <w:tcBorders>
                    <w:top w:val="nil"/>
                    <w:left w:val="single" w:sz="8" w:space="0" w:color="auto"/>
                    <w:bottom w:val="single" w:sz="8" w:space="0" w:color="auto"/>
                    <w:right w:val="single" w:sz="8" w:space="0" w:color="auto"/>
                  </w:tcBorders>
                  <w:vAlign w:val="center"/>
                </w:tcPr>
                <w:p w:rsidR="00A7345B" w:rsidRPr="002E2F25" w:rsidRDefault="00D07641" w:rsidP="00D07641">
                  <w:pPr>
                    <w:rPr>
                      <w:color w:val="000000"/>
                      <w:szCs w:val="24"/>
                    </w:rPr>
                  </w:pPr>
                  <w:r w:rsidRPr="002E2F25">
                    <w:rPr>
                      <w:color w:val="000000"/>
                      <w:szCs w:val="24"/>
                    </w:rPr>
                    <w:t xml:space="preserve"> </w:t>
                  </w:r>
                  <w:r w:rsidR="00A7345B" w:rsidRPr="002E2F25">
                    <w:rPr>
                      <w:color w:val="000000"/>
                      <w:szCs w:val="24"/>
                    </w:rPr>
                    <w:t>Third Year</w:t>
                  </w:r>
                </w:p>
              </w:tc>
              <w:tc>
                <w:tcPr>
                  <w:tcW w:w="1940" w:type="dxa"/>
                  <w:tcBorders>
                    <w:top w:val="nil"/>
                    <w:left w:val="nil"/>
                    <w:bottom w:val="single" w:sz="8" w:space="0" w:color="auto"/>
                    <w:right w:val="single" w:sz="8" w:space="0" w:color="auto"/>
                  </w:tcBorders>
                  <w:vAlign w:val="center"/>
                </w:tcPr>
                <w:p w:rsidR="00A7345B" w:rsidRPr="002E2F25" w:rsidRDefault="00D07641" w:rsidP="00D07641">
                  <w:pPr>
                    <w:rPr>
                      <w:color w:val="000000"/>
                      <w:szCs w:val="24"/>
                    </w:rPr>
                  </w:pPr>
                  <w:r w:rsidRPr="002E2F25">
                    <w:rPr>
                      <w:color w:val="000000"/>
                      <w:szCs w:val="24"/>
                    </w:rPr>
                    <w:t xml:space="preserve"> </w:t>
                  </w:r>
                  <w:r w:rsidR="00A7345B" w:rsidRPr="002E2F25">
                    <w:rPr>
                      <w:color w:val="000000"/>
                      <w:szCs w:val="24"/>
                    </w:rPr>
                    <w:t>K1-7</w:t>
                  </w:r>
                </w:p>
              </w:tc>
              <w:tc>
                <w:tcPr>
                  <w:tcW w:w="1760" w:type="dxa"/>
                  <w:tcBorders>
                    <w:top w:val="nil"/>
                    <w:left w:val="nil"/>
                    <w:bottom w:val="single" w:sz="8" w:space="0" w:color="auto"/>
                    <w:right w:val="single" w:sz="8" w:space="0" w:color="auto"/>
                  </w:tcBorders>
                  <w:vAlign w:val="center"/>
                </w:tcPr>
                <w:p w:rsidR="00A7345B" w:rsidRPr="002E2F25" w:rsidRDefault="00D07641" w:rsidP="00D07641">
                  <w:pPr>
                    <w:rPr>
                      <w:color w:val="000000"/>
                      <w:szCs w:val="24"/>
                    </w:rPr>
                  </w:pPr>
                  <w:r w:rsidRPr="002E2F25">
                    <w:rPr>
                      <w:color w:val="000000"/>
                      <w:szCs w:val="24"/>
                    </w:rPr>
                    <w:t xml:space="preserve"> </w:t>
                  </w:r>
                  <w:r w:rsidR="00A7345B" w:rsidRPr="002E2F25">
                    <w:rPr>
                      <w:color w:val="000000"/>
                      <w:szCs w:val="24"/>
                    </w:rPr>
                    <w:t>558</w:t>
                  </w:r>
                </w:p>
              </w:tc>
            </w:tr>
            <w:tr w:rsidR="00A7345B" w:rsidRPr="002E2F25" w:rsidTr="00D07641">
              <w:trPr>
                <w:trHeight w:val="251"/>
              </w:trPr>
              <w:tc>
                <w:tcPr>
                  <w:tcW w:w="1800" w:type="dxa"/>
                  <w:tcBorders>
                    <w:top w:val="nil"/>
                    <w:left w:val="single" w:sz="8" w:space="0" w:color="auto"/>
                    <w:bottom w:val="single" w:sz="8" w:space="0" w:color="auto"/>
                    <w:right w:val="single" w:sz="8" w:space="0" w:color="auto"/>
                  </w:tcBorders>
                  <w:vAlign w:val="center"/>
                </w:tcPr>
                <w:p w:rsidR="00A7345B" w:rsidRPr="002E2F25" w:rsidRDefault="00D07641" w:rsidP="00D07641">
                  <w:pPr>
                    <w:rPr>
                      <w:color w:val="000000"/>
                      <w:szCs w:val="24"/>
                    </w:rPr>
                  </w:pPr>
                  <w:r w:rsidRPr="002E2F25">
                    <w:rPr>
                      <w:color w:val="000000"/>
                      <w:szCs w:val="24"/>
                    </w:rPr>
                    <w:t xml:space="preserve"> </w:t>
                  </w:r>
                  <w:r w:rsidR="00A7345B" w:rsidRPr="002E2F25">
                    <w:rPr>
                      <w:color w:val="000000"/>
                      <w:szCs w:val="24"/>
                    </w:rPr>
                    <w:t>Fourth Year</w:t>
                  </w:r>
                </w:p>
              </w:tc>
              <w:tc>
                <w:tcPr>
                  <w:tcW w:w="1940" w:type="dxa"/>
                  <w:tcBorders>
                    <w:top w:val="nil"/>
                    <w:left w:val="nil"/>
                    <w:bottom w:val="single" w:sz="8" w:space="0" w:color="auto"/>
                    <w:right w:val="single" w:sz="8" w:space="0" w:color="auto"/>
                  </w:tcBorders>
                  <w:vAlign w:val="center"/>
                </w:tcPr>
                <w:p w:rsidR="00A7345B" w:rsidRPr="002E2F25" w:rsidRDefault="00D07641" w:rsidP="00D07641">
                  <w:pPr>
                    <w:rPr>
                      <w:color w:val="000000"/>
                      <w:szCs w:val="24"/>
                    </w:rPr>
                  </w:pPr>
                  <w:r w:rsidRPr="002E2F25">
                    <w:rPr>
                      <w:color w:val="000000"/>
                      <w:szCs w:val="24"/>
                    </w:rPr>
                    <w:t xml:space="preserve"> </w:t>
                  </w:r>
                  <w:r w:rsidR="00A7345B" w:rsidRPr="002E2F25">
                    <w:rPr>
                      <w:color w:val="000000"/>
                      <w:szCs w:val="24"/>
                    </w:rPr>
                    <w:t>K1-8</w:t>
                  </w:r>
                </w:p>
              </w:tc>
              <w:tc>
                <w:tcPr>
                  <w:tcW w:w="1760" w:type="dxa"/>
                  <w:tcBorders>
                    <w:top w:val="nil"/>
                    <w:left w:val="nil"/>
                    <w:bottom w:val="single" w:sz="8" w:space="0" w:color="auto"/>
                    <w:right w:val="single" w:sz="8" w:space="0" w:color="auto"/>
                  </w:tcBorders>
                  <w:vAlign w:val="center"/>
                </w:tcPr>
                <w:p w:rsidR="00A7345B" w:rsidRPr="002E2F25" w:rsidRDefault="00D07641" w:rsidP="00D07641">
                  <w:pPr>
                    <w:rPr>
                      <w:color w:val="000000"/>
                      <w:szCs w:val="24"/>
                    </w:rPr>
                  </w:pPr>
                  <w:r w:rsidRPr="002E2F25">
                    <w:rPr>
                      <w:color w:val="000000"/>
                      <w:szCs w:val="24"/>
                    </w:rPr>
                    <w:t xml:space="preserve"> </w:t>
                  </w:r>
                  <w:r w:rsidR="00A7345B" w:rsidRPr="002E2F25">
                    <w:rPr>
                      <w:color w:val="000000"/>
                      <w:szCs w:val="24"/>
                    </w:rPr>
                    <w:t>654</w:t>
                  </w:r>
                </w:p>
              </w:tc>
            </w:tr>
            <w:tr w:rsidR="00A7345B" w:rsidRPr="002E2F25" w:rsidTr="00D07641">
              <w:trPr>
                <w:trHeight w:val="251"/>
              </w:trPr>
              <w:tc>
                <w:tcPr>
                  <w:tcW w:w="1800" w:type="dxa"/>
                  <w:tcBorders>
                    <w:top w:val="nil"/>
                    <w:left w:val="single" w:sz="8" w:space="0" w:color="auto"/>
                    <w:bottom w:val="single" w:sz="8" w:space="0" w:color="auto"/>
                    <w:right w:val="single" w:sz="8" w:space="0" w:color="auto"/>
                  </w:tcBorders>
                  <w:vAlign w:val="center"/>
                </w:tcPr>
                <w:p w:rsidR="00A7345B" w:rsidRPr="002E2F25" w:rsidRDefault="00D07641" w:rsidP="00D07641">
                  <w:pPr>
                    <w:rPr>
                      <w:color w:val="000000"/>
                      <w:szCs w:val="24"/>
                    </w:rPr>
                  </w:pPr>
                  <w:r w:rsidRPr="002E2F25">
                    <w:rPr>
                      <w:color w:val="000000"/>
                      <w:szCs w:val="24"/>
                    </w:rPr>
                    <w:t xml:space="preserve"> </w:t>
                  </w:r>
                  <w:r w:rsidR="00A7345B" w:rsidRPr="002E2F25">
                    <w:rPr>
                      <w:color w:val="000000"/>
                      <w:szCs w:val="24"/>
                    </w:rPr>
                    <w:t>Fifth Year</w:t>
                  </w:r>
                </w:p>
              </w:tc>
              <w:tc>
                <w:tcPr>
                  <w:tcW w:w="1940" w:type="dxa"/>
                  <w:tcBorders>
                    <w:top w:val="nil"/>
                    <w:left w:val="nil"/>
                    <w:bottom w:val="single" w:sz="8" w:space="0" w:color="auto"/>
                    <w:right w:val="single" w:sz="8" w:space="0" w:color="auto"/>
                  </w:tcBorders>
                  <w:vAlign w:val="center"/>
                </w:tcPr>
                <w:p w:rsidR="00A7345B" w:rsidRPr="002E2F25" w:rsidRDefault="00D07641" w:rsidP="00D07641">
                  <w:pPr>
                    <w:rPr>
                      <w:color w:val="000000"/>
                      <w:szCs w:val="24"/>
                    </w:rPr>
                  </w:pPr>
                  <w:r w:rsidRPr="002E2F25">
                    <w:rPr>
                      <w:color w:val="000000"/>
                      <w:szCs w:val="24"/>
                    </w:rPr>
                    <w:t xml:space="preserve"> </w:t>
                  </w:r>
                  <w:r w:rsidR="00A7345B" w:rsidRPr="002E2F25">
                    <w:rPr>
                      <w:color w:val="000000"/>
                      <w:szCs w:val="24"/>
                    </w:rPr>
                    <w:t>K1-8</w:t>
                  </w:r>
                </w:p>
              </w:tc>
              <w:tc>
                <w:tcPr>
                  <w:tcW w:w="1760" w:type="dxa"/>
                  <w:tcBorders>
                    <w:top w:val="nil"/>
                    <w:left w:val="nil"/>
                    <w:bottom w:val="single" w:sz="8" w:space="0" w:color="auto"/>
                    <w:right w:val="single" w:sz="8" w:space="0" w:color="auto"/>
                  </w:tcBorders>
                  <w:vAlign w:val="center"/>
                </w:tcPr>
                <w:p w:rsidR="00A7345B" w:rsidRPr="002E2F25" w:rsidRDefault="00D07641" w:rsidP="00D07641">
                  <w:pPr>
                    <w:rPr>
                      <w:color w:val="000000"/>
                      <w:szCs w:val="24"/>
                    </w:rPr>
                  </w:pPr>
                  <w:r w:rsidRPr="002E2F25">
                    <w:rPr>
                      <w:color w:val="000000"/>
                      <w:szCs w:val="24"/>
                    </w:rPr>
                    <w:t xml:space="preserve"> </w:t>
                  </w:r>
                  <w:r w:rsidR="00A7345B" w:rsidRPr="002E2F25">
                    <w:rPr>
                      <w:color w:val="000000"/>
                      <w:szCs w:val="24"/>
                    </w:rPr>
                    <w:t>708</w:t>
                  </w:r>
                </w:p>
              </w:tc>
            </w:tr>
          </w:tbl>
          <w:p w:rsidR="00A7345B" w:rsidRPr="002E2F25" w:rsidRDefault="00A7345B" w:rsidP="006E3292">
            <w:pPr>
              <w:rPr>
                <w:szCs w:val="24"/>
              </w:rPr>
            </w:pPr>
          </w:p>
          <w:p w:rsidR="00A7345B" w:rsidRPr="002E2F25" w:rsidRDefault="00A7345B" w:rsidP="006E3292">
            <w:pPr>
              <w:rPr>
                <w:szCs w:val="24"/>
              </w:rPr>
            </w:pPr>
            <w:r w:rsidRPr="002E2F25">
              <w:rPr>
                <w:b/>
                <w:szCs w:val="24"/>
              </w:rPr>
              <w:t xml:space="preserve">Note: </w:t>
            </w:r>
            <w:r w:rsidRPr="002E2F25">
              <w:rPr>
                <w:szCs w:val="24"/>
              </w:rPr>
              <w:t>Applicant group is the Board of Trustees of the UP Academy Charter School of Boston (UP Academy-Boston), a Horace Mann charter school opened in 2011-2012. The existing UP Academy-Boston serves students in grades 6-8 with a maximum enrollment of 500.</w:t>
            </w:r>
          </w:p>
          <w:p w:rsidR="00A7345B" w:rsidRPr="002E2F25" w:rsidRDefault="00A7345B" w:rsidP="006E3292">
            <w:pPr>
              <w:rPr>
                <w:szCs w:val="24"/>
              </w:rPr>
            </w:pPr>
          </w:p>
        </w:tc>
      </w:tr>
    </w:tbl>
    <w:p w:rsidR="002E2F25" w:rsidRDefault="002E2F25">
      <w:r>
        <w:br w:type="page"/>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A7345B" w:rsidRPr="002E2F25" w:rsidTr="00C14CF7">
        <w:trPr>
          <w:trHeight w:val="1025"/>
        </w:trPr>
        <w:tc>
          <w:tcPr>
            <w:tcW w:w="8856" w:type="dxa"/>
          </w:tcPr>
          <w:p w:rsidR="00A7345B" w:rsidRPr="002E2F25" w:rsidRDefault="00A7345B" w:rsidP="00FA5198">
            <w:pPr>
              <w:jc w:val="center"/>
              <w:rPr>
                <w:b/>
                <w:szCs w:val="24"/>
              </w:rPr>
            </w:pPr>
            <w:r w:rsidRPr="002E2F25">
              <w:rPr>
                <w:b/>
                <w:szCs w:val="24"/>
              </w:rPr>
              <w:lastRenderedPageBreak/>
              <w:t>Mission, Vision, and Description of the Community(ies) to Be Served</w:t>
            </w:r>
          </w:p>
          <w:p w:rsidR="00A7345B" w:rsidRPr="002E2F25" w:rsidRDefault="00A7345B" w:rsidP="00A811C5">
            <w:pPr>
              <w:jc w:val="center"/>
              <w:rPr>
                <w:b/>
                <w:szCs w:val="24"/>
              </w:rPr>
            </w:pPr>
          </w:p>
          <w:tbl>
            <w:tblPr>
              <w:tblW w:w="0" w:type="auto"/>
              <w:tblLook w:val="01E0" w:firstRow="1" w:lastRow="1" w:firstColumn="1" w:lastColumn="1" w:noHBand="0" w:noVBand="0"/>
            </w:tblPr>
            <w:tblGrid>
              <w:gridCol w:w="4312"/>
              <w:gridCol w:w="4313"/>
            </w:tblGrid>
            <w:tr w:rsidR="00A7345B" w:rsidRPr="002E2F25" w:rsidTr="00052331">
              <w:tc>
                <w:tcPr>
                  <w:tcW w:w="4312" w:type="dxa"/>
                </w:tcPr>
                <w:p w:rsidR="002E2F25" w:rsidRPr="002E2F25" w:rsidRDefault="00A7345B" w:rsidP="00052331">
                  <w:pPr>
                    <w:widowControl/>
                    <w:snapToGrid/>
                    <w:rPr>
                      <w:b/>
                      <w:szCs w:val="24"/>
                      <w:u w:val="single"/>
                    </w:rPr>
                  </w:pPr>
                  <w:r w:rsidRPr="002E2F25">
                    <w:rPr>
                      <w:b/>
                      <w:szCs w:val="24"/>
                      <w:u w:val="single"/>
                    </w:rPr>
                    <w:t>Primary Strengths</w:t>
                  </w:r>
                </w:p>
              </w:tc>
              <w:tc>
                <w:tcPr>
                  <w:tcW w:w="4313" w:type="dxa"/>
                </w:tcPr>
                <w:p w:rsidR="00A7345B" w:rsidRPr="002E2F25" w:rsidRDefault="00A7345B" w:rsidP="00052331">
                  <w:pPr>
                    <w:widowControl/>
                    <w:snapToGrid/>
                    <w:rPr>
                      <w:b/>
                      <w:szCs w:val="24"/>
                      <w:u w:val="single"/>
                    </w:rPr>
                  </w:pPr>
                  <w:r w:rsidRPr="002E2F25">
                    <w:rPr>
                      <w:b/>
                      <w:szCs w:val="24"/>
                      <w:u w:val="single"/>
                    </w:rPr>
                    <w:t xml:space="preserve">Primary Weaknesses </w:t>
                  </w:r>
                </w:p>
              </w:tc>
            </w:tr>
            <w:tr w:rsidR="00A7345B" w:rsidRPr="002E2F25" w:rsidTr="00052331">
              <w:trPr>
                <w:trHeight w:val="387"/>
              </w:trPr>
              <w:tc>
                <w:tcPr>
                  <w:tcW w:w="4312" w:type="dxa"/>
                </w:tcPr>
                <w:p w:rsidR="002E2F25" w:rsidRPr="002E2F25" w:rsidRDefault="002E2F25" w:rsidP="002E2F25">
                  <w:pPr>
                    <w:pStyle w:val="ListParagraph"/>
                    <w:widowControl w:val="0"/>
                    <w:numPr>
                      <w:ilvl w:val="0"/>
                      <w:numId w:val="24"/>
                    </w:numPr>
                    <w:snapToGrid w:val="0"/>
                    <w:spacing w:after="0" w:line="240" w:lineRule="auto"/>
                    <w:rPr>
                      <w:rFonts w:ascii="Times New Roman" w:hAnsi="Times New Roman"/>
                      <w:sz w:val="24"/>
                      <w:szCs w:val="24"/>
                    </w:rPr>
                  </w:pPr>
                  <w:r w:rsidRPr="002E2F25">
                    <w:rPr>
                      <w:rFonts w:ascii="Times New Roman" w:hAnsi="Times New Roman"/>
                      <w:sz w:val="24"/>
                      <w:szCs w:val="24"/>
                    </w:rPr>
                    <w:t>The mission and vision describe the broad academic and non-academic goals for students and the positive impact envisioned for stakeholders. The application provides an integrated plan to achieve skill and character development for all students. (Section I.A. and I.B.)</w:t>
                  </w:r>
                </w:p>
                <w:p w:rsidR="002E2F25" w:rsidRPr="002E2F25" w:rsidRDefault="002E2F25" w:rsidP="002E2F25">
                  <w:pPr>
                    <w:pStyle w:val="ListParagraph"/>
                    <w:widowControl w:val="0"/>
                    <w:numPr>
                      <w:ilvl w:val="0"/>
                      <w:numId w:val="24"/>
                    </w:numPr>
                    <w:snapToGrid w:val="0"/>
                    <w:spacing w:after="0" w:line="240" w:lineRule="auto"/>
                    <w:rPr>
                      <w:rFonts w:ascii="Times New Roman" w:hAnsi="Times New Roman"/>
                      <w:sz w:val="24"/>
                      <w:szCs w:val="24"/>
                    </w:rPr>
                  </w:pPr>
                  <w:r w:rsidRPr="002E2F25">
                    <w:rPr>
                      <w:rFonts w:ascii="Times New Roman" w:hAnsi="Times New Roman"/>
                      <w:sz w:val="24"/>
                      <w:szCs w:val="24"/>
                    </w:rPr>
                    <w:t>During the interview, members of the board of trustees and a Boston Public Schools representative described in detail the past performance and challenges of the John Marshall Elementary School and the passionate commitment to serve members of the Marshall and Geneva-Bowdoin community. (Section I.A., I.B., and I.C.)</w:t>
                  </w:r>
                </w:p>
                <w:p w:rsidR="002E2F25" w:rsidRPr="002E2F25" w:rsidRDefault="002E2F25" w:rsidP="002E2F25">
                  <w:pPr>
                    <w:pStyle w:val="ListParagraph"/>
                    <w:widowControl w:val="0"/>
                    <w:numPr>
                      <w:ilvl w:val="0"/>
                      <w:numId w:val="24"/>
                    </w:numPr>
                    <w:snapToGrid w:val="0"/>
                    <w:spacing w:after="0" w:line="240" w:lineRule="auto"/>
                    <w:rPr>
                      <w:rFonts w:ascii="Times New Roman" w:hAnsi="Times New Roman"/>
                      <w:sz w:val="24"/>
                      <w:szCs w:val="24"/>
                    </w:rPr>
                  </w:pPr>
                  <w:r w:rsidRPr="002E2F25">
                    <w:rPr>
                      <w:rFonts w:ascii="Times New Roman" w:hAnsi="Times New Roman"/>
                      <w:sz w:val="24"/>
                      <w:szCs w:val="24"/>
                    </w:rPr>
                    <w:t>This charter application received letters and/or written testimony in support during the public hearing and public comment process, and included support letters within the application, including Superintendent Carol Johnson. See public comment and application. (Section I.C.)</w:t>
                  </w:r>
                </w:p>
                <w:p w:rsidR="002E2F25" w:rsidRPr="002E2F25" w:rsidRDefault="002E2F25" w:rsidP="002E2F25">
                  <w:pPr>
                    <w:pStyle w:val="ListParagraph"/>
                    <w:ind w:left="360"/>
                  </w:pPr>
                </w:p>
              </w:tc>
              <w:tc>
                <w:tcPr>
                  <w:tcW w:w="4313" w:type="dxa"/>
                </w:tcPr>
                <w:p w:rsidR="00A7345B" w:rsidRPr="002E2F25" w:rsidRDefault="00A7345B" w:rsidP="00383404">
                  <w:pPr>
                    <w:widowControl/>
                    <w:numPr>
                      <w:ilvl w:val="0"/>
                      <w:numId w:val="11"/>
                    </w:numPr>
                    <w:snapToGrid/>
                    <w:spacing w:before="40" w:after="100" w:afterAutospacing="1"/>
                    <w:rPr>
                      <w:szCs w:val="24"/>
                    </w:rPr>
                  </w:pPr>
                  <w:r w:rsidRPr="002E2F25">
                    <w:rPr>
                      <w:szCs w:val="24"/>
                    </w:rPr>
                    <w:t>None identified.</w:t>
                  </w:r>
                </w:p>
              </w:tc>
            </w:tr>
          </w:tbl>
          <w:p w:rsidR="00A7345B" w:rsidRPr="002E2F25" w:rsidRDefault="00A7345B" w:rsidP="00393D8E">
            <w:pPr>
              <w:ind w:left="360"/>
              <w:rPr>
                <w:szCs w:val="24"/>
              </w:rPr>
            </w:pPr>
          </w:p>
        </w:tc>
      </w:tr>
      <w:tr w:rsidR="00A7345B" w:rsidRPr="002E2F25" w:rsidTr="00352BC3">
        <w:trPr>
          <w:trHeight w:val="1025"/>
        </w:trPr>
        <w:tc>
          <w:tcPr>
            <w:tcW w:w="8856" w:type="dxa"/>
          </w:tcPr>
          <w:p w:rsidR="00A7345B" w:rsidRPr="002E2F25" w:rsidRDefault="00A7345B" w:rsidP="00A811C5">
            <w:pPr>
              <w:jc w:val="center"/>
              <w:rPr>
                <w:b/>
                <w:szCs w:val="24"/>
              </w:rPr>
            </w:pPr>
            <w:r w:rsidRPr="002E2F25">
              <w:rPr>
                <w:b/>
                <w:szCs w:val="24"/>
              </w:rPr>
              <w:t>Educational Philosophy, Curriculum and Instruction</w:t>
            </w:r>
          </w:p>
          <w:p w:rsidR="00A7345B" w:rsidRPr="002E2F25" w:rsidRDefault="00A7345B" w:rsidP="00A811C5">
            <w:pPr>
              <w:jc w:val="center"/>
              <w:rPr>
                <w:b/>
                <w:szCs w:val="24"/>
              </w:rPr>
            </w:pPr>
          </w:p>
          <w:tbl>
            <w:tblPr>
              <w:tblW w:w="0" w:type="auto"/>
              <w:tblLook w:val="01E0" w:firstRow="1" w:lastRow="1" w:firstColumn="1" w:lastColumn="1" w:noHBand="0" w:noVBand="0"/>
            </w:tblPr>
            <w:tblGrid>
              <w:gridCol w:w="4312"/>
              <w:gridCol w:w="4313"/>
            </w:tblGrid>
            <w:tr w:rsidR="00A7345B" w:rsidRPr="002E2F25" w:rsidTr="00052331">
              <w:tc>
                <w:tcPr>
                  <w:tcW w:w="4312" w:type="dxa"/>
                </w:tcPr>
                <w:p w:rsidR="00A7345B" w:rsidRPr="002E2F25" w:rsidRDefault="00A7345B" w:rsidP="00052331">
                  <w:pPr>
                    <w:widowControl/>
                    <w:snapToGrid/>
                    <w:rPr>
                      <w:b/>
                      <w:szCs w:val="24"/>
                      <w:u w:val="single"/>
                    </w:rPr>
                  </w:pPr>
                  <w:r w:rsidRPr="002E2F25">
                    <w:rPr>
                      <w:b/>
                      <w:szCs w:val="24"/>
                      <w:u w:val="single"/>
                    </w:rPr>
                    <w:t>Primary Strengths</w:t>
                  </w:r>
                </w:p>
              </w:tc>
              <w:tc>
                <w:tcPr>
                  <w:tcW w:w="4313" w:type="dxa"/>
                </w:tcPr>
                <w:p w:rsidR="00A7345B" w:rsidRPr="002E2F25" w:rsidRDefault="00A7345B" w:rsidP="00052331">
                  <w:pPr>
                    <w:widowControl/>
                    <w:snapToGrid/>
                    <w:rPr>
                      <w:b/>
                      <w:szCs w:val="24"/>
                      <w:u w:val="single"/>
                    </w:rPr>
                  </w:pPr>
                  <w:r w:rsidRPr="002E2F25">
                    <w:rPr>
                      <w:b/>
                      <w:szCs w:val="24"/>
                      <w:u w:val="single"/>
                    </w:rPr>
                    <w:t xml:space="preserve">Primary Weaknesses </w:t>
                  </w:r>
                </w:p>
              </w:tc>
            </w:tr>
            <w:tr w:rsidR="00A7345B" w:rsidRPr="002E2F25" w:rsidTr="00052331">
              <w:trPr>
                <w:trHeight w:val="387"/>
              </w:trPr>
              <w:tc>
                <w:tcPr>
                  <w:tcW w:w="4312" w:type="dxa"/>
                </w:tcPr>
                <w:p w:rsidR="00A7345B" w:rsidRPr="002E2F25" w:rsidRDefault="00A7345B" w:rsidP="004B575A">
                  <w:pPr>
                    <w:widowControl/>
                    <w:numPr>
                      <w:ilvl w:val="0"/>
                      <w:numId w:val="8"/>
                    </w:numPr>
                    <w:snapToGrid/>
                    <w:spacing w:before="40"/>
                    <w:rPr>
                      <w:szCs w:val="24"/>
                    </w:rPr>
                  </w:pPr>
                  <w:r w:rsidRPr="002E2F25">
                    <w:rPr>
                      <w:szCs w:val="24"/>
                    </w:rPr>
                    <w:t xml:space="preserve">The applicant group’s educational philosophy clearly articulates the group’s core beliefs and values. The proposed academic environment embodies their philosophy with a commitment to develop and support exceptional teachers as well as frame student learning through a growth mindset and adherence to rigorous academic and character education standards. (Section II.A.)  </w:t>
                  </w:r>
                </w:p>
                <w:p w:rsidR="00A7345B" w:rsidRPr="002E2F25" w:rsidRDefault="00A7345B" w:rsidP="004B575A">
                  <w:pPr>
                    <w:widowControl/>
                    <w:numPr>
                      <w:ilvl w:val="0"/>
                      <w:numId w:val="8"/>
                    </w:numPr>
                    <w:snapToGrid/>
                    <w:spacing w:before="40"/>
                    <w:rPr>
                      <w:szCs w:val="24"/>
                    </w:rPr>
                  </w:pPr>
                  <w:r w:rsidRPr="002E2F25">
                    <w:rPr>
                      <w:szCs w:val="24"/>
                    </w:rPr>
                    <w:t xml:space="preserve">The application describes a clear and </w:t>
                  </w:r>
                  <w:r w:rsidRPr="002E2F25">
                    <w:rPr>
                      <w:szCs w:val="24"/>
                    </w:rPr>
                    <w:lastRenderedPageBreak/>
                    <w:t>thoughtful selection and development of curriculum rooted in the successful practices of other high quality elementary schools, including academic and character education curriculum. (Section II.B.)</w:t>
                  </w:r>
                </w:p>
                <w:p w:rsidR="00A7345B" w:rsidRPr="002E2F25" w:rsidRDefault="00A7345B" w:rsidP="004B575A">
                  <w:pPr>
                    <w:widowControl/>
                    <w:numPr>
                      <w:ilvl w:val="0"/>
                      <w:numId w:val="8"/>
                    </w:numPr>
                    <w:snapToGrid/>
                    <w:spacing w:before="40"/>
                    <w:rPr>
                      <w:szCs w:val="24"/>
                    </w:rPr>
                  </w:pPr>
                  <w:r w:rsidRPr="002E2F25">
                    <w:rPr>
                      <w:szCs w:val="24"/>
                    </w:rPr>
                    <w:t>The proposed curriculum evaluation process is driven by student data, integrated into regular teacher practice, and supported by school leadership. (Section II.B.)</w:t>
                  </w:r>
                </w:p>
                <w:p w:rsidR="00A7345B" w:rsidRPr="002E2F25" w:rsidRDefault="00A7345B" w:rsidP="00450AFB">
                  <w:pPr>
                    <w:widowControl/>
                    <w:snapToGrid/>
                    <w:spacing w:before="40"/>
                    <w:rPr>
                      <w:szCs w:val="24"/>
                    </w:rPr>
                  </w:pPr>
                  <w:r w:rsidRPr="002E2F25">
                    <w:rPr>
                      <w:szCs w:val="24"/>
                    </w:rPr>
                    <w:t xml:space="preserve">  </w:t>
                  </w:r>
                </w:p>
              </w:tc>
              <w:tc>
                <w:tcPr>
                  <w:tcW w:w="4313" w:type="dxa"/>
                </w:tcPr>
                <w:p w:rsidR="00A7345B" w:rsidRPr="002E2F25" w:rsidRDefault="00FC585C" w:rsidP="00FC585C">
                  <w:pPr>
                    <w:widowControl/>
                    <w:numPr>
                      <w:ilvl w:val="0"/>
                      <w:numId w:val="9"/>
                    </w:numPr>
                    <w:snapToGrid/>
                    <w:spacing w:before="40"/>
                    <w:rPr>
                      <w:szCs w:val="24"/>
                    </w:rPr>
                  </w:pPr>
                  <w:r w:rsidRPr="002E2F25">
                    <w:rPr>
                      <w:szCs w:val="24"/>
                    </w:rPr>
                    <w:lastRenderedPageBreak/>
                    <w:t>While r</w:t>
                  </w:r>
                  <w:r w:rsidR="00A7345B" w:rsidRPr="002E2F25">
                    <w:rPr>
                      <w:szCs w:val="24"/>
                    </w:rPr>
                    <w:t>eviewers expressed concerns that the application did not articulate a comprehensive vision of an early childhood and elementary education model nor did it demonstrate in depth knowledge of the</w:t>
                  </w:r>
                  <w:r w:rsidRPr="002E2F25">
                    <w:rPr>
                      <w:szCs w:val="24"/>
                    </w:rPr>
                    <w:t xml:space="preserve"> needs of the youngest students, d</w:t>
                  </w:r>
                  <w:r w:rsidR="00A7345B" w:rsidRPr="002E2F25">
                    <w:rPr>
                      <w:szCs w:val="24"/>
                    </w:rPr>
                    <w:t xml:space="preserve">uring the interview, the applicant group described facets of </w:t>
                  </w:r>
                  <w:r w:rsidR="008540B5" w:rsidRPr="002E2F25">
                    <w:rPr>
                      <w:szCs w:val="24"/>
                    </w:rPr>
                    <w:t xml:space="preserve">the school culture and chosen </w:t>
                  </w:r>
                  <w:r w:rsidR="00A7345B" w:rsidRPr="002E2F25">
                    <w:rPr>
                      <w:szCs w:val="24"/>
                    </w:rPr>
                    <w:t xml:space="preserve">instructional methodologies that would be appropriately tailored to meet all </w:t>
                  </w:r>
                  <w:r w:rsidR="00A7345B" w:rsidRPr="002E2F25">
                    <w:rPr>
                      <w:szCs w:val="24"/>
                    </w:rPr>
                    <w:lastRenderedPageBreak/>
                    <w:t xml:space="preserve">students where they are and that would best support academic growth. (Section II.B.)  </w:t>
                  </w:r>
                </w:p>
              </w:tc>
            </w:tr>
          </w:tbl>
          <w:p w:rsidR="00A7345B" w:rsidRPr="002E2F25" w:rsidRDefault="00A7345B" w:rsidP="00352BC3">
            <w:pPr>
              <w:rPr>
                <w:b/>
                <w:szCs w:val="24"/>
              </w:rPr>
            </w:pPr>
          </w:p>
        </w:tc>
      </w:tr>
      <w:tr w:rsidR="00A7345B" w:rsidRPr="002E2F25" w:rsidTr="00476E36">
        <w:trPr>
          <w:trHeight w:val="548"/>
        </w:trPr>
        <w:tc>
          <w:tcPr>
            <w:tcW w:w="8856" w:type="dxa"/>
          </w:tcPr>
          <w:p w:rsidR="00A7345B" w:rsidRPr="002E2F25" w:rsidRDefault="00A7345B" w:rsidP="00A811C5">
            <w:pPr>
              <w:jc w:val="center"/>
              <w:rPr>
                <w:b/>
                <w:szCs w:val="24"/>
              </w:rPr>
            </w:pPr>
            <w:r w:rsidRPr="002E2F25">
              <w:rPr>
                <w:b/>
                <w:szCs w:val="24"/>
              </w:rPr>
              <w:lastRenderedPageBreak/>
              <w:t>Assessment System, Performance, Promotion, and Graduation Standards</w:t>
            </w:r>
          </w:p>
          <w:p w:rsidR="00A7345B" w:rsidRPr="002E2F25" w:rsidRDefault="00A7345B" w:rsidP="00A811C5">
            <w:pPr>
              <w:jc w:val="center"/>
              <w:rPr>
                <w:b/>
                <w:szCs w:val="24"/>
              </w:rPr>
            </w:pPr>
          </w:p>
          <w:tbl>
            <w:tblPr>
              <w:tblW w:w="0" w:type="auto"/>
              <w:tblLook w:val="01E0" w:firstRow="1" w:lastRow="1" w:firstColumn="1" w:lastColumn="1" w:noHBand="0" w:noVBand="0"/>
            </w:tblPr>
            <w:tblGrid>
              <w:gridCol w:w="4312"/>
              <w:gridCol w:w="4313"/>
            </w:tblGrid>
            <w:tr w:rsidR="00A7345B" w:rsidRPr="002E2F25" w:rsidTr="00052331">
              <w:tc>
                <w:tcPr>
                  <w:tcW w:w="4312" w:type="dxa"/>
                </w:tcPr>
                <w:p w:rsidR="00A7345B" w:rsidRPr="002E2F25" w:rsidRDefault="00A7345B" w:rsidP="00052331">
                  <w:pPr>
                    <w:widowControl/>
                    <w:snapToGrid/>
                    <w:rPr>
                      <w:b/>
                      <w:szCs w:val="24"/>
                      <w:u w:val="single"/>
                    </w:rPr>
                  </w:pPr>
                  <w:r w:rsidRPr="002E2F25">
                    <w:rPr>
                      <w:b/>
                      <w:szCs w:val="24"/>
                      <w:u w:val="single"/>
                    </w:rPr>
                    <w:t>Primary Strengths</w:t>
                  </w:r>
                </w:p>
              </w:tc>
              <w:tc>
                <w:tcPr>
                  <w:tcW w:w="4313" w:type="dxa"/>
                </w:tcPr>
                <w:p w:rsidR="00A7345B" w:rsidRPr="002E2F25" w:rsidRDefault="00A7345B" w:rsidP="00052331">
                  <w:pPr>
                    <w:widowControl/>
                    <w:snapToGrid/>
                    <w:rPr>
                      <w:b/>
                      <w:szCs w:val="24"/>
                      <w:u w:val="single"/>
                    </w:rPr>
                  </w:pPr>
                  <w:r w:rsidRPr="002E2F25">
                    <w:rPr>
                      <w:b/>
                      <w:szCs w:val="24"/>
                      <w:u w:val="single"/>
                    </w:rPr>
                    <w:t xml:space="preserve">Primary Weaknesses </w:t>
                  </w:r>
                </w:p>
              </w:tc>
            </w:tr>
            <w:tr w:rsidR="00A7345B" w:rsidRPr="002E2F25" w:rsidTr="00052331">
              <w:trPr>
                <w:trHeight w:val="387"/>
              </w:trPr>
              <w:tc>
                <w:tcPr>
                  <w:tcW w:w="4312" w:type="dxa"/>
                </w:tcPr>
                <w:p w:rsidR="00A7345B" w:rsidRPr="002E2F25" w:rsidRDefault="00A7345B" w:rsidP="00051BBA">
                  <w:pPr>
                    <w:widowControl/>
                    <w:numPr>
                      <w:ilvl w:val="0"/>
                      <w:numId w:val="8"/>
                    </w:numPr>
                    <w:snapToGrid/>
                    <w:spacing w:before="40" w:after="100" w:afterAutospacing="1"/>
                    <w:rPr>
                      <w:szCs w:val="24"/>
                    </w:rPr>
                  </w:pPr>
                  <w:r w:rsidRPr="002E2F25">
                    <w:rPr>
                      <w:szCs w:val="24"/>
                    </w:rPr>
                    <w:t>The applicant group proposes to use a standards-based grading system consistent across all grade levels to report on student mastery of the 'power' standards. The system will report on both academic and character education standards. (Section II.C.)</w:t>
                  </w:r>
                </w:p>
                <w:p w:rsidR="00A7345B" w:rsidRPr="002E2F25" w:rsidRDefault="00A7345B" w:rsidP="005D50D3">
                  <w:pPr>
                    <w:widowControl/>
                    <w:numPr>
                      <w:ilvl w:val="0"/>
                      <w:numId w:val="8"/>
                    </w:numPr>
                    <w:snapToGrid/>
                    <w:spacing w:before="40" w:after="100" w:afterAutospacing="1"/>
                    <w:rPr>
                      <w:szCs w:val="24"/>
                    </w:rPr>
                  </w:pPr>
                  <w:r w:rsidRPr="002E2F25">
                    <w:rPr>
                      <w:szCs w:val="24"/>
                    </w:rPr>
                    <w:t>The application described a variety of assessments that are consistent with the proposed school’s mission and educational program. (Section II.D.)</w:t>
                  </w:r>
                </w:p>
                <w:p w:rsidR="00A7345B" w:rsidRPr="002E2F25" w:rsidRDefault="00A7345B" w:rsidP="00051BBA">
                  <w:pPr>
                    <w:widowControl/>
                    <w:numPr>
                      <w:ilvl w:val="0"/>
                      <w:numId w:val="8"/>
                    </w:numPr>
                    <w:snapToGrid/>
                    <w:spacing w:before="40" w:after="100" w:afterAutospacing="1"/>
                    <w:rPr>
                      <w:szCs w:val="24"/>
                    </w:rPr>
                  </w:pPr>
                  <w:r w:rsidRPr="002E2F25">
                    <w:rPr>
                      <w:szCs w:val="24"/>
                    </w:rPr>
                    <w:t xml:space="preserve">The assessment system includes tools, such as standards-based interim assessments, used to facilitate decision-making about adjustments to the educational program and inform a staff development plan that will support the goal of improved student learning. (Section II.D.) </w:t>
                  </w:r>
                </w:p>
                <w:p w:rsidR="001C4544" w:rsidRPr="002E2F25" w:rsidRDefault="001C4544" w:rsidP="001C4544">
                  <w:pPr>
                    <w:widowControl/>
                    <w:snapToGrid/>
                    <w:spacing w:before="40" w:after="100" w:afterAutospacing="1"/>
                    <w:ind w:left="360"/>
                    <w:rPr>
                      <w:szCs w:val="24"/>
                    </w:rPr>
                  </w:pPr>
                </w:p>
              </w:tc>
              <w:tc>
                <w:tcPr>
                  <w:tcW w:w="4313" w:type="dxa"/>
                </w:tcPr>
                <w:p w:rsidR="00A7345B" w:rsidRPr="002E2F25" w:rsidRDefault="00377566" w:rsidP="008A3312">
                  <w:pPr>
                    <w:widowControl/>
                    <w:numPr>
                      <w:ilvl w:val="0"/>
                      <w:numId w:val="8"/>
                    </w:numPr>
                    <w:snapToGrid/>
                    <w:spacing w:before="40" w:after="100" w:afterAutospacing="1"/>
                    <w:rPr>
                      <w:szCs w:val="24"/>
                    </w:rPr>
                  </w:pPr>
                  <w:r w:rsidRPr="002E2F25">
                    <w:rPr>
                      <w:bCs/>
                      <w:szCs w:val="24"/>
                    </w:rPr>
                    <w:t>While t</w:t>
                  </w:r>
                  <w:r w:rsidR="008A3312" w:rsidRPr="002E2F25">
                    <w:rPr>
                      <w:bCs/>
                      <w:szCs w:val="24"/>
                    </w:rPr>
                    <w:t>he applicant group did not submit adequate performance standards or ex</w:t>
                  </w:r>
                  <w:r w:rsidR="001C4544" w:rsidRPr="002E2F25">
                    <w:rPr>
                      <w:bCs/>
                      <w:szCs w:val="24"/>
                    </w:rPr>
                    <w:t>it standards in the application,  d</w:t>
                  </w:r>
                  <w:r w:rsidR="008A3312" w:rsidRPr="002E2F25">
                    <w:rPr>
                      <w:bCs/>
                      <w:szCs w:val="24"/>
                    </w:rPr>
                    <w:t>uring the interview, the proposed school leader stated that the mathematics and English Language Arts (ELA) ‘power’ standards have been identified and that social studies and science are half-way completed. The completed K-8 Standards Guide will describe the student mastery expectations across grade levels and content areas. The leadership team is also part-way in developing standards rubrics to measure student progress towards power standards. (Section II.C.)</w:t>
                  </w:r>
                </w:p>
              </w:tc>
            </w:tr>
          </w:tbl>
          <w:p w:rsidR="00A7345B" w:rsidRPr="002E2F25" w:rsidRDefault="00A7345B" w:rsidP="00352BC3">
            <w:pPr>
              <w:rPr>
                <w:b/>
                <w:szCs w:val="24"/>
              </w:rPr>
            </w:pPr>
          </w:p>
        </w:tc>
      </w:tr>
      <w:tr w:rsidR="00A7345B" w:rsidRPr="002E2F25" w:rsidTr="00352BC3">
        <w:trPr>
          <w:trHeight w:val="1025"/>
        </w:trPr>
        <w:tc>
          <w:tcPr>
            <w:tcW w:w="8856" w:type="dxa"/>
          </w:tcPr>
          <w:p w:rsidR="00A7345B" w:rsidRPr="002E2F25" w:rsidRDefault="00A7345B" w:rsidP="00A811C5">
            <w:pPr>
              <w:jc w:val="center"/>
              <w:rPr>
                <w:b/>
                <w:szCs w:val="24"/>
              </w:rPr>
            </w:pPr>
            <w:r w:rsidRPr="002E2F25">
              <w:rPr>
                <w:b/>
                <w:szCs w:val="24"/>
              </w:rPr>
              <w:t>School Characteristics</w:t>
            </w:r>
          </w:p>
          <w:p w:rsidR="00A7345B" w:rsidRPr="002E2F25" w:rsidRDefault="00A7345B" w:rsidP="00A811C5">
            <w:pPr>
              <w:jc w:val="center"/>
              <w:rPr>
                <w:b/>
                <w:szCs w:val="24"/>
              </w:rPr>
            </w:pPr>
          </w:p>
          <w:tbl>
            <w:tblPr>
              <w:tblW w:w="0" w:type="auto"/>
              <w:tblLook w:val="01E0" w:firstRow="1" w:lastRow="1" w:firstColumn="1" w:lastColumn="1" w:noHBand="0" w:noVBand="0"/>
            </w:tblPr>
            <w:tblGrid>
              <w:gridCol w:w="4312"/>
              <w:gridCol w:w="4313"/>
            </w:tblGrid>
            <w:tr w:rsidR="00A7345B" w:rsidRPr="002E2F25" w:rsidTr="00052331">
              <w:tc>
                <w:tcPr>
                  <w:tcW w:w="4312" w:type="dxa"/>
                </w:tcPr>
                <w:p w:rsidR="00A7345B" w:rsidRPr="002E2F25" w:rsidRDefault="00A7345B" w:rsidP="00052331">
                  <w:pPr>
                    <w:widowControl/>
                    <w:snapToGrid/>
                    <w:rPr>
                      <w:b/>
                      <w:szCs w:val="24"/>
                      <w:u w:val="single"/>
                    </w:rPr>
                  </w:pPr>
                  <w:r w:rsidRPr="002E2F25">
                    <w:rPr>
                      <w:b/>
                      <w:szCs w:val="24"/>
                      <w:u w:val="single"/>
                    </w:rPr>
                    <w:t>Primary Strengths</w:t>
                  </w:r>
                </w:p>
              </w:tc>
              <w:tc>
                <w:tcPr>
                  <w:tcW w:w="4313" w:type="dxa"/>
                </w:tcPr>
                <w:p w:rsidR="00A7345B" w:rsidRPr="002E2F25" w:rsidRDefault="00A7345B" w:rsidP="00052331">
                  <w:pPr>
                    <w:widowControl/>
                    <w:snapToGrid/>
                    <w:rPr>
                      <w:b/>
                      <w:szCs w:val="24"/>
                      <w:u w:val="single"/>
                    </w:rPr>
                  </w:pPr>
                  <w:r w:rsidRPr="002E2F25">
                    <w:rPr>
                      <w:b/>
                      <w:szCs w:val="24"/>
                      <w:u w:val="single"/>
                    </w:rPr>
                    <w:t xml:space="preserve">Primary Weaknesses </w:t>
                  </w:r>
                </w:p>
              </w:tc>
            </w:tr>
            <w:tr w:rsidR="00A7345B" w:rsidRPr="002E2F25" w:rsidTr="00052331">
              <w:trPr>
                <w:trHeight w:val="387"/>
              </w:trPr>
              <w:tc>
                <w:tcPr>
                  <w:tcW w:w="4312" w:type="dxa"/>
                </w:tcPr>
                <w:p w:rsidR="00A7345B" w:rsidRPr="002E2F25" w:rsidRDefault="00A7345B" w:rsidP="000F000D">
                  <w:pPr>
                    <w:widowControl/>
                    <w:numPr>
                      <w:ilvl w:val="0"/>
                      <w:numId w:val="7"/>
                    </w:numPr>
                    <w:snapToGrid/>
                    <w:rPr>
                      <w:szCs w:val="24"/>
                    </w:rPr>
                  </w:pPr>
                  <w:r w:rsidRPr="002E2F25">
                    <w:rPr>
                      <w:szCs w:val="24"/>
                    </w:rPr>
                    <w:t xml:space="preserve">The application provides a clear plan for establishing a school culture and norms consistent with the school's mission, educational philosophy, and educational program. The application describes </w:t>
                  </w:r>
                  <w:r w:rsidR="00F77181" w:rsidRPr="002E2F25">
                    <w:rPr>
                      <w:szCs w:val="24"/>
                    </w:rPr>
                    <w:t>the implementation</w:t>
                  </w:r>
                  <w:r w:rsidRPr="002E2F25">
                    <w:rPr>
                      <w:szCs w:val="24"/>
                    </w:rPr>
                    <w:t xml:space="preserve"> of a 'no </w:t>
                  </w:r>
                  <w:r w:rsidRPr="002E2F25">
                    <w:rPr>
                      <w:szCs w:val="24"/>
                    </w:rPr>
                    <w:lastRenderedPageBreak/>
                    <w:t>excuses' culture, and the use of the TIGER core values (Teamwork, Integrity, Grit, Engagement, and Respect) to support character development. (Section II.E.)</w:t>
                  </w:r>
                </w:p>
                <w:p w:rsidR="00A7345B" w:rsidRPr="002E2F25" w:rsidRDefault="00A7345B" w:rsidP="000F000D">
                  <w:pPr>
                    <w:widowControl/>
                    <w:numPr>
                      <w:ilvl w:val="0"/>
                      <w:numId w:val="7"/>
                    </w:numPr>
                    <w:snapToGrid/>
                    <w:rPr>
                      <w:szCs w:val="24"/>
                    </w:rPr>
                  </w:pPr>
                  <w:r w:rsidRPr="002E2F25">
                    <w:rPr>
                      <w:szCs w:val="24"/>
                    </w:rPr>
                    <w:t xml:space="preserve">The proposed school will implement an extended year of 185 days and an extended day of 7:45 a.m. - 3:30 p.m., with a shortened day on Wednesdays for teacher professional development. (Section II.E.)   </w:t>
                  </w:r>
                </w:p>
                <w:p w:rsidR="00A7345B" w:rsidRPr="002E2F25" w:rsidRDefault="00A7345B" w:rsidP="000F000D">
                  <w:pPr>
                    <w:widowControl/>
                    <w:numPr>
                      <w:ilvl w:val="0"/>
                      <w:numId w:val="7"/>
                    </w:numPr>
                    <w:snapToGrid/>
                    <w:rPr>
                      <w:szCs w:val="24"/>
                    </w:rPr>
                  </w:pPr>
                  <w:r w:rsidRPr="002E2F25">
                    <w:rPr>
                      <w:szCs w:val="24"/>
                    </w:rPr>
                    <w:t xml:space="preserve">The application describes a variety of meaningful strategies to involve parents/guardians as partners in the education of their children, and the building and maintaining of family-school partnerships. (Section II.E.) </w:t>
                  </w:r>
                </w:p>
                <w:p w:rsidR="00A7345B" w:rsidRPr="002E2F25" w:rsidRDefault="00A7345B" w:rsidP="00025DBA">
                  <w:pPr>
                    <w:widowControl/>
                    <w:snapToGrid/>
                    <w:rPr>
                      <w:szCs w:val="24"/>
                    </w:rPr>
                  </w:pPr>
                </w:p>
              </w:tc>
              <w:tc>
                <w:tcPr>
                  <w:tcW w:w="4313" w:type="dxa"/>
                </w:tcPr>
                <w:p w:rsidR="00A7345B" w:rsidRPr="002E2F25" w:rsidRDefault="00A7345B" w:rsidP="000F000D">
                  <w:pPr>
                    <w:widowControl/>
                    <w:numPr>
                      <w:ilvl w:val="0"/>
                      <w:numId w:val="10"/>
                    </w:numPr>
                    <w:snapToGrid/>
                    <w:rPr>
                      <w:szCs w:val="24"/>
                    </w:rPr>
                  </w:pPr>
                  <w:r w:rsidRPr="002E2F25">
                    <w:rPr>
                      <w:szCs w:val="24"/>
                    </w:rPr>
                    <w:lastRenderedPageBreak/>
                    <w:t xml:space="preserve">While the application provides a limited discussion of the unique challenges of the early education and elementary school model, the interview provided additional information about the preparations for </w:t>
                  </w:r>
                  <w:r w:rsidRPr="002E2F25">
                    <w:rPr>
                      <w:szCs w:val="24"/>
                    </w:rPr>
                    <w:lastRenderedPageBreak/>
                    <w:t>implementing an elementary school program. The management organization has investigated best practices at other high performing elementary schools, put in place a full time curriculum developer, and supported a principal in residence program for the proposed school leader. (Section II.E.)</w:t>
                  </w:r>
                </w:p>
                <w:p w:rsidR="00A7345B" w:rsidRPr="002E2F25" w:rsidRDefault="00A7345B" w:rsidP="008731A5">
                  <w:pPr>
                    <w:widowControl/>
                    <w:snapToGrid/>
                    <w:rPr>
                      <w:szCs w:val="24"/>
                    </w:rPr>
                  </w:pPr>
                </w:p>
              </w:tc>
            </w:tr>
          </w:tbl>
          <w:p w:rsidR="00A7345B" w:rsidRPr="002E2F25" w:rsidRDefault="00A7345B" w:rsidP="00352BC3">
            <w:pPr>
              <w:rPr>
                <w:b/>
                <w:szCs w:val="24"/>
              </w:rPr>
            </w:pPr>
          </w:p>
        </w:tc>
      </w:tr>
      <w:tr w:rsidR="00A7345B" w:rsidRPr="002E2F25" w:rsidTr="00352BC3">
        <w:trPr>
          <w:trHeight w:val="1025"/>
        </w:trPr>
        <w:tc>
          <w:tcPr>
            <w:tcW w:w="8856" w:type="dxa"/>
          </w:tcPr>
          <w:p w:rsidR="00A7345B" w:rsidRPr="002E2F25" w:rsidRDefault="00A7345B" w:rsidP="00A811C5">
            <w:pPr>
              <w:jc w:val="center"/>
              <w:rPr>
                <w:b/>
                <w:szCs w:val="24"/>
              </w:rPr>
            </w:pPr>
            <w:r w:rsidRPr="002E2F25">
              <w:rPr>
                <w:szCs w:val="24"/>
              </w:rPr>
              <w:lastRenderedPageBreak/>
              <w:br w:type="page"/>
            </w:r>
            <w:r w:rsidRPr="002E2F25">
              <w:rPr>
                <w:b/>
                <w:szCs w:val="24"/>
              </w:rPr>
              <w:t>Special Student Populations and Student Services</w:t>
            </w:r>
          </w:p>
          <w:p w:rsidR="00A7345B" w:rsidRPr="002E2F25" w:rsidRDefault="00A7345B" w:rsidP="00A811C5">
            <w:pPr>
              <w:jc w:val="center"/>
              <w:rPr>
                <w:b/>
                <w:szCs w:val="24"/>
              </w:rPr>
            </w:pPr>
          </w:p>
          <w:tbl>
            <w:tblPr>
              <w:tblW w:w="0" w:type="auto"/>
              <w:tblLook w:val="01E0" w:firstRow="1" w:lastRow="1" w:firstColumn="1" w:lastColumn="1" w:noHBand="0" w:noVBand="0"/>
            </w:tblPr>
            <w:tblGrid>
              <w:gridCol w:w="4312"/>
              <w:gridCol w:w="4313"/>
            </w:tblGrid>
            <w:tr w:rsidR="00A7345B" w:rsidRPr="002E2F25" w:rsidTr="00052331">
              <w:tc>
                <w:tcPr>
                  <w:tcW w:w="4312" w:type="dxa"/>
                </w:tcPr>
                <w:p w:rsidR="00A7345B" w:rsidRPr="002E2F25" w:rsidRDefault="00A7345B" w:rsidP="00052331">
                  <w:pPr>
                    <w:widowControl/>
                    <w:snapToGrid/>
                    <w:rPr>
                      <w:b/>
                      <w:szCs w:val="24"/>
                      <w:u w:val="single"/>
                    </w:rPr>
                  </w:pPr>
                  <w:r w:rsidRPr="002E2F25">
                    <w:rPr>
                      <w:b/>
                      <w:szCs w:val="24"/>
                      <w:u w:val="single"/>
                    </w:rPr>
                    <w:t>Primary Strengths</w:t>
                  </w:r>
                </w:p>
              </w:tc>
              <w:tc>
                <w:tcPr>
                  <w:tcW w:w="4313" w:type="dxa"/>
                </w:tcPr>
                <w:p w:rsidR="00A7345B" w:rsidRPr="002E2F25" w:rsidRDefault="00A7345B" w:rsidP="00052331">
                  <w:pPr>
                    <w:widowControl/>
                    <w:snapToGrid/>
                    <w:rPr>
                      <w:b/>
                      <w:szCs w:val="24"/>
                      <w:u w:val="single"/>
                    </w:rPr>
                  </w:pPr>
                  <w:r w:rsidRPr="002E2F25">
                    <w:rPr>
                      <w:b/>
                      <w:szCs w:val="24"/>
                      <w:u w:val="single"/>
                    </w:rPr>
                    <w:t xml:space="preserve">Primary Weaknesses </w:t>
                  </w:r>
                </w:p>
              </w:tc>
            </w:tr>
            <w:tr w:rsidR="00A7345B" w:rsidRPr="002E2F25" w:rsidTr="00052331">
              <w:trPr>
                <w:trHeight w:val="387"/>
              </w:trPr>
              <w:tc>
                <w:tcPr>
                  <w:tcW w:w="4312" w:type="dxa"/>
                </w:tcPr>
                <w:p w:rsidR="00A7345B" w:rsidRPr="002E2F25" w:rsidRDefault="00A7345B" w:rsidP="000F000D">
                  <w:pPr>
                    <w:widowControl/>
                    <w:numPr>
                      <w:ilvl w:val="0"/>
                      <w:numId w:val="7"/>
                    </w:numPr>
                    <w:snapToGrid/>
                    <w:spacing w:before="40" w:after="100" w:afterAutospacing="1"/>
                    <w:rPr>
                      <w:szCs w:val="24"/>
                      <w:u w:val="single"/>
                    </w:rPr>
                  </w:pPr>
                  <w:r w:rsidRPr="002E2F25">
                    <w:rPr>
                      <w:szCs w:val="24"/>
                    </w:rPr>
                    <w:t>The application provides a clear plan for a responsive general education classroom to support students with a wide range of needs, including time during the school day for teachers to work individually or in small groups with students. The application also describes the implementation of the Response to Intervention (RTI) system at the proposed school. (Section II.E. and II.F.)</w:t>
                  </w:r>
                </w:p>
                <w:p w:rsidR="00A7345B" w:rsidRPr="002E2F25" w:rsidRDefault="00A7345B" w:rsidP="003C5F73">
                  <w:pPr>
                    <w:widowControl/>
                    <w:numPr>
                      <w:ilvl w:val="0"/>
                      <w:numId w:val="7"/>
                    </w:numPr>
                    <w:snapToGrid/>
                    <w:spacing w:before="40" w:after="100" w:afterAutospacing="1"/>
                    <w:rPr>
                      <w:szCs w:val="24"/>
                    </w:rPr>
                  </w:pPr>
                  <w:r w:rsidRPr="002E2F25">
                    <w:rPr>
                      <w:szCs w:val="24"/>
                    </w:rPr>
                    <w:t>The application provides a clear description of the process and procedures to identify, assess, and serve English language learners as well as</w:t>
                  </w:r>
                  <w:r w:rsidR="00937E44" w:rsidRPr="002E2F25">
                    <w:rPr>
                      <w:szCs w:val="24"/>
                    </w:rPr>
                    <w:t xml:space="preserve"> students with disabilities. The application </w:t>
                  </w:r>
                  <w:r w:rsidRPr="002E2F25">
                    <w:rPr>
                      <w:szCs w:val="24"/>
                    </w:rPr>
                    <w:t>demonstrates that the applicant group has knowledge of special education and English language development program requirements. (Section II.F.)</w:t>
                  </w:r>
                </w:p>
                <w:p w:rsidR="00A7345B" w:rsidRPr="002E2F25" w:rsidRDefault="00A7345B" w:rsidP="00F86F5C">
                  <w:pPr>
                    <w:widowControl/>
                    <w:numPr>
                      <w:ilvl w:val="0"/>
                      <w:numId w:val="7"/>
                    </w:numPr>
                    <w:snapToGrid/>
                    <w:spacing w:before="40" w:after="100" w:afterAutospacing="1"/>
                    <w:rPr>
                      <w:szCs w:val="24"/>
                      <w:u w:val="single"/>
                    </w:rPr>
                  </w:pPr>
                  <w:r w:rsidRPr="002E2F25">
                    <w:rPr>
                      <w:szCs w:val="24"/>
                    </w:rPr>
                    <w:t xml:space="preserve">The applicant group and district submitted a draft Memorandum of Understanding (MOU) which states the proposed school will be </w:t>
                  </w:r>
                  <w:r w:rsidRPr="002E2F25">
                    <w:rPr>
                      <w:szCs w:val="24"/>
                    </w:rPr>
                    <w:lastRenderedPageBreak/>
                    <w:t>responsible for all staff and services required to meet the needs of students who require special education services and students identified as English Language Learners (ELLs). This is an innovation for a Horace Mann in Boston and provides additional autonomy for the proposed school to manage the funding and staffing necessary to serve all students. (Section II.F.)</w:t>
                  </w:r>
                </w:p>
                <w:p w:rsidR="00A7345B" w:rsidRPr="002E2F25" w:rsidRDefault="00A7345B" w:rsidP="00F86F5C">
                  <w:pPr>
                    <w:widowControl/>
                    <w:snapToGrid/>
                    <w:spacing w:before="40" w:after="100" w:afterAutospacing="1"/>
                    <w:rPr>
                      <w:szCs w:val="24"/>
                      <w:u w:val="single"/>
                    </w:rPr>
                  </w:pPr>
                </w:p>
              </w:tc>
              <w:tc>
                <w:tcPr>
                  <w:tcW w:w="4313" w:type="dxa"/>
                </w:tcPr>
                <w:p w:rsidR="00A7345B" w:rsidRPr="002E2F25" w:rsidRDefault="00A7345B" w:rsidP="00B5448D">
                  <w:pPr>
                    <w:widowControl/>
                    <w:numPr>
                      <w:ilvl w:val="0"/>
                      <w:numId w:val="7"/>
                    </w:numPr>
                    <w:snapToGrid/>
                    <w:spacing w:before="40" w:after="100" w:afterAutospacing="1"/>
                    <w:rPr>
                      <w:szCs w:val="24"/>
                    </w:rPr>
                  </w:pPr>
                  <w:r w:rsidRPr="002E2F25">
                    <w:rPr>
                      <w:szCs w:val="24"/>
                    </w:rPr>
                    <w:lastRenderedPageBreak/>
                    <w:t xml:space="preserve">The application proposes a static staffing model for special education that maintains the same number of special education teachers as the school grows from 530 students to over 700 students. During the interview, the applicant group and management organization stated that the new relationship proposed under the </w:t>
                  </w:r>
                  <w:r w:rsidR="006A04EE" w:rsidRPr="002E2F25">
                    <w:rPr>
                      <w:szCs w:val="24"/>
                    </w:rPr>
                    <w:t xml:space="preserve">draft </w:t>
                  </w:r>
                  <w:r w:rsidR="008D45FE" w:rsidRPr="002E2F25">
                    <w:rPr>
                      <w:szCs w:val="24"/>
                    </w:rPr>
                    <w:t xml:space="preserve">Memorandum of </w:t>
                  </w:r>
                  <w:r w:rsidRPr="002E2F25">
                    <w:rPr>
                      <w:szCs w:val="24"/>
                    </w:rPr>
                    <w:t>U</w:t>
                  </w:r>
                  <w:r w:rsidR="008D45FE" w:rsidRPr="002E2F25">
                    <w:rPr>
                      <w:szCs w:val="24"/>
                    </w:rPr>
                    <w:t>nderstanding</w:t>
                  </w:r>
                  <w:r w:rsidRPr="002E2F25">
                    <w:rPr>
                      <w:szCs w:val="24"/>
                    </w:rPr>
                    <w:t xml:space="preserve"> </w:t>
                  </w:r>
                  <w:r w:rsidR="008D45FE" w:rsidRPr="002E2F25">
                    <w:rPr>
                      <w:szCs w:val="24"/>
                    </w:rPr>
                    <w:t xml:space="preserve">(MOU) </w:t>
                  </w:r>
                  <w:r w:rsidRPr="002E2F25">
                    <w:rPr>
                      <w:szCs w:val="24"/>
                    </w:rPr>
                    <w:t>was not reflected in the proposed staffing. (Section II.F.)</w:t>
                  </w:r>
                </w:p>
                <w:p w:rsidR="00A7345B" w:rsidRPr="002E2F25" w:rsidRDefault="00A7345B" w:rsidP="006A04EE">
                  <w:pPr>
                    <w:widowControl/>
                    <w:numPr>
                      <w:ilvl w:val="0"/>
                      <w:numId w:val="7"/>
                    </w:numPr>
                    <w:snapToGrid/>
                    <w:spacing w:before="40" w:after="100" w:afterAutospacing="1"/>
                    <w:rPr>
                      <w:szCs w:val="24"/>
                    </w:rPr>
                  </w:pPr>
                  <w:r w:rsidRPr="002E2F25">
                    <w:rPr>
                      <w:szCs w:val="24"/>
                    </w:rPr>
                    <w:t>The application does not provide adequate information regarding ancillary and support service</w:t>
                  </w:r>
                  <w:r w:rsidR="00F77181" w:rsidRPr="002E2F25">
                    <w:rPr>
                      <w:szCs w:val="24"/>
                    </w:rPr>
                    <w:t>s</w:t>
                  </w:r>
                  <w:r w:rsidRPr="002E2F25">
                    <w:rPr>
                      <w:szCs w:val="24"/>
                    </w:rPr>
                    <w:t xml:space="preserve"> and the anticipated needs of the targeted student population, </w:t>
                  </w:r>
                  <w:r w:rsidR="006A04EE" w:rsidRPr="002E2F25">
                    <w:rPr>
                      <w:szCs w:val="24"/>
                    </w:rPr>
                    <w:t>including</w:t>
                  </w:r>
                  <w:r w:rsidR="00F77181" w:rsidRPr="002E2F25">
                    <w:rPr>
                      <w:szCs w:val="24"/>
                    </w:rPr>
                    <w:t xml:space="preserve"> </w:t>
                  </w:r>
                  <w:r w:rsidRPr="002E2F25">
                    <w:rPr>
                      <w:szCs w:val="24"/>
                    </w:rPr>
                    <w:t>the Marshall students being heavily recruited by the group and the district</w:t>
                  </w:r>
                  <w:r w:rsidR="00A67BA4" w:rsidRPr="002E2F25">
                    <w:rPr>
                      <w:szCs w:val="24"/>
                    </w:rPr>
                    <w:t xml:space="preserve"> to enroll at the proposed school</w:t>
                  </w:r>
                  <w:r w:rsidRPr="002E2F25">
                    <w:rPr>
                      <w:szCs w:val="24"/>
                    </w:rPr>
                    <w:t xml:space="preserve">. </w:t>
                  </w:r>
                  <w:r w:rsidR="00537800" w:rsidRPr="002E2F25">
                    <w:rPr>
                      <w:szCs w:val="24"/>
                    </w:rPr>
                    <w:t xml:space="preserve">At the interview, the applicant group acknowledged the strong need for socio-emotional supports at the proposed school for the anticipated </w:t>
                  </w:r>
                  <w:r w:rsidR="00537800" w:rsidRPr="002E2F25">
                    <w:rPr>
                      <w:szCs w:val="24"/>
                    </w:rPr>
                    <w:lastRenderedPageBreak/>
                    <w:t xml:space="preserve">student population. </w:t>
                  </w:r>
                  <w:r w:rsidRPr="002E2F25">
                    <w:rPr>
                      <w:szCs w:val="24"/>
                    </w:rPr>
                    <w:t>(Section II.F.)</w:t>
                  </w:r>
                </w:p>
              </w:tc>
            </w:tr>
          </w:tbl>
          <w:p w:rsidR="00A7345B" w:rsidRPr="002E2F25" w:rsidRDefault="00A7345B" w:rsidP="00352BC3">
            <w:pPr>
              <w:rPr>
                <w:b/>
                <w:szCs w:val="24"/>
              </w:rPr>
            </w:pPr>
          </w:p>
        </w:tc>
      </w:tr>
      <w:tr w:rsidR="00A7345B" w:rsidRPr="002E2F25" w:rsidTr="00352BC3">
        <w:trPr>
          <w:trHeight w:val="1025"/>
        </w:trPr>
        <w:tc>
          <w:tcPr>
            <w:tcW w:w="8856" w:type="dxa"/>
          </w:tcPr>
          <w:p w:rsidR="00A7345B" w:rsidRPr="002E2F25" w:rsidRDefault="00A7345B" w:rsidP="00A811C5">
            <w:pPr>
              <w:jc w:val="center"/>
              <w:rPr>
                <w:b/>
                <w:szCs w:val="24"/>
              </w:rPr>
            </w:pPr>
            <w:r w:rsidRPr="002E2F25">
              <w:rPr>
                <w:b/>
                <w:szCs w:val="24"/>
              </w:rPr>
              <w:lastRenderedPageBreak/>
              <w:t>Enrollment and Recruitment</w:t>
            </w:r>
          </w:p>
          <w:p w:rsidR="00A7345B" w:rsidRPr="002E2F25" w:rsidRDefault="00A7345B" w:rsidP="00A811C5">
            <w:pPr>
              <w:jc w:val="center"/>
              <w:rPr>
                <w:b/>
                <w:szCs w:val="24"/>
              </w:rPr>
            </w:pPr>
          </w:p>
          <w:tbl>
            <w:tblPr>
              <w:tblW w:w="0" w:type="auto"/>
              <w:tblLook w:val="01E0" w:firstRow="1" w:lastRow="1" w:firstColumn="1" w:lastColumn="1" w:noHBand="0" w:noVBand="0"/>
            </w:tblPr>
            <w:tblGrid>
              <w:gridCol w:w="4312"/>
              <w:gridCol w:w="4313"/>
            </w:tblGrid>
            <w:tr w:rsidR="00A7345B" w:rsidRPr="002E2F25" w:rsidTr="00052331">
              <w:tc>
                <w:tcPr>
                  <w:tcW w:w="4312" w:type="dxa"/>
                </w:tcPr>
                <w:p w:rsidR="00A7345B" w:rsidRPr="002E2F25" w:rsidRDefault="00A7345B" w:rsidP="00052331">
                  <w:pPr>
                    <w:widowControl/>
                    <w:snapToGrid/>
                    <w:rPr>
                      <w:b/>
                      <w:szCs w:val="24"/>
                      <w:u w:val="single"/>
                    </w:rPr>
                  </w:pPr>
                  <w:r w:rsidRPr="002E2F25">
                    <w:rPr>
                      <w:b/>
                      <w:szCs w:val="24"/>
                      <w:u w:val="single"/>
                    </w:rPr>
                    <w:t>Primary Strengths</w:t>
                  </w:r>
                </w:p>
              </w:tc>
              <w:tc>
                <w:tcPr>
                  <w:tcW w:w="4313" w:type="dxa"/>
                </w:tcPr>
                <w:p w:rsidR="00A7345B" w:rsidRPr="002E2F25" w:rsidRDefault="00A7345B" w:rsidP="00052331">
                  <w:pPr>
                    <w:widowControl/>
                    <w:snapToGrid/>
                    <w:rPr>
                      <w:b/>
                      <w:szCs w:val="24"/>
                      <w:u w:val="single"/>
                    </w:rPr>
                  </w:pPr>
                  <w:r w:rsidRPr="002E2F25">
                    <w:rPr>
                      <w:b/>
                      <w:szCs w:val="24"/>
                      <w:u w:val="single"/>
                    </w:rPr>
                    <w:t xml:space="preserve">Primary Weaknesses </w:t>
                  </w:r>
                </w:p>
              </w:tc>
            </w:tr>
            <w:tr w:rsidR="00A7345B" w:rsidRPr="002E2F25" w:rsidTr="00052331">
              <w:trPr>
                <w:trHeight w:val="387"/>
              </w:trPr>
              <w:tc>
                <w:tcPr>
                  <w:tcW w:w="4312" w:type="dxa"/>
                </w:tcPr>
                <w:p w:rsidR="00A7345B" w:rsidRPr="002E2F25" w:rsidRDefault="00A7345B" w:rsidP="000F000D">
                  <w:pPr>
                    <w:widowControl/>
                    <w:numPr>
                      <w:ilvl w:val="0"/>
                      <w:numId w:val="7"/>
                    </w:numPr>
                    <w:snapToGrid/>
                    <w:spacing w:before="40" w:after="100" w:afterAutospacing="1"/>
                    <w:rPr>
                      <w:szCs w:val="24"/>
                    </w:rPr>
                  </w:pPr>
                  <w:r w:rsidRPr="002E2F25">
                    <w:rPr>
                      <w:szCs w:val="24"/>
                    </w:rPr>
                    <w:t>During the interview, the applicant group described targeted outreach to the families of present Marshall students as well as present Marshall faculty, including biweekly information sessions and family council planning sessions. These strategies are aimed to recruit students for the proposed school as well as involve families in the planning for the school</w:t>
                  </w:r>
                  <w:r w:rsidR="00C52AA5" w:rsidRPr="002E2F25">
                    <w:rPr>
                      <w:szCs w:val="24"/>
                    </w:rPr>
                    <w:t>.</w:t>
                  </w:r>
                  <w:r w:rsidRPr="002E2F25">
                    <w:rPr>
                      <w:szCs w:val="24"/>
                    </w:rPr>
                    <w:t xml:space="preserve"> (Section III.A.)</w:t>
                  </w:r>
                </w:p>
                <w:p w:rsidR="00A7345B" w:rsidRPr="002E2F25" w:rsidRDefault="00A7345B" w:rsidP="000F000D">
                  <w:pPr>
                    <w:widowControl/>
                    <w:numPr>
                      <w:ilvl w:val="0"/>
                      <w:numId w:val="7"/>
                    </w:numPr>
                    <w:snapToGrid/>
                    <w:spacing w:before="40" w:after="100" w:afterAutospacing="1"/>
                    <w:rPr>
                      <w:szCs w:val="24"/>
                    </w:rPr>
                  </w:pPr>
                  <w:r w:rsidRPr="002E2F25">
                    <w:rPr>
                      <w:szCs w:val="24"/>
                    </w:rPr>
                    <w:t>The board of trustees' governance committee is developing a plan to involve community members through multiple strategies, including parent involvement on board committees for each school, and regular meetings with school leadership for input. The Boston School Committee required additional seats to be added to the present board, with a preference for parents of students</w:t>
                  </w:r>
                  <w:r w:rsidR="006A04EE" w:rsidRPr="002E2F25">
                    <w:rPr>
                      <w:szCs w:val="24"/>
                    </w:rPr>
                    <w:t>,</w:t>
                  </w:r>
                  <w:r w:rsidRPr="002E2F25">
                    <w:rPr>
                      <w:szCs w:val="24"/>
                    </w:rPr>
                    <w:t xml:space="preserve"> which the board is still determining how to implement. (Section III.A.)</w:t>
                  </w:r>
                </w:p>
                <w:p w:rsidR="00A7345B" w:rsidRPr="002E2F25" w:rsidRDefault="00A7345B" w:rsidP="00E45161">
                  <w:pPr>
                    <w:widowControl/>
                    <w:snapToGrid/>
                    <w:spacing w:before="40" w:after="100" w:afterAutospacing="1"/>
                    <w:rPr>
                      <w:szCs w:val="24"/>
                    </w:rPr>
                  </w:pPr>
                </w:p>
              </w:tc>
              <w:tc>
                <w:tcPr>
                  <w:tcW w:w="4313" w:type="dxa"/>
                </w:tcPr>
                <w:p w:rsidR="00A7345B" w:rsidRPr="002E2F25" w:rsidRDefault="00A7345B" w:rsidP="00E008C9">
                  <w:pPr>
                    <w:widowControl/>
                    <w:numPr>
                      <w:ilvl w:val="0"/>
                      <w:numId w:val="7"/>
                    </w:numPr>
                    <w:snapToGrid/>
                    <w:spacing w:before="40" w:after="100" w:afterAutospacing="1"/>
                    <w:rPr>
                      <w:szCs w:val="24"/>
                    </w:rPr>
                  </w:pPr>
                  <w:r w:rsidRPr="002E2F25">
                    <w:rPr>
                      <w:szCs w:val="24"/>
                    </w:rPr>
                    <w:t xml:space="preserve">The proposed enrollment plan in the application introduces unclear assumptions not explained in the narrative, including the addition of students at first and third grade in later years of operation. It is unclear how the school will operate with the number of sections at each grade level fluctuating over time. This complexity is also reflected in the staffing chart and the change in </w:t>
                  </w:r>
                  <w:r w:rsidR="00E008C9" w:rsidRPr="002E2F25">
                    <w:rPr>
                      <w:szCs w:val="24"/>
                    </w:rPr>
                    <w:t xml:space="preserve">the </w:t>
                  </w:r>
                  <w:r w:rsidRPr="002E2F25">
                    <w:rPr>
                      <w:szCs w:val="24"/>
                    </w:rPr>
                    <w:t xml:space="preserve">number of </w:t>
                  </w:r>
                  <w:r w:rsidR="00E008C9" w:rsidRPr="002E2F25">
                    <w:rPr>
                      <w:szCs w:val="24"/>
                    </w:rPr>
                    <w:t>faculty</w:t>
                  </w:r>
                  <w:r w:rsidRPr="002E2F25">
                    <w:rPr>
                      <w:szCs w:val="24"/>
                    </w:rPr>
                    <w:t xml:space="preserve"> at different grade levels over time. (Section III.A.)</w:t>
                  </w:r>
                </w:p>
              </w:tc>
            </w:tr>
          </w:tbl>
          <w:p w:rsidR="00A7345B" w:rsidRPr="002E2F25" w:rsidRDefault="00A7345B" w:rsidP="00352BC3">
            <w:pPr>
              <w:rPr>
                <w:b/>
                <w:szCs w:val="24"/>
              </w:rPr>
            </w:pPr>
          </w:p>
        </w:tc>
      </w:tr>
    </w:tbl>
    <w:p w:rsidR="000A5F81" w:rsidRDefault="000A5F81">
      <w:r>
        <w:br w:type="page"/>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A7345B" w:rsidRPr="002E2F25" w:rsidTr="00476E36">
        <w:trPr>
          <w:trHeight w:val="548"/>
        </w:trPr>
        <w:tc>
          <w:tcPr>
            <w:tcW w:w="8856" w:type="dxa"/>
          </w:tcPr>
          <w:p w:rsidR="00A7345B" w:rsidRPr="002E2F25" w:rsidRDefault="00A7345B" w:rsidP="00A811C5">
            <w:pPr>
              <w:jc w:val="center"/>
              <w:rPr>
                <w:b/>
                <w:szCs w:val="24"/>
              </w:rPr>
            </w:pPr>
            <w:r w:rsidRPr="002E2F25">
              <w:rPr>
                <w:b/>
                <w:szCs w:val="24"/>
              </w:rPr>
              <w:lastRenderedPageBreak/>
              <w:t>Capacity and School Governance</w:t>
            </w:r>
          </w:p>
          <w:p w:rsidR="00A7345B" w:rsidRPr="002E2F25" w:rsidRDefault="00A7345B" w:rsidP="00A811C5">
            <w:pPr>
              <w:jc w:val="center"/>
              <w:rPr>
                <w:b/>
                <w:szCs w:val="24"/>
              </w:rPr>
            </w:pPr>
          </w:p>
          <w:tbl>
            <w:tblPr>
              <w:tblW w:w="0" w:type="auto"/>
              <w:tblLook w:val="01E0" w:firstRow="1" w:lastRow="1" w:firstColumn="1" w:lastColumn="1" w:noHBand="0" w:noVBand="0"/>
            </w:tblPr>
            <w:tblGrid>
              <w:gridCol w:w="4312"/>
              <w:gridCol w:w="4313"/>
            </w:tblGrid>
            <w:tr w:rsidR="00A7345B" w:rsidRPr="002E2F25" w:rsidTr="00052331">
              <w:tc>
                <w:tcPr>
                  <w:tcW w:w="4312" w:type="dxa"/>
                </w:tcPr>
                <w:p w:rsidR="00A7345B" w:rsidRPr="002E2F25" w:rsidRDefault="00A7345B" w:rsidP="00052331">
                  <w:pPr>
                    <w:widowControl/>
                    <w:snapToGrid/>
                    <w:rPr>
                      <w:b/>
                      <w:szCs w:val="24"/>
                      <w:u w:val="single"/>
                    </w:rPr>
                  </w:pPr>
                  <w:r w:rsidRPr="002E2F25">
                    <w:rPr>
                      <w:b/>
                      <w:szCs w:val="24"/>
                      <w:u w:val="single"/>
                    </w:rPr>
                    <w:t>Primary Strengths</w:t>
                  </w:r>
                </w:p>
              </w:tc>
              <w:tc>
                <w:tcPr>
                  <w:tcW w:w="4313" w:type="dxa"/>
                </w:tcPr>
                <w:p w:rsidR="00A7345B" w:rsidRPr="002E2F25" w:rsidRDefault="00A7345B" w:rsidP="00052331">
                  <w:pPr>
                    <w:widowControl/>
                    <w:snapToGrid/>
                    <w:rPr>
                      <w:b/>
                      <w:szCs w:val="24"/>
                      <w:u w:val="single"/>
                    </w:rPr>
                  </w:pPr>
                  <w:r w:rsidRPr="002E2F25">
                    <w:rPr>
                      <w:b/>
                      <w:szCs w:val="24"/>
                      <w:u w:val="single"/>
                    </w:rPr>
                    <w:t xml:space="preserve">Primary Weaknesses </w:t>
                  </w:r>
                </w:p>
              </w:tc>
            </w:tr>
            <w:tr w:rsidR="00A7345B" w:rsidRPr="002E2F25" w:rsidTr="00052331">
              <w:trPr>
                <w:trHeight w:val="387"/>
              </w:trPr>
              <w:tc>
                <w:tcPr>
                  <w:tcW w:w="4312" w:type="dxa"/>
                </w:tcPr>
                <w:p w:rsidR="00A7345B" w:rsidRPr="002E2F25" w:rsidRDefault="00A7345B" w:rsidP="000E6D1E">
                  <w:pPr>
                    <w:widowControl/>
                    <w:numPr>
                      <w:ilvl w:val="0"/>
                      <w:numId w:val="10"/>
                    </w:numPr>
                    <w:snapToGrid/>
                    <w:spacing w:before="40" w:after="100" w:afterAutospacing="1"/>
                    <w:rPr>
                      <w:szCs w:val="24"/>
                    </w:rPr>
                  </w:pPr>
                  <w:r w:rsidRPr="002E2F25">
                    <w:rPr>
                      <w:szCs w:val="24"/>
                    </w:rPr>
                    <w:t xml:space="preserve">The </w:t>
                  </w:r>
                  <w:r w:rsidR="006A04EE" w:rsidRPr="002E2F25">
                    <w:rPr>
                      <w:szCs w:val="24"/>
                    </w:rPr>
                    <w:t>board of trustees and the management organization have</w:t>
                  </w:r>
                  <w:r w:rsidRPr="002E2F25">
                    <w:rPr>
                      <w:szCs w:val="24"/>
                    </w:rPr>
                    <w:t xml:space="preserve"> the experience and qualifications to implement the proposal and have demonstrated the capacity, thus far, to found and sustain a high quality Horace Mann charter middle school in Boston. (Section III.B.)</w:t>
                  </w:r>
                </w:p>
                <w:p w:rsidR="00A7345B" w:rsidRPr="002E2F25" w:rsidRDefault="00A7345B" w:rsidP="000E6D1E">
                  <w:pPr>
                    <w:widowControl/>
                    <w:numPr>
                      <w:ilvl w:val="0"/>
                      <w:numId w:val="10"/>
                    </w:numPr>
                    <w:snapToGrid/>
                    <w:spacing w:before="40" w:after="100" w:afterAutospacing="1"/>
                    <w:rPr>
                      <w:szCs w:val="24"/>
                    </w:rPr>
                  </w:pPr>
                  <w:r w:rsidRPr="002E2F25">
                    <w:rPr>
                      <w:szCs w:val="24"/>
                    </w:rPr>
                    <w:t xml:space="preserve">The present </w:t>
                  </w:r>
                  <w:r w:rsidR="00CF2601" w:rsidRPr="002E2F25">
                    <w:rPr>
                      <w:szCs w:val="24"/>
                    </w:rPr>
                    <w:t>board of trustees has</w:t>
                  </w:r>
                  <w:r w:rsidRPr="002E2F25">
                    <w:rPr>
                      <w:szCs w:val="24"/>
                    </w:rPr>
                    <w:t xml:space="preserve"> tangible ties to Boston and provide</w:t>
                  </w:r>
                  <w:r w:rsidR="00CF2601" w:rsidRPr="002E2F25">
                    <w:rPr>
                      <w:szCs w:val="24"/>
                    </w:rPr>
                    <w:t>s</w:t>
                  </w:r>
                  <w:r w:rsidRPr="002E2F25">
                    <w:rPr>
                      <w:szCs w:val="24"/>
                    </w:rPr>
                    <w:t xml:space="preserve"> a broad and diverse representation of professionals committed to improving public education in Boston. The board is reflective of the proposed school's mission and educational program. (Section III.B.)</w:t>
                  </w:r>
                </w:p>
                <w:p w:rsidR="000E6D1E" w:rsidRPr="002E2F25" w:rsidRDefault="000E6D1E" w:rsidP="000E6D1E">
                  <w:pPr>
                    <w:widowControl/>
                    <w:numPr>
                      <w:ilvl w:val="0"/>
                      <w:numId w:val="10"/>
                    </w:numPr>
                    <w:snapToGrid/>
                    <w:spacing w:before="40"/>
                    <w:rPr>
                      <w:szCs w:val="24"/>
                    </w:rPr>
                  </w:pPr>
                  <w:r w:rsidRPr="002E2F25">
                    <w:rPr>
                      <w:szCs w:val="24"/>
                    </w:rPr>
                    <w:t>The applicant group previously applied for a K-8 charter in 2011-2012 and chose to withdraw prior to submitting a final application. The applicant group and management organization has added early education and elementary education expertise in the interim and vetted best practices from high performing elementary schools in Boston, such as the network of Edward W. Brooke Charter Schools. The group has expanded to include the proposed school leader, an individual with elementary school experience, and an elementary curriculum developer hired by the management organization. (Section II.A., II.B., and III.C.)</w:t>
                  </w:r>
                </w:p>
                <w:p w:rsidR="00A7345B" w:rsidRPr="002E2F25" w:rsidRDefault="00A7345B" w:rsidP="000E6D1E">
                  <w:pPr>
                    <w:widowControl/>
                    <w:numPr>
                      <w:ilvl w:val="0"/>
                      <w:numId w:val="10"/>
                    </w:numPr>
                    <w:snapToGrid/>
                    <w:spacing w:before="40" w:after="100" w:afterAutospacing="1"/>
                    <w:rPr>
                      <w:szCs w:val="24"/>
                    </w:rPr>
                  </w:pPr>
                  <w:r w:rsidRPr="002E2F25">
                    <w:rPr>
                      <w:szCs w:val="24"/>
                    </w:rPr>
                    <w:t xml:space="preserve">The application included a draft contract which delineates the roles and responsibilities of Unlocking Potential, and a description of how the board will monitor the academic performance and fiscal activity of the school.  The contract is not altered in any significant manner from the </w:t>
                  </w:r>
                  <w:r w:rsidRPr="002E2F25">
                    <w:rPr>
                      <w:szCs w:val="24"/>
                    </w:rPr>
                    <w:lastRenderedPageBreak/>
                    <w:t>present management agreement in place between the board and Unlocking Potential for their existing middle school. If chartered, the contract would need review and approval by the Department. (Section III.C.)</w:t>
                  </w:r>
                </w:p>
              </w:tc>
              <w:tc>
                <w:tcPr>
                  <w:tcW w:w="4313" w:type="dxa"/>
                </w:tcPr>
                <w:p w:rsidR="00A7345B" w:rsidRPr="002E2F25" w:rsidRDefault="00A7345B" w:rsidP="00363B73">
                  <w:pPr>
                    <w:widowControl/>
                    <w:numPr>
                      <w:ilvl w:val="0"/>
                      <w:numId w:val="7"/>
                    </w:numPr>
                    <w:snapToGrid/>
                    <w:spacing w:before="40" w:after="100" w:afterAutospacing="1"/>
                    <w:rPr>
                      <w:szCs w:val="24"/>
                    </w:rPr>
                  </w:pPr>
                  <w:r w:rsidRPr="002E2F25">
                    <w:rPr>
                      <w:szCs w:val="24"/>
                    </w:rPr>
                    <w:lastRenderedPageBreak/>
                    <w:t>During the interview, the board of trustees stated that it has not yet formally</w:t>
                  </w:r>
                  <w:r w:rsidR="00CF2601" w:rsidRPr="002E2F25">
                    <w:rPr>
                      <w:szCs w:val="24"/>
                    </w:rPr>
                    <w:t xml:space="preserve"> evaluated its own performance </w:t>
                  </w:r>
                  <w:r w:rsidRPr="002E2F25">
                    <w:rPr>
                      <w:szCs w:val="24"/>
                    </w:rPr>
                    <w:t>or the performance of the management organization. The board indicated it still needed to develop a mechanism to perform the self-evaluation. The board stated it anticipates evalu</w:t>
                  </w:r>
                  <w:r w:rsidR="00E008C9" w:rsidRPr="002E2F25">
                    <w:rPr>
                      <w:szCs w:val="24"/>
                    </w:rPr>
                    <w:t>ating Unlocking Potential this s</w:t>
                  </w:r>
                  <w:r w:rsidRPr="002E2F25">
                    <w:rPr>
                      <w:szCs w:val="24"/>
                    </w:rPr>
                    <w:t>pring and that they are very pleased with the work of the management organization thus far. (Section III.B.)</w:t>
                  </w:r>
                </w:p>
              </w:tc>
            </w:tr>
          </w:tbl>
          <w:p w:rsidR="00A7345B" w:rsidRPr="002E2F25" w:rsidRDefault="00A7345B" w:rsidP="00352BC3">
            <w:pPr>
              <w:rPr>
                <w:b/>
                <w:szCs w:val="24"/>
              </w:rPr>
            </w:pPr>
          </w:p>
        </w:tc>
      </w:tr>
      <w:tr w:rsidR="00A7345B" w:rsidRPr="002E2F25" w:rsidTr="00352BC3">
        <w:trPr>
          <w:trHeight w:val="1025"/>
        </w:trPr>
        <w:tc>
          <w:tcPr>
            <w:tcW w:w="8856" w:type="dxa"/>
          </w:tcPr>
          <w:p w:rsidR="00A7345B" w:rsidRPr="002E2F25" w:rsidRDefault="00A7345B" w:rsidP="000A702F">
            <w:pPr>
              <w:jc w:val="center"/>
              <w:rPr>
                <w:b/>
                <w:szCs w:val="24"/>
              </w:rPr>
            </w:pPr>
            <w:r w:rsidRPr="002E2F25">
              <w:rPr>
                <w:b/>
                <w:szCs w:val="24"/>
              </w:rPr>
              <w:lastRenderedPageBreak/>
              <w:t>Capacity for Network of Schools</w:t>
            </w:r>
          </w:p>
          <w:p w:rsidR="00A7345B" w:rsidRPr="002E2F25" w:rsidRDefault="00A7345B" w:rsidP="000A702F">
            <w:pPr>
              <w:jc w:val="center"/>
              <w:rPr>
                <w:b/>
                <w:szCs w:val="24"/>
              </w:rPr>
            </w:pPr>
          </w:p>
          <w:tbl>
            <w:tblPr>
              <w:tblW w:w="0" w:type="auto"/>
              <w:tblLook w:val="01E0" w:firstRow="1" w:lastRow="1" w:firstColumn="1" w:lastColumn="1" w:noHBand="0" w:noVBand="0"/>
            </w:tblPr>
            <w:tblGrid>
              <w:gridCol w:w="4312"/>
              <w:gridCol w:w="4313"/>
            </w:tblGrid>
            <w:tr w:rsidR="00A7345B" w:rsidRPr="002E2F25" w:rsidTr="005A6AC6">
              <w:tc>
                <w:tcPr>
                  <w:tcW w:w="4312" w:type="dxa"/>
                </w:tcPr>
                <w:p w:rsidR="00A7345B" w:rsidRPr="002E2F25" w:rsidRDefault="00A7345B" w:rsidP="005A6AC6">
                  <w:pPr>
                    <w:widowControl/>
                    <w:snapToGrid/>
                    <w:rPr>
                      <w:b/>
                      <w:szCs w:val="24"/>
                      <w:u w:val="single"/>
                    </w:rPr>
                  </w:pPr>
                  <w:r w:rsidRPr="002E2F25">
                    <w:rPr>
                      <w:b/>
                      <w:szCs w:val="24"/>
                      <w:u w:val="single"/>
                    </w:rPr>
                    <w:t>Primary Strengths</w:t>
                  </w:r>
                </w:p>
              </w:tc>
              <w:tc>
                <w:tcPr>
                  <w:tcW w:w="4313" w:type="dxa"/>
                </w:tcPr>
                <w:p w:rsidR="00A7345B" w:rsidRPr="002E2F25" w:rsidRDefault="00A7345B" w:rsidP="005A6AC6">
                  <w:pPr>
                    <w:widowControl/>
                    <w:snapToGrid/>
                    <w:rPr>
                      <w:b/>
                      <w:szCs w:val="24"/>
                      <w:u w:val="single"/>
                    </w:rPr>
                  </w:pPr>
                  <w:r w:rsidRPr="002E2F25">
                    <w:rPr>
                      <w:b/>
                      <w:szCs w:val="24"/>
                      <w:u w:val="single"/>
                    </w:rPr>
                    <w:t xml:space="preserve">Primary Weaknesses </w:t>
                  </w:r>
                </w:p>
              </w:tc>
            </w:tr>
            <w:tr w:rsidR="00A7345B" w:rsidRPr="002E2F25" w:rsidTr="005A6AC6">
              <w:trPr>
                <w:trHeight w:val="387"/>
              </w:trPr>
              <w:tc>
                <w:tcPr>
                  <w:tcW w:w="4312" w:type="dxa"/>
                </w:tcPr>
                <w:p w:rsidR="00A7345B" w:rsidRPr="002E2F25" w:rsidRDefault="00A7345B" w:rsidP="0027412C">
                  <w:pPr>
                    <w:widowControl/>
                    <w:numPr>
                      <w:ilvl w:val="0"/>
                      <w:numId w:val="10"/>
                    </w:numPr>
                    <w:snapToGrid/>
                    <w:spacing w:before="40" w:after="100" w:afterAutospacing="1"/>
                    <w:rPr>
                      <w:szCs w:val="24"/>
                    </w:rPr>
                  </w:pPr>
                  <w:r w:rsidRPr="002E2F25">
                    <w:rPr>
                      <w:szCs w:val="24"/>
                    </w:rPr>
                    <w:t xml:space="preserve">The management organization and board demonstrated success in opening and operating the UP Academy </w:t>
                  </w:r>
                  <w:r w:rsidR="00581967" w:rsidRPr="002E2F25">
                    <w:rPr>
                      <w:szCs w:val="24"/>
                    </w:rPr>
                    <w:t>-</w:t>
                  </w:r>
                  <w:r w:rsidRPr="002E2F25">
                    <w:rPr>
                      <w:szCs w:val="24"/>
                    </w:rPr>
                    <w:t xml:space="preserve">Boston through its first year of operation. With approximately 85% of the original Gavin Middle School students enrolled, the school demonstrated </w:t>
                  </w:r>
                  <w:r w:rsidR="006A04EE" w:rsidRPr="002E2F25">
                    <w:rPr>
                      <w:szCs w:val="24"/>
                    </w:rPr>
                    <w:t xml:space="preserve">in the MCAS test </w:t>
                  </w:r>
                  <w:r w:rsidRPr="002E2F25">
                    <w:rPr>
                      <w:szCs w:val="24"/>
                    </w:rPr>
                    <w:t>a median Student Growth Percentile (SGP) in ELA of 71 and 86 in Mathematics</w:t>
                  </w:r>
                  <w:r w:rsidR="00607846" w:rsidRPr="002E2F25">
                    <w:rPr>
                      <w:szCs w:val="24"/>
                    </w:rPr>
                    <w:t xml:space="preserve"> in 2012</w:t>
                  </w:r>
                  <w:r w:rsidRPr="002E2F25">
                    <w:rPr>
                      <w:szCs w:val="24"/>
                    </w:rPr>
                    <w:t xml:space="preserve">. (Section III.C.)  </w:t>
                  </w:r>
                </w:p>
                <w:p w:rsidR="00A7345B" w:rsidRPr="002E2F25" w:rsidRDefault="00A7345B" w:rsidP="00061F2E">
                  <w:pPr>
                    <w:widowControl/>
                    <w:numPr>
                      <w:ilvl w:val="0"/>
                      <w:numId w:val="10"/>
                    </w:numPr>
                    <w:snapToGrid/>
                    <w:spacing w:before="40" w:after="100" w:afterAutospacing="1"/>
                    <w:rPr>
                      <w:szCs w:val="24"/>
                    </w:rPr>
                  </w:pPr>
                  <w:r w:rsidRPr="002E2F25">
                    <w:rPr>
                      <w:szCs w:val="24"/>
                    </w:rPr>
                    <w:t>The management organization has systems and personnel in place to support the proposed school, including capacity for the recruitment of school staff and the professional development of school leaders. (Section III.C.)</w:t>
                  </w:r>
                </w:p>
              </w:tc>
              <w:tc>
                <w:tcPr>
                  <w:tcW w:w="4313" w:type="dxa"/>
                </w:tcPr>
                <w:p w:rsidR="00A7345B" w:rsidRPr="002E2F25" w:rsidRDefault="00A7345B" w:rsidP="00581967">
                  <w:pPr>
                    <w:widowControl/>
                    <w:numPr>
                      <w:ilvl w:val="0"/>
                      <w:numId w:val="18"/>
                    </w:numPr>
                    <w:tabs>
                      <w:tab w:val="num" w:pos="252"/>
                    </w:tabs>
                    <w:snapToGrid/>
                    <w:spacing w:before="40" w:after="100" w:afterAutospacing="1"/>
                    <w:ind w:left="252" w:hanging="180"/>
                    <w:rPr>
                      <w:szCs w:val="24"/>
                    </w:rPr>
                  </w:pPr>
                  <w:r w:rsidRPr="002E2F25">
                    <w:rPr>
                      <w:szCs w:val="24"/>
                    </w:rPr>
                    <w:t xml:space="preserve">While the proposed school and potential network will continue to be supported through a management agreement with Unlocking Potential, the board and management organization are still in the early stages of development and have a limited track record of </w:t>
                  </w:r>
                  <w:r w:rsidR="00581967" w:rsidRPr="002E2F25">
                    <w:rPr>
                      <w:szCs w:val="24"/>
                    </w:rPr>
                    <w:t>success. The existing UP Academy-</w:t>
                  </w:r>
                  <w:r w:rsidRPr="002E2F25">
                    <w:rPr>
                      <w:szCs w:val="24"/>
                    </w:rPr>
                    <w:t xml:space="preserve"> Boston is in its second year of operation and the management organization is in the first year of managing a</w:t>
                  </w:r>
                  <w:r w:rsidR="00E008C9" w:rsidRPr="002E2F25">
                    <w:rPr>
                      <w:szCs w:val="24"/>
                    </w:rPr>
                    <w:t>nother</w:t>
                  </w:r>
                  <w:r w:rsidRPr="002E2F25">
                    <w:rPr>
                      <w:szCs w:val="24"/>
                    </w:rPr>
                    <w:t xml:space="preserve"> middle school under the Lawrence receivership, the UP Academy Lawrence Middle School. During the interview, the management organization stated the intent to manage a fourth school next fall</w:t>
                  </w:r>
                  <w:r w:rsidR="00CB7D81" w:rsidRPr="002E2F25">
                    <w:rPr>
                      <w:szCs w:val="24"/>
                    </w:rPr>
                    <w:t xml:space="preserve"> and to continue to grow the network over time</w:t>
                  </w:r>
                  <w:r w:rsidRPr="002E2F25">
                    <w:rPr>
                      <w:szCs w:val="24"/>
                    </w:rPr>
                    <w:t>. (Section III.C.)</w:t>
                  </w:r>
                </w:p>
              </w:tc>
            </w:tr>
          </w:tbl>
          <w:p w:rsidR="00A7345B" w:rsidRPr="002E2F25" w:rsidRDefault="00A7345B" w:rsidP="000A702F">
            <w:pPr>
              <w:jc w:val="center"/>
              <w:rPr>
                <w:b/>
                <w:szCs w:val="24"/>
              </w:rPr>
            </w:pPr>
          </w:p>
        </w:tc>
      </w:tr>
      <w:tr w:rsidR="00A7345B" w:rsidRPr="002E2F25" w:rsidTr="00352BC3">
        <w:trPr>
          <w:trHeight w:val="1025"/>
        </w:trPr>
        <w:tc>
          <w:tcPr>
            <w:tcW w:w="8856" w:type="dxa"/>
          </w:tcPr>
          <w:p w:rsidR="00A7345B" w:rsidRPr="002E2F25" w:rsidRDefault="00A7345B" w:rsidP="00A811C5">
            <w:pPr>
              <w:jc w:val="center"/>
              <w:rPr>
                <w:b/>
                <w:szCs w:val="24"/>
              </w:rPr>
            </w:pPr>
            <w:r w:rsidRPr="002E2F25">
              <w:rPr>
                <w:b/>
                <w:szCs w:val="24"/>
              </w:rPr>
              <w:t>Management</w:t>
            </w:r>
          </w:p>
          <w:p w:rsidR="00A7345B" w:rsidRPr="002E2F25" w:rsidRDefault="00A7345B" w:rsidP="00A811C5">
            <w:pPr>
              <w:jc w:val="center"/>
              <w:rPr>
                <w:b/>
                <w:szCs w:val="24"/>
              </w:rPr>
            </w:pPr>
          </w:p>
          <w:tbl>
            <w:tblPr>
              <w:tblW w:w="0" w:type="auto"/>
              <w:tblLook w:val="01E0" w:firstRow="1" w:lastRow="1" w:firstColumn="1" w:lastColumn="1" w:noHBand="0" w:noVBand="0"/>
            </w:tblPr>
            <w:tblGrid>
              <w:gridCol w:w="4312"/>
              <w:gridCol w:w="4313"/>
            </w:tblGrid>
            <w:tr w:rsidR="00A7345B" w:rsidRPr="002E2F25" w:rsidTr="00052331">
              <w:tc>
                <w:tcPr>
                  <w:tcW w:w="4312" w:type="dxa"/>
                </w:tcPr>
                <w:p w:rsidR="00A7345B" w:rsidRPr="002E2F25" w:rsidRDefault="00A7345B" w:rsidP="00052331">
                  <w:pPr>
                    <w:widowControl/>
                    <w:snapToGrid/>
                    <w:rPr>
                      <w:b/>
                      <w:szCs w:val="24"/>
                      <w:u w:val="single"/>
                    </w:rPr>
                  </w:pPr>
                  <w:r w:rsidRPr="002E2F25">
                    <w:rPr>
                      <w:b/>
                      <w:szCs w:val="24"/>
                      <w:u w:val="single"/>
                    </w:rPr>
                    <w:t>Primary Strengths</w:t>
                  </w:r>
                </w:p>
              </w:tc>
              <w:tc>
                <w:tcPr>
                  <w:tcW w:w="4313" w:type="dxa"/>
                </w:tcPr>
                <w:p w:rsidR="00A7345B" w:rsidRPr="002E2F25" w:rsidRDefault="00A7345B" w:rsidP="00052331">
                  <w:pPr>
                    <w:widowControl/>
                    <w:snapToGrid/>
                    <w:rPr>
                      <w:b/>
                      <w:szCs w:val="24"/>
                      <w:u w:val="single"/>
                    </w:rPr>
                  </w:pPr>
                  <w:r w:rsidRPr="002E2F25">
                    <w:rPr>
                      <w:b/>
                      <w:szCs w:val="24"/>
                      <w:u w:val="single"/>
                    </w:rPr>
                    <w:t xml:space="preserve">Primary Weaknesses </w:t>
                  </w:r>
                </w:p>
              </w:tc>
            </w:tr>
            <w:tr w:rsidR="00A7345B" w:rsidRPr="002E2F25" w:rsidTr="00052331">
              <w:trPr>
                <w:trHeight w:val="387"/>
              </w:trPr>
              <w:tc>
                <w:tcPr>
                  <w:tcW w:w="4312" w:type="dxa"/>
                </w:tcPr>
                <w:p w:rsidR="00A7345B" w:rsidRPr="002E2F25" w:rsidRDefault="00A7345B" w:rsidP="0016392E">
                  <w:pPr>
                    <w:widowControl/>
                    <w:numPr>
                      <w:ilvl w:val="0"/>
                      <w:numId w:val="10"/>
                    </w:numPr>
                    <w:snapToGrid/>
                    <w:spacing w:before="40" w:after="100" w:afterAutospacing="1"/>
                    <w:rPr>
                      <w:szCs w:val="24"/>
                    </w:rPr>
                  </w:pPr>
                  <w:r w:rsidRPr="002E2F25">
                    <w:rPr>
                      <w:szCs w:val="24"/>
                    </w:rPr>
                    <w:t>The application provides a clear description of the reporting structure amongst school leadership, administrators, and faculty which is consistent with supporting instructional goals and student achievement. (Section III.D.)</w:t>
                  </w:r>
                </w:p>
                <w:p w:rsidR="00A7345B" w:rsidRPr="002E2F25" w:rsidRDefault="00A7345B" w:rsidP="0016392E">
                  <w:pPr>
                    <w:widowControl/>
                    <w:numPr>
                      <w:ilvl w:val="0"/>
                      <w:numId w:val="10"/>
                    </w:numPr>
                    <w:snapToGrid/>
                    <w:spacing w:before="40" w:after="100" w:afterAutospacing="1"/>
                    <w:rPr>
                      <w:szCs w:val="24"/>
                    </w:rPr>
                  </w:pPr>
                  <w:r w:rsidRPr="002E2F25">
                    <w:rPr>
                      <w:szCs w:val="24"/>
                    </w:rPr>
                    <w:t xml:space="preserve">The application provides a clear plan for making school level decisions about curriculum and instruction and supporting the continued assessment of the educational content and </w:t>
                  </w:r>
                  <w:r w:rsidRPr="002E2F25">
                    <w:rPr>
                      <w:szCs w:val="24"/>
                    </w:rPr>
                    <w:lastRenderedPageBreak/>
                    <w:t>pedagogical approach. (Section III.D.)</w:t>
                  </w:r>
                </w:p>
                <w:p w:rsidR="00A7345B" w:rsidRPr="002E2F25" w:rsidRDefault="00A7345B" w:rsidP="0016392E">
                  <w:pPr>
                    <w:widowControl/>
                    <w:numPr>
                      <w:ilvl w:val="0"/>
                      <w:numId w:val="10"/>
                    </w:numPr>
                    <w:snapToGrid/>
                    <w:spacing w:before="40" w:after="100" w:afterAutospacing="1"/>
                    <w:rPr>
                      <w:szCs w:val="24"/>
                    </w:rPr>
                  </w:pPr>
                  <w:r w:rsidRPr="002E2F25">
                    <w:rPr>
                      <w:szCs w:val="24"/>
                    </w:rPr>
                    <w:t xml:space="preserve">The application clearly describes how the proposed school will determine the professional development needs of the faculty and provides frequent opportunities for professional development to take place, including weekly </w:t>
                  </w:r>
                  <w:r w:rsidR="006A04EE" w:rsidRPr="002E2F25">
                    <w:rPr>
                      <w:szCs w:val="24"/>
                    </w:rPr>
                    <w:t>three</w:t>
                  </w:r>
                  <w:r w:rsidRPr="002E2F25">
                    <w:rPr>
                      <w:szCs w:val="24"/>
                    </w:rPr>
                    <w:t xml:space="preserve"> hour sessions. (Section II.B. and III.D.)</w:t>
                  </w:r>
                </w:p>
                <w:p w:rsidR="00A7345B" w:rsidRPr="002E2F25" w:rsidRDefault="00A7345B" w:rsidP="005C03BE">
                  <w:pPr>
                    <w:widowControl/>
                    <w:numPr>
                      <w:ilvl w:val="0"/>
                      <w:numId w:val="10"/>
                    </w:numPr>
                    <w:snapToGrid/>
                    <w:spacing w:before="40" w:after="100" w:afterAutospacing="1"/>
                    <w:rPr>
                      <w:szCs w:val="24"/>
                    </w:rPr>
                  </w:pPr>
                  <w:r w:rsidRPr="002E2F25">
                    <w:rPr>
                      <w:szCs w:val="24"/>
                    </w:rPr>
                    <w:t xml:space="preserve">Unlocking Potential has implemented a principal-in-residency program which the proposed school leader has participated in </w:t>
                  </w:r>
                  <w:r w:rsidR="005C03BE" w:rsidRPr="002E2F25">
                    <w:rPr>
                      <w:szCs w:val="24"/>
                    </w:rPr>
                    <w:t xml:space="preserve">during </w:t>
                  </w:r>
                  <w:r w:rsidRPr="002E2F25">
                    <w:rPr>
                      <w:szCs w:val="24"/>
                    </w:rPr>
                    <w:t>the planning for the proposed school. The program has involved weekly professional development with other residents and present principals in the Unlocking Potential network as well as placement in a leadership role developing and evaluating teachers. (Section III.D.)</w:t>
                  </w:r>
                </w:p>
              </w:tc>
              <w:tc>
                <w:tcPr>
                  <w:tcW w:w="4313" w:type="dxa"/>
                </w:tcPr>
                <w:p w:rsidR="00A7345B" w:rsidRPr="002E2F25" w:rsidRDefault="00A7345B" w:rsidP="005E0B96">
                  <w:pPr>
                    <w:widowControl/>
                    <w:numPr>
                      <w:ilvl w:val="0"/>
                      <w:numId w:val="7"/>
                    </w:numPr>
                    <w:snapToGrid/>
                    <w:spacing w:before="40" w:after="100" w:afterAutospacing="1"/>
                    <w:rPr>
                      <w:szCs w:val="24"/>
                    </w:rPr>
                  </w:pPr>
                  <w:r w:rsidRPr="002E2F25">
                    <w:rPr>
                      <w:szCs w:val="24"/>
                    </w:rPr>
                    <w:lastRenderedPageBreak/>
                    <w:t>Prior to the principal residency, the proposed school leader has not held a formal leadership role at a school. (Section III.D.)</w:t>
                  </w:r>
                </w:p>
                <w:p w:rsidR="00A7345B" w:rsidRPr="002E2F25" w:rsidRDefault="00A7345B" w:rsidP="00E95284">
                  <w:pPr>
                    <w:widowControl/>
                    <w:snapToGrid/>
                    <w:spacing w:before="40" w:after="100" w:afterAutospacing="1"/>
                    <w:rPr>
                      <w:szCs w:val="24"/>
                    </w:rPr>
                  </w:pPr>
                </w:p>
              </w:tc>
            </w:tr>
          </w:tbl>
          <w:p w:rsidR="00A7345B" w:rsidRPr="002E2F25" w:rsidRDefault="00A7345B" w:rsidP="00352BC3">
            <w:pPr>
              <w:rPr>
                <w:b/>
                <w:szCs w:val="24"/>
              </w:rPr>
            </w:pPr>
          </w:p>
        </w:tc>
      </w:tr>
      <w:tr w:rsidR="00A7345B" w:rsidRPr="002E2F25" w:rsidTr="00476E36">
        <w:trPr>
          <w:trHeight w:val="368"/>
        </w:trPr>
        <w:tc>
          <w:tcPr>
            <w:tcW w:w="8856" w:type="dxa"/>
          </w:tcPr>
          <w:p w:rsidR="00A7345B" w:rsidRPr="002E2F25" w:rsidRDefault="00A7345B" w:rsidP="00A811C5">
            <w:pPr>
              <w:jc w:val="center"/>
              <w:rPr>
                <w:b/>
                <w:szCs w:val="24"/>
              </w:rPr>
            </w:pPr>
            <w:r w:rsidRPr="002E2F25">
              <w:rPr>
                <w:b/>
                <w:szCs w:val="24"/>
              </w:rPr>
              <w:lastRenderedPageBreak/>
              <w:t>Facilities, Transportation, and Finances</w:t>
            </w:r>
          </w:p>
          <w:p w:rsidR="00A7345B" w:rsidRPr="002E2F25" w:rsidRDefault="00A7345B" w:rsidP="00A811C5">
            <w:pPr>
              <w:jc w:val="center"/>
              <w:rPr>
                <w:b/>
                <w:szCs w:val="24"/>
              </w:rPr>
            </w:pPr>
          </w:p>
          <w:tbl>
            <w:tblPr>
              <w:tblW w:w="0" w:type="auto"/>
              <w:tblLook w:val="01E0" w:firstRow="1" w:lastRow="1" w:firstColumn="1" w:lastColumn="1" w:noHBand="0" w:noVBand="0"/>
            </w:tblPr>
            <w:tblGrid>
              <w:gridCol w:w="4312"/>
              <w:gridCol w:w="4313"/>
            </w:tblGrid>
            <w:tr w:rsidR="00A7345B" w:rsidRPr="002E2F25" w:rsidTr="00052331">
              <w:tc>
                <w:tcPr>
                  <w:tcW w:w="4312" w:type="dxa"/>
                </w:tcPr>
                <w:p w:rsidR="00A7345B" w:rsidRPr="002E2F25" w:rsidRDefault="00A7345B" w:rsidP="00052331">
                  <w:pPr>
                    <w:widowControl/>
                    <w:snapToGrid/>
                    <w:rPr>
                      <w:b/>
                      <w:szCs w:val="24"/>
                      <w:u w:val="single"/>
                    </w:rPr>
                  </w:pPr>
                  <w:r w:rsidRPr="002E2F25">
                    <w:rPr>
                      <w:b/>
                      <w:szCs w:val="24"/>
                      <w:u w:val="single"/>
                    </w:rPr>
                    <w:t>Primary Strengths</w:t>
                  </w:r>
                </w:p>
              </w:tc>
              <w:tc>
                <w:tcPr>
                  <w:tcW w:w="4313" w:type="dxa"/>
                </w:tcPr>
                <w:p w:rsidR="00A7345B" w:rsidRPr="002E2F25" w:rsidRDefault="00A7345B" w:rsidP="00052331">
                  <w:pPr>
                    <w:widowControl/>
                    <w:snapToGrid/>
                    <w:rPr>
                      <w:b/>
                      <w:szCs w:val="24"/>
                      <w:u w:val="single"/>
                    </w:rPr>
                  </w:pPr>
                  <w:r w:rsidRPr="002E2F25">
                    <w:rPr>
                      <w:b/>
                      <w:szCs w:val="24"/>
                      <w:u w:val="single"/>
                    </w:rPr>
                    <w:t xml:space="preserve">Primary Weaknesses </w:t>
                  </w:r>
                </w:p>
              </w:tc>
            </w:tr>
            <w:tr w:rsidR="00A7345B" w:rsidRPr="002E2F25" w:rsidTr="00052331">
              <w:trPr>
                <w:trHeight w:val="387"/>
              </w:trPr>
              <w:tc>
                <w:tcPr>
                  <w:tcW w:w="4312" w:type="dxa"/>
                </w:tcPr>
                <w:p w:rsidR="000A24BB" w:rsidRPr="002E2F25" w:rsidRDefault="00A7345B" w:rsidP="000A24BB">
                  <w:pPr>
                    <w:widowControl/>
                    <w:numPr>
                      <w:ilvl w:val="0"/>
                      <w:numId w:val="7"/>
                    </w:numPr>
                    <w:snapToGrid/>
                    <w:spacing w:before="40" w:after="100" w:afterAutospacing="1"/>
                    <w:rPr>
                      <w:szCs w:val="24"/>
                    </w:rPr>
                  </w:pPr>
                  <w:r w:rsidRPr="002E2F25">
                    <w:rPr>
                      <w:szCs w:val="24"/>
                    </w:rPr>
                    <w:t>The district and applicant group have targeted the John Marshall Elementary School in the Geneva-Bowdoin neighborhood for the proposed school's facility to provide access to a high quality educational option</w:t>
                  </w:r>
                  <w:r w:rsidR="005C03BE" w:rsidRPr="002E2F25">
                    <w:rPr>
                      <w:szCs w:val="24"/>
                    </w:rPr>
                    <w:t xml:space="preserve"> upon the school’s closing</w:t>
                  </w:r>
                  <w:r w:rsidRPr="002E2F25">
                    <w:rPr>
                      <w:szCs w:val="24"/>
                    </w:rPr>
                    <w:t>. (Section III.E.)</w:t>
                  </w:r>
                </w:p>
                <w:p w:rsidR="00A7345B" w:rsidRPr="002E2F25" w:rsidRDefault="00A7345B" w:rsidP="004C5A07">
                  <w:pPr>
                    <w:widowControl/>
                    <w:snapToGrid/>
                    <w:spacing w:before="40" w:after="100" w:afterAutospacing="1"/>
                    <w:rPr>
                      <w:szCs w:val="24"/>
                    </w:rPr>
                  </w:pPr>
                </w:p>
              </w:tc>
              <w:tc>
                <w:tcPr>
                  <w:tcW w:w="4313" w:type="dxa"/>
                </w:tcPr>
                <w:p w:rsidR="00A7345B" w:rsidRPr="002E2F25" w:rsidRDefault="00A7345B" w:rsidP="00052331">
                  <w:pPr>
                    <w:widowControl/>
                    <w:numPr>
                      <w:ilvl w:val="0"/>
                      <w:numId w:val="7"/>
                    </w:numPr>
                    <w:snapToGrid/>
                    <w:spacing w:before="40" w:after="100" w:afterAutospacing="1"/>
                    <w:rPr>
                      <w:szCs w:val="24"/>
                    </w:rPr>
                  </w:pPr>
                  <w:r w:rsidRPr="002E2F25">
                    <w:rPr>
                      <w:szCs w:val="24"/>
                    </w:rPr>
                    <w:t>None identified.</w:t>
                  </w:r>
                </w:p>
              </w:tc>
            </w:tr>
          </w:tbl>
          <w:p w:rsidR="00A7345B" w:rsidRPr="002E2F25" w:rsidRDefault="00A7345B" w:rsidP="00352BC3">
            <w:pPr>
              <w:rPr>
                <w:b/>
                <w:szCs w:val="24"/>
              </w:rPr>
            </w:pPr>
          </w:p>
        </w:tc>
      </w:tr>
    </w:tbl>
    <w:p w:rsidR="00A7345B" w:rsidRPr="002E2F25" w:rsidRDefault="00A7345B" w:rsidP="005674B1">
      <w:pPr>
        <w:rPr>
          <w:szCs w:val="24"/>
        </w:rPr>
      </w:pPr>
    </w:p>
    <w:p w:rsidR="00A7345B" w:rsidRPr="002E2F25" w:rsidRDefault="00A7345B">
      <w:pPr>
        <w:rPr>
          <w:szCs w:val="24"/>
        </w:rPr>
      </w:pPr>
    </w:p>
    <w:sectPr w:rsidR="00A7345B" w:rsidRPr="002E2F25" w:rsidSect="00C2598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EB9" w:rsidRDefault="004F7EB9">
      <w:r>
        <w:separator/>
      </w:r>
    </w:p>
  </w:endnote>
  <w:endnote w:type="continuationSeparator" w:id="0">
    <w:p w:rsidR="004F7EB9" w:rsidRDefault="004F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5B" w:rsidRDefault="0012289D" w:rsidP="00FA7C1C">
    <w:pPr>
      <w:pStyle w:val="Footer"/>
      <w:framePr w:wrap="around" w:vAnchor="text" w:hAnchor="margin" w:xAlign="center" w:y="1"/>
      <w:rPr>
        <w:rStyle w:val="PageNumber"/>
      </w:rPr>
    </w:pPr>
    <w:r>
      <w:rPr>
        <w:rStyle w:val="PageNumber"/>
      </w:rPr>
      <w:fldChar w:fldCharType="begin"/>
    </w:r>
    <w:r w:rsidR="00A7345B">
      <w:rPr>
        <w:rStyle w:val="PageNumber"/>
      </w:rPr>
      <w:instrText xml:space="preserve">PAGE  </w:instrText>
    </w:r>
    <w:r>
      <w:rPr>
        <w:rStyle w:val="PageNumber"/>
      </w:rPr>
      <w:fldChar w:fldCharType="end"/>
    </w:r>
  </w:p>
  <w:p w:rsidR="00A7345B" w:rsidRDefault="00A734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5B" w:rsidRDefault="00A7345B" w:rsidP="00FA7C1C">
    <w:pPr>
      <w:pStyle w:val="Footer"/>
      <w:framePr w:wrap="around" w:vAnchor="text" w:hAnchor="margin" w:xAlign="center" w:y="1"/>
      <w:rPr>
        <w:rStyle w:val="PageNumber"/>
      </w:rPr>
    </w:pPr>
  </w:p>
  <w:p w:rsidR="00A7345B" w:rsidRPr="001E57EE" w:rsidRDefault="00A7345B">
    <w:pPr>
      <w:pStyle w:val="Footer"/>
      <w:rPr>
        <w:sz w:val="20"/>
      </w:rPr>
    </w:pPr>
    <w:r w:rsidRPr="001E57EE">
      <w:rPr>
        <w:rStyle w:val="PageNumber"/>
        <w:sz w:val="20"/>
      </w:rPr>
      <w:t>Proposed UP Academy</w:t>
    </w:r>
    <w:r w:rsidR="00260B5A">
      <w:rPr>
        <w:rStyle w:val="PageNumber"/>
        <w:sz w:val="20"/>
      </w:rPr>
      <w:t xml:space="preserve"> Charter School of</w:t>
    </w:r>
    <w:r w:rsidRPr="001E57EE">
      <w:rPr>
        <w:rStyle w:val="PageNumber"/>
        <w:sz w:val="20"/>
      </w:rPr>
      <w:t xml:space="preserve"> Dorchester</w:t>
    </w:r>
    <w:r w:rsidRPr="001E57EE">
      <w:rPr>
        <w:rStyle w:val="PageNumber"/>
        <w:sz w:val="20"/>
      </w:rPr>
      <w:tab/>
    </w:r>
    <w:r w:rsidRPr="001E57EE">
      <w:rPr>
        <w:rStyle w:val="PageNumber"/>
        <w:sz w:val="20"/>
      </w:rPr>
      <w:tab/>
      <w:t xml:space="preserve">Page </w:t>
    </w:r>
    <w:r w:rsidR="0012289D" w:rsidRPr="001E57EE">
      <w:rPr>
        <w:rStyle w:val="PageNumber"/>
        <w:sz w:val="20"/>
      </w:rPr>
      <w:fldChar w:fldCharType="begin"/>
    </w:r>
    <w:r w:rsidRPr="001E57EE">
      <w:rPr>
        <w:rStyle w:val="PageNumber"/>
        <w:sz w:val="20"/>
      </w:rPr>
      <w:instrText xml:space="preserve"> PAGE </w:instrText>
    </w:r>
    <w:r w:rsidR="0012289D" w:rsidRPr="001E57EE">
      <w:rPr>
        <w:rStyle w:val="PageNumber"/>
        <w:sz w:val="20"/>
      </w:rPr>
      <w:fldChar w:fldCharType="separate"/>
    </w:r>
    <w:r w:rsidR="006D3BD7">
      <w:rPr>
        <w:rStyle w:val="PageNumber"/>
        <w:noProof/>
        <w:sz w:val="20"/>
      </w:rPr>
      <w:t>1</w:t>
    </w:r>
    <w:r w:rsidR="0012289D" w:rsidRPr="001E57EE">
      <w:rPr>
        <w:rStyle w:val="PageNumber"/>
        <w:sz w:val="20"/>
      </w:rPr>
      <w:fldChar w:fldCharType="end"/>
    </w:r>
    <w:r w:rsidRPr="001E57EE">
      <w:rPr>
        <w:rStyle w:val="PageNumber"/>
        <w:sz w:val="20"/>
      </w:rPr>
      <w:t xml:space="preserve"> of </w:t>
    </w:r>
    <w:r w:rsidR="0012289D" w:rsidRPr="001E57EE">
      <w:rPr>
        <w:rStyle w:val="PageNumber"/>
        <w:sz w:val="20"/>
      </w:rPr>
      <w:fldChar w:fldCharType="begin"/>
    </w:r>
    <w:r w:rsidRPr="001E57EE">
      <w:rPr>
        <w:rStyle w:val="PageNumber"/>
        <w:sz w:val="20"/>
      </w:rPr>
      <w:instrText xml:space="preserve"> NUMPAGES </w:instrText>
    </w:r>
    <w:r w:rsidR="0012289D" w:rsidRPr="001E57EE">
      <w:rPr>
        <w:rStyle w:val="PageNumber"/>
        <w:sz w:val="20"/>
      </w:rPr>
      <w:fldChar w:fldCharType="separate"/>
    </w:r>
    <w:r w:rsidR="006D3BD7">
      <w:rPr>
        <w:rStyle w:val="PageNumber"/>
        <w:noProof/>
        <w:sz w:val="20"/>
      </w:rPr>
      <w:t>8</w:t>
    </w:r>
    <w:r w:rsidR="0012289D" w:rsidRPr="001E57EE">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5A" w:rsidRDefault="00260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EB9" w:rsidRDefault="004F7EB9">
      <w:r>
        <w:separator/>
      </w:r>
    </w:p>
  </w:footnote>
  <w:footnote w:type="continuationSeparator" w:id="0">
    <w:p w:rsidR="004F7EB9" w:rsidRDefault="004F7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5B" w:rsidRDefault="00A734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5B" w:rsidRDefault="00A734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5B" w:rsidRDefault="00A734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07DB4"/>
    <w:multiLevelType w:val="hybridMultilevel"/>
    <w:tmpl w:val="55DA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C5B60"/>
    <w:multiLevelType w:val="hybridMultilevel"/>
    <w:tmpl w:val="81D666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B066A49"/>
    <w:multiLevelType w:val="hybridMultilevel"/>
    <w:tmpl w:val="90BAA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0A3094"/>
    <w:multiLevelType w:val="hybridMultilevel"/>
    <w:tmpl w:val="B2F2A1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0E10AA6"/>
    <w:multiLevelType w:val="hybridMultilevel"/>
    <w:tmpl w:val="53A8E0F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26C406B"/>
    <w:multiLevelType w:val="hybridMultilevel"/>
    <w:tmpl w:val="3642F2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4952A0D"/>
    <w:multiLevelType w:val="hybridMultilevel"/>
    <w:tmpl w:val="928A3CF0"/>
    <w:lvl w:ilvl="0" w:tplc="F126E8E8">
      <w:start w:val="1"/>
      <w:numFmt w:val="bullet"/>
      <w:lvlText w:val=""/>
      <w:lvlJc w:val="left"/>
      <w:pPr>
        <w:tabs>
          <w:tab w:val="num" w:pos="864"/>
        </w:tabs>
        <w:ind w:left="864"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7">
    <w:nsid w:val="28F33DF5"/>
    <w:multiLevelType w:val="hybridMultilevel"/>
    <w:tmpl w:val="421EF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BDB1B2B"/>
    <w:multiLevelType w:val="hybridMultilevel"/>
    <w:tmpl w:val="3C8669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DDE5DA3"/>
    <w:multiLevelType w:val="hybridMultilevel"/>
    <w:tmpl w:val="EE28069E"/>
    <w:lvl w:ilvl="0" w:tplc="37BC9A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EA7847"/>
    <w:multiLevelType w:val="hybridMultilevel"/>
    <w:tmpl w:val="5F0835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B06080C"/>
    <w:multiLevelType w:val="hybridMultilevel"/>
    <w:tmpl w:val="AD5E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275E0A"/>
    <w:multiLevelType w:val="hybridMultilevel"/>
    <w:tmpl w:val="7A3EF9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2783D79"/>
    <w:multiLevelType w:val="hybridMultilevel"/>
    <w:tmpl w:val="CC9E6F30"/>
    <w:lvl w:ilvl="0" w:tplc="04090001">
      <w:start w:val="1"/>
      <w:numFmt w:val="bullet"/>
      <w:lvlText w:val=""/>
      <w:lvlJc w:val="left"/>
      <w:pPr>
        <w:tabs>
          <w:tab w:val="num" w:pos="720"/>
        </w:tabs>
        <w:ind w:left="720" w:hanging="360"/>
      </w:pPr>
      <w:rPr>
        <w:rFonts w:ascii="Symbol" w:hAnsi="Symbol" w:hint="default"/>
      </w:rPr>
    </w:lvl>
    <w:lvl w:ilvl="1" w:tplc="F126E8E8">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DA0624"/>
    <w:multiLevelType w:val="hybridMultilevel"/>
    <w:tmpl w:val="6360D2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EB418E4"/>
    <w:multiLevelType w:val="hybridMultilevel"/>
    <w:tmpl w:val="7FF8C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1660D9D"/>
    <w:multiLevelType w:val="hybridMultilevel"/>
    <w:tmpl w:val="F40AAA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2582EC4"/>
    <w:multiLevelType w:val="hybridMultilevel"/>
    <w:tmpl w:val="F1BEA9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8E063D6"/>
    <w:multiLevelType w:val="hybridMultilevel"/>
    <w:tmpl w:val="86329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180B42"/>
    <w:multiLevelType w:val="hybridMultilevel"/>
    <w:tmpl w:val="1D9A1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C295881"/>
    <w:multiLevelType w:val="hybridMultilevel"/>
    <w:tmpl w:val="DB665E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CF16631"/>
    <w:multiLevelType w:val="hybridMultilevel"/>
    <w:tmpl w:val="715C3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AE6BF3"/>
    <w:multiLevelType w:val="hybridMultilevel"/>
    <w:tmpl w:val="19D2E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302101"/>
    <w:multiLevelType w:val="hybridMultilevel"/>
    <w:tmpl w:val="357675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2"/>
  </w:num>
  <w:num w:numId="3">
    <w:abstractNumId w:val="6"/>
  </w:num>
  <w:num w:numId="4">
    <w:abstractNumId w:val="21"/>
  </w:num>
  <w:num w:numId="5">
    <w:abstractNumId w:val="2"/>
  </w:num>
  <w:num w:numId="6">
    <w:abstractNumId w:val="19"/>
  </w:num>
  <w:num w:numId="7">
    <w:abstractNumId w:val="8"/>
  </w:num>
  <w:num w:numId="8">
    <w:abstractNumId w:val="9"/>
  </w:num>
  <w:num w:numId="9">
    <w:abstractNumId w:val="20"/>
  </w:num>
  <w:num w:numId="10">
    <w:abstractNumId w:val="12"/>
  </w:num>
  <w:num w:numId="11">
    <w:abstractNumId w:val="23"/>
  </w:num>
  <w:num w:numId="12">
    <w:abstractNumId w:val="4"/>
  </w:num>
  <w:num w:numId="13">
    <w:abstractNumId w:val="10"/>
  </w:num>
  <w:num w:numId="14">
    <w:abstractNumId w:val="14"/>
  </w:num>
  <w:num w:numId="15">
    <w:abstractNumId w:val="5"/>
  </w:num>
  <w:num w:numId="16">
    <w:abstractNumId w:val="1"/>
  </w:num>
  <w:num w:numId="17">
    <w:abstractNumId w:val="3"/>
  </w:num>
  <w:num w:numId="18">
    <w:abstractNumId w:val="17"/>
  </w:num>
  <w:num w:numId="19">
    <w:abstractNumId w:val="16"/>
  </w:num>
  <w:num w:numId="20">
    <w:abstractNumId w:val="18"/>
  </w:num>
  <w:num w:numId="21">
    <w:abstractNumId w:val="0"/>
  </w:num>
  <w:num w:numId="22">
    <w:abstractNumId w:val="11"/>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
  <w:rsids>
    <w:rsidRoot w:val="00393D8E"/>
    <w:rsid w:val="00003E64"/>
    <w:rsid w:val="00006837"/>
    <w:rsid w:val="0001415F"/>
    <w:rsid w:val="00021049"/>
    <w:rsid w:val="00021B34"/>
    <w:rsid w:val="00022B43"/>
    <w:rsid w:val="00025DBA"/>
    <w:rsid w:val="0002654E"/>
    <w:rsid w:val="00026761"/>
    <w:rsid w:val="0002716E"/>
    <w:rsid w:val="00034235"/>
    <w:rsid w:val="00035E06"/>
    <w:rsid w:val="00035EAD"/>
    <w:rsid w:val="00036A23"/>
    <w:rsid w:val="000424FA"/>
    <w:rsid w:val="00043D93"/>
    <w:rsid w:val="00044A74"/>
    <w:rsid w:val="000470E6"/>
    <w:rsid w:val="0005008B"/>
    <w:rsid w:val="00051BBA"/>
    <w:rsid w:val="00052331"/>
    <w:rsid w:val="00052BF6"/>
    <w:rsid w:val="000568CC"/>
    <w:rsid w:val="00060D40"/>
    <w:rsid w:val="00060E7E"/>
    <w:rsid w:val="00061F2E"/>
    <w:rsid w:val="000673BF"/>
    <w:rsid w:val="00076D27"/>
    <w:rsid w:val="00080BE0"/>
    <w:rsid w:val="00084657"/>
    <w:rsid w:val="00093D6E"/>
    <w:rsid w:val="00095816"/>
    <w:rsid w:val="000A24BB"/>
    <w:rsid w:val="000A3ACC"/>
    <w:rsid w:val="000A5F81"/>
    <w:rsid w:val="000A6FA6"/>
    <w:rsid w:val="000A702F"/>
    <w:rsid w:val="000C366E"/>
    <w:rsid w:val="000C7F4C"/>
    <w:rsid w:val="000D6696"/>
    <w:rsid w:val="000E0241"/>
    <w:rsid w:val="000E6D1E"/>
    <w:rsid w:val="000F000D"/>
    <w:rsid w:val="000F27AF"/>
    <w:rsid w:val="00101D7F"/>
    <w:rsid w:val="0010691E"/>
    <w:rsid w:val="00112188"/>
    <w:rsid w:val="00121449"/>
    <w:rsid w:val="0012289D"/>
    <w:rsid w:val="001271B7"/>
    <w:rsid w:val="001363E1"/>
    <w:rsid w:val="00142C1A"/>
    <w:rsid w:val="00144025"/>
    <w:rsid w:val="001512B4"/>
    <w:rsid w:val="00151AF1"/>
    <w:rsid w:val="00151B1A"/>
    <w:rsid w:val="00155A16"/>
    <w:rsid w:val="0016392E"/>
    <w:rsid w:val="00165E23"/>
    <w:rsid w:val="001767DB"/>
    <w:rsid w:val="00181923"/>
    <w:rsid w:val="00181FC4"/>
    <w:rsid w:val="00190966"/>
    <w:rsid w:val="00192CF5"/>
    <w:rsid w:val="00193BCB"/>
    <w:rsid w:val="001B0A29"/>
    <w:rsid w:val="001B0CC2"/>
    <w:rsid w:val="001B7C8A"/>
    <w:rsid w:val="001C3EF3"/>
    <w:rsid w:val="001C4544"/>
    <w:rsid w:val="001C7BAC"/>
    <w:rsid w:val="001D0E72"/>
    <w:rsid w:val="001D1484"/>
    <w:rsid w:val="001D16AD"/>
    <w:rsid w:val="001D2D45"/>
    <w:rsid w:val="001D63C2"/>
    <w:rsid w:val="001E1A4E"/>
    <w:rsid w:val="001E3C29"/>
    <w:rsid w:val="001E3E65"/>
    <w:rsid w:val="001E57EE"/>
    <w:rsid w:val="001F4D96"/>
    <w:rsid w:val="001F5A64"/>
    <w:rsid w:val="001F6C4C"/>
    <w:rsid w:val="002032C0"/>
    <w:rsid w:val="00210B7B"/>
    <w:rsid w:val="002114CB"/>
    <w:rsid w:val="00211886"/>
    <w:rsid w:val="00211DA1"/>
    <w:rsid w:val="00216AE7"/>
    <w:rsid w:val="00222277"/>
    <w:rsid w:val="0023206C"/>
    <w:rsid w:val="00253306"/>
    <w:rsid w:val="00254433"/>
    <w:rsid w:val="00255F47"/>
    <w:rsid w:val="00260B5A"/>
    <w:rsid w:val="0026742B"/>
    <w:rsid w:val="00273256"/>
    <w:rsid w:val="00273309"/>
    <w:rsid w:val="0027412C"/>
    <w:rsid w:val="002747DE"/>
    <w:rsid w:val="00277E19"/>
    <w:rsid w:val="0028383F"/>
    <w:rsid w:val="00284A01"/>
    <w:rsid w:val="0028716B"/>
    <w:rsid w:val="002A1933"/>
    <w:rsid w:val="002C27DB"/>
    <w:rsid w:val="002D60E5"/>
    <w:rsid w:val="002D6A98"/>
    <w:rsid w:val="002D6C1C"/>
    <w:rsid w:val="002E2F25"/>
    <w:rsid w:val="002E3139"/>
    <w:rsid w:val="002E43D1"/>
    <w:rsid w:val="002E599E"/>
    <w:rsid w:val="002F0D4B"/>
    <w:rsid w:val="002F1084"/>
    <w:rsid w:val="002F375A"/>
    <w:rsid w:val="002F4660"/>
    <w:rsid w:val="002F53B0"/>
    <w:rsid w:val="002F775D"/>
    <w:rsid w:val="003016C1"/>
    <w:rsid w:val="00301A72"/>
    <w:rsid w:val="00304C2D"/>
    <w:rsid w:val="00305EE3"/>
    <w:rsid w:val="003073B8"/>
    <w:rsid w:val="00307A4F"/>
    <w:rsid w:val="00310E0A"/>
    <w:rsid w:val="00311470"/>
    <w:rsid w:val="00312506"/>
    <w:rsid w:val="00312FF1"/>
    <w:rsid w:val="00314833"/>
    <w:rsid w:val="00316238"/>
    <w:rsid w:val="00322AFA"/>
    <w:rsid w:val="0032438F"/>
    <w:rsid w:val="003257AA"/>
    <w:rsid w:val="00327708"/>
    <w:rsid w:val="00330C0A"/>
    <w:rsid w:val="00334A0F"/>
    <w:rsid w:val="00336DD7"/>
    <w:rsid w:val="003405CC"/>
    <w:rsid w:val="00350CA0"/>
    <w:rsid w:val="003513C2"/>
    <w:rsid w:val="00352BC3"/>
    <w:rsid w:val="00363B73"/>
    <w:rsid w:val="0037017F"/>
    <w:rsid w:val="00370509"/>
    <w:rsid w:val="0037470D"/>
    <w:rsid w:val="00376F29"/>
    <w:rsid w:val="00377566"/>
    <w:rsid w:val="00377F27"/>
    <w:rsid w:val="0038274E"/>
    <w:rsid w:val="00382E4E"/>
    <w:rsid w:val="00383404"/>
    <w:rsid w:val="00391E06"/>
    <w:rsid w:val="003936C4"/>
    <w:rsid w:val="003937B6"/>
    <w:rsid w:val="00393D8E"/>
    <w:rsid w:val="0039638B"/>
    <w:rsid w:val="003A6879"/>
    <w:rsid w:val="003B6164"/>
    <w:rsid w:val="003C187E"/>
    <w:rsid w:val="003C2BC1"/>
    <w:rsid w:val="003C4CA6"/>
    <w:rsid w:val="003C5F73"/>
    <w:rsid w:val="003D0C63"/>
    <w:rsid w:val="003D700E"/>
    <w:rsid w:val="003F4803"/>
    <w:rsid w:val="003F7B08"/>
    <w:rsid w:val="004011F9"/>
    <w:rsid w:val="004026CE"/>
    <w:rsid w:val="00407AA5"/>
    <w:rsid w:val="00410B48"/>
    <w:rsid w:val="004155F4"/>
    <w:rsid w:val="00424F2F"/>
    <w:rsid w:val="00425D11"/>
    <w:rsid w:val="0042768E"/>
    <w:rsid w:val="004306AF"/>
    <w:rsid w:val="004409B7"/>
    <w:rsid w:val="00443B8D"/>
    <w:rsid w:val="00446070"/>
    <w:rsid w:val="0045019A"/>
    <w:rsid w:val="00450AFB"/>
    <w:rsid w:val="00454BDC"/>
    <w:rsid w:val="004608EF"/>
    <w:rsid w:val="004631F9"/>
    <w:rsid w:val="00470640"/>
    <w:rsid w:val="00470C02"/>
    <w:rsid w:val="0047179B"/>
    <w:rsid w:val="00471819"/>
    <w:rsid w:val="00472E51"/>
    <w:rsid w:val="00476E36"/>
    <w:rsid w:val="00481823"/>
    <w:rsid w:val="004841B1"/>
    <w:rsid w:val="00487079"/>
    <w:rsid w:val="004A22B9"/>
    <w:rsid w:val="004A3A0A"/>
    <w:rsid w:val="004B2051"/>
    <w:rsid w:val="004B4466"/>
    <w:rsid w:val="004B5610"/>
    <w:rsid w:val="004B575A"/>
    <w:rsid w:val="004C5A07"/>
    <w:rsid w:val="004D3C43"/>
    <w:rsid w:val="004D650A"/>
    <w:rsid w:val="004F118A"/>
    <w:rsid w:val="004F2F05"/>
    <w:rsid w:val="004F6B34"/>
    <w:rsid w:val="004F7EB9"/>
    <w:rsid w:val="00504565"/>
    <w:rsid w:val="005124A7"/>
    <w:rsid w:val="005130A9"/>
    <w:rsid w:val="0051597A"/>
    <w:rsid w:val="00526850"/>
    <w:rsid w:val="00526E32"/>
    <w:rsid w:val="00531349"/>
    <w:rsid w:val="00535804"/>
    <w:rsid w:val="00537800"/>
    <w:rsid w:val="00540021"/>
    <w:rsid w:val="00542743"/>
    <w:rsid w:val="00552F08"/>
    <w:rsid w:val="005636FB"/>
    <w:rsid w:val="005674B1"/>
    <w:rsid w:val="00570F97"/>
    <w:rsid w:val="00573C4E"/>
    <w:rsid w:val="00577E6E"/>
    <w:rsid w:val="00581967"/>
    <w:rsid w:val="00592B64"/>
    <w:rsid w:val="005932C1"/>
    <w:rsid w:val="00594DAB"/>
    <w:rsid w:val="00595B46"/>
    <w:rsid w:val="0059734D"/>
    <w:rsid w:val="005A00B3"/>
    <w:rsid w:val="005A0B18"/>
    <w:rsid w:val="005A36E4"/>
    <w:rsid w:val="005A6AC6"/>
    <w:rsid w:val="005A7C9D"/>
    <w:rsid w:val="005B1A39"/>
    <w:rsid w:val="005B6EA1"/>
    <w:rsid w:val="005C03BE"/>
    <w:rsid w:val="005D125A"/>
    <w:rsid w:val="005D1AFA"/>
    <w:rsid w:val="005D3F75"/>
    <w:rsid w:val="005D4196"/>
    <w:rsid w:val="005D50D3"/>
    <w:rsid w:val="005D6CDC"/>
    <w:rsid w:val="005E0B96"/>
    <w:rsid w:val="005E2BD6"/>
    <w:rsid w:val="005E5C1D"/>
    <w:rsid w:val="005F6049"/>
    <w:rsid w:val="00602DC2"/>
    <w:rsid w:val="00607846"/>
    <w:rsid w:val="00624D4B"/>
    <w:rsid w:val="00627953"/>
    <w:rsid w:val="0063157C"/>
    <w:rsid w:val="00633FFB"/>
    <w:rsid w:val="006347B3"/>
    <w:rsid w:val="006441E9"/>
    <w:rsid w:val="0065209E"/>
    <w:rsid w:val="0065292B"/>
    <w:rsid w:val="00654735"/>
    <w:rsid w:val="006673F2"/>
    <w:rsid w:val="006723E8"/>
    <w:rsid w:val="00675E5D"/>
    <w:rsid w:val="00680110"/>
    <w:rsid w:val="00680B7A"/>
    <w:rsid w:val="00686AC3"/>
    <w:rsid w:val="00687CE5"/>
    <w:rsid w:val="00691BDB"/>
    <w:rsid w:val="0069513B"/>
    <w:rsid w:val="006A04EE"/>
    <w:rsid w:val="006A11AA"/>
    <w:rsid w:val="006A5589"/>
    <w:rsid w:val="006A59E5"/>
    <w:rsid w:val="006A659C"/>
    <w:rsid w:val="006A7B6C"/>
    <w:rsid w:val="006B1AB7"/>
    <w:rsid w:val="006B67F0"/>
    <w:rsid w:val="006B6E9B"/>
    <w:rsid w:val="006C4E9F"/>
    <w:rsid w:val="006C6DCC"/>
    <w:rsid w:val="006D1124"/>
    <w:rsid w:val="006D1946"/>
    <w:rsid w:val="006D3BD7"/>
    <w:rsid w:val="006E221E"/>
    <w:rsid w:val="006E3292"/>
    <w:rsid w:val="006F073A"/>
    <w:rsid w:val="006F131C"/>
    <w:rsid w:val="006F7997"/>
    <w:rsid w:val="0070213A"/>
    <w:rsid w:val="00704089"/>
    <w:rsid w:val="00705374"/>
    <w:rsid w:val="007119EF"/>
    <w:rsid w:val="00720983"/>
    <w:rsid w:val="00720EE9"/>
    <w:rsid w:val="007255EE"/>
    <w:rsid w:val="00736602"/>
    <w:rsid w:val="00740A56"/>
    <w:rsid w:val="007455B4"/>
    <w:rsid w:val="00753956"/>
    <w:rsid w:val="00754106"/>
    <w:rsid w:val="00757446"/>
    <w:rsid w:val="00760141"/>
    <w:rsid w:val="0076085A"/>
    <w:rsid w:val="007630F1"/>
    <w:rsid w:val="00764578"/>
    <w:rsid w:val="00764FA4"/>
    <w:rsid w:val="007706E5"/>
    <w:rsid w:val="00771A4F"/>
    <w:rsid w:val="00771D77"/>
    <w:rsid w:val="00783484"/>
    <w:rsid w:val="00783816"/>
    <w:rsid w:val="00783B7D"/>
    <w:rsid w:val="00793946"/>
    <w:rsid w:val="007973C3"/>
    <w:rsid w:val="007A1392"/>
    <w:rsid w:val="007A152A"/>
    <w:rsid w:val="007A7CF4"/>
    <w:rsid w:val="007B0388"/>
    <w:rsid w:val="007C1FBA"/>
    <w:rsid w:val="007C5081"/>
    <w:rsid w:val="007C5D94"/>
    <w:rsid w:val="007D37C6"/>
    <w:rsid w:val="007D456B"/>
    <w:rsid w:val="007D6863"/>
    <w:rsid w:val="007D745D"/>
    <w:rsid w:val="007D7CB3"/>
    <w:rsid w:val="007E432E"/>
    <w:rsid w:val="007F0734"/>
    <w:rsid w:val="007F145D"/>
    <w:rsid w:val="007F4915"/>
    <w:rsid w:val="008003E4"/>
    <w:rsid w:val="00805EE8"/>
    <w:rsid w:val="0081077D"/>
    <w:rsid w:val="0081130C"/>
    <w:rsid w:val="00811C64"/>
    <w:rsid w:val="0081509D"/>
    <w:rsid w:val="008205B2"/>
    <w:rsid w:val="00820C45"/>
    <w:rsid w:val="00824470"/>
    <w:rsid w:val="00824F6B"/>
    <w:rsid w:val="008253B4"/>
    <w:rsid w:val="00826B7D"/>
    <w:rsid w:val="008347F7"/>
    <w:rsid w:val="008426B7"/>
    <w:rsid w:val="00844FBD"/>
    <w:rsid w:val="008466EF"/>
    <w:rsid w:val="00853628"/>
    <w:rsid w:val="008540B5"/>
    <w:rsid w:val="00855202"/>
    <w:rsid w:val="0085523B"/>
    <w:rsid w:val="008614C3"/>
    <w:rsid w:val="00866A10"/>
    <w:rsid w:val="0087213A"/>
    <w:rsid w:val="00872987"/>
    <w:rsid w:val="008731A5"/>
    <w:rsid w:val="00873B8A"/>
    <w:rsid w:val="0087707F"/>
    <w:rsid w:val="008904E6"/>
    <w:rsid w:val="008917A4"/>
    <w:rsid w:val="00892DB4"/>
    <w:rsid w:val="00894D3B"/>
    <w:rsid w:val="00897650"/>
    <w:rsid w:val="008A3312"/>
    <w:rsid w:val="008A370E"/>
    <w:rsid w:val="008A4BD0"/>
    <w:rsid w:val="008A65E1"/>
    <w:rsid w:val="008B3CEE"/>
    <w:rsid w:val="008B4912"/>
    <w:rsid w:val="008B70BF"/>
    <w:rsid w:val="008C1396"/>
    <w:rsid w:val="008C39E7"/>
    <w:rsid w:val="008C49FD"/>
    <w:rsid w:val="008C6DA6"/>
    <w:rsid w:val="008D4448"/>
    <w:rsid w:val="008D45FE"/>
    <w:rsid w:val="008D4F78"/>
    <w:rsid w:val="008E1DD8"/>
    <w:rsid w:val="008E49A6"/>
    <w:rsid w:val="008E4B7F"/>
    <w:rsid w:val="008E6869"/>
    <w:rsid w:val="008F02D5"/>
    <w:rsid w:val="008F414E"/>
    <w:rsid w:val="0090096B"/>
    <w:rsid w:val="00900F98"/>
    <w:rsid w:val="0091618E"/>
    <w:rsid w:val="00921F64"/>
    <w:rsid w:val="0092212F"/>
    <w:rsid w:val="009229CA"/>
    <w:rsid w:val="00922C90"/>
    <w:rsid w:val="00925C8C"/>
    <w:rsid w:val="00927102"/>
    <w:rsid w:val="009279AF"/>
    <w:rsid w:val="00927A55"/>
    <w:rsid w:val="00930DDF"/>
    <w:rsid w:val="00932045"/>
    <w:rsid w:val="00937CAF"/>
    <w:rsid w:val="00937DC8"/>
    <w:rsid w:val="00937E44"/>
    <w:rsid w:val="00940E35"/>
    <w:rsid w:val="00943403"/>
    <w:rsid w:val="009440C0"/>
    <w:rsid w:val="00945A67"/>
    <w:rsid w:val="009466DD"/>
    <w:rsid w:val="00961A55"/>
    <w:rsid w:val="00962321"/>
    <w:rsid w:val="009662B5"/>
    <w:rsid w:val="00967B24"/>
    <w:rsid w:val="00982322"/>
    <w:rsid w:val="00982492"/>
    <w:rsid w:val="00984F5D"/>
    <w:rsid w:val="00986C93"/>
    <w:rsid w:val="00990322"/>
    <w:rsid w:val="00993457"/>
    <w:rsid w:val="00995289"/>
    <w:rsid w:val="0099659C"/>
    <w:rsid w:val="009A0BFB"/>
    <w:rsid w:val="009A1DA3"/>
    <w:rsid w:val="009A2F87"/>
    <w:rsid w:val="009A3FEB"/>
    <w:rsid w:val="009B3D10"/>
    <w:rsid w:val="009B4367"/>
    <w:rsid w:val="009C4E20"/>
    <w:rsid w:val="009D708E"/>
    <w:rsid w:val="009E73E5"/>
    <w:rsid w:val="009F2EB9"/>
    <w:rsid w:val="00A03973"/>
    <w:rsid w:val="00A0727D"/>
    <w:rsid w:val="00A101C8"/>
    <w:rsid w:val="00A132DD"/>
    <w:rsid w:val="00A16465"/>
    <w:rsid w:val="00A20393"/>
    <w:rsid w:val="00A21FDB"/>
    <w:rsid w:val="00A30688"/>
    <w:rsid w:val="00A3698F"/>
    <w:rsid w:val="00A37288"/>
    <w:rsid w:val="00A40539"/>
    <w:rsid w:val="00A50D4D"/>
    <w:rsid w:val="00A52492"/>
    <w:rsid w:val="00A60E0E"/>
    <w:rsid w:val="00A60E6E"/>
    <w:rsid w:val="00A61E6E"/>
    <w:rsid w:val="00A63E7B"/>
    <w:rsid w:val="00A6788D"/>
    <w:rsid w:val="00A67BA4"/>
    <w:rsid w:val="00A7345B"/>
    <w:rsid w:val="00A811C5"/>
    <w:rsid w:val="00A823ED"/>
    <w:rsid w:val="00A83D64"/>
    <w:rsid w:val="00A842CE"/>
    <w:rsid w:val="00A92736"/>
    <w:rsid w:val="00A92E65"/>
    <w:rsid w:val="00AA1B1B"/>
    <w:rsid w:val="00AA6DCD"/>
    <w:rsid w:val="00AB29BD"/>
    <w:rsid w:val="00AB45C6"/>
    <w:rsid w:val="00AB639D"/>
    <w:rsid w:val="00AC1714"/>
    <w:rsid w:val="00AC2A84"/>
    <w:rsid w:val="00AC5C62"/>
    <w:rsid w:val="00AC7F64"/>
    <w:rsid w:val="00AD3E8E"/>
    <w:rsid w:val="00AD6193"/>
    <w:rsid w:val="00AF3311"/>
    <w:rsid w:val="00B04F2C"/>
    <w:rsid w:val="00B11051"/>
    <w:rsid w:val="00B15CA4"/>
    <w:rsid w:val="00B17B2E"/>
    <w:rsid w:val="00B27D7B"/>
    <w:rsid w:val="00B30743"/>
    <w:rsid w:val="00B3154C"/>
    <w:rsid w:val="00B37E4B"/>
    <w:rsid w:val="00B40ADA"/>
    <w:rsid w:val="00B448A6"/>
    <w:rsid w:val="00B5448D"/>
    <w:rsid w:val="00B54777"/>
    <w:rsid w:val="00B56399"/>
    <w:rsid w:val="00B57D4F"/>
    <w:rsid w:val="00B66EDF"/>
    <w:rsid w:val="00B8342D"/>
    <w:rsid w:val="00B84223"/>
    <w:rsid w:val="00B85519"/>
    <w:rsid w:val="00B8695C"/>
    <w:rsid w:val="00B86DBC"/>
    <w:rsid w:val="00B95E9B"/>
    <w:rsid w:val="00B9633A"/>
    <w:rsid w:val="00BA0197"/>
    <w:rsid w:val="00BA7E03"/>
    <w:rsid w:val="00BB00EC"/>
    <w:rsid w:val="00BB0817"/>
    <w:rsid w:val="00BC3A88"/>
    <w:rsid w:val="00BC64E3"/>
    <w:rsid w:val="00BC74EF"/>
    <w:rsid w:val="00BD3F4B"/>
    <w:rsid w:val="00BE373C"/>
    <w:rsid w:val="00BE49E4"/>
    <w:rsid w:val="00BE7D7A"/>
    <w:rsid w:val="00BF1713"/>
    <w:rsid w:val="00C006C8"/>
    <w:rsid w:val="00C05D7A"/>
    <w:rsid w:val="00C113DD"/>
    <w:rsid w:val="00C12D55"/>
    <w:rsid w:val="00C14CF7"/>
    <w:rsid w:val="00C25988"/>
    <w:rsid w:val="00C2687F"/>
    <w:rsid w:val="00C278BF"/>
    <w:rsid w:val="00C27C14"/>
    <w:rsid w:val="00C34CE9"/>
    <w:rsid w:val="00C35BA2"/>
    <w:rsid w:val="00C37C21"/>
    <w:rsid w:val="00C52AA5"/>
    <w:rsid w:val="00C54836"/>
    <w:rsid w:val="00C55BDE"/>
    <w:rsid w:val="00C57B13"/>
    <w:rsid w:val="00C60932"/>
    <w:rsid w:val="00C611DA"/>
    <w:rsid w:val="00C7418C"/>
    <w:rsid w:val="00C745F2"/>
    <w:rsid w:val="00C9670E"/>
    <w:rsid w:val="00C970E2"/>
    <w:rsid w:val="00C9792E"/>
    <w:rsid w:val="00CA3453"/>
    <w:rsid w:val="00CA624B"/>
    <w:rsid w:val="00CB1DAE"/>
    <w:rsid w:val="00CB3CF6"/>
    <w:rsid w:val="00CB51BB"/>
    <w:rsid w:val="00CB784B"/>
    <w:rsid w:val="00CB7D81"/>
    <w:rsid w:val="00CC0907"/>
    <w:rsid w:val="00CC0CA2"/>
    <w:rsid w:val="00CC2A7D"/>
    <w:rsid w:val="00CC49DD"/>
    <w:rsid w:val="00CD16F3"/>
    <w:rsid w:val="00CD51DE"/>
    <w:rsid w:val="00CE2B5A"/>
    <w:rsid w:val="00CE41C5"/>
    <w:rsid w:val="00CF2601"/>
    <w:rsid w:val="00D062B2"/>
    <w:rsid w:val="00D06FC8"/>
    <w:rsid w:val="00D07641"/>
    <w:rsid w:val="00D176D6"/>
    <w:rsid w:val="00D20486"/>
    <w:rsid w:val="00D236F2"/>
    <w:rsid w:val="00D3238C"/>
    <w:rsid w:val="00D408FC"/>
    <w:rsid w:val="00D4552C"/>
    <w:rsid w:val="00D50552"/>
    <w:rsid w:val="00D524A5"/>
    <w:rsid w:val="00D52CA3"/>
    <w:rsid w:val="00D52CBA"/>
    <w:rsid w:val="00D55077"/>
    <w:rsid w:val="00D61D28"/>
    <w:rsid w:val="00D62A1E"/>
    <w:rsid w:val="00D62AE7"/>
    <w:rsid w:val="00D63770"/>
    <w:rsid w:val="00D756C5"/>
    <w:rsid w:val="00D76DDC"/>
    <w:rsid w:val="00D8109F"/>
    <w:rsid w:val="00D83482"/>
    <w:rsid w:val="00D85438"/>
    <w:rsid w:val="00D9021D"/>
    <w:rsid w:val="00D91D43"/>
    <w:rsid w:val="00D954E9"/>
    <w:rsid w:val="00DA557E"/>
    <w:rsid w:val="00DB06B0"/>
    <w:rsid w:val="00DB079B"/>
    <w:rsid w:val="00DB4080"/>
    <w:rsid w:val="00DC29B3"/>
    <w:rsid w:val="00DC6442"/>
    <w:rsid w:val="00DC7A30"/>
    <w:rsid w:val="00DC7DCA"/>
    <w:rsid w:val="00DD0724"/>
    <w:rsid w:val="00DE10C7"/>
    <w:rsid w:val="00E00190"/>
    <w:rsid w:val="00E007CC"/>
    <w:rsid w:val="00E008C9"/>
    <w:rsid w:val="00E00DEA"/>
    <w:rsid w:val="00E045AF"/>
    <w:rsid w:val="00E049B1"/>
    <w:rsid w:val="00E13E16"/>
    <w:rsid w:val="00E164B4"/>
    <w:rsid w:val="00E20F0F"/>
    <w:rsid w:val="00E37F54"/>
    <w:rsid w:val="00E45161"/>
    <w:rsid w:val="00E456F6"/>
    <w:rsid w:val="00E63028"/>
    <w:rsid w:val="00E67150"/>
    <w:rsid w:val="00E709AA"/>
    <w:rsid w:val="00E72C54"/>
    <w:rsid w:val="00E75CDD"/>
    <w:rsid w:val="00E84046"/>
    <w:rsid w:val="00E84D44"/>
    <w:rsid w:val="00E86D28"/>
    <w:rsid w:val="00E870C8"/>
    <w:rsid w:val="00E94C92"/>
    <w:rsid w:val="00E95284"/>
    <w:rsid w:val="00EA1D58"/>
    <w:rsid w:val="00EA3198"/>
    <w:rsid w:val="00EA4EF3"/>
    <w:rsid w:val="00EA79EF"/>
    <w:rsid w:val="00EB1AFC"/>
    <w:rsid w:val="00EB5B30"/>
    <w:rsid w:val="00EB6E7C"/>
    <w:rsid w:val="00EC3E63"/>
    <w:rsid w:val="00EC45C0"/>
    <w:rsid w:val="00EC629B"/>
    <w:rsid w:val="00ED1351"/>
    <w:rsid w:val="00ED19EA"/>
    <w:rsid w:val="00ED2B0B"/>
    <w:rsid w:val="00ED7840"/>
    <w:rsid w:val="00EE0230"/>
    <w:rsid w:val="00EE2FA6"/>
    <w:rsid w:val="00EE610F"/>
    <w:rsid w:val="00F00095"/>
    <w:rsid w:val="00F03923"/>
    <w:rsid w:val="00F13992"/>
    <w:rsid w:val="00F14F86"/>
    <w:rsid w:val="00F25856"/>
    <w:rsid w:val="00F27408"/>
    <w:rsid w:val="00F34929"/>
    <w:rsid w:val="00F44369"/>
    <w:rsid w:val="00F46F2B"/>
    <w:rsid w:val="00F47C8E"/>
    <w:rsid w:val="00F5219F"/>
    <w:rsid w:val="00F5717D"/>
    <w:rsid w:val="00F668EC"/>
    <w:rsid w:val="00F73406"/>
    <w:rsid w:val="00F75932"/>
    <w:rsid w:val="00F76A84"/>
    <w:rsid w:val="00F77181"/>
    <w:rsid w:val="00F77D34"/>
    <w:rsid w:val="00F824F2"/>
    <w:rsid w:val="00F84106"/>
    <w:rsid w:val="00F85678"/>
    <w:rsid w:val="00F85CA8"/>
    <w:rsid w:val="00F86F5C"/>
    <w:rsid w:val="00F9188B"/>
    <w:rsid w:val="00F925C1"/>
    <w:rsid w:val="00F967D1"/>
    <w:rsid w:val="00F97E8F"/>
    <w:rsid w:val="00FA5198"/>
    <w:rsid w:val="00FA6EA8"/>
    <w:rsid w:val="00FA7C1C"/>
    <w:rsid w:val="00FB2EA6"/>
    <w:rsid w:val="00FB4F4C"/>
    <w:rsid w:val="00FB7D4C"/>
    <w:rsid w:val="00FC133C"/>
    <w:rsid w:val="00FC3E7A"/>
    <w:rsid w:val="00FC585C"/>
    <w:rsid w:val="00FC6A27"/>
    <w:rsid w:val="00FD6AAC"/>
    <w:rsid w:val="00FF0109"/>
    <w:rsid w:val="00FF187F"/>
    <w:rsid w:val="00FF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D8E"/>
    <w:pPr>
      <w:widowControl w:val="0"/>
      <w:snapToGrid w:val="0"/>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393D8E"/>
    <w:pPr>
      <w:widowControl/>
      <w:snapToGrid/>
    </w:pPr>
    <w:rPr>
      <w:b/>
      <w:bCs/>
      <w:szCs w:val="24"/>
      <w:u w:val="single"/>
    </w:rPr>
  </w:style>
  <w:style w:type="character" w:customStyle="1" w:styleId="SubtitleChar">
    <w:name w:val="Subtitle Char"/>
    <w:basedOn w:val="DefaultParagraphFont"/>
    <w:link w:val="Subtitle"/>
    <w:uiPriority w:val="99"/>
    <w:locked/>
    <w:rsid w:val="00393D8E"/>
    <w:rPr>
      <w:rFonts w:cs="Times New Roman"/>
      <w:b/>
      <w:sz w:val="24"/>
      <w:u w:val="single"/>
      <w:lang w:val="en-US" w:eastAsia="en-US"/>
    </w:rPr>
  </w:style>
  <w:style w:type="table" w:styleId="TableGrid">
    <w:name w:val="Table Grid"/>
    <w:basedOn w:val="TableNormal"/>
    <w:uiPriority w:val="99"/>
    <w:rsid w:val="00393D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963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09B7"/>
    <w:rPr>
      <w:rFonts w:cs="Times New Roman"/>
      <w:sz w:val="2"/>
    </w:rPr>
  </w:style>
  <w:style w:type="character" w:styleId="CommentReference">
    <w:name w:val="annotation reference"/>
    <w:basedOn w:val="DefaultParagraphFont"/>
    <w:uiPriority w:val="99"/>
    <w:semiHidden/>
    <w:rsid w:val="00A3698F"/>
    <w:rPr>
      <w:rFonts w:cs="Times New Roman"/>
      <w:sz w:val="16"/>
    </w:rPr>
  </w:style>
  <w:style w:type="paragraph" w:styleId="CommentText">
    <w:name w:val="annotation text"/>
    <w:basedOn w:val="Normal"/>
    <w:link w:val="CommentTextChar"/>
    <w:uiPriority w:val="99"/>
    <w:semiHidden/>
    <w:rsid w:val="00A3698F"/>
    <w:rPr>
      <w:sz w:val="20"/>
    </w:rPr>
  </w:style>
  <w:style w:type="character" w:customStyle="1" w:styleId="CommentTextChar">
    <w:name w:val="Comment Text Char"/>
    <w:basedOn w:val="DefaultParagraphFont"/>
    <w:link w:val="CommentText"/>
    <w:uiPriority w:val="99"/>
    <w:semiHidden/>
    <w:locked/>
    <w:rsid w:val="004409B7"/>
    <w:rPr>
      <w:rFonts w:cs="Times New Roman"/>
      <w:sz w:val="20"/>
      <w:szCs w:val="20"/>
    </w:rPr>
  </w:style>
  <w:style w:type="paragraph" w:styleId="CommentSubject">
    <w:name w:val="annotation subject"/>
    <w:basedOn w:val="CommentText"/>
    <w:next w:val="CommentText"/>
    <w:link w:val="CommentSubjectChar"/>
    <w:uiPriority w:val="99"/>
    <w:semiHidden/>
    <w:rsid w:val="00A3698F"/>
    <w:rPr>
      <w:b/>
      <w:bCs/>
    </w:rPr>
  </w:style>
  <w:style w:type="character" w:customStyle="1" w:styleId="CommentSubjectChar">
    <w:name w:val="Comment Subject Char"/>
    <w:basedOn w:val="CommentTextChar"/>
    <w:link w:val="CommentSubject"/>
    <w:uiPriority w:val="99"/>
    <w:semiHidden/>
    <w:locked/>
    <w:rsid w:val="004409B7"/>
    <w:rPr>
      <w:rFonts w:cs="Times New Roman"/>
      <w:b/>
      <w:bCs/>
      <w:sz w:val="20"/>
      <w:szCs w:val="20"/>
    </w:rPr>
  </w:style>
  <w:style w:type="paragraph" w:styleId="Header">
    <w:name w:val="header"/>
    <w:basedOn w:val="Normal"/>
    <w:link w:val="HeaderChar"/>
    <w:uiPriority w:val="99"/>
    <w:rsid w:val="000E0241"/>
    <w:pPr>
      <w:tabs>
        <w:tab w:val="center" w:pos="4320"/>
        <w:tab w:val="right" w:pos="8640"/>
      </w:tabs>
    </w:pPr>
  </w:style>
  <w:style w:type="character" w:customStyle="1" w:styleId="HeaderChar">
    <w:name w:val="Header Char"/>
    <w:basedOn w:val="DefaultParagraphFont"/>
    <w:link w:val="Header"/>
    <w:uiPriority w:val="99"/>
    <w:locked/>
    <w:rsid w:val="00034235"/>
    <w:rPr>
      <w:rFonts w:cs="Times New Roman"/>
      <w:sz w:val="24"/>
      <w:lang w:val="en-US" w:eastAsia="en-US"/>
    </w:rPr>
  </w:style>
  <w:style w:type="paragraph" w:styleId="Footer">
    <w:name w:val="footer"/>
    <w:basedOn w:val="Normal"/>
    <w:link w:val="FooterChar"/>
    <w:uiPriority w:val="99"/>
    <w:rsid w:val="000E0241"/>
    <w:pPr>
      <w:tabs>
        <w:tab w:val="center" w:pos="4320"/>
        <w:tab w:val="right" w:pos="8640"/>
      </w:tabs>
    </w:pPr>
  </w:style>
  <w:style w:type="character" w:customStyle="1" w:styleId="FooterChar">
    <w:name w:val="Footer Char"/>
    <w:basedOn w:val="DefaultParagraphFont"/>
    <w:link w:val="Footer"/>
    <w:uiPriority w:val="99"/>
    <w:semiHidden/>
    <w:locked/>
    <w:rsid w:val="004409B7"/>
    <w:rPr>
      <w:rFonts w:cs="Times New Roman"/>
      <w:sz w:val="20"/>
      <w:szCs w:val="20"/>
    </w:rPr>
  </w:style>
  <w:style w:type="character" w:styleId="PageNumber">
    <w:name w:val="page number"/>
    <w:basedOn w:val="DefaultParagraphFont"/>
    <w:uiPriority w:val="99"/>
    <w:rsid w:val="002747DE"/>
    <w:rPr>
      <w:rFonts w:cs="Times New Roman"/>
    </w:rPr>
  </w:style>
  <w:style w:type="paragraph" w:styleId="NormalWeb">
    <w:name w:val="Normal (Web)"/>
    <w:basedOn w:val="Normal"/>
    <w:uiPriority w:val="99"/>
    <w:rsid w:val="00035E06"/>
    <w:pPr>
      <w:widowControl/>
      <w:snapToGrid/>
      <w:spacing w:before="100" w:beforeAutospacing="1" w:after="100" w:afterAutospacing="1"/>
    </w:pPr>
    <w:rPr>
      <w:szCs w:val="24"/>
    </w:rPr>
  </w:style>
  <w:style w:type="paragraph" w:styleId="ListParagraph">
    <w:name w:val="List Paragraph"/>
    <w:basedOn w:val="Normal"/>
    <w:uiPriority w:val="34"/>
    <w:qFormat/>
    <w:rsid w:val="00AD6193"/>
    <w:pPr>
      <w:widowControl/>
      <w:snapToGrid/>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D5C2A-D8B7-4B84-980B-2446C515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2220</Words>
  <Characters>13284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Board memorandum attachment, new charter applicants and major amendments proposed, UP academy final application review, February 2013</vt:lpstr>
    </vt:vector>
  </TitlesOfParts>
  <Company/>
  <LinksUpToDate>false</LinksUpToDate>
  <CharactersWithSpaces>15474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memorandum attachment, new charter applicants and major amendments proposed, UP academy final application review, February 2013</dc:title>
  <dc:creator>ESE</dc:creator>
  <cp:lastModifiedBy>ESE</cp:lastModifiedBy>
  <cp:revision>3</cp:revision>
  <cp:lastPrinted>2013-02-14T14:20:00Z</cp:lastPrinted>
  <dcterms:created xsi:type="dcterms:W3CDTF">2013-02-19T20:17:00Z</dcterms:created>
  <dcterms:modified xsi:type="dcterms:W3CDTF">2013-02-21T21:11:00Z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2013</vt:lpwstr>
  </property>
</Properties>
</file>