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40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44"/>
        <w:gridCol w:w="4166"/>
      </w:tblGrid>
      <w:tr w:rsidR="007A7ECE" w:rsidTr="004D00C3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7ECE" w:rsidRPr="00AE41A9" w:rsidRDefault="00DB04D3">
            <w:pPr>
              <w:jc w:val="center"/>
              <w:rPr>
                <w:b/>
                <w:caps/>
                <w:szCs w:val="24"/>
              </w:rPr>
            </w:pPr>
            <w:r w:rsidRPr="00AE41A9">
              <w:rPr>
                <w:b/>
                <w:caps/>
                <w:szCs w:val="24"/>
              </w:rPr>
              <w:t>Amendment Request</w:t>
            </w:r>
            <w:r w:rsidR="00073A95" w:rsidRPr="00AE41A9">
              <w:rPr>
                <w:b/>
                <w:caps/>
                <w:szCs w:val="24"/>
              </w:rPr>
              <w:t xml:space="preserve"> – February</w:t>
            </w:r>
            <w:r w:rsidR="007A7ECE" w:rsidRPr="00AE41A9">
              <w:rPr>
                <w:b/>
                <w:caps/>
                <w:szCs w:val="24"/>
              </w:rPr>
              <w:t xml:space="preserve"> 201</w:t>
            </w:r>
            <w:r w:rsidR="007420E4" w:rsidRPr="00AE41A9">
              <w:rPr>
                <w:b/>
                <w:caps/>
                <w:szCs w:val="24"/>
              </w:rPr>
              <w:t>3</w:t>
            </w:r>
          </w:p>
        </w:tc>
      </w:tr>
      <w:tr w:rsidR="007A7ECE" w:rsidTr="004D00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41A9" w:rsidRDefault="007A7ECE">
            <w:pPr>
              <w:rPr>
                <w:b/>
                <w:bCs/>
                <w:szCs w:val="24"/>
              </w:rPr>
            </w:pPr>
            <w:r w:rsidRPr="00AE41A9">
              <w:rPr>
                <w:b/>
                <w:bCs/>
                <w:szCs w:val="24"/>
              </w:rPr>
              <w:t>School Name: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41A9" w:rsidRDefault="00073A95">
            <w:pPr>
              <w:rPr>
                <w:szCs w:val="24"/>
              </w:rPr>
            </w:pPr>
            <w:r w:rsidRPr="00AE41A9">
              <w:rPr>
                <w:szCs w:val="24"/>
              </w:rPr>
              <w:t>Codman Academy Charter Public School</w:t>
            </w:r>
            <w:r w:rsidR="00B62C52" w:rsidRPr="00AE41A9">
              <w:rPr>
                <w:szCs w:val="24"/>
              </w:rPr>
              <w:t xml:space="preserve"> (Codman Academy)</w:t>
            </w:r>
          </w:p>
        </w:tc>
      </w:tr>
      <w:tr w:rsidR="007A7ECE" w:rsidTr="004D00C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AE41A9" w:rsidRDefault="007A7ECE">
            <w:pPr>
              <w:tabs>
                <w:tab w:val="left" w:pos="2592"/>
              </w:tabs>
              <w:rPr>
                <w:szCs w:val="24"/>
              </w:rPr>
            </w:pPr>
            <w:r w:rsidRPr="00AE41A9">
              <w:rPr>
                <w:b/>
                <w:szCs w:val="24"/>
              </w:rPr>
              <w:t>Amendment Request</w:t>
            </w:r>
            <w:r w:rsidRPr="00AE41A9">
              <w:rPr>
                <w:szCs w:val="24"/>
              </w:rPr>
              <w:t xml:space="preserve">: 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AE41A9" w:rsidRDefault="001C6B94" w:rsidP="00AB796F">
            <w:pPr>
              <w:tabs>
                <w:tab w:val="left" w:pos="2592"/>
              </w:tabs>
              <w:rPr>
                <w:szCs w:val="24"/>
              </w:rPr>
            </w:pPr>
            <w:r w:rsidRPr="00AE41A9">
              <w:rPr>
                <w:szCs w:val="24"/>
              </w:rPr>
              <w:t>Additional seats</w:t>
            </w:r>
            <w:r w:rsidR="00FC58AE" w:rsidRPr="00AE41A9">
              <w:rPr>
                <w:szCs w:val="24"/>
              </w:rPr>
              <w:t xml:space="preserve"> </w:t>
            </w:r>
            <w:r w:rsidRPr="00AE41A9">
              <w:rPr>
                <w:szCs w:val="24"/>
              </w:rPr>
              <w:t>-</w:t>
            </w:r>
            <w:r w:rsidR="00FC58AE" w:rsidRPr="00AE41A9">
              <w:rPr>
                <w:szCs w:val="24"/>
              </w:rPr>
              <w:t xml:space="preserve"> </w:t>
            </w:r>
            <w:r w:rsidRPr="00AE41A9">
              <w:rPr>
                <w:szCs w:val="24"/>
              </w:rPr>
              <w:t>200 and Grade served</w:t>
            </w:r>
            <w:r w:rsidR="00FC58AE" w:rsidRPr="00AE41A9">
              <w:rPr>
                <w:szCs w:val="24"/>
              </w:rPr>
              <w:t xml:space="preserve"> </w:t>
            </w:r>
            <w:r w:rsidRPr="00AE41A9">
              <w:rPr>
                <w:szCs w:val="24"/>
              </w:rPr>
              <w:t>-</w:t>
            </w:r>
            <w:r w:rsidR="00FC58AE" w:rsidRPr="00AE41A9">
              <w:rPr>
                <w:szCs w:val="24"/>
              </w:rPr>
              <w:t xml:space="preserve"> </w:t>
            </w:r>
            <w:r w:rsidRPr="00AE41A9">
              <w:rPr>
                <w:szCs w:val="24"/>
              </w:rPr>
              <w:t>K1-8</w:t>
            </w:r>
          </w:p>
        </w:tc>
      </w:tr>
      <w:tr w:rsidR="007A7ECE" w:rsidTr="004D00C3">
        <w:trPr>
          <w:cantSplit/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AE41A9" w:rsidRDefault="007A7ECE">
            <w:pPr>
              <w:rPr>
                <w:b/>
                <w:szCs w:val="24"/>
              </w:rPr>
            </w:pPr>
            <w:r w:rsidRPr="00AE41A9">
              <w:rPr>
                <w:b/>
                <w:szCs w:val="24"/>
              </w:rPr>
              <w:t>Implementation: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AE41A9" w:rsidRDefault="00E14DEA">
            <w:pPr>
              <w:rPr>
                <w:szCs w:val="24"/>
              </w:rPr>
            </w:pPr>
            <w:r w:rsidRPr="00AE41A9">
              <w:rPr>
                <w:szCs w:val="24"/>
              </w:rPr>
              <w:t>2013-2014</w:t>
            </w:r>
          </w:p>
        </w:tc>
      </w:tr>
      <w:tr w:rsidR="007A7ECE" w:rsidTr="004D00C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AE41A9" w:rsidRDefault="007A7ECE">
            <w:pPr>
              <w:rPr>
                <w:szCs w:val="24"/>
              </w:rPr>
            </w:pPr>
            <w:r w:rsidRPr="00AE41A9">
              <w:rPr>
                <w:b/>
                <w:szCs w:val="24"/>
              </w:rPr>
              <w:t xml:space="preserve">Year </w:t>
            </w:r>
            <w:r w:rsidR="009D032C" w:rsidRPr="00AE41A9">
              <w:rPr>
                <w:b/>
                <w:szCs w:val="24"/>
              </w:rPr>
              <w:t>Charter/</w:t>
            </w:r>
            <w:r w:rsidR="00CF66E9" w:rsidRPr="00AE41A9">
              <w:rPr>
                <w:b/>
                <w:szCs w:val="24"/>
              </w:rPr>
              <w:t>Opened</w:t>
            </w:r>
            <w:r w:rsidRPr="00AE41A9">
              <w:rPr>
                <w:szCs w:val="24"/>
              </w:rPr>
              <w:t>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AE41A9" w:rsidRDefault="00AB796F" w:rsidP="00265C39">
            <w:pPr>
              <w:rPr>
                <w:szCs w:val="24"/>
              </w:rPr>
            </w:pPr>
            <w:r w:rsidRPr="00AE41A9">
              <w:rPr>
                <w:szCs w:val="24"/>
              </w:rPr>
              <w:t>Opened 2001</w:t>
            </w:r>
            <w:r w:rsidR="007420E4" w:rsidRPr="00AE41A9">
              <w:rPr>
                <w:szCs w:val="24"/>
              </w:rPr>
              <w:t>; Renewed 200</w:t>
            </w:r>
            <w:r w:rsidRPr="00AE41A9">
              <w:rPr>
                <w:szCs w:val="24"/>
              </w:rPr>
              <w:t>6, and 2011</w:t>
            </w:r>
          </w:p>
        </w:tc>
      </w:tr>
      <w:tr w:rsidR="007A7ECE" w:rsidTr="004D00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41A9" w:rsidRDefault="007A7ECE">
            <w:pPr>
              <w:rPr>
                <w:b/>
                <w:bCs/>
                <w:szCs w:val="24"/>
              </w:rPr>
            </w:pPr>
            <w:r w:rsidRPr="00AE41A9">
              <w:rPr>
                <w:b/>
                <w:bCs/>
                <w:szCs w:val="24"/>
              </w:rPr>
              <w:t>Grades Served: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41A9" w:rsidRDefault="00AB796F">
            <w:pPr>
              <w:rPr>
                <w:szCs w:val="24"/>
              </w:rPr>
            </w:pPr>
            <w:r w:rsidRPr="00AE41A9">
              <w:rPr>
                <w:szCs w:val="24"/>
              </w:rPr>
              <w:t>9-12</w:t>
            </w:r>
          </w:p>
        </w:tc>
      </w:tr>
      <w:tr w:rsidR="007A7ECE" w:rsidTr="004D00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41A9" w:rsidRDefault="007A7ECE">
            <w:pPr>
              <w:rPr>
                <w:b/>
                <w:bCs/>
                <w:szCs w:val="24"/>
              </w:rPr>
            </w:pPr>
            <w:r w:rsidRPr="00AE41A9">
              <w:rPr>
                <w:b/>
                <w:bCs/>
                <w:szCs w:val="24"/>
              </w:rPr>
              <w:t>Current Maximum Enrollment: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41A9" w:rsidRDefault="00AB796F">
            <w:pPr>
              <w:rPr>
                <w:szCs w:val="24"/>
              </w:rPr>
            </w:pPr>
            <w:r w:rsidRPr="00AE41A9">
              <w:rPr>
                <w:szCs w:val="24"/>
              </w:rPr>
              <w:t>145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41A9" w:rsidRDefault="007A7ECE" w:rsidP="00D268BB">
            <w:pPr>
              <w:rPr>
                <w:szCs w:val="24"/>
              </w:rPr>
            </w:pPr>
            <w:r w:rsidRPr="00AE41A9">
              <w:rPr>
                <w:b/>
                <w:szCs w:val="24"/>
              </w:rPr>
              <w:t>Wait List</w:t>
            </w:r>
            <w:r w:rsidR="00B233F5" w:rsidRPr="00AE41A9">
              <w:rPr>
                <w:b/>
                <w:szCs w:val="24"/>
              </w:rPr>
              <w:t xml:space="preserve"> as of March 2012</w:t>
            </w:r>
            <w:r w:rsidRPr="00AE41A9">
              <w:rPr>
                <w:szCs w:val="24"/>
              </w:rPr>
              <w:t>:</w:t>
            </w:r>
            <w:r w:rsidR="00402402" w:rsidRPr="00AE41A9">
              <w:rPr>
                <w:szCs w:val="24"/>
              </w:rPr>
              <w:t xml:space="preserve"> </w:t>
            </w:r>
            <w:r w:rsidR="00905C84" w:rsidRPr="00AE41A9">
              <w:rPr>
                <w:szCs w:val="24"/>
              </w:rPr>
              <w:t>5</w:t>
            </w:r>
            <w:r w:rsidR="00B233F5" w:rsidRPr="00AE41A9">
              <w:rPr>
                <w:szCs w:val="24"/>
              </w:rPr>
              <w:t>74</w:t>
            </w:r>
          </w:p>
        </w:tc>
      </w:tr>
      <w:tr w:rsidR="007A7ECE" w:rsidTr="004D00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41A9" w:rsidRDefault="007A7ECE">
            <w:pPr>
              <w:rPr>
                <w:b/>
                <w:bCs/>
                <w:szCs w:val="24"/>
              </w:rPr>
            </w:pPr>
            <w:r w:rsidRPr="00AE41A9">
              <w:rPr>
                <w:b/>
                <w:bCs/>
                <w:szCs w:val="24"/>
              </w:rPr>
              <w:t>School Location: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41A9" w:rsidRDefault="00AB796F">
            <w:pPr>
              <w:rPr>
                <w:szCs w:val="24"/>
              </w:rPr>
            </w:pPr>
            <w:r w:rsidRPr="00AE41A9">
              <w:rPr>
                <w:szCs w:val="24"/>
              </w:rPr>
              <w:t>Hyde Park</w:t>
            </w:r>
          </w:p>
        </w:tc>
      </w:tr>
      <w:tr w:rsidR="00FF46DA" w:rsidTr="004D00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A" w:rsidRPr="00AE41A9" w:rsidRDefault="00FF46DA">
            <w:pPr>
              <w:rPr>
                <w:b/>
                <w:bCs/>
                <w:szCs w:val="24"/>
              </w:rPr>
            </w:pPr>
            <w:r w:rsidRPr="00AE41A9">
              <w:rPr>
                <w:b/>
                <w:bCs/>
                <w:szCs w:val="24"/>
              </w:rPr>
              <w:t>Proven Provider Status Required</w:t>
            </w:r>
            <w:r w:rsidR="00E54286" w:rsidRPr="00AE41A9">
              <w:rPr>
                <w:b/>
                <w:bCs/>
                <w:szCs w:val="24"/>
              </w:rPr>
              <w:t>?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A" w:rsidRPr="00AE41A9" w:rsidRDefault="007420E4" w:rsidP="00B62C52">
            <w:pPr>
              <w:tabs>
                <w:tab w:val="left" w:pos="2265"/>
              </w:tabs>
              <w:rPr>
                <w:szCs w:val="24"/>
              </w:rPr>
            </w:pPr>
            <w:r w:rsidRPr="00AE41A9">
              <w:rPr>
                <w:szCs w:val="24"/>
              </w:rPr>
              <w:t>Yes</w:t>
            </w:r>
            <w:r w:rsidR="00B62C52" w:rsidRPr="00AE41A9">
              <w:rPr>
                <w:szCs w:val="24"/>
              </w:rPr>
              <w:tab/>
            </w:r>
          </w:p>
        </w:tc>
      </w:tr>
      <w:tr w:rsidR="00E54286" w:rsidTr="00062EDD">
        <w:trPr>
          <w:trHeight w:val="1562"/>
        </w:trPr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Pr="00AE41A9" w:rsidRDefault="00E54286" w:rsidP="00E54286">
            <w:pPr>
              <w:rPr>
                <w:b/>
                <w:bCs/>
                <w:szCs w:val="24"/>
              </w:rPr>
            </w:pPr>
            <w:r w:rsidRPr="00AE41A9">
              <w:rPr>
                <w:b/>
                <w:bCs/>
                <w:szCs w:val="24"/>
              </w:rPr>
              <w:t>Mission Statement:</w:t>
            </w:r>
          </w:p>
          <w:p w:rsidR="00E54286" w:rsidRPr="00AE41A9" w:rsidRDefault="007420E4" w:rsidP="0091709E">
            <w:pPr>
              <w:rPr>
                <w:szCs w:val="24"/>
              </w:rPr>
            </w:pPr>
            <w:r w:rsidRPr="00AE41A9">
              <w:rPr>
                <w:szCs w:val="24"/>
              </w:rPr>
              <w:t>“</w:t>
            </w:r>
            <w:r w:rsidR="0091709E" w:rsidRPr="00AE41A9">
              <w:rPr>
                <w:szCs w:val="24"/>
              </w:rPr>
              <w:t xml:space="preserve"> To prepare students for full participation in the intellectual, economic, and civic life of society, by ensuring their preparation for and access to further education, the skills and vision to undertake a rewarding career, and the motivation and character needed to engage deeply and productively in community life.  We view parents and community members as integral partners in this endeavor.”</w:t>
            </w:r>
          </w:p>
        </w:tc>
      </w:tr>
      <w:tr w:rsidR="00062EDD" w:rsidTr="00062EDD">
        <w:trPr>
          <w:trHeight w:val="1562"/>
        </w:trPr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D" w:rsidRPr="00AE41A9" w:rsidRDefault="00062EDD" w:rsidP="00062EDD">
            <w:pPr>
              <w:rPr>
                <w:b/>
                <w:bCs/>
                <w:szCs w:val="24"/>
              </w:rPr>
            </w:pPr>
            <w:r w:rsidRPr="00AE41A9">
              <w:rPr>
                <w:b/>
                <w:bCs/>
                <w:szCs w:val="24"/>
              </w:rPr>
              <w:t>Nature of the Request:</w:t>
            </w:r>
          </w:p>
          <w:p w:rsidR="009E0098" w:rsidRPr="00AE41A9" w:rsidRDefault="00062EDD" w:rsidP="009E0098">
            <w:pPr>
              <w:rPr>
                <w:bCs/>
                <w:szCs w:val="24"/>
              </w:rPr>
            </w:pPr>
            <w:r w:rsidRPr="00AE41A9">
              <w:rPr>
                <w:bCs/>
                <w:szCs w:val="24"/>
              </w:rPr>
              <w:t>The sc</w:t>
            </w:r>
            <w:r w:rsidR="00AD03E2" w:rsidRPr="00AE41A9">
              <w:rPr>
                <w:bCs/>
                <w:szCs w:val="24"/>
              </w:rPr>
              <w:t>hool seeks to expand into a</w:t>
            </w:r>
            <w:r w:rsidRPr="00AE41A9">
              <w:rPr>
                <w:bCs/>
                <w:szCs w:val="24"/>
              </w:rPr>
              <w:t xml:space="preserve"> K1-12 school with a maximum enrollment of 345 students. The addition of 200 seats will be used to establish grades K1-8, each consisting of 20 students</w:t>
            </w:r>
            <w:r w:rsidR="00AD03E2" w:rsidRPr="00AE41A9">
              <w:rPr>
                <w:bCs/>
                <w:szCs w:val="24"/>
              </w:rPr>
              <w:t xml:space="preserve"> per grade</w:t>
            </w:r>
            <w:r w:rsidRPr="00AE41A9">
              <w:rPr>
                <w:bCs/>
                <w:szCs w:val="24"/>
              </w:rPr>
              <w:t>. The school proposes a gradual growth plan by</w:t>
            </w:r>
            <w:r w:rsidR="009E0098" w:rsidRPr="00AE41A9">
              <w:rPr>
                <w:bCs/>
                <w:szCs w:val="24"/>
              </w:rPr>
              <w:t xml:space="preserve"> implementing grades K1, K2, and 1 </w:t>
            </w:r>
            <w:r w:rsidRPr="00AE41A9">
              <w:rPr>
                <w:bCs/>
                <w:szCs w:val="24"/>
              </w:rPr>
              <w:t xml:space="preserve">for the 2013-2014 school year. Grades will be added as the student cohorts </w:t>
            </w:r>
            <w:proofErr w:type="gramStart"/>
            <w:r w:rsidRPr="00AE41A9">
              <w:rPr>
                <w:bCs/>
                <w:szCs w:val="24"/>
              </w:rPr>
              <w:t>proceed</w:t>
            </w:r>
            <w:proofErr w:type="gramEnd"/>
            <w:r w:rsidRPr="00AE41A9">
              <w:rPr>
                <w:bCs/>
                <w:szCs w:val="24"/>
              </w:rPr>
              <w:t xml:space="preserve"> through the program. </w:t>
            </w:r>
            <w:r w:rsidR="009E0098" w:rsidRPr="00AE41A9">
              <w:rPr>
                <w:bCs/>
                <w:szCs w:val="24"/>
              </w:rPr>
              <w:t xml:space="preserve"> Since the original amendment </w:t>
            </w:r>
            <w:r w:rsidR="00A2354A" w:rsidRPr="00AE41A9">
              <w:rPr>
                <w:bCs/>
                <w:szCs w:val="24"/>
              </w:rPr>
              <w:t xml:space="preserve">request </w:t>
            </w:r>
            <w:r w:rsidR="009E0098" w:rsidRPr="00AE41A9">
              <w:rPr>
                <w:bCs/>
                <w:szCs w:val="24"/>
              </w:rPr>
              <w:t>was submitted, school leaders report that they would</w:t>
            </w:r>
            <w:r w:rsidR="00A2354A" w:rsidRPr="00AE41A9">
              <w:rPr>
                <w:bCs/>
                <w:szCs w:val="24"/>
              </w:rPr>
              <w:t xml:space="preserve"> not</w:t>
            </w:r>
            <w:r w:rsidR="009E0098" w:rsidRPr="00AE41A9">
              <w:rPr>
                <w:bCs/>
                <w:szCs w:val="24"/>
              </w:rPr>
              <w:t xml:space="preserve"> implement the 6</w:t>
            </w:r>
            <w:r w:rsidR="009E0098" w:rsidRPr="00AE41A9">
              <w:rPr>
                <w:bCs/>
                <w:szCs w:val="24"/>
                <w:vertAlign w:val="superscript"/>
              </w:rPr>
              <w:t>th</w:t>
            </w:r>
            <w:r w:rsidR="009E0098" w:rsidRPr="00AE41A9">
              <w:rPr>
                <w:bCs/>
                <w:szCs w:val="24"/>
              </w:rPr>
              <w:t xml:space="preserve"> grade</w:t>
            </w:r>
            <w:r w:rsidR="00A2354A" w:rsidRPr="00AE41A9">
              <w:rPr>
                <w:bCs/>
                <w:szCs w:val="24"/>
              </w:rPr>
              <w:t xml:space="preserve"> during</w:t>
            </w:r>
            <w:r w:rsidR="009E0098" w:rsidRPr="00AE41A9">
              <w:rPr>
                <w:bCs/>
                <w:szCs w:val="24"/>
              </w:rPr>
              <w:t xml:space="preserve"> the first year.</w:t>
            </w:r>
          </w:p>
          <w:p w:rsidR="009E0098" w:rsidRPr="00AE41A9" w:rsidRDefault="009E0098" w:rsidP="00062EDD">
            <w:pPr>
              <w:rPr>
                <w:szCs w:val="24"/>
              </w:rPr>
            </w:pPr>
          </w:p>
          <w:p w:rsidR="00062EDD" w:rsidRPr="00AE41A9" w:rsidRDefault="00062EDD" w:rsidP="00062EDD">
            <w:pPr>
              <w:rPr>
                <w:b/>
                <w:szCs w:val="24"/>
              </w:rPr>
            </w:pPr>
            <w:r w:rsidRPr="00AE41A9">
              <w:rPr>
                <w:b/>
                <w:szCs w:val="24"/>
              </w:rPr>
              <w:t>Strengths and Weaknesses related to Amendment Request:</w:t>
            </w:r>
          </w:p>
          <w:p w:rsidR="00062EDD" w:rsidRPr="00AE41A9" w:rsidRDefault="00062EDD" w:rsidP="00062EDD">
            <w:pPr>
              <w:rPr>
                <w:b/>
                <w:szCs w:val="24"/>
              </w:rPr>
            </w:pPr>
            <w:r w:rsidRPr="00AE41A9">
              <w:rPr>
                <w:b/>
                <w:szCs w:val="24"/>
              </w:rPr>
              <w:t>Strengths:</w:t>
            </w:r>
          </w:p>
          <w:p w:rsidR="00AE41A9" w:rsidRPr="00AE41A9" w:rsidRDefault="00AE41A9" w:rsidP="00AE41A9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AE41A9">
              <w:rPr>
                <w:szCs w:val="24"/>
              </w:rPr>
              <w:t xml:space="preserve">The amendment request and recent accountability documentation contains information that indicates overall that the school’s academic program is a success, that the school is a viable organization, and that it has been faithful to the terms of its charter. </w:t>
            </w:r>
          </w:p>
          <w:p w:rsidR="00062EDD" w:rsidRPr="00AE41A9" w:rsidRDefault="00062EDD" w:rsidP="00062EDD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AE41A9">
              <w:rPr>
                <w:szCs w:val="24"/>
              </w:rPr>
              <w:t xml:space="preserve">Codman Academy was renewed without conditions in 2011. </w:t>
            </w:r>
          </w:p>
          <w:p w:rsidR="00062EDD" w:rsidRPr="00AE41A9" w:rsidRDefault="00062EDD" w:rsidP="00062EDD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AE41A9">
              <w:rPr>
                <w:szCs w:val="24"/>
              </w:rPr>
              <w:t xml:space="preserve">The school leader and current principal both have elementary </w:t>
            </w:r>
            <w:r w:rsidR="009E0098" w:rsidRPr="00AE41A9">
              <w:rPr>
                <w:szCs w:val="24"/>
              </w:rPr>
              <w:t>education</w:t>
            </w:r>
            <w:r w:rsidRPr="00AE41A9">
              <w:rPr>
                <w:szCs w:val="24"/>
              </w:rPr>
              <w:t xml:space="preserve"> experience. </w:t>
            </w:r>
          </w:p>
          <w:p w:rsidR="00062EDD" w:rsidRPr="00AE41A9" w:rsidRDefault="00062EDD" w:rsidP="00062EDD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AE41A9">
              <w:rPr>
                <w:szCs w:val="24"/>
              </w:rPr>
              <w:t xml:space="preserve">The school is deeply committed to serving the Codman Square area. </w:t>
            </w:r>
          </w:p>
          <w:p w:rsidR="00062EDD" w:rsidRPr="00AE41A9" w:rsidRDefault="00062EDD" w:rsidP="00062EDD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AE41A9">
              <w:rPr>
                <w:szCs w:val="24"/>
              </w:rPr>
              <w:t xml:space="preserve">The school will implement Expeditionary Learning (EL) Curriculum in the lower grades, has access to a national database of curriculum resources, and has identified Conservatory Lab as its local EL partner. </w:t>
            </w:r>
          </w:p>
          <w:p w:rsidR="00062EDD" w:rsidRPr="00AE41A9" w:rsidRDefault="00062EDD" w:rsidP="00062EDD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AE41A9">
              <w:rPr>
                <w:szCs w:val="24"/>
              </w:rPr>
              <w:t xml:space="preserve">The school will implement Responsive Classroom for </w:t>
            </w:r>
            <w:r w:rsidR="009E0098" w:rsidRPr="00AE41A9">
              <w:rPr>
                <w:szCs w:val="24"/>
              </w:rPr>
              <w:t xml:space="preserve">the </w:t>
            </w:r>
            <w:r w:rsidRPr="00AE41A9">
              <w:rPr>
                <w:szCs w:val="24"/>
              </w:rPr>
              <w:t xml:space="preserve">lower grades. </w:t>
            </w:r>
          </w:p>
          <w:p w:rsidR="00062EDD" w:rsidRPr="00AE41A9" w:rsidRDefault="00062EDD" w:rsidP="00062EDD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AE41A9">
              <w:rPr>
                <w:szCs w:val="24"/>
              </w:rPr>
              <w:t>The school makes a compelling argument for the need for a K-8 school in the area it serves.</w:t>
            </w:r>
          </w:p>
          <w:p w:rsidR="00062EDD" w:rsidRPr="00AE41A9" w:rsidRDefault="00062EDD" w:rsidP="00062EDD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AE41A9">
              <w:rPr>
                <w:szCs w:val="24"/>
              </w:rPr>
              <w:t>The school plans to continue to maintain an enrollment point at 9</w:t>
            </w:r>
            <w:r w:rsidRPr="00AE41A9">
              <w:rPr>
                <w:szCs w:val="24"/>
                <w:vertAlign w:val="superscript"/>
              </w:rPr>
              <w:t>th</w:t>
            </w:r>
            <w:r w:rsidRPr="00AE41A9">
              <w:rPr>
                <w:szCs w:val="24"/>
              </w:rPr>
              <w:t xml:space="preserve"> grade to allow opportunities for more students</w:t>
            </w:r>
            <w:r w:rsidR="009E0098" w:rsidRPr="00AE41A9">
              <w:rPr>
                <w:szCs w:val="24"/>
              </w:rPr>
              <w:t xml:space="preserve"> (15-20 seats on average for 9</w:t>
            </w:r>
            <w:r w:rsidR="009E0098" w:rsidRPr="00AE41A9">
              <w:rPr>
                <w:szCs w:val="24"/>
                <w:vertAlign w:val="superscript"/>
              </w:rPr>
              <w:t>th</w:t>
            </w:r>
            <w:r w:rsidR="009E0098" w:rsidRPr="00AE41A9">
              <w:rPr>
                <w:szCs w:val="24"/>
              </w:rPr>
              <w:t xml:space="preserve"> grade entry)</w:t>
            </w:r>
            <w:r w:rsidRPr="00AE41A9">
              <w:rPr>
                <w:szCs w:val="24"/>
              </w:rPr>
              <w:t xml:space="preserve">.  </w:t>
            </w:r>
          </w:p>
          <w:p w:rsidR="00062EDD" w:rsidRPr="00AE41A9" w:rsidRDefault="00062EDD" w:rsidP="00062EDD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AE41A9">
              <w:rPr>
                <w:szCs w:val="24"/>
              </w:rPr>
              <w:t>The school has a strong commitment to dissemination</w:t>
            </w:r>
            <w:r w:rsidR="009E0098" w:rsidRPr="00AE41A9">
              <w:rPr>
                <w:szCs w:val="24"/>
              </w:rPr>
              <w:t xml:space="preserve">. It </w:t>
            </w:r>
            <w:r w:rsidRPr="00AE41A9">
              <w:rPr>
                <w:szCs w:val="24"/>
              </w:rPr>
              <w:t xml:space="preserve">is currently one of </w:t>
            </w:r>
            <w:r w:rsidR="009E0098" w:rsidRPr="00AE41A9">
              <w:rPr>
                <w:szCs w:val="24"/>
              </w:rPr>
              <w:t>17</w:t>
            </w:r>
            <w:r w:rsidRPr="00AE41A9">
              <w:rPr>
                <w:szCs w:val="24"/>
              </w:rPr>
              <w:t xml:space="preserve"> EL Mentor Schools and </w:t>
            </w:r>
            <w:r w:rsidR="009E0098" w:rsidRPr="00AE41A9">
              <w:rPr>
                <w:szCs w:val="24"/>
              </w:rPr>
              <w:t xml:space="preserve">has </w:t>
            </w:r>
            <w:r w:rsidRPr="00AE41A9">
              <w:rPr>
                <w:szCs w:val="24"/>
              </w:rPr>
              <w:t xml:space="preserve">worked with the Margarita Muniz Academy Innovation School. </w:t>
            </w:r>
          </w:p>
          <w:p w:rsidR="00062EDD" w:rsidRPr="00AE41A9" w:rsidRDefault="00062EDD" w:rsidP="00062EDD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AE41A9">
              <w:rPr>
                <w:szCs w:val="24"/>
              </w:rPr>
              <w:t xml:space="preserve">The school leader currently serves on the Boston Public Schools committee. </w:t>
            </w:r>
          </w:p>
          <w:p w:rsidR="00062EDD" w:rsidRPr="00AE41A9" w:rsidRDefault="00062EDD" w:rsidP="00062EDD">
            <w:pPr>
              <w:ind w:left="720"/>
              <w:rPr>
                <w:b/>
                <w:szCs w:val="24"/>
              </w:rPr>
            </w:pPr>
          </w:p>
          <w:p w:rsidR="00062EDD" w:rsidRPr="00AE41A9" w:rsidRDefault="00062EDD" w:rsidP="00062EDD">
            <w:pPr>
              <w:rPr>
                <w:b/>
                <w:color w:val="000000"/>
                <w:szCs w:val="24"/>
              </w:rPr>
            </w:pPr>
            <w:r w:rsidRPr="00AE41A9">
              <w:rPr>
                <w:b/>
                <w:color w:val="000000"/>
                <w:szCs w:val="24"/>
              </w:rPr>
              <w:t>Weaknesses:</w:t>
            </w:r>
          </w:p>
          <w:p w:rsidR="00062EDD" w:rsidRPr="00AE41A9" w:rsidRDefault="00062EDD" w:rsidP="00D268BB">
            <w:pPr>
              <w:ind w:left="720"/>
              <w:rPr>
                <w:b/>
                <w:bCs/>
                <w:szCs w:val="24"/>
              </w:rPr>
            </w:pPr>
            <w:r w:rsidRPr="00AE41A9">
              <w:rPr>
                <w:bCs/>
                <w:szCs w:val="24"/>
              </w:rPr>
              <w:t xml:space="preserve">Codman Academy has had a historically low graduation rate. </w:t>
            </w:r>
            <w:r w:rsidR="001251C3" w:rsidRPr="00AE41A9">
              <w:rPr>
                <w:bCs/>
                <w:szCs w:val="24"/>
              </w:rPr>
              <w:t>The 2012 four year graduation rate is 62.5%.</w:t>
            </w:r>
          </w:p>
          <w:p w:rsidR="009E0098" w:rsidRPr="00AE41A9" w:rsidRDefault="009E0098" w:rsidP="009E0098">
            <w:pPr>
              <w:rPr>
                <w:b/>
                <w:bCs/>
                <w:szCs w:val="24"/>
              </w:rPr>
            </w:pPr>
          </w:p>
        </w:tc>
      </w:tr>
    </w:tbl>
    <w:p w:rsidR="00235D92" w:rsidRDefault="00235D92" w:rsidP="003C423D">
      <w:pPr>
        <w:widowControl/>
        <w:snapToGrid/>
        <w:rPr>
          <w:b/>
          <w:szCs w:val="24"/>
        </w:rPr>
        <w:sectPr w:rsidR="00235D92" w:rsidSect="004E26A5">
          <w:footerReference w:type="default" r:id="rId8"/>
          <w:pgSz w:w="12240" w:h="15840" w:code="1"/>
          <w:pgMar w:top="1440" w:right="1800" w:bottom="1325" w:left="1800" w:header="720" w:footer="720" w:gutter="0"/>
          <w:cols w:space="720"/>
          <w:docGrid w:linePitch="360"/>
        </w:sectPr>
      </w:pPr>
    </w:p>
    <w:p w:rsidR="00235D92" w:rsidRDefault="00235D92" w:rsidP="00235D92">
      <w:pPr>
        <w:widowControl/>
        <w:snapToGrid/>
        <w:rPr>
          <w:b/>
          <w:szCs w:val="24"/>
        </w:rPr>
      </w:pPr>
      <w:bookmarkStart w:id="0" w:name="OLE_LINK1"/>
      <w:bookmarkStart w:id="1" w:name="OLE_LINK2"/>
      <w:r>
        <w:rPr>
          <w:b/>
          <w:szCs w:val="24"/>
        </w:rPr>
        <w:lastRenderedPageBreak/>
        <w:t>Codman Academy Charter Public School</w:t>
      </w:r>
    </w:p>
    <w:bookmarkEnd w:id="0"/>
    <w:bookmarkEnd w:id="1"/>
    <w:p w:rsidR="00235D92" w:rsidRDefault="00235D92" w:rsidP="003C423D">
      <w:pPr>
        <w:widowControl/>
        <w:snapToGrid/>
        <w:rPr>
          <w:b/>
          <w:szCs w:val="24"/>
        </w:rPr>
      </w:pPr>
      <w:r>
        <w:rPr>
          <w:b/>
          <w:szCs w:val="24"/>
        </w:rPr>
        <w:t>Academic Performance and Demographic Data</w:t>
      </w: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90CD2" w:rsidP="003C423D">
      <w:pPr>
        <w:widowControl/>
        <w:snapToGrid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8801100" cy="2135573"/>
            <wp:effectExtent l="19050" t="0" r="0" b="0"/>
            <wp:docPr id="8" name="Picture 1" descr="Accountability and Assistance Level 1, 48th Percent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213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tbl>
      <w:tblPr>
        <w:tblpPr w:leftFromText="180" w:rightFromText="180" w:vertAnchor="text" w:horzAnchor="page" w:tblpX="2383" w:tblpY="-52"/>
        <w:tblW w:w="11953" w:type="dxa"/>
        <w:tblLook w:val="04A0" w:firstRow="1" w:lastRow="0" w:firstColumn="1" w:lastColumn="0" w:noHBand="0" w:noVBand="1"/>
      </w:tblPr>
      <w:tblGrid>
        <w:gridCol w:w="1120"/>
        <w:gridCol w:w="1840"/>
        <w:gridCol w:w="1061"/>
        <w:gridCol w:w="883"/>
        <w:gridCol w:w="1005"/>
        <w:gridCol w:w="1005"/>
        <w:gridCol w:w="972"/>
        <w:gridCol w:w="1061"/>
        <w:gridCol w:w="1061"/>
        <w:gridCol w:w="1095"/>
        <w:gridCol w:w="850"/>
      </w:tblGrid>
      <w:tr w:rsidR="00235D92" w:rsidRPr="00FC58AE" w:rsidTr="00235D92">
        <w:trPr>
          <w:trHeight w:val="1035"/>
        </w:trPr>
        <w:tc>
          <w:tcPr>
            <w:tcW w:w="1120" w:type="dxa"/>
            <w:tcBorders>
              <w:right w:val="single" w:sz="4" w:space="0" w:color="auto"/>
            </w:tcBorders>
            <w:shd w:val="clear" w:color="000000" w:fill="FFFFFF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FFFFFF"/>
                <w:sz w:val="20"/>
              </w:rPr>
            </w:pPr>
          </w:p>
          <w:p w:rsidR="00235D92" w:rsidRPr="00AF7D55" w:rsidRDefault="00235D92" w:rsidP="00235D92">
            <w:pPr>
              <w:widowControl/>
              <w:snapToGrid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20202011-2012</w:t>
            </w:r>
          </w:p>
          <w:p w:rsidR="00235D92" w:rsidRPr="00AF7D55" w:rsidRDefault="00235D92" w:rsidP="00235D92">
            <w:pPr>
              <w:widowControl/>
              <w:snapToGrid/>
              <w:jc w:val="center"/>
              <w:rPr>
                <w:color w:val="FFFFFF"/>
                <w:sz w:val="20"/>
              </w:rPr>
            </w:pPr>
            <w:r w:rsidRPr="00AF7D55">
              <w:rPr>
                <w:color w:val="FFFFFF"/>
                <w:sz w:val="20"/>
              </w:rPr>
              <w:t>Org Code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D92" w:rsidRDefault="00235D92" w:rsidP="00235D92">
            <w:pPr>
              <w:widowControl/>
              <w:snapToGrid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2011-2012</w:t>
            </w:r>
          </w:p>
          <w:p w:rsidR="00235D92" w:rsidRPr="00AF7D55" w:rsidRDefault="00235D92" w:rsidP="00235D92">
            <w:pPr>
              <w:widowControl/>
              <w:snapToGrid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Demographics</w:t>
            </w:r>
            <w:r w:rsidRPr="00AF7D55">
              <w:rPr>
                <w:b/>
                <w:bCs/>
                <w:color w:val="000000"/>
                <w:sz w:val="20"/>
              </w:rPr>
              <w:t xml:space="preserve"> (%)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D92" w:rsidRPr="00441D9B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441D9B">
              <w:rPr>
                <w:b/>
                <w:color w:val="000000"/>
                <w:sz w:val="20"/>
              </w:rPr>
              <w:t>African American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D92" w:rsidRPr="00441D9B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441D9B">
              <w:rPr>
                <w:b/>
                <w:color w:val="000000"/>
                <w:sz w:val="20"/>
              </w:rPr>
              <w:t>Asian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D92" w:rsidRPr="00441D9B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441D9B">
              <w:rPr>
                <w:b/>
                <w:color w:val="000000"/>
                <w:sz w:val="20"/>
              </w:rPr>
              <w:t>Hispanic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D92" w:rsidRPr="00441D9B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441D9B">
              <w:rPr>
                <w:b/>
                <w:color w:val="000000"/>
                <w:sz w:val="20"/>
              </w:rPr>
              <w:t>White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D92" w:rsidRPr="00441D9B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441D9B">
              <w:rPr>
                <w:b/>
                <w:color w:val="000000"/>
                <w:sz w:val="20"/>
              </w:rPr>
              <w:t>Multi-Race, Non-Hispanic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441D9B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441D9B">
              <w:rPr>
                <w:b/>
                <w:color w:val="000000"/>
                <w:sz w:val="20"/>
              </w:rPr>
              <w:t>First Language Not English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441D9B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441D9B">
              <w:rPr>
                <w:b/>
                <w:color w:val="000000"/>
                <w:sz w:val="20"/>
              </w:rPr>
              <w:t>Limited English Proficient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441D9B" w:rsidRDefault="00235D92" w:rsidP="00235D92">
            <w:pPr>
              <w:jc w:val="center"/>
              <w:rPr>
                <w:b/>
                <w:color w:val="000000"/>
                <w:sz w:val="20"/>
              </w:rPr>
            </w:pPr>
            <w:r w:rsidRPr="00441D9B">
              <w:rPr>
                <w:b/>
                <w:color w:val="000000"/>
                <w:sz w:val="20"/>
              </w:rPr>
              <w:t>Special Education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441D9B" w:rsidRDefault="00235D92" w:rsidP="00235D92">
            <w:pPr>
              <w:jc w:val="center"/>
              <w:rPr>
                <w:b/>
                <w:color w:val="000000"/>
                <w:sz w:val="20"/>
              </w:rPr>
            </w:pPr>
            <w:r w:rsidRPr="00441D9B">
              <w:rPr>
                <w:b/>
                <w:color w:val="000000"/>
                <w:sz w:val="20"/>
              </w:rPr>
              <w:t>Low-Income</w:t>
            </w:r>
          </w:p>
        </w:tc>
      </w:tr>
      <w:tr w:rsidR="00235D92" w:rsidRPr="00FC58AE" w:rsidTr="00235D92">
        <w:trPr>
          <w:trHeight w:val="780"/>
        </w:trPr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FFFFFF"/>
                <w:sz w:val="20"/>
              </w:rPr>
            </w:pPr>
            <w:r w:rsidRPr="00AF7D55">
              <w:rPr>
                <w:color w:val="FFFFFF"/>
                <w:sz w:val="20"/>
              </w:rPr>
              <w:t xml:space="preserve">                              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30D12">
                  <w:rPr>
                    <w:b/>
                    <w:color w:val="000000"/>
                    <w:sz w:val="22"/>
                    <w:szCs w:val="22"/>
                  </w:rPr>
                  <w:t>Codman</w:t>
                </w:r>
              </w:smartTag>
              <w:r w:rsidRPr="00930D12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30D12">
                  <w:rPr>
                    <w:b/>
                    <w:color w:val="000000"/>
                    <w:sz w:val="22"/>
                    <w:szCs w:val="22"/>
                  </w:rPr>
                  <w:t>Academy</w:t>
                </w:r>
              </w:smartTag>
              <w:r w:rsidRPr="00930D12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930D12">
                  <w:rPr>
                    <w:b/>
                    <w:color w:val="000000"/>
                    <w:sz w:val="22"/>
                    <w:szCs w:val="22"/>
                  </w:rPr>
                  <w:t>Charter</w:t>
                </w:r>
              </w:smartTag>
              <w:r w:rsidRPr="00930D12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30D12">
                  <w:rPr>
                    <w:b/>
                    <w:color w:val="000000"/>
                    <w:sz w:val="22"/>
                    <w:szCs w:val="22"/>
                  </w:rPr>
                  <w:t>Public School</w:t>
                </w:r>
              </w:smartTag>
            </w:smartTag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84.6%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11.4%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2.0%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22.1%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2.0%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930D12" w:rsidRDefault="00235D92" w:rsidP="00235D92">
            <w:pPr>
              <w:jc w:val="center"/>
              <w:rPr>
                <w:b/>
                <w:color w:val="000000"/>
                <w:sz w:val="20"/>
              </w:rPr>
            </w:pPr>
            <w:r w:rsidRPr="00930D12">
              <w:rPr>
                <w:b/>
                <w:color w:val="000000"/>
                <w:sz w:val="20"/>
              </w:rPr>
              <w:t>22.8%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930D12" w:rsidRDefault="00235D92" w:rsidP="00235D92">
            <w:pPr>
              <w:jc w:val="center"/>
              <w:rPr>
                <w:b/>
                <w:color w:val="000000"/>
                <w:sz w:val="20"/>
              </w:rPr>
            </w:pPr>
            <w:r w:rsidRPr="00930D12">
              <w:rPr>
                <w:b/>
                <w:color w:val="000000"/>
                <w:sz w:val="20"/>
              </w:rPr>
              <w:t>69.1%</w:t>
            </w:r>
          </w:p>
        </w:tc>
      </w:tr>
      <w:tr w:rsidR="00235D92" w:rsidRPr="00FC58AE" w:rsidTr="00235D92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(31 Schools)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Comparison Minimum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11.6%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0.0%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9.4%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0.0%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FC58AE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FC58AE">
              <w:rPr>
                <w:color w:val="000000"/>
                <w:sz w:val="20"/>
              </w:rPr>
              <w:t>0.0%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18.9%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0.6%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Default="00235D92" w:rsidP="00235D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Default="00235D92" w:rsidP="00235D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28.7%</w:t>
            </w:r>
          </w:p>
        </w:tc>
      </w:tr>
      <w:tr w:rsidR="00235D92" w:rsidRPr="00FC58AE" w:rsidTr="00235D92">
        <w:trPr>
          <w:trHeight w:val="315"/>
        </w:trPr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92" w:rsidRPr="00AF7D55" w:rsidRDefault="00235D92" w:rsidP="00235D92">
            <w:pPr>
              <w:widowControl/>
              <w:snapToGrid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594354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594354">
              <w:rPr>
                <w:color w:val="000000"/>
                <w:sz w:val="20"/>
              </w:rPr>
              <w:t>Comparison Median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594354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594354">
              <w:rPr>
                <w:color w:val="000000"/>
                <w:sz w:val="20"/>
              </w:rPr>
              <w:t>40.4%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594354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594354">
              <w:rPr>
                <w:color w:val="000000"/>
                <w:sz w:val="20"/>
              </w:rPr>
              <w:t>3.2%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594354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594354">
              <w:rPr>
                <w:color w:val="000000"/>
                <w:sz w:val="20"/>
              </w:rPr>
              <w:t>38.6%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594354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594354">
              <w:rPr>
                <w:color w:val="000000"/>
                <w:sz w:val="20"/>
              </w:rPr>
              <w:t>6.6%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594354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594354">
              <w:rPr>
                <w:color w:val="000000"/>
                <w:sz w:val="20"/>
              </w:rPr>
              <w:t>1.4%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594354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594354">
              <w:rPr>
                <w:color w:val="000000"/>
                <w:sz w:val="20"/>
              </w:rPr>
              <w:t>40.0%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594354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594354">
              <w:rPr>
                <w:color w:val="000000"/>
                <w:sz w:val="20"/>
              </w:rPr>
              <w:t>18.9%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594354" w:rsidRDefault="00235D92" w:rsidP="00235D92">
            <w:pPr>
              <w:jc w:val="center"/>
              <w:rPr>
                <w:color w:val="000000"/>
                <w:sz w:val="20"/>
              </w:rPr>
            </w:pPr>
            <w:r w:rsidRPr="00594354">
              <w:rPr>
                <w:color w:val="000000"/>
                <w:sz w:val="20"/>
              </w:rPr>
              <w:t>20.7%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594354" w:rsidRDefault="00235D92" w:rsidP="00235D92">
            <w:pPr>
              <w:jc w:val="center"/>
              <w:rPr>
                <w:color w:val="000000"/>
                <w:sz w:val="20"/>
              </w:rPr>
            </w:pPr>
            <w:r w:rsidRPr="00594354">
              <w:rPr>
                <w:color w:val="000000"/>
                <w:sz w:val="20"/>
              </w:rPr>
              <w:t>75.6%</w:t>
            </w:r>
          </w:p>
        </w:tc>
      </w:tr>
      <w:tr w:rsidR="00235D92" w:rsidRPr="00FC58AE" w:rsidTr="00235D92">
        <w:trPr>
          <w:trHeight w:val="330"/>
        </w:trPr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92" w:rsidRPr="00AF7D55" w:rsidRDefault="00235D92" w:rsidP="00235D92">
            <w:pPr>
              <w:widowControl/>
              <w:snapToGrid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Comparison Maximum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66.8%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51.9%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65.5%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48.0%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FC58AE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FC58AE">
              <w:rPr>
                <w:color w:val="000000"/>
                <w:sz w:val="20"/>
              </w:rPr>
              <w:t>5.3%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100.0%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94.7%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Default="00235D92" w:rsidP="00235D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98.4%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Default="00235D92" w:rsidP="00235D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88.0%</w:t>
            </w:r>
          </w:p>
        </w:tc>
      </w:tr>
      <w:tr w:rsidR="00235D92" w:rsidRPr="00FC58AE" w:rsidTr="00235D92">
        <w:trPr>
          <w:trHeight w:val="360"/>
        </w:trPr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92" w:rsidRPr="00AF7D55" w:rsidRDefault="00235D92" w:rsidP="00235D92">
            <w:pPr>
              <w:widowControl/>
              <w:snapToGrid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 xml:space="preserve"> Comparison Total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36.8%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11.5%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35.7%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14.0%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FC58AE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FC58AE">
              <w:rPr>
                <w:color w:val="000000"/>
                <w:sz w:val="20"/>
              </w:rPr>
              <w:t>1.5%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42.0%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>19.4%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Default="00235D92" w:rsidP="00235D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Default="00235D92" w:rsidP="00235D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66.7%</w:t>
            </w:r>
          </w:p>
        </w:tc>
      </w:tr>
      <w:tr w:rsidR="00235D92" w:rsidRPr="00FC58AE" w:rsidTr="00235D92">
        <w:trPr>
          <w:trHeight w:val="270"/>
        </w:trPr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jc w:val="center"/>
              <w:rPr>
                <w:color w:val="FFFFFF"/>
                <w:sz w:val="20"/>
              </w:rPr>
            </w:pPr>
            <w:r w:rsidRPr="00AF7D55">
              <w:rPr>
                <w:color w:val="FFFFFF"/>
                <w:sz w:val="20"/>
              </w:rPr>
              <w:t>State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8.3%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5.7%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16.1%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67.0%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2.5%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16.7%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930D12" w:rsidRDefault="00235D92" w:rsidP="00235D92">
            <w:pPr>
              <w:widowControl/>
              <w:snapToGrid/>
              <w:jc w:val="center"/>
              <w:rPr>
                <w:b/>
                <w:color w:val="000000"/>
                <w:sz w:val="22"/>
                <w:szCs w:val="22"/>
              </w:rPr>
            </w:pPr>
            <w:r w:rsidRPr="00930D12">
              <w:rPr>
                <w:b/>
                <w:color w:val="000000"/>
                <w:sz w:val="22"/>
                <w:szCs w:val="22"/>
              </w:rPr>
              <w:t>7.3%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930D12" w:rsidRDefault="00235D92" w:rsidP="00235D92">
            <w:pPr>
              <w:jc w:val="center"/>
              <w:rPr>
                <w:b/>
                <w:color w:val="000000"/>
                <w:sz w:val="20"/>
              </w:rPr>
            </w:pPr>
            <w:r w:rsidRPr="00930D12">
              <w:rPr>
                <w:b/>
                <w:color w:val="000000"/>
                <w:sz w:val="20"/>
              </w:rPr>
              <w:t>17.0%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2" w:rsidRPr="00930D12" w:rsidRDefault="00235D92" w:rsidP="00235D92">
            <w:pPr>
              <w:jc w:val="center"/>
              <w:rPr>
                <w:b/>
                <w:color w:val="000000"/>
                <w:sz w:val="20"/>
              </w:rPr>
            </w:pPr>
            <w:r w:rsidRPr="00930D12">
              <w:rPr>
                <w:b/>
                <w:color w:val="000000"/>
                <w:sz w:val="20"/>
              </w:rPr>
              <w:t>35.2%</w:t>
            </w:r>
          </w:p>
        </w:tc>
      </w:tr>
      <w:tr w:rsidR="00235D92" w:rsidRPr="00FC58AE" w:rsidTr="00235D92">
        <w:trPr>
          <w:gridAfter w:val="4"/>
          <w:wAfter w:w="4067" w:type="dxa"/>
          <w:trHeight w:val="270"/>
        </w:trPr>
        <w:tc>
          <w:tcPr>
            <w:tcW w:w="1120" w:type="dxa"/>
            <w:shd w:val="clear" w:color="auto" w:fill="auto"/>
            <w:vAlign w:val="center"/>
          </w:tcPr>
          <w:p w:rsidR="00235D92" w:rsidRPr="00AF7D55" w:rsidRDefault="00235D92" w:rsidP="00235D92">
            <w:pPr>
              <w:widowControl/>
              <w:snapToGrid/>
              <w:rPr>
                <w:color w:val="000000"/>
                <w:sz w:val="20"/>
              </w:rPr>
            </w:pPr>
            <w:r w:rsidRPr="00AF7D5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35D92" w:rsidRPr="00AF7D55" w:rsidRDefault="00235D92" w:rsidP="00235D92">
            <w:pPr>
              <w:widowControl/>
              <w:snapToGrid/>
              <w:rPr>
                <w:color w:val="000000"/>
                <w:sz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235D92" w:rsidRPr="00AF7D55" w:rsidRDefault="00235D92" w:rsidP="00235D92">
            <w:pPr>
              <w:widowControl/>
              <w:snapToGrid/>
              <w:rPr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235D92" w:rsidRPr="00AF7D55" w:rsidRDefault="00235D92" w:rsidP="00235D92">
            <w:pPr>
              <w:widowControl/>
              <w:snapToGrid/>
              <w:rPr>
                <w:color w:val="000000"/>
                <w:sz w:val="20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235D92" w:rsidRPr="00AF7D55" w:rsidRDefault="00235D92" w:rsidP="00235D92">
            <w:pPr>
              <w:widowControl/>
              <w:snapToGrid/>
              <w:rPr>
                <w:color w:val="000000"/>
                <w:sz w:val="20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235D92" w:rsidRPr="00AF7D55" w:rsidRDefault="00235D92" w:rsidP="00235D92">
            <w:pPr>
              <w:widowControl/>
              <w:snapToGrid/>
              <w:rPr>
                <w:color w:val="000000"/>
                <w:sz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235D92" w:rsidRPr="00FC58AE" w:rsidRDefault="00235D92" w:rsidP="00235D92">
            <w:pPr>
              <w:widowControl/>
              <w:snapToGrid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235D92" w:rsidRDefault="00235D92" w:rsidP="003C423D">
      <w:pPr>
        <w:widowControl/>
        <w:snapToGrid/>
        <w:rPr>
          <w:b/>
          <w:szCs w:val="24"/>
        </w:rPr>
      </w:pPr>
    </w:p>
    <w:p w:rsidR="00586CD8" w:rsidRDefault="00586CD8" w:rsidP="003C423D">
      <w:pPr>
        <w:widowControl/>
        <w:snapToGrid/>
        <w:rPr>
          <w:b/>
          <w:szCs w:val="24"/>
        </w:rPr>
      </w:pPr>
    </w:p>
    <w:p w:rsidR="00290CD2" w:rsidRDefault="00290CD2">
      <w:pPr>
        <w:widowControl/>
        <w:snapToGrid/>
        <w:rPr>
          <w:b/>
          <w:szCs w:val="24"/>
        </w:rPr>
      </w:pPr>
      <w:r>
        <w:rPr>
          <w:b/>
          <w:szCs w:val="24"/>
        </w:rPr>
        <w:br w:type="page"/>
      </w:r>
    </w:p>
    <w:p w:rsidR="00290CD2" w:rsidRDefault="003C423D" w:rsidP="003C423D">
      <w:pPr>
        <w:widowControl/>
        <w:snapToGrid/>
        <w:rPr>
          <w:b/>
          <w:szCs w:val="24"/>
        </w:rPr>
      </w:pPr>
      <w:r>
        <w:rPr>
          <w:b/>
          <w:szCs w:val="24"/>
        </w:rPr>
        <w:lastRenderedPageBreak/>
        <w:t>Codman Academy Charter Public School</w:t>
      </w:r>
    </w:p>
    <w:p w:rsidR="00187ADA" w:rsidRPr="00C61D8B" w:rsidRDefault="00290CD2" w:rsidP="00C61D8B">
      <w:pPr>
        <w:widowControl/>
        <w:snapToGrid/>
        <w:rPr>
          <w:b/>
          <w:szCs w:val="24"/>
        </w:rPr>
      </w:pPr>
      <w:bookmarkStart w:id="2" w:name="_GoBack"/>
      <w:r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192405</wp:posOffset>
            </wp:positionV>
            <wp:extent cx="8788400" cy="6107430"/>
            <wp:effectExtent l="19050" t="0" r="0" b="0"/>
            <wp:wrapTight wrapText="bothSides">
              <wp:wrapPolygon edited="0">
                <wp:start x="-47" y="0"/>
                <wp:lineTo x="-47" y="21560"/>
                <wp:lineTo x="21584" y="21560"/>
                <wp:lineTo x="21584" y="0"/>
                <wp:lineTo x="-47" y="0"/>
              </wp:wrapPolygon>
            </wp:wrapTight>
            <wp:docPr id="9" name="Picture 4" descr="Codman Academy Charter Public School&#10;Demographic Data: Selected Populations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0" cy="61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2"/>
      <w:r>
        <w:rPr>
          <w:b/>
          <w:szCs w:val="24"/>
        </w:rPr>
        <w:t>Demographic Data: Selected Populations</w:t>
      </w:r>
    </w:p>
    <w:sectPr w:rsidR="00187ADA" w:rsidRPr="00C61D8B" w:rsidSect="00587140">
      <w:pgSz w:w="15840" w:h="12240" w:orient="landscape" w:code="1"/>
      <w:pgMar w:top="630" w:right="720" w:bottom="18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78" w:rsidRDefault="00821278">
      <w:r>
        <w:separator/>
      </w:r>
    </w:p>
  </w:endnote>
  <w:endnote w:type="continuationSeparator" w:id="0">
    <w:p w:rsidR="00821278" w:rsidRDefault="0082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98" w:rsidRPr="00B62C52" w:rsidRDefault="009E0098" w:rsidP="00B62C52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  <w:sz w:val="20"/>
      </w:rPr>
    </w:pPr>
    <w:smartTag w:uri="urn:schemas-microsoft-com:office:smarttags" w:element="place">
      <w:smartTag w:uri="urn:schemas-microsoft-com:office:smarttags" w:element="PlaceName">
        <w:r w:rsidRPr="00B62C52">
          <w:rPr>
            <w:rFonts w:ascii="Cambria" w:hAnsi="Cambria"/>
            <w:sz w:val="20"/>
          </w:rPr>
          <w:t>Codman</w:t>
        </w:r>
      </w:smartTag>
      <w:r w:rsidRPr="00B62C52">
        <w:rPr>
          <w:rFonts w:ascii="Cambria" w:hAnsi="Cambria"/>
          <w:sz w:val="20"/>
        </w:rPr>
        <w:t xml:space="preserve"> </w:t>
      </w:r>
      <w:smartTag w:uri="urn:schemas-microsoft-com:office:smarttags" w:element="PlaceType">
        <w:r w:rsidRPr="00B62C52">
          <w:rPr>
            <w:rFonts w:ascii="Cambria" w:hAnsi="Cambria"/>
            <w:sz w:val="20"/>
          </w:rPr>
          <w:t>Academy</w:t>
        </w:r>
      </w:smartTag>
    </w:smartTag>
    <w:r w:rsidRPr="00B62C52">
      <w:rPr>
        <w:rFonts w:ascii="Cambria" w:hAnsi="Cambria"/>
        <w:sz w:val="20"/>
      </w:rPr>
      <w:t xml:space="preserve"> Amendment</w:t>
    </w:r>
    <w:r w:rsidRPr="00B62C52">
      <w:rPr>
        <w:rFonts w:ascii="Cambria" w:hAnsi="Cambria"/>
        <w:sz w:val="20"/>
      </w:rPr>
      <w:tab/>
      <w:t xml:space="preserve">Page </w:t>
    </w:r>
    <w:r w:rsidR="00EB6DFB" w:rsidRPr="00B62C52">
      <w:rPr>
        <w:sz w:val="20"/>
      </w:rPr>
      <w:fldChar w:fldCharType="begin"/>
    </w:r>
    <w:r w:rsidRPr="00B62C52">
      <w:rPr>
        <w:sz w:val="20"/>
      </w:rPr>
      <w:instrText xml:space="preserve"> PAGE   \* MERGEFORMAT </w:instrText>
    </w:r>
    <w:r w:rsidR="00EB6DFB" w:rsidRPr="00B62C52">
      <w:rPr>
        <w:sz w:val="20"/>
      </w:rPr>
      <w:fldChar w:fldCharType="separate"/>
    </w:r>
    <w:r w:rsidR="005D6AA6" w:rsidRPr="005D6AA6">
      <w:rPr>
        <w:rFonts w:ascii="Cambria" w:hAnsi="Cambria"/>
        <w:noProof/>
        <w:sz w:val="20"/>
      </w:rPr>
      <w:t>1</w:t>
    </w:r>
    <w:r w:rsidR="00EB6DFB" w:rsidRPr="00B62C52">
      <w:rPr>
        <w:sz w:val="20"/>
      </w:rPr>
      <w:fldChar w:fldCharType="end"/>
    </w:r>
  </w:p>
  <w:p w:rsidR="009E0098" w:rsidRDefault="009E0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78" w:rsidRDefault="00821278">
      <w:r>
        <w:separator/>
      </w:r>
    </w:p>
  </w:footnote>
  <w:footnote w:type="continuationSeparator" w:id="0">
    <w:p w:rsidR="00821278" w:rsidRDefault="0082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453"/>
    <w:multiLevelType w:val="hybridMultilevel"/>
    <w:tmpl w:val="7BFC0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61EF0"/>
    <w:multiLevelType w:val="hybridMultilevel"/>
    <w:tmpl w:val="14CE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D4C3D"/>
    <w:multiLevelType w:val="hybridMultilevel"/>
    <w:tmpl w:val="927C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5774"/>
    <w:multiLevelType w:val="hybridMultilevel"/>
    <w:tmpl w:val="DC204334"/>
    <w:lvl w:ilvl="0" w:tplc="C46020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6CB4C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22697"/>
    <w:multiLevelType w:val="hybridMultilevel"/>
    <w:tmpl w:val="50844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BA2575"/>
    <w:multiLevelType w:val="hybridMultilevel"/>
    <w:tmpl w:val="79A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4631E"/>
    <w:multiLevelType w:val="hybridMultilevel"/>
    <w:tmpl w:val="492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CE"/>
    <w:rsid w:val="00003DB4"/>
    <w:rsid w:val="000224B6"/>
    <w:rsid w:val="00030DFA"/>
    <w:rsid w:val="00031E93"/>
    <w:rsid w:val="00036639"/>
    <w:rsid w:val="000601CA"/>
    <w:rsid w:val="00062EDD"/>
    <w:rsid w:val="00064797"/>
    <w:rsid w:val="00064FD9"/>
    <w:rsid w:val="00071D0A"/>
    <w:rsid w:val="00073A95"/>
    <w:rsid w:val="00085B35"/>
    <w:rsid w:val="00086AC0"/>
    <w:rsid w:val="00086BA5"/>
    <w:rsid w:val="00086DCE"/>
    <w:rsid w:val="00091D75"/>
    <w:rsid w:val="00095B4F"/>
    <w:rsid w:val="000D41A4"/>
    <w:rsid w:val="000E09A6"/>
    <w:rsid w:val="000E3294"/>
    <w:rsid w:val="00116858"/>
    <w:rsid w:val="001251C3"/>
    <w:rsid w:val="001410C8"/>
    <w:rsid w:val="00143132"/>
    <w:rsid w:val="00143B91"/>
    <w:rsid w:val="00146512"/>
    <w:rsid w:val="001474E7"/>
    <w:rsid w:val="0016587E"/>
    <w:rsid w:val="00187ADA"/>
    <w:rsid w:val="001963EA"/>
    <w:rsid w:val="001C6B94"/>
    <w:rsid w:val="001E33FC"/>
    <w:rsid w:val="001E3526"/>
    <w:rsid w:val="001E4A9F"/>
    <w:rsid w:val="002023A9"/>
    <w:rsid w:val="002075A5"/>
    <w:rsid w:val="002159D7"/>
    <w:rsid w:val="00225629"/>
    <w:rsid w:val="00235D92"/>
    <w:rsid w:val="002543B6"/>
    <w:rsid w:val="0026175C"/>
    <w:rsid w:val="00265C39"/>
    <w:rsid w:val="00281B62"/>
    <w:rsid w:val="00290C2B"/>
    <w:rsid w:val="00290CD2"/>
    <w:rsid w:val="00295152"/>
    <w:rsid w:val="0029712D"/>
    <w:rsid w:val="002C7E65"/>
    <w:rsid w:val="002D7149"/>
    <w:rsid w:val="002E0AC7"/>
    <w:rsid w:val="00301C6E"/>
    <w:rsid w:val="00301F37"/>
    <w:rsid w:val="00303045"/>
    <w:rsid w:val="003071B7"/>
    <w:rsid w:val="00311BE1"/>
    <w:rsid w:val="003515A4"/>
    <w:rsid w:val="0036426C"/>
    <w:rsid w:val="00395BF2"/>
    <w:rsid w:val="003B0B2D"/>
    <w:rsid w:val="003C423D"/>
    <w:rsid w:val="003C575F"/>
    <w:rsid w:val="003D2F2A"/>
    <w:rsid w:val="003D49B0"/>
    <w:rsid w:val="003E09EA"/>
    <w:rsid w:val="003E1FE8"/>
    <w:rsid w:val="003E3653"/>
    <w:rsid w:val="003E7B07"/>
    <w:rsid w:val="003F5250"/>
    <w:rsid w:val="00402402"/>
    <w:rsid w:val="00402A7B"/>
    <w:rsid w:val="004036DD"/>
    <w:rsid w:val="004050E6"/>
    <w:rsid w:val="00407488"/>
    <w:rsid w:val="00410524"/>
    <w:rsid w:val="00414BD0"/>
    <w:rsid w:val="00425509"/>
    <w:rsid w:val="004255F3"/>
    <w:rsid w:val="004341B0"/>
    <w:rsid w:val="00441D9B"/>
    <w:rsid w:val="00444AAE"/>
    <w:rsid w:val="00451A99"/>
    <w:rsid w:val="00456727"/>
    <w:rsid w:val="00465EB6"/>
    <w:rsid w:val="0047050F"/>
    <w:rsid w:val="0047403B"/>
    <w:rsid w:val="00475487"/>
    <w:rsid w:val="004821F8"/>
    <w:rsid w:val="004A161C"/>
    <w:rsid w:val="004D00C3"/>
    <w:rsid w:val="004E0A14"/>
    <w:rsid w:val="004E26A5"/>
    <w:rsid w:val="004F085F"/>
    <w:rsid w:val="004F39BE"/>
    <w:rsid w:val="00520CB8"/>
    <w:rsid w:val="00532B54"/>
    <w:rsid w:val="00545BA4"/>
    <w:rsid w:val="005473C1"/>
    <w:rsid w:val="00551DD5"/>
    <w:rsid w:val="005566CF"/>
    <w:rsid w:val="005645D6"/>
    <w:rsid w:val="00567405"/>
    <w:rsid w:val="00570BF2"/>
    <w:rsid w:val="00586CD8"/>
    <w:rsid w:val="00587140"/>
    <w:rsid w:val="0059310F"/>
    <w:rsid w:val="00594354"/>
    <w:rsid w:val="005944B4"/>
    <w:rsid w:val="00596150"/>
    <w:rsid w:val="005A06E7"/>
    <w:rsid w:val="005A40B7"/>
    <w:rsid w:val="005C08A5"/>
    <w:rsid w:val="005C2EF8"/>
    <w:rsid w:val="005D6AA6"/>
    <w:rsid w:val="005E081D"/>
    <w:rsid w:val="005E382F"/>
    <w:rsid w:val="005E660A"/>
    <w:rsid w:val="005E744C"/>
    <w:rsid w:val="005F13BB"/>
    <w:rsid w:val="005F6B6F"/>
    <w:rsid w:val="0060340E"/>
    <w:rsid w:val="006267FB"/>
    <w:rsid w:val="006276AA"/>
    <w:rsid w:val="006462D6"/>
    <w:rsid w:val="00653613"/>
    <w:rsid w:val="00662D00"/>
    <w:rsid w:val="00675D4E"/>
    <w:rsid w:val="00682401"/>
    <w:rsid w:val="00682C10"/>
    <w:rsid w:val="00685A6D"/>
    <w:rsid w:val="00697208"/>
    <w:rsid w:val="006977A5"/>
    <w:rsid w:val="006A2A19"/>
    <w:rsid w:val="006A757E"/>
    <w:rsid w:val="006B6C50"/>
    <w:rsid w:val="006C0652"/>
    <w:rsid w:val="006D2681"/>
    <w:rsid w:val="00702894"/>
    <w:rsid w:val="00702E91"/>
    <w:rsid w:val="00704447"/>
    <w:rsid w:val="0071573A"/>
    <w:rsid w:val="00732610"/>
    <w:rsid w:val="0073448D"/>
    <w:rsid w:val="00736DA4"/>
    <w:rsid w:val="00737DBA"/>
    <w:rsid w:val="007420E4"/>
    <w:rsid w:val="00742FB8"/>
    <w:rsid w:val="007619F8"/>
    <w:rsid w:val="007873A9"/>
    <w:rsid w:val="00797733"/>
    <w:rsid w:val="007A49B6"/>
    <w:rsid w:val="007A7ECE"/>
    <w:rsid w:val="007B5BE8"/>
    <w:rsid w:val="007D35DA"/>
    <w:rsid w:val="007F3DEF"/>
    <w:rsid w:val="007F4E2F"/>
    <w:rsid w:val="0080280D"/>
    <w:rsid w:val="008064C5"/>
    <w:rsid w:val="00815F70"/>
    <w:rsid w:val="00821278"/>
    <w:rsid w:val="00843059"/>
    <w:rsid w:val="008477EB"/>
    <w:rsid w:val="00867EF4"/>
    <w:rsid w:val="008822FE"/>
    <w:rsid w:val="0089605B"/>
    <w:rsid w:val="008A5A3C"/>
    <w:rsid w:val="008C47C9"/>
    <w:rsid w:val="008F1B07"/>
    <w:rsid w:val="00905C84"/>
    <w:rsid w:val="00907ADB"/>
    <w:rsid w:val="0091709E"/>
    <w:rsid w:val="00930D12"/>
    <w:rsid w:val="00930F0C"/>
    <w:rsid w:val="0094115E"/>
    <w:rsid w:val="00960BED"/>
    <w:rsid w:val="00964705"/>
    <w:rsid w:val="00965E51"/>
    <w:rsid w:val="0097639C"/>
    <w:rsid w:val="009776EA"/>
    <w:rsid w:val="00977F9C"/>
    <w:rsid w:val="009855CB"/>
    <w:rsid w:val="009A760A"/>
    <w:rsid w:val="009A77D0"/>
    <w:rsid w:val="009B44DE"/>
    <w:rsid w:val="009C4C45"/>
    <w:rsid w:val="009D032C"/>
    <w:rsid w:val="009D061D"/>
    <w:rsid w:val="009D12CB"/>
    <w:rsid w:val="009D29D8"/>
    <w:rsid w:val="009E0098"/>
    <w:rsid w:val="00A04029"/>
    <w:rsid w:val="00A1080F"/>
    <w:rsid w:val="00A2354A"/>
    <w:rsid w:val="00A26CDF"/>
    <w:rsid w:val="00A312D0"/>
    <w:rsid w:val="00A44291"/>
    <w:rsid w:val="00A5356B"/>
    <w:rsid w:val="00A55155"/>
    <w:rsid w:val="00A55D20"/>
    <w:rsid w:val="00A6009F"/>
    <w:rsid w:val="00A6210F"/>
    <w:rsid w:val="00A62509"/>
    <w:rsid w:val="00A73C02"/>
    <w:rsid w:val="00A81040"/>
    <w:rsid w:val="00A813BD"/>
    <w:rsid w:val="00A92C61"/>
    <w:rsid w:val="00A97617"/>
    <w:rsid w:val="00AB0511"/>
    <w:rsid w:val="00AB796F"/>
    <w:rsid w:val="00AC175C"/>
    <w:rsid w:val="00AD03E2"/>
    <w:rsid w:val="00AD08EB"/>
    <w:rsid w:val="00AE41A9"/>
    <w:rsid w:val="00AF5E7A"/>
    <w:rsid w:val="00AF7D55"/>
    <w:rsid w:val="00B032A1"/>
    <w:rsid w:val="00B03345"/>
    <w:rsid w:val="00B11D52"/>
    <w:rsid w:val="00B13DDA"/>
    <w:rsid w:val="00B17375"/>
    <w:rsid w:val="00B2115D"/>
    <w:rsid w:val="00B233F5"/>
    <w:rsid w:val="00B37315"/>
    <w:rsid w:val="00B41BFA"/>
    <w:rsid w:val="00B52038"/>
    <w:rsid w:val="00B524E9"/>
    <w:rsid w:val="00B5650C"/>
    <w:rsid w:val="00B56F47"/>
    <w:rsid w:val="00B62C52"/>
    <w:rsid w:val="00B63187"/>
    <w:rsid w:val="00B6554B"/>
    <w:rsid w:val="00B65725"/>
    <w:rsid w:val="00B65E50"/>
    <w:rsid w:val="00B811E1"/>
    <w:rsid w:val="00B8392D"/>
    <w:rsid w:val="00B84719"/>
    <w:rsid w:val="00B86D8C"/>
    <w:rsid w:val="00BA1B26"/>
    <w:rsid w:val="00BB001B"/>
    <w:rsid w:val="00BB2A3B"/>
    <w:rsid w:val="00BD18C0"/>
    <w:rsid w:val="00BD3295"/>
    <w:rsid w:val="00BE18B8"/>
    <w:rsid w:val="00BE5F38"/>
    <w:rsid w:val="00BF4AF1"/>
    <w:rsid w:val="00C02448"/>
    <w:rsid w:val="00C23B9E"/>
    <w:rsid w:val="00C40486"/>
    <w:rsid w:val="00C51462"/>
    <w:rsid w:val="00C61D8B"/>
    <w:rsid w:val="00C64A88"/>
    <w:rsid w:val="00C71ED4"/>
    <w:rsid w:val="00C736CF"/>
    <w:rsid w:val="00C82321"/>
    <w:rsid w:val="00C852E0"/>
    <w:rsid w:val="00C94B1F"/>
    <w:rsid w:val="00C9574F"/>
    <w:rsid w:val="00CA49EF"/>
    <w:rsid w:val="00CC4B82"/>
    <w:rsid w:val="00CD1504"/>
    <w:rsid w:val="00CE3094"/>
    <w:rsid w:val="00CF39F2"/>
    <w:rsid w:val="00CF66E9"/>
    <w:rsid w:val="00D1090E"/>
    <w:rsid w:val="00D118DC"/>
    <w:rsid w:val="00D22D3E"/>
    <w:rsid w:val="00D23EE7"/>
    <w:rsid w:val="00D254D7"/>
    <w:rsid w:val="00D2611A"/>
    <w:rsid w:val="00D268BB"/>
    <w:rsid w:val="00D303F4"/>
    <w:rsid w:val="00D31815"/>
    <w:rsid w:val="00D477E5"/>
    <w:rsid w:val="00D75698"/>
    <w:rsid w:val="00D96218"/>
    <w:rsid w:val="00D971CF"/>
    <w:rsid w:val="00DA3CE6"/>
    <w:rsid w:val="00DB04D3"/>
    <w:rsid w:val="00DC38AD"/>
    <w:rsid w:val="00DE6A43"/>
    <w:rsid w:val="00DF3D2E"/>
    <w:rsid w:val="00E03907"/>
    <w:rsid w:val="00E14DEA"/>
    <w:rsid w:val="00E17ADC"/>
    <w:rsid w:val="00E17B67"/>
    <w:rsid w:val="00E33AEF"/>
    <w:rsid w:val="00E34A21"/>
    <w:rsid w:val="00E54286"/>
    <w:rsid w:val="00E65BB4"/>
    <w:rsid w:val="00E72C04"/>
    <w:rsid w:val="00E732BD"/>
    <w:rsid w:val="00E96FE1"/>
    <w:rsid w:val="00E97834"/>
    <w:rsid w:val="00EA419F"/>
    <w:rsid w:val="00EB4AB3"/>
    <w:rsid w:val="00EB6DFB"/>
    <w:rsid w:val="00EC5E6D"/>
    <w:rsid w:val="00EC771B"/>
    <w:rsid w:val="00ED639B"/>
    <w:rsid w:val="00EE0B46"/>
    <w:rsid w:val="00EE1197"/>
    <w:rsid w:val="00EE380F"/>
    <w:rsid w:val="00EF46EB"/>
    <w:rsid w:val="00F13F04"/>
    <w:rsid w:val="00F21D1F"/>
    <w:rsid w:val="00F36914"/>
    <w:rsid w:val="00F53691"/>
    <w:rsid w:val="00F53BF4"/>
    <w:rsid w:val="00F62458"/>
    <w:rsid w:val="00F91671"/>
    <w:rsid w:val="00FA61AC"/>
    <w:rsid w:val="00FB0837"/>
    <w:rsid w:val="00FC10D7"/>
    <w:rsid w:val="00FC58AE"/>
    <w:rsid w:val="00FD3CDC"/>
    <w:rsid w:val="00FD5822"/>
    <w:rsid w:val="00FE1F9F"/>
    <w:rsid w:val="00FE466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ECE"/>
    <w:pPr>
      <w:widowControl w:val="0"/>
      <w:snapToGrid w:val="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977A5"/>
    <w:pPr>
      <w:widowControl/>
      <w:snapToGri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7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2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2402"/>
    <w:pPr>
      <w:tabs>
        <w:tab w:val="center" w:pos="4320"/>
        <w:tab w:val="right" w:pos="8640"/>
      </w:tabs>
    </w:pPr>
  </w:style>
  <w:style w:type="paragraph" w:customStyle="1" w:styleId="text">
    <w:name w:val="text"/>
    <w:basedOn w:val="BodyText"/>
    <w:autoRedefine/>
    <w:rsid w:val="00064FD9"/>
    <w:pPr>
      <w:tabs>
        <w:tab w:val="left" w:pos="3420"/>
        <w:tab w:val="left" w:pos="6930"/>
      </w:tabs>
      <w:suppressAutoHyphens/>
      <w:snapToGrid/>
      <w:jc w:val="both"/>
    </w:pPr>
    <w:rPr>
      <w:rFonts w:eastAsia="Times"/>
      <w:iCs/>
      <w:sz w:val="22"/>
      <w:szCs w:val="32"/>
    </w:rPr>
  </w:style>
  <w:style w:type="paragraph" w:styleId="BodyText">
    <w:name w:val="Body Text"/>
    <w:basedOn w:val="Normal"/>
    <w:rsid w:val="00064FD9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6977A5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77A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62C52"/>
    <w:rPr>
      <w:sz w:val="24"/>
    </w:rPr>
  </w:style>
  <w:style w:type="paragraph" w:styleId="ListParagraph">
    <w:name w:val="List Paragraph"/>
    <w:basedOn w:val="Normal"/>
    <w:uiPriority w:val="34"/>
    <w:qFormat/>
    <w:rsid w:val="00AE4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544</Words>
  <Characters>3174</Characters>
  <Application>Microsoft Office Word</Application>
  <DocSecurity>0</DocSecurity>
  <Lines>244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Codman Academy Charter Public School, Feb 2013 </vt:lpstr>
    </vt:vector>
  </TitlesOfParts>
  <Company>Mass. Dept. of ESE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Codman Academy Charter Public School, Feb 2013 </dc:title>
  <dc:creator/>
  <cp:lastModifiedBy>ESE</cp:lastModifiedBy>
  <cp:revision>11</cp:revision>
  <cp:lastPrinted>2013-01-30T15:07:00Z</cp:lastPrinted>
  <dcterms:created xsi:type="dcterms:W3CDTF">2013-02-05T19:44:00Z</dcterms:created>
  <dcterms:modified xsi:type="dcterms:W3CDTF">2013-02-25T20:46:00Z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25 2013</vt:lpwstr>
  </property>
</Properties>
</file>