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8"/>
        <w:gridCol w:w="4668"/>
      </w:tblGrid>
      <w:tr w:rsidR="00031565" w:rsidRPr="008575C0" w:rsidTr="00393D8E">
        <w:tc>
          <w:tcPr>
            <w:tcW w:w="8856" w:type="dxa"/>
            <w:gridSpan w:val="2"/>
            <w:shd w:val="clear" w:color="auto" w:fill="CCCCCC"/>
          </w:tcPr>
          <w:p w:rsidR="00031565" w:rsidRPr="008575C0" w:rsidRDefault="00031565" w:rsidP="00F5219F">
            <w:pPr>
              <w:jc w:val="center"/>
              <w:rPr>
                <w:b/>
                <w:szCs w:val="24"/>
              </w:rPr>
            </w:pPr>
            <w:bookmarkStart w:id="0" w:name="_GoBack"/>
            <w:bookmarkEnd w:id="0"/>
            <w:r w:rsidRPr="008575C0">
              <w:rPr>
                <w:b/>
                <w:caps/>
                <w:szCs w:val="24"/>
              </w:rPr>
              <w:t>final application REVIEW 2012-2013</w:t>
            </w:r>
          </w:p>
        </w:tc>
      </w:tr>
      <w:tr w:rsidR="00031565" w:rsidRPr="008575C0" w:rsidTr="00154C58">
        <w:tc>
          <w:tcPr>
            <w:tcW w:w="4188" w:type="dxa"/>
          </w:tcPr>
          <w:p w:rsidR="00031565" w:rsidRPr="008575C0" w:rsidRDefault="00031565" w:rsidP="000F000D">
            <w:pPr>
              <w:rPr>
                <w:b/>
                <w:bCs/>
                <w:szCs w:val="24"/>
              </w:rPr>
            </w:pPr>
            <w:r w:rsidRPr="008575C0">
              <w:rPr>
                <w:b/>
                <w:bCs/>
                <w:szCs w:val="24"/>
              </w:rPr>
              <w:t>Proposed School Name:</w:t>
            </w:r>
          </w:p>
        </w:tc>
        <w:tc>
          <w:tcPr>
            <w:tcW w:w="4668" w:type="dxa"/>
          </w:tcPr>
          <w:p w:rsidR="00031565" w:rsidRPr="008575C0" w:rsidRDefault="00031565" w:rsidP="00393D8E">
            <w:pPr>
              <w:rPr>
                <w:szCs w:val="24"/>
              </w:rPr>
            </w:pPr>
            <w:r w:rsidRPr="008575C0">
              <w:rPr>
                <w:szCs w:val="24"/>
              </w:rPr>
              <w:t>Brooke 4 Charter School</w:t>
            </w:r>
          </w:p>
        </w:tc>
      </w:tr>
      <w:tr w:rsidR="00031565" w:rsidRPr="008575C0" w:rsidTr="00393D8E">
        <w:tc>
          <w:tcPr>
            <w:tcW w:w="8856" w:type="dxa"/>
            <w:gridSpan w:val="2"/>
            <w:shd w:val="clear" w:color="auto" w:fill="C0C0C0"/>
          </w:tcPr>
          <w:p w:rsidR="00031565" w:rsidRPr="008575C0" w:rsidRDefault="00031565" w:rsidP="00393D8E">
            <w:pPr>
              <w:rPr>
                <w:szCs w:val="24"/>
              </w:rPr>
            </w:pPr>
          </w:p>
        </w:tc>
      </w:tr>
      <w:tr w:rsidR="00031565" w:rsidRPr="008575C0" w:rsidTr="00393D8E">
        <w:tc>
          <w:tcPr>
            <w:tcW w:w="4188" w:type="dxa"/>
          </w:tcPr>
          <w:p w:rsidR="00031565" w:rsidRPr="008575C0" w:rsidRDefault="00031565" w:rsidP="00393D8E">
            <w:pPr>
              <w:rPr>
                <w:b/>
                <w:bCs/>
                <w:szCs w:val="24"/>
              </w:rPr>
            </w:pPr>
            <w:r w:rsidRPr="008575C0">
              <w:rPr>
                <w:b/>
                <w:bCs/>
                <w:szCs w:val="24"/>
              </w:rPr>
              <w:t>Grades Served At Full Capacity:</w:t>
            </w:r>
          </w:p>
        </w:tc>
        <w:tc>
          <w:tcPr>
            <w:tcW w:w="4668" w:type="dxa"/>
          </w:tcPr>
          <w:p w:rsidR="00031565" w:rsidRPr="008575C0" w:rsidRDefault="00031565" w:rsidP="00393D8E">
            <w:pPr>
              <w:rPr>
                <w:szCs w:val="24"/>
              </w:rPr>
            </w:pPr>
            <w:r w:rsidRPr="008575C0">
              <w:rPr>
                <w:szCs w:val="24"/>
              </w:rPr>
              <w:t>K-8</w:t>
            </w:r>
          </w:p>
        </w:tc>
      </w:tr>
      <w:tr w:rsidR="00031565" w:rsidRPr="008575C0" w:rsidTr="00393D8E">
        <w:tc>
          <w:tcPr>
            <w:tcW w:w="4188" w:type="dxa"/>
          </w:tcPr>
          <w:p w:rsidR="00031565" w:rsidRPr="008575C0" w:rsidRDefault="00031565" w:rsidP="00393D8E">
            <w:pPr>
              <w:rPr>
                <w:b/>
                <w:bCs/>
                <w:szCs w:val="24"/>
              </w:rPr>
            </w:pPr>
            <w:r w:rsidRPr="008575C0">
              <w:rPr>
                <w:b/>
                <w:bCs/>
                <w:szCs w:val="24"/>
              </w:rPr>
              <w:t>Number of Students At Full Capacity:</w:t>
            </w:r>
          </w:p>
        </w:tc>
        <w:tc>
          <w:tcPr>
            <w:tcW w:w="4668" w:type="dxa"/>
          </w:tcPr>
          <w:p w:rsidR="00031565" w:rsidRPr="008575C0" w:rsidRDefault="00031565" w:rsidP="00393D8E">
            <w:pPr>
              <w:rPr>
                <w:szCs w:val="24"/>
              </w:rPr>
            </w:pPr>
            <w:r w:rsidRPr="008575C0">
              <w:rPr>
                <w:szCs w:val="24"/>
              </w:rPr>
              <w:t>510</w:t>
            </w:r>
          </w:p>
        </w:tc>
      </w:tr>
      <w:tr w:rsidR="00031565" w:rsidRPr="008575C0" w:rsidTr="00393D8E">
        <w:tc>
          <w:tcPr>
            <w:tcW w:w="4188" w:type="dxa"/>
          </w:tcPr>
          <w:p w:rsidR="00031565" w:rsidRPr="008575C0" w:rsidRDefault="00031565" w:rsidP="00393D8E">
            <w:pPr>
              <w:rPr>
                <w:b/>
                <w:bCs/>
                <w:szCs w:val="24"/>
              </w:rPr>
            </w:pPr>
            <w:r w:rsidRPr="008575C0">
              <w:rPr>
                <w:b/>
                <w:bCs/>
                <w:szCs w:val="24"/>
              </w:rPr>
              <w:t>Proposed School Location:</w:t>
            </w:r>
          </w:p>
        </w:tc>
        <w:tc>
          <w:tcPr>
            <w:tcW w:w="4668" w:type="dxa"/>
          </w:tcPr>
          <w:p w:rsidR="00031565" w:rsidRPr="008575C0" w:rsidRDefault="00031565" w:rsidP="00393D8E">
            <w:pPr>
              <w:rPr>
                <w:szCs w:val="24"/>
              </w:rPr>
            </w:pPr>
            <w:r w:rsidRPr="008575C0">
              <w:rPr>
                <w:szCs w:val="24"/>
              </w:rPr>
              <w:t>Boston</w:t>
            </w:r>
          </w:p>
        </w:tc>
      </w:tr>
      <w:tr w:rsidR="00031565" w:rsidRPr="008575C0" w:rsidTr="00FF187F">
        <w:tc>
          <w:tcPr>
            <w:tcW w:w="4188" w:type="dxa"/>
          </w:tcPr>
          <w:p w:rsidR="00031565" w:rsidRPr="008575C0" w:rsidRDefault="00031565" w:rsidP="00393D8E">
            <w:pPr>
              <w:rPr>
                <w:b/>
                <w:bCs/>
                <w:szCs w:val="24"/>
              </w:rPr>
            </w:pPr>
            <w:r w:rsidRPr="008575C0">
              <w:rPr>
                <w:b/>
                <w:bCs/>
                <w:szCs w:val="24"/>
              </w:rPr>
              <w:t>Proposed Opening Year:</w:t>
            </w:r>
          </w:p>
        </w:tc>
        <w:tc>
          <w:tcPr>
            <w:tcW w:w="4668" w:type="dxa"/>
          </w:tcPr>
          <w:p w:rsidR="00031565" w:rsidRPr="008575C0" w:rsidRDefault="00031565" w:rsidP="00393D8E">
            <w:pPr>
              <w:rPr>
                <w:szCs w:val="24"/>
              </w:rPr>
            </w:pPr>
            <w:r w:rsidRPr="008575C0">
              <w:rPr>
                <w:szCs w:val="24"/>
              </w:rPr>
              <w:t>2014-2015</w:t>
            </w:r>
          </w:p>
        </w:tc>
      </w:tr>
      <w:tr w:rsidR="00031565" w:rsidRPr="008575C0" w:rsidTr="00FA5198">
        <w:trPr>
          <w:trHeight w:val="6812"/>
        </w:trPr>
        <w:tc>
          <w:tcPr>
            <w:tcW w:w="8856" w:type="dxa"/>
            <w:gridSpan w:val="2"/>
          </w:tcPr>
          <w:p w:rsidR="00031565" w:rsidRPr="008575C0" w:rsidRDefault="00031565" w:rsidP="00035E06">
            <w:pPr>
              <w:rPr>
                <w:b/>
                <w:szCs w:val="24"/>
              </w:rPr>
            </w:pPr>
            <w:r w:rsidRPr="008575C0">
              <w:rPr>
                <w:b/>
                <w:szCs w:val="24"/>
              </w:rPr>
              <w:t xml:space="preserve">Public Statement: </w:t>
            </w:r>
          </w:p>
          <w:p w:rsidR="00031565" w:rsidRPr="008575C0" w:rsidRDefault="00031565" w:rsidP="00D01872">
            <w:pPr>
              <w:rPr>
                <w:szCs w:val="24"/>
              </w:rPr>
            </w:pPr>
            <w:r w:rsidRPr="008575C0">
              <w:rPr>
                <w:szCs w:val="24"/>
              </w:rPr>
              <w:t xml:space="preserve">“Brooke 4 will be a K-8 school, located in Boston, serving 510 scholars. The school’s mission is to provide an academically rigorous education to students from the city of Boston that will ensure that they are prepared to attend and succeed in college.  To close the achievement gap, the school will focus on the same strategy proven to lead to higher achievement for </w:t>
            </w:r>
            <w:r w:rsidRPr="008575C0">
              <w:rPr>
                <w:i/>
                <w:szCs w:val="24"/>
              </w:rPr>
              <w:t>all</w:t>
            </w:r>
            <w:r w:rsidRPr="008575C0">
              <w:rPr>
                <w:szCs w:val="24"/>
              </w:rPr>
              <w:t xml:space="preserve"> students:  great teaching.  The founders are also founders of the Edward W. Brooke Charter School in Roslindale, one of the highest performing schools in the city and the state, and of two additional Brooke charter schools.”  </w:t>
            </w:r>
          </w:p>
          <w:p w:rsidR="00031565" w:rsidRPr="008575C0" w:rsidRDefault="00031565" w:rsidP="00035E06">
            <w:pPr>
              <w:rPr>
                <w:b/>
                <w:szCs w:val="24"/>
              </w:rPr>
            </w:pPr>
          </w:p>
          <w:p w:rsidR="00031565" w:rsidRPr="008575C0" w:rsidRDefault="00031565" w:rsidP="00F5717D">
            <w:pPr>
              <w:rPr>
                <w:b/>
                <w:bCs/>
                <w:szCs w:val="24"/>
              </w:rPr>
            </w:pPr>
            <w:r w:rsidRPr="008575C0">
              <w:rPr>
                <w:b/>
                <w:bCs/>
                <w:szCs w:val="24"/>
              </w:rPr>
              <w:t>Mission Statement:</w:t>
            </w:r>
          </w:p>
          <w:p w:rsidR="00031565" w:rsidRPr="008575C0" w:rsidRDefault="00031565" w:rsidP="00240122">
            <w:pPr>
              <w:rPr>
                <w:szCs w:val="24"/>
              </w:rPr>
            </w:pPr>
            <w:r w:rsidRPr="008575C0">
              <w:rPr>
                <w:szCs w:val="24"/>
              </w:rPr>
              <w:t>“The new school will share the mission of the existing Brooke Schools:  To provide an academically rigorous education to students from the city of Boston that will ensure that they are prepared to attend and succeed in college.”</w:t>
            </w:r>
          </w:p>
          <w:p w:rsidR="00031565" w:rsidRPr="008575C0" w:rsidRDefault="00031565" w:rsidP="00F5717D">
            <w:pPr>
              <w:rPr>
                <w:szCs w:val="24"/>
              </w:rPr>
            </w:pPr>
          </w:p>
          <w:p w:rsidR="00031565" w:rsidRPr="008575C0" w:rsidRDefault="00031565" w:rsidP="00F5717D">
            <w:pPr>
              <w:rPr>
                <w:b/>
                <w:szCs w:val="24"/>
              </w:rPr>
            </w:pPr>
            <w:r w:rsidRPr="008575C0">
              <w:rPr>
                <w:b/>
                <w:szCs w:val="24"/>
              </w:rPr>
              <w:t>Proposed Growth Plan for First Five Years of Operation:</w:t>
            </w:r>
          </w:p>
          <w:p w:rsidR="00031565" w:rsidRPr="008575C0" w:rsidRDefault="00031565" w:rsidP="00F5717D">
            <w:pPr>
              <w:rPr>
                <w:b/>
                <w:szCs w:val="24"/>
              </w:rPr>
            </w:pPr>
          </w:p>
          <w:tbl>
            <w:tblPr>
              <w:tblW w:w="0" w:type="auto"/>
              <w:tblInd w:w="1630" w:type="dxa"/>
              <w:tblCellMar>
                <w:left w:w="0" w:type="dxa"/>
                <w:right w:w="0" w:type="dxa"/>
              </w:tblCellMar>
              <w:tblLook w:val="0000" w:firstRow="0" w:lastRow="0" w:firstColumn="0" w:lastColumn="0" w:noHBand="0" w:noVBand="0"/>
            </w:tblPr>
            <w:tblGrid>
              <w:gridCol w:w="1800"/>
              <w:gridCol w:w="1940"/>
              <w:gridCol w:w="1760"/>
            </w:tblGrid>
            <w:tr w:rsidR="009842CA" w:rsidRPr="008575C0" w:rsidTr="009842CA">
              <w:trPr>
                <w:trHeight w:val="253"/>
              </w:trPr>
              <w:tc>
                <w:tcPr>
                  <w:tcW w:w="1800" w:type="dxa"/>
                  <w:vMerge w:val="restart"/>
                  <w:tcBorders>
                    <w:top w:val="single" w:sz="8" w:space="0" w:color="auto"/>
                    <w:left w:val="single" w:sz="8" w:space="0" w:color="auto"/>
                    <w:right w:val="single" w:sz="8" w:space="0" w:color="auto"/>
                  </w:tcBorders>
                  <w:vAlign w:val="center"/>
                </w:tcPr>
                <w:p w:rsidR="009842CA" w:rsidRPr="008575C0" w:rsidRDefault="009842CA" w:rsidP="009842CA">
                  <w:pPr>
                    <w:autoSpaceDE w:val="0"/>
                    <w:autoSpaceDN w:val="0"/>
                    <w:adjustRightInd w:val="0"/>
                    <w:spacing w:line="252" w:lineRule="exact"/>
                    <w:ind w:left="120"/>
                    <w:jc w:val="center"/>
                    <w:rPr>
                      <w:szCs w:val="24"/>
                    </w:rPr>
                  </w:pPr>
                  <w:r w:rsidRPr="008575C0">
                    <w:rPr>
                      <w:bCs/>
                      <w:szCs w:val="24"/>
                    </w:rPr>
                    <w:t>School Year</w:t>
                  </w:r>
                </w:p>
              </w:tc>
              <w:tc>
                <w:tcPr>
                  <w:tcW w:w="1940" w:type="dxa"/>
                  <w:vMerge w:val="restart"/>
                  <w:tcBorders>
                    <w:top w:val="single" w:sz="8" w:space="0" w:color="auto"/>
                    <w:left w:val="nil"/>
                    <w:right w:val="single" w:sz="8" w:space="0" w:color="auto"/>
                  </w:tcBorders>
                  <w:vAlign w:val="center"/>
                </w:tcPr>
                <w:p w:rsidR="009842CA" w:rsidRPr="008575C0" w:rsidRDefault="009842CA" w:rsidP="009842CA">
                  <w:pPr>
                    <w:autoSpaceDE w:val="0"/>
                    <w:autoSpaceDN w:val="0"/>
                    <w:adjustRightInd w:val="0"/>
                    <w:spacing w:line="252" w:lineRule="exact"/>
                    <w:ind w:left="340"/>
                    <w:jc w:val="center"/>
                    <w:rPr>
                      <w:szCs w:val="24"/>
                    </w:rPr>
                  </w:pPr>
                  <w:r w:rsidRPr="008575C0">
                    <w:rPr>
                      <w:bCs/>
                      <w:szCs w:val="24"/>
                    </w:rPr>
                    <w:t>Grade Levels</w:t>
                  </w:r>
                </w:p>
              </w:tc>
              <w:tc>
                <w:tcPr>
                  <w:tcW w:w="1760" w:type="dxa"/>
                  <w:tcBorders>
                    <w:top w:val="single" w:sz="8" w:space="0" w:color="auto"/>
                    <w:left w:val="nil"/>
                    <w:bottom w:val="nil"/>
                    <w:right w:val="single" w:sz="8" w:space="0" w:color="auto"/>
                  </w:tcBorders>
                  <w:vAlign w:val="center"/>
                </w:tcPr>
                <w:p w:rsidR="009842CA" w:rsidRPr="008575C0" w:rsidRDefault="009842CA" w:rsidP="009842CA">
                  <w:pPr>
                    <w:autoSpaceDE w:val="0"/>
                    <w:autoSpaceDN w:val="0"/>
                    <w:adjustRightInd w:val="0"/>
                    <w:spacing w:line="252" w:lineRule="exact"/>
                    <w:jc w:val="center"/>
                    <w:rPr>
                      <w:szCs w:val="24"/>
                    </w:rPr>
                  </w:pPr>
                  <w:r w:rsidRPr="008575C0">
                    <w:rPr>
                      <w:szCs w:val="24"/>
                    </w:rPr>
                    <w:t>Total Student</w:t>
                  </w:r>
                </w:p>
              </w:tc>
            </w:tr>
            <w:tr w:rsidR="009842CA" w:rsidRPr="008575C0" w:rsidTr="009842CA">
              <w:trPr>
                <w:trHeight w:val="260"/>
              </w:trPr>
              <w:tc>
                <w:tcPr>
                  <w:tcW w:w="1800" w:type="dxa"/>
                  <w:vMerge/>
                  <w:tcBorders>
                    <w:left w:val="single" w:sz="8" w:space="0" w:color="auto"/>
                    <w:bottom w:val="single" w:sz="8" w:space="0" w:color="auto"/>
                    <w:right w:val="single" w:sz="8" w:space="0" w:color="auto"/>
                  </w:tcBorders>
                  <w:vAlign w:val="center"/>
                </w:tcPr>
                <w:p w:rsidR="009842CA" w:rsidRPr="008575C0" w:rsidRDefault="009842CA" w:rsidP="009842CA">
                  <w:pPr>
                    <w:autoSpaceDE w:val="0"/>
                    <w:autoSpaceDN w:val="0"/>
                    <w:adjustRightInd w:val="0"/>
                    <w:jc w:val="center"/>
                    <w:rPr>
                      <w:szCs w:val="24"/>
                    </w:rPr>
                  </w:pPr>
                </w:p>
              </w:tc>
              <w:tc>
                <w:tcPr>
                  <w:tcW w:w="1940" w:type="dxa"/>
                  <w:vMerge/>
                  <w:tcBorders>
                    <w:left w:val="nil"/>
                    <w:bottom w:val="single" w:sz="8" w:space="0" w:color="auto"/>
                    <w:right w:val="single" w:sz="8" w:space="0" w:color="auto"/>
                  </w:tcBorders>
                  <w:vAlign w:val="center"/>
                </w:tcPr>
                <w:p w:rsidR="009842CA" w:rsidRPr="008575C0" w:rsidRDefault="009842CA" w:rsidP="009842CA">
                  <w:pPr>
                    <w:autoSpaceDE w:val="0"/>
                    <w:autoSpaceDN w:val="0"/>
                    <w:adjustRightInd w:val="0"/>
                    <w:jc w:val="center"/>
                    <w:rPr>
                      <w:szCs w:val="24"/>
                    </w:rPr>
                  </w:pPr>
                </w:p>
              </w:tc>
              <w:tc>
                <w:tcPr>
                  <w:tcW w:w="1760" w:type="dxa"/>
                  <w:tcBorders>
                    <w:top w:val="nil"/>
                    <w:left w:val="nil"/>
                    <w:bottom w:val="single" w:sz="8" w:space="0" w:color="auto"/>
                    <w:right w:val="single" w:sz="8" w:space="0" w:color="auto"/>
                  </w:tcBorders>
                  <w:vAlign w:val="center"/>
                </w:tcPr>
                <w:p w:rsidR="009842CA" w:rsidRPr="008575C0" w:rsidRDefault="009842CA" w:rsidP="009842CA">
                  <w:pPr>
                    <w:autoSpaceDE w:val="0"/>
                    <w:autoSpaceDN w:val="0"/>
                    <w:adjustRightInd w:val="0"/>
                    <w:jc w:val="center"/>
                    <w:rPr>
                      <w:szCs w:val="24"/>
                    </w:rPr>
                  </w:pPr>
                  <w:r w:rsidRPr="008575C0">
                    <w:rPr>
                      <w:bCs/>
                      <w:szCs w:val="24"/>
                    </w:rPr>
                    <w:t>Enrollment</w:t>
                  </w:r>
                </w:p>
              </w:tc>
            </w:tr>
            <w:tr w:rsidR="00031565" w:rsidRPr="008575C0" w:rsidTr="0028452F">
              <w:trPr>
                <w:trHeight w:val="251"/>
              </w:trPr>
              <w:tc>
                <w:tcPr>
                  <w:tcW w:w="1800" w:type="dxa"/>
                  <w:tcBorders>
                    <w:top w:val="nil"/>
                    <w:left w:val="single" w:sz="8" w:space="0" w:color="auto"/>
                    <w:bottom w:val="single" w:sz="8" w:space="0" w:color="auto"/>
                    <w:right w:val="single" w:sz="8" w:space="0" w:color="auto"/>
                  </w:tcBorders>
                </w:tcPr>
                <w:p w:rsidR="00031565" w:rsidRPr="008575C0" w:rsidRDefault="009842CA" w:rsidP="0028452F">
                  <w:pPr>
                    <w:rPr>
                      <w:szCs w:val="24"/>
                    </w:rPr>
                  </w:pPr>
                  <w:r w:rsidRPr="008575C0">
                    <w:rPr>
                      <w:szCs w:val="24"/>
                    </w:rPr>
                    <w:t xml:space="preserve"> </w:t>
                  </w:r>
                  <w:r w:rsidR="00031565" w:rsidRPr="008575C0">
                    <w:rPr>
                      <w:szCs w:val="24"/>
                    </w:rPr>
                    <w:t>First Year</w:t>
                  </w:r>
                </w:p>
              </w:tc>
              <w:tc>
                <w:tcPr>
                  <w:tcW w:w="1940" w:type="dxa"/>
                  <w:tcBorders>
                    <w:top w:val="nil"/>
                    <w:left w:val="nil"/>
                    <w:bottom w:val="single" w:sz="8" w:space="0" w:color="auto"/>
                    <w:right w:val="single" w:sz="8" w:space="0" w:color="auto"/>
                  </w:tcBorders>
                </w:tcPr>
                <w:p w:rsidR="00031565" w:rsidRPr="008575C0" w:rsidRDefault="00A340DB" w:rsidP="0028452F">
                  <w:pPr>
                    <w:rPr>
                      <w:szCs w:val="24"/>
                    </w:rPr>
                  </w:pPr>
                  <w:r w:rsidRPr="008575C0">
                    <w:rPr>
                      <w:szCs w:val="24"/>
                    </w:rPr>
                    <w:t xml:space="preserve"> </w:t>
                  </w:r>
                  <w:r w:rsidR="00031565" w:rsidRPr="008575C0">
                    <w:rPr>
                      <w:szCs w:val="24"/>
                    </w:rPr>
                    <w:t>K, 1, 5</w:t>
                  </w:r>
                </w:p>
              </w:tc>
              <w:tc>
                <w:tcPr>
                  <w:tcW w:w="1760" w:type="dxa"/>
                  <w:tcBorders>
                    <w:top w:val="nil"/>
                    <w:left w:val="nil"/>
                    <w:bottom w:val="single" w:sz="8" w:space="0" w:color="auto"/>
                    <w:right w:val="single" w:sz="8" w:space="0" w:color="auto"/>
                  </w:tcBorders>
                </w:tcPr>
                <w:p w:rsidR="00031565" w:rsidRPr="008575C0" w:rsidRDefault="00A340DB" w:rsidP="0028452F">
                  <w:pPr>
                    <w:rPr>
                      <w:szCs w:val="24"/>
                    </w:rPr>
                  </w:pPr>
                  <w:r w:rsidRPr="008575C0">
                    <w:rPr>
                      <w:szCs w:val="24"/>
                    </w:rPr>
                    <w:t xml:space="preserve"> </w:t>
                  </w:r>
                  <w:r w:rsidR="00031565" w:rsidRPr="008575C0">
                    <w:rPr>
                      <w:szCs w:val="24"/>
                    </w:rPr>
                    <w:t>180</w:t>
                  </w:r>
                </w:p>
              </w:tc>
            </w:tr>
            <w:tr w:rsidR="00031565" w:rsidRPr="008575C0" w:rsidTr="0028452F">
              <w:trPr>
                <w:trHeight w:val="251"/>
              </w:trPr>
              <w:tc>
                <w:tcPr>
                  <w:tcW w:w="1800" w:type="dxa"/>
                  <w:tcBorders>
                    <w:top w:val="nil"/>
                    <w:left w:val="single" w:sz="8" w:space="0" w:color="auto"/>
                    <w:bottom w:val="single" w:sz="8" w:space="0" w:color="auto"/>
                    <w:right w:val="single" w:sz="8" w:space="0" w:color="auto"/>
                  </w:tcBorders>
                </w:tcPr>
                <w:p w:rsidR="00031565" w:rsidRPr="008575C0" w:rsidRDefault="009842CA" w:rsidP="0028452F">
                  <w:pPr>
                    <w:rPr>
                      <w:szCs w:val="24"/>
                    </w:rPr>
                  </w:pPr>
                  <w:r w:rsidRPr="008575C0">
                    <w:rPr>
                      <w:szCs w:val="24"/>
                    </w:rPr>
                    <w:t xml:space="preserve"> </w:t>
                  </w:r>
                  <w:r w:rsidR="00031565" w:rsidRPr="008575C0">
                    <w:rPr>
                      <w:szCs w:val="24"/>
                    </w:rPr>
                    <w:t>Second Year</w:t>
                  </w:r>
                </w:p>
              </w:tc>
              <w:tc>
                <w:tcPr>
                  <w:tcW w:w="1940" w:type="dxa"/>
                  <w:tcBorders>
                    <w:top w:val="nil"/>
                    <w:left w:val="nil"/>
                    <w:bottom w:val="single" w:sz="8" w:space="0" w:color="auto"/>
                    <w:right w:val="single" w:sz="8" w:space="0" w:color="auto"/>
                  </w:tcBorders>
                </w:tcPr>
                <w:p w:rsidR="00031565" w:rsidRPr="008575C0" w:rsidRDefault="00A340DB" w:rsidP="0028452F">
                  <w:pPr>
                    <w:rPr>
                      <w:szCs w:val="24"/>
                    </w:rPr>
                  </w:pPr>
                  <w:r w:rsidRPr="008575C0">
                    <w:rPr>
                      <w:szCs w:val="24"/>
                    </w:rPr>
                    <w:t xml:space="preserve"> </w:t>
                  </w:r>
                  <w:r w:rsidR="00031565" w:rsidRPr="008575C0">
                    <w:rPr>
                      <w:szCs w:val="24"/>
                    </w:rPr>
                    <w:t>K, 1, 2, 5, 6</w:t>
                  </w:r>
                </w:p>
              </w:tc>
              <w:tc>
                <w:tcPr>
                  <w:tcW w:w="1760" w:type="dxa"/>
                  <w:tcBorders>
                    <w:top w:val="nil"/>
                    <w:left w:val="nil"/>
                    <w:bottom w:val="single" w:sz="8" w:space="0" w:color="auto"/>
                    <w:right w:val="single" w:sz="8" w:space="0" w:color="auto"/>
                  </w:tcBorders>
                </w:tcPr>
                <w:p w:rsidR="00031565" w:rsidRPr="008575C0" w:rsidRDefault="00A340DB" w:rsidP="0028452F">
                  <w:pPr>
                    <w:rPr>
                      <w:szCs w:val="24"/>
                    </w:rPr>
                  </w:pPr>
                  <w:r w:rsidRPr="008575C0">
                    <w:rPr>
                      <w:szCs w:val="24"/>
                    </w:rPr>
                    <w:t xml:space="preserve"> </w:t>
                  </w:r>
                  <w:r w:rsidR="00031565" w:rsidRPr="008575C0">
                    <w:rPr>
                      <w:szCs w:val="24"/>
                    </w:rPr>
                    <w:t>285</w:t>
                  </w:r>
                </w:p>
              </w:tc>
            </w:tr>
            <w:tr w:rsidR="00031565" w:rsidRPr="008575C0" w:rsidTr="0028452F">
              <w:trPr>
                <w:trHeight w:val="251"/>
              </w:trPr>
              <w:tc>
                <w:tcPr>
                  <w:tcW w:w="1800" w:type="dxa"/>
                  <w:tcBorders>
                    <w:top w:val="nil"/>
                    <w:left w:val="single" w:sz="8" w:space="0" w:color="auto"/>
                    <w:bottom w:val="single" w:sz="8" w:space="0" w:color="auto"/>
                    <w:right w:val="single" w:sz="8" w:space="0" w:color="auto"/>
                  </w:tcBorders>
                </w:tcPr>
                <w:p w:rsidR="00031565" w:rsidRPr="008575C0" w:rsidRDefault="009842CA" w:rsidP="0028452F">
                  <w:pPr>
                    <w:rPr>
                      <w:szCs w:val="24"/>
                    </w:rPr>
                  </w:pPr>
                  <w:r w:rsidRPr="008575C0">
                    <w:rPr>
                      <w:szCs w:val="24"/>
                    </w:rPr>
                    <w:t xml:space="preserve"> </w:t>
                  </w:r>
                  <w:r w:rsidR="00031565" w:rsidRPr="008575C0">
                    <w:rPr>
                      <w:szCs w:val="24"/>
                    </w:rPr>
                    <w:t>Third Year</w:t>
                  </w:r>
                </w:p>
              </w:tc>
              <w:tc>
                <w:tcPr>
                  <w:tcW w:w="1940" w:type="dxa"/>
                  <w:tcBorders>
                    <w:top w:val="nil"/>
                    <w:left w:val="nil"/>
                    <w:bottom w:val="single" w:sz="8" w:space="0" w:color="auto"/>
                    <w:right w:val="single" w:sz="8" w:space="0" w:color="auto"/>
                  </w:tcBorders>
                </w:tcPr>
                <w:p w:rsidR="00031565" w:rsidRPr="008575C0" w:rsidRDefault="00A340DB" w:rsidP="0028452F">
                  <w:pPr>
                    <w:rPr>
                      <w:szCs w:val="24"/>
                    </w:rPr>
                  </w:pPr>
                  <w:r w:rsidRPr="008575C0">
                    <w:rPr>
                      <w:szCs w:val="24"/>
                    </w:rPr>
                    <w:t xml:space="preserve"> </w:t>
                  </w:r>
                  <w:r w:rsidR="00031565" w:rsidRPr="008575C0">
                    <w:rPr>
                      <w:szCs w:val="24"/>
                    </w:rPr>
                    <w:t>K, 1, 2, 3, 5, 6, 7</w:t>
                  </w:r>
                </w:p>
              </w:tc>
              <w:tc>
                <w:tcPr>
                  <w:tcW w:w="1760" w:type="dxa"/>
                  <w:tcBorders>
                    <w:top w:val="nil"/>
                    <w:left w:val="nil"/>
                    <w:bottom w:val="single" w:sz="8" w:space="0" w:color="auto"/>
                    <w:right w:val="single" w:sz="8" w:space="0" w:color="auto"/>
                  </w:tcBorders>
                </w:tcPr>
                <w:p w:rsidR="00031565" w:rsidRPr="008575C0" w:rsidRDefault="00A340DB" w:rsidP="0028452F">
                  <w:pPr>
                    <w:rPr>
                      <w:szCs w:val="24"/>
                    </w:rPr>
                  </w:pPr>
                  <w:r w:rsidRPr="008575C0">
                    <w:rPr>
                      <w:szCs w:val="24"/>
                    </w:rPr>
                    <w:t xml:space="preserve"> </w:t>
                  </w:r>
                  <w:r w:rsidR="00031565" w:rsidRPr="008575C0">
                    <w:rPr>
                      <w:szCs w:val="24"/>
                    </w:rPr>
                    <w:t>390</w:t>
                  </w:r>
                </w:p>
              </w:tc>
            </w:tr>
            <w:tr w:rsidR="00031565" w:rsidRPr="008575C0" w:rsidTr="0028452F">
              <w:trPr>
                <w:trHeight w:val="251"/>
              </w:trPr>
              <w:tc>
                <w:tcPr>
                  <w:tcW w:w="1800" w:type="dxa"/>
                  <w:tcBorders>
                    <w:top w:val="nil"/>
                    <w:left w:val="single" w:sz="8" w:space="0" w:color="auto"/>
                    <w:bottom w:val="single" w:sz="8" w:space="0" w:color="auto"/>
                    <w:right w:val="single" w:sz="8" w:space="0" w:color="auto"/>
                  </w:tcBorders>
                </w:tcPr>
                <w:p w:rsidR="00031565" w:rsidRPr="008575C0" w:rsidRDefault="009842CA" w:rsidP="0028452F">
                  <w:pPr>
                    <w:rPr>
                      <w:szCs w:val="24"/>
                    </w:rPr>
                  </w:pPr>
                  <w:r w:rsidRPr="008575C0">
                    <w:rPr>
                      <w:szCs w:val="24"/>
                    </w:rPr>
                    <w:t xml:space="preserve"> </w:t>
                  </w:r>
                  <w:r w:rsidR="00031565" w:rsidRPr="008575C0">
                    <w:rPr>
                      <w:szCs w:val="24"/>
                    </w:rPr>
                    <w:t>Fourth Year</w:t>
                  </w:r>
                </w:p>
              </w:tc>
              <w:tc>
                <w:tcPr>
                  <w:tcW w:w="1940" w:type="dxa"/>
                  <w:tcBorders>
                    <w:top w:val="nil"/>
                    <w:left w:val="nil"/>
                    <w:bottom w:val="single" w:sz="8" w:space="0" w:color="auto"/>
                    <w:right w:val="single" w:sz="8" w:space="0" w:color="auto"/>
                  </w:tcBorders>
                </w:tcPr>
                <w:p w:rsidR="00031565" w:rsidRPr="008575C0" w:rsidRDefault="00A340DB" w:rsidP="0028452F">
                  <w:pPr>
                    <w:pStyle w:val="Header"/>
                    <w:rPr>
                      <w:szCs w:val="24"/>
                    </w:rPr>
                  </w:pPr>
                  <w:r w:rsidRPr="008575C0">
                    <w:rPr>
                      <w:szCs w:val="24"/>
                    </w:rPr>
                    <w:t xml:space="preserve"> </w:t>
                  </w:r>
                  <w:r w:rsidR="00031565" w:rsidRPr="008575C0">
                    <w:rPr>
                      <w:szCs w:val="24"/>
                    </w:rPr>
                    <w:t>K-8</w:t>
                  </w:r>
                </w:p>
              </w:tc>
              <w:tc>
                <w:tcPr>
                  <w:tcW w:w="1760" w:type="dxa"/>
                  <w:tcBorders>
                    <w:top w:val="nil"/>
                    <w:left w:val="nil"/>
                    <w:bottom w:val="single" w:sz="8" w:space="0" w:color="auto"/>
                    <w:right w:val="single" w:sz="8" w:space="0" w:color="auto"/>
                  </w:tcBorders>
                </w:tcPr>
                <w:p w:rsidR="00031565" w:rsidRPr="008575C0" w:rsidRDefault="00A340DB" w:rsidP="0028452F">
                  <w:pPr>
                    <w:rPr>
                      <w:szCs w:val="24"/>
                    </w:rPr>
                  </w:pPr>
                  <w:r w:rsidRPr="008575C0">
                    <w:rPr>
                      <w:szCs w:val="24"/>
                    </w:rPr>
                    <w:t xml:space="preserve"> </w:t>
                  </w:r>
                  <w:r w:rsidR="00031565" w:rsidRPr="008575C0">
                    <w:rPr>
                      <w:szCs w:val="24"/>
                    </w:rPr>
                    <w:t>495</w:t>
                  </w:r>
                </w:p>
              </w:tc>
            </w:tr>
            <w:tr w:rsidR="00031565" w:rsidRPr="008575C0" w:rsidTr="0028452F">
              <w:trPr>
                <w:trHeight w:val="251"/>
              </w:trPr>
              <w:tc>
                <w:tcPr>
                  <w:tcW w:w="1800" w:type="dxa"/>
                  <w:tcBorders>
                    <w:top w:val="nil"/>
                    <w:left w:val="single" w:sz="8" w:space="0" w:color="auto"/>
                    <w:bottom w:val="single" w:sz="8" w:space="0" w:color="auto"/>
                    <w:right w:val="single" w:sz="8" w:space="0" w:color="auto"/>
                  </w:tcBorders>
                </w:tcPr>
                <w:p w:rsidR="00031565" w:rsidRPr="008575C0" w:rsidRDefault="009842CA" w:rsidP="0028452F">
                  <w:pPr>
                    <w:rPr>
                      <w:szCs w:val="24"/>
                    </w:rPr>
                  </w:pPr>
                  <w:r w:rsidRPr="008575C0">
                    <w:rPr>
                      <w:szCs w:val="24"/>
                    </w:rPr>
                    <w:t xml:space="preserve"> </w:t>
                  </w:r>
                  <w:r w:rsidR="00031565" w:rsidRPr="008575C0">
                    <w:rPr>
                      <w:szCs w:val="24"/>
                    </w:rPr>
                    <w:t>Fifth Year</w:t>
                  </w:r>
                </w:p>
              </w:tc>
              <w:tc>
                <w:tcPr>
                  <w:tcW w:w="1940" w:type="dxa"/>
                  <w:tcBorders>
                    <w:top w:val="nil"/>
                    <w:left w:val="nil"/>
                    <w:bottom w:val="single" w:sz="8" w:space="0" w:color="auto"/>
                    <w:right w:val="single" w:sz="8" w:space="0" w:color="auto"/>
                  </w:tcBorders>
                </w:tcPr>
                <w:p w:rsidR="00031565" w:rsidRPr="008575C0" w:rsidRDefault="00A340DB" w:rsidP="0028452F">
                  <w:pPr>
                    <w:rPr>
                      <w:szCs w:val="24"/>
                    </w:rPr>
                  </w:pPr>
                  <w:r w:rsidRPr="008575C0">
                    <w:rPr>
                      <w:szCs w:val="24"/>
                    </w:rPr>
                    <w:t xml:space="preserve"> </w:t>
                  </w:r>
                  <w:r w:rsidR="00031565" w:rsidRPr="008575C0">
                    <w:rPr>
                      <w:szCs w:val="24"/>
                    </w:rPr>
                    <w:t>K-8</w:t>
                  </w:r>
                </w:p>
              </w:tc>
              <w:tc>
                <w:tcPr>
                  <w:tcW w:w="1760" w:type="dxa"/>
                  <w:tcBorders>
                    <w:top w:val="nil"/>
                    <w:left w:val="nil"/>
                    <w:bottom w:val="single" w:sz="8" w:space="0" w:color="auto"/>
                    <w:right w:val="single" w:sz="8" w:space="0" w:color="auto"/>
                  </w:tcBorders>
                </w:tcPr>
                <w:p w:rsidR="00031565" w:rsidRPr="008575C0" w:rsidRDefault="00A340DB" w:rsidP="0028452F">
                  <w:pPr>
                    <w:rPr>
                      <w:szCs w:val="24"/>
                    </w:rPr>
                  </w:pPr>
                  <w:r w:rsidRPr="008575C0">
                    <w:rPr>
                      <w:szCs w:val="24"/>
                    </w:rPr>
                    <w:t xml:space="preserve"> </w:t>
                  </w:r>
                  <w:r w:rsidR="00031565" w:rsidRPr="008575C0">
                    <w:rPr>
                      <w:szCs w:val="24"/>
                    </w:rPr>
                    <w:t>508</w:t>
                  </w:r>
                </w:p>
              </w:tc>
            </w:tr>
          </w:tbl>
          <w:p w:rsidR="00031565" w:rsidRPr="008575C0" w:rsidRDefault="00031565" w:rsidP="006E3292">
            <w:pPr>
              <w:rPr>
                <w:szCs w:val="24"/>
              </w:rPr>
            </w:pPr>
          </w:p>
          <w:p w:rsidR="00031565" w:rsidRPr="008575C0" w:rsidRDefault="00031565" w:rsidP="0028452F">
            <w:pPr>
              <w:rPr>
                <w:szCs w:val="24"/>
              </w:rPr>
            </w:pPr>
            <w:r w:rsidRPr="008575C0">
              <w:rPr>
                <w:b/>
                <w:szCs w:val="24"/>
              </w:rPr>
              <w:t xml:space="preserve">Note: </w:t>
            </w:r>
            <w:r w:rsidRPr="008575C0">
              <w:rPr>
                <w:szCs w:val="24"/>
              </w:rPr>
              <w:t xml:space="preserve">Applicant group is the Board of Trustees of the three Edward W. Brooke Charter Schools (Brooke), Commonwealth charter schools located in Boston. The three existing schools serve students in grades K-8 with a maximum enrollment of 475 for each school. The original Brooke opened in 2002, Brooke 2 opened in 2011, and Brooke 3 opened in 2012. Brooke 3 is a regional school serving Chelsea and Boston. During the 2012-2013 school </w:t>
            </w:r>
            <w:proofErr w:type="gramStart"/>
            <w:r w:rsidRPr="008575C0">
              <w:rPr>
                <w:szCs w:val="24"/>
              </w:rPr>
              <w:t>year</w:t>
            </w:r>
            <w:proofErr w:type="gramEnd"/>
            <w:r w:rsidRPr="008575C0">
              <w:rPr>
                <w:szCs w:val="24"/>
              </w:rPr>
              <w:t>, the three schools serve 925 students but will serve 1425 students once both new schools are fully expanded in 2015-2016.</w:t>
            </w:r>
          </w:p>
          <w:p w:rsidR="00031565" w:rsidRPr="008575C0" w:rsidRDefault="00031565" w:rsidP="0028452F">
            <w:pPr>
              <w:rPr>
                <w:szCs w:val="24"/>
              </w:rPr>
            </w:pPr>
          </w:p>
          <w:p w:rsidR="00031565" w:rsidRPr="008575C0" w:rsidRDefault="00031565" w:rsidP="0028452F">
            <w:pPr>
              <w:rPr>
                <w:b/>
                <w:szCs w:val="24"/>
              </w:rPr>
            </w:pPr>
            <w:r w:rsidRPr="008575C0">
              <w:rPr>
                <w:b/>
                <w:szCs w:val="24"/>
              </w:rPr>
              <w:t xml:space="preserve">Amendment Request: </w:t>
            </w:r>
            <w:r w:rsidRPr="008575C0">
              <w:rPr>
                <w:szCs w:val="24"/>
              </w:rPr>
              <w:t>The Board of Trustees has also submitted a charter amendment request to add 105 seats to the original Brooke and consolidate all Brooke schools into a single charter.</w:t>
            </w:r>
          </w:p>
          <w:p w:rsidR="00031565" w:rsidRPr="008575C0" w:rsidRDefault="00031565" w:rsidP="006E3292">
            <w:pPr>
              <w:rPr>
                <w:b/>
                <w:szCs w:val="24"/>
              </w:rPr>
            </w:pPr>
          </w:p>
        </w:tc>
      </w:tr>
      <w:tr w:rsidR="00031565" w:rsidRPr="008575C0" w:rsidTr="00C14CF7">
        <w:trPr>
          <w:trHeight w:val="1025"/>
        </w:trPr>
        <w:tc>
          <w:tcPr>
            <w:tcW w:w="8856" w:type="dxa"/>
            <w:gridSpan w:val="2"/>
          </w:tcPr>
          <w:p w:rsidR="00031565" w:rsidRPr="008575C0" w:rsidRDefault="00031565" w:rsidP="00FA5198">
            <w:pPr>
              <w:jc w:val="center"/>
              <w:rPr>
                <w:b/>
                <w:szCs w:val="24"/>
              </w:rPr>
            </w:pPr>
            <w:r w:rsidRPr="008575C0">
              <w:rPr>
                <w:b/>
                <w:szCs w:val="24"/>
              </w:rPr>
              <w:lastRenderedPageBreak/>
              <w:t>Mission, Vision, and Description of the Community(</w:t>
            </w:r>
            <w:proofErr w:type="spellStart"/>
            <w:r w:rsidRPr="008575C0">
              <w:rPr>
                <w:b/>
                <w:szCs w:val="24"/>
              </w:rPr>
              <w:t>ies</w:t>
            </w:r>
            <w:proofErr w:type="spellEnd"/>
            <w:r w:rsidRPr="008575C0">
              <w:rPr>
                <w:b/>
                <w:szCs w:val="24"/>
              </w:rPr>
              <w:t>) to Be Served</w:t>
            </w:r>
          </w:p>
          <w:p w:rsidR="00031565" w:rsidRPr="008575C0" w:rsidRDefault="00031565" w:rsidP="00A811C5">
            <w:pPr>
              <w:jc w:val="center"/>
              <w:rPr>
                <w:b/>
                <w:szCs w:val="24"/>
              </w:rPr>
            </w:pPr>
          </w:p>
          <w:tbl>
            <w:tblPr>
              <w:tblW w:w="0" w:type="auto"/>
              <w:tblLook w:val="01E0" w:firstRow="1" w:lastRow="1" w:firstColumn="1" w:lastColumn="1" w:noHBand="0" w:noVBand="0"/>
            </w:tblPr>
            <w:tblGrid>
              <w:gridCol w:w="4312"/>
              <w:gridCol w:w="4313"/>
            </w:tblGrid>
            <w:tr w:rsidR="00031565" w:rsidRPr="008575C0" w:rsidTr="00052331">
              <w:tc>
                <w:tcPr>
                  <w:tcW w:w="4312" w:type="dxa"/>
                </w:tcPr>
                <w:p w:rsidR="00031565" w:rsidRPr="008575C0" w:rsidRDefault="00031565" w:rsidP="00052331">
                  <w:pPr>
                    <w:widowControl/>
                    <w:snapToGrid/>
                    <w:rPr>
                      <w:b/>
                      <w:szCs w:val="24"/>
                      <w:u w:val="single"/>
                    </w:rPr>
                  </w:pPr>
                  <w:r w:rsidRPr="008575C0">
                    <w:rPr>
                      <w:b/>
                      <w:szCs w:val="24"/>
                      <w:u w:val="single"/>
                    </w:rPr>
                    <w:t>Primary Strengths</w:t>
                  </w:r>
                </w:p>
              </w:tc>
              <w:tc>
                <w:tcPr>
                  <w:tcW w:w="4313" w:type="dxa"/>
                </w:tcPr>
                <w:p w:rsidR="00031565" w:rsidRPr="008575C0" w:rsidRDefault="00031565" w:rsidP="00052331">
                  <w:pPr>
                    <w:widowControl/>
                    <w:snapToGrid/>
                    <w:rPr>
                      <w:b/>
                      <w:szCs w:val="24"/>
                      <w:u w:val="single"/>
                    </w:rPr>
                  </w:pPr>
                  <w:r w:rsidRPr="008575C0">
                    <w:rPr>
                      <w:b/>
                      <w:szCs w:val="24"/>
                      <w:u w:val="single"/>
                    </w:rPr>
                    <w:t xml:space="preserve">Primary Weaknesses </w:t>
                  </w:r>
                </w:p>
              </w:tc>
            </w:tr>
            <w:tr w:rsidR="00031565" w:rsidRPr="008575C0" w:rsidTr="00052331">
              <w:trPr>
                <w:trHeight w:val="387"/>
              </w:trPr>
              <w:tc>
                <w:tcPr>
                  <w:tcW w:w="4312" w:type="dxa"/>
                </w:tcPr>
                <w:p w:rsidR="00031565" w:rsidRPr="008575C0" w:rsidRDefault="00031565" w:rsidP="00175A55">
                  <w:pPr>
                    <w:widowControl/>
                    <w:numPr>
                      <w:ilvl w:val="0"/>
                      <w:numId w:val="2"/>
                    </w:numPr>
                    <w:snapToGrid/>
                    <w:spacing w:before="40" w:after="100" w:afterAutospacing="1"/>
                    <w:rPr>
                      <w:szCs w:val="24"/>
                    </w:rPr>
                  </w:pPr>
                  <w:r w:rsidRPr="008575C0">
                    <w:rPr>
                      <w:szCs w:val="24"/>
                    </w:rPr>
                    <w:t>The mission and vision clearly define the purpose and values of the school, communicates high academic standards and student success, and is reflected throughout the application in a meaningful way. (Section I.A.)</w:t>
                  </w:r>
                </w:p>
                <w:p w:rsidR="00AD6DE2" w:rsidRPr="008575C0" w:rsidRDefault="00031565" w:rsidP="00AD6DE2">
                  <w:pPr>
                    <w:widowControl/>
                    <w:numPr>
                      <w:ilvl w:val="0"/>
                      <w:numId w:val="2"/>
                    </w:numPr>
                    <w:snapToGrid/>
                    <w:spacing w:before="40" w:after="100" w:afterAutospacing="1"/>
                    <w:rPr>
                      <w:szCs w:val="24"/>
                    </w:rPr>
                  </w:pPr>
                  <w:r w:rsidRPr="008575C0">
                    <w:rPr>
                      <w:szCs w:val="24"/>
                    </w:rPr>
                    <w:t xml:space="preserve">In the interview and the application, the applicant group emphasized the continued high demand for seats at the existing three Brooke schools and explained that they have structures already in place that will enable the group to continue to successfully replicate and expand to serve even more students. (Section I.C.)   </w:t>
                  </w:r>
                </w:p>
                <w:p w:rsidR="00AD6DE2" w:rsidRPr="008575C0" w:rsidRDefault="00AD6DE2" w:rsidP="003B5226">
                  <w:pPr>
                    <w:widowControl/>
                    <w:numPr>
                      <w:ilvl w:val="0"/>
                      <w:numId w:val="2"/>
                    </w:numPr>
                    <w:snapToGrid/>
                    <w:spacing w:before="40" w:after="100" w:afterAutospacing="1"/>
                    <w:rPr>
                      <w:szCs w:val="24"/>
                    </w:rPr>
                  </w:pPr>
                  <w:r w:rsidRPr="008575C0">
                    <w:rPr>
                      <w:szCs w:val="24"/>
                    </w:rPr>
                    <w:t>This charter application received letters and/or written testimony in support during the public hea</w:t>
                  </w:r>
                  <w:r w:rsidR="00E419E5" w:rsidRPr="008575C0">
                    <w:rPr>
                      <w:szCs w:val="24"/>
                    </w:rPr>
                    <w:t xml:space="preserve">ring and public comment process, and included support letters within the application, </w:t>
                  </w:r>
                  <w:r w:rsidRPr="008575C0">
                    <w:rPr>
                      <w:szCs w:val="24"/>
                    </w:rPr>
                    <w:t>including but not limited to Representative Russell Homes,</w:t>
                  </w:r>
                  <w:r w:rsidR="00AC018F" w:rsidRPr="008575C0">
                    <w:rPr>
                      <w:szCs w:val="24"/>
                    </w:rPr>
                    <w:t xml:space="preserve"> </w:t>
                  </w:r>
                  <w:r w:rsidR="003B5226" w:rsidRPr="008575C0">
                    <w:rPr>
                      <w:szCs w:val="24"/>
                    </w:rPr>
                    <w:t xml:space="preserve">and Boston City Councilors John Connolly and </w:t>
                  </w:r>
                  <w:proofErr w:type="spellStart"/>
                  <w:r w:rsidR="003B5226" w:rsidRPr="008575C0">
                    <w:rPr>
                      <w:szCs w:val="24"/>
                    </w:rPr>
                    <w:t>Ayanna</w:t>
                  </w:r>
                  <w:proofErr w:type="spellEnd"/>
                  <w:r w:rsidR="003B5226" w:rsidRPr="008575C0">
                    <w:rPr>
                      <w:szCs w:val="24"/>
                    </w:rPr>
                    <w:t xml:space="preserve"> Pressley</w:t>
                  </w:r>
                  <w:r w:rsidRPr="008575C0">
                    <w:rPr>
                      <w:szCs w:val="24"/>
                    </w:rPr>
                    <w:t>. See public comment</w:t>
                  </w:r>
                  <w:r w:rsidR="00C82909" w:rsidRPr="008575C0">
                    <w:rPr>
                      <w:szCs w:val="24"/>
                    </w:rPr>
                    <w:t xml:space="preserve"> and application</w:t>
                  </w:r>
                  <w:r w:rsidRPr="008575C0">
                    <w:rPr>
                      <w:szCs w:val="24"/>
                    </w:rPr>
                    <w:t>. (Section I.C.)</w:t>
                  </w:r>
                </w:p>
              </w:tc>
              <w:tc>
                <w:tcPr>
                  <w:tcW w:w="4313" w:type="dxa"/>
                </w:tcPr>
                <w:p w:rsidR="00031565" w:rsidRPr="008575C0" w:rsidRDefault="00031565" w:rsidP="00383404">
                  <w:pPr>
                    <w:widowControl/>
                    <w:numPr>
                      <w:ilvl w:val="0"/>
                      <w:numId w:val="11"/>
                    </w:numPr>
                    <w:snapToGrid/>
                    <w:spacing w:before="40" w:after="100" w:afterAutospacing="1"/>
                    <w:rPr>
                      <w:szCs w:val="24"/>
                    </w:rPr>
                  </w:pPr>
                  <w:r w:rsidRPr="008575C0">
                    <w:rPr>
                      <w:szCs w:val="24"/>
                    </w:rPr>
                    <w:t>None identified.</w:t>
                  </w:r>
                </w:p>
              </w:tc>
            </w:tr>
          </w:tbl>
          <w:p w:rsidR="00031565" w:rsidRPr="008575C0" w:rsidRDefault="00031565" w:rsidP="00393D8E">
            <w:pPr>
              <w:ind w:left="360"/>
              <w:rPr>
                <w:szCs w:val="24"/>
              </w:rPr>
            </w:pPr>
          </w:p>
        </w:tc>
      </w:tr>
      <w:tr w:rsidR="00031565" w:rsidRPr="008575C0" w:rsidTr="00352BC3">
        <w:trPr>
          <w:trHeight w:val="1025"/>
        </w:trPr>
        <w:tc>
          <w:tcPr>
            <w:tcW w:w="8856" w:type="dxa"/>
            <w:gridSpan w:val="2"/>
          </w:tcPr>
          <w:p w:rsidR="00031565" w:rsidRPr="008575C0" w:rsidRDefault="00031565" w:rsidP="00A811C5">
            <w:pPr>
              <w:jc w:val="center"/>
              <w:rPr>
                <w:b/>
                <w:szCs w:val="24"/>
              </w:rPr>
            </w:pPr>
            <w:r w:rsidRPr="008575C0">
              <w:rPr>
                <w:b/>
                <w:szCs w:val="24"/>
              </w:rPr>
              <w:t>Educational Philosophy, Curriculum and Instruction</w:t>
            </w:r>
          </w:p>
          <w:p w:rsidR="00031565" w:rsidRPr="008575C0" w:rsidRDefault="00031565" w:rsidP="00A811C5">
            <w:pPr>
              <w:jc w:val="center"/>
              <w:rPr>
                <w:b/>
                <w:szCs w:val="24"/>
              </w:rPr>
            </w:pPr>
          </w:p>
          <w:tbl>
            <w:tblPr>
              <w:tblW w:w="0" w:type="auto"/>
              <w:tblLook w:val="01E0" w:firstRow="1" w:lastRow="1" w:firstColumn="1" w:lastColumn="1" w:noHBand="0" w:noVBand="0"/>
            </w:tblPr>
            <w:tblGrid>
              <w:gridCol w:w="4312"/>
              <w:gridCol w:w="4313"/>
            </w:tblGrid>
            <w:tr w:rsidR="00031565" w:rsidRPr="008575C0" w:rsidTr="00052331">
              <w:tc>
                <w:tcPr>
                  <w:tcW w:w="4312" w:type="dxa"/>
                </w:tcPr>
                <w:p w:rsidR="00031565" w:rsidRPr="008575C0" w:rsidRDefault="00031565" w:rsidP="00052331">
                  <w:pPr>
                    <w:widowControl/>
                    <w:snapToGrid/>
                    <w:rPr>
                      <w:b/>
                      <w:szCs w:val="24"/>
                      <w:u w:val="single"/>
                    </w:rPr>
                  </w:pPr>
                  <w:r w:rsidRPr="008575C0">
                    <w:rPr>
                      <w:b/>
                      <w:szCs w:val="24"/>
                      <w:u w:val="single"/>
                    </w:rPr>
                    <w:t>Primary Strengths</w:t>
                  </w:r>
                </w:p>
              </w:tc>
              <w:tc>
                <w:tcPr>
                  <w:tcW w:w="4313" w:type="dxa"/>
                </w:tcPr>
                <w:p w:rsidR="00031565" w:rsidRPr="008575C0" w:rsidRDefault="00031565" w:rsidP="00052331">
                  <w:pPr>
                    <w:widowControl/>
                    <w:snapToGrid/>
                    <w:rPr>
                      <w:b/>
                      <w:szCs w:val="24"/>
                      <w:u w:val="single"/>
                    </w:rPr>
                  </w:pPr>
                  <w:r w:rsidRPr="008575C0">
                    <w:rPr>
                      <w:b/>
                      <w:szCs w:val="24"/>
                      <w:u w:val="single"/>
                    </w:rPr>
                    <w:t xml:space="preserve">Primary Weaknesses </w:t>
                  </w:r>
                </w:p>
              </w:tc>
            </w:tr>
            <w:tr w:rsidR="00031565" w:rsidRPr="008575C0" w:rsidTr="00052331">
              <w:trPr>
                <w:trHeight w:val="387"/>
              </w:trPr>
              <w:tc>
                <w:tcPr>
                  <w:tcW w:w="4312" w:type="dxa"/>
                </w:tcPr>
                <w:p w:rsidR="00031565" w:rsidRPr="008575C0" w:rsidRDefault="00031565" w:rsidP="008A10B0">
                  <w:pPr>
                    <w:widowControl/>
                    <w:numPr>
                      <w:ilvl w:val="0"/>
                      <w:numId w:val="8"/>
                    </w:numPr>
                    <w:snapToGrid/>
                    <w:spacing w:before="40" w:after="100" w:afterAutospacing="1"/>
                    <w:rPr>
                      <w:szCs w:val="24"/>
                    </w:rPr>
                  </w:pPr>
                  <w:r w:rsidRPr="008575C0">
                    <w:rPr>
                      <w:szCs w:val="24"/>
                    </w:rPr>
                    <w:t>The educational philosophy describes clearly the applicant group’s core beliefs and values which align strongly with the mission and vision statements. (Section II.A.)</w:t>
                  </w:r>
                </w:p>
                <w:p w:rsidR="00031565" w:rsidRPr="008575C0" w:rsidRDefault="00031565" w:rsidP="008A10B0">
                  <w:pPr>
                    <w:widowControl/>
                    <w:numPr>
                      <w:ilvl w:val="0"/>
                      <w:numId w:val="8"/>
                    </w:numPr>
                    <w:snapToGrid/>
                    <w:spacing w:before="40" w:after="100" w:afterAutospacing="1"/>
                    <w:rPr>
                      <w:szCs w:val="24"/>
                    </w:rPr>
                  </w:pPr>
                  <w:r w:rsidRPr="008575C0">
                    <w:rPr>
                      <w:szCs w:val="24"/>
                    </w:rPr>
                    <w:t xml:space="preserve">The application provides explicit examples of how the educational philosophy will be integrated into the implementation of a comprehensive educational program and how it will meet the diverse needs of individual students. (Section II.A.) </w:t>
                  </w:r>
                </w:p>
                <w:p w:rsidR="00031565" w:rsidRPr="008575C0" w:rsidRDefault="00031565" w:rsidP="008A10B0">
                  <w:pPr>
                    <w:widowControl/>
                    <w:numPr>
                      <w:ilvl w:val="0"/>
                      <w:numId w:val="8"/>
                    </w:numPr>
                    <w:snapToGrid/>
                    <w:spacing w:before="40" w:after="100" w:afterAutospacing="1"/>
                    <w:rPr>
                      <w:szCs w:val="24"/>
                    </w:rPr>
                  </w:pPr>
                  <w:r w:rsidRPr="008575C0">
                    <w:rPr>
                      <w:szCs w:val="24"/>
                    </w:rPr>
                    <w:lastRenderedPageBreak/>
                    <w:t>The applicant group presently operates three K-8 schools. The original flagship school is pres</w:t>
                  </w:r>
                  <w:r w:rsidR="0098530D" w:rsidRPr="008575C0">
                    <w:rPr>
                      <w:szCs w:val="24"/>
                    </w:rPr>
                    <w:t xml:space="preserve">ently in its third charter term; </w:t>
                  </w:r>
                  <w:r w:rsidRPr="008575C0">
                    <w:rPr>
                      <w:szCs w:val="24"/>
                    </w:rPr>
                    <w:t>has had continued success with its educational program</w:t>
                  </w:r>
                  <w:r w:rsidR="0098530D" w:rsidRPr="008575C0">
                    <w:rPr>
                      <w:szCs w:val="24"/>
                    </w:rPr>
                    <w:t>;</w:t>
                  </w:r>
                  <w:r w:rsidRPr="008575C0">
                    <w:rPr>
                      <w:szCs w:val="24"/>
                    </w:rPr>
                    <w:t xml:space="preserve"> and is identifie</w:t>
                  </w:r>
                  <w:r w:rsidR="0098530D" w:rsidRPr="008575C0">
                    <w:rPr>
                      <w:szCs w:val="24"/>
                    </w:rPr>
                    <w:t>d as a L</w:t>
                  </w:r>
                  <w:r w:rsidR="00AC018F" w:rsidRPr="008575C0">
                    <w:rPr>
                      <w:szCs w:val="24"/>
                    </w:rPr>
                    <w:t>evel 1 school under the newly implemented framework for accountability and assistance</w:t>
                  </w:r>
                  <w:r w:rsidRPr="008575C0">
                    <w:rPr>
                      <w:szCs w:val="24"/>
                    </w:rPr>
                    <w:t>. The recently added network schools are in their second and first year of operation. (II.A. and II.B.)</w:t>
                  </w:r>
                </w:p>
                <w:p w:rsidR="00031565" w:rsidRPr="008575C0" w:rsidRDefault="004B76E8" w:rsidP="004B76E8">
                  <w:pPr>
                    <w:widowControl/>
                    <w:numPr>
                      <w:ilvl w:val="0"/>
                      <w:numId w:val="8"/>
                    </w:numPr>
                    <w:snapToGrid/>
                    <w:spacing w:before="40" w:after="100" w:afterAutospacing="1"/>
                    <w:rPr>
                      <w:szCs w:val="24"/>
                    </w:rPr>
                  </w:pPr>
                  <w:r w:rsidRPr="008575C0">
                    <w:rPr>
                      <w:szCs w:val="24"/>
                    </w:rPr>
                    <w:t>The Brooke curricula</w:t>
                  </w:r>
                  <w:r w:rsidR="00031565" w:rsidRPr="008575C0">
                    <w:rPr>
                      <w:szCs w:val="24"/>
                    </w:rPr>
                    <w:t xml:space="preserve">, specifically their character education and mathematics </w:t>
                  </w:r>
                  <w:r w:rsidRPr="008575C0">
                    <w:rPr>
                      <w:szCs w:val="24"/>
                    </w:rPr>
                    <w:t>programs</w:t>
                  </w:r>
                  <w:r w:rsidR="00031565" w:rsidRPr="008575C0">
                    <w:rPr>
                      <w:szCs w:val="24"/>
                    </w:rPr>
                    <w:t xml:space="preserve">, have been </w:t>
                  </w:r>
                  <w:r w:rsidRPr="008575C0">
                    <w:rPr>
                      <w:szCs w:val="24"/>
                    </w:rPr>
                    <w:t>disseminated</w:t>
                  </w:r>
                  <w:r w:rsidR="00031565" w:rsidRPr="008575C0">
                    <w:rPr>
                      <w:szCs w:val="24"/>
                    </w:rPr>
                    <w:t xml:space="preserve"> and have been or will be implemented by other Commonwealth and Horace Mann charter schools. (Section II.B.) </w:t>
                  </w:r>
                </w:p>
              </w:tc>
              <w:tc>
                <w:tcPr>
                  <w:tcW w:w="4313" w:type="dxa"/>
                </w:tcPr>
                <w:p w:rsidR="00031565" w:rsidRPr="008575C0" w:rsidRDefault="00031565" w:rsidP="000F000D">
                  <w:pPr>
                    <w:widowControl/>
                    <w:numPr>
                      <w:ilvl w:val="0"/>
                      <w:numId w:val="9"/>
                    </w:numPr>
                    <w:snapToGrid/>
                    <w:spacing w:before="40"/>
                    <w:rPr>
                      <w:szCs w:val="24"/>
                    </w:rPr>
                  </w:pPr>
                  <w:r w:rsidRPr="008575C0">
                    <w:rPr>
                      <w:szCs w:val="24"/>
                    </w:rPr>
                    <w:lastRenderedPageBreak/>
                    <w:t>None identified.</w:t>
                  </w:r>
                </w:p>
              </w:tc>
            </w:tr>
          </w:tbl>
          <w:p w:rsidR="00031565" w:rsidRPr="008575C0" w:rsidRDefault="00031565" w:rsidP="00352BC3">
            <w:pPr>
              <w:rPr>
                <w:b/>
                <w:szCs w:val="24"/>
              </w:rPr>
            </w:pPr>
          </w:p>
        </w:tc>
      </w:tr>
      <w:tr w:rsidR="00031565" w:rsidRPr="008575C0" w:rsidTr="00476E36">
        <w:trPr>
          <w:trHeight w:val="548"/>
        </w:trPr>
        <w:tc>
          <w:tcPr>
            <w:tcW w:w="8856" w:type="dxa"/>
            <w:gridSpan w:val="2"/>
          </w:tcPr>
          <w:p w:rsidR="00031565" w:rsidRPr="008575C0" w:rsidRDefault="00031565" w:rsidP="00A811C5">
            <w:pPr>
              <w:jc w:val="center"/>
              <w:rPr>
                <w:b/>
                <w:szCs w:val="24"/>
              </w:rPr>
            </w:pPr>
            <w:r w:rsidRPr="008575C0">
              <w:rPr>
                <w:b/>
                <w:szCs w:val="24"/>
              </w:rPr>
              <w:lastRenderedPageBreak/>
              <w:t>Assessment System, Performance, Promotion, and Graduation Standards</w:t>
            </w:r>
          </w:p>
          <w:p w:rsidR="00031565" w:rsidRPr="008575C0" w:rsidRDefault="00031565" w:rsidP="00A811C5">
            <w:pPr>
              <w:jc w:val="center"/>
              <w:rPr>
                <w:b/>
                <w:szCs w:val="24"/>
              </w:rPr>
            </w:pPr>
          </w:p>
          <w:tbl>
            <w:tblPr>
              <w:tblW w:w="0" w:type="auto"/>
              <w:tblLook w:val="01E0" w:firstRow="1" w:lastRow="1" w:firstColumn="1" w:lastColumn="1" w:noHBand="0" w:noVBand="0"/>
            </w:tblPr>
            <w:tblGrid>
              <w:gridCol w:w="4312"/>
              <w:gridCol w:w="4313"/>
            </w:tblGrid>
            <w:tr w:rsidR="00031565" w:rsidRPr="008575C0" w:rsidTr="00052331">
              <w:tc>
                <w:tcPr>
                  <w:tcW w:w="4312" w:type="dxa"/>
                </w:tcPr>
                <w:p w:rsidR="00031565" w:rsidRPr="008575C0" w:rsidRDefault="00031565" w:rsidP="00052331">
                  <w:pPr>
                    <w:widowControl/>
                    <w:snapToGrid/>
                    <w:rPr>
                      <w:b/>
                      <w:szCs w:val="24"/>
                      <w:u w:val="single"/>
                    </w:rPr>
                  </w:pPr>
                  <w:r w:rsidRPr="008575C0">
                    <w:rPr>
                      <w:b/>
                      <w:szCs w:val="24"/>
                      <w:u w:val="single"/>
                    </w:rPr>
                    <w:t>Primary Strengths</w:t>
                  </w:r>
                </w:p>
              </w:tc>
              <w:tc>
                <w:tcPr>
                  <w:tcW w:w="4313" w:type="dxa"/>
                </w:tcPr>
                <w:p w:rsidR="00031565" w:rsidRPr="008575C0" w:rsidRDefault="00031565" w:rsidP="00052331">
                  <w:pPr>
                    <w:widowControl/>
                    <w:snapToGrid/>
                    <w:rPr>
                      <w:b/>
                      <w:szCs w:val="24"/>
                      <w:u w:val="single"/>
                    </w:rPr>
                  </w:pPr>
                  <w:r w:rsidRPr="008575C0">
                    <w:rPr>
                      <w:b/>
                      <w:szCs w:val="24"/>
                      <w:u w:val="single"/>
                    </w:rPr>
                    <w:t xml:space="preserve">Primary Weaknesses </w:t>
                  </w:r>
                </w:p>
              </w:tc>
            </w:tr>
            <w:tr w:rsidR="00031565" w:rsidRPr="008575C0" w:rsidTr="00052331">
              <w:trPr>
                <w:trHeight w:val="387"/>
              </w:trPr>
              <w:tc>
                <w:tcPr>
                  <w:tcW w:w="4312" w:type="dxa"/>
                </w:tcPr>
                <w:p w:rsidR="00031565" w:rsidRPr="008575C0" w:rsidRDefault="00031565" w:rsidP="00E23CD4">
                  <w:pPr>
                    <w:widowControl/>
                    <w:numPr>
                      <w:ilvl w:val="0"/>
                      <w:numId w:val="8"/>
                    </w:numPr>
                    <w:snapToGrid/>
                    <w:spacing w:before="40" w:after="100" w:afterAutospacing="1"/>
                    <w:rPr>
                      <w:szCs w:val="24"/>
                    </w:rPr>
                  </w:pPr>
                  <w:r w:rsidRPr="008575C0">
                    <w:rPr>
                      <w:szCs w:val="24"/>
                    </w:rPr>
                    <w:t>The application described a variety of assessments that are consistent with the proposed school’s mission and educational program. (Section II.D.)</w:t>
                  </w:r>
                </w:p>
                <w:p w:rsidR="00031565" w:rsidRPr="008575C0" w:rsidRDefault="00031565" w:rsidP="005F0757">
                  <w:pPr>
                    <w:widowControl/>
                    <w:numPr>
                      <w:ilvl w:val="0"/>
                      <w:numId w:val="8"/>
                    </w:numPr>
                    <w:snapToGrid/>
                    <w:spacing w:before="40" w:after="100" w:afterAutospacing="1"/>
                    <w:rPr>
                      <w:szCs w:val="24"/>
                    </w:rPr>
                  </w:pPr>
                  <w:r w:rsidRPr="008575C0">
                    <w:rPr>
                      <w:szCs w:val="24"/>
                    </w:rPr>
                    <w:t xml:space="preserve">During the interview, the network leadership described the evolution of the assessment system to ensure consistency across the network as well as responsiveness to the learning gaps of new students placed in first and fifth grade in the two new schools.  </w:t>
                  </w:r>
                  <w:r w:rsidR="00C62B82" w:rsidRPr="008575C0">
                    <w:rPr>
                      <w:szCs w:val="24"/>
                    </w:rPr>
                    <w:t>For example, i</w:t>
                  </w:r>
                  <w:r w:rsidR="00357153" w:rsidRPr="008575C0">
                    <w:rPr>
                      <w:szCs w:val="24"/>
                    </w:rPr>
                    <w:t xml:space="preserve">n order to ensure </w:t>
                  </w:r>
                  <w:r w:rsidR="005F0757" w:rsidRPr="008575C0">
                    <w:rPr>
                      <w:szCs w:val="24"/>
                    </w:rPr>
                    <w:t>capacity to support the use of</w:t>
                  </w:r>
                  <w:r w:rsidR="00357153" w:rsidRPr="008575C0">
                    <w:rPr>
                      <w:szCs w:val="24"/>
                    </w:rPr>
                    <w:t xml:space="preserve"> student assessment data at each of the schools, </w:t>
                  </w:r>
                  <w:r w:rsidR="00850EC5" w:rsidRPr="008575C0">
                    <w:rPr>
                      <w:szCs w:val="24"/>
                    </w:rPr>
                    <w:t>t</w:t>
                  </w:r>
                  <w:r w:rsidR="00357153" w:rsidRPr="008575C0">
                    <w:rPr>
                      <w:szCs w:val="24"/>
                    </w:rPr>
                    <w:t xml:space="preserve">he network </w:t>
                  </w:r>
                  <w:r w:rsidR="00850EC5" w:rsidRPr="008575C0">
                    <w:rPr>
                      <w:szCs w:val="24"/>
                    </w:rPr>
                    <w:t xml:space="preserve">office </w:t>
                  </w:r>
                  <w:r w:rsidR="00357153" w:rsidRPr="008575C0">
                    <w:rPr>
                      <w:szCs w:val="24"/>
                    </w:rPr>
                    <w:t>has added a data management position</w:t>
                  </w:r>
                  <w:r w:rsidRPr="008575C0">
                    <w:rPr>
                      <w:szCs w:val="24"/>
                    </w:rPr>
                    <w:t>. (Section II.D.)</w:t>
                  </w:r>
                </w:p>
              </w:tc>
              <w:tc>
                <w:tcPr>
                  <w:tcW w:w="4313" w:type="dxa"/>
                </w:tcPr>
                <w:p w:rsidR="00031565" w:rsidRPr="008575C0" w:rsidRDefault="00031565" w:rsidP="00101D7F">
                  <w:pPr>
                    <w:widowControl/>
                    <w:numPr>
                      <w:ilvl w:val="0"/>
                      <w:numId w:val="7"/>
                    </w:numPr>
                    <w:snapToGrid/>
                    <w:spacing w:before="40"/>
                    <w:rPr>
                      <w:szCs w:val="24"/>
                    </w:rPr>
                  </w:pPr>
                  <w:r w:rsidRPr="008575C0">
                    <w:rPr>
                      <w:bCs/>
                      <w:szCs w:val="24"/>
                    </w:rPr>
                    <w:t xml:space="preserve"> None identified.</w:t>
                  </w:r>
                </w:p>
              </w:tc>
            </w:tr>
          </w:tbl>
          <w:p w:rsidR="00031565" w:rsidRPr="008575C0" w:rsidRDefault="00031565" w:rsidP="00352BC3">
            <w:pPr>
              <w:rPr>
                <w:b/>
                <w:szCs w:val="24"/>
              </w:rPr>
            </w:pPr>
          </w:p>
        </w:tc>
      </w:tr>
      <w:tr w:rsidR="00031565" w:rsidRPr="008575C0" w:rsidTr="002E15C9">
        <w:trPr>
          <w:trHeight w:val="260"/>
        </w:trPr>
        <w:tc>
          <w:tcPr>
            <w:tcW w:w="8856" w:type="dxa"/>
            <w:gridSpan w:val="2"/>
          </w:tcPr>
          <w:p w:rsidR="00031565" w:rsidRPr="008575C0" w:rsidRDefault="00031565" w:rsidP="00A811C5">
            <w:pPr>
              <w:jc w:val="center"/>
              <w:rPr>
                <w:b/>
                <w:szCs w:val="24"/>
              </w:rPr>
            </w:pPr>
            <w:r w:rsidRPr="008575C0">
              <w:rPr>
                <w:b/>
                <w:szCs w:val="24"/>
              </w:rPr>
              <w:t>School Characteristics</w:t>
            </w:r>
          </w:p>
          <w:p w:rsidR="00031565" w:rsidRPr="008575C0" w:rsidRDefault="00031565" w:rsidP="00A811C5">
            <w:pPr>
              <w:jc w:val="center"/>
              <w:rPr>
                <w:b/>
                <w:szCs w:val="24"/>
              </w:rPr>
            </w:pPr>
          </w:p>
          <w:tbl>
            <w:tblPr>
              <w:tblW w:w="0" w:type="auto"/>
              <w:tblLook w:val="01E0" w:firstRow="1" w:lastRow="1" w:firstColumn="1" w:lastColumn="1" w:noHBand="0" w:noVBand="0"/>
            </w:tblPr>
            <w:tblGrid>
              <w:gridCol w:w="4312"/>
              <w:gridCol w:w="4313"/>
            </w:tblGrid>
            <w:tr w:rsidR="00031565" w:rsidRPr="008575C0" w:rsidTr="00052331">
              <w:tc>
                <w:tcPr>
                  <w:tcW w:w="4312" w:type="dxa"/>
                </w:tcPr>
                <w:p w:rsidR="00031565" w:rsidRPr="008575C0" w:rsidRDefault="00031565" w:rsidP="00052331">
                  <w:pPr>
                    <w:widowControl/>
                    <w:snapToGrid/>
                    <w:rPr>
                      <w:b/>
                      <w:szCs w:val="24"/>
                      <w:u w:val="single"/>
                    </w:rPr>
                  </w:pPr>
                  <w:r w:rsidRPr="008575C0">
                    <w:rPr>
                      <w:b/>
                      <w:szCs w:val="24"/>
                      <w:u w:val="single"/>
                    </w:rPr>
                    <w:t>Primary Strengths</w:t>
                  </w:r>
                </w:p>
              </w:tc>
              <w:tc>
                <w:tcPr>
                  <w:tcW w:w="4313" w:type="dxa"/>
                </w:tcPr>
                <w:p w:rsidR="00031565" w:rsidRPr="008575C0" w:rsidRDefault="00031565" w:rsidP="00052331">
                  <w:pPr>
                    <w:widowControl/>
                    <w:snapToGrid/>
                    <w:rPr>
                      <w:b/>
                      <w:szCs w:val="24"/>
                      <w:u w:val="single"/>
                    </w:rPr>
                  </w:pPr>
                  <w:r w:rsidRPr="008575C0">
                    <w:rPr>
                      <w:b/>
                      <w:szCs w:val="24"/>
                      <w:u w:val="single"/>
                    </w:rPr>
                    <w:t xml:space="preserve">Primary Weaknesses </w:t>
                  </w:r>
                </w:p>
              </w:tc>
            </w:tr>
            <w:tr w:rsidR="00031565" w:rsidRPr="008575C0" w:rsidTr="00052331">
              <w:trPr>
                <w:trHeight w:val="387"/>
              </w:trPr>
              <w:tc>
                <w:tcPr>
                  <w:tcW w:w="4312" w:type="dxa"/>
                </w:tcPr>
                <w:p w:rsidR="00031565" w:rsidRPr="008575C0" w:rsidRDefault="00031565" w:rsidP="000F000D">
                  <w:pPr>
                    <w:widowControl/>
                    <w:numPr>
                      <w:ilvl w:val="0"/>
                      <w:numId w:val="7"/>
                    </w:numPr>
                    <w:snapToGrid/>
                    <w:rPr>
                      <w:szCs w:val="24"/>
                    </w:rPr>
                  </w:pPr>
                  <w:r w:rsidRPr="008575C0">
                    <w:rPr>
                      <w:szCs w:val="24"/>
                    </w:rPr>
                    <w:t xml:space="preserve">The applicant group has previously successfully integrated the described </w:t>
                  </w:r>
                  <w:r w:rsidRPr="008575C0">
                    <w:rPr>
                      <w:szCs w:val="24"/>
                    </w:rPr>
                    <w:lastRenderedPageBreak/>
                    <w:t>mission, educational philosophy, curriculum and instruction, assessment system, a</w:t>
                  </w:r>
                  <w:r w:rsidR="00C62B82" w:rsidRPr="008575C0">
                    <w:rPr>
                      <w:szCs w:val="24"/>
                    </w:rPr>
                    <w:t>nd school characteristics into a</w:t>
                  </w:r>
                  <w:r w:rsidRPr="008575C0">
                    <w:rPr>
                      <w:szCs w:val="24"/>
                    </w:rPr>
                    <w:t xml:space="preserve"> comprehensive educational program. (Section II.E.)</w:t>
                  </w:r>
                </w:p>
                <w:p w:rsidR="00031565" w:rsidRDefault="00031565" w:rsidP="0012557C">
                  <w:pPr>
                    <w:widowControl/>
                    <w:numPr>
                      <w:ilvl w:val="0"/>
                      <w:numId w:val="7"/>
                    </w:numPr>
                    <w:snapToGrid/>
                    <w:rPr>
                      <w:szCs w:val="24"/>
                    </w:rPr>
                  </w:pPr>
                  <w:r w:rsidRPr="008575C0">
                    <w:rPr>
                      <w:szCs w:val="24"/>
                    </w:rPr>
                    <w:t xml:space="preserve">While the applicant group acknowledges high suspension rates, they reported in the application and the interview </w:t>
                  </w:r>
                  <w:r w:rsidR="00C62B82" w:rsidRPr="008575C0">
                    <w:rPr>
                      <w:szCs w:val="24"/>
                    </w:rPr>
                    <w:t>the</w:t>
                  </w:r>
                  <w:r w:rsidRPr="008575C0">
                    <w:rPr>
                      <w:szCs w:val="24"/>
                    </w:rPr>
                    <w:t xml:space="preserve"> trend of </w:t>
                  </w:r>
                  <w:r w:rsidR="00C62B82" w:rsidRPr="008575C0">
                    <w:rPr>
                      <w:szCs w:val="24"/>
                    </w:rPr>
                    <w:t xml:space="preserve">a </w:t>
                  </w:r>
                  <w:r w:rsidRPr="008575C0">
                    <w:rPr>
                      <w:szCs w:val="24"/>
                    </w:rPr>
                    <w:t>decreasing attrition rate. The applicant stated that their discipline system provides for an effective learning environment with a strong culture of safety and respect. The decreasing attrition prompted a charter amendment request to add 35 additional seats to each of the existing three schools</w:t>
                  </w:r>
                  <w:r w:rsidR="00A340DB" w:rsidRPr="008575C0">
                    <w:rPr>
                      <w:szCs w:val="24"/>
                    </w:rPr>
                    <w:t xml:space="preserve"> and a slightly higher maximum enrollment of 510 for the proposed fourth school</w:t>
                  </w:r>
                  <w:r w:rsidRPr="008575C0">
                    <w:rPr>
                      <w:szCs w:val="24"/>
                    </w:rPr>
                    <w:t xml:space="preserve">. (Section II.E.) </w:t>
                  </w:r>
                </w:p>
                <w:p w:rsidR="008575C0" w:rsidRPr="008575C0" w:rsidRDefault="008575C0" w:rsidP="008575C0">
                  <w:pPr>
                    <w:widowControl/>
                    <w:snapToGrid/>
                    <w:ind w:left="360"/>
                    <w:rPr>
                      <w:szCs w:val="24"/>
                    </w:rPr>
                  </w:pPr>
                </w:p>
              </w:tc>
              <w:tc>
                <w:tcPr>
                  <w:tcW w:w="4313" w:type="dxa"/>
                </w:tcPr>
                <w:p w:rsidR="00031565" w:rsidRPr="008575C0" w:rsidRDefault="00031565" w:rsidP="000F000D">
                  <w:pPr>
                    <w:widowControl/>
                    <w:numPr>
                      <w:ilvl w:val="0"/>
                      <w:numId w:val="10"/>
                    </w:numPr>
                    <w:snapToGrid/>
                    <w:rPr>
                      <w:szCs w:val="24"/>
                    </w:rPr>
                  </w:pPr>
                  <w:r w:rsidRPr="008575C0">
                    <w:rPr>
                      <w:szCs w:val="24"/>
                    </w:rPr>
                    <w:lastRenderedPageBreak/>
                    <w:t>None identified.</w:t>
                  </w:r>
                </w:p>
              </w:tc>
            </w:tr>
          </w:tbl>
          <w:p w:rsidR="00031565" w:rsidRPr="008575C0" w:rsidRDefault="00031565" w:rsidP="00352BC3">
            <w:pPr>
              <w:rPr>
                <w:b/>
                <w:szCs w:val="24"/>
              </w:rPr>
            </w:pPr>
          </w:p>
        </w:tc>
      </w:tr>
      <w:tr w:rsidR="00031565" w:rsidRPr="008575C0" w:rsidTr="00352BC3">
        <w:trPr>
          <w:trHeight w:val="1025"/>
        </w:trPr>
        <w:tc>
          <w:tcPr>
            <w:tcW w:w="8856" w:type="dxa"/>
            <w:gridSpan w:val="2"/>
          </w:tcPr>
          <w:p w:rsidR="00031565" w:rsidRPr="008575C0" w:rsidRDefault="00031565" w:rsidP="00A811C5">
            <w:pPr>
              <w:jc w:val="center"/>
              <w:rPr>
                <w:b/>
                <w:szCs w:val="24"/>
              </w:rPr>
            </w:pPr>
            <w:r w:rsidRPr="008575C0">
              <w:rPr>
                <w:szCs w:val="24"/>
              </w:rPr>
              <w:lastRenderedPageBreak/>
              <w:br w:type="page"/>
            </w:r>
            <w:r w:rsidRPr="008575C0">
              <w:rPr>
                <w:b/>
                <w:szCs w:val="24"/>
              </w:rPr>
              <w:t>Special Student Populations and Student Services</w:t>
            </w:r>
          </w:p>
          <w:p w:rsidR="00031565" w:rsidRPr="008575C0" w:rsidRDefault="00031565" w:rsidP="00A811C5">
            <w:pPr>
              <w:jc w:val="center"/>
              <w:rPr>
                <w:b/>
                <w:szCs w:val="24"/>
              </w:rPr>
            </w:pPr>
          </w:p>
          <w:tbl>
            <w:tblPr>
              <w:tblW w:w="0" w:type="auto"/>
              <w:tblLook w:val="01E0" w:firstRow="1" w:lastRow="1" w:firstColumn="1" w:lastColumn="1" w:noHBand="0" w:noVBand="0"/>
            </w:tblPr>
            <w:tblGrid>
              <w:gridCol w:w="4312"/>
              <w:gridCol w:w="4313"/>
            </w:tblGrid>
            <w:tr w:rsidR="00031565" w:rsidRPr="008575C0" w:rsidTr="00052331">
              <w:tc>
                <w:tcPr>
                  <w:tcW w:w="4312" w:type="dxa"/>
                </w:tcPr>
                <w:p w:rsidR="00031565" w:rsidRPr="008575C0" w:rsidRDefault="00031565" w:rsidP="00052331">
                  <w:pPr>
                    <w:widowControl/>
                    <w:snapToGrid/>
                    <w:rPr>
                      <w:b/>
                      <w:szCs w:val="24"/>
                      <w:u w:val="single"/>
                    </w:rPr>
                  </w:pPr>
                  <w:r w:rsidRPr="008575C0">
                    <w:rPr>
                      <w:b/>
                      <w:szCs w:val="24"/>
                      <w:u w:val="single"/>
                    </w:rPr>
                    <w:t>Primary Strengths</w:t>
                  </w:r>
                </w:p>
              </w:tc>
              <w:tc>
                <w:tcPr>
                  <w:tcW w:w="4313" w:type="dxa"/>
                </w:tcPr>
                <w:p w:rsidR="00031565" w:rsidRPr="008575C0" w:rsidRDefault="00031565" w:rsidP="00052331">
                  <w:pPr>
                    <w:widowControl/>
                    <w:snapToGrid/>
                    <w:rPr>
                      <w:b/>
                      <w:szCs w:val="24"/>
                      <w:u w:val="single"/>
                    </w:rPr>
                  </w:pPr>
                  <w:r w:rsidRPr="008575C0">
                    <w:rPr>
                      <w:b/>
                      <w:szCs w:val="24"/>
                      <w:u w:val="single"/>
                    </w:rPr>
                    <w:t xml:space="preserve">Primary Weaknesses </w:t>
                  </w:r>
                </w:p>
              </w:tc>
            </w:tr>
            <w:tr w:rsidR="00031565" w:rsidRPr="008575C0" w:rsidTr="00052331">
              <w:trPr>
                <w:trHeight w:val="387"/>
              </w:trPr>
              <w:tc>
                <w:tcPr>
                  <w:tcW w:w="4312" w:type="dxa"/>
                </w:tcPr>
                <w:p w:rsidR="00031565" w:rsidRPr="008575C0" w:rsidRDefault="00031565" w:rsidP="00A03D64">
                  <w:pPr>
                    <w:widowControl/>
                    <w:numPr>
                      <w:ilvl w:val="0"/>
                      <w:numId w:val="7"/>
                    </w:numPr>
                    <w:snapToGrid/>
                    <w:spacing w:before="40" w:after="100" w:afterAutospacing="1"/>
                    <w:rPr>
                      <w:szCs w:val="24"/>
                    </w:rPr>
                  </w:pPr>
                  <w:r w:rsidRPr="008575C0">
                    <w:rPr>
                      <w:szCs w:val="24"/>
                    </w:rPr>
                    <w:t>Though special student population representation is lower than the sending district at all three schools, it is evident based on MCAS performance results that the applicant group has the capacity to successfully work with students in need of special education services as well as English language learners. The group emphasizes that the school is successfully meeting the needs of all students in the general education classroom</w:t>
                  </w:r>
                  <w:r w:rsidR="005F0757" w:rsidRPr="008575C0">
                    <w:rPr>
                      <w:szCs w:val="24"/>
                    </w:rPr>
                    <w:t>,</w:t>
                  </w:r>
                  <w:r w:rsidR="0098530D" w:rsidRPr="008575C0">
                    <w:rPr>
                      <w:szCs w:val="24"/>
                    </w:rPr>
                    <w:t xml:space="preserve"> and provides services as required</w:t>
                  </w:r>
                  <w:r w:rsidRPr="008575C0">
                    <w:rPr>
                      <w:szCs w:val="24"/>
                    </w:rPr>
                    <w:t>. (Section II.F.)</w:t>
                  </w:r>
                </w:p>
                <w:p w:rsidR="00031565" w:rsidRPr="008575C0" w:rsidRDefault="0098530D" w:rsidP="002A219C">
                  <w:pPr>
                    <w:widowControl/>
                    <w:numPr>
                      <w:ilvl w:val="0"/>
                      <w:numId w:val="7"/>
                    </w:numPr>
                    <w:snapToGrid/>
                    <w:spacing w:before="40" w:after="100" w:afterAutospacing="1"/>
                    <w:rPr>
                      <w:szCs w:val="24"/>
                    </w:rPr>
                  </w:pPr>
                  <w:r w:rsidRPr="008575C0">
                    <w:rPr>
                      <w:szCs w:val="24"/>
                    </w:rPr>
                    <w:t xml:space="preserve">In February 2012, the flagship school was renewed with a condition related to special education service delivery. All instructional staff who </w:t>
                  </w:r>
                  <w:proofErr w:type="gramStart"/>
                  <w:r w:rsidRPr="008575C0">
                    <w:rPr>
                      <w:szCs w:val="24"/>
                    </w:rPr>
                    <w:t>are</w:t>
                  </w:r>
                  <w:proofErr w:type="gramEnd"/>
                  <w:r w:rsidRPr="008575C0">
                    <w:rPr>
                      <w:szCs w:val="24"/>
                    </w:rPr>
                    <w:t xml:space="preserve"> involved in the delivery of special education services are now either appropriately qualified to do so independently, or work under the supervision and oversight of an </w:t>
                  </w:r>
                  <w:r w:rsidRPr="008575C0">
                    <w:rPr>
                      <w:szCs w:val="24"/>
                    </w:rPr>
                    <w:lastRenderedPageBreak/>
                    <w:t>appropriately qualified individual. The condition has been met and is expected to be removed. (Section II.F.)</w:t>
                  </w:r>
                </w:p>
                <w:p w:rsidR="0098530D" w:rsidRPr="008575C0" w:rsidRDefault="0098530D" w:rsidP="0098530D">
                  <w:pPr>
                    <w:widowControl/>
                    <w:snapToGrid/>
                    <w:spacing w:before="40" w:after="100" w:afterAutospacing="1"/>
                    <w:ind w:left="360"/>
                    <w:rPr>
                      <w:szCs w:val="24"/>
                    </w:rPr>
                  </w:pPr>
                </w:p>
              </w:tc>
              <w:tc>
                <w:tcPr>
                  <w:tcW w:w="4313" w:type="dxa"/>
                </w:tcPr>
                <w:p w:rsidR="00031565" w:rsidRPr="008575C0" w:rsidRDefault="00031565" w:rsidP="00363B73">
                  <w:pPr>
                    <w:widowControl/>
                    <w:numPr>
                      <w:ilvl w:val="0"/>
                      <w:numId w:val="7"/>
                    </w:numPr>
                    <w:snapToGrid/>
                    <w:spacing w:before="40" w:after="100" w:afterAutospacing="1"/>
                    <w:rPr>
                      <w:szCs w:val="24"/>
                    </w:rPr>
                  </w:pPr>
                  <w:r w:rsidRPr="008575C0">
                    <w:rPr>
                      <w:szCs w:val="24"/>
                    </w:rPr>
                    <w:lastRenderedPageBreak/>
                    <w:t>None identified.</w:t>
                  </w:r>
                </w:p>
              </w:tc>
            </w:tr>
          </w:tbl>
          <w:p w:rsidR="00031565" w:rsidRPr="008575C0" w:rsidRDefault="00031565" w:rsidP="00352BC3">
            <w:pPr>
              <w:rPr>
                <w:b/>
                <w:szCs w:val="24"/>
              </w:rPr>
            </w:pPr>
          </w:p>
        </w:tc>
      </w:tr>
      <w:tr w:rsidR="00031565" w:rsidRPr="008575C0" w:rsidTr="002A219C">
        <w:trPr>
          <w:trHeight w:val="530"/>
        </w:trPr>
        <w:tc>
          <w:tcPr>
            <w:tcW w:w="8856" w:type="dxa"/>
            <w:gridSpan w:val="2"/>
          </w:tcPr>
          <w:p w:rsidR="00031565" w:rsidRPr="008575C0" w:rsidRDefault="00031565" w:rsidP="00A811C5">
            <w:pPr>
              <w:jc w:val="center"/>
              <w:rPr>
                <w:b/>
                <w:szCs w:val="24"/>
              </w:rPr>
            </w:pPr>
            <w:r w:rsidRPr="008575C0">
              <w:rPr>
                <w:b/>
                <w:szCs w:val="24"/>
              </w:rPr>
              <w:lastRenderedPageBreak/>
              <w:t>Enrollment and Recruitment</w:t>
            </w:r>
          </w:p>
          <w:p w:rsidR="00031565" w:rsidRPr="008575C0" w:rsidRDefault="00031565" w:rsidP="00A811C5">
            <w:pPr>
              <w:jc w:val="center"/>
              <w:rPr>
                <w:b/>
                <w:szCs w:val="24"/>
              </w:rPr>
            </w:pPr>
          </w:p>
          <w:tbl>
            <w:tblPr>
              <w:tblW w:w="0" w:type="auto"/>
              <w:tblLook w:val="01E0" w:firstRow="1" w:lastRow="1" w:firstColumn="1" w:lastColumn="1" w:noHBand="0" w:noVBand="0"/>
            </w:tblPr>
            <w:tblGrid>
              <w:gridCol w:w="4312"/>
              <w:gridCol w:w="4313"/>
            </w:tblGrid>
            <w:tr w:rsidR="00031565" w:rsidRPr="008575C0" w:rsidTr="00052331">
              <w:tc>
                <w:tcPr>
                  <w:tcW w:w="4312" w:type="dxa"/>
                </w:tcPr>
                <w:p w:rsidR="00031565" w:rsidRPr="008575C0" w:rsidRDefault="00031565" w:rsidP="00052331">
                  <w:pPr>
                    <w:widowControl/>
                    <w:snapToGrid/>
                    <w:rPr>
                      <w:b/>
                      <w:szCs w:val="24"/>
                      <w:u w:val="single"/>
                    </w:rPr>
                  </w:pPr>
                  <w:r w:rsidRPr="008575C0">
                    <w:rPr>
                      <w:b/>
                      <w:szCs w:val="24"/>
                      <w:u w:val="single"/>
                    </w:rPr>
                    <w:t>Primary Strengths</w:t>
                  </w:r>
                </w:p>
              </w:tc>
              <w:tc>
                <w:tcPr>
                  <w:tcW w:w="4313" w:type="dxa"/>
                </w:tcPr>
                <w:p w:rsidR="00031565" w:rsidRPr="008575C0" w:rsidRDefault="00031565" w:rsidP="00052331">
                  <w:pPr>
                    <w:widowControl/>
                    <w:snapToGrid/>
                    <w:rPr>
                      <w:b/>
                      <w:szCs w:val="24"/>
                      <w:u w:val="single"/>
                    </w:rPr>
                  </w:pPr>
                  <w:r w:rsidRPr="008575C0">
                    <w:rPr>
                      <w:b/>
                      <w:szCs w:val="24"/>
                      <w:u w:val="single"/>
                    </w:rPr>
                    <w:t xml:space="preserve">Primary Weaknesses </w:t>
                  </w:r>
                </w:p>
              </w:tc>
            </w:tr>
            <w:tr w:rsidR="00031565" w:rsidRPr="008575C0" w:rsidTr="00052331">
              <w:trPr>
                <w:trHeight w:val="387"/>
              </w:trPr>
              <w:tc>
                <w:tcPr>
                  <w:tcW w:w="4312" w:type="dxa"/>
                </w:tcPr>
                <w:p w:rsidR="00031565" w:rsidRDefault="00031565" w:rsidP="004D16CE">
                  <w:pPr>
                    <w:widowControl/>
                    <w:numPr>
                      <w:ilvl w:val="0"/>
                      <w:numId w:val="7"/>
                    </w:numPr>
                    <w:snapToGrid/>
                    <w:spacing w:before="40" w:after="100" w:afterAutospacing="1"/>
                    <w:rPr>
                      <w:szCs w:val="24"/>
                    </w:rPr>
                  </w:pPr>
                  <w:r w:rsidRPr="008575C0">
                    <w:rPr>
                      <w:szCs w:val="24"/>
                    </w:rPr>
                    <w:t>The network leadership has identified and addressed challenges in the recruitment of new fifth graders at the two new schools. The staff has been proactive in talking with families once a child has been admitted through the lottery but acknowledges that the schools compete with other charter programs that may include a high school program or are geographically closer to a prospective student's home. This experience has further supported the commitment to a high school program in the network's future. (Section III.A.)</w:t>
                  </w:r>
                </w:p>
                <w:p w:rsidR="008575C0" w:rsidRPr="008575C0" w:rsidRDefault="008575C0" w:rsidP="008575C0">
                  <w:pPr>
                    <w:widowControl/>
                    <w:snapToGrid/>
                    <w:spacing w:before="40" w:after="100" w:afterAutospacing="1"/>
                    <w:ind w:left="360"/>
                    <w:rPr>
                      <w:szCs w:val="24"/>
                    </w:rPr>
                  </w:pPr>
                </w:p>
              </w:tc>
              <w:tc>
                <w:tcPr>
                  <w:tcW w:w="4313" w:type="dxa"/>
                </w:tcPr>
                <w:p w:rsidR="00031565" w:rsidRPr="008575C0" w:rsidRDefault="00031565" w:rsidP="00EB6E7C">
                  <w:pPr>
                    <w:widowControl/>
                    <w:numPr>
                      <w:ilvl w:val="0"/>
                      <w:numId w:val="7"/>
                    </w:numPr>
                    <w:snapToGrid/>
                    <w:spacing w:before="40" w:after="100" w:afterAutospacing="1"/>
                    <w:rPr>
                      <w:szCs w:val="24"/>
                    </w:rPr>
                  </w:pPr>
                  <w:r w:rsidRPr="008575C0">
                    <w:rPr>
                      <w:szCs w:val="24"/>
                    </w:rPr>
                    <w:t>None identified.</w:t>
                  </w:r>
                </w:p>
              </w:tc>
            </w:tr>
          </w:tbl>
          <w:p w:rsidR="00031565" w:rsidRPr="008575C0" w:rsidRDefault="00031565" w:rsidP="00352BC3">
            <w:pPr>
              <w:rPr>
                <w:b/>
                <w:szCs w:val="24"/>
              </w:rPr>
            </w:pPr>
          </w:p>
        </w:tc>
      </w:tr>
      <w:tr w:rsidR="00031565" w:rsidRPr="008575C0" w:rsidTr="00476E36">
        <w:trPr>
          <w:trHeight w:val="548"/>
        </w:trPr>
        <w:tc>
          <w:tcPr>
            <w:tcW w:w="8856" w:type="dxa"/>
            <w:gridSpan w:val="2"/>
          </w:tcPr>
          <w:p w:rsidR="00031565" w:rsidRPr="008575C0" w:rsidRDefault="00031565" w:rsidP="00A811C5">
            <w:pPr>
              <w:jc w:val="center"/>
              <w:rPr>
                <w:b/>
                <w:szCs w:val="24"/>
              </w:rPr>
            </w:pPr>
            <w:r w:rsidRPr="008575C0">
              <w:rPr>
                <w:b/>
                <w:szCs w:val="24"/>
              </w:rPr>
              <w:t>Capacity and School Governance</w:t>
            </w:r>
          </w:p>
          <w:p w:rsidR="00031565" w:rsidRPr="008575C0" w:rsidRDefault="00031565" w:rsidP="00A811C5">
            <w:pPr>
              <w:jc w:val="center"/>
              <w:rPr>
                <w:b/>
                <w:szCs w:val="24"/>
              </w:rPr>
            </w:pPr>
          </w:p>
          <w:tbl>
            <w:tblPr>
              <w:tblW w:w="0" w:type="auto"/>
              <w:tblLook w:val="01E0" w:firstRow="1" w:lastRow="1" w:firstColumn="1" w:lastColumn="1" w:noHBand="0" w:noVBand="0"/>
            </w:tblPr>
            <w:tblGrid>
              <w:gridCol w:w="4312"/>
              <w:gridCol w:w="4313"/>
            </w:tblGrid>
            <w:tr w:rsidR="00031565" w:rsidRPr="008575C0" w:rsidTr="00052331">
              <w:tc>
                <w:tcPr>
                  <w:tcW w:w="4312" w:type="dxa"/>
                </w:tcPr>
                <w:p w:rsidR="00031565" w:rsidRPr="008575C0" w:rsidRDefault="00031565" w:rsidP="00052331">
                  <w:pPr>
                    <w:widowControl/>
                    <w:snapToGrid/>
                    <w:rPr>
                      <w:b/>
                      <w:szCs w:val="24"/>
                      <w:u w:val="single"/>
                    </w:rPr>
                  </w:pPr>
                  <w:r w:rsidRPr="008575C0">
                    <w:rPr>
                      <w:b/>
                      <w:szCs w:val="24"/>
                      <w:u w:val="single"/>
                    </w:rPr>
                    <w:t>Primary Strengths</w:t>
                  </w:r>
                </w:p>
              </w:tc>
              <w:tc>
                <w:tcPr>
                  <w:tcW w:w="4313" w:type="dxa"/>
                </w:tcPr>
                <w:p w:rsidR="00031565" w:rsidRPr="008575C0" w:rsidRDefault="00031565" w:rsidP="00052331">
                  <w:pPr>
                    <w:widowControl/>
                    <w:snapToGrid/>
                    <w:rPr>
                      <w:b/>
                      <w:szCs w:val="24"/>
                      <w:u w:val="single"/>
                    </w:rPr>
                  </w:pPr>
                  <w:r w:rsidRPr="008575C0">
                    <w:rPr>
                      <w:b/>
                      <w:szCs w:val="24"/>
                      <w:u w:val="single"/>
                    </w:rPr>
                    <w:t xml:space="preserve">Primary Weaknesses </w:t>
                  </w:r>
                </w:p>
              </w:tc>
            </w:tr>
            <w:tr w:rsidR="00031565" w:rsidRPr="008575C0" w:rsidTr="00052331">
              <w:trPr>
                <w:trHeight w:val="387"/>
              </w:trPr>
              <w:tc>
                <w:tcPr>
                  <w:tcW w:w="4312" w:type="dxa"/>
                </w:tcPr>
                <w:p w:rsidR="00031565" w:rsidRPr="008575C0" w:rsidRDefault="00031565" w:rsidP="00B70141">
                  <w:pPr>
                    <w:widowControl/>
                    <w:numPr>
                      <w:ilvl w:val="0"/>
                      <w:numId w:val="10"/>
                    </w:numPr>
                    <w:snapToGrid/>
                    <w:spacing w:before="40" w:after="100" w:afterAutospacing="1"/>
                    <w:rPr>
                      <w:szCs w:val="24"/>
                    </w:rPr>
                  </w:pPr>
                  <w:r w:rsidRPr="008575C0">
                    <w:rPr>
                      <w:szCs w:val="24"/>
                    </w:rPr>
                    <w:t>The board of trus</w:t>
                  </w:r>
                  <w:r w:rsidR="005F0757" w:rsidRPr="008575C0">
                    <w:rPr>
                      <w:szCs w:val="24"/>
                    </w:rPr>
                    <w:t>tees and network leadership has</w:t>
                  </w:r>
                  <w:r w:rsidRPr="008575C0">
                    <w:rPr>
                      <w:szCs w:val="24"/>
                    </w:rPr>
                    <w:t xml:space="preserve"> the experience and qualifications to implement the proposal and have demonstrated the capacity, thus far, to found and sustain high quality charter school programs in Boston. (Section III.B.)</w:t>
                  </w:r>
                </w:p>
                <w:p w:rsidR="00031565" w:rsidRPr="008575C0" w:rsidRDefault="00031565" w:rsidP="00461090">
                  <w:pPr>
                    <w:widowControl/>
                    <w:snapToGrid/>
                    <w:spacing w:before="40" w:after="100" w:afterAutospacing="1"/>
                    <w:rPr>
                      <w:szCs w:val="24"/>
                    </w:rPr>
                  </w:pPr>
                </w:p>
              </w:tc>
              <w:tc>
                <w:tcPr>
                  <w:tcW w:w="4313" w:type="dxa"/>
                </w:tcPr>
                <w:p w:rsidR="00031565" w:rsidRPr="008575C0" w:rsidRDefault="00031565" w:rsidP="00363B73">
                  <w:pPr>
                    <w:widowControl/>
                    <w:numPr>
                      <w:ilvl w:val="0"/>
                      <w:numId w:val="7"/>
                    </w:numPr>
                    <w:snapToGrid/>
                    <w:spacing w:before="40" w:after="100" w:afterAutospacing="1"/>
                    <w:rPr>
                      <w:szCs w:val="24"/>
                    </w:rPr>
                  </w:pPr>
                  <w:r w:rsidRPr="008575C0">
                    <w:rPr>
                      <w:szCs w:val="24"/>
                    </w:rPr>
                    <w:t>Concerns remain that the applicant group has not had sufficient time as a network to demonstrate a track record of success that would warrant the granting of the fourth K-8 school. In February 2011, the group was granted two additional charters rather than the three requested, due to the overwhelming demand for Boston seats by a number of very competitive proposals. This year's cycle is the first opportunity to reapply for the fourth proposed school. See Network and School Management. (Section II.C.)</w:t>
                  </w:r>
                </w:p>
              </w:tc>
            </w:tr>
          </w:tbl>
          <w:p w:rsidR="00031565" w:rsidRPr="008575C0" w:rsidRDefault="00031565" w:rsidP="00352BC3">
            <w:pPr>
              <w:rPr>
                <w:b/>
                <w:szCs w:val="24"/>
              </w:rPr>
            </w:pPr>
          </w:p>
        </w:tc>
      </w:tr>
      <w:tr w:rsidR="00031565" w:rsidRPr="008575C0" w:rsidTr="00352BC3">
        <w:trPr>
          <w:trHeight w:val="1025"/>
        </w:trPr>
        <w:tc>
          <w:tcPr>
            <w:tcW w:w="8856" w:type="dxa"/>
            <w:gridSpan w:val="2"/>
          </w:tcPr>
          <w:p w:rsidR="00031565" w:rsidRPr="008575C0" w:rsidRDefault="00031565" w:rsidP="00A811C5">
            <w:pPr>
              <w:jc w:val="center"/>
              <w:rPr>
                <w:b/>
                <w:szCs w:val="24"/>
              </w:rPr>
            </w:pPr>
            <w:r w:rsidRPr="008575C0">
              <w:rPr>
                <w:b/>
                <w:szCs w:val="24"/>
              </w:rPr>
              <w:lastRenderedPageBreak/>
              <w:t>Network and School Management</w:t>
            </w:r>
          </w:p>
          <w:p w:rsidR="00031565" w:rsidRPr="008575C0" w:rsidRDefault="00031565" w:rsidP="00A811C5">
            <w:pPr>
              <w:jc w:val="center"/>
              <w:rPr>
                <w:b/>
                <w:szCs w:val="24"/>
              </w:rPr>
            </w:pPr>
          </w:p>
          <w:tbl>
            <w:tblPr>
              <w:tblW w:w="0" w:type="auto"/>
              <w:tblLook w:val="01E0" w:firstRow="1" w:lastRow="1" w:firstColumn="1" w:lastColumn="1" w:noHBand="0" w:noVBand="0"/>
            </w:tblPr>
            <w:tblGrid>
              <w:gridCol w:w="4312"/>
              <w:gridCol w:w="4313"/>
            </w:tblGrid>
            <w:tr w:rsidR="00031565" w:rsidRPr="008575C0" w:rsidTr="00052331">
              <w:tc>
                <w:tcPr>
                  <w:tcW w:w="4312" w:type="dxa"/>
                </w:tcPr>
                <w:p w:rsidR="00031565" w:rsidRPr="008575C0" w:rsidRDefault="00031565" w:rsidP="00052331">
                  <w:pPr>
                    <w:widowControl/>
                    <w:snapToGrid/>
                    <w:rPr>
                      <w:b/>
                      <w:szCs w:val="24"/>
                      <w:u w:val="single"/>
                    </w:rPr>
                  </w:pPr>
                  <w:r w:rsidRPr="008575C0">
                    <w:rPr>
                      <w:b/>
                      <w:szCs w:val="24"/>
                      <w:u w:val="single"/>
                    </w:rPr>
                    <w:t>Primary Strengths</w:t>
                  </w:r>
                </w:p>
              </w:tc>
              <w:tc>
                <w:tcPr>
                  <w:tcW w:w="4313" w:type="dxa"/>
                </w:tcPr>
                <w:p w:rsidR="00031565" w:rsidRPr="008575C0" w:rsidRDefault="00031565" w:rsidP="00052331">
                  <w:pPr>
                    <w:widowControl/>
                    <w:snapToGrid/>
                    <w:rPr>
                      <w:b/>
                      <w:szCs w:val="24"/>
                      <w:u w:val="single"/>
                    </w:rPr>
                  </w:pPr>
                  <w:r w:rsidRPr="008575C0">
                    <w:rPr>
                      <w:b/>
                      <w:szCs w:val="24"/>
                      <w:u w:val="single"/>
                    </w:rPr>
                    <w:t xml:space="preserve">Primary Weaknesses </w:t>
                  </w:r>
                </w:p>
              </w:tc>
            </w:tr>
            <w:tr w:rsidR="00031565" w:rsidRPr="008575C0" w:rsidTr="00052331">
              <w:trPr>
                <w:trHeight w:val="387"/>
              </w:trPr>
              <w:tc>
                <w:tcPr>
                  <w:tcW w:w="4312" w:type="dxa"/>
                </w:tcPr>
                <w:p w:rsidR="00031565" w:rsidRPr="008575C0" w:rsidRDefault="00031565" w:rsidP="0016392E">
                  <w:pPr>
                    <w:widowControl/>
                    <w:numPr>
                      <w:ilvl w:val="0"/>
                      <w:numId w:val="10"/>
                    </w:numPr>
                    <w:snapToGrid/>
                    <w:spacing w:before="40" w:after="100" w:afterAutospacing="1"/>
                    <w:rPr>
                      <w:szCs w:val="24"/>
                    </w:rPr>
                  </w:pPr>
                  <w:r w:rsidRPr="008575C0">
                    <w:rPr>
                      <w:szCs w:val="24"/>
                    </w:rPr>
                    <w:t xml:space="preserve">The network has systems and personnel in place to support the proposed fourth school and continued growth of the network, including capacity for the recruitment of school staff, the professional development of school leaders, and the </w:t>
                  </w:r>
                  <w:r w:rsidR="00E6064E" w:rsidRPr="008575C0">
                    <w:rPr>
                      <w:szCs w:val="24"/>
                    </w:rPr>
                    <w:t xml:space="preserve">recent </w:t>
                  </w:r>
                  <w:r w:rsidRPr="008575C0">
                    <w:rPr>
                      <w:szCs w:val="24"/>
                    </w:rPr>
                    <w:t xml:space="preserve">addition </w:t>
                  </w:r>
                  <w:r w:rsidR="00461090" w:rsidRPr="008575C0">
                    <w:rPr>
                      <w:szCs w:val="24"/>
                    </w:rPr>
                    <w:t xml:space="preserve">of </w:t>
                  </w:r>
                  <w:r w:rsidRPr="008575C0">
                    <w:rPr>
                      <w:szCs w:val="24"/>
                    </w:rPr>
                    <w:t>a business manager</w:t>
                  </w:r>
                  <w:r w:rsidR="005F0757" w:rsidRPr="008575C0">
                    <w:rPr>
                      <w:szCs w:val="24"/>
                    </w:rPr>
                    <w:t>,</w:t>
                  </w:r>
                  <w:r w:rsidRPr="008575C0">
                    <w:rPr>
                      <w:szCs w:val="24"/>
                    </w:rPr>
                    <w:t xml:space="preserve"> and chief development officer. (Section III.C.)</w:t>
                  </w:r>
                </w:p>
                <w:p w:rsidR="00031565" w:rsidRPr="008575C0" w:rsidRDefault="00031565" w:rsidP="00E6064E">
                  <w:pPr>
                    <w:widowControl/>
                    <w:numPr>
                      <w:ilvl w:val="0"/>
                      <w:numId w:val="10"/>
                    </w:numPr>
                    <w:snapToGrid/>
                    <w:spacing w:before="40" w:after="100" w:afterAutospacing="1"/>
                    <w:rPr>
                      <w:szCs w:val="24"/>
                    </w:rPr>
                  </w:pPr>
                  <w:r w:rsidRPr="008575C0">
                    <w:rPr>
                      <w:szCs w:val="24"/>
                    </w:rPr>
                    <w:t xml:space="preserve">The fifth grade students at the </w:t>
                  </w:r>
                  <w:r w:rsidR="00E6064E" w:rsidRPr="008575C0">
                    <w:rPr>
                      <w:szCs w:val="24"/>
                    </w:rPr>
                    <w:t xml:space="preserve">first </w:t>
                  </w:r>
                  <w:r w:rsidRPr="008575C0">
                    <w:rPr>
                      <w:szCs w:val="24"/>
                    </w:rPr>
                    <w:t xml:space="preserve">Brooke </w:t>
                  </w:r>
                  <w:r w:rsidR="00E6064E" w:rsidRPr="008575C0">
                    <w:rPr>
                      <w:szCs w:val="24"/>
                    </w:rPr>
                    <w:t>replication</w:t>
                  </w:r>
                  <w:r w:rsidRPr="008575C0">
                    <w:rPr>
                      <w:szCs w:val="24"/>
                    </w:rPr>
                    <w:t xml:space="preserve"> demonstrated a median Student Growth Percentile (SGP) in English Language Arts of 92 and 95.5 in Mathematics in the first MCAS </w:t>
                  </w:r>
                  <w:r w:rsidR="005F0757" w:rsidRPr="008575C0">
                    <w:rPr>
                      <w:szCs w:val="24"/>
                    </w:rPr>
                    <w:t xml:space="preserve">test </w:t>
                  </w:r>
                  <w:r w:rsidRPr="008575C0">
                    <w:rPr>
                      <w:szCs w:val="24"/>
                    </w:rPr>
                    <w:t>administration at the school. (Section II.C. and II.D.)</w:t>
                  </w:r>
                </w:p>
              </w:tc>
              <w:tc>
                <w:tcPr>
                  <w:tcW w:w="4313" w:type="dxa"/>
                </w:tcPr>
                <w:p w:rsidR="00031565" w:rsidRPr="008575C0" w:rsidRDefault="00031565" w:rsidP="005F0757">
                  <w:pPr>
                    <w:widowControl/>
                    <w:numPr>
                      <w:ilvl w:val="0"/>
                      <w:numId w:val="7"/>
                    </w:numPr>
                    <w:snapToGrid/>
                    <w:spacing w:before="40" w:after="100" w:afterAutospacing="1"/>
                    <w:rPr>
                      <w:szCs w:val="24"/>
                    </w:rPr>
                  </w:pPr>
                  <w:r w:rsidRPr="008575C0">
                    <w:rPr>
                      <w:szCs w:val="24"/>
                    </w:rPr>
                    <w:t xml:space="preserve">The applicant group has indicated that a future proposal for a Brooke high school hinges on the critical mass that four K-8 schools would provide. The group indicated that based on its own analysis a 1000 student high school would be needed to support the envisioned depth and breadth of programming. With the </w:t>
                  </w:r>
                  <w:r w:rsidR="007A4F70" w:rsidRPr="008575C0">
                    <w:rPr>
                      <w:szCs w:val="24"/>
                    </w:rPr>
                    <w:t>net school spending (NSS)</w:t>
                  </w:r>
                  <w:r w:rsidRPr="008575C0">
                    <w:rPr>
                      <w:szCs w:val="24"/>
                    </w:rPr>
                    <w:t xml:space="preserve"> cap in place and</w:t>
                  </w:r>
                  <w:r w:rsidR="00EC3CE2" w:rsidRPr="008575C0">
                    <w:rPr>
                      <w:szCs w:val="24"/>
                    </w:rPr>
                    <w:t xml:space="preserve"> the</w:t>
                  </w:r>
                  <w:r w:rsidRPr="008575C0">
                    <w:rPr>
                      <w:szCs w:val="24"/>
                    </w:rPr>
                    <w:t xml:space="preserve"> present demand for Boston seats, it is unlikely the group would have access to 1000 addition</w:t>
                  </w:r>
                  <w:r w:rsidR="005F0757" w:rsidRPr="008575C0">
                    <w:rPr>
                      <w:szCs w:val="24"/>
                    </w:rPr>
                    <w:t xml:space="preserve">al Boston seats without </w:t>
                  </w:r>
                  <w:r w:rsidRPr="008575C0">
                    <w:rPr>
                      <w:szCs w:val="24"/>
                    </w:rPr>
                    <w:t>change to the charter school statute. (Section III.C. and III.D.)</w:t>
                  </w:r>
                </w:p>
              </w:tc>
            </w:tr>
          </w:tbl>
          <w:p w:rsidR="00031565" w:rsidRPr="008575C0" w:rsidRDefault="00031565" w:rsidP="00352BC3">
            <w:pPr>
              <w:rPr>
                <w:b/>
                <w:szCs w:val="24"/>
              </w:rPr>
            </w:pPr>
          </w:p>
        </w:tc>
      </w:tr>
      <w:tr w:rsidR="00031565" w:rsidRPr="008575C0" w:rsidTr="00476E36">
        <w:trPr>
          <w:trHeight w:val="368"/>
        </w:trPr>
        <w:tc>
          <w:tcPr>
            <w:tcW w:w="8856" w:type="dxa"/>
            <w:gridSpan w:val="2"/>
          </w:tcPr>
          <w:p w:rsidR="00031565" w:rsidRPr="008575C0" w:rsidRDefault="00031565" w:rsidP="00A811C5">
            <w:pPr>
              <w:jc w:val="center"/>
              <w:rPr>
                <w:b/>
                <w:szCs w:val="24"/>
              </w:rPr>
            </w:pPr>
            <w:r w:rsidRPr="008575C0">
              <w:rPr>
                <w:b/>
                <w:szCs w:val="24"/>
              </w:rPr>
              <w:t>Facilities, Transportation, and Finances</w:t>
            </w:r>
          </w:p>
          <w:p w:rsidR="00031565" w:rsidRPr="008575C0" w:rsidRDefault="00031565" w:rsidP="00A811C5">
            <w:pPr>
              <w:jc w:val="center"/>
              <w:rPr>
                <w:b/>
                <w:szCs w:val="24"/>
              </w:rPr>
            </w:pPr>
          </w:p>
          <w:tbl>
            <w:tblPr>
              <w:tblW w:w="0" w:type="auto"/>
              <w:tblLook w:val="01E0" w:firstRow="1" w:lastRow="1" w:firstColumn="1" w:lastColumn="1" w:noHBand="0" w:noVBand="0"/>
            </w:tblPr>
            <w:tblGrid>
              <w:gridCol w:w="4312"/>
              <w:gridCol w:w="4313"/>
            </w:tblGrid>
            <w:tr w:rsidR="00031565" w:rsidRPr="008575C0" w:rsidTr="00052331">
              <w:tc>
                <w:tcPr>
                  <w:tcW w:w="4312" w:type="dxa"/>
                </w:tcPr>
                <w:p w:rsidR="00031565" w:rsidRPr="008575C0" w:rsidRDefault="00031565" w:rsidP="00052331">
                  <w:pPr>
                    <w:widowControl/>
                    <w:snapToGrid/>
                    <w:rPr>
                      <w:b/>
                      <w:szCs w:val="24"/>
                      <w:u w:val="single"/>
                    </w:rPr>
                  </w:pPr>
                  <w:r w:rsidRPr="008575C0">
                    <w:rPr>
                      <w:b/>
                      <w:szCs w:val="24"/>
                      <w:u w:val="single"/>
                    </w:rPr>
                    <w:t>Primary Strengths</w:t>
                  </w:r>
                </w:p>
              </w:tc>
              <w:tc>
                <w:tcPr>
                  <w:tcW w:w="4313" w:type="dxa"/>
                </w:tcPr>
                <w:p w:rsidR="00031565" w:rsidRPr="008575C0" w:rsidRDefault="00031565" w:rsidP="00052331">
                  <w:pPr>
                    <w:widowControl/>
                    <w:snapToGrid/>
                    <w:rPr>
                      <w:b/>
                      <w:szCs w:val="24"/>
                      <w:u w:val="single"/>
                    </w:rPr>
                  </w:pPr>
                  <w:r w:rsidRPr="008575C0">
                    <w:rPr>
                      <w:b/>
                      <w:szCs w:val="24"/>
                      <w:u w:val="single"/>
                    </w:rPr>
                    <w:t xml:space="preserve">Primary Weaknesses </w:t>
                  </w:r>
                </w:p>
              </w:tc>
            </w:tr>
            <w:tr w:rsidR="00031565" w:rsidRPr="008575C0" w:rsidTr="00052331">
              <w:trPr>
                <w:trHeight w:val="387"/>
              </w:trPr>
              <w:tc>
                <w:tcPr>
                  <w:tcW w:w="4312" w:type="dxa"/>
                </w:tcPr>
                <w:p w:rsidR="00031565" w:rsidRPr="008575C0" w:rsidRDefault="00031565" w:rsidP="00497542">
                  <w:pPr>
                    <w:widowControl/>
                    <w:numPr>
                      <w:ilvl w:val="0"/>
                      <w:numId w:val="7"/>
                    </w:numPr>
                    <w:snapToGrid/>
                    <w:spacing w:before="40" w:after="100" w:afterAutospacing="1"/>
                    <w:rPr>
                      <w:szCs w:val="24"/>
                    </w:rPr>
                  </w:pPr>
                  <w:r w:rsidRPr="008575C0">
                    <w:rPr>
                      <w:szCs w:val="24"/>
                    </w:rPr>
                    <w:t>The application offers a solid financial structure with fiscal controls, and a clear description of the network and school fina</w:t>
                  </w:r>
                  <w:r w:rsidR="00C66457" w:rsidRPr="008575C0">
                    <w:rPr>
                      <w:szCs w:val="24"/>
                    </w:rPr>
                    <w:t>nces. The application included</w:t>
                  </w:r>
                  <w:r w:rsidRPr="008575C0">
                    <w:rPr>
                      <w:szCs w:val="24"/>
                    </w:rPr>
                    <w:t xml:space="preserve"> clear network budget</w:t>
                  </w:r>
                  <w:r w:rsidR="00C66457" w:rsidRPr="008575C0">
                    <w:rPr>
                      <w:szCs w:val="24"/>
                    </w:rPr>
                    <w:t>s</w:t>
                  </w:r>
                  <w:r w:rsidRPr="008575C0">
                    <w:rPr>
                      <w:szCs w:val="24"/>
                    </w:rPr>
                    <w:t xml:space="preserve"> and individual school budget</w:t>
                  </w:r>
                  <w:r w:rsidR="00C66457" w:rsidRPr="008575C0">
                    <w:rPr>
                      <w:szCs w:val="24"/>
                    </w:rPr>
                    <w:t>s</w:t>
                  </w:r>
                  <w:r w:rsidRPr="008575C0">
                    <w:rPr>
                      <w:szCs w:val="24"/>
                    </w:rPr>
                    <w:t>.  (Section III.F.)</w:t>
                  </w:r>
                </w:p>
                <w:p w:rsidR="00031565" w:rsidRPr="008575C0" w:rsidRDefault="00031565" w:rsidP="007B0371">
                  <w:pPr>
                    <w:widowControl/>
                    <w:snapToGrid/>
                    <w:spacing w:before="40" w:after="100" w:afterAutospacing="1"/>
                    <w:rPr>
                      <w:szCs w:val="24"/>
                    </w:rPr>
                  </w:pPr>
                </w:p>
              </w:tc>
              <w:tc>
                <w:tcPr>
                  <w:tcW w:w="4313" w:type="dxa"/>
                </w:tcPr>
                <w:p w:rsidR="00031565" w:rsidRPr="008575C0" w:rsidRDefault="00031565" w:rsidP="00052331">
                  <w:pPr>
                    <w:widowControl/>
                    <w:numPr>
                      <w:ilvl w:val="0"/>
                      <w:numId w:val="7"/>
                    </w:numPr>
                    <w:snapToGrid/>
                    <w:spacing w:before="40" w:after="100" w:afterAutospacing="1"/>
                    <w:rPr>
                      <w:szCs w:val="24"/>
                    </w:rPr>
                  </w:pPr>
                  <w:r w:rsidRPr="008575C0">
                    <w:rPr>
                      <w:szCs w:val="24"/>
                    </w:rPr>
                    <w:t>None identified.</w:t>
                  </w:r>
                </w:p>
              </w:tc>
            </w:tr>
          </w:tbl>
          <w:p w:rsidR="00031565" w:rsidRPr="008575C0" w:rsidRDefault="00031565" w:rsidP="00352BC3">
            <w:pPr>
              <w:rPr>
                <w:b/>
                <w:szCs w:val="24"/>
              </w:rPr>
            </w:pPr>
          </w:p>
        </w:tc>
      </w:tr>
    </w:tbl>
    <w:p w:rsidR="00031565" w:rsidRPr="008575C0" w:rsidRDefault="00031565">
      <w:pPr>
        <w:rPr>
          <w:szCs w:val="24"/>
        </w:rPr>
      </w:pPr>
    </w:p>
    <w:sectPr w:rsidR="00031565" w:rsidRPr="008575C0" w:rsidSect="0031550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B32" w:rsidRDefault="004B6B32">
      <w:r>
        <w:separator/>
      </w:r>
    </w:p>
  </w:endnote>
  <w:endnote w:type="continuationSeparator" w:id="0">
    <w:p w:rsidR="004B6B32" w:rsidRDefault="004B6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153" w:rsidRDefault="005644AD" w:rsidP="00FA7C1C">
    <w:pPr>
      <w:pStyle w:val="Footer"/>
      <w:framePr w:wrap="around" w:vAnchor="text" w:hAnchor="margin" w:xAlign="center" w:y="1"/>
      <w:rPr>
        <w:rStyle w:val="PageNumber"/>
      </w:rPr>
    </w:pPr>
    <w:r>
      <w:rPr>
        <w:rStyle w:val="PageNumber"/>
      </w:rPr>
      <w:fldChar w:fldCharType="begin"/>
    </w:r>
    <w:r w:rsidR="00357153">
      <w:rPr>
        <w:rStyle w:val="PageNumber"/>
      </w:rPr>
      <w:instrText xml:space="preserve">PAGE  </w:instrText>
    </w:r>
    <w:r>
      <w:rPr>
        <w:rStyle w:val="PageNumber"/>
      </w:rPr>
      <w:fldChar w:fldCharType="end"/>
    </w:r>
  </w:p>
  <w:p w:rsidR="00357153" w:rsidRDefault="003571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153" w:rsidRDefault="00357153" w:rsidP="00FA7C1C">
    <w:pPr>
      <w:pStyle w:val="Footer"/>
      <w:framePr w:wrap="around" w:vAnchor="text" w:hAnchor="margin" w:xAlign="center" w:y="1"/>
      <w:rPr>
        <w:rStyle w:val="PageNumber"/>
      </w:rPr>
    </w:pPr>
  </w:p>
  <w:p w:rsidR="00357153" w:rsidRPr="001A68A6" w:rsidRDefault="00357153">
    <w:pPr>
      <w:pStyle w:val="Footer"/>
      <w:rPr>
        <w:sz w:val="20"/>
      </w:rPr>
    </w:pPr>
    <w:r w:rsidRPr="001A68A6">
      <w:rPr>
        <w:rStyle w:val="PageNumber"/>
        <w:sz w:val="20"/>
      </w:rPr>
      <w:t>Proposed Brooke 4</w:t>
    </w:r>
    <w:r w:rsidR="001C066F">
      <w:rPr>
        <w:rStyle w:val="PageNumber"/>
        <w:sz w:val="20"/>
      </w:rPr>
      <w:t xml:space="preserve"> Charter School</w:t>
    </w:r>
    <w:r w:rsidRPr="001A68A6">
      <w:rPr>
        <w:rStyle w:val="PageNumber"/>
        <w:sz w:val="20"/>
      </w:rPr>
      <w:tab/>
    </w:r>
    <w:r w:rsidRPr="001A68A6">
      <w:rPr>
        <w:rStyle w:val="PageNumber"/>
        <w:sz w:val="20"/>
      </w:rPr>
      <w:tab/>
      <w:t xml:space="preserve">Page </w:t>
    </w:r>
    <w:r w:rsidR="005644AD" w:rsidRPr="001A68A6">
      <w:rPr>
        <w:rStyle w:val="PageNumber"/>
        <w:sz w:val="20"/>
      </w:rPr>
      <w:fldChar w:fldCharType="begin"/>
    </w:r>
    <w:r w:rsidRPr="001A68A6">
      <w:rPr>
        <w:rStyle w:val="PageNumber"/>
        <w:sz w:val="20"/>
      </w:rPr>
      <w:instrText xml:space="preserve"> PAGE </w:instrText>
    </w:r>
    <w:r w:rsidR="005644AD" w:rsidRPr="001A68A6">
      <w:rPr>
        <w:rStyle w:val="PageNumber"/>
        <w:sz w:val="20"/>
      </w:rPr>
      <w:fldChar w:fldCharType="separate"/>
    </w:r>
    <w:r w:rsidR="00DC4C23">
      <w:rPr>
        <w:rStyle w:val="PageNumber"/>
        <w:noProof/>
        <w:sz w:val="20"/>
      </w:rPr>
      <w:t>1</w:t>
    </w:r>
    <w:r w:rsidR="005644AD" w:rsidRPr="001A68A6">
      <w:rPr>
        <w:rStyle w:val="PageNumber"/>
        <w:sz w:val="20"/>
      </w:rPr>
      <w:fldChar w:fldCharType="end"/>
    </w:r>
    <w:r w:rsidRPr="001A68A6">
      <w:rPr>
        <w:rStyle w:val="PageNumber"/>
        <w:sz w:val="20"/>
      </w:rPr>
      <w:t xml:space="preserve"> of </w:t>
    </w:r>
    <w:r w:rsidR="005644AD" w:rsidRPr="001A68A6">
      <w:rPr>
        <w:rStyle w:val="PageNumber"/>
        <w:sz w:val="20"/>
      </w:rPr>
      <w:fldChar w:fldCharType="begin"/>
    </w:r>
    <w:r w:rsidRPr="001A68A6">
      <w:rPr>
        <w:rStyle w:val="PageNumber"/>
        <w:sz w:val="20"/>
      </w:rPr>
      <w:instrText xml:space="preserve"> NUMPAGES </w:instrText>
    </w:r>
    <w:r w:rsidR="005644AD" w:rsidRPr="001A68A6">
      <w:rPr>
        <w:rStyle w:val="PageNumber"/>
        <w:sz w:val="20"/>
      </w:rPr>
      <w:fldChar w:fldCharType="separate"/>
    </w:r>
    <w:r w:rsidR="00DC4C23">
      <w:rPr>
        <w:rStyle w:val="PageNumber"/>
        <w:noProof/>
        <w:sz w:val="20"/>
      </w:rPr>
      <w:t>6</w:t>
    </w:r>
    <w:r w:rsidR="005644AD" w:rsidRPr="001A68A6">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6F" w:rsidRDefault="001C0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B32" w:rsidRDefault="004B6B32">
      <w:r>
        <w:separator/>
      </w:r>
    </w:p>
  </w:footnote>
  <w:footnote w:type="continuationSeparator" w:id="0">
    <w:p w:rsidR="004B6B32" w:rsidRDefault="004B6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153" w:rsidRDefault="003571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153" w:rsidRDefault="003571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153" w:rsidRDefault="003571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C5B60"/>
    <w:multiLevelType w:val="hybridMultilevel"/>
    <w:tmpl w:val="81D666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B066A49"/>
    <w:multiLevelType w:val="hybridMultilevel"/>
    <w:tmpl w:val="90BAA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0A3094"/>
    <w:multiLevelType w:val="hybridMultilevel"/>
    <w:tmpl w:val="B2F2A1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0E10AA6"/>
    <w:multiLevelType w:val="hybridMultilevel"/>
    <w:tmpl w:val="53A8E0F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26C406B"/>
    <w:multiLevelType w:val="hybridMultilevel"/>
    <w:tmpl w:val="3642F2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4952A0D"/>
    <w:multiLevelType w:val="hybridMultilevel"/>
    <w:tmpl w:val="928A3CF0"/>
    <w:lvl w:ilvl="0" w:tplc="F126E8E8">
      <w:start w:val="1"/>
      <w:numFmt w:val="bullet"/>
      <w:lvlText w:val=""/>
      <w:lvlJc w:val="left"/>
      <w:pPr>
        <w:tabs>
          <w:tab w:val="num" w:pos="864"/>
        </w:tabs>
        <w:ind w:left="864" w:hanging="360"/>
      </w:pPr>
      <w:rPr>
        <w:rFonts w:ascii="Symbol" w:hAnsi="Symbol" w:hint="default"/>
        <w:sz w:val="20"/>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6">
    <w:nsid w:val="2BDB1B2B"/>
    <w:multiLevelType w:val="hybridMultilevel"/>
    <w:tmpl w:val="3C8669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DDE5DA3"/>
    <w:multiLevelType w:val="hybridMultilevel"/>
    <w:tmpl w:val="EE28069E"/>
    <w:lvl w:ilvl="0" w:tplc="37BC9A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EA7847"/>
    <w:multiLevelType w:val="hybridMultilevel"/>
    <w:tmpl w:val="5F0835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C275E0A"/>
    <w:multiLevelType w:val="hybridMultilevel"/>
    <w:tmpl w:val="7A3EF9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2783D79"/>
    <w:multiLevelType w:val="hybridMultilevel"/>
    <w:tmpl w:val="CC9E6F30"/>
    <w:lvl w:ilvl="0" w:tplc="04090001">
      <w:start w:val="1"/>
      <w:numFmt w:val="bullet"/>
      <w:lvlText w:val=""/>
      <w:lvlJc w:val="left"/>
      <w:pPr>
        <w:tabs>
          <w:tab w:val="num" w:pos="720"/>
        </w:tabs>
        <w:ind w:left="720" w:hanging="360"/>
      </w:pPr>
      <w:rPr>
        <w:rFonts w:ascii="Symbol" w:hAnsi="Symbol" w:hint="default"/>
      </w:rPr>
    </w:lvl>
    <w:lvl w:ilvl="1" w:tplc="F126E8E8">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DA0624"/>
    <w:multiLevelType w:val="hybridMultilevel"/>
    <w:tmpl w:val="6360D2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2582EC4"/>
    <w:multiLevelType w:val="hybridMultilevel"/>
    <w:tmpl w:val="345047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A180B42"/>
    <w:multiLevelType w:val="hybridMultilevel"/>
    <w:tmpl w:val="1D9A1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C295881"/>
    <w:multiLevelType w:val="hybridMultilevel"/>
    <w:tmpl w:val="DB665E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CF16631"/>
    <w:multiLevelType w:val="hybridMultilevel"/>
    <w:tmpl w:val="715C3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AE6BF3"/>
    <w:multiLevelType w:val="hybridMultilevel"/>
    <w:tmpl w:val="19D2E6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4302101"/>
    <w:multiLevelType w:val="hybridMultilevel"/>
    <w:tmpl w:val="F4E473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6"/>
  </w:num>
  <w:num w:numId="3">
    <w:abstractNumId w:val="5"/>
  </w:num>
  <w:num w:numId="4">
    <w:abstractNumId w:val="15"/>
  </w:num>
  <w:num w:numId="5">
    <w:abstractNumId w:val="1"/>
  </w:num>
  <w:num w:numId="6">
    <w:abstractNumId w:val="13"/>
  </w:num>
  <w:num w:numId="7">
    <w:abstractNumId w:val="6"/>
  </w:num>
  <w:num w:numId="8">
    <w:abstractNumId w:val="7"/>
  </w:num>
  <w:num w:numId="9">
    <w:abstractNumId w:val="14"/>
  </w:num>
  <w:num w:numId="10">
    <w:abstractNumId w:val="9"/>
  </w:num>
  <w:num w:numId="11">
    <w:abstractNumId w:val="17"/>
  </w:num>
  <w:num w:numId="12">
    <w:abstractNumId w:val="3"/>
  </w:num>
  <w:num w:numId="13">
    <w:abstractNumId w:val="8"/>
  </w:num>
  <w:num w:numId="14">
    <w:abstractNumId w:val="11"/>
  </w:num>
  <w:num w:numId="15">
    <w:abstractNumId w:val="4"/>
  </w:num>
  <w:num w:numId="16">
    <w:abstractNumId w:val="0"/>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393D8E"/>
    <w:rsid w:val="00010BC8"/>
    <w:rsid w:val="0001415F"/>
    <w:rsid w:val="00021B34"/>
    <w:rsid w:val="00022B43"/>
    <w:rsid w:val="00026761"/>
    <w:rsid w:val="00031565"/>
    <w:rsid w:val="00034235"/>
    <w:rsid w:val="00035E06"/>
    <w:rsid w:val="00035EAD"/>
    <w:rsid w:val="000424FA"/>
    <w:rsid w:val="00043D93"/>
    <w:rsid w:val="00044BB4"/>
    <w:rsid w:val="000470E6"/>
    <w:rsid w:val="00051BBA"/>
    <w:rsid w:val="00052331"/>
    <w:rsid w:val="00052BF6"/>
    <w:rsid w:val="00053CCE"/>
    <w:rsid w:val="000568CC"/>
    <w:rsid w:val="00060D40"/>
    <w:rsid w:val="00060E7E"/>
    <w:rsid w:val="00076D27"/>
    <w:rsid w:val="00080BE0"/>
    <w:rsid w:val="00095816"/>
    <w:rsid w:val="000A3ACC"/>
    <w:rsid w:val="000A6FA6"/>
    <w:rsid w:val="000A702F"/>
    <w:rsid w:val="000D6696"/>
    <w:rsid w:val="000E0241"/>
    <w:rsid w:val="000E457B"/>
    <w:rsid w:val="000E5B92"/>
    <w:rsid w:val="000F000D"/>
    <w:rsid w:val="000F36C2"/>
    <w:rsid w:val="00101D7F"/>
    <w:rsid w:val="0010243C"/>
    <w:rsid w:val="0010691E"/>
    <w:rsid w:val="00112188"/>
    <w:rsid w:val="00112F83"/>
    <w:rsid w:val="00121449"/>
    <w:rsid w:val="0012557C"/>
    <w:rsid w:val="001271B7"/>
    <w:rsid w:val="00130203"/>
    <w:rsid w:val="001363E1"/>
    <w:rsid w:val="00142C1A"/>
    <w:rsid w:val="001512B4"/>
    <w:rsid w:val="00151AF1"/>
    <w:rsid w:val="00151B1A"/>
    <w:rsid w:val="00154C58"/>
    <w:rsid w:val="00155A16"/>
    <w:rsid w:val="0016392E"/>
    <w:rsid w:val="00165E23"/>
    <w:rsid w:val="00175A55"/>
    <w:rsid w:val="001777C5"/>
    <w:rsid w:val="00180337"/>
    <w:rsid w:val="00181923"/>
    <w:rsid w:val="00181FC4"/>
    <w:rsid w:val="00192CF5"/>
    <w:rsid w:val="00193BCB"/>
    <w:rsid w:val="001A68A6"/>
    <w:rsid w:val="001B0A29"/>
    <w:rsid w:val="001B0CC2"/>
    <w:rsid w:val="001B7C8A"/>
    <w:rsid w:val="001C066F"/>
    <w:rsid w:val="001C3EF3"/>
    <w:rsid w:val="001C7BAC"/>
    <w:rsid w:val="001D16AD"/>
    <w:rsid w:val="001D2D45"/>
    <w:rsid w:val="001D63C2"/>
    <w:rsid w:val="001E1A4E"/>
    <w:rsid w:val="001E3C29"/>
    <w:rsid w:val="001E3E65"/>
    <w:rsid w:val="001F4D96"/>
    <w:rsid w:val="001F5A64"/>
    <w:rsid w:val="002032C0"/>
    <w:rsid w:val="00210B7B"/>
    <w:rsid w:val="002114CB"/>
    <w:rsid w:val="00216AE7"/>
    <w:rsid w:val="00222277"/>
    <w:rsid w:val="00224D52"/>
    <w:rsid w:val="00240122"/>
    <w:rsid w:val="00245EFF"/>
    <w:rsid w:val="00253306"/>
    <w:rsid w:val="002537AC"/>
    <w:rsid w:val="00254433"/>
    <w:rsid w:val="00255F47"/>
    <w:rsid w:val="00264B5C"/>
    <w:rsid w:val="0026742B"/>
    <w:rsid w:val="00273256"/>
    <w:rsid w:val="00273309"/>
    <w:rsid w:val="002747DE"/>
    <w:rsid w:val="00277E19"/>
    <w:rsid w:val="0028452F"/>
    <w:rsid w:val="00284A01"/>
    <w:rsid w:val="002A1933"/>
    <w:rsid w:val="002A219C"/>
    <w:rsid w:val="002C27DB"/>
    <w:rsid w:val="002D60E5"/>
    <w:rsid w:val="002D6A98"/>
    <w:rsid w:val="002D6C1C"/>
    <w:rsid w:val="002E15C9"/>
    <w:rsid w:val="002E599E"/>
    <w:rsid w:val="002F0D4B"/>
    <w:rsid w:val="002F1084"/>
    <w:rsid w:val="002F4660"/>
    <w:rsid w:val="002F53B0"/>
    <w:rsid w:val="003016C1"/>
    <w:rsid w:val="00304C2D"/>
    <w:rsid w:val="00305EBC"/>
    <w:rsid w:val="00305EE3"/>
    <w:rsid w:val="003073B8"/>
    <w:rsid w:val="00311470"/>
    <w:rsid w:val="00311FED"/>
    <w:rsid w:val="00312FF1"/>
    <w:rsid w:val="00314833"/>
    <w:rsid w:val="00315506"/>
    <w:rsid w:val="003257AA"/>
    <w:rsid w:val="00330C0A"/>
    <w:rsid w:val="003405CC"/>
    <w:rsid w:val="00340A5A"/>
    <w:rsid w:val="003513C2"/>
    <w:rsid w:val="00352BC3"/>
    <w:rsid w:val="00357153"/>
    <w:rsid w:val="00363B73"/>
    <w:rsid w:val="0037017F"/>
    <w:rsid w:val="00370509"/>
    <w:rsid w:val="0037470D"/>
    <w:rsid w:val="00377F27"/>
    <w:rsid w:val="0038274E"/>
    <w:rsid w:val="00383404"/>
    <w:rsid w:val="00383448"/>
    <w:rsid w:val="003937B6"/>
    <w:rsid w:val="00393D8E"/>
    <w:rsid w:val="0039638B"/>
    <w:rsid w:val="003A6879"/>
    <w:rsid w:val="003A707C"/>
    <w:rsid w:val="003B2CEB"/>
    <w:rsid w:val="003B5226"/>
    <w:rsid w:val="003C187E"/>
    <w:rsid w:val="003C2BC1"/>
    <w:rsid w:val="003C4CA6"/>
    <w:rsid w:val="003D0C63"/>
    <w:rsid w:val="003E408A"/>
    <w:rsid w:val="003F4803"/>
    <w:rsid w:val="003F7B08"/>
    <w:rsid w:val="004011F9"/>
    <w:rsid w:val="004026CE"/>
    <w:rsid w:val="00407AA5"/>
    <w:rsid w:val="00410B48"/>
    <w:rsid w:val="00411E48"/>
    <w:rsid w:val="00424F2F"/>
    <w:rsid w:val="0042768E"/>
    <w:rsid w:val="004306AF"/>
    <w:rsid w:val="00443B8D"/>
    <w:rsid w:val="0045026A"/>
    <w:rsid w:val="00454BDC"/>
    <w:rsid w:val="004608EF"/>
    <w:rsid w:val="00460CDC"/>
    <w:rsid w:val="00461090"/>
    <w:rsid w:val="004631F9"/>
    <w:rsid w:val="00470640"/>
    <w:rsid w:val="00470C02"/>
    <w:rsid w:val="00471819"/>
    <w:rsid w:val="00472E51"/>
    <w:rsid w:val="00474287"/>
    <w:rsid w:val="00476E36"/>
    <w:rsid w:val="004841B1"/>
    <w:rsid w:val="00487079"/>
    <w:rsid w:val="00497542"/>
    <w:rsid w:val="004B2051"/>
    <w:rsid w:val="004B5610"/>
    <w:rsid w:val="004B6B32"/>
    <w:rsid w:val="004B76E8"/>
    <w:rsid w:val="004C59C9"/>
    <w:rsid w:val="004D16CE"/>
    <w:rsid w:val="004D3C43"/>
    <w:rsid w:val="004D52B2"/>
    <w:rsid w:val="004D650A"/>
    <w:rsid w:val="004F118A"/>
    <w:rsid w:val="004F2F05"/>
    <w:rsid w:val="004F6B34"/>
    <w:rsid w:val="00504565"/>
    <w:rsid w:val="005124A7"/>
    <w:rsid w:val="0051308F"/>
    <w:rsid w:val="005130A9"/>
    <w:rsid w:val="005138B9"/>
    <w:rsid w:val="0051597A"/>
    <w:rsid w:val="00526850"/>
    <w:rsid w:val="00526E05"/>
    <w:rsid w:val="00526E32"/>
    <w:rsid w:val="00531349"/>
    <w:rsid w:val="00535804"/>
    <w:rsid w:val="00540021"/>
    <w:rsid w:val="00542743"/>
    <w:rsid w:val="00552F08"/>
    <w:rsid w:val="005636FB"/>
    <w:rsid w:val="005644AD"/>
    <w:rsid w:val="005674B1"/>
    <w:rsid w:val="00573C4E"/>
    <w:rsid w:val="005756E0"/>
    <w:rsid w:val="00592B64"/>
    <w:rsid w:val="005932C1"/>
    <w:rsid w:val="00594DAB"/>
    <w:rsid w:val="0059734D"/>
    <w:rsid w:val="005A00B3"/>
    <w:rsid w:val="005A0B18"/>
    <w:rsid w:val="005A36E4"/>
    <w:rsid w:val="005D1AFA"/>
    <w:rsid w:val="005D3F75"/>
    <w:rsid w:val="005E0B96"/>
    <w:rsid w:val="005E2BD6"/>
    <w:rsid w:val="005F0757"/>
    <w:rsid w:val="00610B27"/>
    <w:rsid w:val="00624CD5"/>
    <w:rsid w:val="00624D4B"/>
    <w:rsid w:val="00627953"/>
    <w:rsid w:val="0063157C"/>
    <w:rsid w:val="006324A6"/>
    <w:rsid w:val="00633FFB"/>
    <w:rsid w:val="006441E9"/>
    <w:rsid w:val="0065292B"/>
    <w:rsid w:val="00654735"/>
    <w:rsid w:val="006673F2"/>
    <w:rsid w:val="006723E8"/>
    <w:rsid w:val="00674D4B"/>
    <w:rsid w:val="00675E5D"/>
    <w:rsid w:val="00680110"/>
    <w:rsid w:val="00680B7A"/>
    <w:rsid w:val="00686AC3"/>
    <w:rsid w:val="00691BDB"/>
    <w:rsid w:val="0069513B"/>
    <w:rsid w:val="006A11AA"/>
    <w:rsid w:val="006A59E5"/>
    <w:rsid w:val="006A659C"/>
    <w:rsid w:val="006A7B6C"/>
    <w:rsid w:val="006B1AB7"/>
    <w:rsid w:val="006B67F0"/>
    <w:rsid w:val="006C4E9F"/>
    <w:rsid w:val="006C6DCC"/>
    <w:rsid w:val="006D1124"/>
    <w:rsid w:val="006E3292"/>
    <w:rsid w:val="006F073A"/>
    <w:rsid w:val="006F131C"/>
    <w:rsid w:val="006F7997"/>
    <w:rsid w:val="007119EF"/>
    <w:rsid w:val="00712564"/>
    <w:rsid w:val="00720983"/>
    <w:rsid w:val="00720EE9"/>
    <w:rsid w:val="007235D7"/>
    <w:rsid w:val="00736602"/>
    <w:rsid w:val="0073798C"/>
    <w:rsid w:val="00740A56"/>
    <w:rsid w:val="007455B4"/>
    <w:rsid w:val="00757446"/>
    <w:rsid w:val="0076085A"/>
    <w:rsid w:val="00764578"/>
    <w:rsid w:val="007706E5"/>
    <w:rsid w:val="00771A4F"/>
    <w:rsid w:val="00771D77"/>
    <w:rsid w:val="00783484"/>
    <w:rsid w:val="00783816"/>
    <w:rsid w:val="00783B7D"/>
    <w:rsid w:val="00793946"/>
    <w:rsid w:val="007A1392"/>
    <w:rsid w:val="007A152A"/>
    <w:rsid w:val="007A4F70"/>
    <w:rsid w:val="007A570D"/>
    <w:rsid w:val="007B0371"/>
    <w:rsid w:val="007C1FBA"/>
    <w:rsid w:val="007C5081"/>
    <w:rsid w:val="007C5D94"/>
    <w:rsid w:val="007D37C6"/>
    <w:rsid w:val="007D456B"/>
    <w:rsid w:val="007D745D"/>
    <w:rsid w:val="007E64EF"/>
    <w:rsid w:val="007F0734"/>
    <w:rsid w:val="007F145D"/>
    <w:rsid w:val="007F4915"/>
    <w:rsid w:val="008003E4"/>
    <w:rsid w:val="00805EE8"/>
    <w:rsid w:val="00811C64"/>
    <w:rsid w:val="008205B2"/>
    <w:rsid w:val="00824470"/>
    <w:rsid w:val="00824F6B"/>
    <w:rsid w:val="008253B4"/>
    <w:rsid w:val="00826B7D"/>
    <w:rsid w:val="008347F7"/>
    <w:rsid w:val="008426B7"/>
    <w:rsid w:val="00844FBD"/>
    <w:rsid w:val="008466EF"/>
    <w:rsid w:val="00850EC5"/>
    <w:rsid w:val="00851FA8"/>
    <w:rsid w:val="00853628"/>
    <w:rsid w:val="00855202"/>
    <w:rsid w:val="0085523B"/>
    <w:rsid w:val="008575C0"/>
    <w:rsid w:val="0087213A"/>
    <w:rsid w:val="00872987"/>
    <w:rsid w:val="008917A4"/>
    <w:rsid w:val="00892DB4"/>
    <w:rsid w:val="00897650"/>
    <w:rsid w:val="008A10B0"/>
    <w:rsid w:val="008A370E"/>
    <w:rsid w:val="008A50D4"/>
    <w:rsid w:val="008A65E1"/>
    <w:rsid w:val="008B3CEE"/>
    <w:rsid w:val="008B4912"/>
    <w:rsid w:val="008C39E7"/>
    <w:rsid w:val="008C49FD"/>
    <w:rsid w:val="008D4448"/>
    <w:rsid w:val="008E1DD8"/>
    <w:rsid w:val="008E4B7F"/>
    <w:rsid w:val="008E6869"/>
    <w:rsid w:val="008F01A8"/>
    <w:rsid w:val="008F02D5"/>
    <w:rsid w:val="008F414E"/>
    <w:rsid w:val="0090096B"/>
    <w:rsid w:val="00900F98"/>
    <w:rsid w:val="00921F64"/>
    <w:rsid w:val="0092212F"/>
    <w:rsid w:val="009229CA"/>
    <w:rsid w:val="00925C8C"/>
    <w:rsid w:val="00927102"/>
    <w:rsid w:val="00927A55"/>
    <w:rsid w:val="00932045"/>
    <w:rsid w:val="00937CAF"/>
    <w:rsid w:val="00945A67"/>
    <w:rsid w:val="00950EA0"/>
    <w:rsid w:val="00961A55"/>
    <w:rsid w:val="009662B5"/>
    <w:rsid w:val="00967B24"/>
    <w:rsid w:val="00981EEF"/>
    <w:rsid w:val="00982322"/>
    <w:rsid w:val="00982492"/>
    <w:rsid w:val="009842CA"/>
    <w:rsid w:val="00984F5D"/>
    <w:rsid w:val="0098530D"/>
    <w:rsid w:val="00986C93"/>
    <w:rsid w:val="00990322"/>
    <w:rsid w:val="00993457"/>
    <w:rsid w:val="00995289"/>
    <w:rsid w:val="0099659C"/>
    <w:rsid w:val="009A0BFB"/>
    <w:rsid w:val="009A2F87"/>
    <w:rsid w:val="009A3FEB"/>
    <w:rsid w:val="009B36BF"/>
    <w:rsid w:val="009B3D10"/>
    <w:rsid w:val="009C4E20"/>
    <w:rsid w:val="009D06AD"/>
    <w:rsid w:val="00A02E1D"/>
    <w:rsid w:val="00A03D64"/>
    <w:rsid w:val="00A0727D"/>
    <w:rsid w:val="00A101C8"/>
    <w:rsid w:val="00A132DD"/>
    <w:rsid w:val="00A16465"/>
    <w:rsid w:val="00A20393"/>
    <w:rsid w:val="00A21FDB"/>
    <w:rsid w:val="00A30688"/>
    <w:rsid w:val="00A340DB"/>
    <w:rsid w:val="00A3698F"/>
    <w:rsid w:val="00A40539"/>
    <w:rsid w:val="00A46C02"/>
    <w:rsid w:val="00A50D4D"/>
    <w:rsid w:val="00A52492"/>
    <w:rsid w:val="00A60E0E"/>
    <w:rsid w:val="00A60E6E"/>
    <w:rsid w:val="00A61E6E"/>
    <w:rsid w:val="00A6788D"/>
    <w:rsid w:val="00A74ACF"/>
    <w:rsid w:val="00A811C5"/>
    <w:rsid w:val="00A83D64"/>
    <w:rsid w:val="00A842CE"/>
    <w:rsid w:val="00A92736"/>
    <w:rsid w:val="00A92E65"/>
    <w:rsid w:val="00AA1B1B"/>
    <w:rsid w:val="00AA3E1D"/>
    <w:rsid w:val="00AA6DCD"/>
    <w:rsid w:val="00AB29BD"/>
    <w:rsid w:val="00AB45C6"/>
    <w:rsid w:val="00AB639D"/>
    <w:rsid w:val="00AB6944"/>
    <w:rsid w:val="00AC018F"/>
    <w:rsid w:val="00AC2A84"/>
    <w:rsid w:val="00AC5C62"/>
    <w:rsid w:val="00AD3E8E"/>
    <w:rsid w:val="00AD5F1F"/>
    <w:rsid w:val="00AD6193"/>
    <w:rsid w:val="00AD6DE2"/>
    <w:rsid w:val="00B04F2C"/>
    <w:rsid w:val="00B15CA4"/>
    <w:rsid w:val="00B16C58"/>
    <w:rsid w:val="00B17B2E"/>
    <w:rsid w:val="00B27D7B"/>
    <w:rsid w:val="00B3154C"/>
    <w:rsid w:val="00B37E4B"/>
    <w:rsid w:val="00B40ADA"/>
    <w:rsid w:val="00B448A6"/>
    <w:rsid w:val="00B53CFE"/>
    <w:rsid w:val="00B54777"/>
    <w:rsid w:val="00B56399"/>
    <w:rsid w:val="00B57D4F"/>
    <w:rsid w:val="00B70141"/>
    <w:rsid w:val="00B85519"/>
    <w:rsid w:val="00B8695C"/>
    <w:rsid w:val="00B87B81"/>
    <w:rsid w:val="00B95E9B"/>
    <w:rsid w:val="00B9633A"/>
    <w:rsid w:val="00BA0197"/>
    <w:rsid w:val="00BA7E03"/>
    <w:rsid w:val="00BB00EC"/>
    <w:rsid w:val="00BB0817"/>
    <w:rsid w:val="00BB3424"/>
    <w:rsid w:val="00BC3A88"/>
    <w:rsid w:val="00BC64E3"/>
    <w:rsid w:val="00BD3F4B"/>
    <w:rsid w:val="00BE373C"/>
    <w:rsid w:val="00BE7D7A"/>
    <w:rsid w:val="00C006C8"/>
    <w:rsid w:val="00C05D7A"/>
    <w:rsid w:val="00C113DD"/>
    <w:rsid w:val="00C12D55"/>
    <w:rsid w:val="00C14CF7"/>
    <w:rsid w:val="00C2687F"/>
    <w:rsid w:val="00C278BF"/>
    <w:rsid w:val="00C27C14"/>
    <w:rsid w:val="00C35BA2"/>
    <w:rsid w:val="00C37C21"/>
    <w:rsid w:val="00C42B7E"/>
    <w:rsid w:val="00C53E30"/>
    <w:rsid w:val="00C54836"/>
    <w:rsid w:val="00C55BDE"/>
    <w:rsid w:val="00C60932"/>
    <w:rsid w:val="00C611DA"/>
    <w:rsid w:val="00C62B82"/>
    <w:rsid w:val="00C66457"/>
    <w:rsid w:val="00C7418C"/>
    <w:rsid w:val="00C82909"/>
    <w:rsid w:val="00C9670E"/>
    <w:rsid w:val="00C9792E"/>
    <w:rsid w:val="00CA0294"/>
    <w:rsid w:val="00CA3453"/>
    <w:rsid w:val="00CA624B"/>
    <w:rsid w:val="00CB1DAE"/>
    <w:rsid w:val="00CB3CF6"/>
    <w:rsid w:val="00CB51BB"/>
    <w:rsid w:val="00CB784B"/>
    <w:rsid w:val="00CC04B1"/>
    <w:rsid w:val="00CC0907"/>
    <w:rsid w:val="00CC0CA2"/>
    <w:rsid w:val="00CC2A7D"/>
    <w:rsid w:val="00CC49DD"/>
    <w:rsid w:val="00CD16F3"/>
    <w:rsid w:val="00CD51DE"/>
    <w:rsid w:val="00CE2B5A"/>
    <w:rsid w:val="00CE41C5"/>
    <w:rsid w:val="00D01872"/>
    <w:rsid w:val="00D04C7D"/>
    <w:rsid w:val="00D062B2"/>
    <w:rsid w:val="00D07365"/>
    <w:rsid w:val="00D176D6"/>
    <w:rsid w:val="00D236F2"/>
    <w:rsid w:val="00D269FE"/>
    <w:rsid w:val="00D3238C"/>
    <w:rsid w:val="00D4552C"/>
    <w:rsid w:val="00D524A5"/>
    <w:rsid w:val="00D52CA3"/>
    <w:rsid w:val="00D55077"/>
    <w:rsid w:val="00D61B27"/>
    <w:rsid w:val="00D61D28"/>
    <w:rsid w:val="00D62A1E"/>
    <w:rsid w:val="00D62AE7"/>
    <w:rsid w:val="00D63770"/>
    <w:rsid w:val="00D76DDC"/>
    <w:rsid w:val="00D83482"/>
    <w:rsid w:val="00D85438"/>
    <w:rsid w:val="00D9021D"/>
    <w:rsid w:val="00D929EA"/>
    <w:rsid w:val="00DB079B"/>
    <w:rsid w:val="00DB4080"/>
    <w:rsid w:val="00DC29B3"/>
    <w:rsid w:val="00DC4C23"/>
    <w:rsid w:val="00DC6442"/>
    <w:rsid w:val="00DC7A30"/>
    <w:rsid w:val="00DD0724"/>
    <w:rsid w:val="00DE10C7"/>
    <w:rsid w:val="00E007CC"/>
    <w:rsid w:val="00E00DEA"/>
    <w:rsid w:val="00E13E16"/>
    <w:rsid w:val="00E164B4"/>
    <w:rsid w:val="00E23CD4"/>
    <w:rsid w:val="00E419E5"/>
    <w:rsid w:val="00E456F6"/>
    <w:rsid w:val="00E6064E"/>
    <w:rsid w:val="00E63028"/>
    <w:rsid w:val="00E67150"/>
    <w:rsid w:val="00E75CDD"/>
    <w:rsid w:val="00E84D44"/>
    <w:rsid w:val="00E86D28"/>
    <w:rsid w:val="00E870C8"/>
    <w:rsid w:val="00E94C92"/>
    <w:rsid w:val="00EA1D58"/>
    <w:rsid w:val="00EA3198"/>
    <w:rsid w:val="00EA4EF3"/>
    <w:rsid w:val="00EA79EF"/>
    <w:rsid w:val="00EB1AFC"/>
    <w:rsid w:val="00EB5B30"/>
    <w:rsid w:val="00EB6E7C"/>
    <w:rsid w:val="00EC3CE2"/>
    <w:rsid w:val="00EC3E63"/>
    <w:rsid w:val="00EC45C0"/>
    <w:rsid w:val="00EC629B"/>
    <w:rsid w:val="00EC7C62"/>
    <w:rsid w:val="00ED1351"/>
    <w:rsid w:val="00ED19EA"/>
    <w:rsid w:val="00ED2B0B"/>
    <w:rsid w:val="00ED415D"/>
    <w:rsid w:val="00ED7689"/>
    <w:rsid w:val="00ED79E0"/>
    <w:rsid w:val="00EE610F"/>
    <w:rsid w:val="00F00095"/>
    <w:rsid w:val="00F03923"/>
    <w:rsid w:val="00F13992"/>
    <w:rsid w:val="00F16389"/>
    <w:rsid w:val="00F16EFB"/>
    <w:rsid w:val="00F25856"/>
    <w:rsid w:val="00F27408"/>
    <w:rsid w:val="00F307CB"/>
    <w:rsid w:val="00F34929"/>
    <w:rsid w:val="00F44369"/>
    <w:rsid w:val="00F46F2B"/>
    <w:rsid w:val="00F47C8E"/>
    <w:rsid w:val="00F5219F"/>
    <w:rsid w:val="00F5717D"/>
    <w:rsid w:val="00F57FCF"/>
    <w:rsid w:val="00F668EC"/>
    <w:rsid w:val="00F73406"/>
    <w:rsid w:val="00F76A84"/>
    <w:rsid w:val="00F77D34"/>
    <w:rsid w:val="00F80E2C"/>
    <w:rsid w:val="00F84106"/>
    <w:rsid w:val="00F85678"/>
    <w:rsid w:val="00F9188B"/>
    <w:rsid w:val="00F923AD"/>
    <w:rsid w:val="00F967D1"/>
    <w:rsid w:val="00FA5198"/>
    <w:rsid w:val="00FA6EA8"/>
    <w:rsid w:val="00FA7C1C"/>
    <w:rsid w:val="00FB2EA6"/>
    <w:rsid w:val="00FB4F4C"/>
    <w:rsid w:val="00FB7D4C"/>
    <w:rsid w:val="00FC133C"/>
    <w:rsid w:val="00FC6A27"/>
    <w:rsid w:val="00FF187F"/>
    <w:rsid w:val="00FF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D8E"/>
    <w:pPr>
      <w:widowControl w:val="0"/>
      <w:snapToGrid w:val="0"/>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393D8E"/>
    <w:pPr>
      <w:widowControl/>
      <w:snapToGrid/>
    </w:pPr>
    <w:rPr>
      <w:b/>
      <w:bCs/>
      <w:szCs w:val="24"/>
      <w:u w:val="single"/>
    </w:rPr>
  </w:style>
  <w:style w:type="character" w:customStyle="1" w:styleId="SubtitleChar">
    <w:name w:val="Subtitle Char"/>
    <w:basedOn w:val="DefaultParagraphFont"/>
    <w:link w:val="Subtitle"/>
    <w:uiPriority w:val="99"/>
    <w:locked/>
    <w:rsid w:val="00393D8E"/>
    <w:rPr>
      <w:b/>
      <w:sz w:val="24"/>
      <w:u w:val="single"/>
      <w:lang w:val="en-US" w:eastAsia="en-US"/>
    </w:rPr>
  </w:style>
  <w:style w:type="table" w:styleId="TableGrid">
    <w:name w:val="Table Grid"/>
    <w:basedOn w:val="TableNormal"/>
    <w:uiPriority w:val="99"/>
    <w:rsid w:val="00393D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9633A"/>
    <w:rPr>
      <w:rFonts w:ascii="Tahoma" w:hAnsi="Tahoma" w:cs="Tahoma"/>
      <w:sz w:val="16"/>
      <w:szCs w:val="16"/>
    </w:rPr>
  </w:style>
  <w:style w:type="character" w:customStyle="1" w:styleId="BalloonTextChar">
    <w:name w:val="Balloon Text Char"/>
    <w:basedOn w:val="DefaultParagraphFont"/>
    <w:link w:val="BalloonText"/>
    <w:uiPriority w:val="99"/>
    <w:semiHidden/>
    <w:rsid w:val="008F0FE9"/>
    <w:rPr>
      <w:sz w:val="0"/>
      <w:szCs w:val="0"/>
    </w:rPr>
  </w:style>
  <w:style w:type="character" w:styleId="CommentReference">
    <w:name w:val="annotation reference"/>
    <w:basedOn w:val="DefaultParagraphFont"/>
    <w:uiPriority w:val="99"/>
    <w:semiHidden/>
    <w:rsid w:val="00A3698F"/>
    <w:rPr>
      <w:rFonts w:cs="Times New Roman"/>
      <w:sz w:val="16"/>
    </w:rPr>
  </w:style>
  <w:style w:type="paragraph" w:styleId="CommentText">
    <w:name w:val="annotation text"/>
    <w:basedOn w:val="Normal"/>
    <w:link w:val="CommentTextChar"/>
    <w:uiPriority w:val="99"/>
    <w:semiHidden/>
    <w:rsid w:val="00A3698F"/>
    <w:rPr>
      <w:sz w:val="20"/>
    </w:rPr>
  </w:style>
  <w:style w:type="character" w:customStyle="1" w:styleId="CommentTextChar">
    <w:name w:val="Comment Text Char"/>
    <w:basedOn w:val="DefaultParagraphFont"/>
    <w:link w:val="CommentText"/>
    <w:uiPriority w:val="99"/>
    <w:semiHidden/>
    <w:rsid w:val="008F0FE9"/>
    <w:rPr>
      <w:sz w:val="20"/>
      <w:szCs w:val="20"/>
    </w:rPr>
  </w:style>
  <w:style w:type="paragraph" w:styleId="CommentSubject">
    <w:name w:val="annotation subject"/>
    <w:basedOn w:val="CommentText"/>
    <w:next w:val="CommentText"/>
    <w:link w:val="CommentSubjectChar"/>
    <w:uiPriority w:val="99"/>
    <w:semiHidden/>
    <w:rsid w:val="00A3698F"/>
    <w:rPr>
      <w:b/>
      <w:bCs/>
    </w:rPr>
  </w:style>
  <w:style w:type="character" w:customStyle="1" w:styleId="CommentSubjectChar">
    <w:name w:val="Comment Subject Char"/>
    <w:basedOn w:val="CommentTextChar"/>
    <w:link w:val="CommentSubject"/>
    <w:uiPriority w:val="99"/>
    <w:semiHidden/>
    <w:rsid w:val="008F0FE9"/>
    <w:rPr>
      <w:b/>
      <w:bCs/>
      <w:sz w:val="20"/>
      <w:szCs w:val="20"/>
    </w:rPr>
  </w:style>
  <w:style w:type="paragraph" w:styleId="Header">
    <w:name w:val="header"/>
    <w:basedOn w:val="Normal"/>
    <w:link w:val="HeaderChar"/>
    <w:uiPriority w:val="99"/>
    <w:rsid w:val="000E0241"/>
    <w:pPr>
      <w:tabs>
        <w:tab w:val="center" w:pos="4320"/>
        <w:tab w:val="right" w:pos="8640"/>
      </w:tabs>
    </w:pPr>
  </w:style>
  <w:style w:type="character" w:customStyle="1" w:styleId="HeaderChar">
    <w:name w:val="Header Char"/>
    <w:basedOn w:val="DefaultParagraphFont"/>
    <w:link w:val="Header"/>
    <w:uiPriority w:val="99"/>
    <w:locked/>
    <w:rsid w:val="00034235"/>
    <w:rPr>
      <w:sz w:val="24"/>
      <w:lang w:val="en-US" w:eastAsia="en-US"/>
    </w:rPr>
  </w:style>
  <w:style w:type="paragraph" w:styleId="Footer">
    <w:name w:val="footer"/>
    <w:basedOn w:val="Normal"/>
    <w:link w:val="FooterChar"/>
    <w:uiPriority w:val="99"/>
    <w:rsid w:val="000E0241"/>
    <w:pPr>
      <w:tabs>
        <w:tab w:val="center" w:pos="4320"/>
        <w:tab w:val="right" w:pos="8640"/>
      </w:tabs>
    </w:pPr>
  </w:style>
  <w:style w:type="character" w:customStyle="1" w:styleId="FooterChar">
    <w:name w:val="Footer Char"/>
    <w:basedOn w:val="DefaultParagraphFont"/>
    <w:link w:val="Footer"/>
    <w:uiPriority w:val="99"/>
    <w:semiHidden/>
    <w:rsid w:val="008F0FE9"/>
    <w:rPr>
      <w:sz w:val="24"/>
      <w:szCs w:val="20"/>
    </w:rPr>
  </w:style>
  <w:style w:type="character" w:styleId="PageNumber">
    <w:name w:val="page number"/>
    <w:basedOn w:val="DefaultParagraphFont"/>
    <w:uiPriority w:val="99"/>
    <w:rsid w:val="002747DE"/>
    <w:rPr>
      <w:rFonts w:cs="Times New Roman"/>
    </w:rPr>
  </w:style>
  <w:style w:type="paragraph" w:styleId="NormalWeb">
    <w:name w:val="Normal (Web)"/>
    <w:basedOn w:val="Normal"/>
    <w:uiPriority w:val="99"/>
    <w:rsid w:val="00035E06"/>
    <w:pPr>
      <w:widowControl/>
      <w:snapToGrid/>
      <w:spacing w:before="100" w:beforeAutospacing="1" w:after="100" w:afterAutospacing="1"/>
    </w:pPr>
    <w:rPr>
      <w:szCs w:val="24"/>
    </w:rPr>
  </w:style>
  <w:style w:type="paragraph" w:styleId="ListParagraph">
    <w:name w:val="List Paragraph"/>
    <w:basedOn w:val="Normal"/>
    <w:uiPriority w:val="99"/>
    <w:qFormat/>
    <w:rsid w:val="00AD6193"/>
    <w:pPr>
      <w:widowControl/>
      <w:snapToGrid/>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1464</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Board memorandum attachment, new charter applicants and major amendments, Edward R Brooke application review, February 2013</vt:lpstr>
    </vt:vector>
  </TitlesOfParts>
  <Company/>
  <LinksUpToDate>false</LinksUpToDate>
  <CharactersWithSpaces>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new charter applicants and major amendments, Edward R Brooke application review, February 2013</dc:title>
  <dc:creator>ESE</dc:creator>
  <cp:lastModifiedBy>ESE</cp:lastModifiedBy>
  <cp:revision>3</cp:revision>
  <cp:lastPrinted>2013-02-14T14:18:00Z</cp:lastPrinted>
  <dcterms:created xsi:type="dcterms:W3CDTF">2013-02-20T15:33:00Z</dcterms:created>
  <dcterms:modified xsi:type="dcterms:W3CDTF">2013-02-22T18:57:00Z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2013</vt:lpwstr>
  </property>
</Properties>
</file>