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FE" w:rsidRDefault="0045406C">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3FE">
        <w:rPr>
          <w:rFonts w:ascii="Arial" w:hAnsi="Arial"/>
          <w:b/>
          <w:i/>
          <w:sz w:val="40"/>
        </w:rPr>
        <w:t>Massachusetts Department of</w:t>
      </w:r>
    </w:p>
    <w:p w:rsidR="00FD23FE" w:rsidRDefault="00FD23FE">
      <w:pPr>
        <w:outlineLvl w:val="0"/>
        <w:rPr>
          <w:rFonts w:ascii="Arial" w:hAnsi="Arial"/>
          <w:b/>
          <w:i/>
          <w:sz w:val="50"/>
        </w:rPr>
      </w:pPr>
      <w:r>
        <w:rPr>
          <w:rFonts w:ascii="Arial" w:hAnsi="Arial"/>
          <w:b/>
          <w:i/>
          <w:sz w:val="40"/>
        </w:rPr>
        <w:t>Elementary and Secondary Education</w:t>
      </w:r>
    </w:p>
    <w:p w:rsidR="00FD23FE" w:rsidRDefault="0045406C">
      <w:pPr>
        <w:rPr>
          <w:rFonts w:ascii="Arial" w:hAnsi="Arial"/>
          <w:i/>
        </w:rPr>
      </w:pPr>
      <w:r>
        <w:rPr>
          <w:rFonts w:ascii="Arial" w:hAnsi="Arial"/>
          <w:i/>
          <w:noProof/>
          <w:snapToGrid/>
        </w:rPr>
        <mc:AlternateContent>
          <mc:Choice Requires="wps">
            <w:drawing>
              <wp:anchor distT="0" distB="0" distL="114300" distR="114300" simplePos="0" relativeHeight="251658240" behindDoc="0" locked="0" layoutInCell="0" allowOverlap="1">
                <wp:simplePos x="0" y="0"/>
                <wp:positionH relativeFrom="column">
                  <wp:posOffset>24765</wp:posOffset>
                </wp:positionH>
                <wp:positionV relativeFrom="paragraph">
                  <wp:posOffset>64770</wp:posOffset>
                </wp:positionV>
                <wp:extent cx="50660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rsidR="00FD23FE" w:rsidRDefault="00FD23FE">
      <w:pPr>
        <w:pStyle w:val="Heading2"/>
        <w:tabs>
          <w:tab w:val="right" w:pos="9000"/>
        </w:tabs>
        <w:jc w:val="left"/>
        <w:rPr>
          <w:sz w:val="16"/>
          <w:szCs w:val="16"/>
        </w:rPr>
      </w:pPr>
      <w:r>
        <w:rPr>
          <w:sz w:val="16"/>
          <w:szCs w:val="16"/>
        </w:rPr>
        <w:t xml:space="preserve">                                                                                                                 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864" w:right="1080" w:bottom="1440" w:left="1800" w:header="1440" w:footer="1440" w:gutter="0"/>
          <w:cols w:space="720"/>
          <w:noEndnote/>
          <w:titlePg/>
        </w:sectPr>
      </w:pPr>
    </w:p>
    <w:p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FD23FE">
        <w:tc>
          <w:tcPr>
            <w:tcW w:w="2988" w:type="dxa"/>
          </w:tcPr>
          <w:p w:rsidR="00FD23FE" w:rsidRDefault="00C61830">
            <w:pPr>
              <w:jc w:val="center"/>
              <w:rPr>
                <w:rFonts w:ascii="Arial" w:hAnsi="Arial" w:cs="Arial"/>
                <w:sz w:val="16"/>
                <w:szCs w:val="16"/>
              </w:rPr>
            </w:pPr>
            <w:r>
              <w:rPr>
                <w:rFonts w:ascii="Arial" w:hAnsi="Arial" w:cs="Arial"/>
                <w:sz w:val="16"/>
                <w:szCs w:val="16"/>
              </w:rPr>
              <w:t>Maura Banta</w:t>
            </w:r>
          </w:p>
          <w:p w:rsidR="00FD23FE" w:rsidRDefault="00C61830">
            <w:pPr>
              <w:jc w:val="center"/>
              <w:rPr>
                <w:rFonts w:ascii="Arial" w:hAnsi="Arial"/>
                <w:i/>
                <w:sz w:val="16"/>
                <w:szCs w:val="16"/>
              </w:rPr>
            </w:pPr>
            <w:r>
              <w:rPr>
                <w:rFonts w:ascii="Arial" w:hAnsi="Arial"/>
                <w:i/>
                <w:sz w:val="16"/>
                <w:szCs w:val="16"/>
              </w:rPr>
              <w:t>Chair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FD23FE" w:rsidRDefault="00FD23FE">
      <w:pPr>
        <w:pStyle w:val="Heading1"/>
        <w:tabs>
          <w:tab w:val="clear" w:pos="4680"/>
        </w:tabs>
      </w:pPr>
      <w:r>
        <w:lastRenderedPageBreak/>
        <w:t>MEMORANDUM</w:t>
      </w:r>
    </w:p>
    <w:p w:rsidR="00FD23FE" w:rsidRDefault="00FD23FE">
      <w:pPr>
        <w:pStyle w:val="Footer"/>
        <w:widowControl w:val="0"/>
        <w:tabs>
          <w:tab w:val="clear" w:pos="4320"/>
          <w:tab w:val="clear" w:pos="8640"/>
        </w:tabs>
        <w:rPr>
          <w:snapToGrid w:val="0"/>
          <w:szCs w:val="20"/>
          <w:lang w:val="en-US"/>
        </w:rPr>
      </w:pPr>
    </w:p>
    <w:p w:rsidR="002823EE" w:rsidRPr="002823EE" w:rsidRDefault="002823EE">
      <w:pPr>
        <w:pStyle w:val="Footer"/>
        <w:widowControl w:val="0"/>
        <w:tabs>
          <w:tab w:val="clear" w:pos="4320"/>
          <w:tab w:val="clear" w:pos="8640"/>
        </w:tabs>
        <w:rPr>
          <w:snapToGrid w:val="0"/>
          <w:szCs w:val="20"/>
          <w:lang w:val="en-US"/>
        </w:rPr>
      </w:pPr>
    </w:p>
    <w:tbl>
      <w:tblPr>
        <w:tblW w:w="0" w:type="auto"/>
        <w:tblLook w:val="01E0" w:firstRow="1" w:lastRow="1" w:firstColumn="1" w:lastColumn="1" w:noHBand="0" w:noVBand="0"/>
      </w:tblPr>
      <w:tblGrid>
        <w:gridCol w:w="1188"/>
        <w:gridCol w:w="8388"/>
      </w:tblGrid>
      <w:tr w:rsidR="00FD23FE">
        <w:tc>
          <w:tcPr>
            <w:tcW w:w="1188" w:type="dxa"/>
          </w:tcPr>
          <w:p w:rsidR="00FD23FE" w:rsidRDefault="00FD23FE">
            <w:pPr>
              <w:rPr>
                <w:b/>
              </w:rPr>
            </w:pPr>
            <w:r>
              <w:rPr>
                <w:b/>
              </w:rPr>
              <w:t>To:</w:t>
            </w:r>
          </w:p>
        </w:tc>
        <w:tc>
          <w:tcPr>
            <w:tcW w:w="8388" w:type="dxa"/>
          </w:tcPr>
          <w:p w:rsidR="00FD23FE" w:rsidRPr="00584E1D" w:rsidRDefault="00FD23FE">
            <w:pPr>
              <w:pStyle w:val="Footer"/>
              <w:widowControl w:val="0"/>
              <w:tabs>
                <w:tab w:val="clear" w:pos="4320"/>
                <w:tab w:val="clear" w:pos="8640"/>
              </w:tabs>
              <w:rPr>
                <w:bCs/>
                <w:snapToGrid w:val="0"/>
                <w:szCs w:val="20"/>
                <w:lang w:val="en-US" w:eastAsia="en-US"/>
              </w:rPr>
            </w:pPr>
            <w:r w:rsidRPr="00584E1D">
              <w:rPr>
                <w:bCs/>
                <w:snapToGrid w:val="0"/>
                <w:szCs w:val="20"/>
                <w:lang w:val="en-US" w:eastAsia="en-US"/>
              </w:rPr>
              <w:t>Members of the Board of Elementary and Secondary Education</w:t>
            </w:r>
          </w:p>
        </w:tc>
      </w:tr>
      <w:tr w:rsidR="00FD23FE">
        <w:tc>
          <w:tcPr>
            <w:tcW w:w="1188" w:type="dxa"/>
          </w:tcPr>
          <w:p w:rsidR="00FD23FE" w:rsidRDefault="00FD23FE">
            <w:pPr>
              <w:rPr>
                <w:b/>
              </w:rPr>
            </w:pPr>
            <w:r>
              <w:rPr>
                <w:b/>
              </w:rPr>
              <w:t>From:</w:t>
            </w:r>
            <w:r>
              <w:tab/>
            </w:r>
          </w:p>
        </w:tc>
        <w:tc>
          <w:tcPr>
            <w:tcW w:w="8388" w:type="dxa"/>
          </w:tcPr>
          <w:p w:rsidR="00FD23FE" w:rsidRPr="00584E1D" w:rsidRDefault="00C61830">
            <w:pPr>
              <w:pStyle w:val="Footer"/>
              <w:widowControl w:val="0"/>
              <w:tabs>
                <w:tab w:val="clear" w:pos="4320"/>
                <w:tab w:val="clear" w:pos="8640"/>
              </w:tabs>
              <w:rPr>
                <w:bCs/>
                <w:snapToGrid w:val="0"/>
                <w:szCs w:val="20"/>
                <w:lang w:val="en-US" w:eastAsia="en-US"/>
              </w:rPr>
            </w:pPr>
            <w:smartTag w:uri="urn:schemas-microsoft-com:office:smarttags" w:element="PersonName">
              <w:r w:rsidRPr="00584E1D">
                <w:rPr>
                  <w:lang w:val="en-US" w:eastAsia="en-US"/>
                </w:rPr>
                <w:t xml:space="preserve">Vanessa </w:t>
              </w:r>
              <w:proofErr w:type="spellStart"/>
              <w:r w:rsidRPr="00584E1D">
                <w:rPr>
                  <w:lang w:val="en-US" w:eastAsia="en-US"/>
                </w:rPr>
                <w:t>Calderón</w:t>
              </w:r>
              <w:proofErr w:type="spellEnd"/>
              <w:r w:rsidRPr="00584E1D">
                <w:rPr>
                  <w:lang w:val="en-US" w:eastAsia="en-US"/>
                </w:rPr>
                <w:t>-Rosado</w:t>
              </w:r>
            </w:smartTag>
            <w:r w:rsidRPr="00584E1D">
              <w:rPr>
                <w:lang w:val="en-US" w:eastAsia="en-US"/>
              </w:rPr>
              <w:t>, Chair of the Committee on Commissioner’s Performance Review</w:t>
            </w:r>
          </w:p>
        </w:tc>
      </w:tr>
      <w:tr w:rsidR="00FD23FE">
        <w:tc>
          <w:tcPr>
            <w:tcW w:w="1188" w:type="dxa"/>
          </w:tcPr>
          <w:p w:rsidR="00FD23FE" w:rsidRDefault="00FD23FE">
            <w:pPr>
              <w:rPr>
                <w:b/>
              </w:rPr>
            </w:pPr>
            <w:r>
              <w:rPr>
                <w:b/>
              </w:rPr>
              <w:t>Date:</w:t>
            </w:r>
            <w:r>
              <w:tab/>
            </w:r>
          </w:p>
        </w:tc>
        <w:tc>
          <w:tcPr>
            <w:tcW w:w="8388" w:type="dxa"/>
          </w:tcPr>
          <w:p w:rsidR="00FD23FE" w:rsidRPr="00CD52A9" w:rsidRDefault="00D11A20">
            <w:pPr>
              <w:pStyle w:val="Footer"/>
              <w:widowControl w:val="0"/>
              <w:tabs>
                <w:tab w:val="clear" w:pos="4320"/>
                <w:tab w:val="clear" w:pos="8640"/>
              </w:tabs>
              <w:rPr>
                <w:bCs/>
                <w:snapToGrid w:val="0"/>
                <w:szCs w:val="20"/>
                <w:highlight w:val="yellow"/>
                <w:lang w:val="en-US" w:eastAsia="en-US"/>
              </w:rPr>
            </w:pPr>
            <w:r>
              <w:rPr>
                <w:bCs/>
                <w:snapToGrid w:val="0"/>
                <w:szCs w:val="20"/>
                <w:lang w:val="en-US" w:eastAsia="en-US"/>
              </w:rPr>
              <w:t>June 24</w:t>
            </w:r>
            <w:r w:rsidR="0065589D" w:rsidRPr="00D11A20">
              <w:rPr>
                <w:bCs/>
                <w:snapToGrid w:val="0"/>
                <w:szCs w:val="20"/>
                <w:lang w:val="en-US" w:eastAsia="en-US"/>
              </w:rPr>
              <w:t>, 2013</w:t>
            </w:r>
          </w:p>
        </w:tc>
      </w:tr>
      <w:tr w:rsidR="00FD23FE">
        <w:tc>
          <w:tcPr>
            <w:tcW w:w="1188" w:type="dxa"/>
          </w:tcPr>
          <w:p w:rsidR="00FD23FE" w:rsidRDefault="00FD23FE">
            <w:pPr>
              <w:rPr>
                <w:b/>
              </w:rPr>
            </w:pPr>
            <w:r>
              <w:rPr>
                <w:b/>
              </w:rPr>
              <w:t>Subject:</w:t>
            </w:r>
          </w:p>
        </w:tc>
        <w:tc>
          <w:tcPr>
            <w:tcW w:w="8388" w:type="dxa"/>
          </w:tcPr>
          <w:p w:rsidR="004E02B6" w:rsidRPr="00584E1D" w:rsidRDefault="00C61830" w:rsidP="0065589D">
            <w:pPr>
              <w:pStyle w:val="Footer"/>
              <w:widowControl w:val="0"/>
              <w:tabs>
                <w:tab w:val="clear" w:pos="4320"/>
                <w:tab w:val="clear" w:pos="8640"/>
              </w:tabs>
              <w:rPr>
                <w:bCs/>
                <w:i/>
                <w:snapToGrid w:val="0"/>
                <w:szCs w:val="20"/>
                <w:lang w:val="en-US" w:eastAsia="en-US"/>
              </w:rPr>
            </w:pPr>
            <w:r w:rsidRPr="00584E1D">
              <w:rPr>
                <w:lang w:val="en-US" w:eastAsia="en-US"/>
              </w:rPr>
              <w:t>Commissioner’s Performance Review for FY201</w:t>
            </w:r>
            <w:r w:rsidR="0065589D">
              <w:rPr>
                <w:lang w:val="en-US" w:eastAsia="en-US"/>
              </w:rPr>
              <w:t>3</w:t>
            </w:r>
          </w:p>
        </w:tc>
      </w:tr>
    </w:tbl>
    <w:p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rsidR="002823EE" w:rsidRDefault="002823EE" w:rsidP="00947170">
      <w:pPr>
        <w:rPr>
          <w:szCs w:val="24"/>
        </w:rPr>
      </w:pPr>
    </w:p>
    <w:p w:rsidR="00D11A20" w:rsidRDefault="00D11A20" w:rsidP="00947170">
      <w:pPr>
        <w:rPr>
          <w:szCs w:val="24"/>
        </w:rPr>
      </w:pPr>
    </w:p>
    <w:p w:rsidR="00C61830" w:rsidRPr="00C61830" w:rsidRDefault="00C61830" w:rsidP="00947170">
      <w:pPr>
        <w:rPr>
          <w:szCs w:val="24"/>
        </w:rPr>
      </w:pPr>
      <w:r w:rsidRPr="00C61830">
        <w:rPr>
          <w:szCs w:val="24"/>
        </w:rPr>
        <w:t xml:space="preserve">Once again this year, Board Chair Banta established a Board </w:t>
      </w:r>
      <w:r w:rsidR="00D11A20">
        <w:rPr>
          <w:szCs w:val="24"/>
        </w:rPr>
        <w:t>c</w:t>
      </w:r>
      <w:r w:rsidRPr="00C61830">
        <w:rPr>
          <w:szCs w:val="24"/>
        </w:rPr>
        <w:t xml:space="preserve">ommittee to evaluate the job performance of Commissioner </w:t>
      </w:r>
      <w:r w:rsidR="00135A01">
        <w:rPr>
          <w:szCs w:val="24"/>
        </w:rPr>
        <w:t xml:space="preserve">Mitchell </w:t>
      </w:r>
      <w:r w:rsidRPr="00C61830">
        <w:rPr>
          <w:szCs w:val="24"/>
        </w:rPr>
        <w:t>Chester during FY201</w:t>
      </w:r>
      <w:r w:rsidR="0065589D">
        <w:rPr>
          <w:szCs w:val="24"/>
        </w:rPr>
        <w:t>3</w:t>
      </w:r>
      <w:r w:rsidRPr="00C61830">
        <w:rPr>
          <w:szCs w:val="24"/>
        </w:rPr>
        <w:t xml:space="preserve">.  Committee members </w:t>
      </w:r>
      <w:smartTag w:uri="urn:schemas-microsoft-com:office:smarttags" w:element="PersonName">
        <w:r w:rsidRPr="00C61830">
          <w:rPr>
            <w:szCs w:val="24"/>
          </w:rPr>
          <w:t xml:space="preserve">Vanessa </w:t>
        </w:r>
        <w:proofErr w:type="spellStart"/>
        <w:r w:rsidRPr="00C61830">
          <w:rPr>
            <w:szCs w:val="24"/>
          </w:rPr>
          <w:t>Calderón</w:t>
        </w:r>
        <w:proofErr w:type="spellEnd"/>
        <w:r w:rsidRPr="00C61830">
          <w:rPr>
            <w:szCs w:val="24"/>
          </w:rPr>
          <w:t>-Rosado</w:t>
        </w:r>
      </w:smartTag>
      <w:r w:rsidRPr="00C61830">
        <w:rPr>
          <w:szCs w:val="24"/>
        </w:rPr>
        <w:t xml:space="preserve"> (committee chair), Maura Banta, </w:t>
      </w:r>
      <w:proofErr w:type="spellStart"/>
      <w:r w:rsidRPr="00C61830">
        <w:rPr>
          <w:szCs w:val="24"/>
        </w:rPr>
        <w:t>Harneen</w:t>
      </w:r>
      <w:proofErr w:type="spellEnd"/>
      <w:r w:rsidRPr="00C61830">
        <w:rPr>
          <w:szCs w:val="24"/>
        </w:rPr>
        <w:t xml:space="preserve"> </w:t>
      </w:r>
      <w:proofErr w:type="spellStart"/>
      <w:r w:rsidRPr="00C61830">
        <w:rPr>
          <w:szCs w:val="24"/>
        </w:rPr>
        <w:t>Chernow</w:t>
      </w:r>
      <w:proofErr w:type="spellEnd"/>
      <w:r w:rsidRPr="00C61830">
        <w:rPr>
          <w:szCs w:val="24"/>
        </w:rPr>
        <w:t xml:space="preserve">, Gerald </w:t>
      </w:r>
      <w:proofErr w:type="spellStart"/>
      <w:r w:rsidRPr="00C61830">
        <w:rPr>
          <w:szCs w:val="24"/>
        </w:rPr>
        <w:t>Chertavian</w:t>
      </w:r>
      <w:proofErr w:type="spellEnd"/>
      <w:r w:rsidRPr="00C61830">
        <w:rPr>
          <w:szCs w:val="24"/>
        </w:rPr>
        <w:t xml:space="preserve"> and Beverly Holmes </w:t>
      </w:r>
      <w:r w:rsidR="00947170">
        <w:rPr>
          <w:szCs w:val="24"/>
        </w:rPr>
        <w:t xml:space="preserve">established five (5) </w:t>
      </w:r>
      <w:r w:rsidRPr="00C61830">
        <w:rPr>
          <w:szCs w:val="24"/>
        </w:rPr>
        <w:t xml:space="preserve">criteria to assess the Commissioner’s performance. </w:t>
      </w:r>
      <w:r w:rsidR="00D11A20">
        <w:rPr>
          <w:szCs w:val="24"/>
        </w:rPr>
        <w:t>The criteria include</w:t>
      </w:r>
      <w:r w:rsidR="00947170">
        <w:rPr>
          <w:szCs w:val="24"/>
        </w:rPr>
        <w:t xml:space="preserve"> indicators of performance in each of the following areas: (1) </w:t>
      </w:r>
      <w:r w:rsidR="00947170" w:rsidRPr="00947170">
        <w:rPr>
          <w:szCs w:val="24"/>
        </w:rPr>
        <w:t>Chief State School Officer</w:t>
      </w:r>
      <w:r w:rsidR="00947170">
        <w:rPr>
          <w:szCs w:val="24"/>
        </w:rPr>
        <w:t xml:space="preserve">; (2) </w:t>
      </w:r>
      <w:r w:rsidR="00947170" w:rsidRPr="00947170">
        <w:rPr>
          <w:szCs w:val="24"/>
        </w:rPr>
        <w:t>Lead the Department of Elementary and Secondary Education (DESE)</w:t>
      </w:r>
      <w:r w:rsidR="00947170">
        <w:rPr>
          <w:szCs w:val="24"/>
        </w:rPr>
        <w:t xml:space="preserve">; (3) </w:t>
      </w:r>
      <w:r w:rsidR="00947170" w:rsidRPr="00947170">
        <w:rPr>
          <w:szCs w:val="24"/>
        </w:rPr>
        <w:t>M</w:t>
      </w:r>
      <w:r w:rsidR="00947170">
        <w:rPr>
          <w:szCs w:val="24"/>
        </w:rPr>
        <w:t xml:space="preserve">anaging External Relations; (4) </w:t>
      </w:r>
      <w:r w:rsidR="00947170" w:rsidRPr="00947170">
        <w:rPr>
          <w:szCs w:val="24"/>
        </w:rPr>
        <w:t>Board Support/Effective Interactions</w:t>
      </w:r>
      <w:r w:rsidR="00947170">
        <w:rPr>
          <w:szCs w:val="24"/>
        </w:rPr>
        <w:t xml:space="preserve">; and (5) </w:t>
      </w:r>
      <w:r w:rsidR="00947170" w:rsidRPr="00947170">
        <w:rPr>
          <w:szCs w:val="24"/>
        </w:rPr>
        <w:t>National Leadership</w:t>
      </w:r>
      <w:r w:rsidR="00947170">
        <w:rPr>
          <w:szCs w:val="24"/>
        </w:rPr>
        <w:t>.</w:t>
      </w:r>
      <w:r w:rsidR="00737092">
        <w:rPr>
          <w:szCs w:val="24"/>
        </w:rPr>
        <w:t xml:space="preserve">  A detailed explanation of the criteria is enclosed as Attachment </w:t>
      </w:r>
      <w:r w:rsidR="00413383">
        <w:rPr>
          <w:szCs w:val="24"/>
        </w:rPr>
        <w:t>A</w:t>
      </w:r>
      <w:r w:rsidR="00737092">
        <w:rPr>
          <w:szCs w:val="24"/>
        </w:rPr>
        <w:t>.</w:t>
      </w:r>
    </w:p>
    <w:p w:rsidR="00C61830" w:rsidRPr="00C61830" w:rsidRDefault="00C61830" w:rsidP="00C61830">
      <w:pPr>
        <w:rPr>
          <w:szCs w:val="24"/>
        </w:rPr>
      </w:pPr>
    </w:p>
    <w:p w:rsidR="00C61830" w:rsidRPr="00C61830" w:rsidRDefault="00C61830" w:rsidP="00C61830">
      <w:pPr>
        <w:rPr>
          <w:szCs w:val="24"/>
        </w:rPr>
      </w:pPr>
      <w:r w:rsidRPr="00C61830">
        <w:rPr>
          <w:szCs w:val="24"/>
        </w:rPr>
        <w:t xml:space="preserve">The </w:t>
      </w:r>
      <w:r w:rsidR="00D11A20">
        <w:rPr>
          <w:szCs w:val="24"/>
        </w:rPr>
        <w:t>c</w:t>
      </w:r>
      <w:r w:rsidRPr="00C61830">
        <w:rPr>
          <w:szCs w:val="24"/>
        </w:rPr>
        <w:t>ommittee gathered data from various sources including the Commissioner’s self-assessment</w:t>
      </w:r>
      <w:r w:rsidR="00947170">
        <w:rPr>
          <w:szCs w:val="24"/>
        </w:rPr>
        <w:t>,</w:t>
      </w:r>
      <w:r w:rsidRPr="00C61830">
        <w:rPr>
          <w:szCs w:val="24"/>
        </w:rPr>
        <w:t xml:space="preserve"> input from the Commissioner’s leadership team</w:t>
      </w:r>
      <w:r w:rsidR="00D11A20">
        <w:rPr>
          <w:szCs w:val="24"/>
        </w:rPr>
        <w:t>,</w:t>
      </w:r>
      <w:r w:rsidRPr="00C61830">
        <w:rPr>
          <w:szCs w:val="24"/>
        </w:rPr>
        <w:t xml:space="preserve"> and the Department’s actual </w:t>
      </w:r>
      <w:r w:rsidR="00947170">
        <w:rPr>
          <w:szCs w:val="24"/>
        </w:rPr>
        <w:t xml:space="preserve">performance results.  </w:t>
      </w:r>
      <w:r w:rsidRPr="00C61830">
        <w:rPr>
          <w:szCs w:val="24"/>
        </w:rPr>
        <w:t>This memo outlines some important highlights of success for FY201</w:t>
      </w:r>
      <w:r w:rsidR="00947170">
        <w:rPr>
          <w:szCs w:val="24"/>
        </w:rPr>
        <w:t>3</w:t>
      </w:r>
      <w:r w:rsidRPr="00C61830">
        <w:rPr>
          <w:szCs w:val="24"/>
        </w:rPr>
        <w:t xml:space="preserve"> under the Commissioner’s leadership.  It also reviews the Commissioner’s performance based on the Board-developed criteria and goals</w:t>
      </w:r>
      <w:r w:rsidR="00135A01">
        <w:rPr>
          <w:szCs w:val="24"/>
        </w:rPr>
        <w:t>, and makes a recommendation to the Board in relation to his performance</w:t>
      </w:r>
      <w:r w:rsidRPr="00C61830">
        <w:rPr>
          <w:szCs w:val="24"/>
        </w:rPr>
        <w:t>.</w:t>
      </w:r>
    </w:p>
    <w:p w:rsidR="00C61830" w:rsidRPr="00C61830" w:rsidRDefault="00C61830" w:rsidP="00C61830">
      <w:pPr>
        <w:rPr>
          <w:szCs w:val="24"/>
        </w:rPr>
      </w:pPr>
    </w:p>
    <w:p w:rsidR="00C61830" w:rsidRPr="00C61830" w:rsidRDefault="00C61830" w:rsidP="00C61830">
      <w:pPr>
        <w:rPr>
          <w:b/>
          <w:szCs w:val="24"/>
          <w:u w:val="single"/>
        </w:rPr>
      </w:pPr>
      <w:r w:rsidRPr="00C61830">
        <w:rPr>
          <w:b/>
          <w:szCs w:val="24"/>
          <w:u w:val="single"/>
        </w:rPr>
        <w:t>201</w:t>
      </w:r>
      <w:r w:rsidR="00947170">
        <w:rPr>
          <w:b/>
          <w:szCs w:val="24"/>
          <w:u w:val="single"/>
        </w:rPr>
        <w:t>2</w:t>
      </w:r>
      <w:r w:rsidRPr="00C61830">
        <w:rPr>
          <w:b/>
          <w:szCs w:val="24"/>
          <w:u w:val="single"/>
        </w:rPr>
        <w:t>-201</w:t>
      </w:r>
      <w:r w:rsidR="00947170">
        <w:rPr>
          <w:b/>
          <w:szCs w:val="24"/>
          <w:u w:val="single"/>
        </w:rPr>
        <w:t>3</w:t>
      </w:r>
      <w:r w:rsidRPr="00C61830">
        <w:rPr>
          <w:b/>
          <w:szCs w:val="24"/>
          <w:u w:val="single"/>
        </w:rPr>
        <w:t xml:space="preserve"> Highlights</w:t>
      </w:r>
    </w:p>
    <w:p w:rsidR="00C61830" w:rsidRPr="00C61830" w:rsidRDefault="00C61830" w:rsidP="00C61830">
      <w:pPr>
        <w:rPr>
          <w:szCs w:val="24"/>
        </w:rPr>
      </w:pPr>
    </w:p>
    <w:p w:rsidR="00C61830" w:rsidRPr="00C61830" w:rsidRDefault="00136C96" w:rsidP="00C61830">
      <w:pPr>
        <w:rPr>
          <w:szCs w:val="24"/>
        </w:rPr>
      </w:pPr>
      <w:r>
        <w:rPr>
          <w:szCs w:val="24"/>
        </w:rPr>
        <w:t>This</w:t>
      </w:r>
      <w:r w:rsidR="00135A01">
        <w:rPr>
          <w:szCs w:val="24"/>
        </w:rPr>
        <w:t xml:space="preserve"> year</w:t>
      </w:r>
      <w:r>
        <w:rPr>
          <w:szCs w:val="24"/>
        </w:rPr>
        <w:t xml:space="preserve"> has been another </w:t>
      </w:r>
      <w:r w:rsidR="00C61830" w:rsidRPr="00C61830">
        <w:rPr>
          <w:szCs w:val="24"/>
        </w:rPr>
        <w:t xml:space="preserve">active and productive </w:t>
      </w:r>
      <w:r w:rsidR="00135A01">
        <w:rPr>
          <w:szCs w:val="24"/>
        </w:rPr>
        <w:t xml:space="preserve">one for </w:t>
      </w:r>
      <w:r w:rsidR="00C61830" w:rsidRPr="00C61830">
        <w:rPr>
          <w:szCs w:val="24"/>
        </w:rPr>
        <w:t>the DESE, as we have continued to make great progress in improving students’ performance, supporting districts and holding them accountable, ensuring educator effectiveness</w:t>
      </w:r>
      <w:r w:rsidR="00D11A20">
        <w:rPr>
          <w:szCs w:val="24"/>
        </w:rPr>
        <w:t>,</w:t>
      </w:r>
      <w:r w:rsidR="00C61830" w:rsidRPr="00C61830">
        <w:rPr>
          <w:szCs w:val="24"/>
        </w:rPr>
        <w:t xml:space="preserve"> and supporting new educational models through the approval of charter schools.  This year was also an important one with various new policy implementation efforts that include the </w:t>
      </w:r>
      <w:r>
        <w:rPr>
          <w:szCs w:val="24"/>
        </w:rPr>
        <w:t>RETELL initiative</w:t>
      </w:r>
      <w:r w:rsidR="00C61830" w:rsidRPr="00C61830">
        <w:rPr>
          <w:szCs w:val="24"/>
        </w:rPr>
        <w:t>.</w:t>
      </w:r>
    </w:p>
    <w:p w:rsidR="00C61830" w:rsidRPr="00C61830" w:rsidRDefault="00C61830" w:rsidP="00C61830">
      <w:pPr>
        <w:rPr>
          <w:szCs w:val="24"/>
        </w:rPr>
      </w:pPr>
    </w:p>
    <w:p w:rsidR="00C61830" w:rsidRPr="00C61830" w:rsidRDefault="00C61830" w:rsidP="00C61830">
      <w:pPr>
        <w:rPr>
          <w:szCs w:val="24"/>
        </w:rPr>
      </w:pPr>
      <w:r w:rsidRPr="00C61830">
        <w:rPr>
          <w:szCs w:val="24"/>
        </w:rPr>
        <w:t xml:space="preserve">Significant </w:t>
      </w:r>
      <w:r w:rsidR="00135A01">
        <w:rPr>
          <w:szCs w:val="24"/>
        </w:rPr>
        <w:t xml:space="preserve">FY2013 </w:t>
      </w:r>
      <w:r w:rsidRPr="00C61830">
        <w:rPr>
          <w:szCs w:val="24"/>
        </w:rPr>
        <w:t>highlights include:</w:t>
      </w:r>
    </w:p>
    <w:p w:rsidR="00C61830" w:rsidRPr="00C61830" w:rsidRDefault="00C61830" w:rsidP="00C61830">
      <w:pPr>
        <w:widowControl/>
        <w:numPr>
          <w:ilvl w:val="0"/>
          <w:numId w:val="19"/>
        </w:numPr>
        <w:rPr>
          <w:szCs w:val="24"/>
        </w:rPr>
      </w:pPr>
      <w:r w:rsidRPr="00C61830">
        <w:rPr>
          <w:szCs w:val="24"/>
        </w:rPr>
        <w:lastRenderedPageBreak/>
        <w:t xml:space="preserve">Educator evaluation – launched a </w:t>
      </w:r>
      <w:r w:rsidR="00136C96">
        <w:rPr>
          <w:szCs w:val="24"/>
        </w:rPr>
        <w:t>statewide training on educator evaluation for administrators and teachers, including implementing new communication efforts and regional workshops to better inform and prepare the field on the evaluation requirements</w:t>
      </w:r>
      <w:r w:rsidRPr="00C61830">
        <w:rPr>
          <w:szCs w:val="24"/>
        </w:rPr>
        <w:t>.</w:t>
      </w:r>
    </w:p>
    <w:p w:rsidR="00C61830" w:rsidRPr="00C61830" w:rsidRDefault="00C61830" w:rsidP="00C61830">
      <w:pPr>
        <w:widowControl/>
        <w:numPr>
          <w:ilvl w:val="0"/>
          <w:numId w:val="19"/>
        </w:numPr>
        <w:rPr>
          <w:szCs w:val="24"/>
        </w:rPr>
      </w:pPr>
      <w:r w:rsidRPr="00C61830">
        <w:rPr>
          <w:szCs w:val="24"/>
        </w:rPr>
        <w:t>RETELL</w:t>
      </w:r>
      <w:r w:rsidR="00136C96">
        <w:rPr>
          <w:szCs w:val="24"/>
        </w:rPr>
        <w:t xml:space="preserve">: </w:t>
      </w:r>
      <w:r w:rsidR="00136C96" w:rsidRPr="00C61830">
        <w:rPr>
          <w:szCs w:val="24"/>
        </w:rPr>
        <w:t>Rethinking Equity and Teaching for English Language Learners</w:t>
      </w:r>
      <w:r w:rsidRPr="00C61830">
        <w:rPr>
          <w:szCs w:val="24"/>
        </w:rPr>
        <w:t xml:space="preserve"> –</w:t>
      </w:r>
      <w:r w:rsidR="00136C96">
        <w:rPr>
          <w:szCs w:val="24"/>
        </w:rPr>
        <w:t xml:space="preserve"> </w:t>
      </w:r>
      <w:r w:rsidRPr="00C61830">
        <w:rPr>
          <w:szCs w:val="24"/>
        </w:rPr>
        <w:t xml:space="preserve">began </w:t>
      </w:r>
      <w:r w:rsidR="00136C96">
        <w:rPr>
          <w:szCs w:val="24"/>
        </w:rPr>
        <w:t xml:space="preserve">training for core academic teachers of ELLs to earn the Sheltered English Immersion (SEI) Endorsement.  </w:t>
      </w:r>
    </w:p>
    <w:p w:rsidR="00C61830" w:rsidRPr="00C61830" w:rsidRDefault="00C61830" w:rsidP="00C61830">
      <w:pPr>
        <w:widowControl/>
        <w:numPr>
          <w:ilvl w:val="0"/>
          <w:numId w:val="19"/>
        </w:numPr>
        <w:rPr>
          <w:szCs w:val="24"/>
        </w:rPr>
      </w:pPr>
      <w:r w:rsidRPr="00C61830">
        <w:rPr>
          <w:szCs w:val="24"/>
        </w:rPr>
        <w:t>PARCC</w:t>
      </w:r>
      <w:r w:rsidR="00136C96">
        <w:rPr>
          <w:szCs w:val="24"/>
        </w:rPr>
        <w:t xml:space="preserve">: </w:t>
      </w:r>
      <w:r w:rsidR="00136C96" w:rsidRPr="00C61830">
        <w:rPr>
          <w:szCs w:val="24"/>
        </w:rPr>
        <w:t>Partnership for the Assessment of Readiness for College and Career</w:t>
      </w:r>
      <w:r w:rsidR="00A60205">
        <w:rPr>
          <w:szCs w:val="24"/>
        </w:rPr>
        <w:t>s</w:t>
      </w:r>
      <w:r w:rsidRPr="00C61830">
        <w:rPr>
          <w:szCs w:val="24"/>
        </w:rPr>
        <w:t xml:space="preserve"> – </w:t>
      </w:r>
      <w:r w:rsidR="00136C96">
        <w:rPr>
          <w:szCs w:val="24"/>
        </w:rPr>
        <w:t xml:space="preserve">initiated planning to develop </w:t>
      </w:r>
      <w:r w:rsidR="00D11A20">
        <w:rPr>
          <w:szCs w:val="24"/>
        </w:rPr>
        <w:t xml:space="preserve">options for transition to and </w:t>
      </w:r>
      <w:r w:rsidR="00136C96">
        <w:rPr>
          <w:szCs w:val="24"/>
        </w:rPr>
        <w:t>possible adoptio</w:t>
      </w:r>
      <w:r w:rsidR="00D11A20">
        <w:rPr>
          <w:szCs w:val="24"/>
        </w:rPr>
        <w:t>n of PARCC</w:t>
      </w:r>
      <w:r w:rsidR="00136C96">
        <w:rPr>
          <w:szCs w:val="24"/>
        </w:rPr>
        <w:t xml:space="preserve"> and </w:t>
      </w:r>
      <w:r w:rsidR="00D11A20">
        <w:rPr>
          <w:szCs w:val="24"/>
        </w:rPr>
        <w:t xml:space="preserve">oversaw </w:t>
      </w:r>
      <w:r w:rsidR="00136C96">
        <w:rPr>
          <w:szCs w:val="24"/>
        </w:rPr>
        <w:t>test development</w:t>
      </w:r>
      <w:r w:rsidR="00D11A20">
        <w:rPr>
          <w:szCs w:val="24"/>
        </w:rPr>
        <w:t xml:space="preserve"> for Engli</w:t>
      </w:r>
      <w:r w:rsidR="00136C96">
        <w:rPr>
          <w:szCs w:val="24"/>
        </w:rPr>
        <w:t>s</w:t>
      </w:r>
      <w:r w:rsidR="00D11A20">
        <w:rPr>
          <w:szCs w:val="24"/>
        </w:rPr>
        <w:t>h language arts/literacy</w:t>
      </w:r>
      <w:r w:rsidR="00136C96">
        <w:rPr>
          <w:szCs w:val="24"/>
        </w:rPr>
        <w:t xml:space="preserve">.  </w:t>
      </w:r>
    </w:p>
    <w:p w:rsidR="00DB7752" w:rsidRDefault="00C61830" w:rsidP="00C61830">
      <w:pPr>
        <w:widowControl/>
        <w:numPr>
          <w:ilvl w:val="0"/>
          <w:numId w:val="19"/>
        </w:numPr>
        <w:rPr>
          <w:szCs w:val="24"/>
        </w:rPr>
      </w:pPr>
      <w:r w:rsidRPr="00C61830">
        <w:rPr>
          <w:szCs w:val="24"/>
        </w:rPr>
        <w:t xml:space="preserve">Lawrence Receivership – </w:t>
      </w:r>
      <w:r w:rsidR="00894E23">
        <w:rPr>
          <w:szCs w:val="24"/>
        </w:rPr>
        <w:t xml:space="preserve">implemented </w:t>
      </w:r>
      <w:r w:rsidR="00DB7752">
        <w:rPr>
          <w:szCs w:val="24"/>
        </w:rPr>
        <w:t xml:space="preserve">May 2012 turnaround plan </w:t>
      </w:r>
      <w:r w:rsidR="00894E23">
        <w:rPr>
          <w:szCs w:val="24"/>
        </w:rPr>
        <w:t xml:space="preserve">in first full school </w:t>
      </w:r>
      <w:r w:rsidR="00DB7752">
        <w:rPr>
          <w:szCs w:val="24"/>
        </w:rPr>
        <w:t>year</w:t>
      </w:r>
      <w:r w:rsidR="00894E23">
        <w:rPr>
          <w:szCs w:val="24"/>
        </w:rPr>
        <w:t xml:space="preserve"> of receivership</w:t>
      </w:r>
      <w:r w:rsidR="00DB7752">
        <w:rPr>
          <w:szCs w:val="24"/>
        </w:rPr>
        <w:t>.</w:t>
      </w:r>
    </w:p>
    <w:p w:rsidR="00DB7752" w:rsidRDefault="00DB7752" w:rsidP="00C61830">
      <w:pPr>
        <w:widowControl/>
        <w:numPr>
          <w:ilvl w:val="0"/>
          <w:numId w:val="19"/>
        </w:numPr>
        <w:rPr>
          <w:szCs w:val="24"/>
        </w:rPr>
      </w:pPr>
      <w:r>
        <w:rPr>
          <w:szCs w:val="24"/>
        </w:rPr>
        <w:t>Charter Schools –</w:t>
      </w:r>
      <w:r w:rsidR="00A60205">
        <w:rPr>
          <w:szCs w:val="24"/>
        </w:rPr>
        <w:t xml:space="preserve"> </w:t>
      </w:r>
      <w:r>
        <w:rPr>
          <w:szCs w:val="24"/>
        </w:rPr>
        <w:t>significant growth in this area with the opening of seven (7) new charter schools, award</w:t>
      </w:r>
      <w:r w:rsidR="00A60205">
        <w:rPr>
          <w:szCs w:val="24"/>
        </w:rPr>
        <w:t xml:space="preserve"> of</w:t>
      </w:r>
      <w:r>
        <w:rPr>
          <w:szCs w:val="24"/>
        </w:rPr>
        <w:t xml:space="preserve"> five (5) </w:t>
      </w:r>
      <w:r w:rsidR="00894E23">
        <w:rPr>
          <w:szCs w:val="24"/>
        </w:rPr>
        <w:t xml:space="preserve">additional </w:t>
      </w:r>
      <w:r>
        <w:rPr>
          <w:szCs w:val="24"/>
        </w:rPr>
        <w:t>new</w:t>
      </w:r>
      <w:r w:rsidR="00894E23">
        <w:rPr>
          <w:szCs w:val="24"/>
        </w:rPr>
        <w:t xml:space="preserve"> charters, </w:t>
      </w:r>
      <w:r>
        <w:rPr>
          <w:szCs w:val="24"/>
        </w:rPr>
        <w:t>renew</w:t>
      </w:r>
      <w:r w:rsidR="00A60205">
        <w:rPr>
          <w:szCs w:val="24"/>
        </w:rPr>
        <w:t>al of</w:t>
      </w:r>
      <w:r>
        <w:rPr>
          <w:szCs w:val="24"/>
        </w:rPr>
        <w:t xml:space="preserve"> 14</w:t>
      </w:r>
      <w:r w:rsidR="00894E23">
        <w:rPr>
          <w:szCs w:val="24"/>
        </w:rPr>
        <w:t xml:space="preserve"> charters</w:t>
      </w:r>
      <w:r>
        <w:rPr>
          <w:szCs w:val="24"/>
        </w:rPr>
        <w:t xml:space="preserve">, and </w:t>
      </w:r>
      <w:r w:rsidR="000F69A7">
        <w:rPr>
          <w:szCs w:val="24"/>
        </w:rPr>
        <w:t>approv</w:t>
      </w:r>
      <w:r w:rsidR="00A60205">
        <w:rPr>
          <w:szCs w:val="24"/>
        </w:rPr>
        <w:t xml:space="preserve">al of </w:t>
      </w:r>
      <w:r w:rsidR="00894E23">
        <w:rPr>
          <w:szCs w:val="24"/>
        </w:rPr>
        <w:t>17 charter school</w:t>
      </w:r>
      <w:r>
        <w:rPr>
          <w:szCs w:val="24"/>
        </w:rPr>
        <w:t xml:space="preserve"> expansions.</w:t>
      </w:r>
    </w:p>
    <w:p w:rsidR="00C61830" w:rsidRDefault="00DB7752" w:rsidP="00C61830">
      <w:pPr>
        <w:widowControl/>
        <w:numPr>
          <w:ilvl w:val="0"/>
          <w:numId w:val="19"/>
        </w:numPr>
        <w:rPr>
          <w:szCs w:val="24"/>
        </w:rPr>
      </w:pPr>
      <w:r>
        <w:rPr>
          <w:szCs w:val="24"/>
        </w:rPr>
        <w:t xml:space="preserve">Educational </w:t>
      </w:r>
      <w:proofErr w:type="spellStart"/>
      <w:r>
        <w:rPr>
          <w:szCs w:val="24"/>
        </w:rPr>
        <w:t>Collaboratives</w:t>
      </w:r>
      <w:proofErr w:type="spellEnd"/>
      <w:r>
        <w:rPr>
          <w:szCs w:val="24"/>
        </w:rPr>
        <w:t xml:space="preserve"> – </w:t>
      </w:r>
      <w:r w:rsidR="003C7146">
        <w:rPr>
          <w:szCs w:val="24"/>
        </w:rPr>
        <w:t>d</w:t>
      </w:r>
      <w:r>
        <w:rPr>
          <w:szCs w:val="24"/>
        </w:rPr>
        <w:t>eveloped and adopted regulations</w:t>
      </w:r>
      <w:r w:rsidR="000F69A7">
        <w:rPr>
          <w:szCs w:val="24"/>
        </w:rPr>
        <w:t xml:space="preserve"> and designed a model collaborative agreement to help local officials carry out the new law</w:t>
      </w:r>
      <w:r>
        <w:rPr>
          <w:szCs w:val="24"/>
        </w:rPr>
        <w:t>.</w:t>
      </w:r>
      <w:r w:rsidR="00C61830" w:rsidRPr="00C61830">
        <w:rPr>
          <w:szCs w:val="24"/>
        </w:rPr>
        <w:t xml:space="preserve">  </w:t>
      </w:r>
    </w:p>
    <w:p w:rsidR="002C4E2B" w:rsidRDefault="003C7146" w:rsidP="00C61830">
      <w:pPr>
        <w:widowControl/>
        <w:numPr>
          <w:ilvl w:val="0"/>
          <w:numId w:val="19"/>
        </w:numPr>
        <w:rPr>
          <w:szCs w:val="24"/>
        </w:rPr>
      </w:pPr>
      <w:r>
        <w:rPr>
          <w:szCs w:val="24"/>
        </w:rPr>
        <w:t xml:space="preserve">Integrating College and Career Readiness </w:t>
      </w:r>
      <w:r w:rsidR="002C4E2B">
        <w:rPr>
          <w:szCs w:val="24"/>
        </w:rPr>
        <w:t xml:space="preserve">Task Force </w:t>
      </w:r>
      <w:r>
        <w:rPr>
          <w:szCs w:val="24"/>
        </w:rPr>
        <w:t>–</w:t>
      </w:r>
      <w:r w:rsidR="002C4E2B">
        <w:rPr>
          <w:szCs w:val="24"/>
        </w:rPr>
        <w:t xml:space="preserve"> </w:t>
      </w:r>
      <w:r w:rsidR="000F69A7">
        <w:rPr>
          <w:szCs w:val="24"/>
        </w:rPr>
        <w:t xml:space="preserve">launched </w:t>
      </w:r>
      <w:r>
        <w:rPr>
          <w:szCs w:val="24"/>
        </w:rPr>
        <w:t>pla</w:t>
      </w:r>
      <w:r w:rsidR="000F69A7">
        <w:rPr>
          <w:szCs w:val="24"/>
        </w:rPr>
        <w:t xml:space="preserve">n to implement task force </w:t>
      </w:r>
      <w:r>
        <w:rPr>
          <w:szCs w:val="24"/>
        </w:rPr>
        <w:t>recommendations</w:t>
      </w:r>
      <w:r w:rsidR="00A60205">
        <w:rPr>
          <w:szCs w:val="24"/>
        </w:rPr>
        <w:t>, and</w:t>
      </w:r>
      <w:r w:rsidR="000F69A7">
        <w:rPr>
          <w:szCs w:val="24"/>
        </w:rPr>
        <w:t xml:space="preserve"> Boards of Elementary and Secondary Education and Higher Education</w:t>
      </w:r>
      <w:r>
        <w:rPr>
          <w:szCs w:val="24"/>
        </w:rPr>
        <w:t xml:space="preserve"> </w:t>
      </w:r>
      <w:r w:rsidR="000F69A7">
        <w:rPr>
          <w:szCs w:val="24"/>
        </w:rPr>
        <w:t xml:space="preserve">adopted </w:t>
      </w:r>
      <w:r>
        <w:rPr>
          <w:szCs w:val="24"/>
        </w:rPr>
        <w:t>joint definition of college and career rea</w:t>
      </w:r>
      <w:r w:rsidR="000F69A7">
        <w:rPr>
          <w:szCs w:val="24"/>
        </w:rPr>
        <w:t>diness</w:t>
      </w:r>
      <w:r>
        <w:rPr>
          <w:szCs w:val="24"/>
        </w:rPr>
        <w:t xml:space="preserve">.  </w:t>
      </w:r>
    </w:p>
    <w:p w:rsidR="003C7146" w:rsidRPr="00C61830" w:rsidRDefault="003C7146" w:rsidP="00C61830">
      <w:pPr>
        <w:widowControl/>
        <w:numPr>
          <w:ilvl w:val="0"/>
          <w:numId w:val="19"/>
        </w:numPr>
        <w:rPr>
          <w:szCs w:val="24"/>
        </w:rPr>
      </w:pPr>
      <w:r>
        <w:rPr>
          <w:szCs w:val="24"/>
        </w:rPr>
        <w:t>Non-discrimination b</w:t>
      </w:r>
      <w:r w:rsidR="000F69A7">
        <w:rPr>
          <w:szCs w:val="24"/>
        </w:rPr>
        <w:t>ased on Gender Identity – issu</w:t>
      </w:r>
      <w:r>
        <w:rPr>
          <w:szCs w:val="24"/>
        </w:rPr>
        <w:t>ed guidance to help school districts implement the 2011 law.</w:t>
      </w:r>
    </w:p>
    <w:p w:rsidR="00894E23" w:rsidRDefault="00894E23" w:rsidP="00C61830">
      <w:pPr>
        <w:rPr>
          <w:b/>
          <w:szCs w:val="24"/>
          <w:u w:val="single"/>
        </w:rPr>
      </w:pPr>
    </w:p>
    <w:p w:rsidR="00C61830" w:rsidRPr="00C61830" w:rsidRDefault="00C61830" w:rsidP="00C61830">
      <w:pPr>
        <w:rPr>
          <w:b/>
          <w:szCs w:val="24"/>
          <w:u w:val="single"/>
        </w:rPr>
      </w:pPr>
      <w:r w:rsidRPr="00C61830">
        <w:rPr>
          <w:b/>
          <w:szCs w:val="24"/>
          <w:u w:val="single"/>
        </w:rPr>
        <w:t>Commissioner’s Performance Evaluation</w:t>
      </w:r>
    </w:p>
    <w:p w:rsidR="00C61830" w:rsidRPr="00C61830" w:rsidRDefault="00C61830" w:rsidP="00C61830">
      <w:pPr>
        <w:rPr>
          <w:szCs w:val="24"/>
        </w:rPr>
      </w:pPr>
    </w:p>
    <w:p w:rsidR="00C61830" w:rsidRPr="00C61830" w:rsidRDefault="00C61830" w:rsidP="00C61830">
      <w:pPr>
        <w:rPr>
          <w:szCs w:val="24"/>
        </w:rPr>
      </w:pPr>
      <w:r w:rsidRPr="00C61830">
        <w:rPr>
          <w:szCs w:val="24"/>
        </w:rPr>
        <w:t xml:space="preserve">The </w:t>
      </w:r>
      <w:r w:rsidR="00135A01">
        <w:rPr>
          <w:szCs w:val="24"/>
        </w:rPr>
        <w:t xml:space="preserve">FY2013 </w:t>
      </w:r>
      <w:r w:rsidRPr="00C61830">
        <w:rPr>
          <w:szCs w:val="24"/>
        </w:rPr>
        <w:t>performance criteria for the Commissioner’s evaluation are set forth in Attachment 1.  Based on the criteria and our review of all the information, the committee evaluated the Commissioner’s performance as follows:</w:t>
      </w:r>
    </w:p>
    <w:p w:rsidR="00C61830" w:rsidRDefault="00C61830" w:rsidP="00C61830">
      <w:pPr>
        <w:rPr>
          <w:szCs w:val="24"/>
        </w:rPr>
      </w:pPr>
    </w:p>
    <w:p w:rsidR="00EA6119" w:rsidRPr="00C61830" w:rsidRDefault="00EA6119" w:rsidP="00EA6119">
      <w:pPr>
        <w:rPr>
          <w:szCs w:val="24"/>
          <w:u w:val="single"/>
        </w:rPr>
      </w:pPr>
      <w:r w:rsidRPr="00C61830">
        <w:rPr>
          <w:szCs w:val="24"/>
          <w:u w:val="single"/>
        </w:rPr>
        <w:t>Chief State School Officer</w:t>
      </w:r>
    </w:p>
    <w:p w:rsidR="00EA6119" w:rsidRPr="00C61830" w:rsidRDefault="00EA6119" w:rsidP="00EA6119">
      <w:pPr>
        <w:rPr>
          <w:szCs w:val="24"/>
        </w:rPr>
      </w:pPr>
    </w:p>
    <w:p w:rsidR="00EA6119" w:rsidRPr="00C61830" w:rsidRDefault="00EA6119" w:rsidP="00EA6119">
      <w:pPr>
        <w:widowControl/>
        <w:numPr>
          <w:ilvl w:val="0"/>
          <w:numId w:val="15"/>
        </w:numPr>
        <w:rPr>
          <w:szCs w:val="24"/>
        </w:rPr>
      </w:pPr>
      <w:r w:rsidRPr="00C61830">
        <w:rPr>
          <w:szCs w:val="24"/>
        </w:rPr>
        <w:t xml:space="preserve">The Commissioner maintained a visible public profile throughout the state with a busy schedule that constantly takes him directly into the field—schools, school districts, superintendents’ meetings, and statewide and regional association meetings, among others.  </w:t>
      </w:r>
      <w:r w:rsidR="0082454D">
        <w:rPr>
          <w:szCs w:val="24"/>
        </w:rPr>
        <w:t>The Committee recognizes the challenges of implementing new initiatives, and we believe</w:t>
      </w:r>
      <w:r w:rsidR="005D6640">
        <w:rPr>
          <w:szCs w:val="24"/>
        </w:rPr>
        <w:t xml:space="preserve"> that</w:t>
      </w:r>
      <w:r w:rsidR="0082454D">
        <w:rPr>
          <w:szCs w:val="24"/>
        </w:rPr>
        <w:t xml:space="preserve"> despite those challenges</w:t>
      </w:r>
      <w:r w:rsidR="005D6640">
        <w:rPr>
          <w:szCs w:val="24"/>
        </w:rPr>
        <w:t xml:space="preserve"> </w:t>
      </w:r>
      <w:r w:rsidRPr="00C61830">
        <w:rPr>
          <w:szCs w:val="24"/>
        </w:rPr>
        <w:t xml:space="preserve">the Commissioner has made great </w:t>
      </w:r>
      <w:r w:rsidR="0082454D">
        <w:rPr>
          <w:szCs w:val="24"/>
        </w:rPr>
        <w:t xml:space="preserve">efforts </w:t>
      </w:r>
      <w:r w:rsidRPr="00C61830">
        <w:rPr>
          <w:szCs w:val="24"/>
        </w:rPr>
        <w:t xml:space="preserve">in explaining DESE’s goals and initiatives with a consistent message. </w:t>
      </w:r>
    </w:p>
    <w:p w:rsidR="00EA6119" w:rsidRPr="00C61830" w:rsidRDefault="00EA6119" w:rsidP="00EA6119">
      <w:pPr>
        <w:ind w:left="360"/>
        <w:rPr>
          <w:szCs w:val="24"/>
        </w:rPr>
      </w:pPr>
    </w:p>
    <w:p w:rsidR="00EA6119" w:rsidRPr="00C61830" w:rsidRDefault="00EA6119" w:rsidP="00EA6119">
      <w:pPr>
        <w:widowControl/>
        <w:numPr>
          <w:ilvl w:val="0"/>
          <w:numId w:val="15"/>
        </w:numPr>
        <w:rPr>
          <w:szCs w:val="24"/>
        </w:rPr>
      </w:pPr>
      <w:r w:rsidRPr="00C61830">
        <w:rPr>
          <w:szCs w:val="24"/>
        </w:rPr>
        <w:t>The Commissioner aligns DESE’s work with the Executive Office of Education initiatives as appropriate, and provides input and support to the Commonwealth’s goal of integrating early education, K-12 and higher education.</w:t>
      </w:r>
      <w:r w:rsidR="005D6640">
        <w:rPr>
          <w:szCs w:val="24"/>
        </w:rPr>
        <w:t xml:space="preserve">  An example of this is the collaborative work in support of the </w:t>
      </w:r>
      <w:r w:rsidR="00135A01">
        <w:rPr>
          <w:szCs w:val="24"/>
        </w:rPr>
        <w:t xml:space="preserve">EOE’s </w:t>
      </w:r>
      <w:r w:rsidR="005D6640">
        <w:rPr>
          <w:szCs w:val="24"/>
        </w:rPr>
        <w:t>Innovation Schools initia</w:t>
      </w:r>
      <w:r w:rsidR="00135A01">
        <w:rPr>
          <w:szCs w:val="24"/>
        </w:rPr>
        <w:t>ti</w:t>
      </w:r>
      <w:r w:rsidR="005D6640">
        <w:rPr>
          <w:szCs w:val="24"/>
        </w:rPr>
        <w:t>ve.</w:t>
      </w:r>
    </w:p>
    <w:p w:rsidR="00EA6119" w:rsidRPr="00C61830" w:rsidRDefault="00EA6119" w:rsidP="00EA6119">
      <w:pPr>
        <w:rPr>
          <w:szCs w:val="24"/>
        </w:rPr>
      </w:pPr>
    </w:p>
    <w:p w:rsidR="00EA6119" w:rsidRPr="00C61830" w:rsidRDefault="00EA6119" w:rsidP="00EA6119">
      <w:pPr>
        <w:widowControl/>
        <w:numPr>
          <w:ilvl w:val="0"/>
          <w:numId w:val="15"/>
        </w:numPr>
        <w:rPr>
          <w:szCs w:val="24"/>
        </w:rPr>
      </w:pPr>
      <w:r w:rsidRPr="00C61830">
        <w:rPr>
          <w:szCs w:val="24"/>
        </w:rPr>
        <w:lastRenderedPageBreak/>
        <w:t xml:space="preserve">The Commissioner has fully supported the </w:t>
      </w:r>
      <w:r w:rsidR="005D6640">
        <w:rPr>
          <w:szCs w:val="24"/>
        </w:rPr>
        <w:t xml:space="preserve">development of implementation plans for the recommendations that resulted from the </w:t>
      </w:r>
      <w:r w:rsidRPr="00C61830">
        <w:rPr>
          <w:szCs w:val="24"/>
        </w:rPr>
        <w:t xml:space="preserve">Board’s </w:t>
      </w:r>
      <w:r w:rsidR="005D6640">
        <w:rPr>
          <w:szCs w:val="24"/>
        </w:rPr>
        <w:t xml:space="preserve">Integrating </w:t>
      </w:r>
      <w:r w:rsidRPr="00C61830">
        <w:rPr>
          <w:szCs w:val="24"/>
        </w:rPr>
        <w:t xml:space="preserve">College and Career Readiness Task Force.  The Commissioner provided important </w:t>
      </w:r>
      <w:r w:rsidR="005D6640">
        <w:rPr>
          <w:szCs w:val="24"/>
        </w:rPr>
        <w:t xml:space="preserve">leadership and </w:t>
      </w:r>
      <w:r w:rsidRPr="00C61830">
        <w:rPr>
          <w:szCs w:val="24"/>
        </w:rPr>
        <w:t xml:space="preserve">support </w:t>
      </w:r>
      <w:r w:rsidR="005D6640">
        <w:rPr>
          <w:szCs w:val="24"/>
        </w:rPr>
        <w:t xml:space="preserve">in working with the Department of Higher Education </w:t>
      </w:r>
      <w:r w:rsidR="00A60205">
        <w:rPr>
          <w:szCs w:val="24"/>
        </w:rPr>
        <w:t>to reach agreement on</w:t>
      </w:r>
      <w:r w:rsidR="005D6640">
        <w:rPr>
          <w:szCs w:val="24"/>
        </w:rPr>
        <w:t xml:space="preserve"> a joint definition of college and career readiness.</w:t>
      </w:r>
    </w:p>
    <w:p w:rsidR="00EA6119" w:rsidRPr="00C61830" w:rsidRDefault="00EA6119" w:rsidP="00EA6119">
      <w:pPr>
        <w:rPr>
          <w:szCs w:val="24"/>
        </w:rPr>
      </w:pPr>
    </w:p>
    <w:p w:rsidR="00EA6119" w:rsidRDefault="00EA6119" w:rsidP="00135A01">
      <w:pPr>
        <w:widowControl/>
        <w:numPr>
          <w:ilvl w:val="0"/>
          <w:numId w:val="15"/>
        </w:numPr>
        <w:rPr>
          <w:szCs w:val="24"/>
        </w:rPr>
      </w:pPr>
      <w:r w:rsidRPr="00C61830">
        <w:rPr>
          <w:szCs w:val="24"/>
        </w:rPr>
        <w:t>The Commissioner has led the work on several very sign</w:t>
      </w:r>
      <w:r w:rsidR="00135A01">
        <w:rPr>
          <w:szCs w:val="24"/>
        </w:rPr>
        <w:t>ificant initiatives this year,</w:t>
      </w:r>
      <w:r w:rsidR="00A60205">
        <w:rPr>
          <w:szCs w:val="24"/>
        </w:rPr>
        <w:t xml:space="preserve"> which are highlighted earlier i</w:t>
      </w:r>
      <w:r w:rsidR="00135A01">
        <w:rPr>
          <w:szCs w:val="24"/>
        </w:rPr>
        <w:t xml:space="preserve">n this </w:t>
      </w:r>
      <w:r w:rsidR="00A60205">
        <w:rPr>
          <w:szCs w:val="24"/>
        </w:rPr>
        <w:t>m</w:t>
      </w:r>
      <w:r w:rsidR="00135A01">
        <w:rPr>
          <w:szCs w:val="24"/>
        </w:rPr>
        <w:t>emo.</w:t>
      </w:r>
      <w:r w:rsidR="00135A01" w:rsidRPr="00C61830">
        <w:rPr>
          <w:szCs w:val="24"/>
        </w:rPr>
        <w:t xml:space="preserve"> </w:t>
      </w:r>
    </w:p>
    <w:p w:rsidR="00135A01" w:rsidRPr="00C61830" w:rsidRDefault="00135A01" w:rsidP="00135A01">
      <w:pPr>
        <w:widowControl/>
        <w:rPr>
          <w:szCs w:val="24"/>
        </w:rPr>
      </w:pPr>
    </w:p>
    <w:p w:rsidR="00EA6119" w:rsidRPr="00C61830" w:rsidRDefault="00EA6119" w:rsidP="00EA6119">
      <w:pPr>
        <w:widowControl/>
        <w:numPr>
          <w:ilvl w:val="0"/>
          <w:numId w:val="15"/>
        </w:numPr>
        <w:rPr>
          <w:szCs w:val="24"/>
        </w:rPr>
      </w:pPr>
      <w:r w:rsidRPr="00C61830">
        <w:rPr>
          <w:szCs w:val="24"/>
        </w:rPr>
        <w:t xml:space="preserve">The Commonwealth saw continued gains in MCAS scores.  </w:t>
      </w:r>
      <w:r w:rsidR="00BC5E7F">
        <w:rPr>
          <w:szCs w:val="24"/>
        </w:rPr>
        <w:t>The 2012 MCAS scores showed the highest performance ever in E</w:t>
      </w:r>
      <w:r w:rsidR="00A60205">
        <w:rPr>
          <w:szCs w:val="24"/>
        </w:rPr>
        <w:t>nglish language arts</w:t>
      </w:r>
      <w:r w:rsidR="00BC5E7F">
        <w:rPr>
          <w:szCs w:val="24"/>
        </w:rPr>
        <w:t>, math</w:t>
      </w:r>
      <w:r w:rsidR="00A60205">
        <w:rPr>
          <w:szCs w:val="24"/>
        </w:rPr>
        <w:t>,</w:t>
      </w:r>
      <w:r w:rsidR="00BC5E7F">
        <w:rPr>
          <w:szCs w:val="24"/>
        </w:rPr>
        <w:t xml:space="preserve"> and science for high school studen</w:t>
      </w:r>
      <w:r w:rsidR="00A60205">
        <w:rPr>
          <w:szCs w:val="24"/>
        </w:rPr>
        <w:t xml:space="preserve">ts. </w:t>
      </w:r>
      <w:r w:rsidR="00BC5E7F">
        <w:rPr>
          <w:szCs w:val="24"/>
        </w:rPr>
        <w:t>Furthermore, students within groups that started furthest behind (i.e., race/ethnicity, low income, and disability status) made stronger gains in graduation rates, reduced dropout rates</w:t>
      </w:r>
      <w:r w:rsidR="00A60205">
        <w:rPr>
          <w:szCs w:val="24"/>
        </w:rPr>
        <w:t>,</w:t>
      </w:r>
      <w:r w:rsidR="00BC5E7F">
        <w:rPr>
          <w:szCs w:val="24"/>
        </w:rPr>
        <w:t xml:space="preserve"> and MCAS scores than students from groups that started ahead.  Th</w:t>
      </w:r>
      <w:r w:rsidR="00A60205">
        <w:rPr>
          <w:szCs w:val="24"/>
        </w:rPr>
        <w:t>ese results are</w:t>
      </w:r>
      <w:r w:rsidR="00BC5E7F">
        <w:rPr>
          <w:szCs w:val="24"/>
        </w:rPr>
        <w:t xml:space="preserve"> encouraging in the Commonwealth’s efforts to close proficiency gap</w:t>
      </w:r>
      <w:r w:rsidR="00A60205">
        <w:rPr>
          <w:szCs w:val="24"/>
        </w:rPr>
        <w:t>s</w:t>
      </w:r>
      <w:r w:rsidR="00BC5E7F">
        <w:rPr>
          <w:szCs w:val="24"/>
        </w:rPr>
        <w:t xml:space="preserve">.  Finally, the state’s high school graduation rate improved once again to 84.7%, and the </w:t>
      </w:r>
      <w:r w:rsidR="002823EE">
        <w:rPr>
          <w:szCs w:val="24"/>
        </w:rPr>
        <w:t>dropout</w:t>
      </w:r>
      <w:r w:rsidR="00BC5E7F">
        <w:rPr>
          <w:szCs w:val="24"/>
        </w:rPr>
        <w:t xml:space="preserve"> rate declined to reach the lowest in two decades</w:t>
      </w:r>
      <w:r w:rsidR="00A60205">
        <w:rPr>
          <w:szCs w:val="24"/>
        </w:rPr>
        <w:t>,</w:t>
      </w:r>
      <w:r w:rsidR="00BC5E7F">
        <w:rPr>
          <w:szCs w:val="24"/>
        </w:rPr>
        <w:t xml:space="preserve"> 2.5%.</w:t>
      </w:r>
      <w:r w:rsidRPr="00C61830">
        <w:rPr>
          <w:szCs w:val="24"/>
        </w:rPr>
        <w:t xml:space="preserve">  </w:t>
      </w:r>
    </w:p>
    <w:p w:rsidR="00EA6119" w:rsidRPr="00C61830" w:rsidRDefault="00EA6119" w:rsidP="00EA6119">
      <w:pPr>
        <w:rPr>
          <w:szCs w:val="24"/>
        </w:rPr>
      </w:pPr>
    </w:p>
    <w:p w:rsidR="00EA6119" w:rsidRPr="00C61830" w:rsidRDefault="00EA6119" w:rsidP="00EA6119">
      <w:pPr>
        <w:rPr>
          <w:b/>
          <w:szCs w:val="24"/>
        </w:rPr>
      </w:pPr>
      <w:r w:rsidRPr="00C61830">
        <w:rPr>
          <w:b/>
          <w:szCs w:val="24"/>
        </w:rPr>
        <w:t xml:space="preserve">The Commissioner fully met the Board’s expectations, receiving a rating of </w:t>
      </w:r>
      <w:r w:rsidRPr="000F140D">
        <w:rPr>
          <w:b/>
          <w:szCs w:val="24"/>
        </w:rPr>
        <w:t>4.75.</w:t>
      </w:r>
    </w:p>
    <w:p w:rsidR="00EA6119" w:rsidRPr="00C61830" w:rsidRDefault="00EA6119" w:rsidP="00C61830">
      <w:pPr>
        <w:rPr>
          <w:szCs w:val="24"/>
        </w:rPr>
      </w:pPr>
    </w:p>
    <w:p w:rsidR="00C61830" w:rsidRPr="00C61830" w:rsidRDefault="00C61830" w:rsidP="00C61830">
      <w:pPr>
        <w:rPr>
          <w:szCs w:val="24"/>
          <w:u w:val="single"/>
        </w:rPr>
      </w:pPr>
      <w:r w:rsidRPr="00C61830">
        <w:rPr>
          <w:szCs w:val="24"/>
          <w:u w:val="single"/>
        </w:rPr>
        <w:t>Lead the Department</w:t>
      </w:r>
    </w:p>
    <w:p w:rsidR="00C61830" w:rsidRPr="00C61830" w:rsidRDefault="00C61830" w:rsidP="00C61830">
      <w:pPr>
        <w:rPr>
          <w:szCs w:val="24"/>
        </w:rPr>
      </w:pPr>
    </w:p>
    <w:p w:rsidR="00C61830" w:rsidRPr="00C61830" w:rsidRDefault="00C61830" w:rsidP="00C61830">
      <w:pPr>
        <w:widowControl/>
        <w:numPr>
          <w:ilvl w:val="0"/>
          <w:numId w:val="14"/>
        </w:numPr>
        <w:rPr>
          <w:szCs w:val="24"/>
        </w:rPr>
      </w:pPr>
      <w:r w:rsidRPr="00C61830">
        <w:rPr>
          <w:szCs w:val="24"/>
        </w:rPr>
        <w:t xml:space="preserve">The Commissioner’s ability to show progress in the DESE’s goals and mission, as well as in the Board’s goals, has earned him high praise and the confidence of the Board.  His ability to juggle different priorities, to see the whole picture but also look at the details, is remarkable.  We have seen him evolve as a leader in engaging, motivating and inspiring his leadership team and the Department.  Overall, DESE’s staff is </w:t>
      </w:r>
      <w:r w:rsidR="003A3E2E">
        <w:rPr>
          <w:szCs w:val="24"/>
        </w:rPr>
        <w:t xml:space="preserve">inspired by </w:t>
      </w:r>
      <w:r w:rsidRPr="00C61830">
        <w:rPr>
          <w:szCs w:val="24"/>
        </w:rPr>
        <w:t xml:space="preserve">his passion about education, skills, knowledge, problem-solving ability and presence.  </w:t>
      </w:r>
    </w:p>
    <w:p w:rsidR="00C61830" w:rsidRPr="00C61830" w:rsidRDefault="00C61830" w:rsidP="00C61830">
      <w:pPr>
        <w:ind w:left="360"/>
        <w:rPr>
          <w:szCs w:val="24"/>
        </w:rPr>
      </w:pPr>
    </w:p>
    <w:p w:rsidR="00C61830" w:rsidRPr="00C61830" w:rsidRDefault="00C61830" w:rsidP="00C61830">
      <w:pPr>
        <w:widowControl/>
        <w:numPr>
          <w:ilvl w:val="0"/>
          <w:numId w:val="14"/>
        </w:numPr>
        <w:rPr>
          <w:szCs w:val="24"/>
        </w:rPr>
      </w:pPr>
      <w:r w:rsidRPr="00C61830">
        <w:rPr>
          <w:szCs w:val="24"/>
        </w:rPr>
        <w:t>His leadership team commended him, and described him as a deep and strategic thinker who is collegial, respectful, calm</w:t>
      </w:r>
      <w:r w:rsidR="00306F06">
        <w:rPr>
          <w:szCs w:val="24"/>
        </w:rPr>
        <w:t>,</w:t>
      </w:r>
      <w:r w:rsidRPr="00C61830">
        <w:rPr>
          <w:szCs w:val="24"/>
        </w:rPr>
        <w:t xml:space="preserve"> and very open in listening to all perspectives in non-judgmental ways.  They admire his passion for the education of the children in the Commonwealth, his dedication and intelligence</w:t>
      </w:r>
      <w:r>
        <w:rPr>
          <w:szCs w:val="24"/>
        </w:rPr>
        <w:t>,</w:t>
      </w:r>
      <w:r w:rsidRPr="00C61830">
        <w:rPr>
          <w:szCs w:val="24"/>
        </w:rPr>
        <w:t xml:space="preserve"> and his work ethic.</w:t>
      </w:r>
    </w:p>
    <w:p w:rsidR="00C61830" w:rsidRPr="00C61830" w:rsidRDefault="00C61830" w:rsidP="00C61830">
      <w:pPr>
        <w:rPr>
          <w:szCs w:val="24"/>
        </w:rPr>
      </w:pPr>
    </w:p>
    <w:p w:rsidR="00C61830" w:rsidRDefault="00C61830" w:rsidP="00C61830">
      <w:pPr>
        <w:widowControl/>
        <w:numPr>
          <w:ilvl w:val="0"/>
          <w:numId w:val="14"/>
        </w:numPr>
        <w:rPr>
          <w:szCs w:val="24"/>
        </w:rPr>
      </w:pPr>
      <w:r w:rsidRPr="00C61830">
        <w:rPr>
          <w:szCs w:val="24"/>
        </w:rPr>
        <w:t>The Commissioner consistently has high expectations for his leadership team and DESE’s staff.  He knows his team’s strength</w:t>
      </w:r>
      <w:r w:rsidR="00306F06">
        <w:rPr>
          <w:szCs w:val="24"/>
        </w:rPr>
        <w:t>s</w:t>
      </w:r>
      <w:r w:rsidRPr="00C61830">
        <w:rPr>
          <w:szCs w:val="24"/>
        </w:rPr>
        <w:t xml:space="preserve"> and weaknesses and manages them well, supporting them to grow in areas where improvement is needed.  He is described by his team as focused and incisive.</w:t>
      </w:r>
    </w:p>
    <w:p w:rsidR="0082454D" w:rsidRDefault="0082454D" w:rsidP="0082454D">
      <w:pPr>
        <w:pStyle w:val="ListParagraph"/>
      </w:pPr>
    </w:p>
    <w:p w:rsidR="0082454D" w:rsidRPr="00C61830" w:rsidRDefault="0082454D" w:rsidP="00C61830">
      <w:pPr>
        <w:widowControl/>
        <w:numPr>
          <w:ilvl w:val="0"/>
          <w:numId w:val="14"/>
        </w:numPr>
        <w:rPr>
          <w:szCs w:val="24"/>
        </w:rPr>
      </w:pPr>
      <w:r>
        <w:rPr>
          <w:szCs w:val="24"/>
        </w:rPr>
        <w:t>The DESE fully participates in the Commonwealth’s affirmative action and diversity efforts.  Nearly 23% of the current DESE staff are individuals who have self-identified in one of the categories as minority (i.e., race, ethnicity, veteran status).</w:t>
      </w:r>
      <w:r w:rsidR="009B7779">
        <w:rPr>
          <w:szCs w:val="24"/>
        </w:rPr>
        <w:t xml:space="preserve">  Similarly, 26% of DESE’s managers are minorities, and of those an additional 10% identified themselves as </w:t>
      </w:r>
      <w:r w:rsidR="009B7779">
        <w:rPr>
          <w:szCs w:val="24"/>
        </w:rPr>
        <w:lastRenderedPageBreak/>
        <w:t>individuals with disabilities.  In the past four years, 19% of internal promotions were awarded to minorities.</w:t>
      </w:r>
    </w:p>
    <w:p w:rsidR="00C61830" w:rsidRPr="00C61830" w:rsidRDefault="00C61830" w:rsidP="00C61830">
      <w:pPr>
        <w:rPr>
          <w:szCs w:val="24"/>
        </w:rPr>
      </w:pPr>
    </w:p>
    <w:p w:rsidR="00C61830" w:rsidRPr="00C61830" w:rsidRDefault="00C61830" w:rsidP="00C61830">
      <w:pPr>
        <w:rPr>
          <w:b/>
          <w:szCs w:val="24"/>
        </w:rPr>
      </w:pPr>
      <w:r w:rsidRPr="00C61830">
        <w:rPr>
          <w:b/>
          <w:szCs w:val="24"/>
        </w:rPr>
        <w:t>The Commissioner exceeded the Board’s expectations, receiving a rating of 5.</w:t>
      </w:r>
    </w:p>
    <w:p w:rsidR="00C61830" w:rsidRPr="00C61830" w:rsidRDefault="00C61830" w:rsidP="00C61830">
      <w:pPr>
        <w:rPr>
          <w:szCs w:val="24"/>
        </w:rPr>
      </w:pPr>
    </w:p>
    <w:p w:rsidR="00C61830" w:rsidRPr="00C61830" w:rsidRDefault="00C61830" w:rsidP="00C61830">
      <w:pPr>
        <w:rPr>
          <w:szCs w:val="24"/>
          <w:u w:val="single"/>
        </w:rPr>
      </w:pPr>
      <w:r w:rsidRPr="00C61830">
        <w:rPr>
          <w:szCs w:val="24"/>
          <w:u w:val="single"/>
        </w:rPr>
        <w:t>Manage External Relations</w:t>
      </w:r>
    </w:p>
    <w:p w:rsidR="00C61830" w:rsidRPr="00C61830" w:rsidRDefault="00C61830" w:rsidP="00C61830">
      <w:pPr>
        <w:rPr>
          <w:szCs w:val="24"/>
        </w:rPr>
      </w:pPr>
    </w:p>
    <w:p w:rsidR="00C61830" w:rsidRPr="00C61830" w:rsidRDefault="00C61830" w:rsidP="00C61830">
      <w:pPr>
        <w:widowControl/>
        <w:numPr>
          <w:ilvl w:val="0"/>
          <w:numId w:val="16"/>
        </w:numPr>
        <w:rPr>
          <w:szCs w:val="24"/>
        </w:rPr>
      </w:pPr>
      <w:r w:rsidRPr="00C61830">
        <w:rPr>
          <w:szCs w:val="24"/>
        </w:rPr>
        <w:t>The Commissioner continues to engage with schools, districts and state/regional professional organizations and unions at a high level.  Additionally, he meets regularly with the Secretary, and with the Commissioners and Board Chairs of the Early Education and Care and Higher Education Departments.  The Commissioner also meets with professional organizations and interest groups, such as MTA, AFT-MA, MASS, MASC, and the Massachusetts Business Alliance for Education, among others.  The Board believes these meetings have been critical in the progress a</w:t>
      </w:r>
      <w:r w:rsidR="00306F06">
        <w:rPr>
          <w:szCs w:val="24"/>
        </w:rPr>
        <w:t>nd success of the various DESE</w:t>
      </w:r>
      <w:r w:rsidRPr="00C61830">
        <w:rPr>
          <w:szCs w:val="24"/>
        </w:rPr>
        <w:t xml:space="preserve"> initiatives.  </w:t>
      </w:r>
      <w:r w:rsidR="003A3E2E">
        <w:rPr>
          <w:szCs w:val="24"/>
        </w:rPr>
        <w:t>Simultaneously, these meetings create better communication channels with the field.</w:t>
      </w:r>
    </w:p>
    <w:p w:rsidR="00C61830" w:rsidRPr="00C61830" w:rsidRDefault="00C61830" w:rsidP="00C61830">
      <w:pPr>
        <w:ind w:left="360"/>
        <w:rPr>
          <w:szCs w:val="24"/>
        </w:rPr>
      </w:pPr>
    </w:p>
    <w:p w:rsidR="00C61830" w:rsidRPr="00C61830" w:rsidRDefault="00C61830" w:rsidP="00C61830">
      <w:pPr>
        <w:widowControl/>
        <w:numPr>
          <w:ilvl w:val="0"/>
          <w:numId w:val="16"/>
        </w:numPr>
        <w:rPr>
          <w:szCs w:val="24"/>
        </w:rPr>
      </w:pPr>
      <w:r w:rsidRPr="00C61830">
        <w:rPr>
          <w:szCs w:val="24"/>
        </w:rPr>
        <w:t>The Commissioner has demonstrated growth in developing strong and positive relatio</w:t>
      </w:r>
      <w:r w:rsidR="00306F06">
        <w:rPr>
          <w:szCs w:val="24"/>
        </w:rPr>
        <w:t>nships with the L</w:t>
      </w:r>
      <w:r w:rsidRPr="00C61830">
        <w:rPr>
          <w:szCs w:val="24"/>
        </w:rPr>
        <w:t>egislature and its leadership.</w:t>
      </w:r>
    </w:p>
    <w:p w:rsidR="00C61830" w:rsidRPr="00C61830" w:rsidRDefault="00C61830" w:rsidP="00C61830">
      <w:pPr>
        <w:pStyle w:val="ListParagraph"/>
      </w:pPr>
    </w:p>
    <w:p w:rsidR="00C61830" w:rsidRPr="00864450" w:rsidRDefault="00C61830" w:rsidP="002823EE">
      <w:pPr>
        <w:widowControl/>
        <w:numPr>
          <w:ilvl w:val="0"/>
          <w:numId w:val="16"/>
        </w:numPr>
        <w:rPr>
          <w:szCs w:val="24"/>
        </w:rPr>
      </w:pPr>
      <w:r w:rsidRPr="00864450">
        <w:rPr>
          <w:szCs w:val="24"/>
        </w:rPr>
        <w:t xml:space="preserve">The Commissioner works hard in communicating the </w:t>
      </w:r>
      <w:r w:rsidR="00755A94">
        <w:rPr>
          <w:szCs w:val="24"/>
        </w:rPr>
        <w:t xml:space="preserve">mission, </w:t>
      </w:r>
      <w:r w:rsidRPr="00864450">
        <w:rPr>
          <w:szCs w:val="24"/>
        </w:rPr>
        <w:t xml:space="preserve">goals and </w:t>
      </w:r>
      <w:r w:rsidR="00755A94">
        <w:rPr>
          <w:szCs w:val="24"/>
        </w:rPr>
        <w:t xml:space="preserve">initiatives </w:t>
      </w:r>
      <w:r w:rsidRPr="00864450">
        <w:rPr>
          <w:szCs w:val="24"/>
        </w:rPr>
        <w:t xml:space="preserve">of DESE with multiple stakeholders at different levels.  We have seen great improvement in this area.  However, the Board believes there is still room for improvement.  </w:t>
      </w:r>
      <w:r w:rsidR="00864450" w:rsidRPr="00864450">
        <w:rPr>
          <w:szCs w:val="24"/>
        </w:rPr>
        <w:t>In the last couple of years, major DESE initiatives have been implemented</w:t>
      </w:r>
      <w:r w:rsidR="00755A94">
        <w:rPr>
          <w:szCs w:val="24"/>
        </w:rPr>
        <w:t>, including but not limited to the educator evaluation system and RETELL.</w:t>
      </w:r>
      <w:r w:rsidR="00864450" w:rsidRPr="00864450">
        <w:rPr>
          <w:szCs w:val="24"/>
        </w:rPr>
        <w:t xml:space="preserve">  The Board has heard from various sources, including public comments at our meetings, that the implementation of these initiatives </w:t>
      </w:r>
      <w:r w:rsidR="002823EE" w:rsidRPr="00864450">
        <w:t>could have been better coordinated and communicated</w:t>
      </w:r>
      <w:r w:rsidR="00755A94">
        <w:t>, and that some flexibility is needed to accommodate the needs of the field in the implementation process</w:t>
      </w:r>
      <w:r w:rsidR="002823EE" w:rsidRPr="00864450">
        <w:t>.   </w:t>
      </w:r>
      <w:r w:rsidR="00864450" w:rsidRPr="00864450">
        <w:t xml:space="preserve">The Board understands </w:t>
      </w:r>
      <w:r w:rsidR="00755A94">
        <w:t xml:space="preserve">and recognizes </w:t>
      </w:r>
      <w:r w:rsidR="00864450" w:rsidRPr="00864450">
        <w:t xml:space="preserve">that </w:t>
      </w:r>
      <w:r w:rsidR="002823EE" w:rsidRPr="00864450">
        <w:t xml:space="preserve">implementing </w:t>
      </w:r>
      <w:r w:rsidR="00755A94">
        <w:t xml:space="preserve">these major </w:t>
      </w:r>
      <w:r w:rsidR="002823EE" w:rsidRPr="00864450">
        <w:t xml:space="preserve">new initiatives </w:t>
      </w:r>
      <w:r w:rsidR="00864450" w:rsidRPr="00864450">
        <w:t xml:space="preserve">in </w:t>
      </w:r>
      <w:r w:rsidR="002823EE" w:rsidRPr="00864450">
        <w:t>the field is not an easy task</w:t>
      </w:r>
      <w:r w:rsidR="00864450" w:rsidRPr="00864450">
        <w:t xml:space="preserve">. </w:t>
      </w:r>
      <w:r w:rsidR="002823EE" w:rsidRPr="00864450">
        <w:t xml:space="preserve"> </w:t>
      </w:r>
      <w:r w:rsidR="00864450" w:rsidRPr="00864450">
        <w:t>H</w:t>
      </w:r>
      <w:r w:rsidR="002823EE" w:rsidRPr="00864450">
        <w:t>owever</w:t>
      </w:r>
      <w:r w:rsidR="00755A94" w:rsidRPr="00864450">
        <w:t xml:space="preserve">, </w:t>
      </w:r>
      <w:r w:rsidR="00755A94">
        <w:t>we</w:t>
      </w:r>
      <w:r w:rsidR="002823EE" w:rsidRPr="00864450">
        <w:t xml:space="preserve"> believe </w:t>
      </w:r>
      <w:r w:rsidR="00864450" w:rsidRPr="00864450">
        <w:t xml:space="preserve">that </w:t>
      </w:r>
      <w:r w:rsidR="00755A94">
        <w:t xml:space="preserve">DESE must use all the </w:t>
      </w:r>
      <w:r w:rsidR="002823EE" w:rsidRPr="00864450">
        <w:t xml:space="preserve">lessons learned </w:t>
      </w:r>
      <w:r w:rsidR="00755A94">
        <w:t xml:space="preserve">from these processes </w:t>
      </w:r>
      <w:r w:rsidR="002823EE" w:rsidRPr="00864450">
        <w:t>that can be</w:t>
      </w:r>
      <w:r w:rsidR="00306F06">
        <w:t xml:space="preserve"> applied to future program roll-</w:t>
      </w:r>
      <w:r w:rsidR="002823EE" w:rsidRPr="00864450">
        <w:t>outs</w:t>
      </w:r>
      <w:r w:rsidR="00864450" w:rsidRPr="00864450">
        <w:t xml:space="preserve">.  </w:t>
      </w:r>
    </w:p>
    <w:p w:rsidR="00C61830" w:rsidRPr="00C61830" w:rsidRDefault="00C61830" w:rsidP="00C61830">
      <w:pPr>
        <w:rPr>
          <w:szCs w:val="24"/>
        </w:rPr>
      </w:pPr>
    </w:p>
    <w:p w:rsidR="00C61830" w:rsidRPr="00C61830" w:rsidRDefault="00C61830" w:rsidP="00C61830">
      <w:pPr>
        <w:rPr>
          <w:b/>
          <w:szCs w:val="24"/>
        </w:rPr>
      </w:pPr>
      <w:r w:rsidRPr="00C61830">
        <w:rPr>
          <w:b/>
          <w:szCs w:val="24"/>
        </w:rPr>
        <w:t xml:space="preserve">The Commissioner </w:t>
      </w:r>
      <w:r w:rsidR="00921BC8">
        <w:rPr>
          <w:b/>
          <w:szCs w:val="24"/>
        </w:rPr>
        <w:t xml:space="preserve">fully </w:t>
      </w:r>
      <w:r w:rsidRPr="00C61830">
        <w:rPr>
          <w:b/>
          <w:szCs w:val="24"/>
        </w:rPr>
        <w:t xml:space="preserve">met the Board’s expectations, receiving a rating of </w:t>
      </w:r>
      <w:r w:rsidRPr="00CD52A9">
        <w:rPr>
          <w:b/>
          <w:szCs w:val="24"/>
        </w:rPr>
        <w:t>4.5</w:t>
      </w:r>
      <w:r w:rsidRPr="00C61830">
        <w:rPr>
          <w:b/>
          <w:szCs w:val="24"/>
        </w:rPr>
        <w:t>.</w:t>
      </w:r>
    </w:p>
    <w:p w:rsidR="00C61830" w:rsidRPr="00C61830" w:rsidRDefault="00C61830" w:rsidP="00C61830">
      <w:pPr>
        <w:rPr>
          <w:szCs w:val="24"/>
        </w:rPr>
      </w:pPr>
    </w:p>
    <w:p w:rsidR="00C61830" w:rsidRPr="00C61830" w:rsidRDefault="00C61830" w:rsidP="00C61830">
      <w:pPr>
        <w:rPr>
          <w:szCs w:val="24"/>
          <w:u w:val="single"/>
        </w:rPr>
      </w:pPr>
      <w:r w:rsidRPr="00C61830">
        <w:rPr>
          <w:szCs w:val="24"/>
          <w:u w:val="single"/>
        </w:rPr>
        <w:t>Board Support/Effective Interactions</w:t>
      </w:r>
    </w:p>
    <w:p w:rsidR="00C61830" w:rsidRPr="00C61830" w:rsidRDefault="00C61830" w:rsidP="00C61830">
      <w:pPr>
        <w:rPr>
          <w:szCs w:val="24"/>
        </w:rPr>
      </w:pPr>
    </w:p>
    <w:p w:rsidR="00C61830" w:rsidRPr="00C61830" w:rsidRDefault="00C61830" w:rsidP="00C61830">
      <w:pPr>
        <w:widowControl/>
        <w:numPr>
          <w:ilvl w:val="0"/>
          <w:numId w:val="17"/>
        </w:numPr>
        <w:rPr>
          <w:szCs w:val="24"/>
        </w:rPr>
      </w:pPr>
      <w:r w:rsidRPr="00C61830">
        <w:rPr>
          <w:szCs w:val="24"/>
        </w:rPr>
        <w:t>The Commissioner’s support of the Board is outstanding.  He is very responsive and accessible to Board’s needs and request</w:t>
      </w:r>
      <w:r w:rsidR="003A3E2E">
        <w:rPr>
          <w:szCs w:val="24"/>
        </w:rPr>
        <w:t>s</w:t>
      </w:r>
      <w:r w:rsidRPr="00C61830">
        <w:rPr>
          <w:szCs w:val="24"/>
        </w:rPr>
        <w:t>.  His ongoing communication with the Board fulfills our need for priority updates and better understanding of the DESE’s initiatives.</w:t>
      </w:r>
    </w:p>
    <w:p w:rsidR="00C61830" w:rsidRPr="00C61830" w:rsidRDefault="00C61830" w:rsidP="00C61830">
      <w:pPr>
        <w:ind w:left="360"/>
        <w:rPr>
          <w:szCs w:val="24"/>
        </w:rPr>
      </w:pPr>
    </w:p>
    <w:p w:rsidR="00C61830" w:rsidRPr="00C61830" w:rsidRDefault="00C61830" w:rsidP="00C61830">
      <w:pPr>
        <w:widowControl/>
        <w:numPr>
          <w:ilvl w:val="0"/>
          <w:numId w:val="17"/>
        </w:numPr>
        <w:rPr>
          <w:szCs w:val="24"/>
        </w:rPr>
      </w:pPr>
      <w:r w:rsidRPr="00C61830">
        <w:rPr>
          <w:szCs w:val="24"/>
        </w:rPr>
        <w:t xml:space="preserve">The Commissioner fully supports all Board Committees and Task Forces, as demonstrated by his own support, and designated staff support, of the </w:t>
      </w:r>
      <w:r w:rsidR="003A3E2E">
        <w:rPr>
          <w:szCs w:val="24"/>
        </w:rPr>
        <w:t>Charter School</w:t>
      </w:r>
      <w:r w:rsidRPr="00C61830">
        <w:rPr>
          <w:szCs w:val="24"/>
        </w:rPr>
        <w:t xml:space="preserve"> Committee and the Task Force on </w:t>
      </w:r>
      <w:r w:rsidR="003A3E2E">
        <w:rPr>
          <w:szCs w:val="24"/>
        </w:rPr>
        <w:t xml:space="preserve">Integrating </w:t>
      </w:r>
      <w:r w:rsidRPr="00C61830">
        <w:rPr>
          <w:szCs w:val="24"/>
        </w:rPr>
        <w:t>College and Career Readiness.</w:t>
      </w:r>
    </w:p>
    <w:p w:rsidR="00C61830" w:rsidRPr="00C61830" w:rsidRDefault="00C61830" w:rsidP="00C61830">
      <w:pPr>
        <w:rPr>
          <w:szCs w:val="24"/>
        </w:rPr>
      </w:pPr>
    </w:p>
    <w:p w:rsidR="00C61830" w:rsidRPr="00C61830" w:rsidRDefault="00C61830" w:rsidP="00C61830">
      <w:pPr>
        <w:widowControl/>
        <w:numPr>
          <w:ilvl w:val="0"/>
          <w:numId w:val="17"/>
        </w:numPr>
        <w:rPr>
          <w:szCs w:val="24"/>
        </w:rPr>
      </w:pPr>
      <w:r w:rsidRPr="00C61830">
        <w:rPr>
          <w:szCs w:val="24"/>
        </w:rPr>
        <w:t>The Commissioner involves staff in his effort to keep Board informed, and supports them in their committee/task force work.</w:t>
      </w:r>
    </w:p>
    <w:p w:rsidR="00C61830" w:rsidRPr="00C61830" w:rsidRDefault="00C61830" w:rsidP="00C61830">
      <w:pPr>
        <w:rPr>
          <w:szCs w:val="24"/>
        </w:rPr>
      </w:pPr>
    </w:p>
    <w:p w:rsidR="00C61830" w:rsidRPr="00C61830" w:rsidRDefault="00C61830" w:rsidP="00C61830">
      <w:pPr>
        <w:rPr>
          <w:b/>
          <w:szCs w:val="24"/>
        </w:rPr>
      </w:pPr>
      <w:r w:rsidRPr="00C61830">
        <w:rPr>
          <w:b/>
          <w:szCs w:val="24"/>
        </w:rPr>
        <w:t>The Commissioner exceeded the Board’s expectations, receiving a rating of 5.</w:t>
      </w:r>
    </w:p>
    <w:p w:rsidR="00C61830" w:rsidRPr="00C61830" w:rsidRDefault="00C61830" w:rsidP="00C61830">
      <w:pPr>
        <w:rPr>
          <w:szCs w:val="24"/>
        </w:rPr>
      </w:pPr>
    </w:p>
    <w:p w:rsidR="00C61830" w:rsidRPr="00C61830" w:rsidRDefault="00C61830" w:rsidP="00C61830">
      <w:pPr>
        <w:rPr>
          <w:szCs w:val="24"/>
          <w:u w:val="single"/>
        </w:rPr>
      </w:pPr>
      <w:r w:rsidRPr="00C61830">
        <w:rPr>
          <w:szCs w:val="24"/>
          <w:u w:val="single"/>
        </w:rPr>
        <w:t xml:space="preserve">National Leadership </w:t>
      </w:r>
    </w:p>
    <w:p w:rsidR="00C61830" w:rsidRPr="00C61830" w:rsidRDefault="00C61830" w:rsidP="00C61830">
      <w:pPr>
        <w:rPr>
          <w:szCs w:val="24"/>
        </w:rPr>
      </w:pPr>
    </w:p>
    <w:p w:rsidR="00C61830" w:rsidRPr="00C61830" w:rsidRDefault="00C61830" w:rsidP="00C61830">
      <w:pPr>
        <w:widowControl/>
        <w:numPr>
          <w:ilvl w:val="0"/>
          <w:numId w:val="18"/>
        </w:numPr>
        <w:rPr>
          <w:szCs w:val="24"/>
        </w:rPr>
      </w:pPr>
      <w:r w:rsidRPr="00C61830">
        <w:rPr>
          <w:szCs w:val="24"/>
        </w:rPr>
        <w:t xml:space="preserve">The Commissioner, as the Chief State School Officer, executes his national responsibilities in a manner that enhances the Commonwealth’s position as a national education leader, and creates tremendous opportunities for the </w:t>
      </w:r>
      <w:r w:rsidR="00306F06">
        <w:rPr>
          <w:szCs w:val="24"/>
        </w:rPr>
        <w:t xml:space="preserve">Commonwealth </w:t>
      </w:r>
      <w:r w:rsidRPr="00C61830">
        <w:rPr>
          <w:szCs w:val="24"/>
        </w:rPr>
        <w:t xml:space="preserve">to benefit from best practices.  He is the Chair of the Governing Board of the PARCC.  The Board believes his national profile </w:t>
      </w:r>
      <w:r w:rsidR="00306F06">
        <w:rPr>
          <w:szCs w:val="24"/>
        </w:rPr>
        <w:t>and influence</w:t>
      </w:r>
      <w:r w:rsidR="00755A94">
        <w:rPr>
          <w:szCs w:val="24"/>
        </w:rPr>
        <w:t xml:space="preserve"> </w:t>
      </w:r>
      <w:r w:rsidR="003A3E2E">
        <w:rPr>
          <w:szCs w:val="24"/>
        </w:rPr>
        <w:t xml:space="preserve">and </w:t>
      </w:r>
      <w:r w:rsidR="00306F06">
        <w:rPr>
          <w:szCs w:val="24"/>
        </w:rPr>
        <w:t xml:space="preserve">his </w:t>
      </w:r>
      <w:r w:rsidR="003A3E2E">
        <w:rPr>
          <w:szCs w:val="24"/>
        </w:rPr>
        <w:t xml:space="preserve">frequent travels </w:t>
      </w:r>
      <w:r w:rsidRPr="00C61830">
        <w:rPr>
          <w:szCs w:val="24"/>
        </w:rPr>
        <w:t>ha</w:t>
      </w:r>
      <w:r w:rsidR="003A3E2E">
        <w:rPr>
          <w:szCs w:val="24"/>
        </w:rPr>
        <w:t>ve</w:t>
      </w:r>
      <w:r w:rsidRPr="00C61830">
        <w:rPr>
          <w:szCs w:val="24"/>
        </w:rPr>
        <w:t xml:space="preserve"> not interfered with his state responsibilities. </w:t>
      </w:r>
    </w:p>
    <w:p w:rsidR="00C61830" w:rsidRPr="00C61830" w:rsidRDefault="00C61830" w:rsidP="00C61830">
      <w:pPr>
        <w:ind w:left="360"/>
        <w:rPr>
          <w:szCs w:val="24"/>
        </w:rPr>
      </w:pPr>
    </w:p>
    <w:p w:rsidR="00C61830" w:rsidRPr="00C61830" w:rsidRDefault="003A3E2E" w:rsidP="00C61830">
      <w:pPr>
        <w:widowControl/>
        <w:numPr>
          <w:ilvl w:val="0"/>
          <w:numId w:val="18"/>
        </w:numPr>
        <w:rPr>
          <w:szCs w:val="24"/>
        </w:rPr>
      </w:pPr>
      <w:r>
        <w:rPr>
          <w:szCs w:val="24"/>
        </w:rPr>
        <w:t xml:space="preserve">As the </w:t>
      </w:r>
      <w:r w:rsidR="00C61830" w:rsidRPr="00C61830">
        <w:rPr>
          <w:szCs w:val="24"/>
        </w:rPr>
        <w:t>President of the Council of Chief State School Officers (CCSSO)</w:t>
      </w:r>
      <w:r>
        <w:rPr>
          <w:szCs w:val="24"/>
        </w:rPr>
        <w:t>, the</w:t>
      </w:r>
      <w:r w:rsidR="00C61830" w:rsidRPr="00C61830">
        <w:rPr>
          <w:szCs w:val="24"/>
        </w:rPr>
        <w:t xml:space="preserve"> C</w:t>
      </w:r>
      <w:r>
        <w:rPr>
          <w:szCs w:val="24"/>
        </w:rPr>
        <w:t>ommissioner</w:t>
      </w:r>
      <w:r w:rsidR="00C61830" w:rsidRPr="00C61830">
        <w:rPr>
          <w:szCs w:val="24"/>
        </w:rPr>
        <w:t xml:space="preserve"> advocates for </w:t>
      </w:r>
      <w:r>
        <w:rPr>
          <w:szCs w:val="24"/>
        </w:rPr>
        <w:t xml:space="preserve">the Commonwealth and all other states on </w:t>
      </w:r>
      <w:r w:rsidR="00C61830" w:rsidRPr="00C61830">
        <w:rPr>
          <w:szCs w:val="24"/>
        </w:rPr>
        <w:t>federal education policy</w:t>
      </w:r>
      <w:r>
        <w:rPr>
          <w:szCs w:val="24"/>
        </w:rPr>
        <w:t>,</w:t>
      </w:r>
      <w:r w:rsidR="00C61830" w:rsidRPr="00C61830">
        <w:rPr>
          <w:szCs w:val="24"/>
        </w:rPr>
        <w:t xml:space="preserve"> and provides states with analyses of federal education laws, policies and grant opportunities.  </w:t>
      </w:r>
    </w:p>
    <w:p w:rsidR="00C61830" w:rsidRPr="00C61830" w:rsidRDefault="00C61830" w:rsidP="00C61830">
      <w:pPr>
        <w:rPr>
          <w:szCs w:val="24"/>
        </w:rPr>
      </w:pPr>
    </w:p>
    <w:p w:rsidR="00C61830" w:rsidRPr="00C61830" w:rsidRDefault="00C61830" w:rsidP="00C61830">
      <w:pPr>
        <w:rPr>
          <w:b/>
          <w:szCs w:val="24"/>
        </w:rPr>
      </w:pPr>
      <w:r w:rsidRPr="00C61830">
        <w:rPr>
          <w:b/>
          <w:szCs w:val="24"/>
        </w:rPr>
        <w:t>The Commissioner exceeded the Board’s expectations, receiving a rating of 5.</w:t>
      </w:r>
    </w:p>
    <w:p w:rsidR="00CA73FD" w:rsidRDefault="00CA73FD" w:rsidP="00C61830">
      <w:pPr>
        <w:rPr>
          <w:b/>
          <w:szCs w:val="24"/>
          <w:u w:val="single"/>
        </w:rPr>
      </w:pPr>
    </w:p>
    <w:p w:rsidR="00306F06" w:rsidRDefault="00306F06" w:rsidP="00C61830">
      <w:pPr>
        <w:rPr>
          <w:b/>
          <w:szCs w:val="24"/>
          <w:u w:val="single"/>
        </w:rPr>
      </w:pPr>
    </w:p>
    <w:p w:rsidR="00C61830" w:rsidRDefault="00CA73FD" w:rsidP="00C61830">
      <w:pPr>
        <w:rPr>
          <w:b/>
          <w:szCs w:val="24"/>
          <w:u w:val="single"/>
        </w:rPr>
      </w:pPr>
      <w:r w:rsidRPr="00CA73FD">
        <w:rPr>
          <w:b/>
          <w:szCs w:val="24"/>
          <w:u w:val="single"/>
        </w:rPr>
        <w:t>Conclusion and Recommendation:</w:t>
      </w:r>
    </w:p>
    <w:p w:rsidR="003B7A24" w:rsidRDefault="003B7A24" w:rsidP="00C61830">
      <w:pPr>
        <w:rPr>
          <w:b/>
          <w:szCs w:val="24"/>
          <w:u w:val="single"/>
        </w:rPr>
      </w:pPr>
    </w:p>
    <w:p w:rsidR="000F140D" w:rsidRDefault="00CA73FD" w:rsidP="00C61830">
      <w:pPr>
        <w:rPr>
          <w:szCs w:val="24"/>
        </w:rPr>
      </w:pPr>
      <w:r>
        <w:rPr>
          <w:szCs w:val="24"/>
        </w:rPr>
        <w:t xml:space="preserve">The </w:t>
      </w:r>
      <w:r w:rsidR="000F140D" w:rsidRPr="000F140D">
        <w:rPr>
          <w:szCs w:val="24"/>
        </w:rPr>
        <w:t xml:space="preserve">Commissioner’s performance in FY2013 has been outstanding, </w:t>
      </w:r>
      <w:r w:rsidR="000F140D">
        <w:rPr>
          <w:szCs w:val="24"/>
        </w:rPr>
        <w:t xml:space="preserve">receiving very high marks </w:t>
      </w:r>
      <w:r w:rsidR="009B7779">
        <w:rPr>
          <w:szCs w:val="24"/>
        </w:rPr>
        <w:t xml:space="preserve">(4.85 in total) </w:t>
      </w:r>
      <w:r w:rsidR="000F140D">
        <w:rPr>
          <w:szCs w:val="24"/>
        </w:rPr>
        <w:t xml:space="preserve">in the criteria developed by the Board.  </w:t>
      </w:r>
      <w:r w:rsidR="000F140D" w:rsidRPr="000F140D">
        <w:rPr>
          <w:szCs w:val="24"/>
        </w:rPr>
        <w:t xml:space="preserve">Massachusetts </w:t>
      </w:r>
      <w:r w:rsidR="000F140D">
        <w:rPr>
          <w:szCs w:val="24"/>
        </w:rPr>
        <w:t xml:space="preserve">continued to make steady and significant progress </w:t>
      </w:r>
      <w:r w:rsidR="00306F06">
        <w:rPr>
          <w:szCs w:val="24"/>
        </w:rPr>
        <w:t xml:space="preserve">in its </w:t>
      </w:r>
      <w:r w:rsidR="000F140D" w:rsidRPr="000F140D">
        <w:rPr>
          <w:szCs w:val="24"/>
        </w:rPr>
        <w:t xml:space="preserve">accomplishments in K-12 education in the past year. These accomplishments are </w:t>
      </w:r>
      <w:r w:rsidR="000F140D">
        <w:rPr>
          <w:szCs w:val="24"/>
        </w:rPr>
        <w:t xml:space="preserve">in part due </w:t>
      </w:r>
      <w:r w:rsidR="000F140D" w:rsidRPr="000F140D">
        <w:rPr>
          <w:szCs w:val="24"/>
        </w:rPr>
        <w:t>to Commissioner Chester’s dedication</w:t>
      </w:r>
      <w:r w:rsidR="000F140D">
        <w:rPr>
          <w:szCs w:val="24"/>
        </w:rPr>
        <w:t>, contributions</w:t>
      </w:r>
      <w:r w:rsidR="000F140D" w:rsidRPr="000F140D">
        <w:rPr>
          <w:szCs w:val="24"/>
        </w:rPr>
        <w:t xml:space="preserve"> and leadership. Based on the evaluation of his job performance, the Committee is recommending a </w:t>
      </w:r>
      <w:r w:rsidR="00974466" w:rsidRPr="00974466">
        <w:rPr>
          <w:szCs w:val="24"/>
        </w:rPr>
        <w:t>3.75 percent</w:t>
      </w:r>
      <w:r w:rsidR="000F140D">
        <w:rPr>
          <w:szCs w:val="24"/>
        </w:rPr>
        <w:t xml:space="preserve"> </w:t>
      </w:r>
      <w:r w:rsidR="000F140D" w:rsidRPr="000F140D">
        <w:rPr>
          <w:szCs w:val="24"/>
        </w:rPr>
        <w:t>salary increase for Commissioner Chester.</w:t>
      </w:r>
    </w:p>
    <w:p w:rsidR="000F140D" w:rsidRDefault="000F140D" w:rsidP="00C61830">
      <w:pPr>
        <w:rPr>
          <w:szCs w:val="24"/>
        </w:rPr>
      </w:pPr>
    </w:p>
    <w:p w:rsidR="00C61830" w:rsidRDefault="000F140D" w:rsidP="00C61830">
      <w:pPr>
        <w:rPr>
          <w:szCs w:val="24"/>
        </w:rPr>
      </w:pPr>
      <w:r>
        <w:rPr>
          <w:szCs w:val="24"/>
        </w:rPr>
        <w:t>T</w:t>
      </w:r>
      <w:r w:rsidR="00C61830" w:rsidRPr="00C61830">
        <w:rPr>
          <w:szCs w:val="24"/>
        </w:rPr>
        <w:t xml:space="preserve">he Committee on the Commissioner’s Performance Review thanks the Commissioner for his contributions to the advancement of education for the students of the Commonwealth.  </w:t>
      </w:r>
    </w:p>
    <w:p w:rsidR="00C61830" w:rsidRPr="00C61830" w:rsidRDefault="00C61830" w:rsidP="00413383">
      <w:pPr>
        <w:pStyle w:val="msonospacing0"/>
        <w:jc w:val="center"/>
        <w:rPr>
          <w:rFonts w:ascii="Times New Roman" w:hAnsi="Times New Roman"/>
          <w:b/>
          <w:sz w:val="24"/>
          <w:szCs w:val="24"/>
        </w:rPr>
      </w:pPr>
      <w:r w:rsidRPr="00C61830">
        <w:rPr>
          <w:sz w:val="24"/>
          <w:szCs w:val="24"/>
        </w:rPr>
        <w:br w:type="page"/>
      </w:r>
      <w:r w:rsidRPr="00C61830">
        <w:rPr>
          <w:rFonts w:ascii="Times New Roman" w:hAnsi="Times New Roman"/>
          <w:b/>
          <w:sz w:val="24"/>
          <w:szCs w:val="24"/>
        </w:rPr>
        <w:lastRenderedPageBreak/>
        <w:t xml:space="preserve">ATTACHMENT </w:t>
      </w:r>
      <w:r w:rsidR="00413383">
        <w:rPr>
          <w:rFonts w:ascii="Times New Roman" w:hAnsi="Times New Roman"/>
          <w:b/>
          <w:sz w:val="24"/>
          <w:szCs w:val="24"/>
        </w:rPr>
        <w:t>A</w:t>
      </w:r>
    </w:p>
    <w:p w:rsidR="00C61830" w:rsidRPr="00C61830" w:rsidRDefault="00C61830" w:rsidP="00C61830">
      <w:pPr>
        <w:autoSpaceDE w:val="0"/>
        <w:autoSpaceDN w:val="0"/>
        <w:adjustRightInd w:val="0"/>
        <w:rPr>
          <w:szCs w:val="24"/>
        </w:rPr>
      </w:pPr>
    </w:p>
    <w:p w:rsidR="00947170" w:rsidRPr="00947170" w:rsidRDefault="00947170" w:rsidP="00947170">
      <w:pPr>
        <w:pStyle w:val="NoSpacing"/>
        <w:ind w:left="720"/>
        <w:jc w:val="center"/>
        <w:rPr>
          <w:rFonts w:ascii="Times New Roman" w:hAnsi="Times New Roman"/>
          <w:b/>
          <w:sz w:val="24"/>
          <w:szCs w:val="24"/>
        </w:rPr>
      </w:pPr>
      <w:r w:rsidRPr="00947170">
        <w:rPr>
          <w:rFonts w:ascii="Times New Roman" w:hAnsi="Times New Roman"/>
          <w:b/>
          <w:sz w:val="24"/>
          <w:szCs w:val="24"/>
        </w:rPr>
        <w:t>Massachusetts Board of Elementary and Secondary Education</w:t>
      </w:r>
    </w:p>
    <w:p w:rsidR="00947170" w:rsidRPr="00947170" w:rsidRDefault="00947170" w:rsidP="00947170">
      <w:pPr>
        <w:pStyle w:val="NoSpacing"/>
        <w:ind w:left="720"/>
        <w:jc w:val="center"/>
        <w:rPr>
          <w:rFonts w:ascii="Times New Roman" w:hAnsi="Times New Roman"/>
          <w:b/>
          <w:sz w:val="24"/>
          <w:szCs w:val="24"/>
        </w:rPr>
      </w:pPr>
      <w:r w:rsidRPr="00947170">
        <w:rPr>
          <w:rFonts w:ascii="Times New Roman" w:hAnsi="Times New Roman"/>
          <w:b/>
          <w:sz w:val="24"/>
          <w:szCs w:val="24"/>
        </w:rPr>
        <w:t>2012 – 2013 Performance Criteria</w:t>
      </w:r>
    </w:p>
    <w:p w:rsidR="00947170" w:rsidRPr="00947170" w:rsidRDefault="00947170" w:rsidP="00947170">
      <w:pPr>
        <w:pStyle w:val="NoSpacing"/>
        <w:ind w:left="720"/>
        <w:jc w:val="center"/>
        <w:rPr>
          <w:rFonts w:ascii="Times New Roman" w:hAnsi="Times New Roman"/>
          <w:b/>
          <w:sz w:val="24"/>
          <w:szCs w:val="24"/>
        </w:rPr>
      </w:pPr>
      <w:r w:rsidRPr="00947170">
        <w:rPr>
          <w:rFonts w:ascii="Times New Roman" w:hAnsi="Times New Roman"/>
          <w:b/>
          <w:sz w:val="24"/>
          <w:szCs w:val="24"/>
        </w:rPr>
        <w:t>For</w:t>
      </w:r>
    </w:p>
    <w:p w:rsidR="00947170" w:rsidRPr="00947170" w:rsidRDefault="00947170" w:rsidP="00947170">
      <w:pPr>
        <w:pStyle w:val="NoSpacing"/>
        <w:ind w:left="720"/>
        <w:jc w:val="center"/>
        <w:rPr>
          <w:rFonts w:ascii="Times New Roman" w:hAnsi="Times New Roman"/>
          <w:b/>
          <w:sz w:val="24"/>
          <w:szCs w:val="24"/>
        </w:rPr>
      </w:pPr>
      <w:r w:rsidRPr="00947170">
        <w:rPr>
          <w:rFonts w:ascii="Times New Roman" w:hAnsi="Times New Roman"/>
          <w:b/>
          <w:sz w:val="24"/>
          <w:szCs w:val="24"/>
        </w:rPr>
        <w:t>Commissioner of Elementary and Secondary Education</w:t>
      </w:r>
    </w:p>
    <w:p w:rsidR="00947170" w:rsidRPr="00947170" w:rsidRDefault="00947170" w:rsidP="00947170">
      <w:pPr>
        <w:pStyle w:val="NoSpacing"/>
        <w:ind w:left="720"/>
        <w:jc w:val="center"/>
        <w:rPr>
          <w:rFonts w:ascii="Times New Roman" w:hAnsi="Times New Roman"/>
          <w:sz w:val="24"/>
          <w:szCs w:val="24"/>
        </w:rPr>
      </w:pPr>
      <w:r w:rsidRPr="00947170">
        <w:rPr>
          <w:rFonts w:ascii="Times New Roman" w:hAnsi="Times New Roman"/>
          <w:b/>
          <w:sz w:val="24"/>
          <w:szCs w:val="24"/>
        </w:rPr>
        <w:t>December 2012</w:t>
      </w:r>
    </w:p>
    <w:p w:rsidR="00947170" w:rsidRPr="00947170" w:rsidRDefault="00947170" w:rsidP="00947170">
      <w:pPr>
        <w:pStyle w:val="NoSpacing"/>
        <w:ind w:left="720"/>
        <w:rPr>
          <w:rFonts w:ascii="Times New Roman" w:hAnsi="Times New Roman"/>
          <w:sz w:val="24"/>
          <w:szCs w:val="24"/>
        </w:rPr>
      </w:pPr>
    </w:p>
    <w:p w:rsidR="00947170" w:rsidRPr="00947170" w:rsidRDefault="00947170" w:rsidP="00947170">
      <w:pPr>
        <w:pStyle w:val="NoSpacing"/>
        <w:rPr>
          <w:rFonts w:ascii="Times New Roman" w:hAnsi="Times New Roman"/>
          <w:sz w:val="24"/>
          <w:szCs w:val="24"/>
        </w:rPr>
      </w:pPr>
      <w:r w:rsidRPr="00947170">
        <w:rPr>
          <w:rFonts w:ascii="Times New Roman" w:hAnsi="Times New Roman"/>
          <w:sz w:val="24"/>
          <w:szCs w:val="24"/>
        </w:rPr>
        <w:t>The following performance criteria are designed to focus on: Roles, Accountabilities and Goals while promoting measureable outcomes that are realistic and attainable.  These criteria are important functions of the Commissioner.  The Board is recommending setting these function areas into priorities that will set the Commissioner’s work plan and distribution of his time and efforts.</w:t>
      </w:r>
    </w:p>
    <w:p w:rsidR="00947170" w:rsidRPr="00947170" w:rsidRDefault="00947170" w:rsidP="00947170">
      <w:pPr>
        <w:pStyle w:val="NoSpacing"/>
        <w:ind w:left="720"/>
        <w:rPr>
          <w:rFonts w:ascii="Times New Roman" w:hAnsi="Times New Roman"/>
          <w:sz w:val="24"/>
          <w:szCs w:val="24"/>
        </w:rPr>
      </w:pPr>
    </w:p>
    <w:p w:rsidR="00947170" w:rsidRPr="00947170" w:rsidRDefault="00947170" w:rsidP="00947170">
      <w:pPr>
        <w:pStyle w:val="NoSpacing"/>
        <w:rPr>
          <w:rFonts w:ascii="Times New Roman" w:hAnsi="Times New Roman"/>
          <w:b/>
          <w:sz w:val="24"/>
          <w:szCs w:val="24"/>
        </w:rPr>
      </w:pPr>
      <w:r w:rsidRPr="00947170">
        <w:rPr>
          <w:rFonts w:ascii="Times New Roman" w:hAnsi="Times New Roman"/>
          <w:b/>
          <w:sz w:val="24"/>
          <w:szCs w:val="24"/>
        </w:rPr>
        <w:t>Chief State School Officer (25%)</w:t>
      </w:r>
    </w:p>
    <w:p w:rsidR="00947170" w:rsidRPr="00947170" w:rsidRDefault="00947170" w:rsidP="00947170">
      <w:pPr>
        <w:pStyle w:val="NoSpacing"/>
        <w:ind w:left="720"/>
        <w:rPr>
          <w:rFonts w:ascii="Times New Roman" w:hAnsi="Times New Roman"/>
          <w:sz w:val="24"/>
          <w:szCs w:val="24"/>
        </w:rPr>
      </w:pPr>
    </w:p>
    <w:p w:rsidR="00947170" w:rsidRPr="00947170" w:rsidRDefault="00947170" w:rsidP="00947170">
      <w:pPr>
        <w:pStyle w:val="NoSpacing"/>
        <w:numPr>
          <w:ilvl w:val="0"/>
          <w:numId w:val="28"/>
        </w:numPr>
        <w:ind w:left="720"/>
        <w:rPr>
          <w:rFonts w:ascii="Times New Roman" w:hAnsi="Times New Roman"/>
          <w:sz w:val="24"/>
          <w:szCs w:val="24"/>
        </w:rPr>
      </w:pPr>
      <w:r w:rsidRPr="00947170">
        <w:rPr>
          <w:rFonts w:ascii="Times New Roman" w:hAnsi="Times New Roman"/>
          <w:sz w:val="24"/>
          <w:szCs w:val="24"/>
        </w:rPr>
        <w:t xml:space="preserve">Develop and implement clear strategy for Level 4 and 5 districts and schools </w:t>
      </w:r>
    </w:p>
    <w:p w:rsidR="00947170" w:rsidRPr="00947170" w:rsidRDefault="00947170" w:rsidP="00947170">
      <w:pPr>
        <w:pStyle w:val="NoSpacing"/>
        <w:numPr>
          <w:ilvl w:val="0"/>
          <w:numId w:val="28"/>
        </w:numPr>
        <w:ind w:left="720"/>
        <w:rPr>
          <w:rFonts w:ascii="Times New Roman" w:hAnsi="Times New Roman"/>
          <w:sz w:val="24"/>
          <w:szCs w:val="24"/>
        </w:rPr>
      </w:pPr>
      <w:r w:rsidRPr="00947170">
        <w:rPr>
          <w:rFonts w:ascii="Times New Roman" w:hAnsi="Times New Roman"/>
          <w:sz w:val="24"/>
          <w:szCs w:val="24"/>
        </w:rPr>
        <w:t>Support the work of the Proficiency Gap Committee to secure:</w:t>
      </w:r>
    </w:p>
    <w:p w:rsidR="00947170" w:rsidRPr="00947170" w:rsidRDefault="00947170" w:rsidP="00306F06">
      <w:pPr>
        <w:pStyle w:val="NoSpacing"/>
        <w:numPr>
          <w:ilvl w:val="1"/>
          <w:numId w:val="28"/>
        </w:numPr>
        <w:rPr>
          <w:rFonts w:ascii="Times New Roman" w:hAnsi="Times New Roman"/>
          <w:sz w:val="24"/>
          <w:szCs w:val="24"/>
        </w:rPr>
      </w:pPr>
      <w:r w:rsidRPr="00947170">
        <w:rPr>
          <w:rFonts w:ascii="Times New Roman" w:hAnsi="Times New Roman"/>
          <w:sz w:val="24"/>
          <w:szCs w:val="24"/>
        </w:rPr>
        <w:t>greater understanding of DESE’s efforts to close proficiency gaps;</w:t>
      </w:r>
    </w:p>
    <w:p w:rsidR="00947170" w:rsidRPr="00947170" w:rsidRDefault="00947170" w:rsidP="00306F06">
      <w:pPr>
        <w:pStyle w:val="NoSpacing"/>
        <w:numPr>
          <w:ilvl w:val="1"/>
          <w:numId w:val="28"/>
        </w:numPr>
        <w:rPr>
          <w:rFonts w:ascii="Times New Roman" w:hAnsi="Times New Roman"/>
          <w:sz w:val="24"/>
          <w:szCs w:val="24"/>
        </w:rPr>
      </w:pPr>
      <w:r w:rsidRPr="00947170">
        <w:rPr>
          <w:rFonts w:ascii="Times New Roman" w:hAnsi="Times New Roman"/>
          <w:sz w:val="24"/>
          <w:szCs w:val="24"/>
        </w:rPr>
        <w:t>clearer communication to the public;</w:t>
      </w:r>
    </w:p>
    <w:p w:rsidR="00947170" w:rsidRPr="00947170" w:rsidRDefault="00947170" w:rsidP="00306F06">
      <w:pPr>
        <w:pStyle w:val="NoSpacing"/>
        <w:numPr>
          <w:ilvl w:val="1"/>
          <w:numId w:val="28"/>
        </w:numPr>
        <w:rPr>
          <w:rFonts w:ascii="Times New Roman" w:hAnsi="Times New Roman"/>
          <w:sz w:val="24"/>
          <w:szCs w:val="24"/>
        </w:rPr>
      </w:pPr>
      <w:r w:rsidRPr="00947170">
        <w:rPr>
          <w:rFonts w:ascii="Times New Roman" w:hAnsi="Times New Roman"/>
          <w:sz w:val="24"/>
          <w:szCs w:val="24"/>
        </w:rPr>
        <w:t>strong tools for measuring success; and</w:t>
      </w:r>
    </w:p>
    <w:p w:rsidR="00947170" w:rsidRPr="00947170" w:rsidRDefault="00947170" w:rsidP="00306F06">
      <w:pPr>
        <w:pStyle w:val="NoSpacing"/>
        <w:numPr>
          <w:ilvl w:val="1"/>
          <w:numId w:val="28"/>
        </w:numPr>
        <w:rPr>
          <w:rFonts w:ascii="Times New Roman" w:hAnsi="Times New Roman"/>
          <w:sz w:val="24"/>
          <w:szCs w:val="24"/>
        </w:rPr>
      </w:pPr>
      <w:r w:rsidRPr="00947170">
        <w:rPr>
          <w:rFonts w:ascii="Times New Roman" w:hAnsi="Times New Roman"/>
          <w:sz w:val="24"/>
          <w:szCs w:val="24"/>
        </w:rPr>
        <w:t>effective policies and practices with respect to closing proficiency gaps</w:t>
      </w:r>
    </w:p>
    <w:p w:rsidR="00947170" w:rsidRPr="00947170" w:rsidRDefault="00947170" w:rsidP="00947170">
      <w:pPr>
        <w:pStyle w:val="NoSpacing"/>
        <w:numPr>
          <w:ilvl w:val="0"/>
          <w:numId w:val="28"/>
        </w:numPr>
        <w:ind w:left="720"/>
        <w:rPr>
          <w:rFonts w:ascii="Times New Roman" w:hAnsi="Times New Roman"/>
          <w:sz w:val="24"/>
          <w:szCs w:val="24"/>
        </w:rPr>
      </w:pPr>
      <w:r w:rsidRPr="00947170">
        <w:rPr>
          <w:rFonts w:ascii="Times New Roman" w:hAnsi="Times New Roman"/>
          <w:sz w:val="24"/>
          <w:szCs w:val="24"/>
        </w:rPr>
        <w:t>Ensure effective engagement of district leaders by incenting, motivating, measuring and communicating progress of efforts to close proficiency gap</w:t>
      </w:r>
      <w:r w:rsidR="00306F06">
        <w:rPr>
          <w:rFonts w:ascii="Times New Roman" w:hAnsi="Times New Roman"/>
          <w:sz w:val="24"/>
          <w:szCs w:val="24"/>
        </w:rPr>
        <w:t>s</w:t>
      </w:r>
      <w:r w:rsidRPr="00947170">
        <w:rPr>
          <w:rFonts w:ascii="Times New Roman" w:hAnsi="Times New Roman"/>
          <w:sz w:val="24"/>
          <w:szCs w:val="24"/>
        </w:rPr>
        <w:t xml:space="preserve"> and raise student performance in underperforming districts</w:t>
      </w:r>
    </w:p>
    <w:p w:rsidR="00947170" w:rsidRPr="00947170" w:rsidRDefault="00947170" w:rsidP="00947170">
      <w:pPr>
        <w:pStyle w:val="NoSpacing"/>
        <w:ind w:left="720"/>
        <w:rPr>
          <w:rFonts w:ascii="Times New Roman" w:hAnsi="Times New Roman"/>
          <w:sz w:val="24"/>
          <w:szCs w:val="24"/>
        </w:rPr>
      </w:pPr>
    </w:p>
    <w:p w:rsidR="00947170" w:rsidRPr="00947170" w:rsidRDefault="00947170" w:rsidP="00947170">
      <w:pPr>
        <w:pStyle w:val="NoSpacing"/>
        <w:rPr>
          <w:rFonts w:ascii="Times New Roman" w:hAnsi="Times New Roman"/>
          <w:b/>
          <w:sz w:val="24"/>
          <w:szCs w:val="24"/>
        </w:rPr>
      </w:pPr>
      <w:r w:rsidRPr="00947170">
        <w:rPr>
          <w:rFonts w:ascii="Times New Roman" w:hAnsi="Times New Roman"/>
          <w:b/>
          <w:sz w:val="24"/>
          <w:szCs w:val="24"/>
        </w:rPr>
        <w:t xml:space="preserve">Lead the Department of Elementary and Secondary Education (DESE) (25%) </w:t>
      </w:r>
    </w:p>
    <w:p w:rsidR="00947170" w:rsidRPr="00947170" w:rsidRDefault="00947170" w:rsidP="00947170">
      <w:pPr>
        <w:pStyle w:val="NoSpacing"/>
        <w:ind w:left="720"/>
        <w:rPr>
          <w:rFonts w:ascii="Times New Roman" w:hAnsi="Times New Roman"/>
          <w:sz w:val="24"/>
          <w:szCs w:val="24"/>
        </w:rPr>
      </w:pPr>
    </w:p>
    <w:p w:rsidR="00947170" w:rsidRPr="00947170" w:rsidRDefault="00947170" w:rsidP="00947170">
      <w:pPr>
        <w:pStyle w:val="NoSpacing"/>
        <w:numPr>
          <w:ilvl w:val="0"/>
          <w:numId w:val="30"/>
        </w:numPr>
        <w:ind w:left="720"/>
        <w:rPr>
          <w:rFonts w:ascii="Times New Roman" w:hAnsi="Times New Roman"/>
          <w:sz w:val="24"/>
          <w:szCs w:val="24"/>
        </w:rPr>
      </w:pPr>
      <w:r w:rsidRPr="00947170">
        <w:rPr>
          <w:rFonts w:ascii="Times New Roman" w:hAnsi="Times New Roman"/>
          <w:sz w:val="24"/>
          <w:szCs w:val="24"/>
        </w:rPr>
        <w:t>Set the vision, approve the strategies, and establish a culture that promotes the Board’s mission statement</w:t>
      </w:r>
    </w:p>
    <w:p w:rsidR="00947170" w:rsidRPr="00947170" w:rsidRDefault="00947170" w:rsidP="00947170">
      <w:pPr>
        <w:pStyle w:val="NoSpacing"/>
        <w:numPr>
          <w:ilvl w:val="0"/>
          <w:numId w:val="30"/>
        </w:numPr>
        <w:ind w:left="720"/>
        <w:rPr>
          <w:rFonts w:ascii="Times New Roman" w:hAnsi="Times New Roman"/>
          <w:sz w:val="24"/>
          <w:szCs w:val="24"/>
        </w:rPr>
      </w:pPr>
      <w:r w:rsidRPr="00947170">
        <w:rPr>
          <w:rFonts w:ascii="Times New Roman" w:hAnsi="Times New Roman"/>
          <w:sz w:val="24"/>
          <w:szCs w:val="24"/>
        </w:rPr>
        <w:t>Manage within the parameters of DESE’s bud</w:t>
      </w:r>
      <w:r w:rsidR="00306F06">
        <w:rPr>
          <w:rFonts w:ascii="Times New Roman" w:hAnsi="Times New Roman"/>
          <w:sz w:val="24"/>
          <w:szCs w:val="24"/>
        </w:rPr>
        <w:t>get to achieve goals, including:</w:t>
      </w:r>
    </w:p>
    <w:p w:rsidR="00947170" w:rsidRPr="00947170" w:rsidRDefault="00947170" w:rsidP="00306F06">
      <w:pPr>
        <w:pStyle w:val="NoSpacing"/>
        <w:numPr>
          <w:ilvl w:val="1"/>
          <w:numId w:val="30"/>
        </w:numPr>
        <w:rPr>
          <w:rFonts w:ascii="Times New Roman" w:hAnsi="Times New Roman"/>
          <w:sz w:val="24"/>
          <w:szCs w:val="24"/>
        </w:rPr>
      </w:pPr>
      <w:r w:rsidRPr="00947170">
        <w:rPr>
          <w:rFonts w:ascii="Times New Roman" w:hAnsi="Times New Roman"/>
          <w:sz w:val="24"/>
          <w:szCs w:val="24"/>
        </w:rPr>
        <w:t>Ensure that the DESE is structured, staffed and aligned across all affected centers to meet its annual operational targets and stated goals, within the limitations of DESE’s budget and state hiring parameters</w:t>
      </w:r>
    </w:p>
    <w:p w:rsidR="00947170" w:rsidRPr="00947170" w:rsidRDefault="00947170" w:rsidP="00947170">
      <w:pPr>
        <w:pStyle w:val="NoSpacing"/>
        <w:numPr>
          <w:ilvl w:val="0"/>
          <w:numId w:val="30"/>
        </w:numPr>
        <w:ind w:left="720"/>
        <w:rPr>
          <w:rFonts w:ascii="Times New Roman" w:hAnsi="Times New Roman"/>
          <w:sz w:val="24"/>
          <w:szCs w:val="24"/>
        </w:rPr>
      </w:pPr>
      <w:r w:rsidRPr="00947170">
        <w:rPr>
          <w:rFonts w:ascii="Times New Roman" w:hAnsi="Times New Roman"/>
          <w:sz w:val="24"/>
          <w:szCs w:val="24"/>
        </w:rPr>
        <w:t>Complete or make substantial progress on at least 75% of the strategic initiatives for the Board’s five focus areas:</w:t>
      </w:r>
    </w:p>
    <w:p w:rsidR="00947170" w:rsidRPr="00947170" w:rsidRDefault="00947170" w:rsidP="00306F06">
      <w:pPr>
        <w:pStyle w:val="NoSpacing"/>
        <w:numPr>
          <w:ilvl w:val="1"/>
          <w:numId w:val="30"/>
        </w:numPr>
        <w:rPr>
          <w:rFonts w:ascii="Times New Roman" w:hAnsi="Times New Roman"/>
          <w:sz w:val="24"/>
          <w:szCs w:val="24"/>
        </w:rPr>
      </w:pPr>
      <w:r w:rsidRPr="00947170">
        <w:rPr>
          <w:rFonts w:ascii="Times New Roman" w:hAnsi="Times New Roman"/>
          <w:sz w:val="24"/>
          <w:szCs w:val="24"/>
        </w:rPr>
        <w:t>Educator Effectiveness;</w:t>
      </w:r>
    </w:p>
    <w:p w:rsidR="00947170" w:rsidRPr="00947170" w:rsidRDefault="00947170" w:rsidP="00306F06">
      <w:pPr>
        <w:pStyle w:val="NoSpacing"/>
        <w:numPr>
          <w:ilvl w:val="1"/>
          <w:numId w:val="30"/>
        </w:numPr>
        <w:rPr>
          <w:rFonts w:ascii="Times New Roman" w:hAnsi="Times New Roman"/>
          <w:sz w:val="24"/>
          <w:szCs w:val="24"/>
        </w:rPr>
      </w:pPr>
      <w:r w:rsidRPr="00947170">
        <w:rPr>
          <w:rFonts w:ascii="Times New Roman" w:hAnsi="Times New Roman"/>
          <w:sz w:val="24"/>
          <w:szCs w:val="24"/>
        </w:rPr>
        <w:t>Curriculum, Instruction and Assessment;</w:t>
      </w:r>
    </w:p>
    <w:p w:rsidR="00947170" w:rsidRPr="00947170" w:rsidRDefault="00947170" w:rsidP="00306F06">
      <w:pPr>
        <w:pStyle w:val="NoSpacing"/>
        <w:numPr>
          <w:ilvl w:val="1"/>
          <w:numId w:val="30"/>
        </w:numPr>
        <w:rPr>
          <w:rFonts w:ascii="Times New Roman" w:hAnsi="Times New Roman"/>
          <w:sz w:val="24"/>
          <w:szCs w:val="24"/>
        </w:rPr>
      </w:pPr>
      <w:r w:rsidRPr="00947170">
        <w:rPr>
          <w:rFonts w:ascii="Times New Roman" w:hAnsi="Times New Roman"/>
          <w:sz w:val="24"/>
          <w:szCs w:val="24"/>
        </w:rPr>
        <w:t>Accountability and Assistance;</w:t>
      </w:r>
    </w:p>
    <w:p w:rsidR="00947170" w:rsidRPr="00947170" w:rsidRDefault="00306F06" w:rsidP="00306F06">
      <w:pPr>
        <w:pStyle w:val="NoSpacing"/>
        <w:numPr>
          <w:ilvl w:val="1"/>
          <w:numId w:val="30"/>
        </w:numPr>
        <w:rPr>
          <w:rFonts w:ascii="Times New Roman" w:hAnsi="Times New Roman"/>
          <w:sz w:val="24"/>
          <w:szCs w:val="24"/>
        </w:rPr>
      </w:pPr>
      <w:r>
        <w:rPr>
          <w:rFonts w:ascii="Times New Roman" w:hAnsi="Times New Roman"/>
          <w:sz w:val="24"/>
          <w:szCs w:val="24"/>
        </w:rPr>
        <w:t>Wrap-</w:t>
      </w:r>
      <w:r w:rsidR="00947170" w:rsidRPr="00947170">
        <w:rPr>
          <w:rFonts w:ascii="Times New Roman" w:hAnsi="Times New Roman"/>
          <w:sz w:val="24"/>
          <w:szCs w:val="24"/>
        </w:rPr>
        <w:t>Around Supports and Engagement for Students and Families; and</w:t>
      </w:r>
    </w:p>
    <w:p w:rsidR="00947170" w:rsidRPr="00947170" w:rsidRDefault="00306F06" w:rsidP="00306F06">
      <w:pPr>
        <w:pStyle w:val="NoSpacing"/>
        <w:numPr>
          <w:ilvl w:val="1"/>
          <w:numId w:val="30"/>
        </w:numPr>
        <w:rPr>
          <w:rFonts w:ascii="Times New Roman" w:hAnsi="Times New Roman"/>
          <w:sz w:val="24"/>
          <w:szCs w:val="24"/>
        </w:rPr>
      </w:pPr>
      <w:r>
        <w:rPr>
          <w:rFonts w:ascii="Times New Roman" w:hAnsi="Times New Roman"/>
          <w:sz w:val="24"/>
          <w:szCs w:val="24"/>
        </w:rPr>
        <w:t>School and Classroom Culture</w:t>
      </w:r>
      <w:r w:rsidR="00947170" w:rsidRPr="00947170">
        <w:rPr>
          <w:rFonts w:ascii="Times New Roman" w:hAnsi="Times New Roman"/>
          <w:sz w:val="24"/>
          <w:szCs w:val="24"/>
        </w:rPr>
        <w:t xml:space="preserve"> </w:t>
      </w:r>
    </w:p>
    <w:p w:rsidR="00947170" w:rsidRPr="00947170" w:rsidRDefault="00947170" w:rsidP="00947170">
      <w:pPr>
        <w:pStyle w:val="NoSpacing"/>
        <w:numPr>
          <w:ilvl w:val="0"/>
          <w:numId w:val="30"/>
        </w:numPr>
        <w:ind w:left="720"/>
        <w:rPr>
          <w:rFonts w:ascii="Times New Roman" w:hAnsi="Times New Roman"/>
          <w:sz w:val="24"/>
          <w:szCs w:val="24"/>
        </w:rPr>
      </w:pPr>
      <w:r w:rsidRPr="00947170">
        <w:rPr>
          <w:rFonts w:ascii="Times New Roman" w:hAnsi="Times New Roman"/>
          <w:sz w:val="24"/>
          <w:szCs w:val="24"/>
        </w:rPr>
        <w:t>Oversee implementation of College &amp; Career Readiness recommendations and strategy</w:t>
      </w:r>
    </w:p>
    <w:p w:rsidR="00947170" w:rsidRPr="00947170" w:rsidRDefault="00947170" w:rsidP="00947170">
      <w:pPr>
        <w:pStyle w:val="NoSpacing"/>
        <w:numPr>
          <w:ilvl w:val="0"/>
          <w:numId w:val="30"/>
        </w:numPr>
        <w:ind w:left="720"/>
        <w:rPr>
          <w:rFonts w:ascii="Times New Roman" w:hAnsi="Times New Roman"/>
          <w:sz w:val="24"/>
          <w:szCs w:val="24"/>
        </w:rPr>
      </w:pPr>
      <w:r w:rsidRPr="00947170">
        <w:rPr>
          <w:rFonts w:ascii="Times New Roman" w:hAnsi="Times New Roman"/>
          <w:sz w:val="24"/>
          <w:szCs w:val="24"/>
        </w:rPr>
        <w:t xml:space="preserve">Increase diversity within the DESE staff, and within the </w:t>
      </w:r>
      <w:r w:rsidR="00306F06">
        <w:rPr>
          <w:rFonts w:ascii="Times New Roman" w:hAnsi="Times New Roman"/>
          <w:sz w:val="24"/>
          <w:szCs w:val="24"/>
        </w:rPr>
        <w:t>A</w:t>
      </w:r>
      <w:r w:rsidRPr="00947170">
        <w:rPr>
          <w:rFonts w:ascii="Times New Roman" w:hAnsi="Times New Roman"/>
          <w:sz w:val="24"/>
          <w:szCs w:val="24"/>
        </w:rPr>
        <w:t>dvisory Groups</w:t>
      </w:r>
    </w:p>
    <w:p w:rsidR="00947170" w:rsidRPr="00947170" w:rsidRDefault="00947170" w:rsidP="00947170">
      <w:pPr>
        <w:pStyle w:val="NoSpacing"/>
        <w:numPr>
          <w:ilvl w:val="0"/>
          <w:numId w:val="30"/>
        </w:numPr>
        <w:ind w:left="720"/>
        <w:rPr>
          <w:rFonts w:ascii="Times New Roman" w:hAnsi="Times New Roman"/>
          <w:sz w:val="24"/>
          <w:szCs w:val="24"/>
        </w:rPr>
      </w:pPr>
      <w:r w:rsidRPr="00947170">
        <w:rPr>
          <w:rFonts w:ascii="Times New Roman" w:hAnsi="Times New Roman"/>
          <w:sz w:val="24"/>
          <w:szCs w:val="24"/>
        </w:rPr>
        <w:lastRenderedPageBreak/>
        <w:t>Implement delivery unit to establish a culture of managing for results</w:t>
      </w:r>
    </w:p>
    <w:p w:rsidR="00947170" w:rsidRPr="00947170" w:rsidRDefault="00947170" w:rsidP="00947170">
      <w:pPr>
        <w:pStyle w:val="NoSpacing"/>
        <w:rPr>
          <w:rFonts w:ascii="Times New Roman" w:hAnsi="Times New Roman"/>
          <w:sz w:val="24"/>
          <w:szCs w:val="24"/>
        </w:rPr>
      </w:pPr>
    </w:p>
    <w:p w:rsidR="00947170" w:rsidRPr="00947170" w:rsidRDefault="00947170" w:rsidP="00947170">
      <w:pPr>
        <w:pStyle w:val="NoSpacing"/>
        <w:rPr>
          <w:rFonts w:ascii="Times New Roman" w:hAnsi="Times New Roman"/>
          <w:b/>
          <w:sz w:val="24"/>
          <w:szCs w:val="24"/>
        </w:rPr>
      </w:pPr>
      <w:r w:rsidRPr="00947170">
        <w:rPr>
          <w:rFonts w:ascii="Times New Roman" w:hAnsi="Times New Roman"/>
          <w:b/>
          <w:sz w:val="24"/>
          <w:szCs w:val="24"/>
        </w:rPr>
        <w:t>Managing External Relations (20%)</w:t>
      </w:r>
    </w:p>
    <w:p w:rsidR="00947170" w:rsidRPr="00947170" w:rsidRDefault="00947170" w:rsidP="00947170">
      <w:pPr>
        <w:pStyle w:val="NoSpacing"/>
        <w:ind w:left="720"/>
        <w:rPr>
          <w:rFonts w:ascii="Times New Roman" w:hAnsi="Times New Roman"/>
          <w:sz w:val="24"/>
          <w:szCs w:val="24"/>
        </w:rPr>
      </w:pPr>
    </w:p>
    <w:p w:rsidR="00947170" w:rsidRPr="00947170" w:rsidRDefault="00947170" w:rsidP="00947170">
      <w:pPr>
        <w:pStyle w:val="NoSpacing"/>
        <w:numPr>
          <w:ilvl w:val="0"/>
          <w:numId w:val="32"/>
        </w:numPr>
        <w:ind w:left="720"/>
        <w:rPr>
          <w:rFonts w:ascii="Times New Roman" w:hAnsi="Times New Roman"/>
          <w:sz w:val="24"/>
          <w:szCs w:val="24"/>
        </w:rPr>
      </w:pPr>
      <w:r w:rsidRPr="00947170">
        <w:rPr>
          <w:rFonts w:ascii="Times New Roman" w:hAnsi="Times New Roman"/>
          <w:sz w:val="24"/>
          <w:szCs w:val="24"/>
        </w:rPr>
        <w:t>Manage relationships</w:t>
      </w:r>
      <w:r w:rsidR="00306F06">
        <w:rPr>
          <w:rFonts w:ascii="Times New Roman" w:hAnsi="Times New Roman"/>
          <w:sz w:val="24"/>
          <w:szCs w:val="24"/>
        </w:rPr>
        <w:t xml:space="preserve"> and communications to maximize </w:t>
      </w:r>
      <w:r w:rsidR="00093B1A" w:rsidRPr="00947170">
        <w:rPr>
          <w:rFonts w:ascii="Times New Roman" w:hAnsi="Times New Roman"/>
          <w:sz w:val="24"/>
          <w:szCs w:val="24"/>
        </w:rPr>
        <w:t xml:space="preserve">alignment </w:t>
      </w:r>
      <w:r w:rsidR="00093B1A">
        <w:rPr>
          <w:rFonts w:ascii="Times New Roman" w:hAnsi="Times New Roman"/>
          <w:sz w:val="24"/>
          <w:szCs w:val="24"/>
        </w:rPr>
        <w:t>of external stakeholders (e.g., L</w:t>
      </w:r>
      <w:r w:rsidRPr="00947170">
        <w:rPr>
          <w:rFonts w:ascii="Times New Roman" w:hAnsi="Times New Roman"/>
          <w:sz w:val="24"/>
          <w:szCs w:val="24"/>
        </w:rPr>
        <w:t>egislature, Governor’s Office/EOE, MTA, AFT</w:t>
      </w:r>
      <w:r w:rsidR="00093B1A">
        <w:rPr>
          <w:rFonts w:ascii="Times New Roman" w:hAnsi="Times New Roman"/>
          <w:sz w:val="24"/>
          <w:szCs w:val="24"/>
        </w:rPr>
        <w:t>-MA</w:t>
      </w:r>
      <w:r w:rsidRPr="00947170">
        <w:rPr>
          <w:rFonts w:ascii="Times New Roman" w:hAnsi="Times New Roman"/>
          <w:sz w:val="24"/>
          <w:szCs w:val="24"/>
        </w:rPr>
        <w:t>, MASS, MASC, principals</w:t>
      </w:r>
      <w:r w:rsidR="00093B1A">
        <w:rPr>
          <w:rFonts w:ascii="Times New Roman" w:hAnsi="Times New Roman"/>
          <w:sz w:val="24"/>
          <w:szCs w:val="24"/>
        </w:rPr>
        <w:t>’</w:t>
      </w:r>
      <w:r w:rsidRPr="00947170">
        <w:rPr>
          <w:rFonts w:ascii="Times New Roman" w:hAnsi="Times New Roman"/>
          <w:sz w:val="24"/>
          <w:szCs w:val="24"/>
        </w:rPr>
        <w:t xml:space="preserve"> associations, business groups, foundations) with Board’s overall priorities and goals </w:t>
      </w:r>
    </w:p>
    <w:p w:rsidR="00947170" w:rsidRPr="00947170" w:rsidRDefault="00947170" w:rsidP="00947170">
      <w:pPr>
        <w:pStyle w:val="NoSpacing"/>
        <w:numPr>
          <w:ilvl w:val="0"/>
          <w:numId w:val="32"/>
        </w:numPr>
        <w:ind w:left="720"/>
        <w:rPr>
          <w:rFonts w:ascii="Times New Roman" w:hAnsi="Times New Roman"/>
          <w:sz w:val="24"/>
          <w:szCs w:val="24"/>
        </w:rPr>
      </w:pPr>
      <w:r w:rsidRPr="00947170">
        <w:rPr>
          <w:rFonts w:ascii="Times New Roman" w:hAnsi="Times New Roman"/>
          <w:sz w:val="24"/>
          <w:szCs w:val="24"/>
        </w:rPr>
        <w:t>Implement successfully RTTT plans in 75% of RTTT districts</w:t>
      </w:r>
    </w:p>
    <w:p w:rsidR="00947170" w:rsidRPr="00947170" w:rsidRDefault="00947170" w:rsidP="00947170">
      <w:pPr>
        <w:pStyle w:val="NoSpacing"/>
        <w:numPr>
          <w:ilvl w:val="0"/>
          <w:numId w:val="32"/>
        </w:numPr>
        <w:ind w:left="720"/>
        <w:rPr>
          <w:rFonts w:ascii="Times New Roman" w:hAnsi="Times New Roman"/>
          <w:sz w:val="24"/>
          <w:szCs w:val="24"/>
        </w:rPr>
      </w:pPr>
      <w:r w:rsidRPr="00947170">
        <w:rPr>
          <w:rFonts w:ascii="Times New Roman" w:hAnsi="Times New Roman"/>
          <w:sz w:val="24"/>
          <w:szCs w:val="24"/>
        </w:rPr>
        <w:t>Effectively lead the discussion/communications regarding Massachusetts adoption of Common Core State Standards and Assessments</w:t>
      </w:r>
    </w:p>
    <w:p w:rsidR="00947170" w:rsidRPr="00947170" w:rsidRDefault="00947170" w:rsidP="00947170">
      <w:pPr>
        <w:pStyle w:val="NoSpacing"/>
        <w:numPr>
          <w:ilvl w:val="0"/>
          <w:numId w:val="32"/>
        </w:numPr>
        <w:ind w:left="720"/>
        <w:rPr>
          <w:rFonts w:ascii="Times New Roman" w:hAnsi="Times New Roman"/>
          <w:sz w:val="24"/>
          <w:szCs w:val="24"/>
        </w:rPr>
      </w:pPr>
      <w:r w:rsidRPr="00947170">
        <w:rPr>
          <w:rFonts w:ascii="Times New Roman" w:hAnsi="Times New Roman"/>
          <w:sz w:val="24"/>
          <w:szCs w:val="24"/>
        </w:rPr>
        <w:t>Secure fiscal support for DESE initiatives from external organiza</w:t>
      </w:r>
      <w:r w:rsidR="00093B1A">
        <w:rPr>
          <w:rFonts w:ascii="Times New Roman" w:hAnsi="Times New Roman"/>
          <w:sz w:val="24"/>
          <w:szCs w:val="24"/>
        </w:rPr>
        <w:t>tions (e.g., federal government,</w:t>
      </w:r>
      <w:r w:rsidRPr="00947170">
        <w:rPr>
          <w:rFonts w:ascii="Times New Roman" w:hAnsi="Times New Roman"/>
          <w:sz w:val="24"/>
          <w:szCs w:val="24"/>
        </w:rPr>
        <w:t xml:space="preserve"> state and national foundations)</w:t>
      </w:r>
    </w:p>
    <w:p w:rsidR="00947170" w:rsidRPr="00947170" w:rsidRDefault="00947170" w:rsidP="00947170">
      <w:pPr>
        <w:pStyle w:val="NoSpacing"/>
        <w:ind w:left="720"/>
        <w:rPr>
          <w:rFonts w:ascii="Times New Roman" w:hAnsi="Times New Roman"/>
          <w:sz w:val="24"/>
          <w:szCs w:val="24"/>
        </w:rPr>
      </w:pPr>
    </w:p>
    <w:p w:rsidR="00947170" w:rsidRPr="00EA6119" w:rsidRDefault="00947170" w:rsidP="00EA6119">
      <w:pPr>
        <w:pStyle w:val="NoSpacing"/>
        <w:rPr>
          <w:rFonts w:ascii="Times New Roman" w:hAnsi="Times New Roman"/>
          <w:b/>
          <w:sz w:val="24"/>
          <w:szCs w:val="24"/>
        </w:rPr>
      </w:pPr>
      <w:r w:rsidRPr="00EA6119">
        <w:rPr>
          <w:rFonts w:ascii="Times New Roman" w:hAnsi="Times New Roman"/>
          <w:b/>
          <w:sz w:val="24"/>
          <w:szCs w:val="24"/>
        </w:rPr>
        <w:t>Board Support/Effective Interactions (20%)</w:t>
      </w:r>
    </w:p>
    <w:p w:rsidR="00947170" w:rsidRPr="00947170" w:rsidRDefault="00947170" w:rsidP="00947170">
      <w:pPr>
        <w:pStyle w:val="NoSpacing"/>
        <w:ind w:left="720"/>
        <w:rPr>
          <w:rFonts w:ascii="Times New Roman" w:hAnsi="Times New Roman"/>
          <w:sz w:val="24"/>
          <w:szCs w:val="24"/>
        </w:rPr>
      </w:pPr>
    </w:p>
    <w:p w:rsidR="00947170" w:rsidRPr="00947170" w:rsidRDefault="00947170" w:rsidP="00947170">
      <w:pPr>
        <w:pStyle w:val="NoSpacing"/>
        <w:numPr>
          <w:ilvl w:val="0"/>
          <w:numId w:val="32"/>
        </w:numPr>
        <w:ind w:left="720"/>
        <w:rPr>
          <w:rFonts w:ascii="Times New Roman" w:hAnsi="Times New Roman"/>
          <w:sz w:val="24"/>
          <w:szCs w:val="24"/>
        </w:rPr>
      </w:pPr>
      <w:r w:rsidRPr="00947170">
        <w:rPr>
          <w:rFonts w:ascii="Times New Roman" w:hAnsi="Times New Roman"/>
          <w:sz w:val="24"/>
          <w:szCs w:val="24"/>
        </w:rPr>
        <w:t>Effectively interact with members of the Board</w:t>
      </w:r>
    </w:p>
    <w:p w:rsidR="00947170" w:rsidRPr="00947170" w:rsidRDefault="00947170" w:rsidP="00947170">
      <w:pPr>
        <w:pStyle w:val="NoSpacing"/>
        <w:numPr>
          <w:ilvl w:val="0"/>
          <w:numId w:val="32"/>
        </w:numPr>
        <w:ind w:left="720"/>
        <w:rPr>
          <w:rFonts w:ascii="Times New Roman" w:hAnsi="Times New Roman"/>
          <w:sz w:val="24"/>
          <w:szCs w:val="24"/>
        </w:rPr>
      </w:pPr>
      <w:r w:rsidRPr="00947170">
        <w:rPr>
          <w:rFonts w:ascii="Times New Roman" w:hAnsi="Times New Roman"/>
          <w:sz w:val="24"/>
          <w:szCs w:val="24"/>
        </w:rPr>
        <w:t>Keep the Board updated on:</w:t>
      </w:r>
    </w:p>
    <w:p w:rsidR="00947170" w:rsidRPr="00947170" w:rsidRDefault="00947170" w:rsidP="00093B1A">
      <w:pPr>
        <w:pStyle w:val="NoSpacing"/>
        <w:numPr>
          <w:ilvl w:val="1"/>
          <w:numId w:val="32"/>
        </w:numPr>
        <w:rPr>
          <w:rFonts w:ascii="Times New Roman" w:hAnsi="Times New Roman"/>
          <w:sz w:val="24"/>
          <w:szCs w:val="24"/>
        </w:rPr>
      </w:pPr>
      <w:r w:rsidRPr="00947170">
        <w:rPr>
          <w:rFonts w:ascii="Times New Roman" w:hAnsi="Times New Roman"/>
          <w:sz w:val="24"/>
          <w:szCs w:val="24"/>
        </w:rPr>
        <w:t>events in general</w:t>
      </w:r>
    </w:p>
    <w:p w:rsidR="00947170" w:rsidRPr="00947170" w:rsidRDefault="00947170" w:rsidP="00093B1A">
      <w:pPr>
        <w:pStyle w:val="NoSpacing"/>
        <w:numPr>
          <w:ilvl w:val="1"/>
          <w:numId w:val="32"/>
        </w:numPr>
        <w:rPr>
          <w:rFonts w:ascii="Times New Roman" w:hAnsi="Times New Roman"/>
          <w:sz w:val="24"/>
          <w:szCs w:val="24"/>
        </w:rPr>
      </w:pPr>
      <w:r w:rsidRPr="00947170">
        <w:rPr>
          <w:rFonts w:ascii="Times New Roman" w:hAnsi="Times New Roman"/>
          <w:sz w:val="24"/>
          <w:szCs w:val="24"/>
        </w:rPr>
        <w:t>subjects necessary for the Board to fulfill its role</w:t>
      </w:r>
    </w:p>
    <w:p w:rsidR="00947170" w:rsidRPr="00947170" w:rsidRDefault="00947170" w:rsidP="00947170">
      <w:pPr>
        <w:pStyle w:val="NoSpacing"/>
        <w:numPr>
          <w:ilvl w:val="0"/>
          <w:numId w:val="32"/>
        </w:numPr>
        <w:ind w:left="720"/>
        <w:rPr>
          <w:rFonts w:ascii="Times New Roman" w:hAnsi="Times New Roman"/>
          <w:sz w:val="24"/>
          <w:szCs w:val="24"/>
        </w:rPr>
      </w:pPr>
      <w:r w:rsidRPr="00947170">
        <w:rPr>
          <w:rFonts w:ascii="Times New Roman" w:hAnsi="Times New Roman"/>
          <w:sz w:val="24"/>
          <w:szCs w:val="24"/>
        </w:rPr>
        <w:t>Receive high percent of positive feedback from Board members during annual performance review process</w:t>
      </w:r>
    </w:p>
    <w:p w:rsidR="00947170" w:rsidRPr="00947170" w:rsidRDefault="00947170" w:rsidP="00947170">
      <w:pPr>
        <w:pStyle w:val="NoSpacing"/>
        <w:ind w:left="720"/>
        <w:rPr>
          <w:rFonts w:ascii="Times New Roman" w:hAnsi="Times New Roman"/>
          <w:sz w:val="24"/>
          <w:szCs w:val="24"/>
        </w:rPr>
      </w:pPr>
    </w:p>
    <w:p w:rsidR="00947170" w:rsidRPr="00947170" w:rsidRDefault="00947170" w:rsidP="00947170">
      <w:pPr>
        <w:pStyle w:val="NoSpacing"/>
        <w:rPr>
          <w:rFonts w:ascii="Times New Roman" w:hAnsi="Times New Roman"/>
          <w:b/>
          <w:sz w:val="24"/>
          <w:szCs w:val="24"/>
        </w:rPr>
      </w:pPr>
      <w:r w:rsidRPr="00947170">
        <w:rPr>
          <w:rFonts w:ascii="Times New Roman" w:hAnsi="Times New Roman"/>
          <w:b/>
          <w:sz w:val="24"/>
          <w:szCs w:val="24"/>
        </w:rPr>
        <w:t>National Leadership (10%)</w:t>
      </w:r>
    </w:p>
    <w:p w:rsidR="00947170" w:rsidRPr="00947170" w:rsidRDefault="00947170" w:rsidP="00947170">
      <w:pPr>
        <w:pStyle w:val="NoSpacing"/>
        <w:ind w:left="720"/>
        <w:rPr>
          <w:rFonts w:ascii="Times New Roman" w:hAnsi="Times New Roman"/>
          <w:sz w:val="24"/>
          <w:szCs w:val="24"/>
        </w:rPr>
      </w:pPr>
    </w:p>
    <w:p w:rsidR="00947170" w:rsidRPr="00947170" w:rsidRDefault="00947170" w:rsidP="00947170">
      <w:pPr>
        <w:pStyle w:val="NoSpacing"/>
        <w:numPr>
          <w:ilvl w:val="0"/>
          <w:numId w:val="32"/>
        </w:numPr>
        <w:ind w:left="720"/>
        <w:rPr>
          <w:rFonts w:ascii="Times New Roman" w:hAnsi="Times New Roman"/>
          <w:sz w:val="24"/>
          <w:szCs w:val="24"/>
        </w:rPr>
      </w:pPr>
      <w:r w:rsidRPr="00947170">
        <w:rPr>
          <w:rFonts w:ascii="Times New Roman" w:hAnsi="Times New Roman"/>
          <w:sz w:val="24"/>
          <w:szCs w:val="24"/>
        </w:rPr>
        <w:t>Chair the Partnership for the Assessment of College and Career Readiness Governing Board – articulate multi-state goals and work to accomplish</w:t>
      </w:r>
      <w:r w:rsidR="00093B1A">
        <w:rPr>
          <w:rFonts w:ascii="Times New Roman" w:hAnsi="Times New Roman"/>
          <w:sz w:val="24"/>
          <w:szCs w:val="24"/>
        </w:rPr>
        <w:t xml:space="preserve"> them</w:t>
      </w:r>
    </w:p>
    <w:p w:rsidR="00947170" w:rsidRPr="00947170" w:rsidRDefault="00947170" w:rsidP="00947170">
      <w:pPr>
        <w:pStyle w:val="NoSpacing"/>
        <w:numPr>
          <w:ilvl w:val="0"/>
          <w:numId w:val="32"/>
        </w:numPr>
        <w:ind w:left="720"/>
        <w:rPr>
          <w:rFonts w:ascii="Times New Roman" w:hAnsi="Times New Roman"/>
          <w:sz w:val="24"/>
          <w:szCs w:val="24"/>
        </w:rPr>
      </w:pPr>
      <w:r w:rsidRPr="00947170">
        <w:rPr>
          <w:rFonts w:ascii="Times New Roman" w:hAnsi="Times New Roman"/>
          <w:sz w:val="24"/>
          <w:szCs w:val="24"/>
        </w:rPr>
        <w:t>Participate in the Council of Chief State School Officers</w:t>
      </w:r>
    </w:p>
    <w:p w:rsidR="00947170" w:rsidRPr="00947170" w:rsidRDefault="00947170" w:rsidP="00947170">
      <w:pPr>
        <w:pStyle w:val="NoSpacing"/>
        <w:numPr>
          <w:ilvl w:val="0"/>
          <w:numId w:val="32"/>
        </w:numPr>
        <w:ind w:left="720"/>
        <w:rPr>
          <w:rFonts w:ascii="Times New Roman" w:hAnsi="Times New Roman"/>
          <w:sz w:val="24"/>
          <w:szCs w:val="24"/>
        </w:rPr>
      </w:pPr>
      <w:r w:rsidRPr="00947170">
        <w:rPr>
          <w:rFonts w:ascii="Times New Roman" w:hAnsi="Times New Roman"/>
          <w:sz w:val="24"/>
          <w:szCs w:val="24"/>
        </w:rPr>
        <w:t>Position Massachusetts to benefit from best practices nationally and internationally</w:t>
      </w:r>
    </w:p>
    <w:p w:rsidR="00947170" w:rsidRPr="00947170" w:rsidRDefault="00947170" w:rsidP="00947170">
      <w:pPr>
        <w:pStyle w:val="NoSpacing"/>
        <w:ind w:left="720"/>
        <w:rPr>
          <w:rFonts w:ascii="Times New Roman" w:hAnsi="Times New Roman"/>
          <w:sz w:val="24"/>
          <w:szCs w:val="24"/>
        </w:rPr>
      </w:pPr>
    </w:p>
    <w:p w:rsidR="00947170" w:rsidRPr="00947170" w:rsidRDefault="00947170" w:rsidP="00947170">
      <w:pPr>
        <w:pStyle w:val="NoSpacing"/>
        <w:ind w:left="720"/>
        <w:rPr>
          <w:rFonts w:ascii="Times New Roman" w:hAnsi="Times New Roman"/>
          <w:sz w:val="24"/>
          <w:szCs w:val="24"/>
        </w:rPr>
      </w:pPr>
    </w:p>
    <w:p w:rsidR="00947170" w:rsidRPr="00947170" w:rsidRDefault="00947170" w:rsidP="00947170">
      <w:pPr>
        <w:pStyle w:val="NoSpacing"/>
        <w:ind w:left="90" w:firstLine="630"/>
        <w:rPr>
          <w:rFonts w:ascii="Times New Roman" w:hAnsi="Times New Roman"/>
          <w:b/>
          <w:sz w:val="24"/>
          <w:szCs w:val="24"/>
        </w:rPr>
      </w:pPr>
      <w:r w:rsidRPr="00947170">
        <w:rPr>
          <w:rFonts w:ascii="Times New Roman" w:hAnsi="Times New Roman"/>
          <w:b/>
          <w:sz w:val="24"/>
          <w:szCs w:val="24"/>
        </w:rPr>
        <w:t>Rating Structure</w:t>
      </w:r>
    </w:p>
    <w:p w:rsidR="00947170" w:rsidRPr="00947170" w:rsidRDefault="00947170" w:rsidP="00947170">
      <w:pPr>
        <w:pStyle w:val="NoSpacing"/>
        <w:ind w:left="720"/>
        <w:rPr>
          <w:rFonts w:ascii="Times New Roman" w:hAnsi="Times New Roman"/>
          <w:sz w:val="24"/>
          <w:szCs w:val="24"/>
        </w:rPr>
      </w:pPr>
    </w:p>
    <w:p w:rsidR="00947170" w:rsidRPr="00947170" w:rsidRDefault="00947170" w:rsidP="00947170">
      <w:pPr>
        <w:pStyle w:val="NoSpacing"/>
        <w:ind w:left="720"/>
        <w:rPr>
          <w:rFonts w:ascii="Times New Roman" w:hAnsi="Times New Roman"/>
          <w:sz w:val="24"/>
          <w:szCs w:val="24"/>
        </w:rPr>
      </w:pPr>
      <w:r w:rsidRPr="00947170">
        <w:rPr>
          <w:rFonts w:ascii="Times New Roman" w:hAnsi="Times New Roman"/>
          <w:sz w:val="24"/>
          <w:szCs w:val="24"/>
        </w:rPr>
        <w:t>•</w:t>
      </w:r>
      <w:r w:rsidRPr="00947170">
        <w:rPr>
          <w:rFonts w:ascii="Times New Roman" w:hAnsi="Times New Roman"/>
          <w:sz w:val="24"/>
          <w:szCs w:val="24"/>
        </w:rPr>
        <w:tab/>
        <w:t>Outstanding</w:t>
      </w:r>
      <w:r w:rsidRPr="00947170">
        <w:rPr>
          <w:rFonts w:ascii="Times New Roman" w:hAnsi="Times New Roman"/>
          <w:sz w:val="24"/>
          <w:szCs w:val="24"/>
        </w:rPr>
        <w:tab/>
      </w:r>
      <w:r w:rsidRPr="00947170">
        <w:rPr>
          <w:rFonts w:ascii="Times New Roman" w:hAnsi="Times New Roman"/>
          <w:sz w:val="24"/>
          <w:szCs w:val="24"/>
        </w:rPr>
        <w:tab/>
        <w:t>= 5</w:t>
      </w:r>
    </w:p>
    <w:p w:rsidR="00947170" w:rsidRPr="00947170" w:rsidRDefault="00947170" w:rsidP="00947170">
      <w:pPr>
        <w:pStyle w:val="NoSpacing"/>
        <w:ind w:left="720"/>
        <w:rPr>
          <w:rFonts w:ascii="Times New Roman" w:hAnsi="Times New Roman"/>
          <w:sz w:val="24"/>
          <w:szCs w:val="24"/>
        </w:rPr>
      </w:pPr>
      <w:r w:rsidRPr="00947170">
        <w:rPr>
          <w:rFonts w:ascii="Times New Roman" w:hAnsi="Times New Roman"/>
          <w:sz w:val="24"/>
          <w:szCs w:val="24"/>
        </w:rPr>
        <w:t>•</w:t>
      </w:r>
      <w:r w:rsidRPr="00947170">
        <w:rPr>
          <w:rFonts w:ascii="Times New Roman" w:hAnsi="Times New Roman"/>
          <w:sz w:val="24"/>
          <w:szCs w:val="24"/>
        </w:rPr>
        <w:tab/>
        <w:t>Very Good</w:t>
      </w:r>
      <w:r w:rsidRPr="00947170">
        <w:rPr>
          <w:rFonts w:ascii="Times New Roman" w:hAnsi="Times New Roman"/>
          <w:sz w:val="24"/>
          <w:szCs w:val="24"/>
        </w:rPr>
        <w:tab/>
      </w:r>
      <w:r w:rsidRPr="00947170">
        <w:rPr>
          <w:rFonts w:ascii="Times New Roman" w:hAnsi="Times New Roman"/>
          <w:sz w:val="24"/>
          <w:szCs w:val="24"/>
        </w:rPr>
        <w:tab/>
        <w:t>= 4</w:t>
      </w:r>
    </w:p>
    <w:p w:rsidR="00947170" w:rsidRPr="00947170" w:rsidRDefault="00947170" w:rsidP="00947170">
      <w:pPr>
        <w:pStyle w:val="NoSpacing"/>
        <w:ind w:left="720"/>
        <w:rPr>
          <w:rFonts w:ascii="Times New Roman" w:hAnsi="Times New Roman"/>
          <w:sz w:val="24"/>
          <w:szCs w:val="24"/>
        </w:rPr>
      </w:pPr>
      <w:r w:rsidRPr="00947170">
        <w:rPr>
          <w:rFonts w:ascii="Times New Roman" w:hAnsi="Times New Roman"/>
          <w:sz w:val="24"/>
          <w:szCs w:val="24"/>
        </w:rPr>
        <w:t>•</w:t>
      </w:r>
      <w:r w:rsidRPr="00947170">
        <w:rPr>
          <w:rFonts w:ascii="Times New Roman" w:hAnsi="Times New Roman"/>
          <w:sz w:val="24"/>
          <w:szCs w:val="24"/>
        </w:rPr>
        <w:tab/>
        <w:t>Satisfactory</w:t>
      </w:r>
      <w:r w:rsidRPr="00947170">
        <w:rPr>
          <w:rFonts w:ascii="Times New Roman" w:hAnsi="Times New Roman"/>
          <w:sz w:val="24"/>
          <w:szCs w:val="24"/>
        </w:rPr>
        <w:tab/>
      </w:r>
      <w:r w:rsidRPr="00947170">
        <w:rPr>
          <w:rFonts w:ascii="Times New Roman" w:hAnsi="Times New Roman"/>
          <w:sz w:val="24"/>
          <w:szCs w:val="24"/>
        </w:rPr>
        <w:tab/>
        <w:t>= 3</w:t>
      </w:r>
    </w:p>
    <w:p w:rsidR="00C61830" w:rsidRPr="00947170" w:rsidRDefault="00947170" w:rsidP="00947170">
      <w:pPr>
        <w:pStyle w:val="NoSpacing"/>
        <w:ind w:left="720"/>
        <w:rPr>
          <w:rFonts w:ascii="Times New Roman" w:hAnsi="Times New Roman"/>
          <w:sz w:val="24"/>
          <w:szCs w:val="24"/>
        </w:rPr>
      </w:pPr>
      <w:r w:rsidRPr="00947170">
        <w:rPr>
          <w:rFonts w:ascii="Times New Roman" w:hAnsi="Times New Roman"/>
          <w:sz w:val="24"/>
          <w:szCs w:val="24"/>
        </w:rPr>
        <w:t>•</w:t>
      </w:r>
      <w:r w:rsidRPr="00947170">
        <w:rPr>
          <w:rFonts w:ascii="Times New Roman" w:hAnsi="Times New Roman"/>
          <w:sz w:val="24"/>
          <w:szCs w:val="24"/>
        </w:rPr>
        <w:tab/>
        <w:t>Needs Improvement</w:t>
      </w:r>
      <w:r w:rsidRPr="00947170">
        <w:rPr>
          <w:rFonts w:ascii="Times New Roman" w:hAnsi="Times New Roman"/>
          <w:sz w:val="24"/>
          <w:szCs w:val="24"/>
        </w:rPr>
        <w:tab/>
        <w:t>= 2</w:t>
      </w:r>
    </w:p>
    <w:p w:rsidR="007379AC" w:rsidRPr="00947170" w:rsidRDefault="007379AC" w:rsidP="004E02B6">
      <w:pPr>
        <w:widowControl/>
        <w:autoSpaceDE w:val="0"/>
        <w:autoSpaceDN w:val="0"/>
        <w:adjustRightInd w:val="0"/>
        <w:rPr>
          <w:szCs w:val="24"/>
        </w:rPr>
      </w:pPr>
    </w:p>
    <w:p w:rsidR="007379AC" w:rsidRPr="00947170" w:rsidRDefault="007379AC" w:rsidP="004E02B6">
      <w:pPr>
        <w:widowControl/>
        <w:autoSpaceDE w:val="0"/>
        <w:autoSpaceDN w:val="0"/>
        <w:adjustRightInd w:val="0"/>
        <w:rPr>
          <w:szCs w:val="24"/>
        </w:rPr>
      </w:pPr>
    </w:p>
    <w:sectPr w:rsidR="007379AC" w:rsidRPr="00947170"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28" w:rsidRDefault="00445A28">
      <w:r>
        <w:separator/>
      </w:r>
    </w:p>
  </w:endnote>
  <w:endnote w:type="continuationSeparator" w:id="0">
    <w:p w:rsidR="00445A28" w:rsidRDefault="0044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E5" w:rsidRDefault="00107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77E5" w:rsidRDefault="001077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E5" w:rsidRDefault="001077E5">
    <w:pPr>
      <w:pStyle w:val="Footer"/>
      <w:jc w:val="right"/>
    </w:pPr>
    <w:r>
      <w:fldChar w:fldCharType="begin"/>
    </w:r>
    <w:r>
      <w:instrText xml:space="preserve"> PAGE   \* MERGEFORMAT </w:instrText>
    </w:r>
    <w:r>
      <w:fldChar w:fldCharType="separate"/>
    </w:r>
    <w:r w:rsidR="002708B8">
      <w:rPr>
        <w:noProof/>
      </w:rPr>
      <w:t>7</w:t>
    </w:r>
    <w:r>
      <w:rPr>
        <w:noProof/>
      </w:rPr>
      <w:fldChar w:fldCharType="end"/>
    </w:r>
  </w:p>
  <w:p w:rsidR="001077E5" w:rsidRDefault="001077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9D" w:rsidRDefault="00655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28" w:rsidRDefault="00445A28">
      <w:r>
        <w:separator/>
      </w:r>
    </w:p>
  </w:footnote>
  <w:footnote w:type="continuationSeparator" w:id="0">
    <w:p w:rsidR="00445A28" w:rsidRDefault="00445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9D" w:rsidRDefault="00655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9D" w:rsidRDefault="00655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9D" w:rsidRDefault="00655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09729A"/>
    <w:multiLevelType w:val="hybridMultilevel"/>
    <w:tmpl w:val="B18E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332F40"/>
    <w:multiLevelType w:val="hybridMultilevel"/>
    <w:tmpl w:val="D02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1068C"/>
    <w:multiLevelType w:val="hybridMultilevel"/>
    <w:tmpl w:val="AE824740"/>
    <w:lvl w:ilvl="0" w:tplc="5122F24C">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433B6"/>
    <w:multiLevelType w:val="hybridMultilevel"/>
    <w:tmpl w:val="FE0CD9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1E1D80"/>
    <w:multiLevelType w:val="hybridMultilevel"/>
    <w:tmpl w:val="259C1858"/>
    <w:lvl w:ilvl="0" w:tplc="0409000F">
      <w:start w:val="1"/>
      <w:numFmt w:val="decimal"/>
      <w:lvlText w:val="%1."/>
      <w:lvlJc w:val="left"/>
      <w:pPr>
        <w:ind w:left="720" w:hanging="360"/>
      </w:pPr>
    </w:lvl>
    <w:lvl w:ilvl="1" w:tplc="CC103F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802112"/>
    <w:multiLevelType w:val="hybridMultilevel"/>
    <w:tmpl w:val="D67270C6"/>
    <w:lvl w:ilvl="0" w:tplc="5122F24C">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75D7D"/>
    <w:multiLevelType w:val="hybridMultilevel"/>
    <w:tmpl w:val="A3A437CE"/>
    <w:lvl w:ilvl="0" w:tplc="5122F24C">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854D0A"/>
    <w:multiLevelType w:val="hybridMultilevel"/>
    <w:tmpl w:val="7CA8C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81CBD"/>
    <w:multiLevelType w:val="hybridMultilevel"/>
    <w:tmpl w:val="78A6EFFC"/>
    <w:lvl w:ilvl="0" w:tplc="3F309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D7536"/>
    <w:multiLevelType w:val="hybridMultilevel"/>
    <w:tmpl w:val="ADA659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AC1831"/>
    <w:multiLevelType w:val="hybridMultilevel"/>
    <w:tmpl w:val="9496B260"/>
    <w:lvl w:ilvl="0" w:tplc="5122F24C">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B948AE"/>
    <w:multiLevelType w:val="hybridMultilevel"/>
    <w:tmpl w:val="18CEEB5E"/>
    <w:lvl w:ilvl="0" w:tplc="5122F24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205558"/>
    <w:multiLevelType w:val="hybridMultilevel"/>
    <w:tmpl w:val="8E26F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331D0"/>
    <w:multiLevelType w:val="hybridMultilevel"/>
    <w:tmpl w:val="4872A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1F7B56"/>
    <w:multiLevelType w:val="hybridMultilevel"/>
    <w:tmpl w:val="D3F02010"/>
    <w:lvl w:ilvl="0" w:tplc="5122F24C">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062450"/>
    <w:multiLevelType w:val="hybridMultilevel"/>
    <w:tmpl w:val="8B9C7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980893"/>
    <w:multiLevelType w:val="hybridMultilevel"/>
    <w:tmpl w:val="59CC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06874"/>
    <w:multiLevelType w:val="hybridMultilevel"/>
    <w:tmpl w:val="073E2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5">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6266DB2"/>
    <w:multiLevelType w:val="hybridMultilevel"/>
    <w:tmpl w:val="DD46701E"/>
    <w:lvl w:ilvl="0" w:tplc="3F309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731519"/>
    <w:multiLevelType w:val="hybridMultilevel"/>
    <w:tmpl w:val="2DAEFC5C"/>
    <w:lvl w:ilvl="0" w:tplc="5122F24C">
      <w:numFmt w:val="bullet"/>
      <w:lvlText w:val="•"/>
      <w:lvlJc w:val="left"/>
      <w:pPr>
        <w:ind w:left="144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6AA0E0F"/>
    <w:multiLevelType w:val="hybridMultilevel"/>
    <w:tmpl w:val="06600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9A17C3"/>
    <w:multiLevelType w:val="hybridMultilevel"/>
    <w:tmpl w:val="60728670"/>
    <w:lvl w:ilvl="0" w:tplc="0409000F">
      <w:start w:val="1"/>
      <w:numFmt w:val="decimal"/>
      <w:lvlText w:val="%1."/>
      <w:lvlJc w:val="left"/>
      <w:pPr>
        <w:tabs>
          <w:tab w:val="num" w:pos="720"/>
        </w:tabs>
        <w:ind w:left="720" w:hanging="360"/>
      </w:pPr>
    </w:lvl>
    <w:lvl w:ilvl="1" w:tplc="196EDCF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B168B3"/>
    <w:multiLevelType w:val="hybridMultilevel"/>
    <w:tmpl w:val="BA226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5"/>
  </w:num>
  <w:num w:numId="2">
    <w:abstractNumId w:val="25"/>
  </w:num>
  <w:num w:numId="3">
    <w:abstractNumId w:val="0"/>
  </w:num>
  <w:num w:numId="4">
    <w:abstractNumId w:val="31"/>
  </w:num>
  <w:num w:numId="5">
    <w:abstractNumId w:val="30"/>
  </w:num>
  <w:num w:numId="6">
    <w:abstractNumId w:val="2"/>
  </w:num>
  <w:num w:numId="7">
    <w:abstractNumId w:val="24"/>
  </w:num>
  <w:num w:numId="8">
    <w:abstractNumId w:val="28"/>
  </w:num>
  <w:num w:numId="9">
    <w:abstractNumId w:val="13"/>
  </w:num>
  <w:num w:numId="10">
    <w:abstractNumId w:val="32"/>
  </w:num>
  <w:num w:numId="11">
    <w:abstractNumId w:val="7"/>
  </w:num>
  <w:num w:numId="12">
    <w:abstractNumId w:val="23"/>
  </w:num>
  <w:num w:numId="13">
    <w:abstractNumId w:val="18"/>
  </w:num>
  <w:num w:numId="14">
    <w:abstractNumId w:val="20"/>
  </w:num>
  <w:num w:numId="15">
    <w:abstractNumId w:val="33"/>
  </w:num>
  <w:num w:numId="16">
    <w:abstractNumId w:val="12"/>
  </w:num>
  <w:num w:numId="17">
    <w:abstractNumId w:val="34"/>
  </w:num>
  <w:num w:numId="18">
    <w:abstractNumId w:val="5"/>
  </w:num>
  <w:num w:numId="19">
    <w:abstractNumId w:val="17"/>
  </w:num>
  <w:num w:numId="20">
    <w:abstractNumId w:val="22"/>
  </w:num>
  <w:num w:numId="21">
    <w:abstractNumId w:val="16"/>
  </w:num>
  <w:num w:numId="22">
    <w:abstractNumId w:val="21"/>
  </w:num>
  <w:num w:numId="23">
    <w:abstractNumId w:val="10"/>
  </w:num>
  <w:num w:numId="24">
    <w:abstractNumId w:val="1"/>
  </w:num>
  <w:num w:numId="25">
    <w:abstractNumId w:val="3"/>
  </w:num>
  <w:num w:numId="26">
    <w:abstractNumId w:val="29"/>
  </w:num>
  <w:num w:numId="27">
    <w:abstractNumId w:val="15"/>
  </w:num>
  <w:num w:numId="28">
    <w:abstractNumId w:val="4"/>
  </w:num>
  <w:num w:numId="29">
    <w:abstractNumId w:val="14"/>
  </w:num>
  <w:num w:numId="30">
    <w:abstractNumId w:val="27"/>
  </w:num>
  <w:num w:numId="31">
    <w:abstractNumId w:val="9"/>
  </w:num>
  <w:num w:numId="32">
    <w:abstractNumId w:val="8"/>
  </w:num>
  <w:num w:numId="33">
    <w:abstractNumId w:val="19"/>
  </w:num>
  <w:num w:numId="34">
    <w:abstractNumId w:val="6"/>
  </w:num>
  <w:num w:numId="35">
    <w:abstractNumId w:val="26"/>
  </w:num>
  <w:num w:numId="3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1D"/>
    <w:rsid w:val="00001329"/>
    <w:rsid w:val="000063B9"/>
    <w:rsid w:val="000072AA"/>
    <w:rsid w:val="0001606C"/>
    <w:rsid w:val="00027086"/>
    <w:rsid w:val="00030DD3"/>
    <w:rsid w:val="00034C92"/>
    <w:rsid w:val="00043474"/>
    <w:rsid w:val="00053AA3"/>
    <w:rsid w:val="00055A3D"/>
    <w:rsid w:val="00056B96"/>
    <w:rsid w:val="00063782"/>
    <w:rsid w:val="0007158E"/>
    <w:rsid w:val="0007250C"/>
    <w:rsid w:val="00077595"/>
    <w:rsid w:val="000853D9"/>
    <w:rsid w:val="00090BBA"/>
    <w:rsid w:val="00093B1A"/>
    <w:rsid w:val="00097A70"/>
    <w:rsid w:val="000A0B86"/>
    <w:rsid w:val="000A1302"/>
    <w:rsid w:val="000A5AA5"/>
    <w:rsid w:val="000B2C99"/>
    <w:rsid w:val="000B63DE"/>
    <w:rsid w:val="000B6697"/>
    <w:rsid w:val="000D052C"/>
    <w:rsid w:val="000E1B88"/>
    <w:rsid w:val="000E1DFE"/>
    <w:rsid w:val="000E3F4E"/>
    <w:rsid w:val="000E3F88"/>
    <w:rsid w:val="000E6832"/>
    <w:rsid w:val="000F140D"/>
    <w:rsid w:val="000F69A7"/>
    <w:rsid w:val="000F7EAB"/>
    <w:rsid w:val="00102267"/>
    <w:rsid w:val="00103AB9"/>
    <w:rsid w:val="001077E5"/>
    <w:rsid w:val="001160EA"/>
    <w:rsid w:val="00121B6D"/>
    <w:rsid w:val="00132C9F"/>
    <w:rsid w:val="00132F44"/>
    <w:rsid w:val="00133302"/>
    <w:rsid w:val="00135A01"/>
    <w:rsid w:val="001362F3"/>
    <w:rsid w:val="00136C96"/>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08B8"/>
    <w:rsid w:val="0027262E"/>
    <w:rsid w:val="0027294B"/>
    <w:rsid w:val="002823EE"/>
    <w:rsid w:val="002845F8"/>
    <w:rsid w:val="002A70A7"/>
    <w:rsid w:val="002B014B"/>
    <w:rsid w:val="002B359D"/>
    <w:rsid w:val="002C2E4F"/>
    <w:rsid w:val="002C337A"/>
    <w:rsid w:val="002C4E2B"/>
    <w:rsid w:val="002C7591"/>
    <w:rsid w:val="002D1039"/>
    <w:rsid w:val="002E102C"/>
    <w:rsid w:val="002E41B2"/>
    <w:rsid w:val="002E51BC"/>
    <w:rsid w:val="002F061C"/>
    <w:rsid w:val="002F71C2"/>
    <w:rsid w:val="00305463"/>
    <w:rsid w:val="00306F06"/>
    <w:rsid w:val="003149DE"/>
    <w:rsid w:val="00317064"/>
    <w:rsid w:val="00324E4C"/>
    <w:rsid w:val="00330A7E"/>
    <w:rsid w:val="00334D40"/>
    <w:rsid w:val="00353491"/>
    <w:rsid w:val="00356545"/>
    <w:rsid w:val="003625A9"/>
    <w:rsid w:val="003641D0"/>
    <w:rsid w:val="00364FF1"/>
    <w:rsid w:val="0037790E"/>
    <w:rsid w:val="00387541"/>
    <w:rsid w:val="003906C7"/>
    <w:rsid w:val="00391E0B"/>
    <w:rsid w:val="00396344"/>
    <w:rsid w:val="003A17FE"/>
    <w:rsid w:val="003A3E2E"/>
    <w:rsid w:val="003B31F6"/>
    <w:rsid w:val="003B4529"/>
    <w:rsid w:val="003B7A24"/>
    <w:rsid w:val="003C7113"/>
    <w:rsid w:val="003C7146"/>
    <w:rsid w:val="003D5981"/>
    <w:rsid w:val="003E2E9E"/>
    <w:rsid w:val="003F2098"/>
    <w:rsid w:val="003F45CB"/>
    <w:rsid w:val="004066EF"/>
    <w:rsid w:val="004117E5"/>
    <w:rsid w:val="00413383"/>
    <w:rsid w:val="0041778C"/>
    <w:rsid w:val="00432013"/>
    <w:rsid w:val="004320BB"/>
    <w:rsid w:val="004323E2"/>
    <w:rsid w:val="004412C3"/>
    <w:rsid w:val="0044226F"/>
    <w:rsid w:val="00445A28"/>
    <w:rsid w:val="004528BB"/>
    <w:rsid w:val="0045406C"/>
    <w:rsid w:val="00460364"/>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2DAC"/>
    <w:rsid w:val="004D7E25"/>
    <w:rsid w:val="004E02B6"/>
    <w:rsid w:val="004E295A"/>
    <w:rsid w:val="004E7FFB"/>
    <w:rsid w:val="004F377F"/>
    <w:rsid w:val="004F55FA"/>
    <w:rsid w:val="00512093"/>
    <w:rsid w:val="00512A29"/>
    <w:rsid w:val="00526BBE"/>
    <w:rsid w:val="00531C9F"/>
    <w:rsid w:val="00534010"/>
    <w:rsid w:val="00540887"/>
    <w:rsid w:val="00542AE1"/>
    <w:rsid w:val="00552248"/>
    <w:rsid w:val="00555582"/>
    <w:rsid w:val="005603C5"/>
    <w:rsid w:val="00561DC6"/>
    <w:rsid w:val="00561F0C"/>
    <w:rsid w:val="00561F32"/>
    <w:rsid w:val="005632C2"/>
    <w:rsid w:val="00564569"/>
    <w:rsid w:val="0058020F"/>
    <w:rsid w:val="00581828"/>
    <w:rsid w:val="005849A5"/>
    <w:rsid w:val="00584E1D"/>
    <w:rsid w:val="00594483"/>
    <w:rsid w:val="005A2808"/>
    <w:rsid w:val="005A42B8"/>
    <w:rsid w:val="005A56AA"/>
    <w:rsid w:val="005B1E54"/>
    <w:rsid w:val="005B269E"/>
    <w:rsid w:val="005B6D5E"/>
    <w:rsid w:val="005B7436"/>
    <w:rsid w:val="005C42DA"/>
    <w:rsid w:val="005D6640"/>
    <w:rsid w:val="005E2191"/>
    <w:rsid w:val="005E4844"/>
    <w:rsid w:val="005E484B"/>
    <w:rsid w:val="005E5D8E"/>
    <w:rsid w:val="005F1874"/>
    <w:rsid w:val="00613BF0"/>
    <w:rsid w:val="006345E9"/>
    <w:rsid w:val="00636AC7"/>
    <w:rsid w:val="00641DFD"/>
    <w:rsid w:val="0065589D"/>
    <w:rsid w:val="0066491A"/>
    <w:rsid w:val="0066511D"/>
    <w:rsid w:val="00666BEC"/>
    <w:rsid w:val="00676217"/>
    <w:rsid w:val="00676769"/>
    <w:rsid w:val="00685AD0"/>
    <w:rsid w:val="00690654"/>
    <w:rsid w:val="00692A67"/>
    <w:rsid w:val="00693BC1"/>
    <w:rsid w:val="0069716C"/>
    <w:rsid w:val="006A3BCD"/>
    <w:rsid w:val="006B5DD1"/>
    <w:rsid w:val="006C4F0A"/>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092"/>
    <w:rsid w:val="00737900"/>
    <w:rsid w:val="007379AC"/>
    <w:rsid w:val="0074184A"/>
    <w:rsid w:val="00743AB6"/>
    <w:rsid w:val="00753271"/>
    <w:rsid w:val="00755A94"/>
    <w:rsid w:val="00766272"/>
    <w:rsid w:val="007709BB"/>
    <w:rsid w:val="00770F7B"/>
    <w:rsid w:val="007718AD"/>
    <w:rsid w:val="0078028D"/>
    <w:rsid w:val="00793773"/>
    <w:rsid w:val="007965D9"/>
    <w:rsid w:val="007966D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2454D"/>
    <w:rsid w:val="00843516"/>
    <w:rsid w:val="0084404F"/>
    <w:rsid w:val="0085432C"/>
    <w:rsid w:val="00856A08"/>
    <w:rsid w:val="00864450"/>
    <w:rsid w:val="00871C6C"/>
    <w:rsid w:val="00873E2A"/>
    <w:rsid w:val="0088140A"/>
    <w:rsid w:val="00881B8C"/>
    <w:rsid w:val="00881D9A"/>
    <w:rsid w:val="0088225A"/>
    <w:rsid w:val="00884064"/>
    <w:rsid w:val="00894E23"/>
    <w:rsid w:val="00895CB2"/>
    <w:rsid w:val="008A1373"/>
    <w:rsid w:val="008A2E0F"/>
    <w:rsid w:val="008A6332"/>
    <w:rsid w:val="008B4475"/>
    <w:rsid w:val="008B73D8"/>
    <w:rsid w:val="008C0AC1"/>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1BC8"/>
    <w:rsid w:val="0092272F"/>
    <w:rsid w:val="00927714"/>
    <w:rsid w:val="00930EB6"/>
    <w:rsid w:val="00937A15"/>
    <w:rsid w:val="00942697"/>
    <w:rsid w:val="00943163"/>
    <w:rsid w:val="00946642"/>
    <w:rsid w:val="00947170"/>
    <w:rsid w:val="009475FC"/>
    <w:rsid w:val="0095696F"/>
    <w:rsid w:val="00957155"/>
    <w:rsid w:val="00963B70"/>
    <w:rsid w:val="00970D92"/>
    <w:rsid w:val="0097243C"/>
    <w:rsid w:val="00974466"/>
    <w:rsid w:val="00980B43"/>
    <w:rsid w:val="00991317"/>
    <w:rsid w:val="00991B9B"/>
    <w:rsid w:val="009A3651"/>
    <w:rsid w:val="009B4876"/>
    <w:rsid w:val="009B7779"/>
    <w:rsid w:val="009C0D78"/>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0205"/>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C5C37"/>
    <w:rsid w:val="00AD11C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5E7F"/>
    <w:rsid w:val="00BC7C35"/>
    <w:rsid w:val="00BD52B8"/>
    <w:rsid w:val="00BE2AD9"/>
    <w:rsid w:val="00BE6925"/>
    <w:rsid w:val="00BF06B2"/>
    <w:rsid w:val="00C02C99"/>
    <w:rsid w:val="00C02E92"/>
    <w:rsid w:val="00C0735A"/>
    <w:rsid w:val="00C12A11"/>
    <w:rsid w:val="00C414E3"/>
    <w:rsid w:val="00C43DA7"/>
    <w:rsid w:val="00C44992"/>
    <w:rsid w:val="00C46D42"/>
    <w:rsid w:val="00C521C8"/>
    <w:rsid w:val="00C528BD"/>
    <w:rsid w:val="00C566D5"/>
    <w:rsid w:val="00C57231"/>
    <w:rsid w:val="00C61830"/>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A73FD"/>
    <w:rsid w:val="00CB5098"/>
    <w:rsid w:val="00CB6E14"/>
    <w:rsid w:val="00CB7517"/>
    <w:rsid w:val="00CD2E04"/>
    <w:rsid w:val="00CD52A9"/>
    <w:rsid w:val="00CE0A55"/>
    <w:rsid w:val="00CE739F"/>
    <w:rsid w:val="00CE76B7"/>
    <w:rsid w:val="00CF4B25"/>
    <w:rsid w:val="00CF4F03"/>
    <w:rsid w:val="00D07B9A"/>
    <w:rsid w:val="00D11A20"/>
    <w:rsid w:val="00D229F5"/>
    <w:rsid w:val="00D22BBA"/>
    <w:rsid w:val="00D2338F"/>
    <w:rsid w:val="00D30764"/>
    <w:rsid w:val="00D32426"/>
    <w:rsid w:val="00D34B7E"/>
    <w:rsid w:val="00D372F5"/>
    <w:rsid w:val="00D40BD2"/>
    <w:rsid w:val="00D5037F"/>
    <w:rsid w:val="00D5524E"/>
    <w:rsid w:val="00D71AFA"/>
    <w:rsid w:val="00D8267B"/>
    <w:rsid w:val="00D84D0A"/>
    <w:rsid w:val="00DA0850"/>
    <w:rsid w:val="00DA0FF8"/>
    <w:rsid w:val="00DA2496"/>
    <w:rsid w:val="00DB7752"/>
    <w:rsid w:val="00DB7F7C"/>
    <w:rsid w:val="00DC5246"/>
    <w:rsid w:val="00DD5420"/>
    <w:rsid w:val="00DE18A3"/>
    <w:rsid w:val="00DF1633"/>
    <w:rsid w:val="00E01EFC"/>
    <w:rsid w:val="00E07BF1"/>
    <w:rsid w:val="00E44774"/>
    <w:rsid w:val="00E45E92"/>
    <w:rsid w:val="00E45FAB"/>
    <w:rsid w:val="00E509C5"/>
    <w:rsid w:val="00E5661A"/>
    <w:rsid w:val="00E57A43"/>
    <w:rsid w:val="00E6486D"/>
    <w:rsid w:val="00E708B6"/>
    <w:rsid w:val="00E72A50"/>
    <w:rsid w:val="00E7396A"/>
    <w:rsid w:val="00E8146C"/>
    <w:rsid w:val="00E86F08"/>
    <w:rsid w:val="00E90AB5"/>
    <w:rsid w:val="00E90B3D"/>
    <w:rsid w:val="00EA6119"/>
    <w:rsid w:val="00EA654A"/>
    <w:rsid w:val="00EB28BB"/>
    <w:rsid w:val="00EB65E2"/>
    <w:rsid w:val="00EB784E"/>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673E"/>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lang w:val="x-none" w:eastAsia="x-none"/>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rPr>
      <w:lang w:val="x-none" w:eastAsia="x-none"/>
    </w:r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C61830"/>
    <w:pPr>
      <w:widowControl/>
      <w:ind w:left="720"/>
    </w:pPr>
    <w:rPr>
      <w:snapToGrid/>
      <w:szCs w:val="24"/>
    </w:rPr>
  </w:style>
  <w:style w:type="paragraph" w:styleId="NoSpacing">
    <w:name w:val="No Spacing"/>
    <w:qFormat/>
    <w:rsid w:val="00C61830"/>
    <w:rPr>
      <w:rFonts w:ascii="Calibri" w:hAnsi="Calibri" w:cs="Calibri"/>
      <w:sz w:val="22"/>
      <w:szCs w:val="22"/>
    </w:rPr>
  </w:style>
  <w:style w:type="paragraph" w:customStyle="1" w:styleId="msonospacing0">
    <w:name w:val="msonospacing"/>
    <w:basedOn w:val="Normal"/>
    <w:rsid w:val="00C61830"/>
    <w:pPr>
      <w:widowControl/>
    </w:pPr>
    <w:rPr>
      <w:rFonts w:ascii="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lang w:val="x-none" w:eastAsia="x-none"/>
    </w:rPr>
  </w:style>
  <w:style w:type="paragraph" w:styleId="BodyText">
    <w:name w:val="Body Text"/>
    <w:basedOn w:val="Normal"/>
    <w:pPr>
      <w:widowControl/>
    </w:pPr>
    <w:rPr>
      <w:rFonts w:ascii="Times" w:hAnsi="Times"/>
      <w:color w:val="000000"/>
    </w:rPr>
  </w:style>
  <w:style w:type="character" w:styleId="Hyperlink">
    <w:name w:val="Hyperlink"/>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rPr>
      <w:lang w:val="x-none" w:eastAsia="x-none"/>
    </w:r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C61830"/>
    <w:pPr>
      <w:widowControl/>
      <w:ind w:left="720"/>
    </w:pPr>
    <w:rPr>
      <w:snapToGrid/>
      <w:szCs w:val="24"/>
    </w:rPr>
  </w:style>
  <w:style w:type="paragraph" w:styleId="NoSpacing">
    <w:name w:val="No Spacing"/>
    <w:qFormat/>
    <w:rsid w:val="00C61830"/>
    <w:rPr>
      <w:rFonts w:ascii="Calibri" w:hAnsi="Calibri" w:cs="Calibri"/>
      <w:sz w:val="22"/>
      <w:szCs w:val="22"/>
    </w:rPr>
  </w:style>
  <w:style w:type="paragraph" w:customStyle="1" w:styleId="msonospacing0">
    <w:name w:val="msonospacing"/>
    <w:basedOn w:val="Normal"/>
    <w:rsid w:val="00C61830"/>
    <w:pPr>
      <w:widowControl/>
    </w:pPr>
    <w:rPr>
      <w:rFonts w:ascii="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20Board%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ESE Board memo.dot</Template>
  <TotalTime>0</TotalTime>
  <Pages>7</Pages>
  <Words>2184</Words>
  <Characters>13223</Characters>
  <Application>Microsoft Office Word</Application>
  <DocSecurity>0</DocSecurity>
  <Lines>307</Lines>
  <Paragraphs>127</Paragraphs>
  <ScaleCrop>false</ScaleCrop>
  <HeadingPairs>
    <vt:vector size="2" baseType="variant">
      <vt:variant>
        <vt:lpstr>Title</vt:lpstr>
      </vt:variant>
      <vt:variant>
        <vt:i4>1</vt:i4>
      </vt:variant>
    </vt:vector>
  </HeadingPairs>
  <TitlesOfParts>
    <vt:vector size="1" baseType="lpstr">
      <vt:lpstr>BESE Memorandum, Commissioner's Performance Review, June 2013</vt:lpstr>
    </vt:vector>
  </TitlesOfParts>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Memorandum, Commissioner's Performance Review, June 2013</dc:title>
  <dc:creator/>
  <cp:lastModifiedBy/>
  <cp:revision>1</cp:revision>
  <cp:lastPrinted>2011-01-14T19:54:00Z</cp:lastPrinted>
  <dcterms:created xsi:type="dcterms:W3CDTF">2013-06-28T16:52:00Z</dcterms:created>
  <dcterms:modified xsi:type="dcterms:W3CDTF">2013-06-28T16:55:00Z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2013</vt:lpwstr>
  </property>
</Properties>
</file>