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AD" w:rsidRDefault="00916CAD" w:rsidP="00916CAD">
      <w:pPr>
        <w:jc w:val="center"/>
        <w:rPr>
          <w:sz w:val="32"/>
        </w:rPr>
      </w:pPr>
      <w:r>
        <w:rPr>
          <w:noProof/>
        </w:rPr>
        <w:drawing>
          <wp:inline distT="0" distB="0" distL="0" distR="0">
            <wp:extent cx="3228975" cy="1571625"/>
            <wp:effectExtent l="19050" t="0" r="9525"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9" cstate="print"/>
                    <a:srcRect/>
                    <a:stretch>
                      <a:fillRect/>
                    </a:stretch>
                  </pic:blipFill>
                  <pic:spPr bwMode="auto">
                    <a:xfrm>
                      <a:off x="0" y="0"/>
                      <a:ext cx="3228975" cy="1571625"/>
                    </a:xfrm>
                    <a:prstGeom prst="rect">
                      <a:avLst/>
                    </a:prstGeom>
                    <a:noFill/>
                    <a:ln w="9525">
                      <a:noFill/>
                      <a:miter lim="800000"/>
                      <a:headEnd/>
                      <a:tailEnd/>
                    </a:ln>
                  </pic:spPr>
                </pic:pic>
              </a:graphicData>
            </a:graphic>
          </wp:inline>
        </w:drawing>
      </w:r>
    </w:p>
    <w:p w:rsidR="00916CAD" w:rsidRDefault="00916CAD" w:rsidP="00916CAD">
      <w:pPr>
        <w:rPr>
          <w:sz w:val="32"/>
        </w:rPr>
      </w:pPr>
    </w:p>
    <w:p w:rsidR="00916CAD" w:rsidRDefault="00916CAD" w:rsidP="00916CAD">
      <w:pPr>
        <w:rPr>
          <w:sz w:val="32"/>
        </w:rPr>
      </w:pPr>
    </w:p>
    <w:p w:rsidR="00916CAD" w:rsidRDefault="00916CAD" w:rsidP="00916CAD">
      <w:pPr>
        <w:rPr>
          <w:sz w:val="32"/>
        </w:rPr>
      </w:pPr>
    </w:p>
    <w:p w:rsidR="00916CAD" w:rsidRDefault="00916CAD" w:rsidP="00916CAD">
      <w:pPr>
        <w:rPr>
          <w:sz w:val="32"/>
        </w:rPr>
      </w:pPr>
    </w:p>
    <w:p w:rsidR="00916CAD" w:rsidRDefault="00916CAD" w:rsidP="00916CAD">
      <w:pPr>
        <w:pStyle w:val="Heading6"/>
        <w:ind w:left="270" w:hanging="240"/>
        <w:jc w:val="center"/>
      </w:pPr>
      <w:bookmarkStart w:id="0" w:name="OLE_LINK1"/>
    </w:p>
    <w:p w:rsidR="00916CAD" w:rsidRPr="00C860A9" w:rsidRDefault="00916CAD" w:rsidP="00916CAD"/>
    <w:p w:rsidR="00916CAD" w:rsidRDefault="00916CAD" w:rsidP="00916CAD">
      <w:pPr>
        <w:pStyle w:val="Heading6"/>
        <w:ind w:left="270" w:hanging="240"/>
        <w:jc w:val="center"/>
      </w:pPr>
    </w:p>
    <w:p w:rsidR="00916CAD" w:rsidRDefault="00916CAD" w:rsidP="00916CAD">
      <w:pPr>
        <w:pStyle w:val="Heading6"/>
        <w:ind w:firstLine="30"/>
        <w:jc w:val="center"/>
      </w:pPr>
    </w:p>
    <w:p w:rsidR="00916CAD" w:rsidRDefault="00DC3FCF" w:rsidP="00916CAD">
      <w:pPr>
        <w:pStyle w:val="Heading7"/>
        <w:ind w:firstLine="30"/>
        <w:jc w:val="center"/>
      </w:pPr>
      <w:r>
        <w:t>Global Learning Charter Public School</w:t>
      </w:r>
    </w:p>
    <w:p w:rsidR="00EC27FC" w:rsidRPr="00EC27FC" w:rsidRDefault="007055F5" w:rsidP="00916CAD">
      <w:pPr>
        <w:jc w:val="center"/>
        <w:rPr>
          <w:sz w:val="28"/>
        </w:rPr>
      </w:pPr>
      <w:r w:rsidRPr="007055F5">
        <w:rPr>
          <w:sz w:val="28"/>
        </w:rPr>
        <w:t xml:space="preserve">Year 7 </w:t>
      </w:r>
    </w:p>
    <w:p w:rsidR="00916CAD" w:rsidRDefault="00D07193" w:rsidP="00916CAD">
      <w:pPr>
        <w:jc w:val="center"/>
      </w:pPr>
      <w:r>
        <w:t xml:space="preserve">Targeted </w:t>
      </w:r>
      <w:r w:rsidR="00916CAD">
        <w:t>Site Visit Report</w:t>
      </w:r>
    </w:p>
    <w:p w:rsidR="00916CAD" w:rsidRDefault="00916CAD" w:rsidP="00916CAD">
      <w:pPr>
        <w:jc w:val="center"/>
      </w:pPr>
    </w:p>
    <w:p w:rsidR="00916CAD" w:rsidRPr="00916CAD" w:rsidRDefault="00916CAD" w:rsidP="00916CAD">
      <w:pPr>
        <w:jc w:val="center"/>
      </w:pPr>
    </w:p>
    <w:p w:rsidR="00916CAD" w:rsidRDefault="00916CAD" w:rsidP="00916CAD">
      <w:pPr>
        <w:jc w:val="center"/>
        <w:rPr>
          <w:sz w:val="20"/>
        </w:rPr>
      </w:pPr>
    </w:p>
    <w:p w:rsidR="00916CAD" w:rsidRDefault="003E282D" w:rsidP="00916CAD">
      <w:pPr>
        <w:jc w:val="center"/>
        <w:rPr>
          <w:sz w:val="20"/>
        </w:rPr>
      </w:pPr>
      <w:r>
        <w:rPr>
          <w:sz w:val="20"/>
        </w:rPr>
        <w:t>New Bedford</w:t>
      </w:r>
      <w:r w:rsidR="00916CAD">
        <w:rPr>
          <w:sz w:val="20"/>
        </w:rPr>
        <w:t>, MA</w:t>
      </w:r>
    </w:p>
    <w:p w:rsidR="00916CAD" w:rsidRPr="00C860A9" w:rsidRDefault="003E282D" w:rsidP="00916CAD">
      <w:pPr>
        <w:jc w:val="center"/>
        <w:rPr>
          <w:sz w:val="14"/>
        </w:rPr>
      </w:pPr>
      <w:r>
        <w:rPr>
          <w:sz w:val="20"/>
        </w:rPr>
        <w:t>December, 2013</w:t>
      </w:r>
    </w:p>
    <w:p w:rsidR="00916CAD" w:rsidRDefault="00916CAD" w:rsidP="00916CAD"/>
    <w:p w:rsidR="00916CAD" w:rsidRDefault="00916CAD" w:rsidP="00916CAD"/>
    <w:p w:rsidR="00916CAD" w:rsidRDefault="00916CAD" w:rsidP="00916CAD"/>
    <w:p w:rsidR="00916CAD" w:rsidRDefault="00916CAD" w:rsidP="00916CAD"/>
    <w:p w:rsidR="00916CAD" w:rsidRDefault="00916CAD" w:rsidP="00916CAD"/>
    <w:p w:rsidR="00916CAD" w:rsidRDefault="00916CAD" w:rsidP="00916CAD">
      <w:pPr>
        <w:pStyle w:val="Header"/>
        <w:tabs>
          <w:tab w:val="clear" w:pos="4320"/>
          <w:tab w:val="clear" w:pos="8640"/>
        </w:tabs>
      </w:pPr>
    </w:p>
    <w:p w:rsidR="00916CAD" w:rsidRDefault="00916CAD" w:rsidP="00916CAD"/>
    <w:p w:rsidR="00916CAD" w:rsidRDefault="00916CAD" w:rsidP="00916CAD">
      <w:pPr>
        <w:pStyle w:val="Header"/>
        <w:tabs>
          <w:tab w:val="clear" w:pos="4320"/>
          <w:tab w:val="clear" w:pos="8640"/>
        </w:tabs>
      </w:pPr>
    </w:p>
    <w:p w:rsidR="00916CAD" w:rsidRDefault="00916CAD" w:rsidP="00916CAD"/>
    <w:p w:rsidR="00916CAD" w:rsidRDefault="00916CAD" w:rsidP="00916CAD"/>
    <w:p w:rsidR="00916CAD" w:rsidRDefault="00916CAD" w:rsidP="00916CAD"/>
    <w:p w:rsidR="00916CAD" w:rsidRDefault="00916CAD" w:rsidP="00916CAD"/>
    <w:p w:rsidR="00916CAD" w:rsidRDefault="00916CAD" w:rsidP="00916CAD"/>
    <w:p w:rsidR="00916CAD" w:rsidRDefault="00916CAD" w:rsidP="00916CAD"/>
    <w:p w:rsidR="00916CAD" w:rsidRDefault="00916CAD" w:rsidP="00916CAD"/>
    <w:p w:rsidR="00916CAD" w:rsidRDefault="00916CAD" w:rsidP="00916CAD"/>
    <w:p w:rsidR="00916CAD" w:rsidRDefault="00916CAD" w:rsidP="00916CAD"/>
    <w:bookmarkEnd w:id="0"/>
    <w:p w:rsidR="00916CAD" w:rsidRPr="00504DD5" w:rsidRDefault="00916CAD" w:rsidP="00916CAD">
      <w:pPr>
        <w:pStyle w:val="Coveraddress"/>
        <w:jc w:val="left"/>
        <w:rPr>
          <w:rFonts w:ascii="Times New Roman" w:hAnsi="Times New Roman"/>
          <w:b/>
        </w:rPr>
      </w:pPr>
      <w:r w:rsidRPr="00504DD5">
        <w:rPr>
          <w:rFonts w:ascii="Times New Roman" w:hAnsi="Times New Roman"/>
          <w:b/>
        </w:rPr>
        <w:t>Massachusetts Department of Elementary and Secondary Education</w:t>
      </w:r>
    </w:p>
    <w:p w:rsidR="00916CAD" w:rsidRDefault="00916CAD" w:rsidP="00916CAD">
      <w:pPr>
        <w:pStyle w:val="Coveraddress"/>
        <w:jc w:val="left"/>
        <w:rPr>
          <w:rFonts w:ascii="Times New Roman" w:hAnsi="Times New Roman"/>
        </w:rPr>
      </w:pPr>
      <w:r>
        <w:rPr>
          <w:rFonts w:ascii="Times New Roman" w:hAnsi="Times New Roman"/>
        </w:rPr>
        <w:t>75 Pleasant Street</w:t>
      </w:r>
    </w:p>
    <w:p w:rsidR="00916CAD" w:rsidRDefault="00916CAD" w:rsidP="00916CAD">
      <w:pPr>
        <w:pStyle w:val="Coveraddress"/>
        <w:jc w:val="left"/>
        <w:rPr>
          <w:rFonts w:ascii="Times New Roman" w:hAnsi="Times New Roman"/>
        </w:rPr>
      </w:pPr>
      <w:smartTag w:uri="urn:schemas-microsoft-com:office:smarttags" w:element="place">
        <w:smartTag w:uri="urn:schemas-microsoft-com:office:smarttags" w:element="City">
          <w:r>
            <w:rPr>
              <w:rFonts w:ascii="Times New Roman" w:hAnsi="Times New Roman"/>
            </w:rPr>
            <w:t>Malden</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02148</w:t>
          </w:r>
        </w:smartTag>
      </w:smartTag>
    </w:p>
    <w:p w:rsidR="00916CAD" w:rsidRDefault="00916CAD" w:rsidP="00916CAD">
      <w:pPr>
        <w:pStyle w:val="Coveraddress"/>
        <w:jc w:val="left"/>
        <w:rPr>
          <w:rFonts w:ascii="Times New Roman" w:hAnsi="Times New Roman"/>
        </w:rPr>
      </w:pPr>
      <w:r>
        <w:rPr>
          <w:rFonts w:ascii="Times New Roman" w:hAnsi="Times New Roman"/>
        </w:rPr>
        <w:t>Phone: (781) 338-3227</w:t>
      </w:r>
    </w:p>
    <w:p w:rsidR="00013D3F" w:rsidRPr="00013D3F" w:rsidRDefault="00916CAD" w:rsidP="00013D3F">
      <w:pPr>
        <w:pStyle w:val="Coveraddress"/>
        <w:jc w:val="left"/>
        <w:rPr>
          <w:rFonts w:ascii="Times New Roman" w:hAnsi="Times New Roman"/>
        </w:rPr>
      </w:pPr>
      <w:r>
        <w:rPr>
          <w:rFonts w:ascii="Times New Roman" w:hAnsi="Times New Roman"/>
        </w:rPr>
        <w:t>Fax: (781) 338-3220</w:t>
      </w:r>
    </w:p>
    <w:p w:rsidR="00013D3F" w:rsidRPr="00345DE2" w:rsidRDefault="00013D3F" w:rsidP="00013D3F">
      <w:pPr>
        <w:jc w:val="center"/>
      </w:pPr>
      <w:r>
        <w:rPr>
          <w:noProof/>
        </w:rPr>
        <w:lastRenderedPageBreak/>
        <w:drawing>
          <wp:inline distT="0" distB="0" distL="0" distR="0">
            <wp:extent cx="1533525" cy="752475"/>
            <wp:effectExtent l="19050" t="0" r="9525" b="0"/>
            <wp:docPr id="5"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013D3F" w:rsidRPr="00345DE2" w:rsidRDefault="00013D3F" w:rsidP="00013D3F">
      <w:pPr>
        <w:jc w:val="center"/>
      </w:pPr>
    </w:p>
    <w:p w:rsidR="00013D3F" w:rsidRDefault="00013D3F" w:rsidP="00013D3F">
      <w:pPr>
        <w:jc w:val="center"/>
      </w:pPr>
    </w:p>
    <w:p w:rsidR="00013D3F" w:rsidRDefault="00013D3F" w:rsidP="00013D3F">
      <w:pPr>
        <w:jc w:val="center"/>
      </w:pPr>
    </w:p>
    <w:p w:rsidR="00013D3F" w:rsidRDefault="00013D3F" w:rsidP="00013D3F">
      <w:pPr>
        <w:jc w:val="center"/>
      </w:pPr>
    </w:p>
    <w:p w:rsidR="00013D3F" w:rsidRDefault="00013D3F" w:rsidP="00013D3F">
      <w:pPr>
        <w:jc w:val="center"/>
      </w:pPr>
    </w:p>
    <w:p w:rsidR="00013D3F" w:rsidRDefault="00013D3F" w:rsidP="00013D3F"/>
    <w:p w:rsidR="00013D3F" w:rsidRDefault="00013D3F" w:rsidP="00013D3F">
      <w:pPr>
        <w:jc w:val="center"/>
      </w:pPr>
    </w:p>
    <w:p w:rsidR="00013D3F" w:rsidRDefault="00013D3F" w:rsidP="00013D3F">
      <w:pPr>
        <w:jc w:val="center"/>
      </w:pPr>
    </w:p>
    <w:p w:rsidR="00013D3F" w:rsidRDefault="00013D3F" w:rsidP="00013D3F">
      <w:pPr>
        <w:jc w:val="center"/>
      </w:pPr>
    </w:p>
    <w:p w:rsidR="00013D3F" w:rsidRPr="00013D3F" w:rsidRDefault="00013D3F" w:rsidP="00013D3F">
      <w:pPr>
        <w:jc w:val="center"/>
      </w:pPr>
    </w:p>
    <w:p w:rsidR="00013D3F" w:rsidRPr="00013D3F" w:rsidRDefault="00013D3F" w:rsidP="00013D3F">
      <w:pPr>
        <w:jc w:val="center"/>
      </w:pPr>
    </w:p>
    <w:p w:rsidR="00013D3F" w:rsidRPr="00013D3F" w:rsidRDefault="00013D3F" w:rsidP="00013D3F">
      <w:pPr>
        <w:pStyle w:val="BoardMembers"/>
        <w:rPr>
          <w:rFonts w:ascii="Times New Roman" w:hAnsi="Times New Roman"/>
        </w:rPr>
      </w:pPr>
      <w:r w:rsidRPr="00013D3F">
        <w:rPr>
          <w:rFonts w:ascii="Times New Roman" w:hAnsi="Times New Roman"/>
        </w:rPr>
        <w:t xml:space="preserve">This document was prepared by the </w:t>
      </w:r>
      <w:r w:rsidRPr="00013D3F">
        <w:rPr>
          <w:rFonts w:ascii="Times New Roman" w:hAnsi="Times New Roman"/>
        </w:rPr>
        <w:br/>
        <w:t>Massachusetts Department of Elementary and Secondary Education</w:t>
      </w:r>
    </w:p>
    <w:p w:rsidR="00013D3F" w:rsidRPr="00013D3F" w:rsidRDefault="00013D3F" w:rsidP="00013D3F">
      <w:pPr>
        <w:pStyle w:val="BoardMembers"/>
        <w:rPr>
          <w:rFonts w:ascii="Times New Roman" w:hAnsi="Times New Roman"/>
        </w:rPr>
      </w:pPr>
      <w:r w:rsidRPr="00013D3F">
        <w:rPr>
          <w:rFonts w:ascii="Times New Roman" w:hAnsi="Times New Roman"/>
        </w:rPr>
        <w:t>Mitchell D. Chester, Ed.D.</w:t>
      </w:r>
    </w:p>
    <w:p w:rsidR="00013D3F" w:rsidRPr="00013D3F" w:rsidRDefault="00013D3F" w:rsidP="00013D3F">
      <w:pPr>
        <w:pStyle w:val="BoardMembers"/>
        <w:rPr>
          <w:rFonts w:ascii="Times New Roman" w:hAnsi="Times New Roman"/>
        </w:rPr>
      </w:pPr>
      <w:r w:rsidRPr="00013D3F">
        <w:rPr>
          <w:rFonts w:ascii="Times New Roman" w:hAnsi="Times New Roman"/>
        </w:rPr>
        <w:t xml:space="preserve">Commissioner </w:t>
      </w:r>
    </w:p>
    <w:p w:rsidR="00013D3F" w:rsidRPr="00013D3F" w:rsidRDefault="00013D3F" w:rsidP="00013D3F">
      <w:pPr>
        <w:jc w:val="center"/>
      </w:pPr>
    </w:p>
    <w:p w:rsidR="00013D3F" w:rsidRPr="00013D3F" w:rsidRDefault="00013D3F" w:rsidP="00013D3F">
      <w:pPr>
        <w:autoSpaceDE w:val="0"/>
        <w:autoSpaceDN w:val="0"/>
        <w:adjustRightInd w:val="0"/>
        <w:jc w:val="center"/>
      </w:pPr>
    </w:p>
    <w:p w:rsidR="00013D3F" w:rsidRPr="00013D3F" w:rsidRDefault="00013D3F" w:rsidP="00013D3F">
      <w:pPr>
        <w:pStyle w:val="BoardMembers"/>
        <w:rPr>
          <w:rFonts w:ascii="Times New Roman" w:hAnsi="Times New Roman"/>
        </w:rPr>
      </w:pPr>
      <w:r w:rsidRPr="00013D3F">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rsidR="00013D3F" w:rsidRPr="00013D3F" w:rsidRDefault="00013D3F" w:rsidP="00013D3F">
      <w:pPr>
        <w:pStyle w:val="BoardMembers"/>
        <w:rPr>
          <w:rFonts w:ascii="Times New Roman" w:hAnsi="Times New Roman"/>
        </w:rPr>
      </w:pPr>
      <w:r w:rsidRPr="00013D3F">
        <w:rPr>
          <w:rFonts w:ascii="Times New Roman" w:hAnsi="Times New Roman"/>
        </w:rPr>
        <w:t xml:space="preserve">We do not discriminate on the basis of age, color, disability, national origin, race, religion, sex, gender identity, or sexual orientation. </w:t>
      </w:r>
    </w:p>
    <w:p w:rsidR="00013D3F" w:rsidRPr="00013D3F" w:rsidRDefault="00013D3F" w:rsidP="00013D3F">
      <w:pPr>
        <w:pStyle w:val="BoardMembers"/>
        <w:rPr>
          <w:rFonts w:ascii="Times New Roman" w:hAnsi="Times New Roman"/>
        </w:rPr>
      </w:pPr>
      <w:r w:rsidRPr="00013D3F">
        <w:rPr>
          <w:rFonts w:ascii="Times New Roman" w:hAnsi="Times New Roman"/>
        </w:rPr>
        <w:t xml:space="preserve"> Inquiries regarding the Department’s compliance with Title IX and other civil rights laws may be directed to the </w:t>
      </w:r>
    </w:p>
    <w:p w:rsidR="00013D3F" w:rsidRPr="00013D3F" w:rsidRDefault="00013D3F" w:rsidP="00013D3F">
      <w:pPr>
        <w:pStyle w:val="BoardMembers"/>
        <w:rPr>
          <w:rFonts w:ascii="Times New Roman" w:hAnsi="Times New Roman"/>
        </w:rPr>
      </w:pPr>
      <w:r w:rsidRPr="00013D3F">
        <w:rPr>
          <w:rFonts w:ascii="Times New Roman" w:hAnsi="Times New Roman"/>
        </w:rPr>
        <w:t xml:space="preserve">Human Resources Director, </w:t>
      </w:r>
      <w:r w:rsidRPr="00013D3F">
        <w:rPr>
          <w:rFonts w:ascii="Times New Roman" w:hAnsi="Times New Roman"/>
          <w:snapToGrid w:val="0"/>
        </w:rPr>
        <w:t xml:space="preserve">75 Pleasant </w:t>
      </w:r>
      <w:r w:rsidRPr="00013D3F">
        <w:rPr>
          <w:rFonts w:ascii="Times New Roman" w:hAnsi="Times New Roman"/>
        </w:rPr>
        <w:t>St., Malden, MA 02148-4906. Phone: 781-338-6105.</w:t>
      </w:r>
    </w:p>
    <w:p w:rsidR="00013D3F" w:rsidRPr="00013D3F" w:rsidRDefault="00013D3F" w:rsidP="00013D3F">
      <w:pPr>
        <w:jc w:val="center"/>
      </w:pPr>
    </w:p>
    <w:p w:rsidR="00013D3F" w:rsidRPr="00013D3F" w:rsidRDefault="00013D3F" w:rsidP="00013D3F">
      <w:pPr>
        <w:jc w:val="center"/>
      </w:pPr>
    </w:p>
    <w:p w:rsidR="00013D3F" w:rsidRPr="00013D3F" w:rsidRDefault="00013D3F" w:rsidP="00013D3F">
      <w:pPr>
        <w:pStyle w:val="BoardMembers"/>
        <w:rPr>
          <w:rFonts w:ascii="Times New Roman" w:hAnsi="Times New Roman"/>
        </w:rPr>
      </w:pPr>
      <w:r w:rsidRPr="00013D3F">
        <w:rPr>
          <w:rFonts w:ascii="Times New Roman" w:hAnsi="Times New Roman"/>
        </w:rPr>
        <w:t>© 2012 Massachusetts Department of Elementary and Secondary Education</w:t>
      </w:r>
    </w:p>
    <w:p w:rsidR="00013D3F" w:rsidRPr="00013D3F" w:rsidRDefault="00013D3F" w:rsidP="00013D3F">
      <w:pPr>
        <w:pStyle w:val="Permission"/>
        <w:rPr>
          <w:rFonts w:ascii="Times New Roman" w:hAnsi="Times New Roman"/>
        </w:rPr>
      </w:pPr>
      <w:r w:rsidRPr="00013D3F">
        <w:rPr>
          <w:rFonts w:ascii="Times New Roman" w:hAnsi="Times New Roman"/>
        </w:rPr>
        <w:t>Permission is hereby granted to copy any or all parts of this document for non-commercial educational purposes. Please credit the “Massachusetts Department of Elementary and Secondary Education.”</w:t>
      </w:r>
    </w:p>
    <w:p w:rsidR="00013D3F" w:rsidRPr="00013D3F" w:rsidRDefault="00013D3F" w:rsidP="00013D3F">
      <w:pPr>
        <w:jc w:val="center"/>
      </w:pPr>
    </w:p>
    <w:p w:rsidR="00013D3F" w:rsidRPr="00013D3F" w:rsidRDefault="00013D3F" w:rsidP="00013D3F">
      <w:pPr>
        <w:pStyle w:val="Permission"/>
        <w:rPr>
          <w:rFonts w:ascii="Times New Roman" w:hAnsi="Times New Roman"/>
        </w:rPr>
      </w:pPr>
      <w:r w:rsidRPr="00013D3F">
        <w:rPr>
          <w:rFonts w:ascii="Times New Roman" w:hAnsi="Times New Roman"/>
        </w:rPr>
        <w:t>This document printed on recycled paper</w:t>
      </w:r>
    </w:p>
    <w:p w:rsidR="00013D3F" w:rsidRPr="00013D3F" w:rsidRDefault="00013D3F" w:rsidP="00013D3F">
      <w:pPr>
        <w:jc w:val="center"/>
      </w:pPr>
    </w:p>
    <w:p w:rsidR="00013D3F" w:rsidRPr="00013D3F" w:rsidRDefault="00013D3F" w:rsidP="00013D3F">
      <w:pPr>
        <w:jc w:val="center"/>
      </w:pPr>
    </w:p>
    <w:p w:rsidR="00013D3F" w:rsidRPr="00013D3F" w:rsidRDefault="00013D3F" w:rsidP="00013D3F">
      <w:pPr>
        <w:pStyle w:val="BoardMembers"/>
        <w:rPr>
          <w:rFonts w:ascii="Times New Roman" w:hAnsi="Times New Roman"/>
        </w:rPr>
      </w:pPr>
      <w:r w:rsidRPr="00013D3F">
        <w:rPr>
          <w:rFonts w:ascii="Times New Roman" w:hAnsi="Times New Roman"/>
        </w:rPr>
        <w:t>Massachusetts Department of Elementary and Secondary Education</w:t>
      </w:r>
    </w:p>
    <w:p w:rsidR="00013D3F" w:rsidRPr="00013D3F" w:rsidRDefault="00013D3F" w:rsidP="00013D3F">
      <w:pPr>
        <w:pStyle w:val="BoardMembers"/>
        <w:rPr>
          <w:rFonts w:ascii="Times New Roman" w:hAnsi="Times New Roman"/>
        </w:rPr>
      </w:pPr>
      <w:r w:rsidRPr="00013D3F">
        <w:rPr>
          <w:rFonts w:ascii="Times New Roman" w:hAnsi="Times New Roman"/>
          <w:snapToGrid w:val="0"/>
        </w:rPr>
        <w:t xml:space="preserve">75 Pleasant </w:t>
      </w:r>
      <w:r w:rsidRPr="00013D3F">
        <w:rPr>
          <w:rFonts w:ascii="Times New Roman" w:hAnsi="Times New Roman"/>
        </w:rPr>
        <w:t xml:space="preserve">Street, </w:t>
      </w:r>
      <w:smartTag w:uri="urn:schemas-microsoft-com:office:smarttags" w:element="place">
        <w:smartTag w:uri="urn:schemas-microsoft-com:office:smarttags" w:element="City">
          <w:r w:rsidRPr="00013D3F">
            <w:rPr>
              <w:rFonts w:ascii="Times New Roman" w:hAnsi="Times New Roman"/>
            </w:rPr>
            <w:t>Malden</w:t>
          </w:r>
        </w:smartTag>
        <w:r w:rsidRPr="00013D3F">
          <w:rPr>
            <w:rFonts w:ascii="Times New Roman" w:hAnsi="Times New Roman"/>
          </w:rPr>
          <w:t xml:space="preserve">, </w:t>
        </w:r>
        <w:smartTag w:uri="urn:schemas-microsoft-com:office:smarttags" w:element="State">
          <w:r w:rsidRPr="00013D3F">
            <w:rPr>
              <w:rFonts w:ascii="Times New Roman" w:hAnsi="Times New Roman"/>
            </w:rPr>
            <w:t>MA</w:t>
          </w:r>
        </w:smartTag>
        <w:r w:rsidRPr="00013D3F">
          <w:rPr>
            <w:rFonts w:ascii="Times New Roman" w:hAnsi="Times New Roman"/>
          </w:rPr>
          <w:t xml:space="preserve"> </w:t>
        </w:r>
        <w:smartTag w:uri="urn:schemas-microsoft-com:office:smarttags" w:element="PostalCode">
          <w:r w:rsidRPr="00013D3F">
            <w:rPr>
              <w:rFonts w:ascii="Times New Roman" w:hAnsi="Times New Roman"/>
            </w:rPr>
            <w:t>02148</w:t>
          </w:r>
        </w:smartTag>
      </w:smartTag>
      <w:r w:rsidRPr="00013D3F">
        <w:rPr>
          <w:rFonts w:ascii="Times New Roman" w:hAnsi="Times New Roman"/>
        </w:rPr>
        <w:t>-4906</w:t>
      </w:r>
    </w:p>
    <w:p w:rsidR="00013D3F" w:rsidRPr="00013D3F" w:rsidRDefault="00013D3F" w:rsidP="00013D3F">
      <w:pPr>
        <w:pStyle w:val="BoardMembers"/>
        <w:rPr>
          <w:rFonts w:ascii="Times New Roman" w:hAnsi="Times New Roman"/>
        </w:rPr>
      </w:pPr>
      <w:r w:rsidRPr="00013D3F">
        <w:rPr>
          <w:rFonts w:ascii="Times New Roman" w:hAnsi="Times New Roman"/>
        </w:rPr>
        <w:t>Phone 781-338-3000  TTY: N.E.T. Relay 800-439-2370</w:t>
      </w:r>
    </w:p>
    <w:p w:rsidR="00013D3F" w:rsidRDefault="00344009" w:rsidP="00013D3F">
      <w:pPr>
        <w:pStyle w:val="BoardMembers"/>
        <w:rPr>
          <w:rFonts w:ascii="Times New Roman" w:hAnsi="Times New Roman"/>
        </w:rPr>
      </w:pPr>
      <w:hyperlink r:id="rId11" w:history="1">
        <w:r w:rsidR="00013D3F" w:rsidRPr="002D0E3F">
          <w:rPr>
            <w:rStyle w:val="Hyperlink"/>
            <w:rFonts w:ascii="Times New Roman" w:hAnsi="Times New Roman"/>
          </w:rPr>
          <w:t>www.doe.mass.edu</w:t>
        </w:r>
      </w:hyperlink>
    </w:p>
    <w:p w:rsidR="00013D3F" w:rsidRDefault="00013D3F" w:rsidP="00013D3F">
      <w:pPr>
        <w:pStyle w:val="BoardMembers"/>
        <w:rPr>
          <w:rFonts w:ascii="Times New Roman" w:hAnsi="Times New Roman"/>
        </w:rPr>
      </w:pPr>
    </w:p>
    <w:p w:rsidR="00013D3F" w:rsidRPr="00013D3F" w:rsidRDefault="00013D3F" w:rsidP="00013D3F">
      <w:pPr>
        <w:pStyle w:val="BoardMembers"/>
        <w:rPr>
          <w:rFonts w:ascii="Times New Roman" w:hAnsi="Times New Roman"/>
        </w:rPr>
      </w:pPr>
    </w:p>
    <w:p w:rsidR="002D0A33" w:rsidRDefault="00013D3F" w:rsidP="00E10076">
      <w:pPr>
        <w:pStyle w:val="Header"/>
        <w:tabs>
          <w:tab w:val="clear" w:pos="4320"/>
          <w:tab w:val="clear" w:pos="8640"/>
        </w:tabs>
        <w:jc w:val="center"/>
        <w:rPr>
          <w:b/>
          <w:bCs/>
          <w:sz w:val="32"/>
          <w:szCs w:val="32"/>
        </w:rPr>
        <w:sectPr w:rsidR="002D0A33" w:rsidSect="002D0A33">
          <w:pgSz w:w="12240" w:h="15840"/>
          <w:pgMar w:top="1152" w:right="1440" w:bottom="1008" w:left="1440" w:header="720" w:footer="720" w:gutter="0"/>
          <w:pgNumType w:start="1"/>
          <w:cols w:space="720"/>
          <w:docGrid w:linePitch="360"/>
        </w:sectPr>
      </w:pPr>
      <w:r>
        <w:rPr>
          <w:noProof/>
        </w:rPr>
        <w:drawing>
          <wp:inline distT="0" distB="0" distL="0" distR="0">
            <wp:extent cx="1028700" cy="1019175"/>
            <wp:effectExtent l="19050" t="0" r="0" b="0"/>
            <wp:docPr id="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916CAD" w:rsidRDefault="00916CAD" w:rsidP="00E10076">
      <w:pPr>
        <w:pStyle w:val="Header"/>
        <w:tabs>
          <w:tab w:val="clear" w:pos="4320"/>
          <w:tab w:val="clear" w:pos="8640"/>
        </w:tabs>
        <w:jc w:val="center"/>
      </w:pPr>
      <w:r>
        <w:rPr>
          <w:b/>
          <w:bCs/>
          <w:sz w:val="32"/>
          <w:szCs w:val="32"/>
        </w:rPr>
        <w:lastRenderedPageBreak/>
        <w:br w:type="page"/>
      </w:r>
    </w:p>
    <w:p w:rsidR="002D0A33" w:rsidRDefault="002D0A33" w:rsidP="007D2BB6">
      <w:pPr>
        <w:jc w:val="center"/>
        <w:rPr>
          <w:b/>
          <w:u w:val="single"/>
        </w:rPr>
        <w:sectPr w:rsidR="002D0A33" w:rsidSect="002D0A33">
          <w:type w:val="continuous"/>
          <w:pgSz w:w="12240" w:h="15840"/>
          <w:pgMar w:top="1152" w:right="1440" w:bottom="1008" w:left="1440" w:header="720" w:footer="720" w:gutter="0"/>
          <w:cols w:space="720"/>
          <w:docGrid w:linePitch="360"/>
        </w:sectPr>
      </w:pPr>
    </w:p>
    <w:p w:rsidR="007D2BB6" w:rsidRDefault="007D2BB6" w:rsidP="007D2BB6">
      <w:pPr>
        <w:jc w:val="center"/>
        <w:rPr>
          <w:b/>
          <w:u w:val="single"/>
        </w:rPr>
      </w:pPr>
      <w:r>
        <w:rPr>
          <w:b/>
          <w:u w:val="single"/>
        </w:rPr>
        <w:lastRenderedPageBreak/>
        <w:t>Charter School Performance Criteria</w:t>
      </w:r>
    </w:p>
    <w:p w:rsidR="00EC27FC" w:rsidRDefault="00EC27FC" w:rsidP="007D2BB6">
      <w:pPr>
        <w:jc w:val="center"/>
        <w:rPr>
          <w:b/>
          <w:i/>
          <w:u w:val="single"/>
        </w:rPr>
      </w:pPr>
    </w:p>
    <w:p w:rsidR="007D2BB6" w:rsidRPr="00DB4090" w:rsidRDefault="00044C06" w:rsidP="007D2BB6">
      <w:pPr>
        <w:jc w:val="center"/>
        <w:rPr>
          <w:b/>
          <w:i/>
          <w:u w:val="single"/>
        </w:rPr>
      </w:pPr>
      <w:r w:rsidRPr="00DB4090">
        <w:rPr>
          <w:b/>
          <w:i/>
          <w:u w:val="single"/>
        </w:rPr>
        <w:t xml:space="preserve">Global Learning Charter Public School </w:t>
      </w:r>
    </w:p>
    <w:p w:rsidR="00432B6B" w:rsidRPr="00952199" w:rsidRDefault="00432B6B" w:rsidP="007D2BB6">
      <w:pPr>
        <w:jc w:val="center"/>
        <w:rPr>
          <w:b/>
          <w:i/>
          <w:color w:val="FF0000"/>
          <w:u w:val="single"/>
        </w:rPr>
      </w:pPr>
    </w:p>
    <w:tbl>
      <w:tblPr>
        <w:tblW w:w="1062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8640"/>
        <w:gridCol w:w="1350"/>
      </w:tblGrid>
      <w:tr w:rsidR="00E360DA" w:rsidRPr="00703FE1" w:rsidTr="00055479">
        <w:trPr>
          <w:trHeight w:val="40"/>
        </w:trPr>
        <w:tc>
          <w:tcPr>
            <w:tcW w:w="630" w:type="dxa"/>
            <w:tcBorders>
              <w:top w:val="single" w:sz="4" w:space="0" w:color="auto"/>
              <w:left w:val="single" w:sz="4" w:space="0" w:color="auto"/>
              <w:bottom w:val="single" w:sz="4" w:space="0" w:color="auto"/>
            </w:tcBorders>
            <w:shd w:val="clear" w:color="auto" w:fill="auto"/>
            <w:tcMar>
              <w:top w:w="43" w:type="dxa"/>
              <w:left w:w="43" w:type="dxa"/>
              <w:bottom w:w="43" w:type="dxa"/>
              <w:right w:w="43" w:type="dxa"/>
            </w:tcMar>
            <w:textDirection w:val="btLr"/>
            <w:vAlign w:val="center"/>
          </w:tcPr>
          <w:p w:rsidR="00E360DA" w:rsidRPr="00703FE1" w:rsidRDefault="00E360DA" w:rsidP="00432B6B">
            <w:pPr>
              <w:ind w:left="113" w:right="113"/>
              <w:jc w:val="center"/>
              <w:rPr>
                <w:b/>
                <w:sz w:val="22"/>
                <w:szCs w:val="22"/>
              </w:rPr>
            </w:pPr>
          </w:p>
        </w:tc>
        <w:tc>
          <w:tcPr>
            <w:tcW w:w="8640" w:type="dxa"/>
            <w:tcBorders>
              <w:top w:val="single" w:sz="4" w:space="0" w:color="auto"/>
            </w:tcBorders>
            <w:shd w:val="clear" w:color="auto" w:fill="EEECE1" w:themeFill="background2"/>
            <w:tcMar>
              <w:top w:w="29" w:type="dxa"/>
              <w:left w:w="29" w:type="dxa"/>
              <w:bottom w:w="29" w:type="dxa"/>
              <w:right w:w="29" w:type="dxa"/>
            </w:tcMar>
            <w:vAlign w:val="center"/>
          </w:tcPr>
          <w:p w:rsidR="00E360DA" w:rsidRPr="007D2BB6" w:rsidRDefault="00E360DA" w:rsidP="00432B6B">
            <w:pPr>
              <w:ind w:right="79"/>
              <w:jc w:val="center"/>
              <w:rPr>
                <w:b/>
                <w:bCs/>
                <w:sz w:val="22"/>
                <w:szCs w:val="22"/>
              </w:rPr>
            </w:pPr>
            <w:r>
              <w:rPr>
                <w:b/>
                <w:bCs/>
                <w:sz w:val="22"/>
                <w:szCs w:val="22"/>
              </w:rPr>
              <w:t>Criteria</w:t>
            </w:r>
          </w:p>
        </w:tc>
        <w:tc>
          <w:tcPr>
            <w:tcW w:w="1350" w:type="dxa"/>
            <w:tcBorders>
              <w:top w:val="single" w:sz="4" w:space="0" w:color="auto"/>
            </w:tcBorders>
            <w:shd w:val="clear" w:color="auto" w:fill="EEECE1" w:themeFill="background2"/>
          </w:tcPr>
          <w:p w:rsidR="00E360DA" w:rsidRPr="007D2BB6" w:rsidRDefault="00E360DA" w:rsidP="00432B6B">
            <w:pPr>
              <w:ind w:left="108" w:right="79"/>
              <w:rPr>
                <w:b/>
                <w:bCs/>
                <w:sz w:val="22"/>
                <w:szCs w:val="22"/>
              </w:rPr>
            </w:pPr>
            <w:r>
              <w:rPr>
                <w:b/>
                <w:bCs/>
                <w:sz w:val="22"/>
                <w:szCs w:val="22"/>
              </w:rPr>
              <w:t>Rating</w:t>
            </w:r>
          </w:p>
        </w:tc>
      </w:tr>
      <w:tr w:rsidR="00E360DA" w:rsidRPr="00703FE1" w:rsidTr="00055479">
        <w:trPr>
          <w:trHeight w:val="1486"/>
        </w:trPr>
        <w:tc>
          <w:tcPr>
            <w:tcW w:w="630" w:type="dxa"/>
            <w:tcBorders>
              <w:bottom w:val="single" w:sz="18" w:space="0" w:color="auto"/>
            </w:tcBorders>
            <w:shd w:val="clear" w:color="auto" w:fill="CCCCCC"/>
            <w:tcMar>
              <w:top w:w="43" w:type="dxa"/>
              <w:left w:w="43" w:type="dxa"/>
              <w:bottom w:w="43" w:type="dxa"/>
              <w:right w:w="43" w:type="dxa"/>
            </w:tcMar>
            <w:textDirection w:val="btLr"/>
            <w:vAlign w:val="center"/>
          </w:tcPr>
          <w:p w:rsidR="00E360DA" w:rsidRPr="00181B67" w:rsidRDefault="00E360DA" w:rsidP="00432B6B">
            <w:pPr>
              <w:ind w:left="113" w:right="113"/>
              <w:jc w:val="center"/>
              <w:rPr>
                <w:b/>
                <w:bCs/>
                <w:sz w:val="23"/>
                <w:szCs w:val="23"/>
              </w:rPr>
            </w:pPr>
            <w:r w:rsidRPr="00181B67">
              <w:rPr>
                <w:b/>
                <w:sz w:val="23"/>
                <w:szCs w:val="23"/>
              </w:rPr>
              <w:t>Faithfulness to Charter</w:t>
            </w:r>
          </w:p>
        </w:tc>
        <w:tc>
          <w:tcPr>
            <w:tcW w:w="8640" w:type="dxa"/>
            <w:tcBorders>
              <w:bottom w:val="single" w:sz="18" w:space="0" w:color="auto"/>
            </w:tcBorders>
            <w:tcMar>
              <w:top w:w="29" w:type="dxa"/>
              <w:left w:w="29" w:type="dxa"/>
              <w:bottom w:w="29" w:type="dxa"/>
              <w:right w:w="29" w:type="dxa"/>
            </w:tcMar>
            <w:vAlign w:val="center"/>
          </w:tcPr>
          <w:p w:rsidR="00E360DA" w:rsidRPr="00181B67" w:rsidRDefault="00E360DA" w:rsidP="00432B6B">
            <w:pPr>
              <w:ind w:left="241" w:right="79"/>
              <w:rPr>
                <w:b/>
                <w:bCs/>
                <w:sz w:val="22"/>
                <w:szCs w:val="22"/>
              </w:rPr>
            </w:pPr>
            <w:r w:rsidRPr="00181B67">
              <w:rPr>
                <w:b/>
                <w:bCs/>
                <w:sz w:val="22"/>
                <w:szCs w:val="22"/>
              </w:rPr>
              <w:t>Mission and Key Design Elements</w:t>
            </w:r>
          </w:p>
          <w:p w:rsidR="00E360DA" w:rsidRPr="00181B67" w:rsidRDefault="00E360DA" w:rsidP="00432B6B">
            <w:pPr>
              <w:ind w:left="241" w:right="79"/>
              <w:rPr>
                <w:bCs/>
                <w:sz w:val="22"/>
                <w:szCs w:val="22"/>
              </w:rPr>
            </w:pPr>
            <w:r w:rsidRPr="00181B67">
              <w:rPr>
                <w:bCs/>
                <w:sz w:val="20"/>
                <w:szCs w:val="22"/>
              </w:rPr>
              <w:t xml:space="preserve">The school is faithful to its mission, implements the key design elements outlined in its charter, and substantially meets its accountability plan goals.  </w:t>
            </w:r>
          </w:p>
        </w:tc>
        <w:tc>
          <w:tcPr>
            <w:tcW w:w="1350" w:type="dxa"/>
            <w:tcBorders>
              <w:bottom w:val="single" w:sz="18" w:space="0" w:color="auto"/>
            </w:tcBorders>
            <w:vAlign w:val="center"/>
          </w:tcPr>
          <w:p w:rsidR="00E360DA" w:rsidRPr="00055479" w:rsidRDefault="00055479" w:rsidP="00055479">
            <w:pPr>
              <w:ind w:left="108" w:right="79"/>
              <w:rPr>
                <w:b/>
                <w:bCs/>
                <w:sz w:val="20"/>
                <w:szCs w:val="20"/>
              </w:rPr>
            </w:pPr>
            <w:r w:rsidRPr="00055479">
              <w:rPr>
                <w:rFonts w:ascii="Wingdings" w:hAnsi="Wingdings"/>
                <w:color w:val="00B050"/>
                <w:sz w:val="20"/>
                <w:szCs w:val="20"/>
              </w:rPr>
              <w:t></w:t>
            </w:r>
            <w:r w:rsidRPr="00055479">
              <w:rPr>
                <w:sz w:val="20"/>
                <w:szCs w:val="20"/>
              </w:rPr>
              <w:t xml:space="preserve"> Meets</w:t>
            </w:r>
          </w:p>
        </w:tc>
      </w:tr>
      <w:tr w:rsidR="00E360DA" w:rsidRPr="00703FE1" w:rsidTr="00055479">
        <w:trPr>
          <w:trHeight w:val="892"/>
        </w:trPr>
        <w:tc>
          <w:tcPr>
            <w:tcW w:w="630" w:type="dxa"/>
            <w:vMerge w:val="restart"/>
            <w:tcBorders>
              <w:top w:val="single" w:sz="18" w:space="0" w:color="auto"/>
            </w:tcBorders>
            <w:shd w:val="clear" w:color="auto" w:fill="CCCCCC"/>
            <w:tcMar>
              <w:top w:w="43" w:type="dxa"/>
              <w:left w:w="43" w:type="dxa"/>
              <w:bottom w:w="43" w:type="dxa"/>
              <w:right w:w="43" w:type="dxa"/>
            </w:tcMar>
            <w:textDirection w:val="btLr"/>
            <w:vAlign w:val="center"/>
          </w:tcPr>
          <w:p w:rsidR="00E360DA" w:rsidRPr="00181B67" w:rsidRDefault="00E360DA" w:rsidP="00432B6B">
            <w:pPr>
              <w:ind w:left="113" w:right="113"/>
              <w:jc w:val="center"/>
              <w:rPr>
                <w:b/>
                <w:bCs/>
                <w:sz w:val="23"/>
                <w:szCs w:val="23"/>
              </w:rPr>
            </w:pPr>
            <w:r w:rsidRPr="00181B67">
              <w:rPr>
                <w:b/>
                <w:bCs/>
                <w:sz w:val="23"/>
                <w:szCs w:val="23"/>
              </w:rPr>
              <w:t>Academic Program Success</w:t>
            </w:r>
          </w:p>
        </w:tc>
        <w:tc>
          <w:tcPr>
            <w:tcW w:w="8640" w:type="dxa"/>
            <w:tcBorders>
              <w:top w:val="single" w:sz="18" w:space="0" w:color="auto"/>
            </w:tcBorders>
            <w:shd w:val="clear" w:color="auto" w:fill="auto"/>
            <w:tcMar>
              <w:top w:w="29" w:type="dxa"/>
              <w:left w:w="29" w:type="dxa"/>
              <w:bottom w:w="29" w:type="dxa"/>
              <w:right w:w="29" w:type="dxa"/>
            </w:tcMar>
            <w:vAlign w:val="center"/>
          </w:tcPr>
          <w:p w:rsidR="00E360DA" w:rsidRPr="00E360DA" w:rsidRDefault="00E360DA" w:rsidP="00E360DA">
            <w:pPr>
              <w:keepNext/>
              <w:ind w:left="241"/>
              <w:rPr>
                <w:b/>
              </w:rPr>
            </w:pPr>
            <w:r w:rsidRPr="00E360DA">
              <w:rPr>
                <w:b/>
              </w:rPr>
              <w:t xml:space="preserve">Student Performance  </w:t>
            </w:r>
          </w:p>
          <w:p w:rsidR="00E360DA" w:rsidRPr="00E360DA" w:rsidRDefault="00E360DA" w:rsidP="00E360DA">
            <w:pPr>
              <w:keepNext/>
              <w:ind w:left="241"/>
              <w:rPr>
                <w:sz w:val="20"/>
                <w:szCs w:val="20"/>
              </w:rPr>
            </w:pPr>
            <w:r w:rsidRPr="00E360DA">
              <w:rPr>
                <w:sz w:val="20"/>
                <w:szCs w:val="20"/>
              </w:rPr>
              <w:t>The school consistently meets state student performance standards for academic growth, proficiency, and college and career readiness.</w:t>
            </w:r>
          </w:p>
          <w:p w:rsidR="00E360DA" w:rsidRPr="00181B67" w:rsidRDefault="00E360DA" w:rsidP="00432B6B">
            <w:pPr>
              <w:ind w:left="241" w:right="79"/>
              <w:rPr>
                <w:b/>
                <w:bCs/>
                <w:sz w:val="22"/>
                <w:szCs w:val="22"/>
              </w:rPr>
            </w:pPr>
          </w:p>
        </w:tc>
        <w:tc>
          <w:tcPr>
            <w:tcW w:w="1350" w:type="dxa"/>
            <w:tcBorders>
              <w:top w:val="single" w:sz="18" w:space="0" w:color="auto"/>
            </w:tcBorders>
            <w:vAlign w:val="center"/>
          </w:tcPr>
          <w:p w:rsidR="00E360DA" w:rsidRPr="00055479" w:rsidRDefault="00055479" w:rsidP="00055479">
            <w:pPr>
              <w:ind w:left="108" w:right="79"/>
              <w:rPr>
                <w:b/>
                <w:bCs/>
                <w:sz w:val="20"/>
                <w:szCs w:val="20"/>
              </w:rPr>
            </w:pPr>
            <w:r w:rsidRPr="00055479">
              <w:rPr>
                <w:rFonts w:ascii="Wingdings" w:hAnsi="Wingdings"/>
                <w:color w:val="FF0000"/>
                <w:sz w:val="20"/>
                <w:szCs w:val="20"/>
              </w:rPr>
              <w:t></w:t>
            </w:r>
            <w:r w:rsidRPr="00055479">
              <w:rPr>
                <w:sz w:val="20"/>
                <w:szCs w:val="20"/>
              </w:rPr>
              <w:t xml:space="preserve"> Falls Far Below</w:t>
            </w:r>
          </w:p>
        </w:tc>
      </w:tr>
      <w:tr w:rsidR="0020317A" w:rsidRPr="00703FE1" w:rsidTr="0020317A">
        <w:trPr>
          <w:trHeight w:val="892"/>
        </w:trPr>
        <w:tc>
          <w:tcPr>
            <w:tcW w:w="630" w:type="dxa"/>
            <w:vMerge/>
            <w:shd w:val="clear" w:color="auto" w:fill="CCCCCC"/>
            <w:tcMar>
              <w:top w:w="43" w:type="dxa"/>
              <w:left w:w="43" w:type="dxa"/>
              <w:bottom w:w="43" w:type="dxa"/>
              <w:right w:w="43" w:type="dxa"/>
            </w:tcMar>
            <w:textDirection w:val="btLr"/>
            <w:vAlign w:val="center"/>
          </w:tcPr>
          <w:p w:rsidR="0020317A" w:rsidRPr="00181B67" w:rsidRDefault="0020317A" w:rsidP="00432B6B">
            <w:pPr>
              <w:ind w:left="113" w:right="113"/>
              <w:jc w:val="center"/>
              <w:rPr>
                <w:b/>
                <w:bCs/>
                <w:sz w:val="23"/>
                <w:szCs w:val="23"/>
              </w:rPr>
            </w:pPr>
          </w:p>
        </w:tc>
        <w:tc>
          <w:tcPr>
            <w:tcW w:w="9990" w:type="dxa"/>
            <w:gridSpan w:val="2"/>
            <w:tcBorders>
              <w:top w:val="single" w:sz="4" w:space="0" w:color="auto"/>
            </w:tcBorders>
            <w:shd w:val="clear" w:color="auto" w:fill="auto"/>
            <w:tcMar>
              <w:top w:w="29" w:type="dxa"/>
              <w:left w:w="29" w:type="dxa"/>
              <w:bottom w:w="29" w:type="dxa"/>
              <w:right w:w="29" w:type="dxa"/>
            </w:tcMar>
            <w:vAlign w:val="center"/>
          </w:tcPr>
          <w:p w:rsidR="0020317A" w:rsidRPr="00181B67" w:rsidRDefault="0020317A" w:rsidP="00432B6B">
            <w:pPr>
              <w:ind w:left="241" w:right="79"/>
              <w:rPr>
                <w:b/>
                <w:bCs/>
                <w:sz w:val="22"/>
                <w:szCs w:val="22"/>
              </w:rPr>
            </w:pPr>
            <w:r w:rsidRPr="00181B67">
              <w:rPr>
                <w:b/>
                <w:bCs/>
                <w:sz w:val="22"/>
                <w:szCs w:val="22"/>
              </w:rPr>
              <w:t>Program Delivery</w:t>
            </w:r>
          </w:p>
          <w:p w:rsidR="0020317A" w:rsidRPr="007D2BB6" w:rsidRDefault="0020317A" w:rsidP="00432B6B">
            <w:pPr>
              <w:ind w:left="108" w:right="79"/>
              <w:rPr>
                <w:b/>
                <w:bCs/>
                <w:sz w:val="22"/>
                <w:szCs w:val="22"/>
              </w:rPr>
            </w:pPr>
            <w:r w:rsidRPr="00181B67">
              <w:rPr>
                <w:bCs/>
                <w:sz w:val="20"/>
                <w:szCs w:val="22"/>
              </w:rPr>
              <w:t>The school delivers an academic program that provides improved academic outcomes and educational success for all students.</w:t>
            </w:r>
          </w:p>
        </w:tc>
      </w:tr>
      <w:tr w:rsidR="00E360DA" w:rsidRPr="00703FE1" w:rsidTr="00055479">
        <w:trPr>
          <w:trHeight w:val="361"/>
        </w:trPr>
        <w:tc>
          <w:tcPr>
            <w:tcW w:w="630" w:type="dxa"/>
            <w:vMerge/>
            <w:shd w:val="clear" w:color="auto" w:fill="CCCCCC"/>
            <w:tcMar>
              <w:top w:w="43" w:type="dxa"/>
              <w:left w:w="43" w:type="dxa"/>
              <w:bottom w:w="43" w:type="dxa"/>
              <w:right w:w="43" w:type="dxa"/>
            </w:tcMar>
            <w:textDirection w:val="btLr"/>
            <w:vAlign w:val="center"/>
          </w:tcPr>
          <w:p w:rsidR="00E360DA" w:rsidRPr="00181B67" w:rsidRDefault="00E360DA" w:rsidP="00432B6B">
            <w:pPr>
              <w:ind w:left="113" w:right="113"/>
              <w:jc w:val="center"/>
              <w:rPr>
                <w:b/>
                <w:bCs/>
                <w:sz w:val="23"/>
                <w:szCs w:val="23"/>
              </w:rPr>
            </w:pPr>
          </w:p>
        </w:tc>
        <w:tc>
          <w:tcPr>
            <w:tcW w:w="8640" w:type="dxa"/>
            <w:shd w:val="clear" w:color="auto" w:fill="auto"/>
            <w:tcMar>
              <w:top w:w="29" w:type="dxa"/>
              <w:left w:w="29" w:type="dxa"/>
              <w:bottom w:w="29" w:type="dxa"/>
              <w:right w:w="29" w:type="dxa"/>
            </w:tcMar>
            <w:vAlign w:val="center"/>
          </w:tcPr>
          <w:p w:rsidR="00E360DA" w:rsidRDefault="00E360DA" w:rsidP="00432B6B">
            <w:pPr>
              <w:ind w:left="578" w:right="79"/>
              <w:rPr>
                <w:b/>
                <w:bCs/>
                <w:sz w:val="22"/>
                <w:szCs w:val="22"/>
              </w:rPr>
            </w:pPr>
            <w:r w:rsidRPr="00181B67">
              <w:rPr>
                <w:b/>
                <w:bCs/>
                <w:sz w:val="22"/>
                <w:szCs w:val="22"/>
              </w:rPr>
              <w:t>Instruction</w:t>
            </w:r>
          </w:p>
          <w:p w:rsidR="00E360DA" w:rsidRPr="00181B67" w:rsidRDefault="00E360DA" w:rsidP="00432B6B">
            <w:pPr>
              <w:ind w:left="578" w:right="79"/>
              <w:rPr>
                <w:b/>
                <w:bCs/>
                <w:sz w:val="22"/>
                <w:szCs w:val="22"/>
              </w:rPr>
            </w:pPr>
            <w:r w:rsidRPr="00553DA1">
              <w:rPr>
                <w:sz w:val="20"/>
                <w:szCs w:val="20"/>
              </w:rPr>
              <w:t>The school staff has a common understanding of high quality instruction for all students. Instructional practices are consistently aligned to this common understanding and foster student engagement. Classroom environments are conducive to learning.</w:t>
            </w:r>
          </w:p>
        </w:tc>
        <w:tc>
          <w:tcPr>
            <w:tcW w:w="1350" w:type="dxa"/>
            <w:vAlign w:val="center"/>
          </w:tcPr>
          <w:p w:rsidR="00E360DA" w:rsidRPr="00055479" w:rsidRDefault="00055479" w:rsidP="00055479">
            <w:pPr>
              <w:ind w:left="108" w:right="79"/>
              <w:rPr>
                <w:b/>
                <w:bCs/>
                <w:sz w:val="20"/>
                <w:szCs w:val="20"/>
              </w:rPr>
            </w:pPr>
            <w:r w:rsidRPr="00055479">
              <w:rPr>
                <w:rFonts w:ascii="Wingdings" w:hAnsi="Wingdings"/>
                <w:color w:val="00B050"/>
                <w:sz w:val="20"/>
                <w:szCs w:val="20"/>
              </w:rPr>
              <w:t></w:t>
            </w:r>
            <w:r w:rsidRPr="00055479">
              <w:rPr>
                <w:sz w:val="20"/>
                <w:szCs w:val="20"/>
              </w:rPr>
              <w:t xml:space="preserve"> Meets</w:t>
            </w:r>
          </w:p>
        </w:tc>
      </w:tr>
      <w:tr w:rsidR="00E360DA" w:rsidRPr="00703FE1" w:rsidTr="00055479">
        <w:trPr>
          <w:trHeight w:val="433"/>
        </w:trPr>
        <w:tc>
          <w:tcPr>
            <w:tcW w:w="630" w:type="dxa"/>
            <w:vMerge/>
            <w:tcBorders>
              <w:bottom w:val="single" w:sz="4" w:space="0" w:color="auto"/>
            </w:tcBorders>
            <w:shd w:val="clear" w:color="auto" w:fill="CCCCCC"/>
            <w:tcMar>
              <w:top w:w="43" w:type="dxa"/>
              <w:left w:w="43" w:type="dxa"/>
              <w:bottom w:w="43" w:type="dxa"/>
              <w:right w:w="43" w:type="dxa"/>
            </w:tcMar>
            <w:textDirection w:val="btLr"/>
            <w:vAlign w:val="center"/>
          </w:tcPr>
          <w:p w:rsidR="00E360DA" w:rsidRPr="00181B67" w:rsidRDefault="00E360DA" w:rsidP="00432B6B">
            <w:pPr>
              <w:ind w:left="113" w:right="113"/>
              <w:jc w:val="center"/>
              <w:rPr>
                <w:b/>
                <w:bCs/>
                <w:sz w:val="23"/>
                <w:szCs w:val="23"/>
              </w:rPr>
            </w:pPr>
          </w:p>
        </w:tc>
        <w:tc>
          <w:tcPr>
            <w:tcW w:w="8640" w:type="dxa"/>
            <w:shd w:val="clear" w:color="auto" w:fill="auto"/>
            <w:tcMar>
              <w:top w:w="29" w:type="dxa"/>
              <w:left w:w="29" w:type="dxa"/>
              <w:bottom w:w="29" w:type="dxa"/>
              <w:right w:w="29" w:type="dxa"/>
            </w:tcMar>
            <w:vAlign w:val="center"/>
          </w:tcPr>
          <w:p w:rsidR="00E360DA" w:rsidRDefault="00E360DA" w:rsidP="00432B6B">
            <w:pPr>
              <w:ind w:left="578" w:right="79"/>
              <w:rPr>
                <w:b/>
                <w:bCs/>
                <w:sz w:val="22"/>
                <w:szCs w:val="22"/>
              </w:rPr>
            </w:pPr>
            <w:r w:rsidRPr="00181B67">
              <w:rPr>
                <w:b/>
                <w:bCs/>
                <w:sz w:val="22"/>
                <w:szCs w:val="22"/>
              </w:rPr>
              <w:t>Assessment and Program Evaluation</w:t>
            </w:r>
          </w:p>
          <w:p w:rsidR="00E360DA" w:rsidRPr="00181B67" w:rsidRDefault="00E360DA" w:rsidP="00432B6B">
            <w:pPr>
              <w:ind w:left="578" w:right="79"/>
              <w:rPr>
                <w:b/>
                <w:bCs/>
                <w:sz w:val="22"/>
                <w:szCs w:val="22"/>
              </w:rPr>
            </w:pPr>
            <w:r w:rsidRPr="00553DA1">
              <w:rPr>
                <w:sz w:val="20"/>
                <w:szCs w:val="20"/>
              </w:rPr>
              <w:t>The school uses a balanced system of formative and benchmark assessments. The school regularly and systematically analyzes the quality and effectiveness of the program in serving all students using qualitative and quantitative evidence and modifies the program accordingly.</w:t>
            </w:r>
          </w:p>
        </w:tc>
        <w:tc>
          <w:tcPr>
            <w:tcW w:w="1350" w:type="dxa"/>
            <w:vAlign w:val="center"/>
          </w:tcPr>
          <w:p w:rsidR="00E360DA" w:rsidRPr="00055479" w:rsidRDefault="00055479" w:rsidP="00055479">
            <w:pPr>
              <w:ind w:left="108" w:right="79"/>
              <w:rPr>
                <w:b/>
                <w:bCs/>
                <w:sz w:val="20"/>
                <w:szCs w:val="20"/>
              </w:rPr>
            </w:pPr>
            <w:r w:rsidRPr="00055479">
              <w:rPr>
                <w:rFonts w:ascii="Wingdings" w:hAnsi="Wingdings"/>
                <w:color w:val="FFC000"/>
                <w:sz w:val="20"/>
                <w:szCs w:val="20"/>
              </w:rPr>
              <w:t></w:t>
            </w:r>
            <w:r w:rsidRPr="00055479">
              <w:rPr>
                <w:sz w:val="20"/>
                <w:szCs w:val="20"/>
              </w:rPr>
              <w:t xml:space="preserve"> Partially Meets</w:t>
            </w:r>
          </w:p>
        </w:tc>
      </w:tr>
      <w:tr w:rsidR="00055479" w:rsidRPr="00703FE1" w:rsidTr="00055479">
        <w:trPr>
          <w:trHeight w:val="433"/>
        </w:trPr>
        <w:tc>
          <w:tcPr>
            <w:tcW w:w="630" w:type="dxa"/>
            <w:tcBorders>
              <w:bottom w:val="single" w:sz="4" w:space="0" w:color="auto"/>
            </w:tcBorders>
            <w:shd w:val="clear" w:color="auto" w:fill="CCCCCC"/>
            <w:tcMar>
              <w:top w:w="43" w:type="dxa"/>
              <w:left w:w="43" w:type="dxa"/>
              <w:bottom w:w="43" w:type="dxa"/>
              <w:right w:w="43" w:type="dxa"/>
            </w:tcMar>
            <w:textDirection w:val="btLr"/>
            <w:vAlign w:val="center"/>
          </w:tcPr>
          <w:p w:rsidR="00055479" w:rsidRPr="00181B67" w:rsidRDefault="00055479" w:rsidP="00432B6B">
            <w:pPr>
              <w:ind w:left="113" w:right="113"/>
              <w:jc w:val="center"/>
              <w:rPr>
                <w:b/>
                <w:bCs/>
                <w:sz w:val="23"/>
                <w:szCs w:val="23"/>
              </w:rPr>
            </w:pPr>
          </w:p>
        </w:tc>
        <w:tc>
          <w:tcPr>
            <w:tcW w:w="8640" w:type="dxa"/>
            <w:tcBorders>
              <w:bottom w:val="single" w:sz="4" w:space="0" w:color="auto"/>
            </w:tcBorders>
            <w:shd w:val="clear" w:color="auto" w:fill="auto"/>
            <w:tcMar>
              <w:top w:w="29" w:type="dxa"/>
              <w:left w:w="29" w:type="dxa"/>
              <w:bottom w:w="29" w:type="dxa"/>
              <w:right w:w="29" w:type="dxa"/>
            </w:tcMar>
            <w:vAlign w:val="center"/>
          </w:tcPr>
          <w:p w:rsidR="00055479" w:rsidRDefault="00055479" w:rsidP="00055479">
            <w:pPr>
              <w:ind w:left="578" w:right="79"/>
              <w:rPr>
                <w:b/>
                <w:bCs/>
                <w:sz w:val="22"/>
                <w:szCs w:val="22"/>
              </w:rPr>
            </w:pPr>
            <w:r w:rsidRPr="00181B67">
              <w:rPr>
                <w:b/>
                <w:bCs/>
                <w:sz w:val="22"/>
                <w:szCs w:val="22"/>
              </w:rPr>
              <w:t>Supports for Diverse Learners</w:t>
            </w:r>
          </w:p>
          <w:p w:rsidR="00055479" w:rsidRPr="00181B67" w:rsidRDefault="00055479" w:rsidP="00055479">
            <w:pPr>
              <w:ind w:left="578" w:right="79"/>
              <w:rPr>
                <w:b/>
                <w:bCs/>
                <w:sz w:val="22"/>
                <w:szCs w:val="22"/>
              </w:rPr>
            </w:pPr>
            <w:r w:rsidRPr="00553DA1">
              <w:rPr>
                <w:sz w:val="20"/>
                <w:szCs w:val="20"/>
              </w:rPr>
              <w:t>The school provides supports to meet the academic needs for all students, including but not limited to students with disabilities and English language learners</w:t>
            </w:r>
            <w:r>
              <w:rPr>
                <w:sz w:val="20"/>
                <w:szCs w:val="20"/>
              </w:rPr>
              <w:t>.</w:t>
            </w:r>
          </w:p>
        </w:tc>
        <w:tc>
          <w:tcPr>
            <w:tcW w:w="1350" w:type="dxa"/>
            <w:tcBorders>
              <w:bottom w:val="single" w:sz="4" w:space="0" w:color="auto"/>
            </w:tcBorders>
            <w:vAlign w:val="center"/>
          </w:tcPr>
          <w:p w:rsidR="00055479" w:rsidRPr="00055479" w:rsidRDefault="00055479" w:rsidP="00055479">
            <w:pPr>
              <w:ind w:left="108" w:right="79"/>
              <w:rPr>
                <w:b/>
                <w:bCs/>
                <w:sz w:val="20"/>
                <w:szCs w:val="20"/>
              </w:rPr>
            </w:pPr>
            <w:r w:rsidRPr="00055479">
              <w:rPr>
                <w:rFonts w:ascii="Wingdings" w:hAnsi="Wingdings"/>
                <w:color w:val="00B050"/>
                <w:sz w:val="20"/>
                <w:szCs w:val="20"/>
              </w:rPr>
              <w:t></w:t>
            </w:r>
            <w:r w:rsidRPr="00055479">
              <w:rPr>
                <w:sz w:val="20"/>
                <w:szCs w:val="20"/>
              </w:rPr>
              <w:t xml:space="preserve"> Meets</w:t>
            </w:r>
          </w:p>
        </w:tc>
      </w:tr>
    </w:tbl>
    <w:p w:rsidR="00315B35" w:rsidRDefault="00315B35" w:rsidP="007D2BB6">
      <w:pPr>
        <w:jc w:val="center"/>
        <w:rPr>
          <w:b/>
          <w:i/>
          <w:u w:val="single"/>
        </w:rPr>
      </w:pPr>
    </w:p>
    <w:p w:rsidR="007D2BB6" w:rsidRDefault="007D2BB6" w:rsidP="001C41C1">
      <w:pPr>
        <w:jc w:val="center"/>
        <w:rPr>
          <w:b/>
          <w:noProof/>
          <w:u w:val="single"/>
        </w:rPr>
      </w:pPr>
    </w:p>
    <w:p w:rsidR="001C41C1" w:rsidRDefault="001C41C1" w:rsidP="00491DA9">
      <w:pPr>
        <w:rPr>
          <w:b/>
          <w:noProof/>
          <w:u w:val="single"/>
        </w:rPr>
      </w:pPr>
    </w:p>
    <w:p w:rsidR="00E84C5F" w:rsidRDefault="00E84C5F" w:rsidP="00491DA9">
      <w:pPr>
        <w:rPr>
          <w:b/>
          <w:noProof/>
          <w:u w:val="single"/>
        </w:rPr>
      </w:pPr>
    </w:p>
    <w:p w:rsidR="00E84C5F" w:rsidRDefault="00E84C5F" w:rsidP="00491DA9">
      <w:pPr>
        <w:rPr>
          <w:b/>
          <w:noProof/>
          <w:u w:val="single"/>
        </w:rPr>
      </w:pPr>
    </w:p>
    <w:p w:rsidR="00E84C5F" w:rsidRDefault="00E84C5F" w:rsidP="00491DA9">
      <w:pPr>
        <w:rPr>
          <w:b/>
          <w:noProof/>
          <w:u w:val="single"/>
        </w:rPr>
      </w:pPr>
    </w:p>
    <w:p w:rsidR="00E84C5F" w:rsidRDefault="00E84C5F" w:rsidP="00491DA9">
      <w:pPr>
        <w:rPr>
          <w:b/>
          <w:noProof/>
          <w:u w:val="single"/>
        </w:rPr>
      </w:pPr>
    </w:p>
    <w:p w:rsidR="00E84C5F" w:rsidRDefault="00E84C5F"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EE6D52" w:rsidRDefault="00EE6D52" w:rsidP="00491DA9">
      <w:pPr>
        <w:rPr>
          <w:b/>
          <w:noProof/>
          <w:u w:val="single"/>
        </w:rPr>
      </w:pPr>
    </w:p>
    <w:p w:rsidR="001C41C1" w:rsidRDefault="001C41C1" w:rsidP="001C41C1">
      <w:pPr>
        <w:jc w:val="center"/>
        <w:rPr>
          <w:b/>
          <w:u w:val="single"/>
        </w:rPr>
      </w:pPr>
    </w:p>
    <w:tbl>
      <w:tblPr>
        <w:tblStyle w:val="TableGrid"/>
        <w:tblW w:w="0" w:type="auto"/>
        <w:tblInd w:w="198" w:type="dxa"/>
        <w:tblLook w:val="04A0" w:firstRow="1" w:lastRow="0" w:firstColumn="1" w:lastColumn="0" w:noHBand="0" w:noVBand="1"/>
      </w:tblPr>
      <w:tblGrid>
        <w:gridCol w:w="9270"/>
      </w:tblGrid>
      <w:tr w:rsidR="00916CAD" w:rsidRPr="00916CAD" w:rsidTr="00916CAD">
        <w:trPr>
          <w:trHeight w:val="350"/>
        </w:trPr>
        <w:tc>
          <w:tcPr>
            <w:tcW w:w="9270" w:type="dxa"/>
            <w:shd w:val="clear" w:color="auto" w:fill="000000" w:themeFill="text1"/>
            <w:vAlign w:val="center"/>
          </w:tcPr>
          <w:p w:rsidR="00916CAD" w:rsidRPr="00916CAD" w:rsidRDefault="00916CAD" w:rsidP="00916CAD">
            <w:pPr>
              <w:rPr>
                <w:b/>
              </w:rPr>
            </w:pPr>
            <w:r>
              <w:rPr>
                <w:b/>
              </w:rPr>
              <w:t>Introduction</w:t>
            </w:r>
          </w:p>
        </w:tc>
      </w:tr>
    </w:tbl>
    <w:p w:rsidR="00916CAD" w:rsidRDefault="00916CAD" w:rsidP="00916CAD">
      <w:pPr>
        <w:rPr>
          <w:b/>
          <w:u w:val="single"/>
        </w:rPr>
      </w:pPr>
    </w:p>
    <w:p w:rsidR="00916CAD" w:rsidRPr="00916CAD" w:rsidRDefault="00916CAD" w:rsidP="00916CAD">
      <w:pPr>
        <w:rPr>
          <w:b/>
        </w:rPr>
      </w:pPr>
      <w:r>
        <w:rPr>
          <w:b/>
        </w:rPr>
        <w:t xml:space="preserve"> </w:t>
      </w:r>
      <w:r w:rsidRPr="00916CAD">
        <w:rPr>
          <w:b/>
        </w:rPr>
        <w:t>School Profile</w:t>
      </w:r>
    </w:p>
    <w:p w:rsidR="00916CAD" w:rsidRPr="00E76AAB" w:rsidRDefault="00916CAD" w:rsidP="00916CAD">
      <w:pPr>
        <w:rPr>
          <w:b/>
          <w:sz w:val="6"/>
          <w:szCs w:val="18"/>
          <w:u w:val="single"/>
        </w:rPr>
      </w:pPr>
    </w:p>
    <w:tbl>
      <w:tblPr>
        <w:tblW w:w="9383" w:type="dxa"/>
        <w:jc w:val="center"/>
        <w:tblCellMar>
          <w:left w:w="0" w:type="dxa"/>
          <w:right w:w="0" w:type="dxa"/>
        </w:tblCellMar>
        <w:tblLook w:val="0000" w:firstRow="0" w:lastRow="0" w:firstColumn="0" w:lastColumn="0" w:noHBand="0" w:noVBand="0"/>
      </w:tblPr>
      <w:tblGrid>
        <w:gridCol w:w="1697"/>
        <w:gridCol w:w="2854"/>
        <w:gridCol w:w="1671"/>
        <w:gridCol w:w="3150"/>
        <w:gridCol w:w="11"/>
      </w:tblGrid>
      <w:tr w:rsidR="001C41C1" w:rsidRPr="004D243F" w:rsidTr="00EE6D52">
        <w:trPr>
          <w:trHeight w:val="159"/>
          <w:jc w:val="center"/>
        </w:trPr>
        <w:tc>
          <w:tcPr>
            <w:tcW w:w="938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1C41C1" w:rsidRPr="004D243F" w:rsidRDefault="00044C06" w:rsidP="00315B35">
            <w:pPr>
              <w:rPr>
                <w:b/>
                <w:bCs/>
                <w:i/>
                <w:sz w:val="28"/>
                <w:szCs w:val="20"/>
              </w:rPr>
            </w:pPr>
            <w:r>
              <w:rPr>
                <w:b/>
                <w:i/>
                <w:sz w:val="28"/>
                <w:szCs w:val="20"/>
              </w:rPr>
              <w:t>Global Learning Charter Public School  (GL</w:t>
            </w:r>
            <w:r w:rsidR="001C41C1" w:rsidRPr="004D243F">
              <w:rPr>
                <w:b/>
                <w:i/>
                <w:sz w:val="28"/>
                <w:szCs w:val="20"/>
              </w:rPr>
              <w:t>CPS)</w:t>
            </w:r>
          </w:p>
        </w:tc>
      </w:tr>
      <w:tr w:rsidR="001C41C1" w:rsidRPr="00ED5116" w:rsidTr="00023D9C">
        <w:trPr>
          <w:gridAfter w:val="1"/>
          <w:wAfter w:w="11" w:type="dxa"/>
          <w:trHeight w:val="664"/>
          <w:jc w:val="center"/>
        </w:trPr>
        <w:tc>
          <w:tcPr>
            <w:tcW w:w="1697"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Default="001C41C1" w:rsidP="001C41C1">
            <w:pPr>
              <w:pStyle w:val="BodyTextIndent"/>
              <w:ind w:left="27" w:firstLine="0"/>
              <w:rPr>
                <w:b/>
                <w:bCs/>
                <w:sz w:val="20"/>
              </w:rPr>
            </w:pPr>
            <w:r w:rsidRPr="009E654F">
              <w:rPr>
                <w:b/>
                <w:bCs/>
                <w:sz w:val="20"/>
              </w:rPr>
              <w:t>Type of Charter</w:t>
            </w:r>
          </w:p>
          <w:p w:rsidR="001C41C1" w:rsidRPr="009E654F" w:rsidRDefault="001C41C1" w:rsidP="001C41C1">
            <w:pPr>
              <w:pStyle w:val="BodyTextIndent"/>
              <w:ind w:left="27" w:firstLine="0"/>
              <w:rPr>
                <w:b/>
                <w:bCs/>
                <w:sz w:val="20"/>
              </w:rPr>
            </w:pPr>
            <w:r w:rsidRPr="009E654F">
              <w:rPr>
                <w:b/>
                <w:bCs/>
                <w:sz w:val="14"/>
              </w:rPr>
              <w:t>(Commonwealth or Horace Mann)</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596BC4">
            <w:pPr>
              <w:pStyle w:val="BodyTextIndent"/>
              <w:ind w:left="310"/>
            </w:pPr>
            <w:r w:rsidRPr="00195511">
              <w:t>Commonwealth</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4" w:right="-44" w:firstLine="0"/>
              <w:rPr>
                <w:b/>
                <w:bCs/>
                <w:sz w:val="20"/>
              </w:rPr>
            </w:pPr>
            <w:r w:rsidRPr="009E654F">
              <w:rPr>
                <w:b/>
                <w:bCs/>
                <w:sz w:val="20"/>
              </w:rPr>
              <w:t>Location</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596BC4">
            <w:pPr>
              <w:pStyle w:val="BodyTextIndent"/>
              <w:ind w:left="-10" w:right="-619" w:firstLine="0"/>
            </w:pPr>
            <w:r>
              <w:t>New Bedford</w:t>
            </w:r>
          </w:p>
        </w:tc>
      </w:tr>
      <w:tr w:rsidR="001C41C1" w:rsidRPr="00ED5116" w:rsidTr="00023D9C">
        <w:trPr>
          <w:gridAfter w:val="1"/>
          <w:wAfter w:w="11" w:type="dxa"/>
          <w:trHeight w:val="691"/>
          <w:jc w:val="center"/>
        </w:trPr>
        <w:tc>
          <w:tcPr>
            <w:tcW w:w="1697"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7" w:firstLine="0"/>
              <w:rPr>
                <w:b/>
                <w:bCs/>
                <w:sz w:val="20"/>
              </w:rPr>
            </w:pPr>
            <w:r w:rsidRPr="009E654F">
              <w:rPr>
                <w:b/>
                <w:bCs/>
                <w:sz w:val="20"/>
              </w:rPr>
              <w:t>Regional/Non-Regional</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596BC4">
            <w:pPr>
              <w:pStyle w:val="BodyTextIndent"/>
              <w:ind w:left="310"/>
            </w:pPr>
            <w:r w:rsidRPr="00195511">
              <w:t>Non-Regional</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4" w:right="-44" w:firstLine="0"/>
              <w:rPr>
                <w:b/>
                <w:bCs/>
                <w:sz w:val="20"/>
              </w:rPr>
            </w:pPr>
            <w:r w:rsidRPr="009E654F">
              <w:rPr>
                <w:b/>
                <w:bCs/>
                <w:sz w:val="20"/>
              </w:rPr>
              <w:t xml:space="preserve">Districts in </w:t>
            </w:r>
            <w:r>
              <w:rPr>
                <w:b/>
                <w:bCs/>
                <w:sz w:val="20"/>
              </w:rPr>
              <w:t xml:space="preserve">Chartered </w:t>
            </w:r>
            <w:r w:rsidRPr="009E654F">
              <w:rPr>
                <w:b/>
                <w:bCs/>
                <w:sz w:val="20"/>
              </w:rPr>
              <w:t>Region</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596BC4">
            <w:pPr>
              <w:pStyle w:val="BodyTextIndent"/>
              <w:ind w:left="-10" w:right="-619" w:firstLine="0"/>
            </w:pPr>
            <w:r>
              <w:t>NA</w:t>
            </w:r>
          </w:p>
        </w:tc>
      </w:tr>
      <w:tr w:rsidR="001C41C1" w:rsidRPr="00ED5116" w:rsidTr="00023D9C">
        <w:trPr>
          <w:gridAfter w:val="1"/>
          <w:wAfter w:w="11" w:type="dxa"/>
          <w:trHeight w:val="610"/>
          <w:jc w:val="center"/>
        </w:trPr>
        <w:tc>
          <w:tcPr>
            <w:tcW w:w="1697"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7" w:firstLine="0"/>
              <w:rPr>
                <w:b/>
                <w:bCs/>
                <w:sz w:val="20"/>
              </w:rPr>
            </w:pPr>
            <w:r w:rsidRPr="009E654F">
              <w:rPr>
                <w:b/>
                <w:bCs/>
                <w:sz w:val="20"/>
              </w:rPr>
              <w:t>Year Opened</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596BC4">
            <w:pPr>
              <w:pStyle w:val="BodyTextIndent"/>
              <w:ind w:left="310"/>
            </w:pPr>
            <w:r w:rsidRPr="00195511">
              <w:t>2007</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4" w:right="-44" w:firstLine="0"/>
              <w:rPr>
                <w:b/>
                <w:bCs/>
                <w:sz w:val="20"/>
              </w:rPr>
            </w:pPr>
            <w:r w:rsidRPr="009E654F">
              <w:rPr>
                <w:b/>
                <w:bCs/>
                <w:sz w:val="20"/>
              </w:rPr>
              <w:t>Maximum Enrollment</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195511">
            <w:pPr>
              <w:pStyle w:val="BodyTextIndent"/>
              <w:ind w:left="-10" w:right="-619" w:firstLine="0"/>
            </w:pPr>
            <w:r>
              <w:t>500</w:t>
            </w:r>
          </w:p>
        </w:tc>
      </w:tr>
      <w:tr w:rsidR="001C41C1" w:rsidRPr="00ED5116" w:rsidTr="00023D9C">
        <w:trPr>
          <w:gridAfter w:val="1"/>
          <w:wAfter w:w="11" w:type="dxa"/>
          <w:trHeight w:val="610"/>
          <w:jc w:val="center"/>
        </w:trPr>
        <w:tc>
          <w:tcPr>
            <w:tcW w:w="1697"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7" w:firstLine="0"/>
              <w:rPr>
                <w:b/>
                <w:bCs/>
                <w:sz w:val="20"/>
              </w:rPr>
            </w:pPr>
            <w:r w:rsidRPr="009E654F">
              <w:rPr>
                <w:b/>
                <w:bCs/>
                <w:sz w:val="20"/>
              </w:rPr>
              <w:t>Year(s) Renewed</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195511" w:rsidP="0020317A">
            <w:pPr>
              <w:pStyle w:val="BodyTextIndent"/>
              <w:ind w:left="310"/>
            </w:pPr>
            <w:r w:rsidRPr="00195511">
              <w:t>201</w:t>
            </w:r>
            <w:r w:rsidR="0020317A">
              <w:t>2</w:t>
            </w:r>
          </w:p>
        </w:tc>
        <w:tc>
          <w:tcPr>
            <w:tcW w:w="16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4" w:right="-44" w:firstLine="0"/>
              <w:rPr>
                <w:b/>
                <w:bCs/>
                <w:sz w:val="20"/>
              </w:rPr>
            </w:pPr>
            <w:r w:rsidRPr="009E654F">
              <w:rPr>
                <w:b/>
                <w:bCs/>
                <w:sz w:val="20"/>
              </w:rPr>
              <w:t>Current Enrollment</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20317A" w:rsidRDefault="00272E01">
            <w:pPr>
              <w:pStyle w:val="BodyTextIndent"/>
              <w:ind w:left="-10" w:right="-619" w:firstLine="0"/>
            </w:pPr>
            <w:r>
              <w:t>501</w:t>
            </w:r>
          </w:p>
        </w:tc>
      </w:tr>
      <w:tr w:rsidR="001C41C1" w:rsidRPr="00ED5116" w:rsidTr="00023D9C">
        <w:trPr>
          <w:gridAfter w:val="1"/>
          <w:wAfter w:w="11" w:type="dxa"/>
          <w:trHeight w:val="637"/>
          <w:jc w:val="center"/>
        </w:trPr>
        <w:tc>
          <w:tcPr>
            <w:tcW w:w="1697" w:type="dxa"/>
            <w:tcBorders>
              <w:top w:val="nil"/>
              <w:left w:val="single" w:sz="8" w:space="0" w:color="auto"/>
              <w:bottom w:val="single" w:sz="4"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7" w:firstLine="0"/>
              <w:rPr>
                <w:b/>
                <w:bCs/>
                <w:sz w:val="20"/>
              </w:rPr>
            </w:pPr>
            <w:r w:rsidRPr="009E654F">
              <w:rPr>
                <w:b/>
                <w:bCs/>
                <w:sz w:val="20"/>
              </w:rPr>
              <w:t>Students on Waitlist</w:t>
            </w:r>
          </w:p>
        </w:tc>
        <w:tc>
          <w:tcPr>
            <w:tcW w:w="2854" w:type="dxa"/>
            <w:tcBorders>
              <w:top w:val="nil"/>
              <w:left w:val="nil"/>
              <w:bottom w:val="single" w:sz="4" w:space="0" w:color="auto"/>
              <w:right w:val="single" w:sz="8" w:space="0" w:color="auto"/>
            </w:tcBorders>
            <w:tcMar>
              <w:top w:w="0" w:type="dxa"/>
              <w:left w:w="108" w:type="dxa"/>
              <w:bottom w:w="0" w:type="dxa"/>
              <w:right w:w="108" w:type="dxa"/>
            </w:tcMar>
            <w:vAlign w:val="center"/>
          </w:tcPr>
          <w:p w:rsidR="0020317A" w:rsidRDefault="00272E01">
            <w:pPr>
              <w:pStyle w:val="BodyTextIndent"/>
              <w:ind w:left="310"/>
            </w:pPr>
            <w:r>
              <w:t>211</w:t>
            </w:r>
          </w:p>
        </w:tc>
        <w:tc>
          <w:tcPr>
            <w:tcW w:w="1671" w:type="dxa"/>
            <w:tcBorders>
              <w:top w:val="nil"/>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4" w:right="-44" w:firstLine="0"/>
              <w:rPr>
                <w:b/>
                <w:bCs/>
                <w:sz w:val="20"/>
              </w:rPr>
            </w:pPr>
            <w:r w:rsidRPr="009E654F">
              <w:rPr>
                <w:b/>
                <w:bCs/>
                <w:sz w:val="20"/>
              </w:rPr>
              <w:t>Chartered Grade Span</w:t>
            </w:r>
          </w:p>
        </w:tc>
        <w:tc>
          <w:tcPr>
            <w:tcW w:w="3150" w:type="dxa"/>
            <w:tcBorders>
              <w:top w:val="nil"/>
              <w:left w:val="nil"/>
              <w:bottom w:val="single" w:sz="4" w:space="0" w:color="auto"/>
              <w:right w:val="single" w:sz="8" w:space="0" w:color="auto"/>
            </w:tcBorders>
            <w:tcMar>
              <w:top w:w="0" w:type="dxa"/>
              <w:left w:w="108" w:type="dxa"/>
              <w:bottom w:w="0" w:type="dxa"/>
              <w:right w:w="108" w:type="dxa"/>
            </w:tcMar>
            <w:vAlign w:val="center"/>
          </w:tcPr>
          <w:p w:rsidR="0020317A" w:rsidRDefault="00195511">
            <w:pPr>
              <w:pStyle w:val="BodyTextIndent"/>
              <w:ind w:left="-10" w:right="-619" w:firstLine="0"/>
            </w:pPr>
            <w:r>
              <w:t>5-12</w:t>
            </w:r>
          </w:p>
        </w:tc>
      </w:tr>
      <w:tr w:rsidR="001C41C1" w:rsidRPr="00ED5116" w:rsidTr="00023D9C">
        <w:trPr>
          <w:gridAfter w:val="1"/>
          <w:wAfter w:w="11" w:type="dxa"/>
          <w:trHeight w:val="637"/>
          <w:jc w:val="center"/>
        </w:trPr>
        <w:tc>
          <w:tcPr>
            <w:tcW w:w="4551" w:type="dxa"/>
            <w:gridSpan w:val="2"/>
            <w:tcBorders>
              <w:top w:val="nil"/>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C41C1" w:rsidRPr="009E654F" w:rsidRDefault="001C41C1" w:rsidP="00F27C15">
            <w:pPr>
              <w:pStyle w:val="BodyTextIndent"/>
              <w:ind w:left="0"/>
              <w:rPr>
                <w:sz w:val="20"/>
              </w:rPr>
            </w:pPr>
            <w:r w:rsidRPr="009E654F">
              <w:rPr>
                <w:sz w:val="20"/>
              </w:rPr>
              <w:t xml:space="preserve"> </w:t>
            </w:r>
          </w:p>
        </w:tc>
        <w:tc>
          <w:tcPr>
            <w:tcW w:w="1671" w:type="dxa"/>
            <w:tcBorders>
              <w:top w:val="nil"/>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vAlign w:val="center"/>
          </w:tcPr>
          <w:p w:rsidR="001C41C1" w:rsidRPr="009E654F" w:rsidRDefault="001C41C1" w:rsidP="001C41C1">
            <w:pPr>
              <w:pStyle w:val="BodyTextIndent"/>
              <w:ind w:left="-24" w:right="-44" w:firstLine="0"/>
              <w:rPr>
                <w:b/>
                <w:bCs/>
                <w:sz w:val="20"/>
              </w:rPr>
            </w:pPr>
            <w:r>
              <w:rPr>
                <w:b/>
                <w:bCs/>
                <w:sz w:val="20"/>
              </w:rPr>
              <w:t xml:space="preserve">Current </w:t>
            </w:r>
            <w:r w:rsidRPr="009E654F">
              <w:rPr>
                <w:b/>
                <w:bCs/>
                <w:sz w:val="20"/>
              </w:rPr>
              <w:t>Grade Span</w:t>
            </w:r>
          </w:p>
        </w:tc>
        <w:tc>
          <w:tcPr>
            <w:tcW w:w="3150" w:type="dxa"/>
            <w:tcBorders>
              <w:top w:val="nil"/>
              <w:left w:val="nil"/>
              <w:bottom w:val="single" w:sz="4" w:space="0" w:color="auto"/>
              <w:right w:val="single" w:sz="8" w:space="0" w:color="auto"/>
            </w:tcBorders>
            <w:tcMar>
              <w:top w:w="0" w:type="dxa"/>
              <w:left w:w="108" w:type="dxa"/>
              <w:bottom w:w="0" w:type="dxa"/>
              <w:right w:w="108" w:type="dxa"/>
            </w:tcMar>
            <w:vAlign w:val="center"/>
          </w:tcPr>
          <w:p w:rsidR="0020317A" w:rsidRDefault="00195511">
            <w:pPr>
              <w:pStyle w:val="BodyTextIndent"/>
              <w:ind w:left="-10" w:right="-619" w:firstLine="0"/>
            </w:pPr>
            <w:r>
              <w:t>5-12</w:t>
            </w:r>
          </w:p>
        </w:tc>
      </w:tr>
      <w:tr w:rsidR="001C41C1" w:rsidRPr="004D243F" w:rsidTr="00EE6D52">
        <w:trPr>
          <w:trHeight w:val="989"/>
          <w:jc w:val="center"/>
        </w:trPr>
        <w:tc>
          <w:tcPr>
            <w:tcW w:w="938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C41C1" w:rsidRDefault="001C41C1" w:rsidP="001C41C1">
            <w:pPr>
              <w:pStyle w:val="BodyTextIndent"/>
              <w:ind w:left="387"/>
              <w:rPr>
                <w:b/>
                <w:sz w:val="20"/>
              </w:rPr>
            </w:pPr>
            <w:r w:rsidRPr="004D243F">
              <w:rPr>
                <w:b/>
                <w:sz w:val="20"/>
              </w:rPr>
              <w:t>Mission Statement:</w:t>
            </w:r>
          </w:p>
          <w:p w:rsidR="00195511" w:rsidRPr="00195511" w:rsidRDefault="00195511" w:rsidP="00195511">
            <w:pPr>
              <w:spacing w:after="120"/>
            </w:pPr>
            <w:r>
              <w:t>“</w:t>
            </w:r>
            <w:r w:rsidRPr="007F2E13">
              <w:t>The mission of Global Learning Charter Public School is to ensure that all students achieve academic excellence, are ready for the rigors of higher education, and master essential skills that prepare them for the economic, social</w:t>
            </w:r>
            <w:r>
              <w:t>,</w:t>
            </w:r>
            <w:r w:rsidRPr="007F2E13">
              <w:t xml:space="preserve"> and civic challenges of a 21st century, global society. Our central mission is to teach and inspire the mind, body</w:t>
            </w:r>
            <w:r>
              <w:t>,</w:t>
            </w:r>
            <w:r w:rsidRPr="007F2E13">
              <w:t xml:space="preserve"> and spirit of our students so that they can succeed in any cultural or academic setting.</w:t>
            </w:r>
            <w:r>
              <w:t>”</w:t>
            </w:r>
          </w:p>
        </w:tc>
      </w:tr>
    </w:tbl>
    <w:p w:rsidR="00916CAD" w:rsidRDefault="00916CAD" w:rsidP="00916CAD">
      <w:pPr>
        <w:pStyle w:val="Level1"/>
      </w:pPr>
      <w:r>
        <w:t>Demographics</w:t>
      </w:r>
    </w:p>
    <w:p w:rsidR="00916CAD" w:rsidRDefault="00916CAD" w:rsidP="00916CAD">
      <w:pPr>
        <w:pStyle w:val="Body"/>
      </w:pPr>
      <w:r>
        <w:t xml:space="preserve">The school reports the following racial and ethnic composition and percentages of selected populations of the student </w:t>
      </w:r>
      <w:r w:rsidRPr="0078096A">
        <w:t>body as of the date of the site visit</w:t>
      </w:r>
      <w:r>
        <w:t>:</w:t>
      </w:r>
    </w:p>
    <w:p w:rsidR="00916CAD" w:rsidRPr="00796DC9" w:rsidRDefault="00916CAD" w:rsidP="00916CAD">
      <w:pPr>
        <w:pStyle w:val="Level1"/>
      </w:pPr>
      <w:r>
        <w:t xml:space="preserve">Racial and Ethnic Composition </w:t>
      </w:r>
      <w:r w:rsidRPr="00796DC9">
        <w:t>and Selected Populations</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700"/>
        <w:gridCol w:w="2340"/>
        <w:gridCol w:w="2700"/>
      </w:tblGrid>
      <w:tr w:rsidR="00E34911" w:rsidRPr="00E34911" w:rsidTr="00E34911">
        <w:tc>
          <w:tcPr>
            <w:tcW w:w="2700" w:type="dxa"/>
            <w:tcBorders>
              <w:top w:val="single" w:sz="6" w:space="0" w:color="auto"/>
              <w:left w:val="single" w:sz="18" w:space="0" w:color="auto"/>
              <w:bottom w:val="single" w:sz="6" w:space="0" w:color="auto"/>
              <w:right w:val="single" w:sz="6" w:space="0" w:color="auto"/>
            </w:tcBorders>
            <w:shd w:val="solid" w:color="808080" w:fill="auto"/>
          </w:tcPr>
          <w:p w:rsidR="00E34911" w:rsidRPr="00E34911" w:rsidRDefault="00E34911" w:rsidP="00E34911">
            <w:pPr>
              <w:rPr>
                <w:sz w:val="22"/>
              </w:rPr>
            </w:pPr>
            <w:r w:rsidRPr="00E34911">
              <w:rPr>
                <w:sz w:val="22"/>
              </w:rPr>
              <w:t>Subgroup</w:t>
            </w:r>
          </w:p>
        </w:tc>
        <w:tc>
          <w:tcPr>
            <w:tcW w:w="2340" w:type="dxa"/>
            <w:tcBorders>
              <w:top w:val="single" w:sz="6" w:space="0" w:color="auto"/>
              <w:left w:val="single" w:sz="6" w:space="0" w:color="auto"/>
              <w:bottom w:val="single" w:sz="6" w:space="0" w:color="auto"/>
              <w:right w:val="single" w:sz="6" w:space="0" w:color="auto"/>
            </w:tcBorders>
            <w:shd w:val="solid" w:color="808080" w:fill="auto"/>
          </w:tcPr>
          <w:p w:rsidR="00E34911" w:rsidRPr="00E34911" w:rsidRDefault="00E34911" w:rsidP="00E34911">
            <w:pPr>
              <w:jc w:val="center"/>
              <w:rPr>
                <w:sz w:val="22"/>
              </w:rPr>
            </w:pPr>
            <w:r w:rsidRPr="00E34911">
              <w:rPr>
                <w:sz w:val="22"/>
              </w:rPr>
              <w:t>Number of Students</w:t>
            </w:r>
          </w:p>
        </w:tc>
        <w:tc>
          <w:tcPr>
            <w:tcW w:w="2700" w:type="dxa"/>
            <w:tcBorders>
              <w:top w:val="single" w:sz="6" w:space="0" w:color="auto"/>
              <w:left w:val="single" w:sz="6" w:space="0" w:color="auto"/>
              <w:bottom w:val="single" w:sz="6" w:space="0" w:color="auto"/>
              <w:right w:val="single" w:sz="18" w:space="0" w:color="auto"/>
            </w:tcBorders>
            <w:shd w:val="solid" w:color="808080" w:fill="auto"/>
          </w:tcPr>
          <w:p w:rsidR="00E34911" w:rsidRPr="00E34911" w:rsidRDefault="00E34911" w:rsidP="00E34911">
            <w:pPr>
              <w:jc w:val="center"/>
              <w:rPr>
                <w:sz w:val="22"/>
              </w:rPr>
            </w:pPr>
            <w:r w:rsidRPr="00E34911">
              <w:rPr>
                <w:sz w:val="22"/>
              </w:rPr>
              <w:t>Percentage of Student Body</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African American</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63</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12.6</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Asian</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5</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1.0</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 xml:space="preserve">Hispanic </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140</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27.9</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Native American</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4</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0.8</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White</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268</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53.5</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Native Hawaiian, PI</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0</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0.0</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Multi-race, non-Hispanic</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21</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4.2</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shd w:val="solid" w:color="C0C0C0" w:fill="auto"/>
          </w:tcPr>
          <w:p w:rsidR="00E34911" w:rsidRPr="00E34911" w:rsidRDefault="00E34911" w:rsidP="00E34911">
            <w:pPr>
              <w:rPr>
                <w:sz w:val="22"/>
              </w:rPr>
            </w:pPr>
            <w:r w:rsidRPr="00E34911">
              <w:rPr>
                <w:sz w:val="22"/>
              </w:rPr>
              <w:t>Total Students</w:t>
            </w:r>
          </w:p>
        </w:tc>
        <w:tc>
          <w:tcPr>
            <w:tcW w:w="2340" w:type="dxa"/>
            <w:tcBorders>
              <w:top w:val="single" w:sz="6" w:space="0" w:color="auto"/>
              <w:left w:val="single" w:sz="6" w:space="0" w:color="auto"/>
              <w:bottom w:val="single" w:sz="6" w:space="0" w:color="auto"/>
              <w:right w:val="single" w:sz="6" w:space="0" w:color="auto"/>
            </w:tcBorders>
            <w:shd w:val="solid" w:color="C0C0C0" w:fill="auto"/>
          </w:tcPr>
          <w:p w:rsidR="00E34911" w:rsidRPr="00E34911" w:rsidRDefault="00E34911" w:rsidP="00E34911">
            <w:pPr>
              <w:jc w:val="center"/>
              <w:rPr>
                <w:sz w:val="22"/>
              </w:rPr>
            </w:pPr>
            <w:r w:rsidRPr="00E34911">
              <w:rPr>
                <w:sz w:val="22"/>
              </w:rPr>
              <w:t>501</w:t>
            </w:r>
          </w:p>
        </w:tc>
        <w:tc>
          <w:tcPr>
            <w:tcW w:w="2700" w:type="dxa"/>
            <w:tcBorders>
              <w:top w:val="single" w:sz="6" w:space="0" w:color="auto"/>
              <w:left w:val="single" w:sz="6" w:space="0" w:color="auto"/>
              <w:bottom w:val="single" w:sz="6" w:space="0" w:color="auto"/>
              <w:right w:val="single" w:sz="18" w:space="0" w:color="auto"/>
            </w:tcBorders>
            <w:shd w:val="solid" w:color="C0C0C0" w:fill="auto"/>
          </w:tcPr>
          <w:p w:rsidR="00E34911" w:rsidRPr="00E34911" w:rsidRDefault="00E34911" w:rsidP="00E34911">
            <w:pPr>
              <w:jc w:val="center"/>
              <w:rPr>
                <w:sz w:val="22"/>
              </w:rPr>
            </w:pPr>
            <w:r w:rsidRPr="00E34911">
              <w:rPr>
                <w:sz w:val="22"/>
              </w:rPr>
              <w:t>100.0</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 xml:space="preserve">Special education </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75</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15.0</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Limited English proficient</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28</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5.6</w:t>
            </w:r>
          </w:p>
        </w:tc>
      </w:tr>
      <w:tr w:rsidR="00E34911" w:rsidRPr="00E34911" w:rsidTr="00E34911">
        <w:tc>
          <w:tcPr>
            <w:tcW w:w="2700" w:type="dxa"/>
            <w:tcBorders>
              <w:top w:val="single" w:sz="6" w:space="0" w:color="auto"/>
              <w:left w:val="single" w:sz="18" w:space="0" w:color="auto"/>
              <w:bottom w:val="single" w:sz="6" w:space="0" w:color="auto"/>
              <w:right w:val="single" w:sz="6" w:space="0" w:color="auto"/>
            </w:tcBorders>
          </w:tcPr>
          <w:p w:rsidR="00E34911" w:rsidRPr="00E34911" w:rsidRDefault="00E34911" w:rsidP="00E34911">
            <w:pPr>
              <w:rPr>
                <w:sz w:val="22"/>
              </w:rPr>
            </w:pPr>
            <w:r w:rsidRPr="00E34911">
              <w:rPr>
                <w:sz w:val="22"/>
              </w:rPr>
              <w:t>Low income</w:t>
            </w:r>
          </w:p>
        </w:tc>
        <w:tc>
          <w:tcPr>
            <w:tcW w:w="2340" w:type="dxa"/>
            <w:tcBorders>
              <w:top w:val="single" w:sz="6" w:space="0" w:color="auto"/>
              <w:left w:val="single" w:sz="6" w:space="0" w:color="auto"/>
              <w:bottom w:val="single" w:sz="6" w:space="0" w:color="auto"/>
              <w:right w:val="single" w:sz="6" w:space="0" w:color="auto"/>
            </w:tcBorders>
          </w:tcPr>
          <w:p w:rsidR="00E34911" w:rsidRPr="00E34911" w:rsidRDefault="00E34911" w:rsidP="00E34911">
            <w:pPr>
              <w:jc w:val="center"/>
              <w:rPr>
                <w:sz w:val="22"/>
              </w:rPr>
            </w:pPr>
            <w:r w:rsidRPr="00E34911">
              <w:rPr>
                <w:sz w:val="22"/>
              </w:rPr>
              <w:t>346</w:t>
            </w:r>
          </w:p>
        </w:tc>
        <w:tc>
          <w:tcPr>
            <w:tcW w:w="2700" w:type="dxa"/>
            <w:tcBorders>
              <w:top w:val="single" w:sz="6" w:space="0" w:color="auto"/>
              <w:left w:val="single" w:sz="6" w:space="0" w:color="auto"/>
              <w:bottom w:val="single" w:sz="6" w:space="0" w:color="auto"/>
              <w:right w:val="single" w:sz="18" w:space="0" w:color="auto"/>
            </w:tcBorders>
          </w:tcPr>
          <w:p w:rsidR="00E34911" w:rsidRPr="00E34911" w:rsidRDefault="00E34911" w:rsidP="00E34911">
            <w:pPr>
              <w:jc w:val="center"/>
              <w:rPr>
                <w:sz w:val="22"/>
              </w:rPr>
            </w:pPr>
            <w:r w:rsidRPr="00E34911">
              <w:rPr>
                <w:sz w:val="22"/>
              </w:rPr>
              <w:t>69.1</w:t>
            </w:r>
          </w:p>
        </w:tc>
      </w:tr>
      <w:tr w:rsidR="00E34911" w:rsidRPr="00E34911" w:rsidTr="00E34911">
        <w:tc>
          <w:tcPr>
            <w:tcW w:w="2700" w:type="dxa"/>
            <w:tcBorders>
              <w:top w:val="single" w:sz="6" w:space="0" w:color="auto"/>
              <w:left w:val="single" w:sz="18" w:space="0" w:color="auto"/>
              <w:bottom w:val="single" w:sz="18" w:space="0" w:color="auto"/>
              <w:right w:val="single" w:sz="6" w:space="0" w:color="auto"/>
            </w:tcBorders>
          </w:tcPr>
          <w:p w:rsidR="00E34911" w:rsidRPr="00E34911" w:rsidRDefault="00E34911" w:rsidP="00E34911">
            <w:pPr>
              <w:rPr>
                <w:sz w:val="22"/>
              </w:rPr>
            </w:pPr>
            <w:r w:rsidRPr="00E34911">
              <w:rPr>
                <w:sz w:val="22"/>
              </w:rPr>
              <w:t>High Needs</w:t>
            </w:r>
          </w:p>
        </w:tc>
        <w:tc>
          <w:tcPr>
            <w:tcW w:w="2340" w:type="dxa"/>
            <w:tcBorders>
              <w:top w:val="single" w:sz="6" w:space="0" w:color="auto"/>
              <w:left w:val="single" w:sz="6" w:space="0" w:color="auto"/>
              <w:bottom w:val="single" w:sz="18" w:space="0" w:color="auto"/>
              <w:right w:val="single" w:sz="6" w:space="0" w:color="auto"/>
            </w:tcBorders>
          </w:tcPr>
          <w:p w:rsidR="00E34911" w:rsidRPr="00E34911" w:rsidRDefault="00E34911" w:rsidP="00E34911">
            <w:pPr>
              <w:jc w:val="center"/>
              <w:rPr>
                <w:sz w:val="22"/>
              </w:rPr>
            </w:pPr>
            <w:r w:rsidRPr="00E34911">
              <w:rPr>
                <w:sz w:val="22"/>
              </w:rPr>
              <w:t>359</w:t>
            </w:r>
          </w:p>
        </w:tc>
        <w:tc>
          <w:tcPr>
            <w:tcW w:w="2700" w:type="dxa"/>
            <w:tcBorders>
              <w:top w:val="single" w:sz="6" w:space="0" w:color="auto"/>
              <w:left w:val="single" w:sz="6" w:space="0" w:color="auto"/>
              <w:bottom w:val="single" w:sz="18" w:space="0" w:color="auto"/>
              <w:right w:val="single" w:sz="18" w:space="0" w:color="auto"/>
            </w:tcBorders>
          </w:tcPr>
          <w:p w:rsidR="00E34911" w:rsidRPr="00E34911" w:rsidRDefault="00E34911" w:rsidP="00E34911">
            <w:pPr>
              <w:jc w:val="center"/>
              <w:rPr>
                <w:sz w:val="22"/>
              </w:rPr>
            </w:pPr>
            <w:r w:rsidRPr="00E34911">
              <w:rPr>
                <w:sz w:val="22"/>
              </w:rPr>
              <w:t>71.7</w:t>
            </w:r>
          </w:p>
        </w:tc>
      </w:tr>
    </w:tbl>
    <w:p w:rsidR="00916CAD" w:rsidRPr="00F27C15" w:rsidRDefault="00916CAD" w:rsidP="00916CAD">
      <w:pPr>
        <w:pStyle w:val="Body"/>
        <w:spacing w:before="200"/>
        <w:rPr>
          <w:sz w:val="23"/>
          <w:szCs w:val="23"/>
        </w:rPr>
      </w:pPr>
      <w:r w:rsidRPr="00F27C15">
        <w:rPr>
          <w:sz w:val="23"/>
          <w:szCs w:val="23"/>
        </w:rPr>
        <w:lastRenderedPageBreak/>
        <w:t xml:space="preserve">The following participants conducted </w:t>
      </w:r>
      <w:r w:rsidR="00F27C15" w:rsidRPr="00F27C15">
        <w:rPr>
          <w:sz w:val="23"/>
          <w:szCs w:val="23"/>
        </w:rPr>
        <w:t xml:space="preserve">the </w:t>
      </w:r>
      <w:r w:rsidRPr="00F27C15">
        <w:rPr>
          <w:sz w:val="23"/>
          <w:szCs w:val="23"/>
        </w:rPr>
        <w:t xml:space="preserve">site visit on </w:t>
      </w:r>
      <w:r w:rsidR="00EE6D52">
        <w:rPr>
          <w:sz w:val="23"/>
          <w:szCs w:val="23"/>
        </w:rPr>
        <w:t>December 9, 2013</w:t>
      </w:r>
      <w:r w:rsidRPr="00F27C15">
        <w:rPr>
          <w:sz w:val="23"/>
          <w:szCs w:val="23"/>
        </w:rPr>
        <w:t>:</w:t>
      </w:r>
    </w:p>
    <w:p w:rsidR="00916CAD" w:rsidRPr="00F27C15" w:rsidRDefault="00195511" w:rsidP="00916CAD">
      <w:pPr>
        <w:numPr>
          <w:ilvl w:val="0"/>
          <w:numId w:val="5"/>
        </w:numPr>
        <w:tabs>
          <w:tab w:val="clear" w:pos="360"/>
        </w:tabs>
        <w:ind w:left="720"/>
        <w:rPr>
          <w:sz w:val="23"/>
          <w:szCs w:val="23"/>
        </w:rPr>
      </w:pPr>
      <w:r>
        <w:rPr>
          <w:sz w:val="23"/>
          <w:szCs w:val="23"/>
        </w:rPr>
        <w:t>Alison Bagg</w:t>
      </w:r>
      <w:r w:rsidR="00916CAD" w:rsidRPr="00F27C15">
        <w:rPr>
          <w:sz w:val="23"/>
          <w:szCs w:val="23"/>
        </w:rPr>
        <w:t xml:space="preserve">, </w:t>
      </w:r>
      <w:r w:rsidR="00372E68">
        <w:rPr>
          <w:sz w:val="23"/>
          <w:szCs w:val="23"/>
        </w:rPr>
        <w:t xml:space="preserve">Coordinator of </w:t>
      </w:r>
      <w:r w:rsidR="003C3116">
        <w:rPr>
          <w:sz w:val="23"/>
          <w:szCs w:val="23"/>
        </w:rPr>
        <w:t>Accountability</w:t>
      </w:r>
      <w:r w:rsidR="00372E68">
        <w:rPr>
          <w:sz w:val="23"/>
          <w:szCs w:val="23"/>
        </w:rPr>
        <w:t xml:space="preserve">, </w:t>
      </w:r>
      <w:r w:rsidR="00916CAD" w:rsidRPr="00F27C15">
        <w:rPr>
          <w:sz w:val="23"/>
          <w:szCs w:val="23"/>
        </w:rPr>
        <w:t xml:space="preserve">Department of Elementary and Secondary Education (ESE) </w:t>
      </w:r>
    </w:p>
    <w:p w:rsidR="00916CAD" w:rsidRPr="00F27C15" w:rsidRDefault="00195511" w:rsidP="00916CAD">
      <w:pPr>
        <w:numPr>
          <w:ilvl w:val="0"/>
          <w:numId w:val="5"/>
        </w:numPr>
        <w:tabs>
          <w:tab w:val="clear" w:pos="360"/>
        </w:tabs>
        <w:ind w:left="720"/>
        <w:rPr>
          <w:sz w:val="23"/>
          <w:szCs w:val="23"/>
        </w:rPr>
      </w:pPr>
      <w:r>
        <w:rPr>
          <w:sz w:val="23"/>
          <w:szCs w:val="23"/>
        </w:rPr>
        <w:t>Barry Barnett</w:t>
      </w:r>
      <w:r w:rsidR="00916CAD" w:rsidRPr="00F27C15">
        <w:rPr>
          <w:sz w:val="23"/>
          <w:szCs w:val="23"/>
        </w:rPr>
        <w:t xml:space="preserve">,  </w:t>
      </w:r>
      <w:r w:rsidR="00372E68">
        <w:rPr>
          <w:sz w:val="23"/>
          <w:szCs w:val="23"/>
        </w:rPr>
        <w:t xml:space="preserve">Coordinator of Access and Equity, </w:t>
      </w:r>
      <w:r w:rsidR="00916CAD" w:rsidRPr="00F27C15">
        <w:rPr>
          <w:sz w:val="23"/>
          <w:szCs w:val="23"/>
        </w:rPr>
        <w:t>ESE</w:t>
      </w:r>
    </w:p>
    <w:p w:rsidR="00916CAD" w:rsidRPr="00F27C15" w:rsidRDefault="00195511" w:rsidP="00916CAD">
      <w:pPr>
        <w:numPr>
          <w:ilvl w:val="0"/>
          <w:numId w:val="5"/>
        </w:numPr>
        <w:tabs>
          <w:tab w:val="clear" w:pos="360"/>
        </w:tabs>
        <w:ind w:left="720"/>
        <w:rPr>
          <w:sz w:val="23"/>
          <w:szCs w:val="23"/>
        </w:rPr>
      </w:pPr>
      <w:r>
        <w:rPr>
          <w:sz w:val="23"/>
          <w:szCs w:val="23"/>
        </w:rPr>
        <w:t>Robert Beatty</w:t>
      </w:r>
      <w:r w:rsidR="00916CAD" w:rsidRPr="00F27C15">
        <w:rPr>
          <w:sz w:val="23"/>
          <w:szCs w:val="23"/>
        </w:rPr>
        <w:t xml:space="preserve">, </w:t>
      </w:r>
      <w:r>
        <w:rPr>
          <w:sz w:val="23"/>
          <w:szCs w:val="23"/>
        </w:rPr>
        <w:t>Atlantis</w:t>
      </w:r>
      <w:r w:rsidR="00916CAD" w:rsidRPr="00F27C15">
        <w:rPr>
          <w:sz w:val="23"/>
          <w:szCs w:val="23"/>
        </w:rPr>
        <w:t xml:space="preserve"> Charter School</w:t>
      </w:r>
    </w:p>
    <w:p w:rsidR="00916CAD" w:rsidRPr="00F27C15" w:rsidRDefault="00195511" w:rsidP="00916CAD">
      <w:pPr>
        <w:numPr>
          <w:ilvl w:val="0"/>
          <w:numId w:val="5"/>
        </w:numPr>
        <w:tabs>
          <w:tab w:val="clear" w:pos="360"/>
        </w:tabs>
        <w:ind w:left="720"/>
        <w:rPr>
          <w:sz w:val="23"/>
          <w:szCs w:val="23"/>
        </w:rPr>
      </w:pPr>
      <w:r>
        <w:rPr>
          <w:sz w:val="23"/>
          <w:szCs w:val="23"/>
        </w:rPr>
        <w:t>Ellie Rounds</w:t>
      </w:r>
      <w:r w:rsidR="00916CAD" w:rsidRPr="00F27C15">
        <w:rPr>
          <w:sz w:val="23"/>
          <w:szCs w:val="23"/>
        </w:rPr>
        <w:t xml:space="preserve">, </w:t>
      </w:r>
      <w:r w:rsidR="00372E68">
        <w:rPr>
          <w:sz w:val="23"/>
          <w:szCs w:val="23"/>
        </w:rPr>
        <w:t xml:space="preserve">Access and Equity Specialist, </w:t>
      </w:r>
      <w:r w:rsidR="00916CAD" w:rsidRPr="00F27C15">
        <w:rPr>
          <w:sz w:val="23"/>
          <w:szCs w:val="23"/>
        </w:rPr>
        <w:t>ESE</w:t>
      </w:r>
    </w:p>
    <w:p w:rsidR="00916CAD" w:rsidRPr="00F27C15" w:rsidRDefault="00916CAD" w:rsidP="00916CAD">
      <w:pPr>
        <w:pStyle w:val="Body"/>
        <w:spacing w:before="120" w:after="0"/>
        <w:rPr>
          <w:sz w:val="23"/>
          <w:szCs w:val="23"/>
        </w:rPr>
      </w:pPr>
      <w:r w:rsidRPr="00F27C15">
        <w:rPr>
          <w:sz w:val="23"/>
          <w:szCs w:val="23"/>
        </w:rPr>
        <w:t>Before the visit, the site visit team reviewed the school’</w:t>
      </w:r>
      <w:r w:rsidR="00AB597D">
        <w:rPr>
          <w:sz w:val="23"/>
          <w:szCs w:val="23"/>
        </w:rPr>
        <w:t>s 2012-13 annual report, year six</w:t>
      </w:r>
      <w:r w:rsidRPr="00F27C15">
        <w:rPr>
          <w:sz w:val="23"/>
          <w:szCs w:val="23"/>
        </w:rPr>
        <w:t xml:space="preserve"> site visit report, </w:t>
      </w:r>
      <w:r w:rsidR="00AB597D">
        <w:rPr>
          <w:sz w:val="23"/>
          <w:szCs w:val="23"/>
        </w:rPr>
        <w:t xml:space="preserve">and </w:t>
      </w:r>
      <w:r w:rsidRPr="00F27C15">
        <w:rPr>
          <w:sz w:val="23"/>
          <w:szCs w:val="23"/>
        </w:rPr>
        <w:t>t</w:t>
      </w:r>
      <w:r w:rsidR="00AB597D">
        <w:rPr>
          <w:sz w:val="23"/>
          <w:szCs w:val="23"/>
        </w:rPr>
        <w:t>he school’s accountability plan.</w:t>
      </w:r>
      <w:r w:rsidRPr="00F27C15">
        <w:rPr>
          <w:sz w:val="23"/>
          <w:szCs w:val="23"/>
        </w:rPr>
        <w:t xml:space="preserve"> On site, the team reviewed information provided by the school. The</w:t>
      </w:r>
      <w:r w:rsidR="00AB597D">
        <w:rPr>
          <w:sz w:val="23"/>
          <w:szCs w:val="23"/>
        </w:rPr>
        <w:t xml:space="preserve"> team conducted approximately 14</w:t>
      </w:r>
      <w:r w:rsidRPr="00F27C15">
        <w:rPr>
          <w:sz w:val="23"/>
          <w:szCs w:val="23"/>
        </w:rPr>
        <w:t xml:space="preserve"> classroom observations and interviewed </w:t>
      </w:r>
      <w:r w:rsidR="00AB597D">
        <w:rPr>
          <w:sz w:val="23"/>
          <w:szCs w:val="23"/>
        </w:rPr>
        <w:t>administrators (6</w:t>
      </w:r>
      <w:r w:rsidRPr="00F27C15">
        <w:rPr>
          <w:sz w:val="23"/>
          <w:szCs w:val="23"/>
        </w:rPr>
        <w:t>),</w:t>
      </w:r>
      <w:r w:rsidR="00A93B2D" w:rsidRPr="00F27C15">
        <w:rPr>
          <w:sz w:val="23"/>
          <w:szCs w:val="23"/>
        </w:rPr>
        <w:t xml:space="preserve"> ELL</w:t>
      </w:r>
      <w:r w:rsidR="008726D6">
        <w:rPr>
          <w:sz w:val="23"/>
          <w:szCs w:val="23"/>
        </w:rPr>
        <w:t xml:space="preserve"> teacher/administrator (1)</w:t>
      </w:r>
      <w:r w:rsidR="00A93B2D" w:rsidRPr="00F27C15">
        <w:rPr>
          <w:sz w:val="23"/>
          <w:szCs w:val="23"/>
        </w:rPr>
        <w:t>,</w:t>
      </w:r>
      <w:r w:rsidRPr="00F27C15">
        <w:rPr>
          <w:sz w:val="23"/>
          <w:szCs w:val="23"/>
        </w:rPr>
        <w:t xml:space="preserve"> </w:t>
      </w:r>
      <w:r w:rsidR="00AB597D">
        <w:rPr>
          <w:sz w:val="23"/>
          <w:szCs w:val="23"/>
        </w:rPr>
        <w:t xml:space="preserve">and </w:t>
      </w:r>
      <w:r w:rsidR="00A93B2D" w:rsidRPr="00F27C15">
        <w:rPr>
          <w:sz w:val="23"/>
          <w:szCs w:val="23"/>
        </w:rPr>
        <w:t xml:space="preserve">general education </w:t>
      </w:r>
      <w:r w:rsidR="00AB597D">
        <w:rPr>
          <w:sz w:val="23"/>
          <w:szCs w:val="23"/>
        </w:rPr>
        <w:t>teachers (6</w:t>
      </w:r>
      <w:r w:rsidRPr="00F27C15">
        <w:rPr>
          <w:sz w:val="23"/>
          <w:szCs w:val="23"/>
        </w:rPr>
        <w:t xml:space="preserve">).  </w:t>
      </w:r>
    </w:p>
    <w:p w:rsidR="00916CAD" w:rsidRPr="00F27C15" w:rsidRDefault="00916CAD" w:rsidP="00916CAD">
      <w:pPr>
        <w:pStyle w:val="Body"/>
        <w:spacing w:after="0"/>
        <w:rPr>
          <w:sz w:val="23"/>
          <w:szCs w:val="23"/>
        </w:rPr>
      </w:pPr>
    </w:p>
    <w:p w:rsidR="00455075" w:rsidRPr="00F27C15" w:rsidRDefault="00EA1E53" w:rsidP="00455075">
      <w:pPr>
        <w:pStyle w:val="Body"/>
        <w:spacing w:after="0"/>
        <w:rPr>
          <w:sz w:val="23"/>
          <w:szCs w:val="23"/>
        </w:rPr>
      </w:pPr>
      <w:r w:rsidRPr="00F27C15">
        <w:rPr>
          <w:sz w:val="23"/>
          <w:szCs w:val="23"/>
        </w:rPr>
        <w:t xml:space="preserve">The </w:t>
      </w:r>
      <w:r w:rsidR="00916CAD" w:rsidRPr="00F27C15">
        <w:rPr>
          <w:sz w:val="23"/>
          <w:szCs w:val="23"/>
        </w:rPr>
        <w:t xml:space="preserve">Charter School Performance Criteria </w:t>
      </w:r>
      <w:r w:rsidRPr="00F27C15">
        <w:rPr>
          <w:sz w:val="23"/>
          <w:szCs w:val="23"/>
        </w:rPr>
        <w:t>(Criteria)</w:t>
      </w:r>
      <w:r w:rsidRPr="00F27C15">
        <w:rPr>
          <w:rStyle w:val="FootnoteReference"/>
          <w:sz w:val="23"/>
          <w:szCs w:val="23"/>
        </w:rPr>
        <w:footnoteReference w:id="1"/>
      </w:r>
      <w:r w:rsidRPr="00F27C15">
        <w:rPr>
          <w:sz w:val="23"/>
          <w:szCs w:val="23"/>
        </w:rPr>
        <w:t xml:space="preserve"> </w:t>
      </w:r>
      <w:r w:rsidR="00916CAD" w:rsidRPr="00F27C15">
        <w:rPr>
          <w:sz w:val="23"/>
          <w:szCs w:val="23"/>
        </w:rPr>
        <w:t>are presented in the three guiding areas of charter school accountability defined in the current regulations, 603 CMR 1.0</w:t>
      </w:r>
      <w:r w:rsidRPr="00F27C15">
        <w:rPr>
          <w:sz w:val="23"/>
          <w:szCs w:val="23"/>
        </w:rPr>
        <w:t>0</w:t>
      </w:r>
      <w:r w:rsidR="00916CAD" w:rsidRPr="00F27C15">
        <w:rPr>
          <w:sz w:val="23"/>
          <w:szCs w:val="23"/>
        </w:rPr>
        <w:t xml:space="preserve">: academic program success, organizational viability, and faithfulness to charter. </w:t>
      </w:r>
    </w:p>
    <w:p w:rsidR="00455075" w:rsidRDefault="00455075" w:rsidP="00916CAD">
      <w:pPr>
        <w:pStyle w:val="Body"/>
        <w:spacing w:after="0"/>
        <w:rPr>
          <w:sz w:val="23"/>
          <w:szCs w:val="23"/>
        </w:rPr>
      </w:pPr>
    </w:p>
    <w:p w:rsidR="00455075" w:rsidRDefault="00455075" w:rsidP="00455075">
      <w:pPr>
        <w:ind w:right="-360"/>
      </w:pPr>
      <w:r>
        <w:t xml:space="preserve">The site visit had the following purposes: </w:t>
      </w:r>
    </w:p>
    <w:p w:rsidR="00455075" w:rsidRDefault="00455075" w:rsidP="00455075">
      <w:pPr>
        <w:numPr>
          <w:ilvl w:val="0"/>
          <w:numId w:val="9"/>
        </w:numPr>
      </w:pPr>
      <w:r>
        <w:t xml:space="preserve">to corroborate and augment the information contained in the school’s annual report, </w:t>
      </w:r>
    </w:p>
    <w:p w:rsidR="00455075" w:rsidRDefault="00455075" w:rsidP="00455075">
      <w:pPr>
        <w:numPr>
          <w:ilvl w:val="0"/>
          <w:numId w:val="9"/>
        </w:numPr>
      </w:pPr>
      <w:r>
        <w:t xml:space="preserve">to investigate the school’s progress relative to its accountability plan goals, </w:t>
      </w:r>
    </w:p>
    <w:p w:rsidR="00455075" w:rsidRDefault="00455075" w:rsidP="00455075">
      <w:pPr>
        <w:numPr>
          <w:ilvl w:val="0"/>
          <w:numId w:val="9"/>
        </w:numPr>
      </w:pPr>
      <w:r>
        <w:t xml:space="preserve">to collect information that will help the Commissioner and Board of Elementary and Secondary Education make a renewal recommendation for the school’s charter, and </w:t>
      </w:r>
    </w:p>
    <w:p w:rsidR="00455075" w:rsidRPr="00455075" w:rsidRDefault="00455075" w:rsidP="00455075">
      <w:pPr>
        <w:numPr>
          <w:ilvl w:val="0"/>
          <w:numId w:val="9"/>
        </w:numPr>
      </w:pPr>
      <w:r w:rsidRPr="00F27C15">
        <w:rPr>
          <w:sz w:val="23"/>
          <w:szCs w:val="23"/>
        </w:rPr>
        <w:t>to gather evidence and create findings that represent the school’s performance in relation to the Criteria</w:t>
      </w:r>
      <w:r>
        <w:rPr>
          <w:sz w:val="23"/>
          <w:szCs w:val="23"/>
        </w:rPr>
        <w:t xml:space="preserve">; and </w:t>
      </w:r>
    </w:p>
    <w:p w:rsidR="00455075" w:rsidRPr="002E0296" w:rsidRDefault="00455075" w:rsidP="00455075">
      <w:pPr>
        <w:numPr>
          <w:ilvl w:val="0"/>
          <w:numId w:val="9"/>
        </w:numPr>
      </w:pPr>
      <w:r w:rsidRPr="002E0296">
        <w:t>to review the progress that the school has made in meeting the conditions imposed</w:t>
      </w:r>
      <w:r>
        <w:t>.</w:t>
      </w:r>
      <w:r w:rsidRPr="002E0296">
        <w:t xml:space="preserve"> </w:t>
      </w:r>
    </w:p>
    <w:p w:rsidR="00455075" w:rsidRDefault="00455075" w:rsidP="00916CAD">
      <w:pPr>
        <w:pStyle w:val="Body"/>
        <w:spacing w:after="0"/>
        <w:rPr>
          <w:sz w:val="23"/>
          <w:szCs w:val="23"/>
        </w:rPr>
      </w:pPr>
    </w:p>
    <w:p w:rsidR="00455075" w:rsidRDefault="00455075" w:rsidP="00916CAD">
      <w:pPr>
        <w:pStyle w:val="Body"/>
        <w:spacing w:after="0"/>
        <w:rPr>
          <w:sz w:val="23"/>
          <w:szCs w:val="23"/>
        </w:rPr>
      </w:pPr>
      <w:r w:rsidRPr="00F27C15">
        <w:rPr>
          <w:sz w:val="23"/>
          <w:szCs w:val="23"/>
        </w:rPr>
        <w:t>This report contains evidence</w:t>
      </w:r>
      <w:r>
        <w:rPr>
          <w:sz w:val="23"/>
          <w:szCs w:val="23"/>
        </w:rPr>
        <w:t>, findings, and ratings</w:t>
      </w:r>
      <w:r w:rsidRPr="00F27C15">
        <w:rPr>
          <w:sz w:val="23"/>
          <w:szCs w:val="23"/>
        </w:rPr>
        <w:t xml:space="preserve"> relating to a sub-set of the Criteria; Criterion 1 (Mission and Key Design Elements), Criterion 5 (Student Performance),</w:t>
      </w:r>
      <w:r w:rsidR="004604FE">
        <w:rPr>
          <w:sz w:val="23"/>
          <w:szCs w:val="23"/>
        </w:rPr>
        <w:t xml:space="preserve"> and Criterion 6 (Program Delivery). </w:t>
      </w:r>
      <w:r w:rsidRPr="00F27C15">
        <w:rPr>
          <w:sz w:val="23"/>
          <w:szCs w:val="23"/>
        </w:rPr>
        <w:t xml:space="preserve">Ratings that encapsulate a school’s performance in terms of these criteria are found on the third page of this report. Evidence for all </w:t>
      </w:r>
      <w:r w:rsidR="004604FE">
        <w:rPr>
          <w:sz w:val="23"/>
          <w:szCs w:val="23"/>
        </w:rPr>
        <w:t xml:space="preserve">the aforementioned </w:t>
      </w:r>
      <w:r w:rsidRPr="00F27C15">
        <w:rPr>
          <w:sz w:val="23"/>
          <w:szCs w:val="23"/>
        </w:rPr>
        <w:t xml:space="preserve">criteria is contained below in the narrative site visit report.   </w:t>
      </w:r>
    </w:p>
    <w:p w:rsidR="00455075" w:rsidRDefault="00455075" w:rsidP="00916CAD">
      <w:pPr>
        <w:pStyle w:val="Body"/>
        <w:spacing w:after="0"/>
        <w:rPr>
          <w:sz w:val="23"/>
          <w:szCs w:val="23"/>
        </w:rPr>
      </w:pPr>
    </w:p>
    <w:tbl>
      <w:tblPr>
        <w:tblStyle w:val="TableGrid"/>
        <w:tblW w:w="0" w:type="auto"/>
        <w:tblLook w:val="04A0" w:firstRow="1" w:lastRow="0" w:firstColumn="1" w:lastColumn="0" w:noHBand="0" w:noVBand="1"/>
      </w:tblPr>
      <w:tblGrid>
        <w:gridCol w:w="9576"/>
      </w:tblGrid>
      <w:tr w:rsidR="00315B35" w:rsidRPr="00315B35" w:rsidTr="00315B35">
        <w:tc>
          <w:tcPr>
            <w:tcW w:w="9576" w:type="dxa"/>
            <w:shd w:val="clear" w:color="auto" w:fill="000000" w:themeFill="text1"/>
          </w:tcPr>
          <w:p w:rsidR="00315B35" w:rsidRPr="00315B35" w:rsidRDefault="00315B35" w:rsidP="00315B35">
            <w:pPr>
              <w:pStyle w:val="BodyText"/>
              <w:widowControl/>
              <w:ind w:left="0"/>
              <w:rPr>
                <w:b/>
                <w:iCs/>
              </w:rPr>
            </w:pPr>
            <w:r w:rsidRPr="00315B35">
              <w:rPr>
                <w:b/>
                <w:iCs/>
              </w:rPr>
              <w:t>Review of Progress Made Towards Meeting the Conditions Imposed</w:t>
            </w:r>
          </w:p>
        </w:tc>
      </w:tr>
    </w:tbl>
    <w:p w:rsidR="007D25C0" w:rsidRDefault="007D25C0" w:rsidP="007D25C0"/>
    <w:p w:rsidR="00195511" w:rsidRPr="00463AEF" w:rsidRDefault="00195511" w:rsidP="00195511">
      <w:r>
        <w:t>In January 2012</w:t>
      </w:r>
      <w:r w:rsidRPr="00463AEF">
        <w:t xml:space="preserve">, the </w:t>
      </w:r>
      <w:r>
        <w:t>Commissioner</w:t>
      </w:r>
      <w:r w:rsidRPr="00463AEF">
        <w:t xml:space="preserve"> of Elementary and Secondary Education (</w:t>
      </w:r>
      <w:r>
        <w:t>Commissioner</w:t>
      </w:r>
      <w:r w:rsidRPr="00463AEF">
        <w:t xml:space="preserve">) </w:t>
      </w:r>
      <w:r>
        <w:t>renewed the charter of GLCPS with conditions</w:t>
      </w:r>
      <w:r w:rsidRPr="00463AEF">
        <w:t xml:space="preserve">. This section of the report lists the conditions and </w:t>
      </w:r>
      <w:r>
        <w:t>GLCPS</w:t>
      </w:r>
      <w:r w:rsidRPr="00463AEF">
        <w:t xml:space="preserve">’s progress towards meeting the conditions.   </w:t>
      </w:r>
    </w:p>
    <w:p w:rsidR="00195511" w:rsidRPr="00463AEF" w:rsidRDefault="00195511" w:rsidP="00195511"/>
    <w:p w:rsidR="00195511" w:rsidRDefault="00195511" w:rsidP="00195511">
      <w:pPr>
        <w:pStyle w:val="BodyText2"/>
        <w:spacing w:after="0" w:line="240" w:lineRule="auto"/>
        <w:ind w:right="-360"/>
      </w:pPr>
      <w:r w:rsidRPr="00463AEF">
        <w:rPr>
          <w:b/>
        </w:rPr>
        <w:t>Condition 1:</w:t>
      </w:r>
      <w:r w:rsidRPr="00463AEF">
        <w:t xml:space="preserve"> </w:t>
      </w:r>
      <w:r>
        <w:t>By December 31, 2013, Global Learning Charter Public School must demonstrate academic success in mathematics and English language arts (ELA) by:</w:t>
      </w:r>
    </w:p>
    <w:p w:rsidR="0020317A" w:rsidRDefault="00195511">
      <w:pPr>
        <w:pStyle w:val="BodyText2"/>
        <w:numPr>
          <w:ilvl w:val="0"/>
          <w:numId w:val="11"/>
        </w:numPr>
        <w:spacing w:after="0" w:line="240" w:lineRule="auto"/>
        <w:ind w:right="-360" w:hanging="270"/>
      </w:pPr>
      <w:r>
        <w:t xml:space="preserve">meeting academic growth targets in mathematics and ELA, as established by the Department of Elementary and Secondary Education, </w:t>
      </w:r>
    </w:p>
    <w:p w:rsidR="0020317A" w:rsidRDefault="00EE6D52">
      <w:pPr>
        <w:pStyle w:val="BodyText2"/>
        <w:numPr>
          <w:ilvl w:val="0"/>
          <w:numId w:val="11"/>
        </w:numPr>
        <w:tabs>
          <w:tab w:val="clear" w:pos="1080"/>
          <w:tab w:val="num" w:pos="990"/>
        </w:tabs>
        <w:spacing w:after="0" w:line="240" w:lineRule="auto"/>
        <w:ind w:left="1170" w:right="-360"/>
      </w:pPr>
      <w:r>
        <w:t xml:space="preserve"> </w:t>
      </w:r>
      <w:r w:rsidR="00195511">
        <w:t>by demonstrating improvement in absolute CPI scores, and</w:t>
      </w:r>
    </w:p>
    <w:p w:rsidR="0020317A" w:rsidRDefault="00EE6D52">
      <w:pPr>
        <w:pStyle w:val="BodyText2"/>
        <w:numPr>
          <w:ilvl w:val="0"/>
          <w:numId w:val="11"/>
        </w:numPr>
        <w:tabs>
          <w:tab w:val="clear" w:pos="1080"/>
          <w:tab w:val="num" w:pos="990"/>
        </w:tabs>
        <w:spacing w:after="0" w:line="240" w:lineRule="auto"/>
        <w:ind w:left="1170" w:right="-360"/>
      </w:pPr>
      <w:r>
        <w:t xml:space="preserve"> </w:t>
      </w:r>
      <w:r w:rsidR="00195511">
        <w:t>by meeting academic goals and objectives established in the school’s accountability plan.</w:t>
      </w:r>
    </w:p>
    <w:p w:rsidR="007D25C0" w:rsidRDefault="007D25C0" w:rsidP="007D25C0">
      <w:pPr>
        <w:rPr>
          <w:b/>
        </w:rPr>
      </w:pPr>
    </w:p>
    <w:p w:rsidR="00195511" w:rsidRDefault="00195511" w:rsidP="00195511">
      <w:pPr>
        <w:ind w:firstLine="720"/>
        <w:rPr>
          <w:b/>
        </w:rPr>
      </w:pPr>
      <w:r w:rsidRPr="00463AEF">
        <w:rPr>
          <w:b/>
        </w:rPr>
        <w:t>Status:</w:t>
      </w:r>
      <w:r w:rsidR="00471AA7">
        <w:rPr>
          <w:b/>
        </w:rPr>
        <w:t xml:space="preserve"> Not Met</w:t>
      </w:r>
    </w:p>
    <w:p w:rsidR="00BC057C" w:rsidRDefault="00BC057C" w:rsidP="00BC057C">
      <w:pPr>
        <w:ind w:left="720"/>
      </w:pPr>
      <w:r>
        <w:lastRenderedPageBreak/>
        <w:t>The MCAS scores of students at GLCPS in 2012 and 2013 place the school in Level 3 in both years. In 2012, GLCPS was in the 15</w:t>
      </w:r>
      <w:r w:rsidRPr="006B6A1B">
        <w:rPr>
          <w:vertAlign w:val="superscript"/>
        </w:rPr>
        <w:t>th</w:t>
      </w:r>
      <w:r>
        <w:t xml:space="preserve"> percentile when compared to other schools of its type statewide; currently, its 2013 scores place GLCPS in the 13</w:t>
      </w:r>
      <w:r w:rsidRPr="006B6A1B">
        <w:rPr>
          <w:vertAlign w:val="superscript"/>
        </w:rPr>
        <w:t>th</w:t>
      </w:r>
      <w:r>
        <w:t xml:space="preserve"> percentile. Additionally, in order to meet academic growth targets established by the Department, a school must have a median student growth percentile (SGP) of 51 or greater. The school’s 2012 and 2013 </w:t>
      </w:r>
      <w:r w:rsidRPr="005C0688">
        <w:t xml:space="preserve">median </w:t>
      </w:r>
      <w:r>
        <w:t xml:space="preserve">SGPs for mathematics and English language arts (ELA) were well below the state median of 51. </w:t>
      </w:r>
    </w:p>
    <w:p w:rsidR="00471AA7" w:rsidRPr="005C0688" w:rsidRDefault="00471AA7" w:rsidP="00471AA7"/>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96"/>
        <w:gridCol w:w="696"/>
        <w:gridCol w:w="696"/>
      </w:tblGrid>
      <w:tr w:rsidR="00471AA7" w:rsidRPr="005C0688" w:rsidTr="00B221A6">
        <w:trPr>
          <w:jc w:val="center"/>
        </w:trPr>
        <w:tc>
          <w:tcPr>
            <w:tcW w:w="0" w:type="auto"/>
            <w:gridSpan w:val="4"/>
            <w:vAlign w:val="center"/>
          </w:tcPr>
          <w:p w:rsidR="0020317A" w:rsidRDefault="00471AA7">
            <w:pPr>
              <w:jc w:val="center"/>
              <w:rPr>
                <w:b/>
              </w:rPr>
            </w:pPr>
            <w:r>
              <w:rPr>
                <w:b/>
              </w:rPr>
              <w:t xml:space="preserve">GLCPS </w:t>
            </w:r>
            <w:r w:rsidRPr="005C0688">
              <w:rPr>
                <w:b/>
              </w:rPr>
              <w:t>Median SGP</w:t>
            </w:r>
          </w:p>
        </w:tc>
      </w:tr>
      <w:tr w:rsidR="00471AA7" w:rsidRPr="005C0688" w:rsidTr="0092775F">
        <w:trPr>
          <w:trHeight w:val="314"/>
          <w:jc w:val="center"/>
        </w:trPr>
        <w:tc>
          <w:tcPr>
            <w:tcW w:w="0" w:type="auto"/>
            <w:vAlign w:val="center"/>
          </w:tcPr>
          <w:p w:rsidR="0020317A" w:rsidRDefault="00471AA7">
            <w:pPr>
              <w:jc w:val="center"/>
            </w:pPr>
            <w:r w:rsidRPr="005C0688">
              <w:t>Year</w:t>
            </w:r>
          </w:p>
        </w:tc>
        <w:tc>
          <w:tcPr>
            <w:tcW w:w="0" w:type="auto"/>
            <w:vAlign w:val="center"/>
          </w:tcPr>
          <w:p w:rsidR="00471AA7" w:rsidRPr="005C0688" w:rsidRDefault="00471AA7" w:rsidP="00EE6D52">
            <w:pPr>
              <w:jc w:val="center"/>
              <w:rPr>
                <w:b/>
              </w:rPr>
            </w:pPr>
            <w:r w:rsidRPr="005C0688">
              <w:rPr>
                <w:b/>
              </w:rPr>
              <w:t>2011</w:t>
            </w:r>
          </w:p>
        </w:tc>
        <w:tc>
          <w:tcPr>
            <w:tcW w:w="0" w:type="auto"/>
            <w:vAlign w:val="center"/>
          </w:tcPr>
          <w:p w:rsidR="00471AA7" w:rsidRPr="005C0688" w:rsidRDefault="00471AA7" w:rsidP="00EE6D52">
            <w:pPr>
              <w:jc w:val="center"/>
            </w:pPr>
            <w:r w:rsidRPr="005C0688">
              <w:rPr>
                <w:b/>
              </w:rPr>
              <w:t>2012</w:t>
            </w:r>
          </w:p>
        </w:tc>
        <w:tc>
          <w:tcPr>
            <w:tcW w:w="0" w:type="auto"/>
            <w:vAlign w:val="center"/>
          </w:tcPr>
          <w:p w:rsidR="00471AA7" w:rsidRPr="005C0688" w:rsidRDefault="00471AA7" w:rsidP="00EE6D52">
            <w:pPr>
              <w:jc w:val="center"/>
              <w:rPr>
                <w:b/>
              </w:rPr>
            </w:pPr>
            <w:r w:rsidRPr="005C0688">
              <w:rPr>
                <w:b/>
              </w:rPr>
              <w:t>201</w:t>
            </w:r>
            <w:r>
              <w:rPr>
                <w:b/>
              </w:rPr>
              <w:t>3</w:t>
            </w:r>
          </w:p>
        </w:tc>
      </w:tr>
      <w:tr w:rsidR="00471AA7" w:rsidRPr="005C0688" w:rsidTr="00B221A6">
        <w:trPr>
          <w:jc w:val="center"/>
        </w:trPr>
        <w:tc>
          <w:tcPr>
            <w:tcW w:w="0" w:type="auto"/>
            <w:vAlign w:val="center"/>
          </w:tcPr>
          <w:p w:rsidR="00471AA7" w:rsidRPr="005C0688" w:rsidRDefault="00471AA7" w:rsidP="00B221A6">
            <w:pPr>
              <w:rPr>
                <w:b/>
                <w:sz w:val="20"/>
              </w:rPr>
            </w:pPr>
            <w:r w:rsidRPr="005C0688">
              <w:rPr>
                <w:b/>
                <w:sz w:val="20"/>
              </w:rPr>
              <w:t>ELA (all grades)</w:t>
            </w:r>
          </w:p>
        </w:tc>
        <w:tc>
          <w:tcPr>
            <w:tcW w:w="0" w:type="auto"/>
          </w:tcPr>
          <w:p w:rsidR="00471AA7" w:rsidRPr="005C0688" w:rsidRDefault="00471AA7" w:rsidP="00B221A6">
            <w:pPr>
              <w:jc w:val="center"/>
            </w:pPr>
            <w:r>
              <w:t>44.0</w:t>
            </w:r>
          </w:p>
        </w:tc>
        <w:tc>
          <w:tcPr>
            <w:tcW w:w="0" w:type="auto"/>
            <w:vAlign w:val="center"/>
          </w:tcPr>
          <w:p w:rsidR="00471AA7" w:rsidRPr="005C0688" w:rsidRDefault="00471AA7" w:rsidP="00B221A6">
            <w:pPr>
              <w:jc w:val="center"/>
            </w:pPr>
            <w:r>
              <w:t>44.0</w:t>
            </w:r>
          </w:p>
        </w:tc>
        <w:tc>
          <w:tcPr>
            <w:tcW w:w="0" w:type="auto"/>
            <w:vAlign w:val="center"/>
          </w:tcPr>
          <w:p w:rsidR="00471AA7" w:rsidRPr="005C0688" w:rsidRDefault="00471AA7" w:rsidP="00B221A6">
            <w:pPr>
              <w:jc w:val="center"/>
            </w:pPr>
            <w:r>
              <w:t>41.0</w:t>
            </w:r>
          </w:p>
        </w:tc>
      </w:tr>
      <w:tr w:rsidR="00471AA7" w:rsidRPr="005C0688" w:rsidTr="00B221A6">
        <w:trPr>
          <w:jc w:val="center"/>
        </w:trPr>
        <w:tc>
          <w:tcPr>
            <w:tcW w:w="0" w:type="auto"/>
            <w:vAlign w:val="center"/>
          </w:tcPr>
          <w:p w:rsidR="00471AA7" w:rsidRPr="005C0688" w:rsidRDefault="00471AA7" w:rsidP="00B221A6">
            <w:pPr>
              <w:rPr>
                <w:b/>
                <w:sz w:val="20"/>
              </w:rPr>
            </w:pPr>
            <w:r w:rsidRPr="005C0688">
              <w:rPr>
                <w:b/>
                <w:sz w:val="20"/>
              </w:rPr>
              <w:t>Mathematics (all grades)</w:t>
            </w:r>
          </w:p>
        </w:tc>
        <w:tc>
          <w:tcPr>
            <w:tcW w:w="0" w:type="auto"/>
          </w:tcPr>
          <w:p w:rsidR="00471AA7" w:rsidRPr="005C0688" w:rsidRDefault="00471AA7" w:rsidP="00B221A6">
            <w:pPr>
              <w:jc w:val="center"/>
            </w:pPr>
            <w:r>
              <w:t>44.0</w:t>
            </w:r>
          </w:p>
        </w:tc>
        <w:tc>
          <w:tcPr>
            <w:tcW w:w="0" w:type="auto"/>
            <w:vAlign w:val="center"/>
          </w:tcPr>
          <w:p w:rsidR="00471AA7" w:rsidRPr="005C0688" w:rsidRDefault="00471AA7" w:rsidP="00B221A6">
            <w:pPr>
              <w:jc w:val="center"/>
            </w:pPr>
            <w:r>
              <w:t>46.0</w:t>
            </w:r>
          </w:p>
        </w:tc>
        <w:tc>
          <w:tcPr>
            <w:tcW w:w="0" w:type="auto"/>
            <w:vAlign w:val="center"/>
          </w:tcPr>
          <w:p w:rsidR="00471AA7" w:rsidRPr="005C0688" w:rsidRDefault="00471AA7" w:rsidP="00B221A6">
            <w:pPr>
              <w:jc w:val="center"/>
            </w:pPr>
            <w:r>
              <w:t>37.0</w:t>
            </w:r>
          </w:p>
        </w:tc>
      </w:tr>
    </w:tbl>
    <w:p w:rsidR="00471AA7" w:rsidRPr="00471AA7" w:rsidRDefault="00471AA7" w:rsidP="00195511">
      <w:pPr>
        <w:ind w:firstLine="720"/>
      </w:pPr>
    </w:p>
    <w:p w:rsidR="00BC057C" w:rsidRDefault="00BC057C" w:rsidP="00BC057C">
      <w:pPr>
        <w:ind w:left="720"/>
      </w:pPr>
      <w:r>
        <w:t>Since the renewal of the school with academic conditions, GLCPS has not demonstrated improvement in absolute Composite Performance Index (CPI) scores. Additionally, the school is not meeting its gap-narrowing targets. See the graphs below; the solid line displays the school’s CPI scores, the dashed line displays the school’s CPI targets.</w:t>
      </w:r>
    </w:p>
    <w:p w:rsidR="00B221A6" w:rsidRDefault="00B221A6" w:rsidP="00471AA7">
      <w:pPr>
        <w:ind w:left="720"/>
      </w:pPr>
    </w:p>
    <w:p w:rsidR="0034678D" w:rsidRDefault="0034678D" w:rsidP="00471AA7">
      <w:pPr>
        <w:ind w:left="720"/>
      </w:pPr>
      <w:r>
        <w:rPr>
          <w:noProof/>
        </w:rPr>
        <w:drawing>
          <wp:inline distT="0" distB="0" distL="0" distR="0">
            <wp:extent cx="4552950" cy="3095625"/>
            <wp:effectExtent l="19050" t="0" r="0" b="0"/>
            <wp:docPr id="7" name="Picture 1" descr="GLCPS Median SGP&#10;Year                 2011 2012 2013&#10;ELA (all grades) 44.0 44.0 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52950" cy="3095625"/>
                    </a:xfrm>
                    <a:prstGeom prst="rect">
                      <a:avLst/>
                    </a:prstGeom>
                    <a:noFill/>
                    <a:ln w="9525">
                      <a:noFill/>
                      <a:miter lim="800000"/>
                      <a:headEnd/>
                      <a:tailEnd/>
                    </a:ln>
                  </pic:spPr>
                </pic:pic>
              </a:graphicData>
            </a:graphic>
          </wp:inline>
        </w:drawing>
      </w:r>
    </w:p>
    <w:p w:rsidR="00B221A6" w:rsidRDefault="0034678D" w:rsidP="00CC1DD0">
      <w:pPr>
        <w:ind w:left="720"/>
        <w:jc w:val="center"/>
      </w:pPr>
      <w:r>
        <w:rPr>
          <w:noProof/>
        </w:rPr>
        <w:lastRenderedPageBreak/>
        <w:drawing>
          <wp:inline distT="0" distB="0" distL="0" distR="0">
            <wp:extent cx="4657725" cy="6210300"/>
            <wp:effectExtent l="19050" t="0" r="9525" b="0"/>
            <wp:docPr id="8" name="Picture 4" descr="GLCPS Median SGP&#10;Year                                2011 2012 2013&#10;Mathematics (all grades) 44.0 46.0 37.0&#10;&#10;See the schools accountability plan for addition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657725" cy="6210300"/>
                    </a:xfrm>
                    <a:prstGeom prst="rect">
                      <a:avLst/>
                    </a:prstGeom>
                    <a:noFill/>
                    <a:ln w="9525">
                      <a:noFill/>
                      <a:miter lim="800000"/>
                      <a:headEnd/>
                      <a:tailEnd/>
                    </a:ln>
                  </pic:spPr>
                </pic:pic>
              </a:graphicData>
            </a:graphic>
          </wp:inline>
        </w:drawing>
      </w:r>
    </w:p>
    <w:p w:rsidR="00471AA7" w:rsidRDefault="00471AA7" w:rsidP="00CC1DD0">
      <w:pPr>
        <w:ind w:firstLine="720"/>
        <w:jc w:val="center"/>
      </w:pPr>
    </w:p>
    <w:p w:rsidR="0097061B" w:rsidRDefault="00D82824" w:rsidP="00D82824">
      <w:pPr>
        <w:ind w:left="720"/>
      </w:pPr>
      <w:r>
        <w:t xml:space="preserve">In 2012-13, GLCPS met a majority of its accountability plan goals. See below for further details. </w:t>
      </w:r>
    </w:p>
    <w:p w:rsidR="00D82824" w:rsidRPr="00471AA7" w:rsidRDefault="00D82824" w:rsidP="00195511">
      <w:pPr>
        <w:ind w:firstLine="720"/>
      </w:pPr>
    </w:p>
    <w:p w:rsidR="00272E01" w:rsidRPr="00195511" w:rsidRDefault="00272E01" w:rsidP="002A2AA7">
      <w:pPr>
        <w:pStyle w:val="BodyText"/>
        <w:ind w:left="90" w:right="-360"/>
        <w:rPr>
          <w:sz w:val="24"/>
          <w:szCs w:val="24"/>
        </w:rPr>
      </w:pPr>
      <w:r w:rsidRPr="00195511">
        <w:rPr>
          <w:b/>
          <w:sz w:val="24"/>
          <w:szCs w:val="24"/>
        </w:rPr>
        <w:t>Condition 2:</w:t>
      </w:r>
      <w:r w:rsidRPr="00195511">
        <w:rPr>
          <w:sz w:val="24"/>
          <w:szCs w:val="24"/>
        </w:rPr>
        <w:t xml:space="preserve"> By December 31, 2012, Global Learning Charter Public School must establish and operate a program of English language learner education in a manner consistent with the requirements of Massachusetts General Laws chapter 71A and all other applicable federal and state laws and regulations.  </w:t>
      </w:r>
    </w:p>
    <w:p w:rsidR="00272E01" w:rsidRPr="00463AEF" w:rsidRDefault="00272E01" w:rsidP="00272E01">
      <w:pPr>
        <w:ind w:left="720"/>
      </w:pPr>
    </w:p>
    <w:p w:rsidR="00272E01" w:rsidRDefault="00272E01" w:rsidP="00272E01">
      <w:pPr>
        <w:ind w:left="720"/>
        <w:rPr>
          <w:b/>
        </w:rPr>
      </w:pPr>
      <w:r>
        <w:rPr>
          <w:b/>
        </w:rPr>
        <w:t>Status: Met after deadline</w:t>
      </w:r>
    </w:p>
    <w:p w:rsidR="00272E01" w:rsidRDefault="00272E01" w:rsidP="00272E01">
      <w:pPr>
        <w:ind w:left="720"/>
      </w:pPr>
      <w:r w:rsidRPr="00566E55">
        <w:t xml:space="preserve">Following </w:t>
      </w:r>
      <w:r>
        <w:t xml:space="preserve">the charter renewal, the Department conducted site visits in November 2012 and June 2013 to review the school’s progress in establishing an ELL program. During these visits, the site visit team determined that the school had not yet established an ELL </w:t>
      </w:r>
      <w:r>
        <w:lastRenderedPageBreak/>
        <w:t xml:space="preserve">program that met applicable requirements. The school did not maintain complete ELL records for students; the school did not use appropriately licensed teachers to deliver ESL instruction; and English language instruction was not being sheltered for ELL students. The program also lacked policies and procedures and a program self-evaluation. </w:t>
      </w:r>
    </w:p>
    <w:p w:rsidR="00272E01" w:rsidRDefault="00272E01" w:rsidP="00272E01">
      <w:pPr>
        <w:ind w:left="720"/>
      </w:pPr>
    </w:p>
    <w:p w:rsidR="00272E01" w:rsidRDefault="00272E01" w:rsidP="00272E01">
      <w:pPr>
        <w:ind w:left="720"/>
      </w:pPr>
      <w:r>
        <w:t xml:space="preserve">In a site visit on December 9, 2013, </w:t>
      </w:r>
      <w:r w:rsidRPr="00C62D8B">
        <w:t xml:space="preserve">the Department </w:t>
      </w:r>
      <w:r>
        <w:t>determined that the school had</w:t>
      </w:r>
      <w:r w:rsidRPr="00C62D8B">
        <w:t xml:space="preserve"> addressed </w:t>
      </w:r>
      <w:r>
        <w:t>these issues</w:t>
      </w:r>
      <w:r w:rsidRPr="00C62D8B">
        <w:t xml:space="preserve">. </w:t>
      </w:r>
      <w:r>
        <w:t>The school is now appropriately identifying and assessing students; students receive English as a second language instruction from appropriately licensed teachers; and students receive in-class language support. The ELL program now has written policies and procedures; required documentation is in student records; and the school has conducted a data-based self-evaluation of the program. An ESL curriculum is under development, and an approved trainer will provide additional teacher training in Sheltering English Instructional content beginning this month.</w:t>
      </w:r>
    </w:p>
    <w:p w:rsidR="00DA0771" w:rsidRDefault="00DA0771" w:rsidP="00916CAD">
      <w:pPr>
        <w:pStyle w:val="Body"/>
        <w:spacing w:after="0"/>
      </w:pPr>
    </w:p>
    <w:tbl>
      <w:tblPr>
        <w:tblStyle w:val="TableGrid"/>
        <w:tblW w:w="10530" w:type="dxa"/>
        <w:tblInd w:w="-612" w:type="dxa"/>
        <w:shd w:val="clear" w:color="auto" w:fill="000000" w:themeFill="text1"/>
        <w:tblLook w:val="04A0" w:firstRow="1" w:lastRow="0" w:firstColumn="1" w:lastColumn="0" w:noHBand="0" w:noVBand="1"/>
      </w:tblPr>
      <w:tblGrid>
        <w:gridCol w:w="10530"/>
      </w:tblGrid>
      <w:tr w:rsidR="00181B67" w:rsidRPr="00260B4D" w:rsidTr="00BC07F6">
        <w:trPr>
          <w:trHeight w:val="332"/>
        </w:trPr>
        <w:tc>
          <w:tcPr>
            <w:tcW w:w="10530" w:type="dxa"/>
            <w:shd w:val="clear" w:color="auto" w:fill="000000" w:themeFill="text1"/>
            <w:vAlign w:val="center"/>
          </w:tcPr>
          <w:p w:rsidR="00181B67" w:rsidRPr="00260B4D" w:rsidRDefault="00181B67" w:rsidP="00260B4D">
            <w:pPr>
              <w:rPr>
                <w:b/>
              </w:rPr>
            </w:pPr>
            <w:r w:rsidRPr="00260B4D">
              <w:rPr>
                <w:b/>
              </w:rPr>
              <w:t>Findings: Charter School Performance Criteria</w:t>
            </w:r>
          </w:p>
        </w:tc>
      </w:tr>
    </w:tbl>
    <w:p w:rsidR="00916CAD" w:rsidRDefault="00916CAD"/>
    <w:p w:rsidR="00835E17" w:rsidRDefault="00344009">
      <w:r>
        <w:rPr>
          <w:noProof/>
        </w:rPr>
        <mc:AlternateContent>
          <mc:Choice Requires="wps">
            <w:drawing>
              <wp:anchor distT="0" distB="0" distL="114300" distR="114300" simplePos="0" relativeHeight="251660288" behindDoc="0" locked="0" layoutInCell="1" allowOverlap="1">
                <wp:simplePos x="0" y="0"/>
                <wp:positionH relativeFrom="column">
                  <wp:posOffset>-915670</wp:posOffset>
                </wp:positionH>
                <wp:positionV relativeFrom="paragraph">
                  <wp:posOffset>72390</wp:posOffset>
                </wp:positionV>
                <wp:extent cx="5454650" cy="584835"/>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58483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E01" w:rsidRPr="00260B4D" w:rsidRDefault="00272E01" w:rsidP="00835E17">
                            <w:pPr>
                              <w:spacing w:before="240"/>
                              <w:rPr>
                                <w:b/>
                              </w:rPr>
                            </w:pPr>
                            <w:r>
                              <w:t xml:space="preserve">     </w:t>
                            </w:r>
                            <w:r w:rsidRPr="00260B4D">
                              <w:rPr>
                                <w:b/>
                                <w:sz w:val="32"/>
                              </w:rPr>
                              <w:t>Faithfulness to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2.1pt;margin-top:5.7pt;width:429.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" fillcolor="#548dd4 [1951]" stroked="f">
                <v:textbox>
                  <w:txbxContent>
                    <w:p w:rsidR="00272E01" w:rsidRPr="00260B4D" w:rsidRDefault="00272E01" w:rsidP="00835E17">
                      <w:pPr>
                        <w:spacing w:before="240"/>
                        <w:rPr>
                          <w:b/>
                        </w:rPr>
                      </w:pPr>
                      <w:r>
                        <w:t xml:space="preserve">     </w:t>
                      </w:r>
                      <w:r w:rsidRPr="00260B4D">
                        <w:rPr>
                          <w:b/>
                          <w:sz w:val="32"/>
                        </w:rPr>
                        <w:t>Faithfulness to Charter</w:t>
                      </w:r>
                    </w:p>
                  </w:txbxContent>
                </v:textbox>
              </v:rect>
            </w:pict>
          </mc:Fallback>
        </mc:AlternateContent>
      </w:r>
    </w:p>
    <w:p w:rsidR="00835E17" w:rsidRDefault="00835E17" w:rsidP="00835E17"/>
    <w:p w:rsidR="00835E17" w:rsidRDefault="00835E17" w:rsidP="00835E17"/>
    <w:p w:rsidR="00835E17" w:rsidRDefault="00835E17" w:rsidP="00835E17"/>
    <w:p w:rsidR="00835E17" w:rsidRDefault="00835E17" w:rsidP="00835E17"/>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170"/>
      </w:tblGrid>
      <w:tr w:rsidR="00835E17" w:rsidTr="00432B6B">
        <w:trPr>
          <w:trHeight w:val="44"/>
        </w:trPr>
        <w:tc>
          <w:tcPr>
            <w:tcW w:w="9000" w:type="dxa"/>
            <w:shd w:val="clear" w:color="auto" w:fill="EEECE1" w:themeFill="background2"/>
            <w:tcMar>
              <w:top w:w="29" w:type="dxa"/>
              <w:left w:w="29" w:type="dxa"/>
              <w:bottom w:w="29" w:type="dxa"/>
              <w:right w:w="29" w:type="dxa"/>
            </w:tcMar>
            <w:vAlign w:val="center"/>
          </w:tcPr>
          <w:p w:rsidR="00835E17" w:rsidRPr="007D2BB6" w:rsidRDefault="00835E17" w:rsidP="00432B6B">
            <w:pPr>
              <w:ind w:right="79"/>
              <w:jc w:val="center"/>
              <w:rPr>
                <w:b/>
                <w:bCs/>
                <w:sz w:val="22"/>
                <w:szCs w:val="22"/>
              </w:rPr>
            </w:pPr>
            <w:r>
              <w:rPr>
                <w:b/>
                <w:bCs/>
                <w:sz w:val="22"/>
                <w:szCs w:val="22"/>
              </w:rPr>
              <w:t>Criteria 1</w:t>
            </w:r>
          </w:p>
        </w:tc>
        <w:tc>
          <w:tcPr>
            <w:tcW w:w="1170" w:type="dxa"/>
            <w:shd w:val="clear" w:color="auto" w:fill="EEECE1" w:themeFill="background2"/>
          </w:tcPr>
          <w:p w:rsidR="00835E17" w:rsidRPr="007D2BB6" w:rsidRDefault="00835E17" w:rsidP="00432B6B">
            <w:pPr>
              <w:ind w:left="108" w:right="79"/>
              <w:rPr>
                <w:b/>
                <w:bCs/>
                <w:sz w:val="22"/>
                <w:szCs w:val="22"/>
              </w:rPr>
            </w:pPr>
            <w:r>
              <w:rPr>
                <w:b/>
                <w:bCs/>
                <w:sz w:val="22"/>
                <w:szCs w:val="22"/>
              </w:rPr>
              <w:t>Rating</w:t>
            </w:r>
          </w:p>
        </w:tc>
      </w:tr>
      <w:tr w:rsidR="00835E17" w:rsidTr="00055479">
        <w:trPr>
          <w:trHeight w:val="771"/>
        </w:trPr>
        <w:tc>
          <w:tcPr>
            <w:tcW w:w="9000" w:type="dxa"/>
            <w:shd w:val="clear" w:color="auto" w:fill="auto"/>
            <w:tcMar>
              <w:top w:w="29" w:type="dxa"/>
              <w:left w:w="29" w:type="dxa"/>
              <w:bottom w:w="29" w:type="dxa"/>
              <w:right w:w="29" w:type="dxa"/>
            </w:tcMar>
            <w:vAlign w:val="center"/>
          </w:tcPr>
          <w:p w:rsidR="00835E17" w:rsidRDefault="00835E17" w:rsidP="00432B6B">
            <w:pPr>
              <w:ind w:right="79"/>
              <w:rPr>
                <w:bCs/>
                <w:sz w:val="22"/>
                <w:szCs w:val="22"/>
              </w:rPr>
            </w:pPr>
            <w:r w:rsidRPr="00043839">
              <w:rPr>
                <w:b/>
                <w:bCs/>
                <w:sz w:val="22"/>
                <w:szCs w:val="22"/>
              </w:rPr>
              <w:t>Mission and Key Design Elements</w:t>
            </w:r>
            <w:r w:rsidRPr="00043839">
              <w:rPr>
                <w:bCs/>
                <w:sz w:val="22"/>
                <w:szCs w:val="22"/>
              </w:rPr>
              <w:t xml:space="preserve"> </w:t>
            </w:r>
          </w:p>
          <w:p w:rsidR="00835E17" w:rsidRDefault="00835E17" w:rsidP="00432B6B">
            <w:pPr>
              <w:ind w:right="79"/>
              <w:rPr>
                <w:b/>
                <w:bCs/>
                <w:sz w:val="22"/>
                <w:szCs w:val="22"/>
              </w:rPr>
            </w:pPr>
            <w:r w:rsidRPr="009970F8">
              <w:rPr>
                <w:bCs/>
                <w:sz w:val="20"/>
                <w:szCs w:val="22"/>
              </w:rPr>
              <w:t xml:space="preserve">The school is faithful to its mission, implements the key design elements outlined in its charter, and substantially meets its accountability plan goals.  </w:t>
            </w:r>
          </w:p>
        </w:tc>
        <w:tc>
          <w:tcPr>
            <w:tcW w:w="1170" w:type="dxa"/>
            <w:shd w:val="clear" w:color="auto" w:fill="auto"/>
            <w:vAlign w:val="center"/>
          </w:tcPr>
          <w:p w:rsidR="00835E17" w:rsidRDefault="00055479" w:rsidP="00055479">
            <w:pPr>
              <w:ind w:left="108" w:right="79"/>
              <w:rPr>
                <w:b/>
                <w:bCs/>
                <w:sz w:val="22"/>
                <w:szCs w:val="22"/>
              </w:rPr>
            </w:pPr>
            <w:r w:rsidRPr="00055479">
              <w:rPr>
                <w:rFonts w:ascii="Wingdings" w:hAnsi="Wingdings"/>
                <w:color w:val="00B050"/>
                <w:sz w:val="20"/>
                <w:szCs w:val="20"/>
              </w:rPr>
              <w:t></w:t>
            </w:r>
            <w:r w:rsidRPr="00055479">
              <w:rPr>
                <w:sz w:val="20"/>
                <w:szCs w:val="20"/>
              </w:rPr>
              <w:t xml:space="preserve"> Meets</w:t>
            </w:r>
          </w:p>
        </w:tc>
      </w:tr>
    </w:tbl>
    <w:p w:rsidR="00835E17" w:rsidRDefault="00835E17" w:rsidP="00835E17">
      <w:pPr>
        <w:spacing w:before="60"/>
        <w:ind w:left="-360" w:right="79"/>
        <w:rPr>
          <w:b/>
          <w:bCs/>
          <w:sz w:val="22"/>
          <w:szCs w:val="22"/>
        </w:rPr>
      </w:pPr>
    </w:p>
    <w:p w:rsidR="00055479" w:rsidRPr="00055479" w:rsidRDefault="00055479" w:rsidP="00835E17">
      <w:pPr>
        <w:spacing w:before="60"/>
        <w:ind w:left="-360" w:right="79"/>
        <w:rPr>
          <w:bCs/>
          <w:i/>
          <w:sz w:val="22"/>
          <w:szCs w:val="22"/>
        </w:rPr>
      </w:pPr>
      <w:r w:rsidRPr="00BC057C">
        <w:rPr>
          <w:bCs/>
          <w:i/>
          <w:sz w:val="22"/>
          <w:szCs w:val="22"/>
        </w:rPr>
        <w:t>Note:</w:t>
      </w:r>
      <w:r>
        <w:rPr>
          <w:bCs/>
          <w:i/>
          <w:sz w:val="22"/>
          <w:szCs w:val="22"/>
        </w:rPr>
        <w:t xml:space="preserve"> The rating above is based solely upon the school’s accountability plan performance.</w:t>
      </w:r>
    </w:p>
    <w:p w:rsidR="00055479" w:rsidRDefault="00055479" w:rsidP="00835E17">
      <w:pPr>
        <w:spacing w:before="60"/>
        <w:ind w:left="-360" w:right="79"/>
        <w:rPr>
          <w:b/>
          <w:bCs/>
          <w:sz w:val="22"/>
          <w:szCs w:val="22"/>
        </w:rPr>
      </w:pPr>
    </w:p>
    <w:p w:rsidR="00835E17" w:rsidRPr="00F27C15" w:rsidRDefault="00835E17" w:rsidP="00835E17">
      <w:pPr>
        <w:pStyle w:val="Finding"/>
        <w:ind w:left="-360"/>
        <w:rPr>
          <w:iCs/>
          <w:sz w:val="22"/>
          <w:szCs w:val="22"/>
        </w:rPr>
      </w:pPr>
      <w:r w:rsidRPr="00F27C15">
        <w:rPr>
          <w:b/>
          <w:bCs/>
          <w:sz w:val="22"/>
          <w:szCs w:val="22"/>
        </w:rPr>
        <w:t xml:space="preserve">Finding: </w:t>
      </w:r>
      <w:r w:rsidR="002A4291">
        <w:rPr>
          <w:bCs/>
          <w:sz w:val="22"/>
          <w:szCs w:val="22"/>
        </w:rPr>
        <w:t xml:space="preserve">GLCPS </w:t>
      </w:r>
      <w:r w:rsidRPr="00F27C15">
        <w:rPr>
          <w:sz w:val="22"/>
          <w:szCs w:val="22"/>
        </w:rPr>
        <w:t>met a majority of the measures contained in its accountability plan.</w:t>
      </w:r>
    </w:p>
    <w:p w:rsidR="00835E17" w:rsidRDefault="002A4291" w:rsidP="0037301E">
      <w:pPr>
        <w:pStyle w:val="Body"/>
        <w:ind w:left="-360"/>
      </w:pPr>
      <w:r>
        <w:rPr>
          <w:sz w:val="22"/>
          <w:szCs w:val="22"/>
        </w:rPr>
        <w:t>GLCPS currently has a draft accountably plan. As directed by the Department, the school reported on its draft accountability plan in its 2012-13 annual report. The school and the Department aim to finalize the draft accountability plan by the end of the current school year.</w:t>
      </w:r>
      <w:r w:rsidR="0037301E">
        <w:rPr>
          <w:sz w:val="22"/>
          <w:szCs w:val="22"/>
        </w:rPr>
        <w:t xml:space="preserve"> GLCPS</w:t>
      </w:r>
      <w:r>
        <w:rPr>
          <w:sz w:val="22"/>
          <w:szCs w:val="22"/>
        </w:rPr>
        <w:t xml:space="preserve"> </w:t>
      </w:r>
      <w:r w:rsidR="00835E17" w:rsidRPr="00F27C15">
        <w:rPr>
          <w:sz w:val="22"/>
          <w:szCs w:val="22"/>
        </w:rPr>
        <w:t xml:space="preserve">’s </w:t>
      </w:r>
      <w:r w:rsidR="0037301E">
        <w:rPr>
          <w:sz w:val="22"/>
          <w:szCs w:val="22"/>
        </w:rPr>
        <w:t>draft accountability plan includes 3 objectives and 14</w:t>
      </w:r>
      <w:r w:rsidR="00835E17">
        <w:rPr>
          <w:sz w:val="22"/>
          <w:szCs w:val="22"/>
        </w:rPr>
        <w:t xml:space="preserve"> measures</w:t>
      </w:r>
      <w:r w:rsidR="00835E17" w:rsidRPr="00F27C15">
        <w:rPr>
          <w:sz w:val="22"/>
          <w:szCs w:val="22"/>
        </w:rPr>
        <w:t>.</w:t>
      </w:r>
      <w:r w:rsidR="00835E17" w:rsidRPr="00F27C15">
        <w:rPr>
          <w:iCs/>
          <w:sz w:val="22"/>
          <w:szCs w:val="22"/>
        </w:rPr>
        <w:t xml:space="preserve"> </w:t>
      </w:r>
      <w:r w:rsidR="0037301E">
        <w:rPr>
          <w:iCs/>
          <w:sz w:val="22"/>
          <w:szCs w:val="22"/>
        </w:rPr>
        <w:t>Only 7 of the measures were assessed in the 2012-13 annual report. GLCPS met 7 out of 7 applicable</w:t>
      </w:r>
      <w:r w:rsidR="00835E17" w:rsidRPr="00F27C15">
        <w:rPr>
          <w:iCs/>
          <w:sz w:val="22"/>
          <w:szCs w:val="22"/>
        </w:rPr>
        <w:t xml:space="preserve"> measures. </w:t>
      </w:r>
      <w:r w:rsidR="00835E17" w:rsidRPr="00F27C15">
        <w:rPr>
          <w:sz w:val="22"/>
          <w:szCs w:val="22"/>
        </w:rPr>
        <w:t>More information about the school’s success in meeting the objectives and measures contained in its accountability plan can be found in Appendix A, Accountability Plan Performance, of this report.</w:t>
      </w:r>
    </w:p>
    <w:p w:rsidR="00260B4D" w:rsidRDefault="00344009" w:rsidP="00260B4D">
      <w:r>
        <w:rPr>
          <w:noProof/>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55245</wp:posOffset>
                </wp:positionV>
                <wp:extent cx="5454650" cy="584835"/>
                <wp:effectExtent l="0" t="0" r="317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58483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E01" w:rsidRPr="00260B4D" w:rsidRDefault="00272E01" w:rsidP="00260B4D">
                            <w:pPr>
                              <w:spacing w:before="240"/>
                              <w:rPr>
                                <w:b/>
                              </w:rPr>
                            </w:pPr>
                            <w:r>
                              <w:t xml:space="preserve">     </w:t>
                            </w:r>
                            <w:r>
                              <w:rPr>
                                <w:b/>
                                <w:sz w:val="32"/>
                              </w:rPr>
                              <w:t>Academic Program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9.5pt;margin-top:4.35pt;width:429.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" fillcolor="#548dd4 [1951]" stroked="f">
                <v:textbox>
                  <w:txbxContent>
                    <w:p w:rsidR="00272E01" w:rsidRPr="00260B4D" w:rsidRDefault="00272E01" w:rsidP="00260B4D">
                      <w:pPr>
                        <w:spacing w:before="240"/>
                        <w:rPr>
                          <w:b/>
                        </w:rPr>
                      </w:pPr>
                      <w:r>
                        <w:t xml:space="preserve">     </w:t>
                      </w:r>
                      <w:r>
                        <w:rPr>
                          <w:b/>
                          <w:sz w:val="32"/>
                        </w:rPr>
                        <w:t>Academic Program Success</w:t>
                      </w:r>
                    </w:p>
                  </w:txbxContent>
                </v:textbox>
              </v:rect>
            </w:pict>
          </mc:Fallback>
        </mc:AlternateContent>
      </w:r>
    </w:p>
    <w:p w:rsidR="00260B4D" w:rsidRPr="00260B4D" w:rsidRDefault="00260B4D" w:rsidP="00260B4D"/>
    <w:p w:rsidR="00260B4D" w:rsidRPr="00260B4D" w:rsidRDefault="00260B4D" w:rsidP="00260B4D"/>
    <w:p w:rsidR="00260B4D" w:rsidRPr="00260B4D" w:rsidRDefault="00260B4D" w:rsidP="00260B4D"/>
    <w:p w:rsidR="00260B4D" w:rsidRDefault="00260B4D" w:rsidP="00260B4D"/>
    <w:tbl>
      <w:tblPr>
        <w:tblW w:w="1017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0"/>
        <w:gridCol w:w="1170"/>
      </w:tblGrid>
      <w:tr w:rsidR="00E360DA" w:rsidRPr="0010753B" w:rsidTr="00F86F0A">
        <w:tc>
          <w:tcPr>
            <w:tcW w:w="9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60DA" w:rsidRPr="007D2BB6" w:rsidRDefault="00E360DA" w:rsidP="00432B6B">
            <w:pPr>
              <w:ind w:right="79"/>
              <w:jc w:val="center"/>
              <w:rPr>
                <w:b/>
                <w:bCs/>
                <w:sz w:val="22"/>
                <w:szCs w:val="22"/>
              </w:rPr>
            </w:pPr>
            <w:r>
              <w:rPr>
                <w:b/>
                <w:bCs/>
                <w:sz w:val="22"/>
                <w:szCs w:val="22"/>
              </w:rPr>
              <w:t>Criteria 5</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60DA" w:rsidRPr="007D2BB6" w:rsidRDefault="00E360DA" w:rsidP="00432B6B">
            <w:pPr>
              <w:ind w:left="108" w:right="79"/>
              <w:rPr>
                <w:b/>
                <w:bCs/>
                <w:sz w:val="22"/>
                <w:szCs w:val="22"/>
              </w:rPr>
            </w:pPr>
            <w:r>
              <w:rPr>
                <w:b/>
                <w:bCs/>
                <w:sz w:val="22"/>
                <w:szCs w:val="22"/>
              </w:rPr>
              <w:t>Rating</w:t>
            </w:r>
          </w:p>
        </w:tc>
      </w:tr>
      <w:tr w:rsidR="00E360DA" w:rsidRPr="0010753B" w:rsidTr="00055479">
        <w:tc>
          <w:tcPr>
            <w:tcW w:w="9000" w:type="dxa"/>
            <w:tcBorders>
              <w:top w:val="single" w:sz="4" w:space="0" w:color="auto"/>
              <w:left w:val="single" w:sz="4" w:space="0" w:color="auto"/>
              <w:bottom w:val="single" w:sz="4" w:space="0" w:color="auto"/>
              <w:right w:val="single" w:sz="4" w:space="0" w:color="auto"/>
            </w:tcBorders>
          </w:tcPr>
          <w:p w:rsidR="00E360DA" w:rsidRPr="00872D3C" w:rsidRDefault="00E360DA" w:rsidP="00432B6B">
            <w:pPr>
              <w:keepNext/>
              <w:ind w:left="-25"/>
              <w:rPr>
                <w:b/>
                <w:sz w:val="22"/>
                <w:szCs w:val="22"/>
              </w:rPr>
            </w:pPr>
            <w:r w:rsidRPr="00872D3C">
              <w:rPr>
                <w:b/>
                <w:sz w:val="22"/>
                <w:szCs w:val="22"/>
              </w:rPr>
              <w:t xml:space="preserve">Student Performance  </w:t>
            </w:r>
          </w:p>
          <w:p w:rsidR="00E360DA" w:rsidRPr="001575A1" w:rsidRDefault="00E360DA" w:rsidP="001575A1">
            <w:pPr>
              <w:keepNext/>
              <w:ind w:left="-25"/>
              <w:rPr>
                <w:sz w:val="20"/>
                <w:szCs w:val="20"/>
              </w:rPr>
            </w:pPr>
            <w:r w:rsidRPr="001575A1">
              <w:rPr>
                <w:sz w:val="20"/>
                <w:szCs w:val="20"/>
              </w:rPr>
              <w:t>The school consistently meets state student performance standards for academic growth, proficiency, and college and career readiness.</w:t>
            </w:r>
          </w:p>
        </w:tc>
        <w:tc>
          <w:tcPr>
            <w:tcW w:w="1170" w:type="dxa"/>
            <w:tcBorders>
              <w:top w:val="single" w:sz="4" w:space="0" w:color="auto"/>
              <w:left w:val="single" w:sz="4" w:space="0" w:color="auto"/>
              <w:bottom w:val="single" w:sz="4" w:space="0" w:color="auto"/>
              <w:right w:val="single" w:sz="4" w:space="0" w:color="auto"/>
            </w:tcBorders>
            <w:vAlign w:val="center"/>
          </w:tcPr>
          <w:p w:rsidR="00E360DA" w:rsidRPr="0010753B" w:rsidRDefault="00055479" w:rsidP="00055479">
            <w:pPr>
              <w:keepNext/>
              <w:ind w:left="-25"/>
              <w:rPr>
                <w:b/>
                <w:sz w:val="20"/>
                <w:szCs w:val="20"/>
              </w:rPr>
            </w:pPr>
            <w:r w:rsidRPr="00055479">
              <w:rPr>
                <w:rFonts w:ascii="Wingdings" w:hAnsi="Wingdings"/>
                <w:color w:val="FF0000"/>
                <w:sz w:val="20"/>
                <w:szCs w:val="20"/>
              </w:rPr>
              <w:t></w:t>
            </w:r>
            <w:r w:rsidRPr="00055479">
              <w:rPr>
                <w:sz w:val="20"/>
                <w:szCs w:val="20"/>
              </w:rPr>
              <w:t xml:space="preserve"> Falls Far Below</w:t>
            </w:r>
          </w:p>
        </w:tc>
      </w:tr>
    </w:tbl>
    <w:p w:rsidR="00E360DA" w:rsidRDefault="00E360DA" w:rsidP="00E360DA">
      <w:pPr>
        <w:rPr>
          <w:sz w:val="20"/>
          <w:szCs w:val="20"/>
        </w:rPr>
      </w:pPr>
    </w:p>
    <w:p w:rsidR="00E360DA" w:rsidRPr="001575A1" w:rsidRDefault="00E360DA" w:rsidP="00F86F0A">
      <w:pPr>
        <w:pStyle w:val="ListParagraph"/>
        <w:ind w:left="-360"/>
        <w:rPr>
          <w:i/>
          <w:iCs/>
          <w:sz w:val="22"/>
          <w:szCs w:val="22"/>
        </w:rPr>
      </w:pPr>
      <w:r w:rsidRPr="001575A1">
        <w:rPr>
          <w:i/>
          <w:iCs/>
          <w:sz w:val="22"/>
          <w:szCs w:val="22"/>
        </w:rPr>
        <w:t xml:space="preserve">Finding: </w:t>
      </w:r>
      <w:r w:rsidR="001575A1">
        <w:rPr>
          <w:i/>
          <w:iCs/>
          <w:sz w:val="22"/>
          <w:szCs w:val="22"/>
        </w:rPr>
        <w:t>For the past two years, GLCPS has not met</w:t>
      </w:r>
      <w:r w:rsidRPr="001575A1">
        <w:rPr>
          <w:i/>
          <w:iCs/>
          <w:sz w:val="22"/>
          <w:szCs w:val="22"/>
        </w:rPr>
        <w:t xml:space="preserve"> state student performance standards for academic growth, proficiency, and college and career readiness.</w:t>
      </w:r>
    </w:p>
    <w:p w:rsidR="00E360DA" w:rsidRDefault="00E360DA" w:rsidP="00F86F0A">
      <w:pPr>
        <w:pStyle w:val="ListParagraph"/>
        <w:ind w:left="-360"/>
        <w:rPr>
          <w:sz w:val="22"/>
          <w:szCs w:val="22"/>
        </w:rPr>
      </w:pPr>
      <w:r w:rsidRPr="001575A1">
        <w:rPr>
          <w:sz w:val="22"/>
          <w:szCs w:val="22"/>
        </w:rPr>
        <w:lastRenderedPageBreak/>
        <w:t xml:space="preserve">In 2013, </w:t>
      </w:r>
      <w:r w:rsidR="001575A1">
        <w:rPr>
          <w:sz w:val="22"/>
          <w:szCs w:val="22"/>
        </w:rPr>
        <w:t>GLCPS’s</w:t>
      </w:r>
      <w:r w:rsidRPr="001575A1">
        <w:rPr>
          <w:sz w:val="22"/>
          <w:szCs w:val="22"/>
        </w:rPr>
        <w:t xml:space="preserve"> M</w:t>
      </w:r>
      <w:r w:rsidR="001575A1">
        <w:rPr>
          <w:sz w:val="22"/>
          <w:szCs w:val="22"/>
        </w:rPr>
        <w:t>CAS results placed it in Level 3</w:t>
      </w:r>
      <w:r w:rsidRPr="001575A1">
        <w:rPr>
          <w:sz w:val="22"/>
          <w:szCs w:val="22"/>
        </w:rPr>
        <w:t xml:space="preserve">; </w:t>
      </w:r>
      <w:r w:rsidR="001575A1">
        <w:rPr>
          <w:sz w:val="22"/>
          <w:szCs w:val="22"/>
        </w:rPr>
        <w:t>GLCPS</w:t>
      </w:r>
      <w:r w:rsidRPr="004A4FA6">
        <w:rPr>
          <w:sz w:val="22"/>
          <w:szCs w:val="22"/>
        </w:rPr>
        <w:t xml:space="preserve"> is in the</w:t>
      </w:r>
      <w:bookmarkStart w:id="1" w:name="Text33"/>
      <w:bookmarkEnd w:id="1"/>
      <w:r w:rsidR="001575A1">
        <w:rPr>
          <w:sz w:val="22"/>
          <w:szCs w:val="22"/>
        </w:rPr>
        <w:t xml:space="preserve"> 13</w:t>
      </w:r>
      <w:r w:rsidR="001575A1" w:rsidRPr="001575A1">
        <w:rPr>
          <w:sz w:val="22"/>
          <w:szCs w:val="22"/>
          <w:vertAlign w:val="superscript"/>
        </w:rPr>
        <w:t>th</w:t>
      </w:r>
      <w:r w:rsidR="001575A1">
        <w:rPr>
          <w:sz w:val="22"/>
          <w:szCs w:val="22"/>
        </w:rPr>
        <w:t xml:space="preserve"> </w:t>
      </w:r>
      <w:r w:rsidRPr="004A4FA6">
        <w:rPr>
          <w:sz w:val="22"/>
          <w:szCs w:val="22"/>
        </w:rPr>
        <w:t>percentile relative to other schools in the same school type</w:t>
      </w:r>
      <w:r w:rsidR="001575A1">
        <w:rPr>
          <w:sz w:val="22"/>
          <w:szCs w:val="22"/>
        </w:rPr>
        <w:t xml:space="preserve"> statewide</w:t>
      </w:r>
      <w:r w:rsidRPr="004A4FA6">
        <w:rPr>
          <w:sz w:val="22"/>
          <w:szCs w:val="22"/>
        </w:rPr>
        <w:t xml:space="preserve">. The school’s CPI for 2013 </w:t>
      </w:r>
      <w:r w:rsidR="001575A1">
        <w:rPr>
          <w:sz w:val="22"/>
          <w:szCs w:val="22"/>
        </w:rPr>
        <w:t>is 83.1 in</w:t>
      </w:r>
      <w:r w:rsidRPr="004A4FA6">
        <w:rPr>
          <w:sz w:val="22"/>
          <w:szCs w:val="22"/>
        </w:rPr>
        <w:t xml:space="preserve"> ELA, </w:t>
      </w:r>
      <w:r w:rsidR="001575A1">
        <w:rPr>
          <w:sz w:val="22"/>
          <w:szCs w:val="22"/>
        </w:rPr>
        <w:t>68.8</w:t>
      </w:r>
      <w:bookmarkStart w:id="2" w:name="Text36"/>
      <w:bookmarkEnd w:id="2"/>
      <w:r w:rsidRPr="004A4FA6">
        <w:rPr>
          <w:sz w:val="22"/>
          <w:szCs w:val="22"/>
        </w:rPr>
        <w:t xml:space="preserve"> in mathematics, and</w:t>
      </w:r>
      <w:r w:rsidR="001575A1">
        <w:rPr>
          <w:sz w:val="22"/>
          <w:szCs w:val="22"/>
        </w:rPr>
        <w:t xml:space="preserve"> 63.9</w:t>
      </w:r>
      <w:bookmarkStart w:id="3" w:name="Text37"/>
      <w:bookmarkEnd w:id="3"/>
      <w:r w:rsidRPr="004A4FA6">
        <w:rPr>
          <w:sz w:val="22"/>
          <w:szCs w:val="22"/>
        </w:rPr>
        <w:t xml:space="preserve"> in science and technology. The school’s SGP for 2013 is</w:t>
      </w:r>
      <w:r w:rsidR="001575A1">
        <w:rPr>
          <w:sz w:val="22"/>
          <w:szCs w:val="22"/>
        </w:rPr>
        <w:t xml:space="preserve"> 41.0</w:t>
      </w:r>
      <w:r w:rsidRPr="004A4FA6">
        <w:rPr>
          <w:sz w:val="22"/>
          <w:szCs w:val="22"/>
        </w:rPr>
        <w:t xml:space="preserve"> in ELA, </w:t>
      </w:r>
      <w:r>
        <w:rPr>
          <w:sz w:val="22"/>
          <w:szCs w:val="22"/>
        </w:rPr>
        <w:t>and</w:t>
      </w:r>
      <w:r w:rsidR="001575A1">
        <w:rPr>
          <w:sz w:val="22"/>
          <w:szCs w:val="22"/>
        </w:rPr>
        <w:t xml:space="preserve"> 37.0</w:t>
      </w:r>
      <w:r w:rsidRPr="004A4FA6">
        <w:rPr>
          <w:sz w:val="22"/>
          <w:szCs w:val="22"/>
        </w:rPr>
        <w:t xml:space="preserve"> in mathematics. Please see the data charts </w:t>
      </w:r>
      <w:r w:rsidR="001575A1">
        <w:rPr>
          <w:sz w:val="22"/>
          <w:szCs w:val="22"/>
        </w:rPr>
        <w:t>above</w:t>
      </w:r>
      <w:r w:rsidRPr="004A4FA6">
        <w:rPr>
          <w:sz w:val="22"/>
          <w:szCs w:val="22"/>
        </w:rPr>
        <w:t xml:space="preserve"> to see historical trends in CPI and SGP.  </w:t>
      </w:r>
    </w:p>
    <w:p w:rsidR="00E360DA" w:rsidRPr="00260B4D" w:rsidRDefault="00E360DA" w:rsidP="00260B4D"/>
    <w:tbl>
      <w:tblPr>
        <w:tblW w:w="1017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0"/>
        <w:gridCol w:w="1170"/>
      </w:tblGrid>
      <w:tr w:rsidR="00835E17" w:rsidTr="00432B6B">
        <w:trPr>
          <w:trHeight w:val="44"/>
        </w:trPr>
        <w:tc>
          <w:tcPr>
            <w:tcW w:w="9000" w:type="dxa"/>
            <w:shd w:val="clear" w:color="auto" w:fill="EEECE1" w:themeFill="background2"/>
            <w:tcMar>
              <w:top w:w="29" w:type="dxa"/>
              <w:left w:w="29" w:type="dxa"/>
              <w:bottom w:w="29" w:type="dxa"/>
              <w:right w:w="29" w:type="dxa"/>
            </w:tcMar>
            <w:vAlign w:val="center"/>
          </w:tcPr>
          <w:p w:rsidR="00835E17" w:rsidRPr="007D2BB6" w:rsidRDefault="00835E17" w:rsidP="00432B6B">
            <w:pPr>
              <w:ind w:right="79"/>
              <w:jc w:val="center"/>
              <w:rPr>
                <w:b/>
                <w:bCs/>
                <w:sz w:val="22"/>
                <w:szCs w:val="22"/>
              </w:rPr>
            </w:pPr>
            <w:r>
              <w:rPr>
                <w:b/>
                <w:bCs/>
                <w:sz w:val="22"/>
                <w:szCs w:val="22"/>
              </w:rPr>
              <w:t>Criteria 6</w:t>
            </w:r>
          </w:p>
        </w:tc>
        <w:tc>
          <w:tcPr>
            <w:tcW w:w="1170" w:type="dxa"/>
            <w:shd w:val="clear" w:color="auto" w:fill="EEECE1" w:themeFill="background2"/>
          </w:tcPr>
          <w:p w:rsidR="00835E17" w:rsidRPr="007D2BB6" w:rsidRDefault="00835E17" w:rsidP="00432B6B">
            <w:pPr>
              <w:ind w:left="108" w:right="79"/>
              <w:rPr>
                <w:b/>
                <w:bCs/>
                <w:sz w:val="22"/>
                <w:szCs w:val="22"/>
              </w:rPr>
            </w:pPr>
            <w:r>
              <w:rPr>
                <w:b/>
                <w:bCs/>
                <w:sz w:val="22"/>
                <w:szCs w:val="22"/>
              </w:rPr>
              <w:t>Rating</w:t>
            </w:r>
          </w:p>
        </w:tc>
      </w:tr>
      <w:tr w:rsidR="00835E17" w:rsidTr="00432B6B">
        <w:trPr>
          <w:trHeight w:val="44"/>
        </w:trPr>
        <w:tc>
          <w:tcPr>
            <w:tcW w:w="10170" w:type="dxa"/>
            <w:gridSpan w:val="2"/>
            <w:shd w:val="clear" w:color="auto" w:fill="auto"/>
            <w:tcMar>
              <w:top w:w="29" w:type="dxa"/>
              <w:left w:w="29" w:type="dxa"/>
              <w:bottom w:w="29" w:type="dxa"/>
              <w:right w:w="29" w:type="dxa"/>
            </w:tcMar>
            <w:vAlign w:val="center"/>
          </w:tcPr>
          <w:p w:rsidR="00835E17" w:rsidRPr="00181B67" w:rsidRDefault="00835E17" w:rsidP="00432B6B">
            <w:pPr>
              <w:ind w:right="79"/>
              <w:rPr>
                <w:b/>
                <w:bCs/>
                <w:sz w:val="22"/>
                <w:szCs w:val="22"/>
              </w:rPr>
            </w:pPr>
            <w:r w:rsidRPr="00181B67">
              <w:rPr>
                <w:b/>
                <w:bCs/>
                <w:sz w:val="22"/>
                <w:szCs w:val="22"/>
              </w:rPr>
              <w:t>Program Delivery</w:t>
            </w:r>
          </w:p>
          <w:p w:rsidR="00835E17" w:rsidRDefault="00835E17" w:rsidP="00432B6B">
            <w:pPr>
              <w:ind w:right="79"/>
              <w:rPr>
                <w:b/>
                <w:bCs/>
                <w:sz w:val="22"/>
                <w:szCs w:val="22"/>
              </w:rPr>
            </w:pPr>
            <w:r w:rsidRPr="00181B67">
              <w:rPr>
                <w:bCs/>
                <w:sz w:val="20"/>
                <w:szCs w:val="22"/>
              </w:rPr>
              <w:t>The school delivers an academic program that provides improved academic outcomes and educational success for all students.</w:t>
            </w:r>
          </w:p>
        </w:tc>
      </w:tr>
    </w:tbl>
    <w:p w:rsidR="00BC07F6" w:rsidRDefault="00BC07F6"/>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835E17" w:rsidRPr="007D2BB6" w:rsidTr="00055479">
        <w:trPr>
          <w:trHeight w:val="663"/>
        </w:trPr>
        <w:tc>
          <w:tcPr>
            <w:tcW w:w="9040" w:type="dxa"/>
            <w:shd w:val="clear" w:color="auto" w:fill="auto"/>
            <w:tcMar>
              <w:top w:w="29" w:type="dxa"/>
              <w:left w:w="29" w:type="dxa"/>
              <w:bottom w:w="29" w:type="dxa"/>
              <w:right w:w="29" w:type="dxa"/>
            </w:tcMar>
          </w:tcPr>
          <w:p w:rsidR="00835E17" w:rsidRPr="00331F93" w:rsidRDefault="00835E17" w:rsidP="00432B6B">
            <w:pPr>
              <w:ind w:right="79"/>
              <w:rPr>
                <w:b/>
                <w:bCs/>
                <w:i/>
                <w:sz w:val="22"/>
                <w:szCs w:val="22"/>
              </w:rPr>
            </w:pPr>
            <w:r w:rsidRPr="00331F93">
              <w:rPr>
                <w:b/>
                <w:bCs/>
                <w:i/>
                <w:sz w:val="22"/>
                <w:szCs w:val="22"/>
              </w:rPr>
              <w:t>Instruction</w:t>
            </w:r>
          </w:p>
          <w:p w:rsidR="00835E17" w:rsidRPr="009261C1" w:rsidRDefault="00835E17" w:rsidP="00432B6B">
            <w:pPr>
              <w:ind w:right="79"/>
              <w:rPr>
                <w:b/>
                <w:bCs/>
                <w:sz w:val="16"/>
                <w:szCs w:val="22"/>
              </w:rPr>
            </w:pPr>
            <w:r w:rsidRPr="00331F93">
              <w:rPr>
                <w:bCs/>
                <w:sz w:val="20"/>
                <w:szCs w:val="22"/>
              </w:rPr>
              <w:t>The school staff has a common understanding of high quality instruction for all students. Instructional practices are consistently aligned to this common understanding and foster student engagement. Classroom environments are conducive to learning.</w:t>
            </w:r>
          </w:p>
        </w:tc>
        <w:tc>
          <w:tcPr>
            <w:tcW w:w="1175" w:type="dxa"/>
            <w:vAlign w:val="center"/>
          </w:tcPr>
          <w:p w:rsidR="00835E17" w:rsidRPr="00181B67" w:rsidRDefault="00055479" w:rsidP="00055479">
            <w:pPr>
              <w:ind w:left="137" w:right="79"/>
              <w:rPr>
                <w:b/>
                <w:bCs/>
                <w:sz w:val="22"/>
                <w:szCs w:val="22"/>
              </w:rPr>
            </w:pPr>
            <w:r w:rsidRPr="00055479">
              <w:rPr>
                <w:rFonts w:ascii="Wingdings" w:hAnsi="Wingdings"/>
                <w:color w:val="00B050"/>
                <w:sz w:val="20"/>
                <w:szCs w:val="20"/>
              </w:rPr>
              <w:t></w:t>
            </w:r>
            <w:r w:rsidRPr="00055479">
              <w:rPr>
                <w:sz w:val="20"/>
                <w:szCs w:val="20"/>
              </w:rPr>
              <w:t xml:space="preserve"> Meets</w:t>
            </w:r>
          </w:p>
        </w:tc>
      </w:tr>
    </w:tbl>
    <w:p w:rsidR="00762509" w:rsidRDefault="00762509" w:rsidP="00835E17">
      <w:pPr>
        <w:ind w:left="-360" w:right="79"/>
        <w:rPr>
          <w:b/>
          <w:bCs/>
          <w:i/>
          <w:sz w:val="20"/>
          <w:szCs w:val="22"/>
        </w:rPr>
      </w:pPr>
    </w:p>
    <w:p w:rsidR="00835E17" w:rsidRPr="00FA68D5" w:rsidRDefault="00835E17" w:rsidP="00835E17">
      <w:pPr>
        <w:ind w:left="-360" w:right="79"/>
        <w:rPr>
          <w:bCs/>
          <w:i/>
        </w:rPr>
      </w:pPr>
      <w:r w:rsidRPr="00FA68D5">
        <w:rPr>
          <w:bCs/>
          <w:i/>
        </w:rPr>
        <w:t>Finding:</w:t>
      </w:r>
      <w:r w:rsidR="00F125A4">
        <w:rPr>
          <w:bCs/>
          <w:i/>
        </w:rPr>
        <w:t xml:space="preserve"> School wide instructional practices aligned to the school’s description. </w:t>
      </w:r>
    </w:p>
    <w:p w:rsidR="00835E17" w:rsidRDefault="00FA68D5" w:rsidP="00835E17">
      <w:pPr>
        <w:ind w:left="-360" w:right="79"/>
      </w:pPr>
      <w:r>
        <w:t xml:space="preserve">Site visitors were told to expect the following instructional practices in classrooms: a mix of direct instruction, independent practice, and cooperative groupings. Site visitors observed 14 classes in the middle school grades. </w:t>
      </w:r>
      <w:r w:rsidR="001A2B52">
        <w:t xml:space="preserve">Seven of the </w:t>
      </w:r>
      <w:r w:rsidR="00E53961">
        <w:t xml:space="preserve">observed </w:t>
      </w:r>
      <w:r w:rsidR="001A2B52">
        <w:t>classes focused on</w:t>
      </w:r>
      <w:r w:rsidR="00E53961">
        <w:t xml:space="preserve"> independent work. In these classes students worked on a variety of tasks independently</w:t>
      </w:r>
      <w:r w:rsidR="001A2B52">
        <w:t xml:space="preserve">, including: writing or </w:t>
      </w:r>
      <w:r w:rsidR="00E53961">
        <w:t xml:space="preserve">editing </w:t>
      </w:r>
      <w:r w:rsidR="001A2B52">
        <w:t xml:space="preserve">essays/short stories </w:t>
      </w:r>
      <w:r w:rsidR="00E53961">
        <w:t xml:space="preserve">on netbooks; creating graphs to chart science lab results; completing math problems online or on paper; </w:t>
      </w:r>
      <w:r w:rsidR="001A2B52">
        <w:t xml:space="preserve">and </w:t>
      </w:r>
      <w:r w:rsidR="00E53961">
        <w:t>preparing t</w:t>
      </w:r>
      <w:r w:rsidR="001A2B52">
        <w:t xml:space="preserve">o write an open-response essay. </w:t>
      </w:r>
      <w:r w:rsidR="00F125A4">
        <w:t xml:space="preserve">During these classes students were productive and engaged in writing, reading, or answering questions. </w:t>
      </w:r>
      <w:r w:rsidR="001A2B52">
        <w:t>Five observed classes included a mix of strategies: direct instruction and group work; direct instruction and independent learning; or group and independent learning. Examples of instruction from these classes involved: a teacher defining metaphor and students creating their own; teacher presenting a science topic and students working in groups to answer worksheet questions; and student work and whole class review of word problems. Site visitors observed two classes in which students worked in groups, however, the group work was not cooperative</w:t>
      </w:r>
      <w:r w:rsidR="00F125A4">
        <w:t>, rather all students worked on the same assignment</w:t>
      </w:r>
      <w:r w:rsidR="002448DC">
        <w:t xml:space="preserve"> and occasionally consulted each other</w:t>
      </w:r>
      <w:r w:rsidR="00F125A4">
        <w:t xml:space="preserve">. </w:t>
      </w:r>
    </w:p>
    <w:p w:rsidR="002448DC" w:rsidRDefault="002448DC" w:rsidP="00835E17">
      <w:pPr>
        <w:ind w:left="-360" w:right="79"/>
      </w:pPr>
    </w:p>
    <w:p w:rsidR="002448DC" w:rsidRDefault="002448DC" w:rsidP="002448DC">
      <w:pPr>
        <w:ind w:left="-360"/>
        <w:rPr>
          <w:i/>
        </w:rPr>
      </w:pPr>
      <w:r w:rsidRPr="002448DC">
        <w:rPr>
          <w:bCs/>
          <w:i/>
        </w:rPr>
        <w:t xml:space="preserve">Finding: </w:t>
      </w:r>
      <w:r w:rsidRPr="002448DC">
        <w:rPr>
          <w:i/>
        </w:rPr>
        <w:t>Site visitors observed a r</w:t>
      </w:r>
      <w:r w:rsidR="00DA6170">
        <w:rPr>
          <w:i/>
        </w:rPr>
        <w:t xml:space="preserve">ange of instructional quality. </w:t>
      </w:r>
    </w:p>
    <w:p w:rsidR="002448DC" w:rsidRDefault="002448DC" w:rsidP="002448DC">
      <w:pPr>
        <w:ind w:left="-360"/>
      </w:pPr>
      <w:r>
        <w:t xml:space="preserve">Out of the 14 observed middle school classrooms, the majority of instruction </w:t>
      </w:r>
      <w:r w:rsidR="00DA6170">
        <w:t xml:space="preserve">aimed to develop students’ academic skills. </w:t>
      </w:r>
      <w:r w:rsidR="006264B5">
        <w:t xml:space="preserve">Visitors observed a few examples of classes that required students to use higher order thinking skills such as writing a story or an essay, but the majority of tasks required students to recall information or practice a skill. </w:t>
      </w:r>
      <w:r w:rsidR="00F84045">
        <w:t>A majority of skill building classes posted clear objectives and the academic activities connected directly to the development of the skill: students worked on math problems on paper or online; practiced plotting map coordinates; illustrated chemical compounds in notebooks; or created bar graphs. In a few classes, no lesson objective was posted and in a few others the activity did not match the objective of the class. Site visitors found that in approximately half of the classes, teachers provided checks for understanding by circulating, asking whole group questions, or cold calling. In the other half of classes, teachers circulated but did not provide feedback on the content or quality of work produced by students. T</w:t>
      </w:r>
      <w:r w:rsidR="006264B5">
        <w:t xml:space="preserve">he quality of work produced by students ranged and </w:t>
      </w:r>
      <w:r w:rsidR="00F84045">
        <w:t>in a minority of classes it was</w:t>
      </w:r>
      <w:r w:rsidR="006264B5">
        <w:t xml:space="preserve"> not clear to the observer what the teacher’s academic standard was for student output.</w:t>
      </w:r>
      <w:r w:rsidR="00F84045">
        <w:t xml:space="preserve"> While </w:t>
      </w:r>
      <w:r w:rsidR="007E79C9">
        <w:t>most of the observed instruction</w:t>
      </w:r>
      <w:r w:rsidR="00F84045">
        <w:t xml:space="preserve"> </w:t>
      </w:r>
      <w:r w:rsidR="00CB12F5">
        <w:t xml:space="preserve">focused on </w:t>
      </w:r>
      <w:r w:rsidR="00F84045">
        <w:t xml:space="preserve">skill building, it appeared to be aligned to the students’ grade level with one noted exception. A fifth grade class and an eighth grade class were observed to be creating bar graphs with the same level of academic expectation. </w:t>
      </w:r>
      <w:r w:rsidR="005227C7">
        <w:t xml:space="preserve">Finally, site visitors did not see extensive examples of differentiation. In the majority of classes students were working with the same materials at the same time. The </w:t>
      </w:r>
      <w:r w:rsidR="005227C7">
        <w:lastRenderedPageBreak/>
        <w:t xml:space="preserve">examples of differentiation were found in the Focus Period classes where students were progressing along Khan Academy modules at their own pace and skill level. </w:t>
      </w:r>
      <w:r w:rsidR="006264B5">
        <w:t xml:space="preserve">  </w:t>
      </w:r>
    </w:p>
    <w:p w:rsidR="00D12E96" w:rsidRDefault="00D12E96" w:rsidP="002448DC">
      <w:pPr>
        <w:ind w:left="-360"/>
      </w:pPr>
    </w:p>
    <w:p w:rsidR="00D12E96" w:rsidRDefault="00D12E96" w:rsidP="00D12E96">
      <w:pPr>
        <w:ind w:left="-360"/>
        <w:rPr>
          <w:i/>
        </w:rPr>
      </w:pPr>
      <w:r w:rsidRPr="002448DC">
        <w:rPr>
          <w:bCs/>
          <w:i/>
        </w:rPr>
        <w:t xml:space="preserve">Finding: </w:t>
      </w:r>
      <w:r w:rsidRPr="002448DC">
        <w:rPr>
          <w:i/>
        </w:rPr>
        <w:t>Site visitors observed a r</w:t>
      </w:r>
      <w:r>
        <w:rPr>
          <w:i/>
        </w:rPr>
        <w:t xml:space="preserve">ange of active </w:t>
      </w:r>
      <w:r w:rsidR="00524AD0">
        <w:rPr>
          <w:i/>
        </w:rPr>
        <w:t>participation with academic tasks</w:t>
      </w:r>
      <w:r>
        <w:rPr>
          <w:i/>
        </w:rPr>
        <w:t xml:space="preserve"> to compliance with directions. A majority of students were doing what was expected of them.  </w:t>
      </w:r>
    </w:p>
    <w:p w:rsidR="00DA6170" w:rsidRDefault="00524AD0" w:rsidP="00D31F72">
      <w:pPr>
        <w:ind w:left="-360"/>
      </w:pPr>
      <w:r>
        <w:t xml:space="preserve">When meeting with site visitors, GLCPS emphasized a current goal of increasing student engagement in the classroom. </w:t>
      </w:r>
      <w:r w:rsidR="00D12E96">
        <w:t xml:space="preserve">Out of </w:t>
      </w:r>
      <w:r>
        <w:t>the 14 observations an equal number of classes were seen to elicit active participation and compliance</w:t>
      </w:r>
      <w:r w:rsidR="00810293">
        <w:t xml:space="preserve"> with the task</w:t>
      </w:r>
      <w:r>
        <w:t xml:space="preserve"> from students. </w:t>
      </w:r>
      <w:r w:rsidR="00810293">
        <w:t xml:space="preserve">In only two classes visitors observed a small number of students displaying off-task behavior that interfered with their learning. </w:t>
      </w:r>
      <w:r w:rsidR="00275441">
        <w:t xml:space="preserve"> Visitors noted that the use of technology such as the Khan Academy and use of netbooks to write essays clearly engaged students. Additionally, structures such as group work led to active engagement. Independent work elicited a range of engagement – from active to compliant. Overall, site visitors noted a high degree of student compliance with whatever task was assigned, with </w:t>
      </w:r>
      <w:r w:rsidR="00FB2185">
        <w:t xml:space="preserve">a few exceptions as noted above. </w:t>
      </w:r>
    </w:p>
    <w:p w:rsidR="00D31F72" w:rsidRDefault="00D31F72" w:rsidP="00D31F72">
      <w:pPr>
        <w:ind w:left="-360"/>
      </w:pPr>
    </w:p>
    <w:p w:rsidR="00D31F72" w:rsidRDefault="00D31F72" w:rsidP="00D31F72">
      <w:pPr>
        <w:ind w:left="-360"/>
        <w:rPr>
          <w:i/>
        </w:rPr>
      </w:pPr>
      <w:r w:rsidRPr="002448DC">
        <w:rPr>
          <w:bCs/>
          <w:i/>
        </w:rPr>
        <w:t xml:space="preserve">Finding: </w:t>
      </w:r>
      <w:r>
        <w:rPr>
          <w:i/>
        </w:rPr>
        <w:t xml:space="preserve">Site visitors observed that a majority of classrooms were conducive to student learning. </w:t>
      </w:r>
    </w:p>
    <w:p w:rsidR="00D31F72" w:rsidRPr="002448DC" w:rsidRDefault="00D31F72" w:rsidP="00D31F72">
      <w:pPr>
        <w:ind w:left="-360"/>
      </w:pPr>
      <w:r>
        <w:t xml:space="preserve">In a majority of classrooms, visitors observed that the classroom climate was characterized by clear routines as well as respectful relationships, behaviors, and tones. These classrooms had a productive atmosphere with the students reflecting the routines for that particular classroom. Site visitors observed two instances of students entering the classroom and beginning work on their own without a reminder. Relationships between students and teachers were collegial and warm; compliance with teacher requests was high. Similarly, visitors found that in a majority of classes a majority of time was spent on the learning activity, rather than disciplinary issues. In only two classes was time lost to inefficient transitions. In almost all classes any behavior remediation was followed immediately by the student. </w:t>
      </w:r>
    </w:p>
    <w:p w:rsidR="00835E17" w:rsidRDefault="00835E17"/>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10"/>
        <w:gridCol w:w="1305"/>
      </w:tblGrid>
      <w:tr w:rsidR="00835E17" w:rsidRPr="007D2BB6" w:rsidTr="00055479">
        <w:trPr>
          <w:trHeight w:val="861"/>
        </w:trPr>
        <w:tc>
          <w:tcPr>
            <w:tcW w:w="8910" w:type="dxa"/>
            <w:shd w:val="clear" w:color="auto" w:fill="auto"/>
            <w:tcMar>
              <w:top w:w="29" w:type="dxa"/>
              <w:left w:w="29" w:type="dxa"/>
              <w:bottom w:w="29" w:type="dxa"/>
              <w:right w:w="29" w:type="dxa"/>
            </w:tcMar>
          </w:tcPr>
          <w:p w:rsidR="00835E17" w:rsidRPr="00331F93" w:rsidRDefault="00835E17" w:rsidP="00432B6B">
            <w:pPr>
              <w:ind w:right="79"/>
              <w:rPr>
                <w:b/>
                <w:bCs/>
                <w:i/>
                <w:sz w:val="22"/>
                <w:szCs w:val="22"/>
              </w:rPr>
            </w:pPr>
            <w:r w:rsidRPr="00331F93">
              <w:rPr>
                <w:b/>
                <w:bCs/>
                <w:i/>
                <w:sz w:val="22"/>
                <w:szCs w:val="22"/>
              </w:rPr>
              <w:t>Assessment and Program Evaluation</w:t>
            </w:r>
          </w:p>
          <w:p w:rsidR="00835E17" w:rsidRPr="009261C1" w:rsidRDefault="00835E17" w:rsidP="00432B6B">
            <w:pPr>
              <w:ind w:right="79"/>
              <w:rPr>
                <w:b/>
                <w:bCs/>
                <w:sz w:val="16"/>
                <w:szCs w:val="22"/>
              </w:rPr>
            </w:pPr>
            <w:r w:rsidRPr="00331F93">
              <w:rPr>
                <w:bCs/>
                <w:sz w:val="20"/>
                <w:szCs w:val="22"/>
              </w:rPr>
              <w:t>The school uses a balanced system of formative and benchmark assessments. The school regularly and systematically analyzes the quality and effectiveness of the program in serving all students using qualitative and quantitative evidence and modifies the program accordingly.</w:t>
            </w:r>
          </w:p>
        </w:tc>
        <w:tc>
          <w:tcPr>
            <w:tcW w:w="1305" w:type="dxa"/>
            <w:vAlign w:val="center"/>
          </w:tcPr>
          <w:p w:rsidR="00835E17" w:rsidRPr="007D2BB6" w:rsidRDefault="00055479" w:rsidP="00055479">
            <w:pPr>
              <w:ind w:left="108" w:right="79"/>
              <w:rPr>
                <w:b/>
                <w:bCs/>
                <w:sz w:val="22"/>
                <w:szCs w:val="22"/>
              </w:rPr>
            </w:pPr>
            <w:r w:rsidRPr="00055479">
              <w:rPr>
                <w:rFonts w:ascii="Wingdings" w:hAnsi="Wingdings"/>
                <w:color w:val="FFC000"/>
                <w:sz w:val="20"/>
                <w:szCs w:val="20"/>
              </w:rPr>
              <w:t></w:t>
            </w:r>
            <w:r w:rsidRPr="00055479">
              <w:rPr>
                <w:sz w:val="20"/>
                <w:szCs w:val="20"/>
              </w:rPr>
              <w:t xml:space="preserve"> Partially Meets</w:t>
            </w:r>
          </w:p>
        </w:tc>
      </w:tr>
    </w:tbl>
    <w:p w:rsidR="00762509" w:rsidRDefault="00762509" w:rsidP="00835E17">
      <w:pPr>
        <w:ind w:left="-360" w:right="79"/>
        <w:rPr>
          <w:b/>
          <w:bCs/>
          <w:i/>
          <w:sz w:val="20"/>
          <w:szCs w:val="22"/>
        </w:rPr>
      </w:pPr>
    </w:p>
    <w:p w:rsidR="00835E17" w:rsidRPr="00762509" w:rsidRDefault="00835E17" w:rsidP="00762509">
      <w:pPr>
        <w:ind w:left="-360" w:right="79"/>
        <w:rPr>
          <w:bCs/>
          <w:i/>
        </w:rPr>
      </w:pPr>
      <w:r w:rsidRPr="00762509">
        <w:rPr>
          <w:bCs/>
          <w:i/>
        </w:rPr>
        <w:t>Finding:</w:t>
      </w:r>
      <w:r w:rsidR="00762509" w:rsidRPr="00762509">
        <w:rPr>
          <w:b/>
          <w:bCs/>
          <w:i/>
        </w:rPr>
        <w:t xml:space="preserve"> </w:t>
      </w:r>
      <w:r w:rsidR="000F4CA2">
        <w:rPr>
          <w:bCs/>
          <w:i/>
        </w:rPr>
        <w:t>This year,</w:t>
      </w:r>
      <w:r w:rsidRPr="00762509">
        <w:rPr>
          <w:bCs/>
          <w:i/>
        </w:rPr>
        <w:t xml:space="preserve"> </w:t>
      </w:r>
      <w:r w:rsidR="00762509" w:rsidRPr="00762509">
        <w:rPr>
          <w:bCs/>
          <w:i/>
        </w:rPr>
        <w:t>GLCPS</w:t>
      </w:r>
      <w:r w:rsidR="000F4CA2">
        <w:rPr>
          <w:bCs/>
          <w:i/>
        </w:rPr>
        <w:t xml:space="preserve"> has clarified the purpose of its remedial support program in the middle school. The school has began to develop processes to record student performance on the MCAS and </w:t>
      </w:r>
      <w:r w:rsidR="00385412">
        <w:rPr>
          <w:bCs/>
          <w:i/>
        </w:rPr>
        <w:t>to</w:t>
      </w:r>
      <w:r w:rsidR="000F4CA2">
        <w:rPr>
          <w:bCs/>
          <w:i/>
        </w:rPr>
        <w:t xml:space="preserve"> </w:t>
      </w:r>
      <w:r w:rsidR="00762509" w:rsidRPr="00762509">
        <w:rPr>
          <w:bCs/>
          <w:i/>
        </w:rPr>
        <w:t xml:space="preserve"> </w:t>
      </w:r>
      <w:r w:rsidR="000F4CA2">
        <w:rPr>
          <w:bCs/>
          <w:i/>
        </w:rPr>
        <w:t>monitor student progress toward remediating gaps as identified by MCAS testing. The school has not yet established a s</w:t>
      </w:r>
      <w:r w:rsidR="00C66264">
        <w:rPr>
          <w:bCs/>
          <w:i/>
        </w:rPr>
        <w:t>ystem of benchmark assessments.</w:t>
      </w:r>
    </w:p>
    <w:p w:rsidR="00762509" w:rsidRDefault="00762509" w:rsidP="00762509">
      <w:pPr>
        <w:ind w:left="-360" w:right="79"/>
        <w:rPr>
          <w:bCs/>
        </w:rPr>
      </w:pPr>
      <w:r>
        <w:rPr>
          <w:bCs/>
        </w:rPr>
        <w:t>Administrators and teachers reported that, based on student performance results from the last two years, the school has placed increased e</w:t>
      </w:r>
      <w:r w:rsidR="008C6BB4">
        <w:rPr>
          <w:bCs/>
        </w:rPr>
        <w:t>mphasis on its remedial program, called</w:t>
      </w:r>
      <w:r>
        <w:rPr>
          <w:bCs/>
        </w:rPr>
        <w:t xml:space="preserve"> focus period. In its current form, focus</w:t>
      </w:r>
      <w:r w:rsidR="00F36C66">
        <w:rPr>
          <w:bCs/>
        </w:rPr>
        <w:t xml:space="preserve"> period takes place once a day</w:t>
      </w:r>
      <w:r w:rsidR="00184152">
        <w:rPr>
          <w:bCs/>
        </w:rPr>
        <w:t>. M</w:t>
      </w:r>
      <w:r w:rsidR="00F36C66">
        <w:rPr>
          <w:bCs/>
        </w:rPr>
        <w:t xml:space="preserve">iddle school students (grades 5-8) alternate between math and ELA focus periods weekly. </w:t>
      </w:r>
      <w:r w:rsidR="00D449E9">
        <w:rPr>
          <w:bCs/>
        </w:rPr>
        <w:t>Focus period aims to remediate performance issues that were identified in each student’s past MCAS performance</w:t>
      </w:r>
      <w:r w:rsidR="008C6BB4">
        <w:rPr>
          <w:bCs/>
        </w:rPr>
        <w:t xml:space="preserve"> results</w:t>
      </w:r>
      <w:r w:rsidR="00D449E9">
        <w:rPr>
          <w:bCs/>
        </w:rPr>
        <w:t xml:space="preserve">. </w:t>
      </w:r>
      <w:r w:rsidR="00B77164">
        <w:rPr>
          <w:bCs/>
        </w:rPr>
        <w:t>Stakeholders reported, and documents and observations confirmed, that GLCPS’s focus period provides skill-based, remedial instruction based on each student’s past academic performance.</w:t>
      </w:r>
    </w:p>
    <w:p w:rsidR="00F36C66" w:rsidRDefault="00F36C66" w:rsidP="00762509">
      <w:pPr>
        <w:ind w:left="-360" w:right="79"/>
        <w:rPr>
          <w:bCs/>
        </w:rPr>
      </w:pPr>
    </w:p>
    <w:p w:rsidR="00831619" w:rsidRDefault="00F36C66" w:rsidP="00762509">
      <w:pPr>
        <w:ind w:left="-360" w:right="79"/>
        <w:rPr>
          <w:bCs/>
        </w:rPr>
      </w:pPr>
      <w:r>
        <w:rPr>
          <w:bCs/>
        </w:rPr>
        <w:t xml:space="preserve">This year, the director of curriculum and instruction created </w:t>
      </w:r>
      <w:r w:rsidR="00831619">
        <w:rPr>
          <w:bCs/>
        </w:rPr>
        <w:t>a data tracking system that outlines the performance of each student on their past MCAS test (from 2013) by standard</w:t>
      </w:r>
      <w:r w:rsidR="00B77164">
        <w:rPr>
          <w:bCs/>
        </w:rPr>
        <w:t xml:space="preserve"> and their performance on a practice MCAS exam</w:t>
      </w:r>
      <w:r w:rsidR="00831619">
        <w:rPr>
          <w:bCs/>
        </w:rPr>
        <w:t xml:space="preserve">. </w:t>
      </w:r>
      <w:r w:rsidR="00B77164">
        <w:rPr>
          <w:bCs/>
        </w:rPr>
        <w:t>GLCPS began administering a</w:t>
      </w:r>
      <w:r w:rsidR="00831619">
        <w:rPr>
          <w:bCs/>
        </w:rPr>
        <w:t xml:space="preserve"> </w:t>
      </w:r>
      <w:r w:rsidR="0020225A">
        <w:rPr>
          <w:bCs/>
        </w:rPr>
        <w:t>practice</w:t>
      </w:r>
      <w:r w:rsidR="00831619">
        <w:rPr>
          <w:bCs/>
        </w:rPr>
        <w:t>-MCAS exam to all middle school students at the beginning of the current school year</w:t>
      </w:r>
      <w:r w:rsidR="00B77164">
        <w:rPr>
          <w:bCs/>
        </w:rPr>
        <w:t xml:space="preserve">. The </w:t>
      </w:r>
      <w:r w:rsidR="008C6BB4">
        <w:rPr>
          <w:bCs/>
        </w:rPr>
        <w:t xml:space="preserve">practice-MCAS test </w:t>
      </w:r>
      <w:r w:rsidR="00B77164">
        <w:rPr>
          <w:bCs/>
        </w:rPr>
        <w:t>is</w:t>
      </w:r>
      <w:r w:rsidR="008C6BB4">
        <w:rPr>
          <w:bCs/>
        </w:rPr>
        <w:t xml:space="preserve"> </w:t>
      </w:r>
      <w:r w:rsidR="00B77164">
        <w:rPr>
          <w:bCs/>
        </w:rPr>
        <w:t>created using</w:t>
      </w:r>
      <w:r w:rsidR="008C6BB4">
        <w:rPr>
          <w:bCs/>
        </w:rPr>
        <w:t xml:space="preserve"> </w:t>
      </w:r>
      <w:r w:rsidR="00831619">
        <w:rPr>
          <w:bCs/>
        </w:rPr>
        <w:t>released items</w:t>
      </w:r>
      <w:r w:rsidR="00B77164">
        <w:rPr>
          <w:bCs/>
        </w:rPr>
        <w:t xml:space="preserve"> from the prior MCAS administration</w:t>
      </w:r>
      <w:r w:rsidR="00831619">
        <w:rPr>
          <w:bCs/>
        </w:rPr>
        <w:t>.</w:t>
      </w:r>
      <w:r w:rsidR="00B77164">
        <w:rPr>
          <w:bCs/>
        </w:rPr>
        <w:t xml:space="preserve"> Fifth grade students answer released fifth grade questions, sixth grade student answer released sixth grade questions, etc. </w:t>
      </w:r>
      <w:r w:rsidR="00ED4385">
        <w:rPr>
          <w:bCs/>
        </w:rPr>
        <w:t xml:space="preserve"> The </w:t>
      </w:r>
      <w:r w:rsidR="00ED4385">
        <w:rPr>
          <w:bCs/>
        </w:rPr>
        <w:lastRenderedPageBreak/>
        <w:t xml:space="preserve">results of these exams </w:t>
      </w:r>
      <w:r w:rsidR="00C66264">
        <w:rPr>
          <w:bCs/>
        </w:rPr>
        <w:t>(actual and practice-</w:t>
      </w:r>
      <w:r w:rsidR="00B77164">
        <w:rPr>
          <w:bCs/>
        </w:rPr>
        <w:t xml:space="preserve">MCAS) </w:t>
      </w:r>
      <w:r w:rsidR="00ED4385">
        <w:rPr>
          <w:bCs/>
        </w:rPr>
        <w:t xml:space="preserve">are </w:t>
      </w:r>
      <w:r w:rsidR="00B77164">
        <w:rPr>
          <w:bCs/>
        </w:rPr>
        <w:t>entered, by the director of curriculum and instruction, into</w:t>
      </w:r>
      <w:r w:rsidR="00ED4385">
        <w:rPr>
          <w:bCs/>
        </w:rPr>
        <w:t xml:space="preserve"> </w:t>
      </w:r>
      <w:r w:rsidR="0029160D">
        <w:rPr>
          <w:bCs/>
        </w:rPr>
        <w:t>G</w:t>
      </w:r>
      <w:r w:rsidR="00ED4385">
        <w:rPr>
          <w:bCs/>
        </w:rPr>
        <w:t xml:space="preserve">oogle docs. </w:t>
      </w:r>
      <w:r w:rsidR="00B77164">
        <w:rPr>
          <w:bCs/>
        </w:rPr>
        <w:t xml:space="preserve">The document is partially accessible. </w:t>
      </w:r>
      <w:r w:rsidR="0082776D">
        <w:rPr>
          <w:bCs/>
        </w:rPr>
        <w:t xml:space="preserve">Not all teachers are able to input results into </w:t>
      </w:r>
      <w:r w:rsidR="000F4CA2">
        <w:rPr>
          <w:bCs/>
        </w:rPr>
        <w:t xml:space="preserve">the </w:t>
      </w:r>
      <w:r w:rsidR="00B77164">
        <w:rPr>
          <w:bCs/>
        </w:rPr>
        <w:t>Google docs</w:t>
      </w:r>
      <w:r w:rsidR="000F4CA2">
        <w:rPr>
          <w:bCs/>
        </w:rPr>
        <w:t xml:space="preserve"> data tracking system</w:t>
      </w:r>
      <w:r w:rsidR="0082776D">
        <w:rPr>
          <w:bCs/>
        </w:rPr>
        <w:t xml:space="preserve">, which was characterized as a work in progress. </w:t>
      </w:r>
      <w:r w:rsidR="00ED4385">
        <w:rPr>
          <w:bCs/>
        </w:rPr>
        <w:t xml:space="preserve">Additionally, each student has a physical folder – called a student growth portfolio – that contains the student’s performance (Advanced, Proficient, Needs Improvement, Warning/Failing) on each standard from the 2013 MCAS. </w:t>
      </w:r>
      <w:r w:rsidR="00757788">
        <w:rPr>
          <w:bCs/>
        </w:rPr>
        <w:t>Administrators and teachers reported that students track their progress on standards in this portfolio.</w:t>
      </w:r>
    </w:p>
    <w:p w:rsidR="00757788" w:rsidRDefault="00757788" w:rsidP="00762509">
      <w:pPr>
        <w:ind w:left="-360" w:right="79"/>
        <w:rPr>
          <w:bCs/>
        </w:rPr>
      </w:pPr>
    </w:p>
    <w:p w:rsidR="00450B18" w:rsidRDefault="00757788" w:rsidP="00762509">
      <w:pPr>
        <w:ind w:left="-360" w:right="79"/>
        <w:rPr>
          <w:bCs/>
        </w:rPr>
      </w:pPr>
      <w:r>
        <w:rPr>
          <w:bCs/>
        </w:rPr>
        <w:t xml:space="preserve">Administrators reported that the school’s current standardized assessments – the </w:t>
      </w:r>
      <w:r w:rsidR="00170EE0">
        <w:rPr>
          <w:bCs/>
        </w:rPr>
        <w:t>Group Mathematics Assessment and Diagnostic Evaluation (</w:t>
      </w:r>
      <w:r>
        <w:rPr>
          <w:bCs/>
        </w:rPr>
        <w:t>GMADE</w:t>
      </w:r>
      <w:r w:rsidR="00170EE0">
        <w:rPr>
          <w:bCs/>
        </w:rPr>
        <w:t>)</w:t>
      </w:r>
      <w:r>
        <w:rPr>
          <w:bCs/>
        </w:rPr>
        <w:t xml:space="preserve"> and </w:t>
      </w:r>
      <w:r w:rsidR="00170EE0">
        <w:rPr>
          <w:bCs/>
        </w:rPr>
        <w:t>the Gates-MacG</w:t>
      </w:r>
      <w:r>
        <w:rPr>
          <w:bCs/>
        </w:rPr>
        <w:t>in</w:t>
      </w:r>
      <w:r w:rsidR="00170EE0">
        <w:rPr>
          <w:bCs/>
        </w:rPr>
        <w:t>i</w:t>
      </w:r>
      <w:r>
        <w:rPr>
          <w:bCs/>
        </w:rPr>
        <w:t xml:space="preserve">tie </w:t>
      </w:r>
      <w:r w:rsidR="00170EE0">
        <w:rPr>
          <w:bCs/>
        </w:rPr>
        <w:t xml:space="preserve">reading tests </w:t>
      </w:r>
      <w:r>
        <w:rPr>
          <w:bCs/>
        </w:rPr>
        <w:t xml:space="preserve">– are administered at the beginning </w:t>
      </w:r>
      <w:r w:rsidR="008B6563">
        <w:rPr>
          <w:bCs/>
        </w:rPr>
        <w:t xml:space="preserve">and end </w:t>
      </w:r>
      <w:r>
        <w:rPr>
          <w:bCs/>
        </w:rPr>
        <w:t xml:space="preserve">of the year, but have limited value. </w:t>
      </w:r>
      <w:r w:rsidR="00B77164">
        <w:rPr>
          <w:bCs/>
        </w:rPr>
        <w:t>Administrators reported that t</w:t>
      </w:r>
      <w:r>
        <w:rPr>
          <w:bCs/>
        </w:rPr>
        <w:t xml:space="preserve">hese assessments </w:t>
      </w:r>
      <w:r w:rsidR="00B77164">
        <w:rPr>
          <w:bCs/>
        </w:rPr>
        <w:t>are used</w:t>
      </w:r>
      <w:r>
        <w:rPr>
          <w:bCs/>
        </w:rPr>
        <w:t xml:space="preserve"> to </w:t>
      </w:r>
      <w:r w:rsidR="008B6563">
        <w:rPr>
          <w:bCs/>
        </w:rPr>
        <w:t>screen students for grade level approximations and to show growth throughout the year, but are not appropriate for tracking progress against state standards. Administrators are thinking about implementing benchmark formative assessments to track student progress, such as Star Math</w:t>
      </w:r>
      <w:r w:rsidR="00261DFA">
        <w:rPr>
          <w:bCs/>
        </w:rPr>
        <w:t xml:space="preserve"> and Star Reading</w:t>
      </w:r>
      <w:r w:rsidR="008B6563">
        <w:rPr>
          <w:bCs/>
        </w:rPr>
        <w:t>, but stated that “this is a bridge year” and have not</w:t>
      </w:r>
      <w:r w:rsidR="00B77164">
        <w:rPr>
          <w:bCs/>
        </w:rPr>
        <w:t xml:space="preserve"> yet</w:t>
      </w:r>
      <w:r w:rsidR="008B6563">
        <w:rPr>
          <w:bCs/>
        </w:rPr>
        <w:t xml:space="preserve"> articulated the school’s desired formative and summative assessment system. </w:t>
      </w:r>
      <w:r w:rsidR="000F7F0E">
        <w:rPr>
          <w:bCs/>
        </w:rPr>
        <w:t xml:space="preserve">In the meantime, </w:t>
      </w:r>
      <w:r w:rsidR="00E66D3B">
        <w:rPr>
          <w:bCs/>
        </w:rPr>
        <w:t xml:space="preserve">the school has purchased question banks that </w:t>
      </w:r>
      <w:r w:rsidR="00D449E9">
        <w:rPr>
          <w:bCs/>
        </w:rPr>
        <w:t>are aligned to the Common Core. The formative assessments constructed from the question banks are administered</w:t>
      </w:r>
      <w:r w:rsidR="00B77164">
        <w:rPr>
          <w:bCs/>
        </w:rPr>
        <w:t xml:space="preserve"> during focus period</w:t>
      </w:r>
      <w:r w:rsidR="00D449E9">
        <w:rPr>
          <w:bCs/>
        </w:rPr>
        <w:t xml:space="preserve"> to each child when he/she identifies as ready for the assessment. </w:t>
      </w:r>
    </w:p>
    <w:p w:rsidR="00450B18" w:rsidRDefault="00450B18" w:rsidP="00762509">
      <w:pPr>
        <w:ind w:left="-360" w:right="79"/>
        <w:rPr>
          <w:bCs/>
        </w:rPr>
      </w:pPr>
    </w:p>
    <w:p w:rsidR="00B77164" w:rsidRDefault="00450B18" w:rsidP="00762509">
      <w:pPr>
        <w:ind w:left="-360" w:right="79"/>
        <w:rPr>
          <w:bCs/>
        </w:rPr>
      </w:pPr>
      <w:r>
        <w:rPr>
          <w:bCs/>
        </w:rPr>
        <w:t>Previously, GLCPS used Sk</w:t>
      </w:r>
      <w:r w:rsidR="00B77164">
        <w:rPr>
          <w:bCs/>
        </w:rPr>
        <w:t>ills Tutor for the focus period. T</w:t>
      </w:r>
      <w:r>
        <w:rPr>
          <w:bCs/>
        </w:rPr>
        <w:t>his year</w:t>
      </w:r>
      <w:r w:rsidR="00B77164">
        <w:rPr>
          <w:bCs/>
        </w:rPr>
        <w:t>,</w:t>
      </w:r>
      <w:r>
        <w:rPr>
          <w:bCs/>
        </w:rPr>
        <w:t xml:space="preserve"> </w:t>
      </w:r>
      <w:r w:rsidR="000F7F0E">
        <w:rPr>
          <w:bCs/>
        </w:rPr>
        <w:t>teachers and adminis</w:t>
      </w:r>
      <w:r w:rsidR="00170EE0">
        <w:rPr>
          <w:bCs/>
        </w:rPr>
        <w:t>trators searched and selected Khan Academy for the provision of math remediation and ongoing assessment.</w:t>
      </w:r>
      <w:r w:rsidR="00FA68D5">
        <w:rPr>
          <w:bCs/>
        </w:rPr>
        <w:t xml:space="preserve"> Teachers also reported using the Holt website and other books to provide remediation.</w:t>
      </w:r>
      <w:r w:rsidR="00170EE0">
        <w:rPr>
          <w:bCs/>
        </w:rPr>
        <w:t xml:space="preserve"> Not all grades use Khan Academy </w:t>
      </w:r>
      <w:r w:rsidR="00261DFA">
        <w:rPr>
          <w:bCs/>
        </w:rPr>
        <w:t xml:space="preserve">in the same manner </w:t>
      </w:r>
      <w:r w:rsidR="00CC051C">
        <w:rPr>
          <w:bCs/>
        </w:rPr>
        <w:t>because the program</w:t>
      </w:r>
      <w:r w:rsidR="00170EE0">
        <w:rPr>
          <w:bCs/>
        </w:rPr>
        <w:t xml:space="preserve"> is </w:t>
      </w:r>
      <w:r w:rsidR="00261DFA">
        <w:rPr>
          <w:bCs/>
        </w:rPr>
        <w:t xml:space="preserve">aligned to mathematical skills rather than the </w:t>
      </w:r>
      <w:r w:rsidR="00170EE0">
        <w:rPr>
          <w:bCs/>
        </w:rPr>
        <w:t xml:space="preserve">Common Core standards. Teachers and administrators reported that the Khan Academy has provided structure and </w:t>
      </w:r>
      <w:r w:rsidR="00F16330">
        <w:rPr>
          <w:bCs/>
        </w:rPr>
        <w:t>motivation for students during focus block. Site visitors viewed two 5</w:t>
      </w:r>
      <w:r w:rsidR="00F16330" w:rsidRPr="00F16330">
        <w:rPr>
          <w:bCs/>
          <w:vertAlign w:val="superscript"/>
        </w:rPr>
        <w:t>th</w:t>
      </w:r>
      <w:r w:rsidR="00F16330">
        <w:rPr>
          <w:bCs/>
        </w:rPr>
        <w:t xml:space="preserve"> grade </w:t>
      </w:r>
      <w:r w:rsidR="00900FE1">
        <w:rPr>
          <w:bCs/>
        </w:rPr>
        <w:t xml:space="preserve">math </w:t>
      </w:r>
      <w:r w:rsidR="00F16330">
        <w:rPr>
          <w:bCs/>
        </w:rPr>
        <w:t>focus periods and observed students were highly engaged in the program and using their portfolios to track their progress.</w:t>
      </w:r>
      <w:r w:rsidR="00E66D3B">
        <w:rPr>
          <w:bCs/>
        </w:rPr>
        <w:t xml:space="preserve"> </w:t>
      </w:r>
    </w:p>
    <w:p w:rsidR="00B77164" w:rsidRDefault="00B77164" w:rsidP="00762509">
      <w:pPr>
        <w:ind w:left="-360" w:right="79"/>
        <w:rPr>
          <w:bCs/>
        </w:rPr>
      </w:pPr>
    </w:p>
    <w:p w:rsidR="00757788" w:rsidRDefault="00CC051C" w:rsidP="00762509">
      <w:pPr>
        <w:ind w:left="-360" w:right="79"/>
        <w:rPr>
          <w:bCs/>
        </w:rPr>
      </w:pPr>
      <w:r>
        <w:rPr>
          <w:bCs/>
        </w:rPr>
        <w:t>Teachers noted that the school’s math coach and middle school principal worked together with the teachers to clearly articulate the purpose and content of the math focus period. All noted that after different plans and permutations, they were all happy with the current implementation of math focus. The focus period for ELA was characterized as “less detailed” and “more teacher driven” but focused on open response preparation school wide. Site visitors observed two 5</w:t>
      </w:r>
      <w:r w:rsidRPr="00CC051C">
        <w:rPr>
          <w:bCs/>
          <w:vertAlign w:val="superscript"/>
        </w:rPr>
        <w:t>th</w:t>
      </w:r>
      <w:r>
        <w:rPr>
          <w:bCs/>
        </w:rPr>
        <w:t xml:space="preserve"> grade ELA focus periods which</w:t>
      </w:r>
      <w:r w:rsidR="00B77164">
        <w:rPr>
          <w:bCs/>
        </w:rPr>
        <w:t xml:space="preserve"> were structured around skills:</w:t>
      </w:r>
      <w:r>
        <w:rPr>
          <w:bCs/>
        </w:rPr>
        <w:t xml:space="preserve"> one on preparing for writing an open response, the other reading comprehension and character analysis. In each class, students were fully engaged in academic work. </w:t>
      </w:r>
    </w:p>
    <w:p w:rsidR="00572490" w:rsidRDefault="00572490" w:rsidP="00572490">
      <w:pPr>
        <w:ind w:right="79"/>
        <w:rPr>
          <w:b/>
          <w:bCs/>
          <w:sz w:val="22"/>
          <w:szCs w:val="22"/>
        </w:rPr>
      </w:pPr>
    </w:p>
    <w:tbl>
      <w:tblPr>
        <w:tblW w:w="1021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0"/>
        <w:gridCol w:w="1175"/>
      </w:tblGrid>
      <w:tr w:rsidR="0029160D" w:rsidRPr="007D2BB6" w:rsidTr="00055479">
        <w:trPr>
          <w:trHeight w:val="600"/>
        </w:trPr>
        <w:tc>
          <w:tcPr>
            <w:tcW w:w="9040" w:type="dxa"/>
            <w:shd w:val="clear" w:color="auto" w:fill="auto"/>
            <w:tcMar>
              <w:top w:w="29" w:type="dxa"/>
              <w:left w:w="29" w:type="dxa"/>
              <w:bottom w:w="29" w:type="dxa"/>
              <w:right w:w="29" w:type="dxa"/>
            </w:tcMar>
          </w:tcPr>
          <w:p w:rsidR="0029160D" w:rsidRPr="00331F93" w:rsidRDefault="0029160D" w:rsidP="0029160D">
            <w:pPr>
              <w:ind w:right="79"/>
              <w:rPr>
                <w:b/>
                <w:bCs/>
                <w:i/>
                <w:sz w:val="22"/>
                <w:szCs w:val="22"/>
              </w:rPr>
            </w:pPr>
            <w:r w:rsidRPr="00331F93">
              <w:rPr>
                <w:b/>
                <w:bCs/>
                <w:i/>
                <w:sz w:val="22"/>
                <w:szCs w:val="22"/>
              </w:rPr>
              <w:t>Supports for Diverse Learners</w:t>
            </w:r>
          </w:p>
          <w:p w:rsidR="0029160D" w:rsidRPr="009261C1" w:rsidRDefault="0029160D" w:rsidP="0029160D">
            <w:pPr>
              <w:ind w:right="79"/>
              <w:rPr>
                <w:b/>
                <w:bCs/>
                <w:sz w:val="16"/>
                <w:szCs w:val="22"/>
              </w:rPr>
            </w:pPr>
            <w:r w:rsidRPr="00331F93">
              <w:rPr>
                <w:bCs/>
                <w:sz w:val="20"/>
                <w:szCs w:val="22"/>
              </w:rPr>
              <w:t>The school provides supports to meet the academic needs for all students, including but not limited to students with disabilities and English language learners.</w:t>
            </w:r>
          </w:p>
        </w:tc>
        <w:tc>
          <w:tcPr>
            <w:tcW w:w="1175" w:type="dxa"/>
            <w:shd w:val="clear" w:color="auto" w:fill="FFFFFF" w:themeFill="background1"/>
            <w:vAlign w:val="center"/>
          </w:tcPr>
          <w:p w:rsidR="0029160D" w:rsidRPr="007D2BB6" w:rsidRDefault="00055479" w:rsidP="00055479">
            <w:pPr>
              <w:ind w:left="108" w:right="79"/>
              <w:rPr>
                <w:b/>
                <w:bCs/>
                <w:sz w:val="22"/>
                <w:szCs w:val="22"/>
              </w:rPr>
            </w:pPr>
            <w:r w:rsidRPr="00055479">
              <w:rPr>
                <w:rFonts w:ascii="Wingdings" w:hAnsi="Wingdings"/>
                <w:color w:val="00B050"/>
                <w:sz w:val="20"/>
                <w:szCs w:val="20"/>
              </w:rPr>
              <w:t></w:t>
            </w:r>
            <w:r w:rsidRPr="00055479">
              <w:rPr>
                <w:sz w:val="20"/>
                <w:szCs w:val="20"/>
              </w:rPr>
              <w:t xml:space="preserve"> Meets</w:t>
            </w:r>
          </w:p>
        </w:tc>
      </w:tr>
    </w:tbl>
    <w:p w:rsidR="007B10DB" w:rsidRDefault="007B10DB" w:rsidP="00572490">
      <w:pPr>
        <w:ind w:right="79"/>
        <w:rPr>
          <w:b/>
          <w:bCs/>
          <w:sz w:val="22"/>
          <w:szCs w:val="22"/>
        </w:rPr>
      </w:pPr>
    </w:p>
    <w:p w:rsidR="00055479" w:rsidRPr="00055479" w:rsidRDefault="00055479" w:rsidP="00055479">
      <w:pPr>
        <w:spacing w:before="60"/>
        <w:ind w:left="-360" w:right="79"/>
        <w:rPr>
          <w:bCs/>
          <w:i/>
          <w:sz w:val="22"/>
          <w:szCs w:val="22"/>
        </w:rPr>
      </w:pPr>
      <w:r w:rsidRPr="00BC057C">
        <w:rPr>
          <w:bCs/>
          <w:i/>
          <w:sz w:val="22"/>
          <w:szCs w:val="22"/>
        </w:rPr>
        <w:t>Note:</w:t>
      </w:r>
      <w:r>
        <w:rPr>
          <w:bCs/>
          <w:i/>
          <w:sz w:val="22"/>
          <w:szCs w:val="22"/>
        </w:rPr>
        <w:t xml:space="preserve"> The rating above is based solely upon an assessment of the school’s English language learner (ELL) program and does not incorporate any information about the special education program.</w:t>
      </w:r>
    </w:p>
    <w:p w:rsidR="00055479" w:rsidRDefault="00055479">
      <w:pPr>
        <w:rPr>
          <w:bCs/>
          <w:i/>
          <w:sz w:val="22"/>
          <w:szCs w:val="22"/>
        </w:rPr>
      </w:pPr>
    </w:p>
    <w:p w:rsidR="00DB4090" w:rsidRDefault="00A2251E" w:rsidP="00055479">
      <w:pPr>
        <w:ind w:left="-360"/>
        <w:rPr>
          <w:bCs/>
          <w:i/>
          <w:sz w:val="22"/>
          <w:szCs w:val="22"/>
        </w:rPr>
      </w:pPr>
      <w:r w:rsidRPr="00A2251E">
        <w:rPr>
          <w:bCs/>
          <w:i/>
          <w:sz w:val="22"/>
          <w:szCs w:val="22"/>
        </w:rPr>
        <w:t xml:space="preserve">Finding: ELL students receive needed language supports. The ELL program is operated in a manner that meets program requirements in regard to identification, assessment and service to students who are ELLs. </w:t>
      </w:r>
    </w:p>
    <w:p w:rsidR="003E5007" w:rsidRDefault="0029160D" w:rsidP="00055479">
      <w:pPr>
        <w:ind w:left="-360"/>
      </w:pPr>
      <w:r>
        <w:t xml:space="preserve">Students who are potentially ELLs are identified and assessed by a qualified assessor and </w:t>
      </w:r>
      <w:r w:rsidR="004A4B01">
        <w:t>all required assessments are performed. T</w:t>
      </w:r>
      <w:r>
        <w:t xml:space="preserve">he school now employs 1.6 (FTE) licensed ESL teachers to </w:t>
      </w:r>
      <w:r>
        <w:lastRenderedPageBreak/>
        <w:t xml:space="preserve">provide English as a second language instruction and in-class language support to the school’s identified ELLs. </w:t>
      </w:r>
      <w:r w:rsidR="004A4B01">
        <w:t>Classroom observations indicated that students received English as a second language pull-out instruction that contained developmental work in reading, writing</w:t>
      </w:r>
      <w:r w:rsidR="00055479">
        <w:t>,</w:t>
      </w:r>
      <w:r w:rsidR="004A4B01">
        <w:t xml:space="preserve"> speaking and listening. </w:t>
      </w:r>
    </w:p>
    <w:p w:rsidR="003E5007" w:rsidRDefault="003E5007" w:rsidP="00055479">
      <w:pPr>
        <w:ind w:left="-360"/>
      </w:pPr>
    </w:p>
    <w:p w:rsidR="003E5007" w:rsidRDefault="004A4B01" w:rsidP="00055479">
      <w:pPr>
        <w:ind w:left="-360"/>
      </w:pPr>
      <w:r>
        <w:t>In</w:t>
      </w:r>
      <w:r w:rsidR="003E5007">
        <w:t>-</w:t>
      </w:r>
      <w:r>
        <w:t xml:space="preserve">class support was provided by the licensed ESL teachers, but otherwise sheltered English language instruction was not generally observed. </w:t>
      </w:r>
      <w:r w:rsidR="0029160D">
        <w:t xml:space="preserve">Seven teachers are presently fully </w:t>
      </w:r>
      <w:r>
        <w:t xml:space="preserve">or partially </w:t>
      </w:r>
      <w:r w:rsidR="0029160D">
        <w:t>trained to deliver sheltered English language instructional content to ELLs</w:t>
      </w:r>
      <w:r w:rsidR="00A5575F">
        <w:t>.</w:t>
      </w:r>
      <w:r w:rsidR="0029160D">
        <w:t xml:space="preserve"> </w:t>
      </w:r>
      <w:r w:rsidR="003E5007">
        <w:t>Massachusetts public school</w:t>
      </w:r>
      <w:r w:rsidR="00864855">
        <w:t>s</w:t>
      </w:r>
      <w:r w:rsidR="003E5007">
        <w:t xml:space="preserve"> have until September 2016 to ensure that all teachers with ELL students in their classroom have SEI endorsement, or obtain the endorsement within their first year of instructing ELLs. GLCPS provided the onsite team with a letter of agreement </w:t>
      </w:r>
      <w:r w:rsidR="00864855">
        <w:t>from</w:t>
      </w:r>
      <w:r w:rsidR="003E5007">
        <w:t xml:space="preserve"> a </w:t>
      </w:r>
      <w:r w:rsidR="00864855">
        <w:t>Department approved</w:t>
      </w:r>
      <w:r w:rsidR="003E5007">
        <w:t xml:space="preserve"> </w:t>
      </w:r>
      <w:r w:rsidR="00864855">
        <w:t xml:space="preserve">trainer </w:t>
      </w:r>
      <w:r w:rsidR="003E5007">
        <w:t xml:space="preserve">indicating that </w:t>
      </w:r>
      <w:r w:rsidR="00864855">
        <w:t xml:space="preserve">an SEI endorsement course </w:t>
      </w:r>
      <w:r w:rsidR="003E5007">
        <w:t xml:space="preserve">for up to 21 teachers to become fully </w:t>
      </w:r>
      <w:r w:rsidR="00864855">
        <w:t>trained</w:t>
      </w:r>
      <w:r w:rsidR="003E5007">
        <w:t xml:space="preserve"> would commence in January 2014.</w:t>
      </w:r>
    </w:p>
    <w:p w:rsidR="003E5007" w:rsidRDefault="003E5007" w:rsidP="00055479">
      <w:pPr>
        <w:ind w:left="-360"/>
      </w:pPr>
    </w:p>
    <w:p w:rsidR="003E5007" w:rsidRDefault="003E5007" w:rsidP="00055479">
      <w:pPr>
        <w:ind w:left="-360"/>
      </w:pPr>
      <w:r>
        <w:t>Policies and procedures have been developed to guide EL</w:t>
      </w:r>
      <w:r w:rsidR="00864855">
        <w:t xml:space="preserve">L program implementation, and an ELL </w:t>
      </w:r>
      <w:r>
        <w:t>program self-evaluation has been conducted which both analyzes ELL student outcomes, and identifies areas for ongoing program improvement. The onsite team reviewed the records for all ELL students enrolled at GLCPS</w:t>
      </w:r>
      <w:r w:rsidR="00864855">
        <w:t>,</w:t>
      </w:r>
      <w:r>
        <w:t xml:space="preserve"> and the records were found to be complete, including containing translated notices as appropriate. </w:t>
      </w:r>
      <w:r w:rsidR="00864855">
        <w:t>A</w:t>
      </w:r>
      <w:r>
        <w:t xml:space="preserve">n ELL </w:t>
      </w:r>
      <w:r w:rsidR="00864855">
        <w:t>curriculum is in the process of being developed by the school which will align also with the Common Core standards.</w:t>
      </w:r>
    </w:p>
    <w:p w:rsidR="003E01A0" w:rsidRDefault="003E01A0" w:rsidP="00055479">
      <w:pPr>
        <w:ind w:left="-360"/>
      </w:pPr>
    </w:p>
    <w:p w:rsidR="003E01A0" w:rsidRDefault="003E01A0" w:rsidP="00055479">
      <w:pPr>
        <w:ind w:left="-360"/>
      </w:pPr>
      <w:r>
        <w:t xml:space="preserve">GLCPS will undergo a full Coordinated Program Review activity that will include a </w:t>
      </w:r>
      <w:r w:rsidR="00864855">
        <w:t xml:space="preserve">further </w:t>
      </w:r>
      <w:r>
        <w:t xml:space="preserve">detailed review of the school’s ELL program during the 2014-15 school year. </w:t>
      </w:r>
    </w:p>
    <w:p w:rsidR="00491DA9" w:rsidRDefault="00491DA9"/>
    <w:p w:rsidR="00491DA9" w:rsidRDefault="00491DA9">
      <w:pPr>
        <w:sectPr w:rsidR="00491DA9" w:rsidSect="002D0A33">
          <w:footerReference w:type="default" r:id="rId15"/>
          <w:pgSz w:w="12240" w:h="15840"/>
          <w:pgMar w:top="1152" w:right="1440" w:bottom="1008"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13896"/>
      </w:tblGrid>
      <w:tr w:rsidR="00491DA9" w:rsidTr="00491DA9">
        <w:tc>
          <w:tcPr>
            <w:tcW w:w="13896" w:type="dxa"/>
            <w:shd w:val="clear" w:color="auto" w:fill="000000" w:themeFill="text1"/>
          </w:tcPr>
          <w:p w:rsidR="009970F8" w:rsidRPr="009970F8" w:rsidRDefault="009970F8" w:rsidP="009970F8">
            <w:pPr>
              <w:jc w:val="center"/>
              <w:rPr>
                <w:b/>
                <w:sz w:val="32"/>
              </w:rPr>
            </w:pPr>
            <w:r w:rsidRPr="009970F8">
              <w:rPr>
                <w:b/>
                <w:sz w:val="32"/>
              </w:rPr>
              <w:lastRenderedPageBreak/>
              <w:t>Appendix A</w:t>
            </w:r>
          </w:p>
          <w:p w:rsidR="00491DA9" w:rsidRPr="009970F8" w:rsidRDefault="00491DA9" w:rsidP="009970F8">
            <w:pPr>
              <w:jc w:val="center"/>
            </w:pPr>
            <w:r w:rsidRPr="009970F8">
              <w:rPr>
                <w:sz w:val="28"/>
              </w:rPr>
              <w:t>Accountability Plan Performance</w:t>
            </w:r>
          </w:p>
        </w:tc>
      </w:tr>
    </w:tbl>
    <w:p w:rsidR="00491DA9" w:rsidRPr="00EC27FC" w:rsidRDefault="007055F5" w:rsidP="00491DA9">
      <w:pPr>
        <w:rPr>
          <w:sz w:val="20"/>
        </w:rPr>
      </w:pPr>
      <w:r w:rsidRPr="007055F5">
        <w:rPr>
          <w:b/>
          <w:sz w:val="20"/>
        </w:rPr>
        <w:t>Please note:</w:t>
      </w:r>
      <w:r w:rsidRPr="007055F5">
        <w:rPr>
          <w:sz w:val="20"/>
        </w:rPr>
        <w:t xml:space="preserve"> GLCPS’s Accountability Plan is currently in draft form. As directed by the Department, the school reported on its draft accountability plan in its 2012-13 annual report.</w:t>
      </w:r>
    </w:p>
    <w:p w:rsidR="008875BC" w:rsidRPr="008875BC" w:rsidRDefault="008875BC" w:rsidP="00491DA9"/>
    <w:p w:rsidR="00491DA9" w:rsidRPr="008C29F1" w:rsidRDefault="00491DA9" w:rsidP="00491DA9">
      <w:pPr>
        <w:rPr>
          <w:b/>
        </w:rPr>
      </w:pPr>
      <w:r w:rsidRPr="008C29F1">
        <w:rPr>
          <w:b/>
        </w:rPr>
        <w:t>Faithfulness to Charter</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7830"/>
        <w:gridCol w:w="1350"/>
        <w:gridCol w:w="3804"/>
      </w:tblGrid>
      <w:tr w:rsidR="00491DA9" w:rsidRPr="003D01F3" w:rsidTr="00B37722">
        <w:trPr>
          <w:trHeight w:val="326"/>
        </w:trPr>
        <w:tc>
          <w:tcPr>
            <w:tcW w:w="7830" w:type="dxa"/>
            <w:vAlign w:val="center"/>
          </w:tcPr>
          <w:p w:rsidR="00491DA9" w:rsidRPr="003D01F3" w:rsidRDefault="00491DA9" w:rsidP="00F27C15">
            <w:pPr>
              <w:rPr>
                <w:b/>
                <w:sz w:val="18"/>
                <w:szCs w:val="22"/>
              </w:rPr>
            </w:pPr>
          </w:p>
        </w:tc>
        <w:tc>
          <w:tcPr>
            <w:tcW w:w="1350" w:type="dxa"/>
            <w:shd w:val="clear" w:color="auto" w:fill="BFBFBF" w:themeFill="background1" w:themeFillShade="BF"/>
            <w:vAlign w:val="center"/>
          </w:tcPr>
          <w:p w:rsidR="00491DA9" w:rsidRPr="003D01F3" w:rsidRDefault="00491DA9" w:rsidP="00F27C15">
            <w:pPr>
              <w:jc w:val="center"/>
              <w:rPr>
                <w:b/>
                <w:sz w:val="18"/>
                <w:szCs w:val="22"/>
              </w:rPr>
            </w:pPr>
            <w:r w:rsidRPr="003D01F3">
              <w:rPr>
                <w:b/>
                <w:sz w:val="18"/>
                <w:szCs w:val="22"/>
              </w:rPr>
              <w:t>Performance</w:t>
            </w:r>
          </w:p>
          <w:p w:rsidR="00491DA9" w:rsidRPr="003D01F3" w:rsidRDefault="00491DA9" w:rsidP="00F27C15">
            <w:pPr>
              <w:jc w:val="center"/>
              <w:rPr>
                <w:b/>
                <w:sz w:val="18"/>
                <w:szCs w:val="22"/>
              </w:rPr>
            </w:pPr>
            <w:r w:rsidRPr="003D01F3">
              <w:rPr>
                <w:b/>
                <w:sz w:val="16"/>
                <w:szCs w:val="22"/>
              </w:rPr>
              <w:t>(Met/Not Met)</w:t>
            </w:r>
          </w:p>
        </w:tc>
        <w:tc>
          <w:tcPr>
            <w:tcW w:w="3804" w:type="dxa"/>
            <w:shd w:val="clear" w:color="auto" w:fill="BFBFBF" w:themeFill="background1" w:themeFillShade="BF"/>
            <w:vAlign w:val="center"/>
          </w:tcPr>
          <w:p w:rsidR="00491DA9" w:rsidRPr="003D01F3" w:rsidRDefault="00491DA9" w:rsidP="00F27C15">
            <w:pPr>
              <w:jc w:val="center"/>
              <w:rPr>
                <w:b/>
                <w:sz w:val="18"/>
                <w:szCs w:val="22"/>
              </w:rPr>
            </w:pPr>
            <w:r w:rsidRPr="003D01F3">
              <w:rPr>
                <w:b/>
                <w:sz w:val="18"/>
                <w:szCs w:val="22"/>
              </w:rPr>
              <w:t>Evidence</w:t>
            </w:r>
          </w:p>
        </w:tc>
      </w:tr>
      <w:tr w:rsidR="00491DA9" w:rsidRPr="003D01F3" w:rsidTr="009970F8">
        <w:trPr>
          <w:trHeight w:val="306"/>
        </w:trPr>
        <w:tc>
          <w:tcPr>
            <w:tcW w:w="12984" w:type="dxa"/>
            <w:gridSpan w:val="3"/>
            <w:shd w:val="clear" w:color="auto" w:fill="C6D9F1" w:themeFill="text2" w:themeFillTint="33"/>
            <w:vAlign w:val="center"/>
          </w:tcPr>
          <w:tbl>
            <w:tblPr>
              <w:tblW w:w="0" w:type="auto"/>
              <w:tblBorders>
                <w:top w:val="nil"/>
                <w:left w:val="nil"/>
                <w:bottom w:val="nil"/>
                <w:right w:val="nil"/>
              </w:tblBorders>
              <w:tblLayout w:type="fixed"/>
              <w:tblLook w:val="0000" w:firstRow="0" w:lastRow="0" w:firstColumn="0" w:lastColumn="0" w:noHBand="0" w:noVBand="0"/>
            </w:tblPr>
            <w:tblGrid>
              <w:gridCol w:w="9335"/>
            </w:tblGrid>
            <w:tr w:rsidR="00B37722">
              <w:trPr>
                <w:trHeight w:val="415"/>
              </w:trPr>
              <w:tc>
                <w:tcPr>
                  <w:tcW w:w="9335" w:type="dxa"/>
                </w:tcPr>
                <w:p w:rsidR="00B37722" w:rsidRDefault="00491DA9">
                  <w:pPr>
                    <w:pStyle w:val="Default"/>
                    <w:rPr>
                      <w:sz w:val="20"/>
                      <w:szCs w:val="20"/>
                    </w:rPr>
                  </w:pPr>
                  <w:r w:rsidRPr="003D01F3">
                    <w:rPr>
                      <w:b/>
                      <w:sz w:val="20"/>
                      <w:szCs w:val="22"/>
                    </w:rPr>
                    <w:t>Objective:</w:t>
                  </w:r>
                  <w:r w:rsidR="00B37722">
                    <w:rPr>
                      <w:b/>
                      <w:sz w:val="20"/>
                      <w:szCs w:val="22"/>
                    </w:rPr>
                    <w:t xml:space="preserve"> </w:t>
                  </w:r>
                  <w:r w:rsidR="00B37722">
                    <w:rPr>
                      <w:b/>
                      <w:bCs/>
                      <w:sz w:val="20"/>
                      <w:szCs w:val="20"/>
                    </w:rPr>
                    <w:t xml:space="preserve">GLCPS Students will achieve Academic Excellence to be ready for the rigors of higher education. </w:t>
                  </w:r>
                </w:p>
              </w:tc>
            </w:tr>
          </w:tbl>
          <w:p w:rsidR="00491DA9" w:rsidRPr="003D01F3" w:rsidRDefault="00491DA9" w:rsidP="00F27C15">
            <w:pPr>
              <w:rPr>
                <w:b/>
                <w:sz w:val="20"/>
                <w:szCs w:val="22"/>
              </w:rPr>
            </w:pPr>
          </w:p>
        </w:tc>
      </w:tr>
      <w:tr w:rsidR="00491DA9" w:rsidRPr="003D01F3" w:rsidTr="00B37722">
        <w:trPr>
          <w:trHeight w:val="305"/>
        </w:trPr>
        <w:tc>
          <w:tcPr>
            <w:tcW w:w="7830" w:type="dxa"/>
            <w:vAlign w:val="center"/>
          </w:tcPr>
          <w:p w:rsidR="00B37722" w:rsidRDefault="00491DA9" w:rsidP="00B37722">
            <w:pPr>
              <w:pStyle w:val="Default"/>
              <w:ind w:right="1152"/>
            </w:pPr>
            <w:r w:rsidRPr="003D01F3">
              <w:rPr>
                <w:b/>
                <w:sz w:val="20"/>
                <w:szCs w:val="22"/>
              </w:rPr>
              <w:t>Measure:</w:t>
            </w:r>
          </w:p>
          <w:tbl>
            <w:tblPr>
              <w:tblW w:w="0" w:type="auto"/>
              <w:tblBorders>
                <w:top w:val="nil"/>
                <w:left w:val="nil"/>
                <w:bottom w:val="nil"/>
                <w:right w:val="nil"/>
              </w:tblBorders>
              <w:tblLayout w:type="fixed"/>
              <w:tblLook w:val="0000" w:firstRow="0" w:lastRow="0" w:firstColumn="0" w:lastColumn="0" w:noHBand="0" w:noVBand="0"/>
            </w:tblPr>
            <w:tblGrid>
              <w:gridCol w:w="9006"/>
            </w:tblGrid>
            <w:tr w:rsidR="00B37722" w:rsidTr="00B37722">
              <w:trPr>
                <w:trHeight w:val="1197"/>
              </w:trPr>
              <w:tc>
                <w:tcPr>
                  <w:tcW w:w="9006" w:type="dxa"/>
                </w:tcPr>
                <w:p w:rsidR="00B37722" w:rsidRDefault="00B37722" w:rsidP="00B37722">
                  <w:pPr>
                    <w:pStyle w:val="Default"/>
                    <w:ind w:right="1152"/>
                    <w:rPr>
                      <w:sz w:val="20"/>
                      <w:szCs w:val="20"/>
                    </w:rPr>
                  </w:pPr>
                  <w:r>
                    <w:rPr>
                      <w:sz w:val="20"/>
                      <w:szCs w:val="20"/>
                    </w:rPr>
                    <w:t xml:space="preserve">By the end of grade 12, 100% of all GLCPS seniors will have completed Mass Core requirements for entry into a four-year college program. These requirements include: four years of English, four years of Math, three years of a lab-based Science, three years of history, two years of the same foreign language, </w:t>
                  </w:r>
                  <w:r w:rsidR="009C23AB">
                    <w:rPr>
                      <w:sz w:val="20"/>
                      <w:szCs w:val="20"/>
                    </w:rPr>
                    <w:t>one year of an arts program and five additional “core” courses such as business education, health, and/or technology.</w:t>
                  </w:r>
                </w:p>
              </w:tc>
            </w:tr>
          </w:tbl>
          <w:p w:rsidR="00491DA9" w:rsidRPr="003D01F3" w:rsidRDefault="00491DA9" w:rsidP="00B37722">
            <w:pPr>
              <w:ind w:right="1152" w:firstLine="342"/>
              <w:rPr>
                <w:b/>
                <w:sz w:val="20"/>
                <w:szCs w:val="22"/>
              </w:rPr>
            </w:pPr>
          </w:p>
        </w:tc>
        <w:tc>
          <w:tcPr>
            <w:tcW w:w="1350" w:type="dxa"/>
            <w:vAlign w:val="center"/>
          </w:tcPr>
          <w:p w:rsidR="00491DA9" w:rsidRPr="003D01F3" w:rsidRDefault="00A301E7" w:rsidP="00A75D19">
            <w:pPr>
              <w:jc w:val="center"/>
              <w:rPr>
                <w:b/>
                <w:sz w:val="22"/>
                <w:szCs w:val="22"/>
              </w:rPr>
            </w:pPr>
            <w:r>
              <w:rPr>
                <w:b/>
                <w:sz w:val="22"/>
                <w:szCs w:val="22"/>
              </w:rPr>
              <w:t>Met</w:t>
            </w:r>
          </w:p>
        </w:tc>
        <w:tc>
          <w:tcPr>
            <w:tcW w:w="3804" w:type="dxa"/>
          </w:tcPr>
          <w:p w:rsidR="00491DA9" w:rsidRPr="0044612E" w:rsidRDefault="004F3A5A" w:rsidP="00F27C15">
            <w:pPr>
              <w:rPr>
                <w:sz w:val="20"/>
                <w:szCs w:val="20"/>
              </w:rPr>
            </w:pPr>
            <w:r w:rsidRPr="0044612E">
              <w:rPr>
                <w:sz w:val="20"/>
                <w:szCs w:val="20"/>
              </w:rPr>
              <w:t xml:space="preserve">As noted in the school’s 2012-13 annual report, 100% of all GLCPS seniors completed the Mass Core requirements. </w:t>
            </w:r>
          </w:p>
        </w:tc>
      </w:tr>
      <w:tr w:rsidR="00491DA9" w:rsidRPr="003D01F3" w:rsidTr="00B37722">
        <w:trPr>
          <w:trHeight w:val="350"/>
        </w:trPr>
        <w:tc>
          <w:tcPr>
            <w:tcW w:w="7830" w:type="dxa"/>
            <w:vAlign w:val="center"/>
          </w:tcPr>
          <w:p w:rsidR="00B37722" w:rsidRDefault="00491DA9" w:rsidP="00B37722">
            <w:pPr>
              <w:pStyle w:val="Default"/>
              <w:ind w:right="1152"/>
            </w:pPr>
            <w:r w:rsidRPr="003D01F3">
              <w:rPr>
                <w:b/>
                <w:sz w:val="20"/>
                <w:szCs w:val="22"/>
              </w:rPr>
              <w:t>Measure:</w:t>
            </w:r>
          </w:p>
          <w:tbl>
            <w:tblPr>
              <w:tblW w:w="0" w:type="auto"/>
              <w:tblBorders>
                <w:top w:val="nil"/>
                <w:left w:val="nil"/>
                <w:bottom w:val="nil"/>
                <w:right w:val="nil"/>
              </w:tblBorders>
              <w:tblLayout w:type="fixed"/>
              <w:tblLook w:val="0000" w:firstRow="0" w:lastRow="0" w:firstColumn="0" w:lastColumn="0" w:noHBand="0" w:noVBand="0"/>
            </w:tblPr>
            <w:tblGrid>
              <w:gridCol w:w="9137"/>
            </w:tblGrid>
            <w:tr w:rsidR="00B37722">
              <w:trPr>
                <w:trHeight w:val="642"/>
              </w:trPr>
              <w:tc>
                <w:tcPr>
                  <w:tcW w:w="9137" w:type="dxa"/>
                </w:tcPr>
                <w:p w:rsidR="00B37722" w:rsidRDefault="00B37722" w:rsidP="00B37722">
                  <w:pPr>
                    <w:pStyle w:val="Default"/>
                    <w:ind w:right="1152"/>
                    <w:rPr>
                      <w:sz w:val="20"/>
                      <w:szCs w:val="20"/>
                    </w:rPr>
                  </w:pPr>
                  <w:r>
                    <w:rPr>
                      <w:sz w:val="20"/>
                      <w:szCs w:val="20"/>
                    </w:rPr>
                    <w:t>By the end of SY ’14 and subsequent ends of school years, 85% of all students will show proficiency on 2011 Massachusetts writing frameworks as measured by the GLCPS Writing Portfolio competency rubric.</w:t>
                  </w:r>
                </w:p>
              </w:tc>
            </w:tr>
          </w:tbl>
          <w:p w:rsidR="00491DA9" w:rsidRPr="003D01F3" w:rsidRDefault="00491DA9" w:rsidP="00B37722">
            <w:pPr>
              <w:ind w:right="1152" w:firstLine="342"/>
              <w:rPr>
                <w:b/>
                <w:sz w:val="20"/>
                <w:szCs w:val="22"/>
              </w:rPr>
            </w:pPr>
          </w:p>
        </w:tc>
        <w:tc>
          <w:tcPr>
            <w:tcW w:w="1350" w:type="dxa"/>
            <w:vAlign w:val="center"/>
          </w:tcPr>
          <w:p w:rsidR="00491DA9" w:rsidRPr="003D01F3" w:rsidRDefault="004F3A5A" w:rsidP="00A75D19">
            <w:pPr>
              <w:jc w:val="center"/>
              <w:rPr>
                <w:b/>
                <w:sz w:val="22"/>
                <w:szCs w:val="22"/>
              </w:rPr>
            </w:pPr>
            <w:r>
              <w:rPr>
                <w:b/>
                <w:sz w:val="22"/>
                <w:szCs w:val="22"/>
              </w:rPr>
              <w:t>N/A</w:t>
            </w:r>
          </w:p>
        </w:tc>
        <w:tc>
          <w:tcPr>
            <w:tcW w:w="3804" w:type="dxa"/>
          </w:tcPr>
          <w:p w:rsidR="00491DA9" w:rsidRPr="0044612E" w:rsidRDefault="004F3A5A" w:rsidP="00F27C15">
            <w:pPr>
              <w:rPr>
                <w:sz w:val="20"/>
                <w:szCs w:val="20"/>
              </w:rPr>
            </w:pPr>
            <w:r w:rsidRPr="0044612E">
              <w:rPr>
                <w:sz w:val="20"/>
                <w:szCs w:val="20"/>
              </w:rPr>
              <w:t xml:space="preserve">This measure will be addressed after the current school year. </w:t>
            </w:r>
            <w:bookmarkStart w:id="4" w:name="_GoBack"/>
            <w:bookmarkEnd w:id="4"/>
          </w:p>
        </w:tc>
      </w:tr>
      <w:tr w:rsidR="00B37722" w:rsidRPr="003D01F3" w:rsidTr="00B37722">
        <w:trPr>
          <w:trHeight w:val="350"/>
        </w:trPr>
        <w:tc>
          <w:tcPr>
            <w:tcW w:w="7830" w:type="dxa"/>
            <w:vAlign w:val="center"/>
          </w:tcPr>
          <w:tbl>
            <w:tblPr>
              <w:tblW w:w="8688" w:type="dxa"/>
              <w:tblBorders>
                <w:top w:val="nil"/>
                <w:left w:val="nil"/>
                <w:bottom w:val="nil"/>
                <w:right w:val="nil"/>
              </w:tblBorders>
              <w:tblLayout w:type="fixed"/>
              <w:tblLook w:val="0000" w:firstRow="0" w:lastRow="0" w:firstColumn="0" w:lastColumn="0" w:noHBand="0" w:noVBand="0"/>
            </w:tblPr>
            <w:tblGrid>
              <w:gridCol w:w="8688"/>
            </w:tblGrid>
            <w:tr w:rsidR="00B37722" w:rsidTr="009C23AB">
              <w:trPr>
                <w:trHeight w:val="639"/>
              </w:trPr>
              <w:tc>
                <w:tcPr>
                  <w:tcW w:w="8688" w:type="dxa"/>
                </w:tcPr>
                <w:p w:rsidR="009C23AB" w:rsidRDefault="00B37722" w:rsidP="00B37722">
                  <w:pPr>
                    <w:pStyle w:val="Default"/>
                    <w:ind w:right="1152"/>
                    <w:rPr>
                      <w:b/>
                      <w:bCs/>
                      <w:sz w:val="20"/>
                      <w:szCs w:val="20"/>
                    </w:rPr>
                  </w:pPr>
                  <w:r>
                    <w:rPr>
                      <w:b/>
                      <w:bCs/>
                      <w:sz w:val="20"/>
                      <w:szCs w:val="20"/>
                    </w:rPr>
                    <w:t xml:space="preserve">Measure: </w:t>
                  </w:r>
                </w:p>
                <w:p w:rsidR="00B37722" w:rsidRDefault="00B37722" w:rsidP="00B37722">
                  <w:pPr>
                    <w:pStyle w:val="Default"/>
                    <w:ind w:right="1152"/>
                    <w:rPr>
                      <w:sz w:val="20"/>
                      <w:szCs w:val="20"/>
                    </w:rPr>
                  </w:pPr>
                  <w:r>
                    <w:rPr>
                      <w:sz w:val="20"/>
                      <w:szCs w:val="20"/>
                    </w:rPr>
                    <w:t xml:space="preserve">By the end of SY ’14 and subsequent ends of school years, 85% of all students will show proficiency of Massachusetts Social Studies Standards and 2011 Massachusetts Writing Standards for Social Studies as measured by Social Studies Skills Portfolio competency rubrics. </w:t>
                  </w:r>
                </w:p>
              </w:tc>
            </w:tr>
          </w:tbl>
          <w:p w:rsidR="00B37722" w:rsidRPr="003D01F3" w:rsidRDefault="00B37722" w:rsidP="00B37722">
            <w:pPr>
              <w:pStyle w:val="Default"/>
              <w:ind w:right="1152"/>
              <w:rPr>
                <w:b/>
                <w:sz w:val="20"/>
                <w:szCs w:val="22"/>
              </w:rPr>
            </w:pPr>
          </w:p>
        </w:tc>
        <w:tc>
          <w:tcPr>
            <w:tcW w:w="1350" w:type="dxa"/>
            <w:vAlign w:val="center"/>
          </w:tcPr>
          <w:p w:rsidR="00B37722" w:rsidRPr="003D01F3" w:rsidRDefault="004F3A5A" w:rsidP="00A75D19">
            <w:pPr>
              <w:jc w:val="center"/>
              <w:rPr>
                <w:b/>
                <w:sz w:val="22"/>
                <w:szCs w:val="22"/>
              </w:rPr>
            </w:pPr>
            <w:r>
              <w:rPr>
                <w:b/>
                <w:sz w:val="22"/>
                <w:szCs w:val="22"/>
              </w:rPr>
              <w:t>N/A</w:t>
            </w:r>
          </w:p>
        </w:tc>
        <w:tc>
          <w:tcPr>
            <w:tcW w:w="3804" w:type="dxa"/>
          </w:tcPr>
          <w:p w:rsidR="00B37722" w:rsidRPr="0044612E" w:rsidRDefault="004F3A5A" w:rsidP="00F27C15">
            <w:pPr>
              <w:rPr>
                <w:b/>
                <w:sz w:val="20"/>
                <w:szCs w:val="20"/>
              </w:rPr>
            </w:pPr>
            <w:r w:rsidRPr="0044612E">
              <w:rPr>
                <w:sz w:val="20"/>
                <w:szCs w:val="20"/>
              </w:rPr>
              <w:t>This measure will be addressed after the current school year.</w:t>
            </w:r>
          </w:p>
        </w:tc>
      </w:tr>
      <w:tr w:rsidR="00B37722" w:rsidRPr="003D01F3" w:rsidTr="00B37722">
        <w:trPr>
          <w:trHeight w:val="350"/>
        </w:trPr>
        <w:tc>
          <w:tcPr>
            <w:tcW w:w="7830" w:type="dxa"/>
            <w:vAlign w:val="center"/>
          </w:tcPr>
          <w:tbl>
            <w:tblPr>
              <w:tblW w:w="9055" w:type="dxa"/>
              <w:tblBorders>
                <w:top w:val="nil"/>
                <w:left w:val="nil"/>
                <w:bottom w:val="nil"/>
                <w:right w:val="nil"/>
              </w:tblBorders>
              <w:tblLayout w:type="fixed"/>
              <w:tblLook w:val="0000" w:firstRow="0" w:lastRow="0" w:firstColumn="0" w:lastColumn="0" w:noHBand="0" w:noVBand="0"/>
            </w:tblPr>
            <w:tblGrid>
              <w:gridCol w:w="9055"/>
            </w:tblGrid>
            <w:tr w:rsidR="00B37722" w:rsidTr="009C23AB">
              <w:trPr>
                <w:trHeight w:val="641"/>
              </w:trPr>
              <w:tc>
                <w:tcPr>
                  <w:tcW w:w="9055" w:type="dxa"/>
                </w:tcPr>
                <w:p w:rsidR="009C23AB" w:rsidRDefault="00B37722" w:rsidP="00B37722">
                  <w:pPr>
                    <w:pStyle w:val="Default"/>
                    <w:ind w:right="1152"/>
                    <w:rPr>
                      <w:b/>
                      <w:bCs/>
                      <w:sz w:val="20"/>
                      <w:szCs w:val="20"/>
                    </w:rPr>
                  </w:pPr>
                  <w:r>
                    <w:rPr>
                      <w:b/>
                      <w:bCs/>
                      <w:sz w:val="20"/>
                      <w:szCs w:val="20"/>
                    </w:rPr>
                    <w:t xml:space="preserve">Measure: </w:t>
                  </w:r>
                </w:p>
                <w:p w:rsidR="00B37722" w:rsidRDefault="00B37722" w:rsidP="00B37722">
                  <w:pPr>
                    <w:pStyle w:val="Default"/>
                    <w:ind w:right="1152"/>
                    <w:rPr>
                      <w:sz w:val="20"/>
                      <w:szCs w:val="20"/>
                    </w:rPr>
                  </w:pPr>
                  <w:r>
                    <w:rPr>
                      <w:sz w:val="20"/>
                      <w:szCs w:val="20"/>
                    </w:rPr>
                    <w:t xml:space="preserve">By the end of SY ’14 and subsequent ends of school years, 75% of all students will show proficiency of 2011 Massachusetts Mathematics Standards by scoring a minimum score of 70 on End of the Year Final Summative Assessments. </w:t>
                  </w:r>
                </w:p>
              </w:tc>
            </w:tr>
          </w:tbl>
          <w:p w:rsidR="00B37722" w:rsidRPr="003D01F3" w:rsidRDefault="00B37722" w:rsidP="00B37722">
            <w:pPr>
              <w:pStyle w:val="Default"/>
              <w:ind w:right="1152"/>
              <w:rPr>
                <w:b/>
                <w:sz w:val="20"/>
                <w:szCs w:val="22"/>
              </w:rPr>
            </w:pPr>
          </w:p>
        </w:tc>
        <w:tc>
          <w:tcPr>
            <w:tcW w:w="1350" w:type="dxa"/>
            <w:vAlign w:val="center"/>
          </w:tcPr>
          <w:p w:rsidR="00B37722" w:rsidRPr="003D01F3" w:rsidRDefault="004F3A5A" w:rsidP="00A75D19">
            <w:pPr>
              <w:jc w:val="center"/>
              <w:rPr>
                <w:b/>
                <w:sz w:val="22"/>
                <w:szCs w:val="22"/>
              </w:rPr>
            </w:pPr>
            <w:r>
              <w:rPr>
                <w:b/>
                <w:sz w:val="22"/>
                <w:szCs w:val="22"/>
              </w:rPr>
              <w:t>N/A</w:t>
            </w:r>
          </w:p>
        </w:tc>
        <w:tc>
          <w:tcPr>
            <w:tcW w:w="3804" w:type="dxa"/>
          </w:tcPr>
          <w:p w:rsidR="00B37722" w:rsidRPr="0044612E" w:rsidRDefault="004F3A5A" w:rsidP="00F27C15">
            <w:pPr>
              <w:rPr>
                <w:b/>
                <w:sz w:val="20"/>
                <w:szCs w:val="20"/>
              </w:rPr>
            </w:pPr>
            <w:r w:rsidRPr="0044612E">
              <w:rPr>
                <w:sz w:val="20"/>
                <w:szCs w:val="20"/>
              </w:rPr>
              <w:t>This measure will be addressed after the current school year.</w:t>
            </w:r>
          </w:p>
        </w:tc>
      </w:tr>
      <w:tr w:rsidR="00B37722" w:rsidRPr="003D01F3" w:rsidTr="00B37722">
        <w:trPr>
          <w:trHeight w:val="350"/>
        </w:trPr>
        <w:tc>
          <w:tcPr>
            <w:tcW w:w="7830" w:type="dxa"/>
            <w:vAlign w:val="center"/>
          </w:tcPr>
          <w:tbl>
            <w:tblPr>
              <w:tblW w:w="8965" w:type="dxa"/>
              <w:tblBorders>
                <w:top w:val="nil"/>
                <w:left w:val="nil"/>
                <w:bottom w:val="nil"/>
                <w:right w:val="nil"/>
              </w:tblBorders>
              <w:tblLayout w:type="fixed"/>
              <w:tblLook w:val="0000" w:firstRow="0" w:lastRow="0" w:firstColumn="0" w:lastColumn="0" w:noHBand="0" w:noVBand="0"/>
            </w:tblPr>
            <w:tblGrid>
              <w:gridCol w:w="8965"/>
            </w:tblGrid>
            <w:tr w:rsidR="00B37722" w:rsidTr="009C23AB">
              <w:trPr>
                <w:trHeight w:val="639"/>
              </w:trPr>
              <w:tc>
                <w:tcPr>
                  <w:tcW w:w="8965" w:type="dxa"/>
                </w:tcPr>
                <w:p w:rsidR="009C23AB" w:rsidRDefault="00B37722" w:rsidP="00B37722">
                  <w:pPr>
                    <w:pStyle w:val="Default"/>
                    <w:ind w:right="1152"/>
                    <w:rPr>
                      <w:b/>
                      <w:bCs/>
                      <w:sz w:val="20"/>
                      <w:szCs w:val="20"/>
                    </w:rPr>
                  </w:pPr>
                  <w:r>
                    <w:rPr>
                      <w:b/>
                      <w:bCs/>
                      <w:sz w:val="20"/>
                      <w:szCs w:val="20"/>
                    </w:rPr>
                    <w:t xml:space="preserve">Measure: </w:t>
                  </w:r>
                </w:p>
                <w:p w:rsidR="00B37722" w:rsidRDefault="00B37722" w:rsidP="00B37722">
                  <w:pPr>
                    <w:pStyle w:val="Default"/>
                    <w:ind w:right="1152"/>
                    <w:rPr>
                      <w:sz w:val="20"/>
                      <w:szCs w:val="20"/>
                    </w:rPr>
                  </w:pPr>
                  <w:r>
                    <w:rPr>
                      <w:sz w:val="20"/>
                      <w:szCs w:val="20"/>
                    </w:rPr>
                    <w:t xml:space="preserve">By the end of SY ’14 and subsequent ends of school years, 85% of all students will show proficiency of Massachusetts Science Standards and 2011 Massachusetts Writing Standards for Science through completion of a Science-based research project. </w:t>
                  </w:r>
                </w:p>
              </w:tc>
            </w:tr>
          </w:tbl>
          <w:p w:rsidR="00B37722" w:rsidRPr="003D01F3" w:rsidRDefault="00B37722" w:rsidP="00B37722">
            <w:pPr>
              <w:pStyle w:val="Default"/>
              <w:ind w:right="1152"/>
              <w:rPr>
                <w:b/>
                <w:sz w:val="20"/>
                <w:szCs w:val="22"/>
              </w:rPr>
            </w:pPr>
          </w:p>
        </w:tc>
        <w:tc>
          <w:tcPr>
            <w:tcW w:w="1350" w:type="dxa"/>
            <w:vAlign w:val="center"/>
          </w:tcPr>
          <w:p w:rsidR="00B37722" w:rsidRPr="003D01F3" w:rsidRDefault="004F3A5A" w:rsidP="00A75D19">
            <w:pPr>
              <w:jc w:val="center"/>
              <w:rPr>
                <w:b/>
                <w:sz w:val="22"/>
                <w:szCs w:val="22"/>
              </w:rPr>
            </w:pPr>
            <w:r>
              <w:rPr>
                <w:b/>
                <w:sz w:val="22"/>
                <w:szCs w:val="22"/>
              </w:rPr>
              <w:t>N/A</w:t>
            </w:r>
          </w:p>
        </w:tc>
        <w:tc>
          <w:tcPr>
            <w:tcW w:w="3804" w:type="dxa"/>
          </w:tcPr>
          <w:p w:rsidR="00B37722" w:rsidRPr="0044612E" w:rsidRDefault="004F3A5A" w:rsidP="00F27C15">
            <w:pPr>
              <w:rPr>
                <w:b/>
                <w:sz w:val="20"/>
                <w:szCs w:val="20"/>
              </w:rPr>
            </w:pPr>
            <w:r w:rsidRPr="0044612E">
              <w:rPr>
                <w:sz w:val="20"/>
                <w:szCs w:val="20"/>
              </w:rPr>
              <w:t>This measure will be addressed after the current school year.</w:t>
            </w:r>
          </w:p>
        </w:tc>
      </w:tr>
      <w:tr w:rsidR="00491DA9" w:rsidRPr="003D01F3" w:rsidTr="009970F8">
        <w:trPr>
          <w:trHeight w:val="357"/>
        </w:trPr>
        <w:tc>
          <w:tcPr>
            <w:tcW w:w="12984" w:type="dxa"/>
            <w:gridSpan w:val="3"/>
            <w:shd w:val="clear" w:color="auto" w:fill="C6D9F1" w:themeFill="text2" w:themeFillTint="33"/>
            <w:vAlign w:val="center"/>
          </w:tcPr>
          <w:tbl>
            <w:tblPr>
              <w:tblW w:w="0" w:type="auto"/>
              <w:tblBorders>
                <w:top w:val="nil"/>
                <w:left w:val="nil"/>
                <w:bottom w:val="nil"/>
                <w:right w:val="nil"/>
              </w:tblBorders>
              <w:tblLayout w:type="fixed"/>
              <w:tblLook w:val="0000" w:firstRow="0" w:lastRow="0" w:firstColumn="0" w:lastColumn="0" w:noHBand="0" w:noVBand="0"/>
            </w:tblPr>
            <w:tblGrid>
              <w:gridCol w:w="11952"/>
            </w:tblGrid>
            <w:tr w:rsidR="00B37722" w:rsidTr="009C23AB">
              <w:trPr>
                <w:trHeight w:val="458"/>
              </w:trPr>
              <w:tc>
                <w:tcPr>
                  <w:tcW w:w="11952" w:type="dxa"/>
                </w:tcPr>
                <w:p w:rsidR="00B37722" w:rsidRDefault="00B37722">
                  <w:pPr>
                    <w:pStyle w:val="Default"/>
                    <w:rPr>
                      <w:sz w:val="20"/>
                      <w:szCs w:val="20"/>
                    </w:rPr>
                  </w:pPr>
                  <w:r>
                    <w:rPr>
                      <w:b/>
                      <w:bCs/>
                      <w:sz w:val="20"/>
                      <w:szCs w:val="20"/>
                    </w:rPr>
                    <w:t>Objective: GLCPS Students will show mastery of the following 21</w:t>
                  </w:r>
                  <w:r>
                    <w:rPr>
                      <w:b/>
                      <w:bCs/>
                      <w:sz w:val="13"/>
                      <w:szCs w:val="13"/>
                    </w:rPr>
                    <w:t xml:space="preserve">st </w:t>
                  </w:r>
                  <w:r>
                    <w:rPr>
                      <w:b/>
                      <w:bCs/>
                      <w:sz w:val="20"/>
                      <w:szCs w:val="20"/>
                    </w:rPr>
                    <w:t>C</w:t>
                  </w:r>
                  <w:r w:rsidR="009C23AB">
                    <w:rPr>
                      <w:b/>
                      <w:bCs/>
                      <w:sz w:val="20"/>
                      <w:szCs w:val="20"/>
                    </w:rPr>
                    <w:t xml:space="preserve">entury Essential Skills: Public </w:t>
                  </w:r>
                  <w:r>
                    <w:rPr>
                      <w:b/>
                      <w:bCs/>
                      <w:sz w:val="20"/>
                      <w:szCs w:val="20"/>
                    </w:rPr>
                    <w:t xml:space="preserve">Speaking, Global Citizenship, Technology Literacy, and Arts Exploration </w:t>
                  </w:r>
                </w:p>
              </w:tc>
            </w:tr>
          </w:tbl>
          <w:p w:rsidR="00491DA9" w:rsidRPr="003D01F3" w:rsidRDefault="00491DA9" w:rsidP="00F27C15">
            <w:pPr>
              <w:rPr>
                <w:b/>
                <w:sz w:val="20"/>
                <w:szCs w:val="22"/>
              </w:rPr>
            </w:pPr>
          </w:p>
        </w:tc>
      </w:tr>
      <w:tr w:rsidR="00491DA9" w:rsidRPr="003D01F3" w:rsidTr="00B37722">
        <w:trPr>
          <w:trHeight w:val="326"/>
        </w:trPr>
        <w:tc>
          <w:tcPr>
            <w:tcW w:w="7830" w:type="dxa"/>
            <w:vAlign w:val="center"/>
          </w:tcPr>
          <w:tbl>
            <w:tblPr>
              <w:tblW w:w="8800" w:type="dxa"/>
              <w:tblBorders>
                <w:top w:val="nil"/>
                <w:left w:val="nil"/>
                <w:bottom w:val="nil"/>
                <w:right w:val="nil"/>
              </w:tblBorders>
              <w:tblLayout w:type="fixed"/>
              <w:tblLook w:val="0000" w:firstRow="0" w:lastRow="0" w:firstColumn="0" w:lastColumn="0" w:noHBand="0" w:noVBand="0"/>
            </w:tblPr>
            <w:tblGrid>
              <w:gridCol w:w="8800"/>
            </w:tblGrid>
            <w:tr w:rsidR="00B37722" w:rsidTr="009C23AB">
              <w:trPr>
                <w:trHeight w:val="411"/>
              </w:trPr>
              <w:tc>
                <w:tcPr>
                  <w:tcW w:w="8800" w:type="dxa"/>
                </w:tcPr>
                <w:p w:rsidR="009C23AB" w:rsidRDefault="00B37722" w:rsidP="009C23AB">
                  <w:pPr>
                    <w:pStyle w:val="Default"/>
                    <w:ind w:right="1422"/>
                    <w:rPr>
                      <w:b/>
                      <w:bCs/>
                      <w:sz w:val="20"/>
                      <w:szCs w:val="20"/>
                    </w:rPr>
                  </w:pPr>
                  <w:r>
                    <w:rPr>
                      <w:b/>
                      <w:bCs/>
                      <w:sz w:val="20"/>
                      <w:szCs w:val="20"/>
                    </w:rPr>
                    <w:t xml:space="preserve">Measure: </w:t>
                  </w:r>
                </w:p>
                <w:p w:rsidR="00B37722" w:rsidRDefault="00B37722" w:rsidP="009C23AB">
                  <w:pPr>
                    <w:pStyle w:val="Default"/>
                    <w:ind w:right="1422"/>
                    <w:rPr>
                      <w:sz w:val="20"/>
                      <w:szCs w:val="20"/>
                    </w:rPr>
                  </w:pPr>
                  <w:r>
                    <w:rPr>
                      <w:sz w:val="20"/>
                      <w:szCs w:val="20"/>
                    </w:rPr>
                    <w:t xml:space="preserve">By the end of each school year, 95% of students will participate in 3 public presentations of learning to demonstrate academic growth and improvement public speaking skills. </w:t>
                  </w:r>
                </w:p>
              </w:tc>
            </w:tr>
          </w:tbl>
          <w:p w:rsidR="00491DA9" w:rsidRPr="003D01F3" w:rsidRDefault="00491DA9" w:rsidP="009C23AB">
            <w:pPr>
              <w:ind w:right="1422" w:firstLine="342"/>
              <w:rPr>
                <w:b/>
                <w:sz w:val="20"/>
                <w:szCs w:val="22"/>
              </w:rPr>
            </w:pPr>
          </w:p>
        </w:tc>
        <w:tc>
          <w:tcPr>
            <w:tcW w:w="1350" w:type="dxa"/>
            <w:vAlign w:val="center"/>
          </w:tcPr>
          <w:p w:rsidR="00491DA9" w:rsidRPr="003D01F3" w:rsidRDefault="0044612E" w:rsidP="00A75D19">
            <w:pPr>
              <w:jc w:val="center"/>
              <w:rPr>
                <w:b/>
                <w:sz w:val="22"/>
                <w:szCs w:val="22"/>
              </w:rPr>
            </w:pPr>
            <w:r>
              <w:rPr>
                <w:b/>
                <w:sz w:val="22"/>
                <w:szCs w:val="22"/>
              </w:rPr>
              <w:t>Met</w:t>
            </w:r>
          </w:p>
        </w:tc>
        <w:tc>
          <w:tcPr>
            <w:tcW w:w="3804" w:type="dxa"/>
          </w:tcPr>
          <w:p w:rsidR="00491DA9" w:rsidRPr="0044612E" w:rsidRDefault="0044612E" w:rsidP="0044612E">
            <w:pPr>
              <w:rPr>
                <w:sz w:val="20"/>
                <w:szCs w:val="20"/>
              </w:rPr>
            </w:pPr>
            <w:r w:rsidRPr="0044612E">
              <w:rPr>
                <w:sz w:val="20"/>
                <w:szCs w:val="20"/>
              </w:rPr>
              <w:t xml:space="preserve">According to evidence cited in the school’s 2012-13 annual report, 99% of students participated in 3 POLs. </w:t>
            </w:r>
          </w:p>
        </w:tc>
      </w:tr>
      <w:tr w:rsidR="00491DA9" w:rsidRPr="003D01F3" w:rsidTr="00B37722">
        <w:trPr>
          <w:trHeight w:val="326"/>
        </w:trPr>
        <w:tc>
          <w:tcPr>
            <w:tcW w:w="7830" w:type="dxa"/>
            <w:vAlign w:val="center"/>
          </w:tcPr>
          <w:tbl>
            <w:tblPr>
              <w:tblW w:w="8841" w:type="dxa"/>
              <w:tblBorders>
                <w:top w:val="nil"/>
                <w:left w:val="nil"/>
                <w:bottom w:val="nil"/>
                <w:right w:val="nil"/>
              </w:tblBorders>
              <w:tblLayout w:type="fixed"/>
              <w:tblLook w:val="0000" w:firstRow="0" w:lastRow="0" w:firstColumn="0" w:lastColumn="0" w:noHBand="0" w:noVBand="0"/>
            </w:tblPr>
            <w:tblGrid>
              <w:gridCol w:w="8841"/>
            </w:tblGrid>
            <w:tr w:rsidR="00B37722" w:rsidTr="009C23AB">
              <w:trPr>
                <w:trHeight w:val="411"/>
              </w:trPr>
              <w:tc>
                <w:tcPr>
                  <w:tcW w:w="8841" w:type="dxa"/>
                </w:tcPr>
                <w:p w:rsidR="009C23AB" w:rsidRDefault="00B37722" w:rsidP="009C23AB">
                  <w:pPr>
                    <w:pStyle w:val="Default"/>
                    <w:ind w:right="1422"/>
                    <w:rPr>
                      <w:b/>
                      <w:bCs/>
                      <w:sz w:val="20"/>
                      <w:szCs w:val="20"/>
                    </w:rPr>
                  </w:pPr>
                  <w:r>
                    <w:rPr>
                      <w:b/>
                      <w:bCs/>
                      <w:sz w:val="20"/>
                      <w:szCs w:val="20"/>
                    </w:rPr>
                    <w:lastRenderedPageBreak/>
                    <w:t>Measure:</w:t>
                  </w:r>
                </w:p>
                <w:p w:rsidR="00B37722" w:rsidRDefault="00B37722" w:rsidP="009C23AB">
                  <w:pPr>
                    <w:pStyle w:val="Default"/>
                    <w:ind w:right="1422"/>
                    <w:rPr>
                      <w:sz w:val="20"/>
                      <w:szCs w:val="20"/>
                    </w:rPr>
                  </w:pPr>
                  <w:r>
                    <w:rPr>
                      <w:b/>
                      <w:bCs/>
                      <w:sz w:val="20"/>
                      <w:szCs w:val="20"/>
                    </w:rPr>
                    <w:t xml:space="preserve"> </w:t>
                  </w:r>
                  <w:r>
                    <w:rPr>
                      <w:sz w:val="20"/>
                      <w:szCs w:val="20"/>
                    </w:rPr>
                    <w:t xml:space="preserve">By the end of each school year, 85% of students will show proficiency in public speaking as measured by the GLCPS Public Speaking Rubric. </w:t>
                  </w:r>
                </w:p>
              </w:tc>
            </w:tr>
          </w:tbl>
          <w:p w:rsidR="00491DA9" w:rsidRPr="003D01F3" w:rsidRDefault="00491DA9" w:rsidP="009C23AB">
            <w:pPr>
              <w:ind w:right="1422" w:firstLine="342"/>
              <w:rPr>
                <w:b/>
                <w:sz w:val="20"/>
                <w:szCs w:val="22"/>
              </w:rPr>
            </w:pPr>
          </w:p>
        </w:tc>
        <w:tc>
          <w:tcPr>
            <w:tcW w:w="1350" w:type="dxa"/>
            <w:vAlign w:val="center"/>
          </w:tcPr>
          <w:p w:rsidR="00491DA9" w:rsidRPr="003D01F3" w:rsidRDefault="0044612E" w:rsidP="00A75D19">
            <w:pPr>
              <w:jc w:val="center"/>
              <w:rPr>
                <w:b/>
                <w:sz w:val="22"/>
                <w:szCs w:val="22"/>
              </w:rPr>
            </w:pPr>
            <w:r>
              <w:rPr>
                <w:b/>
                <w:sz w:val="22"/>
                <w:szCs w:val="22"/>
              </w:rPr>
              <w:t>Met</w:t>
            </w:r>
          </w:p>
        </w:tc>
        <w:tc>
          <w:tcPr>
            <w:tcW w:w="3804" w:type="dxa"/>
          </w:tcPr>
          <w:p w:rsidR="00491DA9" w:rsidRPr="0044612E" w:rsidRDefault="0044612E" w:rsidP="00F27C15">
            <w:pPr>
              <w:rPr>
                <w:sz w:val="20"/>
                <w:szCs w:val="20"/>
              </w:rPr>
            </w:pPr>
            <w:r w:rsidRPr="0044612E">
              <w:rPr>
                <w:sz w:val="20"/>
                <w:szCs w:val="20"/>
              </w:rPr>
              <w:t xml:space="preserve">According to evidence cited in the school’s 2012-13 annual report, 100% of students showed proficiency in public speaking. </w:t>
            </w:r>
          </w:p>
        </w:tc>
      </w:tr>
      <w:tr w:rsidR="00B37722" w:rsidRPr="003D01F3" w:rsidTr="00B37722">
        <w:trPr>
          <w:trHeight w:val="326"/>
        </w:trPr>
        <w:tc>
          <w:tcPr>
            <w:tcW w:w="7830" w:type="dxa"/>
            <w:vAlign w:val="center"/>
          </w:tcPr>
          <w:tbl>
            <w:tblPr>
              <w:tblW w:w="9227" w:type="dxa"/>
              <w:tblBorders>
                <w:top w:val="nil"/>
                <w:left w:val="nil"/>
                <w:bottom w:val="nil"/>
                <w:right w:val="nil"/>
              </w:tblBorders>
              <w:tblLayout w:type="fixed"/>
              <w:tblLook w:val="0000" w:firstRow="0" w:lastRow="0" w:firstColumn="0" w:lastColumn="0" w:noHBand="0" w:noVBand="0"/>
            </w:tblPr>
            <w:tblGrid>
              <w:gridCol w:w="9227"/>
            </w:tblGrid>
            <w:tr w:rsidR="00B37722" w:rsidTr="009C23AB">
              <w:trPr>
                <w:trHeight w:val="456"/>
              </w:trPr>
              <w:tc>
                <w:tcPr>
                  <w:tcW w:w="9227" w:type="dxa"/>
                </w:tcPr>
                <w:p w:rsidR="009C23AB" w:rsidRDefault="00B37722" w:rsidP="009C23AB">
                  <w:pPr>
                    <w:pStyle w:val="Default"/>
                    <w:ind w:right="1422"/>
                    <w:rPr>
                      <w:b/>
                      <w:bCs/>
                      <w:sz w:val="20"/>
                      <w:szCs w:val="20"/>
                    </w:rPr>
                  </w:pPr>
                  <w:r>
                    <w:rPr>
                      <w:b/>
                      <w:bCs/>
                      <w:sz w:val="20"/>
                      <w:szCs w:val="20"/>
                    </w:rPr>
                    <w:t xml:space="preserve">Measure: </w:t>
                  </w:r>
                </w:p>
                <w:p w:rsidR="00B37722" w:rsidRDefault="00B37722" w:rsidP="009C23AB">
                  <w:pPr>
                    <w:pStyle w:val="Default"/>
                    <w:ind w:right="1422"/>
                    <w:rPr>
                      <w:sz w:val="23"/>
                      <w:szCs w:val="23"/>
                    </w:rPr>
                  </w:pPr>
                  <w:r>
                    <w:rPr>
                      <w:sz w:val="20"/>
                      <w:szCs w:val="20"/>
                    </w:rPr>
                    <w:t>By the end of each school year, 90% of GLCPS students in grades 7-12 will show proficiency in Fine Arts and Physical Education standards as measured by course competency rubrics</w:t>
                  </w:r>
                  <w:r>
                    <w:rPr>
                      <w:sz w:val="23"/>
                      <w:szCs w:val="23"/>
                    </w:rPr>
                    <w:t xml:space="preserve">. </w:t>
                  </w:r>
                </w:p>
              </w:tc>
            </w:tr>
          </w:tbl>
          <w:p w:rsidR="00B37722" w:rsidRDefault="00B37722" w:rsidP="009C23AB">
            <w:pPr>
              <w:pStyle w:val="Default"/>
              <w:ind w:right="1422"/>
            </w:pPr>
          </w:p>
        </w:tc>
        <w:tc>
          <w:tcPr>
            <w:tcW w:w="1350" w:type="dxa"/>
            <w:vAlign w:val="center"/>
          </w:tcPr>
          <w:p w:rsidR="00B37722" w:rsidRPr="003D01F3" w:rsidRDefault="0044612E" w:rsidP="00A75D19">
            <w:pPr>
              <w:jc w:val="center"/>
              <w:rPr>
                <w:b/>
                <w:sz w:val="22"/>
                <w:szCs w:val="22"/>
              </w:rPr>
            </w:pPr>
            <w:r>
              <w:rPr>
                <w:b/>
                <w:sz w:val="22"/>
                <w:szCs w:val="22"/>
              </w:rPr>
              <w:t>Met</w:t>
            </w:r>
          </w:p>
        </w:tc>
        <w:tc>
          <w:tcPr>
            <w:tcW w:w="3804" w:type="dxa"/>
          </w:tcPr>
          <w:p w:rsidR="00B37722" w:rsidRPr="0044612E" w:rsidRDefault="0044612E" w:rsidP="00F27C15">
            <w:pPr>
              <w:rPr>
                <w:sz w:val="20"/>
                <w:szCs w:val="20"/>
              </w:rPr>
            </w:pPr>
            <w:r w:rsidRPr="0044612E">
              <w:rPr>
                <w:sz w:val="20"/>
                <w:szCs w:val="20"/>
              </w:rPr>
              <w:t xml:space="preserve">According to evidence cited in the school’s 2012-13 annual report, 95% of students showed proficiency in fine arts and physical education. </w:t>
            </w:r>
          </w:p>
        </w:tc>
      </w:tr>
      <w:tr w:rsidR="00B37722" w:rsidRPr="003D01F3" w:rsidTr="00B37722">
        <w:trPr>
          <w:trHeight w:val="326"/>
        </w:trPr>
        <w:tc>
          <w:tcPr>
            <w:tcW w:w="7830" w:type="dxa"/>
            <w:vAlign w:val="center"/>
          </w:tcPr>
          <w:tbl>
            <w:tblPr>
              <w:tblW w:w="8915" w:type="dxa"/>
              <w:tblBorders>
                <w:top w:val="nil"/>
                <w:left w:val="nil"/>
                <w:bottom w:val="nil"/>
                <w:right w:val="nil"/>
              </w:tblBorders>
              <w:tblLayout w:type="fixed"/>
              <w:tblLook w:val="0000" w:firstRow="0" w:lastRow="0" w:firstColumn="0" w:lastColumn="0" w:noHBand="0" w:noVBand="0"/>
            </w:tblPr>
            <w:tblGrid>
              <w:gridCol w:w="8915"/>
            </w:tblGrid>
            <w:tr w:rsidR="00B37722" w:rsidTr="009C23AB">
              <w:trPr>
                <w:trHeight w:val="641"/>
              </w:trPr>
              <w:tc>
                <w:tcPr>
                  <w:tcW w:w="8915" w:type="dxa"/>
                </w:tcPr>
                <w:p w:rsidR="009C23AB" w:rsidRDefault="00B37722" w:rsidP="009C23AB">
                  <w:pPr>
                    <w:pStyle w:val="Default"/>
                    <w:ind w:right="1422"/>
                    <w:rPr>
                      <w:b/>
                      <w:bCs/>
                      <w:sz w:val="20"/>
                      <w:szCs w:val="20"/>
                    </w:rPr>
                  </w:pPr>
                  <w:r>
                    <w:rPr>
                      <w:b/>
                      <w:bCs/>
                      <w:sz w:val="20"/>
                      <w:szCs w:val="20"/>
                    </w:rPr>
                    <w:t xml:space="preserve">Measure: </w:t>
                  </w:r>
                </w:p>
                <w:p w:rsidR="00B37722" w:rsidRDefault="00B37722" w:rsidP="009C23AB">
                  <w:pPr>
                    <w:pStyle w:val="Default"/>
                    <w:ind w:right="1422"/>
                    <w:rPr>
                      <w:sz w:val="20"/>
                      <w:szCs w:val="20"/>
                    </w:rPr>
                  </w:pPr>
                  <w:r>
                    <w:rPr>
                      <w:sz w:val="20"/>
                      <w:szCs w:val="20"/>
                    </w:rPr>
                    <w:t xml:space="preserve">By the end of SY ’14 and subsequent ends of school years, 85% of students will show proficiency on select grade-level Massachusetts Technology Standards as measured by the GLCPS Technology competency rubric. </w:t>
                  </w:r>
                </w:p>
              </w:tc>
            </w:tr>
          </w:tbl>
          <w:p w:rsidR="00B37722" w:rsidRDefault="00B37722" w:rsidP="009C23AB">
            <w:pPr>
              <w:pStyle w:val="Default"/>
              <w:ind w:right="1422"/>
            </w:pPr>
          </w:p>
        </w:tc>
        <w:tc>
          <w:tcPr>
            <w:tcW w:w="1350" w:type="dxa"/>
            <w:vAlign w:val="center"/>
          </w:tcPr>
          <w:p w:rsidR="0044612E" w:rsidRPr="003D01F3" w:rsidRDefault="0044612E" w:rsidP="0044612E">
            <w:pPr>
              <w:jc w:val="center"/>
              <w:rPr>
                <w:b/>
                <w:sz w:val="22"/>
                <w:szCs w:val="22"/>
              </w:rPr>
            </w:pPr>
            <w:r>
              <w:rPr>
                <w:b/>
                <w:sz w:val="22"/>
                <w:szCs w:val="22"/>
              </w:rPr>
              <w:t>N/A</w:t>
            </w:r>
          </w:p>
        </w:tc>
        <w:tc>
          <w:tcPr>
            <w:tcW w:w="3804" w:type="dxa"/>
          </w:tcPr>
          <w:p w:rsidR="00B37722" w:rsidRPr="0044612E" w:rsidRDefault="0044612E" w:rsidP="00F27C15">
            <w:pPr>
              <w:rPr>
                <w:sz w:val="20"/>
                <w:szCs w:val="20"/>
              </w:rPr>
            </w:pPr>
            <w:r w:rsidRPr="0044612E">
              <w:rPr>
                <w:sz w:val="20"/>
                <w:szCs w:val="20"/>
              </w:rPr>
              <w:t>This measure will be addressed after the current school year.</w:t>
            </w:r>
          </w:p>
        </w:tc>
      </w:tr>
      <w:tr w:rsidR="00B37722" w:rsidRPr="003D01F3" w:rsidTr="009C23AB">
        <w:trPr>
          <w:trHeight w:val="326"/>
        </w:trPr>
        <w:tc>
          <w:tcPr>
            <w:tcW w:w="7830" w:type="dxa"/>
            <w:tcBorders>
              <w:bottom w:val="single" w:sz="4" w:space="0" w:color="auto"/>
            </w:tcBorders>
            <w:vAlign w:val="center"/>
          </w:tcPr>
          <w:tbl>
            <w:tblPr>
              <w:tblW w:w="9131" w:type="dxa"/>
              <w:tblBorders>
                <w:top w:val="nil"/>
                <w:left w:val="nil"/>
                <w:bottom w:val="nil"/>
                <w:right w:val="nil"/>
              </w:tblBorders>
              <w:tblLayout w:type="fixed"/>
              <w:tblLook w:val="0000" w:firstRow="0" w:lastRow="0" w:firstColumn="0" w:lastColumn="0" w:noHBand="0" w:noVBand="0"/>
            </w:tblPr>
            <w:tblGrid>
              <w:gridCol w:w="9131"/>
            </w:tblGrid>
            <w:tr w:rsidR="00B37722" w:rsidTr="009C23AB">
              <w:trPr>
                <w:trHeight w:val="639"/>
              </w:trPr>
              <w:tc>
                <w:tcPr>
                  <w:tcW w:w="9131" w:type="dxa"/>
                </w:tcPr>
                <w:p w:rsidR="00B37722" w:rsidRDefault="00B37722" w:rsidP="009C23AB">
                  <w:pPr>
                    <w:pStyle w:val="Default"/>
                    <w:ind w:right="1422"/>
                    <w:rPr>
                      <w:sz w:val="20"/>
                      <w:szCs w:val="20"/>
                    </w:rPr>
                  </w:pPr>
                  <w:r>
                    <w:rPr>
                      <w:b/>
                      <w:bCs/>
                      <w:sz w:val="20"/>
                      <w:szCs w:val="20"/>
                    </w:rPr>
                    <w:t xml:space="preserve">Measure: </w:t>
                  </w:r>
                  <w:r>
                    <w:rPr>
                      <w:sz w:val="20"/>
                      <w:szCs w:val="20"/>
                    </w:rPr>
                    <w:t xml:space="preserve">By the end of SY ’14 and subsequent ends of school years, 95% of all GLCPS students will participate in at least one field study, research project, or community/service learning program focusing on Global Citizenship. To measure this, students, will write a narrative reflection of their experiences and learning. </w:t>
                  </w:r>
                </w:p>
              </w:tc>
            </w:tr>
          </w:tbl>
          <w:p w:rsidR="00B37722" w:rsidRDefault="00B37722" w:rsidP="009C23AB">
            <w:pPr>
              <w:pStyle w:val="Default"/>
              <w:ind w:right="1422"/>
            </w:pPr>
          </w:p>
        </w:tc>
        <w:tc>
          <w:tcPr>
            <w:tcW w:w="1350" w:type="dxa"/>
            <w:tcBorders>
              <w:bottom w:val="single" w:sz="4" w:space="0" w:color="auto"/>
            </w:tcBorders>
            <w:vAlign w:val="center"/>
          </w:tcPr>
          <w:p w:rsidR="00B37722" w:rsidRPr="003D01F3" w:rsidRDefault="0044612E" w:rsidP="00A75D19">
            <w:pPr>
              <w:jc w:val="center"/>
              <w:rPr>
                <w:b/>
                <w:sz w:val="22"/>
                <w:szCs w:val="22"/>
              </w:rPr>
            </w:pPr>
            <w:r>
              <w:rPr>
                <w:b/>
                <w:sz w:val="22"/>
                <w:szCs w:val="22"/>
              </w:rPr>
              <w:t>N/A</w:t>
            </w:r>
          </w:p>
        </w:tc>
        <w:tc>
          <w:tcPr>
            <w:tcW w:w="3804" w:type="dxa"/>
            <w:tcBorders>
              <w:bottom w:val="single" w:sz="4" w:space="0" w:color="auto"/>
            </w:tcBorders>
          </w:tcPr>
          <w:p w:rsidR="00B37722" w:rsidRPr="0044612E" w:rsidRDefault="0044612E" w:rsidP="00F27C15">
            <w:pPr>
              <w:rPr>
                <w:sz w:val="20"/>
                <w:szCs w:val="20"/>
              </w:rPr>
            </w:pPr>
            <w:r w:rsidRPr="0044612E">
              <w:rPr>
                <w:sz w:val="20"/>
                <w:szCs w:val="20"/>
              </w:rPr>
              <w:t>This measure will be addressed after the current school year.</w:t>
            </w:r>
          </w:p>
        </w:tc>
      </w:tr>
      <w:tr w:rsidR="009C23AB" w:rsidRPr="003D01F3" w:rsidTr="009C23AB">
        <w:trPr>
          <w:trHeight w:val="326"/>
        </w:trPr>
        <w:tc>
          <w:tcPr>
            <w:tcW w:w="12984" w:type="dxa"/>
            <w:gridSpan w:val="3"/>
            <w:tcBorders>
              <w:top w:val="single" w:sz="4" w:space="0" w:color="auto"/>
              <w:bottom w:val="single" w:sz="4" w:space="0" w:color="auto"/>
            </w:tcBorders>
            <w:shd w:val="clear" w:color="auto" w:fill="C6D9F1" w:themeFill="text2" w:themeFillTint="33"/>
            <w:vAlign w:val="center"/>
          </w:tcPr>
          <w:tbl>
            <w:tblPr>
              <w:tblW w:w="0" w:type="auto"/>
              <w:tblBorders>
                <w:top w:val="nil"/>
                <w:left w:val="nil"/>
                <w:bottom w:val="nil"/>
                <w:right w:val="nil"/>
              </w:tblBorders>
              <w:tblLayout w:type="fixed"/>
              <w:tblLook w:val="0000" w:firstRow="0" w:lastRow="0" w:firstColumn="0" w:lastColumn="0" w:noHBand="0" w:noVBand="0"/>
            </w:tblPr>
            <w:tblGrid>
              <w:gridCol w:w="11232"/>
            </w:tblGrid>
            <w:tr w:rsidR="009C23AB" w:rsidTr="009C23AB">
              <w:trPr>
                <w:trHeight w:val="177"/>
              </w:trPr>
              <w:tc>
                <w:tcPr>
                  <w:tcW w:w="11232" w:type="dxa"/>
                  <w:shd w:val="clear" w:color="auto" w:fill="C6D9F1" w:themeFill="text2" w:themeFillTint="33"/>
                </w:tcPr>
                <w:p w:rsidR="009C23AB" w:rsidRDefault="009C23AB">
                  <w:pPr>
                    <w:pStyle w:val="Default"/>
                    <w:rPr>
                      <w:sz w:val="20"/>
                      <w:szCs w:val="20"/>
                    </w:rPr>
                  </w:pPr>
                  <w:r>
                    <w:rPr>
                      <w:b/>
                      <w:bCs/>
                      <w:sz w:val="20"/>
                      <w:szCs w:val="20"/>
                    </w:rPr>
                    <w:t xml:space="preserve">Objective: GLCPS will ensure a student-centered education for all students. </w:t>
                  </w:r>
                </w:p>
              </w:tc>
            </w:tr>
          </w:tbl>
          <w:p w:rsidR="009C23AB" w:rsidRPr="003D01F3" w:rsidRDefault="009C23AB" w:rsidP="00F27C15">
            <w:pPr>
              <w:rPr>
                <w:b/>
                <w:sz w:val="22"/>
                <w:szCs w:val="22"/>
              </w:rPr>
            </w:pPr>
          </w:p>
        </w:tc>
      </w:tr>
      <w:tr w:rsidR="009C23AB" w:rsidRPr="003D01F3" w:rsidTr="009C23AB">
        <w:trPr>
          <w:trHeight w:val="326"/>
        </w:trPr>
        <w:tc>
          <w:tcPr>
            <w:tcW w:w="7830" w:type="dxa"/>
            <w:tcBorders>
              <w:top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72"/>
            </w:tblGrid>
            <w:tr w:rsidR="009C23AB" w:rsidTr="00A75D19">
              <w:trPr>
                <w:trHeight w:val="927"/>
              </w:trPr>
              <w:tc>
                <w:tcPr>
                  <w:tcW w:w="7272" w:type="dxa"/>
                </w:tcPr>
                <w:p w:rsidR="009C23AB" w:rsidRDefault="009C23AB">
                  <w:pPr>
                    <w:pStyle w:val="Default"/>
                    <w:rPr>
                      <w:b/>
                      <w:bCs/>
                      <w:sz w:val="20"/>
                      <w:szCs w:val="20"/>
                    </w:rPr>
                  </w:pPr>
                  <w:r>
                    <w:rPr>
                      <w:b/>
                      <w:bCs/>
                      <w:sz w:val="20"/>
                      <w:szCs w:val="20"/>
                    </w:rPr>
                    <w:t xml:space="preserve">Measure: </w:t>
                  </w:r>
                </w:p>
                <w:p w:rsidR="009C23AB" w:rsidRDefault="009C23AB" w:rsidP="009C23AB">
                  <w:pPr>
                    <w:pStyle w:val="Default"/>
                    <w:ind w:right="-18"/>
                    <w:rPr>
                      <w:sz w:val="20"/>
                      <w:szCs w:val="20"/>
                    </w:rPr>
                  </w:pPr>
                  <w:r>
                    <w:rPr>
                      <w:sz w:val="20"/>
                      <w:szCs w:val="20"/>
                    </w:rPr>
                    <w:t xml:space="preserve">By the end of each evaluation cycle, 80% of GLCPS teachers will be rated as Proficient or Exemplary on Standard II (Teaching All Learners) as measured by the Massachusetts Model Rubric for Teachers. </w:t>
                  </w:r>
                </w:p>
              </w:tc>
            </w:tr>
          </w:tbl>
          <w:p w:rsidR="009C23AB" w:rsidRDefault="009C23AB" w:rsidP="009C23AB">
            <w:pPr>
              <w:pStyle w:val="Default"/>
              <w:ind w:right="1152"/>
              <w:rPr>
                <w:b/>
                <w:bCs/>
                <w:sz w:val="20"/>
                <w:szCs w:val="20"/>
              </w:rPr>
            </w:pPr>
          </w:p>
        </w:tc>
        <w:tc>
          <w:tcPr>
            <w:tcW w:w="1350" w:type="dxa"/>
            <w:tcBorders>
              <w:top w:val="single" w:sz="4" w:space="0" w:color="auto"/>
            </w:tcBorders>
            <w:vAlign w:val="center"/>
          </w:tcPr>
          <w:p w:rsidR="009C23AB" w:rsidRPr="003D01F3" w:rsidRDefault="0044612E" w:rsidP="00A75D19">
            <w:pPr>
              <w:jc w:val="center"/>
              <w:rPr>
                <w:b/>
                <w:sz w:val="22"/>
                <w:szCs w:val="22"/>
              </w:rPr>
            </w:pPr>
            <w:r>
              <w:rPr>
                <w:b/>
                <w:sz w:val="22"/>
                <w:szCs w:val="22"/>
              </w:rPr>
              <w:t>Met</w:t>
            </w:r>
          </w:p>
        </w:tc>
        <w:tc>
          <w:tcPr>
            <w:tcW w:w="3804" w:type="dxa"/>
            <w:tcBorders>
              <w:top w:val="single" w:sz="4" w:space="0" w:color="auto"/>
            </w:tcBorders>
          </w:tcPr>
          <w:p w:rsidR="009C23AB" w:rsidRPr="003D01F3" w:rsidRDefault="0044612E" w:rsidP="00F27C15">
            <w:pPr>
              <w:rPr>
                <w:b/>
                <w:sz w:val="22"/>
                <w:szCs w:val="22"/>
              </w:rPr>
            </w:pPr>
            <w:r w:rsidRPr="0044612E">
              <w:rPr>
                <w:sz w:val="20"/>
                <w:szCs w:val="20"/>
              </w:rPr>
              <w:t>According to evidence cited in the school’s 2012-13 annual report,</w:t>
            </w:r>
            <w:r>
              <w:rPr>
                <w:sz w:val="20"/>
                <w:szCs w:val="20"/>
              </w:rPr>
              <w:t xml:space="preserve"> 82.4% of teachers earned ratings of proficient or exemplary on Standard II.</w:t>
            </w:r>
          </w:p>
        </w:tc>
      </w:tr>
      <w:tr w:rsidR="009C23AB" w:rsidRPr="003D01F3" w:rsidTr="00B37722">
        <w:trPr>
          <w:trHeight w:val="326"/>
        </w:trPr>
        <w:tc>
          <w:tcPr>
            <w:tcW w:w="783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182"/>
            </w:tblGrid>
            <w:tr w:rsidR="009C23AB" w:rsidTr="009C23AB">
              <w:trPr>
                <w:trHeight w:val="870"/>
              </w:trPr>
              <w:tc>
                <w:tcPr>
                  <w:tcW w:w="7182" w:type="dxa"/>
                </w:tcPr>
                <w:p w:rsidR="009C23AB" w:rsidRDefault="009C23AB" w:rsidP="009C23AB">
                  <w:pPr>
                    <w:pStyle w:val="Default"/>
                    <w:ind w:right="23"/>
                    <w:rPr>
                      <w:b/>
                      <w:bCs/>
                      <w:sz w:val="20"/>
                      <w:szCs w:val="20"/>
                    </w:rPr>
                  </w:pPr>
                  <w:r>
                    <w:rPr>
                      <w:b/>
                      <w:bCs/>
                      <w:sz w:val="20"/>
                      <w:szCs w:val="20"/>
                    </w:rPr>
                    <w:t xml:space="preserve">Measure: </w:t>
                  </w:r>
                </w:p>
                <w:p w:rsidR="009C23AB" w:rsidRDefault="009C23AB" w:rsidP="009C23AB">
                  <w:pPr>
                    <w:pStyle w:val="Default"/>
                    <w:ind w:right="23"/>
                    <w:rPr>
                      <w:sz w:val="20"/>
                      <w:szCs w:val="20"/>
                    </w:rPr>
                  </w:pPr>
                  <w:r>
                    <w:rPr>
                      <w:sz w:val="20"/>
                      <w:szCs w:val="20"/>
                    </w:rPr>
                    <w:t xml:space="preserve">Twice per school year, 100% of teachers will have unit plans and corresponding student work reviewed to ensure instructional practices align with school design and instructional expectations. </w:t>
                  </w:r>
                </w:p>
              </w:tc>
            </w:tr>
          </w:tbl>
          <w:p w:rsidR="009C23AB" w:rsidRDefault="009C23AB" w:rsidP="009C23AB">
            <w:pPr>
              <w:pStyle w:val="Default"/>
              <w:ind w:right="1152"/>
              <w:rPr>
                <w:b/>
                <w:bCs/>
                <w:sz w:val="20"/>
                <w:szCs w:val="20"/>
              </w:rPr>
            </w:pPr>
          </w:p>
        </w:tc>
        <w:tc>
          <w:tcPr>
            <w:tcW w:w="1350" w:type="dxa"/>
            <w:vAlign w:val="center"/>
          </w:tcPr>
          <w:p w:rsidR="009C23AB" w:rsidRPr="003D01F3" w:rsidRDefault="0044612E" w:rsidP="00A75D19">
            <w:pPr>
              <w:jc w:val="center"/>
              <w:rPr>
                <w:b/>
                <w:sz w:val="22"/>
                <w:szCs w:val="22"/>
              </w:rPr>
            </w:pPr>
            <w:r>
              <w:rPr>
                <w:b/>
                <w:sz w:val="22"/>
                <w:szCs w:val="22"/>
              </w:rPr>
              <w:t>Met</w:t>
            </w:r>
          </w:p>
        </w:tc>
        <w:tc>
          <w:tcPr>
            <w:tcW w:w="3804" w:type="dxa"/>
          </w:tcPr>
          <w:p w:rsidR="009C23AB" w:rsidRPr="003D01F3" w:rsidRDefault="0044612E" w:rsidP="00F27C15">
            <w:pPr>
              <w:rPr>
                <w:b/>
                <w:sz w:val="22"/>
                <w:szCs w:val="22"/>
              </w:rPr>
            </w:pPr>
            <w:r w:rsidRPr="0044612E">
              <w:rPr>
                <w:sz w:val="20"/>
                <w:szCs w:val="20"/>
              </w:rPr>
              <w:t>According to evidence cited in the school’s 2012-13 annual report,</w:t>
            </w:r>
            <w:r>
              <w:rPr>
                <w:sz w:val="20"/>
                <w:szCs w:val="20"/>
              </w:rPr>
              <w:t xml:space="preserve"> reviews took place in December and May of last year. </w:t>
            </w:r>
          </w:p>
        </w:tc>
      </w:tr>
      <w:tr w:rsidR="009C23AB" w:rsidRPr="003D01F3" w:rsidTr="00B37722">
        <w:trPr>
          <w:trHeight w:val="326"/>
        </w:trPr>
        <w:tc>
          <w:tcPr>
            <w:tcW w:w="783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272"/>
            </w:tblGrid>
            <w:tr w:rsidR="009C23AB" w:rsidTr="00A75D19">
              <w:trPr>
                <w:trHeight w:val="864"/>
              </w:trPr>
              <w:tc>
                <w:tcPr>
                  <w:tcW w:w="7272" w:type="dxa"/>
                </w:tcPr>
                <w:p w:rsidR="009C23AB" w:rsidRDefault="009C23AB">
                  <w:pPr>
                    <w:pStyle w:val="Default"/>
                    <w:rPr>
                      <w:b/>
                      <w:bCs/>
                      <w:sz w:val="20"/>
                      <w:szCs w:val="20"/>
                    </w:rPr>
                  </w:pPr>
                  <w:r>
                    <w:rPr>
                      <w:b/>
                      <w:bCs/>
                      <w:sz w:val="20"/>
                      <w:szCs w:val="20"/>
                    </w:rPr>
                    <w:t xml:space="preserve">Measure: </w:t>
                  </w:r>
                </w:p>
                <w:p w:rsidR="009C23AB" w:rsidRDefault="009C23AB">
                  <w:pPr>
                    <w:pStyle w:val="Default"/>
                    <w:rPr>
                      <w:sz w:val="20"/>
                      <w:szCs w:val="20"/>
                    </w:rPr>
                  </w:pPr>
                  <w:r>
                    <w:rPr>
                      <w:sz w:val="20"/>
                      <w:szCs w:val="20"/>
                    </w:rPr>
                    <w:t>By November 1</w:t>
                  </w:r>
                  <w:r>
                    <w:rPr>
                      <w:sz w:val="13"/>
                      <w:szCs w:val="13"/>
                    </w:rPr>
                    <w:t xml:space="preserve">st </w:t>
                  </w:r>
                  <w:r>
                    <w:rPr>
                      <w:sz w:val="20"/>
                      <w:szCs w:val="20"/>
                    </w:rPr>
                    <w:t xml:space="preserve">of each school year, the Director of Curriculum, Principals, and Math Coach will use assessment data to generate an Individual Student Support Plans for all students scoring below proficient in core academic areas. </w:t>
                  </w:r>
                </w:p>
              </w:tc>
            </w:tr>
          </w:tbl>
          <w:p w:rsidR="009C23AB" w:rsidRDefault="009C23AB" w:rsidP="009C23AB">
            <w:pPr>
              <w:pStyle w:val="Default"/>
              <w:ind w:right="1152"/>
              <w:rPr>
                <w:b/>
                <w:bCs/>
                <w:sz w:val="20"/>
                <w:szCs w:val="20"/>
              </w:rPr>
            </w:pPr>
          </w:p>
        </w:tc>
        <w:tc>
          <w:tcPr>
            <w:tcW w:w="1350" w:type="dxa"/>
            <w:vAlign w:val="center"/>
          </w:tcPr>
          <w:p w:rsidR="009C23AB" w:rsidRPr="003D01F3" w:rsidRDefault="0044612E" w:rsidP="00A75D19">
            <w:pPr>
              <w:jc w:val="center"/>
              <w:rPr>
                <w:b/>
                <w:sz w:val="22"/>
                <w:szCs w:val="22"/>
              </w:rPr>
            </w:pPr>
            <w:r>
              <w:rPr>
                <w:b/>
                <w:sz w:val="22"/>
                <w:szCs w:val="22"/>
              </w:rPr>
              <w:t>Met</w:t>
            </w:r>
          </w:p>
        </w:tc>
        <w:tc>
          <w:tcPr>
            <w:tcW w:w="3804" w:type="dxa"/>
          </w:tcPr>
          <w:p w:rsidR="009C23AB" w:rsidRPr="003D01F3" w:rsidRDefault="0044612E" w:rsidP="00F27C15">
            <w:pPr>
              <w:rPr>
                <w:b/>
                <w:sz w:val="22"/>
                <w:szCs w:val="22"/>
              </w:rPr>
            </w:pPr>
            <w:r w:rsidRPr="0044612E">
              <w:rPr>
                <w:sz w:val="20"/>
                <w:szCs w:val="20"/>
              </w:rPr>
              <w:t>According to evidence cited in the school’s 2012-13 annual report,</w:t>
            </w:r>
            <w:r>
              <w:rPr>
                <w:sz w:val="20"/>
                <w:szCs w:val="20"/>
              </w:rPr>
              <w:t xml:space="preserve"> ISSPs were created for all students scoring below a 240 on math, science, or ELA by November 2012. </w:t>
            </w:r>
          </w:p>
        </w:tc>
      </w:tr>
      <w:tr w:rsidR="0044612E" w:rsidRPr="003D01F3" w:rsidTr="00B37722">
        <w:trPr>
          <w:trHeight w:val="326"/>
        </w:trPr>
        <w:tc>
          <w:tcPr>
            <w:tcW w:w="783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362"/>
            </w:tblGrid>
            <w:tr w:rsidR="0044612E" w:rsidTr="009C23AB">
              <w:trPr>
                <w:trHeight w:val="869"/>
              </w:trPr>
              <w:tc>
                <w:tcPr>
                  <w:tcW w:w="7362" w:type="dxa"/>
                </w:tcPr>
                <w:p w:rsidR="0044612E" w:rsidRDefault="0044612E">
                  <w:pPr>
                    <w:pStyle w:val="Default"/>
                    <w:rPr>
                      <w:b/>
                      <w:bCs/>
                      <w:sz w:val="20"/>
                      <w:szCs w:val="20"/>
                    </w:rPr>
                  </w:pPr>
                  <w:r>
                    <w:rPr>
                      <w:b/>
                      <w:bCs/>
                      <w:sz w:val="20"/>
                      <w:szCs w:val="20"/>
                    </w:rPr>
                    <w:t xml:space="preserve">Measure: </w:t>
                  </w:r>
                </w:p>
                <w:p w:rsidR="0044612E" w:rsidRDefault="0044612E">
                  <w:pPr>
                    <w:pStyle w:val="Default"/>
                    <w:rPr>
                      <w:sz w:val="20"/>
                      <w:szCs w:val="20"/>
                    </w:rPr>
                  </w:pPr>
                  <w:r>
                    <w:rPr>
                      <w:sz w:val="20"/>
                      <w:szCs w:val="20"/>
                    </w:rPr>
                    <w:t xml:space="preserve">By the end of SY ’14 and subsequent ends of school years, 70% of students on Individual Student Support Plans will make progress in targeted areas as measured by MCAS raw scores. </w:t>
                  </w:r>
                </w:p>
              </w:tc>
            </w:tr>
          </w:tbl>
          <w:p w:rsidR="0044612E" w:rsidRDefault="0044612E" w:rsidP="009C23AB">
            <w:pPr>
              <w:pStyle w:val="Default"/>
              <w:ind w:right="1152"/>
              <w:rPr>
                <w:b/>
                <w:bCs/>
                <w:sz w:val="20"/>
                <w:szCs w:val="20"/>
              </w:rPr>
            </w:pPr>
          </w:p>
        </w:tc>
        <w:tc>
          <w:tcPr>
            <w:tcW w:w="1350" w:type="dxa"/>
            <w:vAlign w:val="center"/>
          </w:tcPr>
          <w:p w:rsidR="0044612E" w:rsidRPr="003D01F3" w:rsidRDefault="0044612E" w:rsidP="00A75D19">
            <w:pPr>
              <w:jc w:val="center"/>
              <w:rPr>
                <w:b/>
                <w:sz w:val="22"/>
                <w:szCs w:val="22"/>
              </w:rPr>
            </w:pPr>
            <w:r>
              <w:rPr>
                <w:b/>
                <w:sz w:val="22"/>
                <w:szCs w:val="22"/>
              </w:rPr>
              <w:t>N/A</w:t>
            </w:r>
          </w:p>
        </w:tc>
        <w:tc>
          <w:tcPr>
            <w:tcW w:w="3804" w:type="dxa"/>
          </w:tcPr>
          <w:p w:rsidR="0044612E" w:rsidRPr="0044612E" w:rsidRDefault="0044612E" w:rsidP="002A4291">
            <w:pPr>
              <w:rPr>
                <w:sz w:val="20"/>
                <w:szCs w:val="20"/>
              </w:rPr>
            </w:pPr>
            <w:r w:rsidRPr="0044612E">
              <w:rPr>
                <w:sz w:val="20"/>
                <w:szCs w:val="20"/>
              </w:rPr>
              <w:t>This measure will be addressed after the current school year.</w:t>
            </w:r>
          </w:p>
        </w:tc>
      </w:tr>
    </w:tbl>
    <w:p w:rsidR="00491DA9" w:rsidRPr="00260B4D" w:rsidRDefault="00491DA9"/>
    <w:sectPr w:rsidR="00491DA9" w:rsidRPr="00260B4D" w:rsidSect="00E360DA">
      <w:headerReference w:type="default" r:id="rId16"/>
      <w:pgSz w:w="15840" w:h="12240" w:orient="landscape"/>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8D" w:rsidRDefault="004F458D" w:rsidP="00EA1E53">
      <w:r>
        <w:separator/>
      </w:r>
    </w:p>
  </w:endnote>
  <w:endnote w:type="continuationSeparator" w:id="0">
    <w:p w:rsidR="004F458D" w:rsidRDefault="004F458D" w:rsidP="00E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9744"/>
      <w:docPartObj>
        <w:docPartGallery w:val="Page Numbers (Bottom of Page)"/>
        <w:docPartUnique/>
      </w:docPartObj>
    </w:sdtPr>
    <w:sdtEndPr/>
    <w:sdtContent>
      <w:p w:rsidR="002D0A33" w:rsidRDefault="003440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0A33" w:rsidRDefault="002D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8D" w:rsidRDefault="004F458D" w:rsidP="00EA1E53">
      <w:r>
        <w:separator/>
      </w:r>
    </w:p>
  </w:footnote>
  <w:footnote w:type="continuationSeparator" w:id="0">
    <w:p w:rsidR="004F458D" w:rsidRDefault="004F458D" w:rsidP="00EA1E53">
      <w:r>
        <w:continuationSeparator/>
      </w:r>
    </w:p>
  </w:footnote>
  <w:footnote w:id="1">
    <w:p w:rsidR="00272E01" w:rsidRDefault="00272E01">
      <w:pPr>
        <w:pStyle w:val="FootnoteText"/>
      </w:pPr>
      <w:r>
        <w:rPr>
          <w:rStyle w:val="FootnoteReference"/>
        </w:rPr>
        <w:footnoteRef/>
      </w:r>
      <w:r>
        <w:t xml:space="preserve"> The Charter School Performance Criteria v. 3.0 is found at: </w:t>
      </w:r>
      <w:hyperlink r:id="rId1" w:history="1">
        <w:r w:rsidRPr="00FD7D24">
          <w:rPr>
            <w:rStyle w:val="Hyperlink"/>
          </w:rPr>
          <w:t>http://www.doe.mass.edu/charter/acct.html?section=criteria</w:t>
        </w:r>
      </w:hyperlink>
      <w:r>
        <w:t xml:space="preserve"> </w:t>
      </w:r>
    </w:p>
    <w:p w:rsidR="00272E01" w:rsidRDefault="00272E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33" w:rsidRDefault="002D0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6674670"/>
    <w:multiLevelType w:val="hybridMultilevel"/>
    <w:tmpl w:val="39CA7C22"/>
    <w:lvl w:ilvl="0" w:tplc="A0DCB1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69"/>
    <w:multiLevelType w:val="hybridMultilevel"/>
    <w:tmpl w:val="0DA82924"/>
    <w:lvl w:ilvl="0" w:tplc="C03C6088">
      <w:start w:val="1"/>
      <w:numFmt w:val="lowerLetter"/>
      <w:lvlText w:val="%1."/>
      <w:lvlJc w:val="left"/>
      <w:pPr>
        <w:tabs>
          <w:tab w:val="num" w:pos="1080"/>
        </w:tabs>
        <w:ind w:left="1080" w:hanging="360"/>
      </w:pPr>
      <w:rPr>
        <w:rFonts w:cs="Times New Roman" w:hint="default"/>
      </w:rPr>
    </w:lvl>
    <w:lvl w:ilvl="1" w:tplc="C4FCA35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7454588"/>
    <w:multiLevelType w:val="hybridMultilevel"/>
    <w:tmpl w:val="6FF0DAA0"/>
    <w:lvl w:ilvl="0" w:tplc="04090001">
      <w:start w:val="1"/>
      <w:numFmt w:val="bullet"/>
      <w:lvlText w:val=""/>
      <w:lvlJc w:val="left"/>
      <w:pPr>
        <w:ind w:left="1484" w:hanging="360"/>
      </w:pPr>
      <w:rPr>
        <w:rFonts w:ascii="Symbol" w:hAnsi="Symbol" w:hint="default"/>
      </w:rPr>
    </w:lvl>
    <w:lvl w:ilvl="1" w:tplc="04090003">
      <w:start w:val="1"/>
      <w:numFmt w:val="decimal"/>
      <w:lvlText w:val="%2."/>
      <w:lvlJc w:val="left"/>
      <w:pPr>
        <w:tabs>
          <w:tab w:val="num" w:pos="1844"/>
        </w:tabs>
        <w:ind w:left="1844" w:hanging="360"/>
      </w:pPr>
    </w:lvl>
    <w:lvl w:ilvl="2" w:tplc="04090005">
      <w:start w:val="1"/>
      <w:numFmt w:val="decimal"/>
      <w:lvlText w:val="%3."/>
      <w:lvlJc w:val="left"/>
      <w:pPr>
        <w:tabs>
          <w:tab w:val="num" w:pos="2564"/>
        </w:tabs>
        <w:ind w:left="2564" w:hanging="360"/>
      </w:pPr>
    </w:lvl>
    <w:lvl w:ilvl="3" w:tplc="04090001">
      <w:start w:val="1"/>
      <w:numFmt w:val="decimal"/>
      <w:lvlText w:val="%4."/>
      <w:lvlJc w:val="left"/>
      <w:pPr>
        <w:tabs>
          <w:tab w:val="num" w:pos="3284"/>
        </w:tabs>
        <w:ind w:left="3284" w:hanging="360"/>
      </w:pPr>
    </w:lvl>
    <w:lvl w:ilvl="4" w:tplc="04090003">
      <w:start w:val="1"/>
      <w:numFmt w:val="decimal"/>
      <w:lvlText w:val="%5."/>
      <w:lvlJc w:val="left"/>
      <w:pPr>
        <w:tabs>
          <w:tab w:val="num" w:pos="4004"/>
        </w:tabs>
        <w:ind w:left="4004" w:hanging="360"/>
      </w:pPr>
    </w:lvl>
    <w:lvl w:ilvl="5" w:tplc="04090005">
      <w:start w:val="1"/>
      <w:numFmt w:val="decimal"/>
      <w:lvlText w:val="%6."/>
      <w:lvlJc w:val="left"/>
      <w:pPr>
        <w:tabs>
          <w:tab w:val="num" w:pos="4724"/>
        </w:tabs>
        <w:ind w:left="4724" w:hanging="360"/>
      </w:pPr>
    </w:lvl>
    <w:lvl w:ilvl="6" w:tplc="04090001">
      <w:start w:val="1"/>
      <w:numFmt w:val="decimal"/>
      <w:lvlText w:val="%7."/>
      <w:lvlJc w:val="left"/>
      <w:pPr>
        <w:tabs>
          <w:tab w:val="num" w:pos="5444"/>
        </w:tabs>
        <w:ind w:left="5444" w:hanging="360"/>
      </w:pPr>
    </w:lvl>
    <w:lvl w:ilvl="7" w:tplc="04090003">
      <w:start w:val="1"/>
      <w:numFmt w:val="decimal"/>
      <w:lvlText w:val="%8."/>
      <w:lvlJc w:val="left"/>
      <w:pPr>
        <w:tabs>
          <w:tab w:val="num" w:pos="6164"/>
        </w:tabs>
        <w:ind w:left="6164" w:hanging="360"/>
      </w:pPr>
    </w:lvl>
    <w:lvl w:ilvl="8" w:tplc="04090005">
      <w:start w:val="1"/>
      <w:numFmt w:val="decimal"/>
      <w:lvlText w:val="%9."/>
      <w:lvlJc w:val="left"/>
      <w:pPr>
        <w:tabs>
          <w:tab w:val="num" w:pos="6884"/>
        </w:tabs>
        <w:ind w:left="6884" w:hanging="360"/>
      </w:pPr>
    </w:lvl>
  </w:abstractNum>
  <w:abstractNum w:abstractNumId="4">
    <w:nsid w:val="2C572EFB"/>
    <w:multiLevelType w:val="hybridMultilevel"/>
    <w:tmpl w:val="FBEE858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40763894"/>
    <w:multiLevelType w:val="hybridMultilevel"/>
    <w:tmpl w:val="80A49692"/>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556A3C"/>
    <w:multiLevelType w:val="hybridMultilevel"/>
    <w:tmpl w:val="973C709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830FDE"/>
    <w:multiLevelType w:val="hybridMultilevel"/>
    <w:tmpl w:val="BD32BE0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BE248C"/>
    <w:multiLevelType w:val="hybridMultilevel"/>
    <w:tmpl w:val="42B4725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67E1553"/>
    <w:multiLevelType w:val="hybridMultilevel"/>
    <w:tmpl w:val="300CA51A"/>
    <w:lvl w:ilvl="0" w:tplc="750A8A3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11"/>
  </w:num>
  <w:num w:numId="4">
    <w:abstractNumId w:val="6"/>
  </w:num>
  <w:num w:numId="5">
    <w:abstractNumId w:val="8"/>
  </w:num>
  <w:num w:numId="6">
    <w:abstractNumId w:val="9"/>
  </w:num>
  <w:num w:numId="7">
    <w:abstractNumId w:val="1"/>
  </w:num>
  <w:num w:numId="8">
    <w:abstractNumId w:val="4"/>
  </w:num>
  <w:num w:numId="9">
    <w:abstractNumId w:val="5"/>
  </w:num>
  <w:num w:numId="10">
    <w:abstractNumId w:val="12"/>
  </w:num>
  <w:num w:numId="11">
    <w:abstractNumId w:val="2"/>
  </w:num>
  <w:num w:numId="12">
    <w:abstractNumId w:val="1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o:colormenu v:ext="edit" fillcolor="none [195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AD"/>
    <w:rsid w:val="00013D3F"/>
    <w:rsid w:val="00023D9C"/>
    <w:rsid w:val="00044C06"/>
    <w:rsid w:val="00055479"/>
    <w:rsid w:val="000627FF"/>
    <w:rsid w:val="00097FE9"/>
    <w:rsid w:val="000A540F"/>
    <w:rsid w:val="000F4CA2"/>
    <w:rsid w:val="000F6DEA"/>
    <w:rsid w:val="000F7F0E"/>
    <w:rsid w:val="0010691E"/>
    <w:rsid w:val="00111EE7"/>
    <w:rsid w:val="001575A1"/>
    <w:rsid w:val="00163B46"/>
    <w:rsid w:val="00170EE0"/>
    <w:rsid w:val="001734AB"/>
    <w:rsid w:val="00181B67"/>
    <w:rsid w:val="00184152"/>
    <w:rsid w:val="0019059E"/>
    <w:rsid w:val="00195511"/>
    <w:rsid w:val="001A23F9"/>
    <w:rsid w:val="001A2B52"/>
    <w:rsid w:val="001C41C1"/>
    <w:rsid w:val="001D212C"/>
    <w:rsid w:val="001F138A"/>
    <w:rsid w:val="0020225A"/>
    <w:rsid w:val="0020317A"/>
    <w:rsid w:val="00205668"/>
    <w:rsid w:val="002222FF"/>
    <w:rsid w:val="002448DC"/>
    <w:rsid w:val="00247D14"/>
    <w:rsid w:val="00260B4D"/>
    <w:rsid w:val="00261DFA"/>
    <w:rsid w:val="00261EE1"/>
    <w:rsid w:val="00272E01"/>
    <w:rsid w:val="00275441"/>
    <w:rsid w:val="002844D0"/>
    <w:rsid w:val="0029160D"/>
    <w:rsid w:val="002A2AA7"/>
    <w:rsid w:val="002A4291"/>
    <w:rsid w:val="002C229F"/>
    <w:rsid w:val="002C6A90"/>
    <w:rsid w:val="002D0A33"/>
    <w:rsid w:val="002D514D"/>
    <w:rsid w:val="002E152E"/>
    <w:rsid w:val="00315B35"/>
    <w:rsid w:val="00331125"/>
    <w:rsid w:val="00344009"/>
    <w:rsid w:val="0034678D"/>
    <w:rsid w:val="00372E68"/>
    <w:rsid w:val="0037301E"/>
    <w:rsid w:val="00377F49"/>
    <w:rsid w:val="00385412"/>
    <w:rsid w:val="003C3116"/>
    <w:rsid w:val="003E01A0"/>
    <w:rsid w:val="003E1158"/>
    <w:rsid w:val="003E282D"/>
    <w:rsid w:val="003E494C"/>
    <w:rsid w:val="003E5007"/>
    <w:rsid w:val="003E7D0C"/>
    <w:rsid w:val="004040CE"/>
    <w:rsid w:val="00432B6B"/>
    <w:rsid w:val="0044612E"/>
    <w:rsid w:val="00450B18"/>
    <w:rsid w:val="00455075"/>
    <w:rsid w:val="004604FE"/>
    <w:rsid w:val="00471AA7"/>
    <w:rsid w:val="004736C5"/>
    <w:rsid w:val="00491DA9"/>
    <w:rsid w:val="00495F7C"/>
    <w:rsid w:val="004A09BE"/>
    <w:rsid w:val="004A4B01"/>
    <w:rsid w:val="004C57CA"/>
    <w:rsid w:val="004E78D6"/>
    <w:rsid w:val="004F3A5A"/>
    <w:rsid w:val="004F458D"/>
    <w:rsid w:val="005015A3"/>
    <w:rsid w:val="005071B2"/>
    <w:rsid w:val="005227C7"/>
    <w:rsid w:val="00524AD0"/>
    <w:rsid w:val="00542743"/>
    <w:rsid w:val="00547C18"/>
    <w:rsid w:val="00572490"/>
    <w:rsid w:val="00596BC4"/>
    <w:rsid w:val="005A1891"/>
    <w:rsid w:val="005A46DF"/>
    <w:rsid w:val="005D221E"/>
    <w:rsid w:val="006264B5"/>
    <w:rsid w:val="0068743C"/>
    <w:rsid w:val="0069204B"/>
    <w:rsid w:val="006B6A1B"/>
    <w:rsid w:val="006C7D89"/>
    <w:rsid w:val="007055F5"/>
    <w:rsid w:val="00757788"/>
    <w:rsid w:val="00762509"/>
    <w:rsid w:val="007707B3"/>
    <w:rsid w:val="0077634A"/>
    <w:rsid w:val="007A074A"/>
    <w:rsid w:val="007B10DB"/>
    <w:rsid w:val="007B7782"/>
    <w:rsid w:val="007D05E9"/>
    <w:rsid w:val="007D25C0"/>
    <w:rsid w:val="007D2BB6"/>
    <w:rsid w:val="007E79C9"/>
    <w:rsid w:val="00810293"/>
    <w:rsid w:val="0082776D"/>
    <w:rsid w:val="00831619"/>
    <w:rsid w:val="00835E17"/>
    <w:rsid w:val="00864855"/>
    <w:rsid w:val="0087010D"/>
    <w:rsid w:val="008726D6"/>
    <w:rsid w:val="00872D3C"/>
    <w:rsid w:val="008875BC"/>
    <w:rsid w:val="008B207A"/>
    <w:rsid w:val="008B6563"/>
    <w:rsid w:val="008C6BB4"/>
    <w:rsid w:val="00900FE1"/>
    <w:rsid w:val="00916145"/>
    <w:rsid w:val="00916CAD"/>
    <w:rsid w:val="0092775F"/>
    <w:rsid w:val="00952199"/>
    <w:rsid w:val="00957252"/>
    <w:rsid w:val="00962911"/>
    <w:rsid w:val="0097061B"/>
    <w:rsid w:val="0098227B"/>
    <w:rsid w:val="009970F8"/>
    <w:rsid w:val="009A29C2"/>
    <w:rsid w:val="009B2B02"/>
    <w:rsid w:val="009B3D10"/>
    <w:rsid w:val="009B484F"/>
    <w:rsid w:val="009C23AB"/>
    <w:rsid w:val="00A04347"/>
    <w:rsid w:val="00A2251E"/>
    <w:rsid w:val="00A26FB0"/>
    <w:rsid w:val="00A301E7"/>
    <w:rsid w:val="00A47B2F"/>
    <w:rsid w:val="00A5575F"/>
    <w:rsid w:val="00A75D19"/>
    <w:rsid w:val="00A921F7"/>
    <w:rsid w:val="00A93B2D"/>
    <w:rsid w:val="00AB597D"/>
    <w:rsid w:val="00B221A6"/>
    <w:rsid w:val="00B37722"/>
    <w:rsid w:val="00B4539B"/>
    <w:rsid w:val="00B77164"/>
    <w:rsid w:val="00BB4AB8"/>
    <w:rsid w:val="00BC057C"/>
    <w:rsid w:val="00BC07F6"/>
    <w:rsid w:val="00BC08A4"/>
    <w:rsid w:val="00BC6AD1"/>
    <w:rsid w:val="00BE1C44"/>
    <w:rsid w:val="00BE20C0"/>
    <w:rsid w:val="00C22748"/>
    <w:rsid w:val="00C62D8B"/>
    <w:rsid w:val="00C66264"/>
    <w:rsid w:val="00C940E3"/>
    <w:rsid w:val="00CB12F5"/>
    <w:rsid w:val="00CB1BD0"/>
    <w:rsid w:val="00CC051C"/>
    <w:rsid w:val="00CC1DD0"/>
    <w:rsid w:val="00CC618E"/>
    <w:rsid w:val="00D07193"/>
    <w:rsid w:val="00D12E96"/>
    <w:rsid w:val="00D31F72"/>
    <w:rsid w:val="00D449E9"/>
    <w:rsid w:val="00D701B7"/>
    <w:rsid w:val="00D82824"/>
    <w:rsid w:val="00DA0771"/>
    <w:rsid w:val="00DA6170"/>
    <w:rsid w:val="00DB4090"/>
    <w:rsid w:val="00DC3FCF"/>
    <w:rsid w:val="00DD7498"/>
    <w:rsid w:val="00E06E8F"/>
    <w:rsid w:val="00E10076"/>
    <w:rsid w:val="00E26A6C"/>
    <w:rsid w:val="00E338EE"/>
    <w:rsid w:val="00E34911"/>
    <w:rsid w:val="00E360DA"/>
    <w:rsid w:val="00E4329C"/>
    <w:rsid w:val="00E466AE"/>
    <w:rsid w:val="00E53961"/>
    <w:rsid w:val="00E66D3B"/>
    <w:rsid w:val="00E84C5F"/>
    <w:rsid w:val="00E920E2"/>
    <w:rsid w:val="00EA0E03"/>
    <w:rsid w:val="00EA1E53"/>
    <w:rsid w:val="00EB2F8E"/>
    <w:rsid w:val="00EC27FC"/>
    <w:rsid w:val="00ED4385"/>
    <w:rsid w:val="00EE6D52"/>
    <w:rsid w:val="00F125A4"/>
    <w:rsid w:val="00F16330"/>
    <w:rsid w:val="00F27C15"/>
    <w:rsid w:val="00F36C66"/>
    <w:rsid w:val="00F56476"/>
    <w:rsid w:val="00F7061E"/>
    <w:rsid w:val="00F84045"/>
    <w:rsid w:val="00F86F0A"/>
    <w:rsid w:val="00F87650"/>
    <w:rsid w:val="00FA68D5"/>
    <w:rsid w:val="00FB0377"/>
    <w:rsid w:val="00FB2185"/>
    <w:rsid w:val="00FE0A5E"/>
    <w:rsid w:val="00FE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colormenu v:ext="edit" fillcolor="none [195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CAD"/>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paragraph" w:styleId="Heading7">
    <w:name w:val="heading 7"/>
    <w:basedOn w:val="Normal"/>
    <w:next w:val="Normal"/>
    <w:link w:val="Heading7Char"/>
    <w:qFormat/>
    <w:rsid w:val="00916CAD"/>
    <w:pPr>
      <w:keepNext/>
      <w:outlineLvl w:val="6"/>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6CAD"/>
    <w:rPr>
      <w:b/>
      <w:bCs/>
      <w:sz w:val="48"/>
      <w:szCs w:val="24"/>
    </w:rPr>
  </w:style>
  <w:style w:type="paragraph" w:styleId="Header">
    <w:name w:val="header"/>
    <w:basedOn w:val="Normal"/>
    <w:link w:val="HeaderChar"/>
    <w:rsid w:val="00916CAD"/>
    <w:pPr>
      <w:tabs>
        <w:tab w:val="center" w:pos="4320"/>
        <w:tab w:val="right" w:pos="8640"/>
      </w:tabs>
    </w:p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customStyle="1" w:styleId="HeaderChar">
    <w:name w:val="Header Char"/>
    <w:basedOn w:val="DefaultParagraphFont"/>
    <w:link w:val="Header"/>
    <w:rsid w:val="00916CAD"/>
    <w:rPr>
      <w:sz w:val="24"/>
      <w:szCs w:val="24"/>
    </w:rPr>
  </w:style>
  <w:style w:type="paragraph" w:customStyle="1" w:styleId="Coveraddress">
    <w:name w:val="Cover address"/>
    <w:basedOn w:val="Normal"/>
    <w:qFormat/>
    <w:rsid w:val="00916CAD"/>
    <w:pPr>
      <w:jc w:val="center"/>
    </w:pPr>
    <w:rPr>
      <w:rFonts w:ascii="Cambria" w:hAnsi="Cambria"/>
    </w:rPr>
  </w:style>
  <w:style w:type="paragraph" w:styleId="BalloonText">
    <w:name w:val="Balloon Text"/>
    <w:basedOn w:val="Normal"/>
    <w:link w:val="BalloonTextChar"/>
    <w:rsid w:val="00916CAD"/>
    <w:rPr>
      <w:rFonts w:ascii="Tahoma" w:hAnsi="Tahoma" w:cs="Tahoma"/>
      <w:sz w:val="16"/>
      <w:szCs w:val="16"/>
    </w:rPr>
  </w:style>
  <w:style w:type="character" w:customStyle="1" w:styleId="BalloonTextChar">
    <w:name w:val="Balloon Text Char"/>
    <w:basedOn w:val="DefaultParagraphFont"/>
    <w:link w:val="BalloonText"/>
    <w:rsid w:val="00916CAD"/>
    <w:rPr>
      <w:rFonts w:ascii="Tahoma" w:hAnsi="Tahoma" w:cs="Tahoma"/>
      <w:sz w:val="16"/>
      <w:szCs w:val="16"/>
    </w:rPr>
  </w:style>
  <w:style w:type="paragraph" w:styleId="BodyTextIndent">
    <w:name w:val="Body Text Indent"/>
    <w:basedOn w:val="Normal"/>
    <w:link w:val="BodyTextIndentChar"/>
    <w:rsid w:val="00916CAD"/>
    <w:pPr>
      <w:ind w:left="360" w:hanging="360"/>
    </w:pPr>
  </w:style>
  <w:style w:type="character" w:customStyle="1" w:styleId="BodyTextIndentChar">
    <w:name w:val="Body Text Indent Char"/>
    <w:basedOn w:val="DefaultParagraphFont"/>
    <w:link w:val="BodyTextIndent"/>
    <w:rsid w:val="00916CAD"/>
    <w:rPr>
      <w:sz w:val="24"/>
      <w:szCs w:val="24"/>
    </w:rPr>
  </w:style>
  <w:style w:type="table" w:styleId="TableGrid">
    <w:name w:val="Table Grid"/>
    <w:basedOn w:val="TableNormal"/>
    <w:rsid w:val="00916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autoRedefine/>
    <w:rsid w:val="00916CAD"/>
    <w:pPr>
      <w:keepNext/>
      <w:spacing w:before="200" w:after="120"/>
    </w:pPr>
    <w:rPr>
      <w:b/>
    </w:rPr>
  </w:style>
  <w:style w:type="paragraph" w:customStyle="1" w:styleId="Body">
    <w:name w:val="Body"/>
    <w:basedOn w:val="Normal"/>
    <w:link w:val="BodyChar"/>
    <w:uiPriority w:val="99"/>
    <w:rsid w:val="00916CAD"/>
    <w:pPr>
      <w:spacing w:after="120"/>
    </w:pPr>
  </w:style>
  <w:style w:type="character" w:customStyle="1" w:styleId="BodyChar">
    <w:name w:val="Body Char"/>
    <w:basedOn w:val="DefaultParagraphFont"/>
    <w:link w:val="Body"/>
    <w:uiPriority w:val="99"/>
    <w:rsid w:val="00916CAD"/>
    <w:rPr>
      <w:sz w:val="24"/>
      <w:szCs w:val="24"/>
    </w:rPr>
  </w:style>
  <w:style w:type="character" w:styleId="CommentReference">
    <w:name w:val="annotation reference"/>
    <w:basedOn w:val="DefaultParagraphFont"/>
    <w:rsid w:val="00EA1E53"/>
    <w:rPr>
      <w:sz w:val="16"/>
      <w:szCs w:val="16"/>
    </w:rPr>
  </w:style>
  <w:style w:type="paragraph" w:styleId="CommentText">
    <w:name w:val="annotation text"/>
    <w:basedOn w:val="Normal"/>
    <w:link w:val="CommentTextChar"/>
    <w:rsid w:val="00EA1E53"/>
    <w:rPr>
      <w:sz w:val="20"/>
      <w:szCs w:val="20"/>
    </w:rPr>
  </w:style>
  <w:style w:type="character" w:customStyle="1" w:styleId="CommentTextChar">
    <w:name w:val="Comment Text Char"/>
    <w:basedOn w:val="DefaultParagraphFont"/>
    <w:link w:val="CommentText"/>
    <w:rsid w:val="00EA1E53"/>
  </w:style>
  <w:style w:type="paragraph" w:styleId="CommentSubject">
    <w:name w:val="annotation subject"/>
    <w:basedOn w:val="CommentText"/>
    <w:next w:val="CommentText"/>
    <w:link w:val="CommentSubjectChar"/>
    <w:rsid w:val="00EA1E53"/>
    <w:rPr>
      <w:b/>
      <w:bCs/>
    </w:rPr>
  </w:style>
  <w:style w:type="character" w:customStyle="1" w:styleId="CommentSubjectChar">
    <w:name w:val="Comment Subject Char"/>
    <w:basedOn w:val="CommentTextChar"/>
    <w:link w:val="CommentSubject"/>
    <w:rsid w:val="00EA1E53"/>
    <w:rPr>
      <w:b/>
      <w:bCs/>
    </w:rPr>
  </w:style>
  <w:style w:type="paragraph" w:styleId="FootnoteText">
    <w:name w:val="footnote text"/>
    <w:basedOn w:val="Normal"/>
    <w:link w:val="FootnoteTextChar"/>
    <w:rsid w:val="00EA1E53"/>
    <w:rPr>
      <w:sz w:val="20"/>
      <w:szCs w:val="20"/>
    </w:rPr>
  </w:style>
  <w:style w:type="character" w:customStyle="1" w:styleId="FootnoteTextChar">
    <w:name w:val="Footnote Text Char"/>
    <w:basedOn w:val="DefaultParagraphFont"/>
    <w:link w:val="FootnoteText"/>
    <w:rsid w:val="00EA1E53"/>
  </w:style>
  <w:style w:type="character" w:styleId="FootnoteReference">
    <w:name w:val="footnote reference"/>
    <w:basedOn w:val="DefaultParagraphFont"/>
    <w:rsid w:val="00EA1E53"/>
    <w:rPr>
      <w:vertAlign w:val="superscript"/>
    </w:rPr>
  </w:style>
  <w:style w:type="character" w:styleId="Hyperlink">
    <w:name w:val="Hyperlink"/>
    <w:basedOn w:val="DefaultParagraphFont"/>
    <w:rsid w:val="00EA1E53"/>
    <w:rPr>
      <w:color w:val="0000FF" w:themeColor="hyperlink"/>
      <w:u w:val="single"/>
    </w:rPr>
  </w:style>
  <w:style w:type="paragraph" w:customStyle="1" w:styleId="BoardMembers">
    <w:name w:val="BoardMembers"/>
    <w:basedOn w:val="Normal"/>
    <w:semiHidden/>
    <w:rsid w:val="00013D3F"/>
    <w:pPr>
      <w:jc w:val="center"/>
    </w:pPr>
    <w:rPr>
      <w:rFonts w:ascii="Arial" w:hAnsi="Arial"/>
      <w:sz w:val="18"/>
      <w:szCs w:val="20"/>
    </w:rPr>
  </w:style>
  <w:style w:type="paragraph" w:customStyle="1" w:styleId="Permission">
    <w:name w:val="Permission"/>
    <w:basedOn w:val="Normal"/>
    <w:semiHidden/>
    <w:rsid w:val="00013D3F"/>
    <w:pPr>
      <w:jc w:val="center"/>
    </w:pPr>
    <w:rPr>
      <w:rFonts w:ascii="Arial" w:hAnsi="Arial"/>
      <w:i/>
      <w:iCs/>
      <w:sz w:val="18"/>
      <w:szCs w:val="20"/>
    </w:rPr>
  </w:style>
  <w:style w:type="paragraph" w:customStyle="1" w:styleId="Finding">
    <w:name w:val="Finding"/>
    <w:basedOn w:val="Normal"/>
    <w:link w:val="FindingChar"/>
    <w:autoRedefine/>
    <w:uiPriority w:val="99"/>
    <w:rsid w:val="009970F8"/>
    <w:pPr>
      <w:keepNext/>
    </w:pPr>
    <w:rPr>
      <w:i/>
    </w:rPr>
  </w:style>
  <w:style w:type="character" w:customStyle="1" w:styleId="FindingChar">
    <w:name w:val="Finding Char"/>
    <w:basedOn w:val="DefaultParagraphFont"/>
    <w:link w:val="Finding"/>
    <w:uiPriority w:val="99"/>
    <w:rsid w:val="009970F8"/>
    <w:rPr>
      <w:i/>
      <w:sz w:val="24"/>
      <w:szCs w:val="24"/>
    </w:rPr>
  </w:style>
  <w:style w:type="paragraph" w:styleId="BodyText2">
    <w:name w:val="Body Text 2"/>
    <w:basedOn w:val="Normal"/>
    <w:link w:val="BodyText2Char"/>
    <w:rsid w:val="00195511"/>
    <w:pPr>
      <w:spacing w:after="120" w:line="480" w:lineRule="auto"/>
    </w:pPr>
  </w:style>
  <w:style w:type="character" w:customStyle="1" w:styleId="BodyText2Char">
    <w:name w:val="Body Text 2 Char"/>
    <w:basedOn w:val="DefaultParagraphFont"/>
    <w:link w:val="BodyText2"/>
    <w:rsid w:val="00195511"/>
    <w:rPr>
      <w:sz w:val="24"/>
      <w:szCs w:val="24"/>
    </w:rPr>
  </w:style>
  <w:style w:type="paragraph" w:customStyle="1" w:styleId="Default">
    <w:name w:val="Default"/>
    <w:rsid w:val="00B37722"/>
    <w:pPr>
      <w:autoSpaceDE w:val="0"/>
      <w:autoSpaceDN w:val="0"/>
      <w:adjustRightInd w:val="0"/>
    </w:pPr>
    <w:rPr>
      <w:color w:val="000000"/>
      <w:sz w:val="24"/>
      <w:szCs w:val="24"/>
    </w:rPr>
  </w:style>
  <w:style w:type="paragraph" w:styleId="Footer">
    <w:name w:val="footer"/>
    <w:basedOn w:val="Normal"/>
    <w:link w:val="FooterChar"/>
    <w:uiPriority w:val="99"/>
    <w:rsid w:val="002D0A33"/>
    <w:pPr>
      <w:tabs>
        <w:tab w:val="center" w:pos="4680"/>
        <w:tab w:val="right" w:pos="9360"/>
      </w:tabs>
    </w:pPr>
  </w:style>
  <w:style w:type="character" w:customStyle="1" w:styleId="FooterChar">
    <w:name w:val="Footer Char"/>
    <w:basedOn w:val="DefaultParagraphFont"/>
    <w:link w:val="Footer"/>
    <w:uiPriority w:val="99"/>
    <w:rsid w:val="002D0A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CAD"/>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paragraph" w:styleId="Heading7">
    <w:name w:val="heading 7"/>
    <w:basedOn w:val="Normal"/>
    <w:next w:val="Normal"/>
    <w:link w:val="Heading7Char"/>
    <w:qFormat/>
    <w:rsid w:val="00916CAD"/>
    <w:pPr>
      <w:keepNext/>
      <w:outlineLvl w:val="6"/>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6CAD"/>
    <w:rPr>
      <w:b/>
      <w:bCs/>
      <w:sz w:val="48"/>
      <w:szCs w:val="24"/>
    </w:rPr>
  </w:style>
  <w:style w:type="paragraph" w:styleId="Header">
    <w:name w:val="header"/>
    <w:basedOn w:val="Normal"/>
    <w:link w:val="HeaderChar"/>
    <w:rsid w:val="00916CAD"/>
    <w:pPr>
      <w:tabs>
        <w:tab w:val="center" w:pos="4320"/>
        <w:tab w:val="right" w:pos="8640"/>
      </w:tabs>
    </w:p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customStyle="1" w:styleId="HeaderChar">
    <w:name w:val="Header Char"/>
    <w:basedOn w:val="DefaultParagraphFont"/>
    <w:link w:val="Header"/>
    <w:rsid w:val="00916CAD"/>
    <w:rPr>
      <w:sz w:val="24"/>
      <w:szCs w:val="24"/>
    </w:rPr>
  </w:style>
  <w:style w:type="paragraph" w:customStyle="1" w:styleId="Coveraddress">
    <w:name w:val="Cover address"/>
    <w:basedOn w:val="Normal"/>
    <w:qFormat/>
    <w:rsid w:val="00916CAD"/>
    <w:pPr>
      <w:jc w:val="center"/>
    </w:pPr>
    <w:rPr>
      <w:rFonts w:ascii="Cambria" w:hAnsi="Cambria"/>
    </w:rPr>
  </w:style>
  <w:style w:type="paragraph" w:styleId="BalloonText">
    <w:name w:val="Balloon Text"/>
    <w:basedOn w:val="Normal"/>
    <w:link w:val="BalloonTextChar"/>
    <w:rsid w:val="00916CAD"/>
    <w:rPr>
      <w:rFonts w:ascii="Tahoma" w:hAnsi="Tahoma" w:cs="Tahoma"/>
      <w:sz w:val="16"/>
      <w:szCs w:val="16"/>
    </w:rPr>
  </w:style>
  <w:style w:type="character" w:customStyle="1" w:styleId="BalloonTextChar">
    <w:name w:val="Balloon Text Char"/>
    <w:basedOn w:val="DefaultParagraphFont"/>
    <w:link w:val="BalloonText"/>
    <w:rsid w:val="00916CAD"/>
    <w:rPr>
      <w:rFonts w:ascii="Tahoma" w:hAnsi="Tahoma" w:cs="Tahoma"/>
      <w:sz w:val="16"/>
      <w:szCs w:val="16"/>
    </w:rPr>
  </w:style>
  <w:style w:type="paragraph" w:styleId="BodyTextIndent">
    <w:name w:val="Body Text Indent"/>
    <w:basedOn w:val="Normal"/>
    <w:link w:val="BodyTextIndentChar"/>
    <w:rsid w:val="00916CAD"/>
    <w:pPr>
      <w:ind w:left="360" w:hanging="360"/>
    </w:pPr>
  </w:style>
  <w:style w:type="character" w:customStyle="1" w:styleId="BodyTextIndentChar">
    <w:name w:val="Body Text Indent Char"/>
    <w:basedOn w:val="DefaultParagraphFont"/>
    <w:link w:val="BodyTextIndent"/>
    <w:rsid w:val="00916CAD"/>
    <w:rPr>
      <w:sz w:val="24"/>
      <w:szCs w:val="24"/>
    </w:rPr>
  </w:style>
  <w:style w:type="table" w:styleId="TableGrid">
    <w:name w:val="Table Grid"/>
    <w:basedOn w:val="TableNormal"/>
    <w:rsid w:val="00916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autoRedefine/>
    <w:rsid w:val="00916CAD"/>
    <w:pPr>
      <w:keepNext/>
      <w:spacing w:before="200" w:after="120"/>
    </w:pPr>
    <w:rPr>
      <w:b/>
    </w:rPr>
  </w:style>
  <w:style w:type="paragraph" w:customStyle="1" w:styleId="Body">
    <w:name w:val="Body"/>
    <w:basedOn w:val="Normal"/>
    <w:link w:val="BodyChar"/>
    <w:uiPriority w:val="99"/>
    <w:rsid w:val="00916CAD"/>
    <w:pPr>
      <w:spacing w:after="120"/>
    </w:pPr>
  </w:style>
  <w:style w:type="character" w:customStyle="1" w:styleId="BodyChar">
    <w:name w:val="Body Char"/>
    <w:basedOn w:val="DefaultParagraphFont"/>
    <w:link w:val="Body"/>
    <w:uiPriority w:val="99"/>
    <w:rsid w:val="00916CAD"/>
    <w:rPr>
      <w:sz w:val="24"/>
      <w:szCs w:val="24"/>
    </w:rPr>
  </w:style>
  <w:style w:type="character" w:styleId="CommentReference">
    <w:name w:val="annotation reference"/>
    <w:basedOn w:val="DefaultParagraphFont"/>
    <w:rsid w:val="00EA1E53"/>
    <w:rPr>
      <w:sz w:val="16"/>
      <w:szCs w:val="16"/>
    </w:rPr>
  </w:style>
  <w:style w:type="paragraph" w:styleId="CommentText">
    <w:name w:val="annotation text"/>
    <w:basedOn w:val="Normal"/>
    <w:link w:val="CommentTextChar"/>
    <w:rsid w:val="00EA1E53"/>
    <w:rPr>
      <w:sz w:val="20"/>
      <w:szCs w:val="20"/>
    </w:rPr>
  </w:style>
  <w:style w:type="character" w:customStyle="1" w:styleId="CommentTextChar">
    <w:name w:val="Comment Text Char"/>
    <w:basedOn w:val="DefaultParagraphFont"/>
    <w:link w:val="CommentText"/>
    <w:rsid w:val="00EA1E53"/>
  </w:style>
  <w:style w:type="paragraph" w:styleId="CommentSubject">
    <w:name w:val="annotation subject"/>
    <w:basedOn w:val="CommentText"/>
    <w:next w:val="CommentText"/>
    <w:link w:val="CommentSubjectChar"/>
    <w:rsid w:val="00EA1E53"/>
    <w:rPr>
      <w:b/>
      <w:bCs/>
    </w:rPr>
  </w:style>
  <w:style w:type="character" w:customStyle="1" w:styleId="CommentSubjectChar">
    <w:name w:val="Comment Subject Char"/>
    <w:basedOn w:val="CommentTextChar"/>
    <w:link w:val="CommentSubject"/>
    <w:rsid w:val="00EA1E53"/>
    <w:rPr>
      <w:b/>
      <w:bCs/>
    </w:rPr>
  </w:style>
  <w:style w:type="paragraph" w:styleId="FootnoteText">
    <w:name w:val="footnote text"/>
    <w:basedOn w:val="Normal"/>
    <w:link w:val="FootnoteTextChar"/>
    <w:rsid w:val="00EA1E53"/>
    <w:rPr>
      <w:sz w:val="20"/>
      <w:szCs w:val="20"/>
    </w:rPr>
  </w:style>
  <w:style w:type="character" w:customStyle="1" w:styleId="FootnoteTextChar">
    <w:name w:val="Footnote Text Char"/>
    <w:basedOn w:val="DefaultParagraphFont"/>
    <w:link w:val="FootnoteText"/>
    <w:rsid w:val="00EA1E53"/>
  </w:style>
  <w:style w:type="character" w:styleId="FootnoteReference">
    <w:name w:val="footnote reference"/>
    <w:basedOn w:val="DefaultParagraphFont"/>
    <w:rsid w:val="00EA1E53"/>
    <w:rPr>
      <w:vertAlign w:val="superscript"/>
    </w:rPr>
  </w:style>
  <w:style w:type="character" w:styleId="Hyperlink">
    <w:name w:val="Hyperlink"/>
    <w:basedOn w:val="DefaultParagraphFont"/>
    <w:rsid w:val="00EA1E53"/>
    <w:rPr>
      <w:color w:val="0000FF" w:themeColor="hyperlink"/>
      <w:u w:val="single"/>
    </w:rPr>
  </w:style>
  <w:style w:type="paragraph" w:customStyle="1" w:styleId="BoardMembers">
    <w:name w:val="BoardMembers"/>
    <w:basedOn w:val="Normal"/>
    <w:semiHidden/>
    <w:rsid w:val="00013D3F"/>
    <w:pPr>
      <w:jc w:val="center"/>
    </w:pPr>
    <w:rPr>
      <w:rFonts w:ascii="Arial" w:hAnsi="Arial"/>
      <w:sz w:val="18"/>
      <w:szCs w:val="20"/>
    </w:rPr>
  </w:style>
  <w:style w:type="paragraph" w:customStyle="1" w:styleId="Permission">
    <w:name w:val="Permission"/>
    <w:basedOn w:val="Normal"/>
    <w:semiHidden/>
    <w:rsid w:val="00013D3F"/>
    <w:pPr>
      <w:jc w:val="center"/>
    </w:pPr>
    <w:rPr>
      <w:rFonts w:ascii="Arial" w:hAnsi="Arial"/>
      <w:i/>
      <w:iCs/>
      <w:sz w:val="18"/>
      <w:szCs w:val="20"/>
    </w:rPr>
  </w:style>
  <w:style w:type="paragraph" w:customStyle="1" w:styleId="Finding">
    <w:name w:val="Finding"/>
    <w:basedOn w:val="Normal"/>
    <w:link w:val="FindingChar"/>
    <w:autoRedefine/>
    <w:uiPriority w:val="99"/>
    <w:rsid w:val="009970F8"/>
    <w:pPr>
      <w:keepNext/>
    </w:pPr>
    <w:rPr>
      <w:i/>
    </w:rPr>
  </w:style>
  <w:style w:type="character" w:customStyle="1" w:styleId="FindingChar">
    <w:name w:val="Finding Char"/>
    <w:basedOn w:val="DefaultParagraphFont"/>
    <w:link w:val="Finding"/>
    <w:uiPriority w:val="99"/>
    <w:rsid w:val="009970F8"/>
    <w:rPr>
      <w:i/>
      <w:sz w:val="24"/>
      <w:szCs w:val="24"/>
    </w:rPr>
  </w:style>
  <w:style w:type="paragraph" w:styleId="BodyText2">
    <w:name w:val="Body Text 2"/>
    <w:basedOn w:val="Normal"/>
    <w:link w:val="BodyText2Char"/>
    <w:rsid w:val="00195511"/>
    <w:pPr>
      <w:spacing w:after="120" w:line="480" w:lineRule="auto"/>
    </w:pPr>
  </w:style>
  <w:style w:type="character" w:customStyle="1" w:styleId="BodyText2Char">
    <w:name w:val="Body Text 2 Char"/>
    <w:basedOn w:val="DefaultParagraphFont"/>
    <w:link w:val="BodyText2"/>
    <w:rsid w:val="00195511"/>
    <w:rPr>
      <w:sz w:val="24"/>
      <w:szCs w:val="24"/>
    </w:rPr>
  </w:style>
  <w:style w:type="paragraph" w:customStyle="1" w:styleId="Default">
    <w:name w:val="Default"/>
    <w:rsid w:val="00B37722"/>
    <w:pPr>
      <w:autoSpaceDE w:val="0"/>
      <w:autoSpaceDN w:val="0"/>
      <w:adjustRightInd w:val="0"/>
    </w:pPr>
    <w:rPr>
      <w:color w:val="000000"/>
      <w:sz w:val="24"/>
      <w:szCs w:val="24"/>
    </w:rPr>
  </w:style>
  <w:style w:type="paragraph" w:styleId="Footer">
    <w:name w:val="footer"/>
    <w:basedOn w:val="Normal"/>
    <w:link w:val="FooterChar"/>
    <w:uiPriority w:val="99"/>
    <w:rsid w:val="002D0A33"/>
    <w:pPr>
      <w:tabs>
        <w:tab w:val="center" w:pos="4680"/>
        <w:tab w:val="right" w:pos="9360"/>
      </w:tabs>
    </w:pPr>
  </w:style>
  <w:style w:type="character" w:customStyle="1" w:styleId="FooterChar">
    <w:name w:val="Footer Char"/>
    <w:basedOn w:val="DefaultParagraphFont"/>
    <w:link w:val="Footer"/>
    <w:uiPriority w:val="99"/>
    <w:rsid w:val="002D0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acct.html?sec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C842-C428-4F03-A40E-4DA5A7DB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4506</Words>
  <Characters>25690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Global Learning Charter Public School Year 7 Site Visit Report</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Public School Year 7 Site Visit Report</dc:title>
  <dc:subject>Global Learning Charter Public School Year 7 Site Visit Report</dc:subject>
  <dc:creator>ESE</dc:creator>
  <cp:lastModifiedBy>ESE</cp:lastModifiedBy>
  <cp:revision>2</cp:revision>
  <cp:lastPrinted>2014-01-02T15:17:00Z</cp:lastPrinted>
  <dcterms:created xsi:type="dcterms:W3CDTF">2014-01-24T22:25:00Z</dcterms:created>
  <dcterms:modified xsi:type="dcterms:W3CDTF">2014-01-24T22:25:00Z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