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B4" w:rsidRPr="00636151" w:rsidRDefault="008849B4" w:rsidP="008849B4">
      <w:pPr>
        <w:jc w:val="center"/>
        <w:rPr>
          <w:b/>
        </w:rPr>
      </w:pPr>
      <w:r w:rsidRPr="00636151">
        <w:rPr>
          <w:b/>
        </w:rPr>
        <w:t>ESE</w:t>
      </w:r>
    </w:p>
    <w:p w:rsidR="008849B4" w:rsidRPr="00861CC5" w:rsidRDefault="008849B4" w:rsidP="008849B4">
      <w:pPr>
        <w:jc w:val="center"/>
        <w:rPr>
          <w:sz w:val="12"/>
        </w:rPr>
      </w:pPr>
    </w:p>
    <w:p w:rsidR="008849B4" w:rsidRPr="00CB2813" w:rsidRDefault="008849B4" w:rsidP="008849B4">
      <w:pPr>
        <w:spacing w:after="120"/>
        <w:rPr>
          <w:color w:val="000000"/>
        </w:rPr>
      </w:pPr>
      <w:r w:rsidRPr="00CB2813">
        <w:t xml:space="preserve">The </w:t>
      </w:r>
      <w:r w:rsidRPr="00CB2813">
        <w:rPr>
          <w:color w:val="000000"/>
        </w:rPr>
        <w:t xml:space="preserve">longitudinal demographic comparison </w:t>
      </w:r>
      <w:r w:rsidRPr="00CB2813">
        <w:t xml:space="preserve">data presented in the following four graphs is intended to provide context for the charter school’s recruitment and retention efforts. </w:t>
      </w:r>
      <w:r w:rsidRPr="00CB2813">
        <w:rPr>
          <w:color w:val="000000"/>
        </w:rPr>
        <w:t>The set of displayed comparison schools includes the charter school of interest, and all of the publi</w:t>
      </w:r>
      <w:r>
        <w:rPr>
          <w:color w:val="000000"/>
        </w:rPr>
        <w:t>c schools</w:t>
      </w:r>
      <w:r w:rsidRPr="00CB2813">
        <w:rPr>
          <w:color w:val="000000"/>
        </w:rPr>
        <w:t xml:space="preserve"> in the charter school’s region that serve at least one grade level of students which overlaps with the grade levels served by the charter school.</w:t>
      </w:r>
      <w:r w:rsidRPr="00CB2813">
        <w:rPr>
          <w:rStyle w:val="FootnoteReference"/>
          <w:color w:val="000000"/>
        </w:rPr>
        <w:footnoteReference w:id="1"/>
      </w:r>
      <w:r w:rsidRPr="00CB2813">
        <w:rPr>
          <w:color w:val="000000"/>
        </w:rPr>
        <w:t xml:space="preserve"> All data displayed in these graphs is derived from ESE District and School Profiles (</w:t>
      </w:r>
      <w:hyperlink r:id="rId9" w:tgtFrame="_blank" w:history="1">
        <w:r w:rsidRPr="00CB2813">
          <w:rPr>
            <w:rStyle w:val="hyperlinkchar"/>
            <w:color w:val="0000FF"/>
            <w:u w:val="single"/>
          </w:rPr>
          <w:t>http://profiles.doe.mass.edu/</w:t>
        </w:r>
      </w:hyperlink>
      <w:r w:rsidRPr="00CB2813">
        <w:rPr>
          <w:color w:val="000000"/>
        </w:rPr>
        <w:t>).</w:t>
      </w:r>
      <w:r>
        <w:rPr>
          <w:color w:val="000000"/>
        </w:rPr>
        <w:t xml:space="preserve"> </w:t>
      </w:r>
      <w:r w:rsidRPr="00AE23D8">
        <w:t>In school years where</w:t>
      </w:r>
      <w:r>
        <w:t xml:space="preserve"> MATCH Community Day Charter Public School was not yet in operati</w:t>
      </w:r>
      <w:r w:rsidR="0085318F">
        <w:t>on, the absence of student data,</w:t>
      </w:r>
      <w:r>
        <w:t xml:space="preserve"> as indicated with a dash within each table or graph, was not included. </w:t>
      </w:r>
    </w:p>
    <w:p w:rsidR="008849B4" w:rsidRPr="00CB2813" w:rsidRDefault="008849B4" w:rsidP="008849B4">
      <w:pPr>
        <w:rPr>
          <w:color w:val="000000"/>
        </w:rPr>
      </w:pPr>
      <w:r w:rsidRPr="00CB2813">
        <w:rPr>
          <w:color w:val="000000"/>
        </w:rPr>
        <w:t>The first four</w:t>
      </w:r>
      <w:r w:rsidR="008C7C7B">
        <w:rPr>
          <w:color w:val="000000"/>
        </w:rPr>
        <w:t xml:space="preserve"> pages of</w:t>
      </w:r>
      <w:r w:rsidRPr="00CB2813">
        <w:rPr>
          <w:color w:val="000000"/>
        </w:rPr>
        <w:t xml:space="preserve"> graphs provide comparison enrollment percentages for four different subgroups of students: first language not English, English language learners, low income, and students with disabilities. Each line on the graph represents the percentage of total school enrollment from 2010 to 2013 for a given school or set of schools. </w:t>
      </w:r>
      <w:r>
        <w:rPr>
          <w:color w:val="000000"/>
        </w:rPr>
        <w:t>If available, d</w:t>
      </w:r>
      <w:r w:rsidRPr="00CB2813">
        <w:rPr>
          <w:color w:val="000000"/>
        </w:rPr>
        <w:t xml:space="preserve">ata listed is displayed longitudinally across </w:t>
      </w:r>
      <w:r w:rsidRPr="00CB2813">
        <w:t>multiple</w:t>
      </w:r>
      <w:r w:rsidRPr="00CB2813">
        <w:rPr>
          <w:color w:val="000000"/>
        </w:rPr>
        <w:t xml:space="preserve"> years in line graph form, with: </w:t>
      </w:r>
    </w:p>
    <w:p w:rsidR="008849B4" w:rsidRPr="00CB2813" w:rsidRDefault="008849B4" w:rsidP="00EA4525">
      <w:pPr>
        <w:pStyle w:val="ListParagraph"/>
        <w:numPr>
          <w:ilvl w:val="0"/>
          <w:numId w:val="1"/>
        </w:numPr>
        <w:ind w:left="900"/>
        <w:contextualSpacing/>
        <w:rPr>
          <w:color w:val="000000"/>
          <w:sz w:val="22"/>
          <w:szCs w:val="22"/>
        </w:rPr>
      </w:pPr>
      <w:r w:rsidRPr="00CB2813">
        <w:rPr>
          <w:sz w:val="22"/>
          <w:szCs w:val="22"/>
        </w:rPr>
        <w:t xml:space="preserve">a solid </w:t>
      </w:r>
      <w:r w:rsidRPr="00CB2813">
        <w:rPr>
          <w:b/>
          <w:sz w:val="22"/>
          <w:szCs w:val="22"/>
        </w:rPr>
        <w:t>bold black</w:t>
      </w:r>
      <w:r w:rsidRPr="00CB2813">
        <w:rPr>
          <w:color w:val="1F497D" w:themeColor="dark2"/>
          <w:sz w:val="22"/>
          <w:szCs w:val="22"/>
        </w:rPr>
        <w:t xml:space="preserve"> </w:t>
      </w:r>
      <w:r w:rsidRPr="00CB2813">
        <w:rPr>
          <w:color w:val="000000"/>
          <w:sz w:val="22"/>
          <w:szCs w:val="22"/>
        </w:rPr>
        <w:t>line representing subgroup enrollment in the charter school of interest;</w:t>
      </w:r>
    </w:p>
    <w:p w:rsidR="008849B4" w:rsidRPr="00CB2813" w:rsidRDefault="008849B4" w:rsidP="00EA4525">
      <w:pPr>
        <w:pStyle w:val="ListParagraph"/>
        <w:numPr>
          <w:ilvl w:val="0"/>
          <w:numId w:val="1"/>
        </w:numPr>
        <w:ind w:left="900"/>
        <w:contextualSpacing/>
        <w:rPr>
          <w:color w:val="000000"/>
          <w:sz w:val="22"/>
          <w:szCs w:val="22"/>
        </w:rPr>
      </w:pPr>
      <w:r w:rsidRPr="00CB2813">
        <w:rPr>
          <w:sz w:val="22"/>
          <w:szCs w:val="22"/>
        </w:rPr>
        <w:t xml:space="preserve">a dotted </w:t>
      </w:r>
      <w:r w:rsidRPr="00CB2813">
        <w:rPr>
          <w:b/>
          <w:color w:val="92D050"/>
          <w:sz w:val="22"/>
          <w:szCs w:val="22"/>
        </w:rPr>
        <w:t>green</w:t>
      </w:r>
      <w:r w:rsidRPr="00CB2813">
        <w:rPr>
          <w:color w:val="000000"/>
          <w:sz w:val="22"/>
          <w:szCs w:val="22"/>
        </w:rPr>
        <w:t xml:space="preserve"> line for the statewide average;</w:t>
      </w:r>
    </w:p>
    <w:p w:rsidR="008849B4" w:rsidRPr="00CB2813" w:rsidRDefault="008849B4" w:rsidP="00EA4525">
      <w:pPr>
        <w:pStyle w:val="ListParagraph"/>
        <w:numPr>
          <w:ilvl w:val="0"/>
          <w:numId w:val="1"/>
        </w:numPr>
        <w:ind w:left="900"/>
        <w:contextualSpacing/>
        <w:rPr>
          <w:color w:val="000000"/>
          <w:sz w:val="22"/>
          <w:szCs w:val="22"/>
        </w:rPr>
      </w:pPr>
      <w:r w:rsidRPr="00CB2813">
        <w:rPr>
          <w:sz w:val="22"/>
          <w:szCs w:val="22"/>
        </w:rPr>
        <w:t xml:space="preserve">a </w:t>
      </w:r>
      <w:r w:rsidRPr="00CB2813">
        <w:rPr>
          <w:b/>
          <w:color w:val="548DD4" w:themeColor="text2" w:themeTint="99"/>
          <w:sz w:val="22"/>
          <w:szCs w:val="22"/>
        </w:rPr>
        <w:t>blue</w:t>
      </w:r>
      <w:r w:rsidRPr="00CB2813">
        <w:rPr>
          <w:color w:val="000000"/>
          <w:sz w:val="22"/>
          <w:szCs w:val="22"/>
        </w:rPr>
        <w:t xml:space="preserve"> line for the district in which the charter school is located;</w:t>
      </w:r>
    </w:p>
    <w:p w:rsidR="008849B4" w:rsidRPr="00CB2813" w:rsidRDefault="008849B4" w:rsidP="00EA4525">
      <w:pPr>
        <w:pStyle w:val="ListParagraph"/>
        <w:numPr>
          <w:ilvl w:val="0"/>
          <w:numId w:val="1"/>
        </w:numPr>
        <w:ind w:left="900"/>
        <w:contextualSpacing/>
        <w:rPr>
          <w:color w:val="000000"/>
          <w:sz w:val="22"/>
          <w:szCs w:val="22"/>
        </w:rPr>
      </w:pPr>
      <w:r w:rsidRPr="00CB2813">
        <w:rPr>
          <w:color w:val="000000"/>
          <w:sz w:val="22"/>
          <w:szCs w:val="22"/>
        </w:rPr>
        <w:t xml:space="preserve">a dotted </w:t>
      </w:r>
      <w:r w:rsidRPr="00CB2813">
        <w:rPr>
          <w:b/>
          <w:color w:val="FFC000"/>
          <w:sz w:val="22"/>
          <w:szCs w:val="22"/>
        </w:rPr>
        <w:t>orange</w:t>
      </w:r>
      <w:r w:rsidRPr="00CB2813">
        <w:rPr>
          <w:color w:val="B2A1C7" w:themeColor="accent4" w:themeTint="99"/>
          <w:sz w:val="22"/>
          <w:szCs w:val="22"/>
        </w:rPr>
        <w:t xml:space="preserve"> </w:t>
      </w:r>
      <w:r w:rsidRPr="00CB2813">
        <w:rPr>
          <w:color w:val="000000"/>
          <w:sz w:val="22"/>
          <w:szCs w:val="22"/>
        </w:rPr>
        <w:t>line for the median</w:t>
      </w:r>
      <w:r w:rsidR="00861CC5">
        <w:rPr>
          <w:rStyle w:val="FootnoteReference"/>
          <w:color w:val="000000"/>
          <w:sz w:val="22"/>
          <w:szCs w:val="22"/>
        </w:rPr>
        <w:footnoteReference w:id="2"/>
      </w:r>
      <w:r w:rsidR="00861CC5">
        <w:rPr>
          <w:color w:val="000000"/>
          <w:sz w:val="22"/>
          <w:szCs w:val="22"/>
        </w:rPr>
        <w:t xml:space="preserve"> </w:t>
      </w:r>
      <w:r w:rsidRPr="00CB2813">
        <w:rPr>
          <w:color w:val="000000"/>
          <w:sz w:val="22"/>
          <w:szCs w:val="22"/>
        </w:rPr>
        <w:t>enrollment percentage of the comparison schools; and</w:t>
      </w:r>
    </w:p>
    <w:p w:rsidR="008849B4" w:rsidRPr="00CB2813" w:rsidRDefault="008849B4" w:rsidP="00EA4525">
      <w:pPr>
        <w:pStyle w:val="ListParagraph"/>
        <w:numPr>
          <w:ilvl w:val="0"/>
          <w:numId w:val="1"/>
        </w:numPr>
        <w:ind w:left="900"/>
        <w:contextualSpacing/>
        <w:rPr>
          <w:color w:val="000000"/>
          <w:sz w:val="22"/>
          <w:szCs w:val="22"/>
        </w:rPr>
      </w:pPr>
      <w:r w:rsidRPr="00CB2813">
        <w:rPr>
          <w:b/>
          <w:color w:val="BFBFBF" w:themeColor="background1" w:themeShade="BF"/>
          <w:sz w:val="22"/>
          <w:szCs w:val="22"/>
        </w:rPr>
        <w:t>gray</w:t>
      </w:r>
      <w:r w:rsidRPr="00CB2813">
        <w:rPr>
          <w:color w:val="000000"/>
          <w:sz w:val="22"/>
          <w:szCs w:val="22"/>
        </w:rPr>
        <w:t xml:space="preserve"> lines for enrollment percentage in each individual comparison school (darker gray for charter schools, and lighter gray for district schools).</w:t>
      </w:r>
    </w:p>
    <w:p w:rsidR="008849B4" w:rsidRPr="00EA4525" w:rsidRDefault="008849B4" w:rsidP="008849B4">
      <w:pPr>
        <w:pStyle w:val="ListParagraph"/>
        <w:rPr>
          <w:color w:val="000000"/>
          <w:sz w:val="8"/>
          <w:szCs w:val="22"/>
        </w:rPr>
      </w:pPr>
    </w:p>
    <w:p w:rsidR="008849B4" w:rsidRPr="00CB2813" w:rsidRDefault="008849B4" w:rsidP="008849B4">
      <w:pPr>
        <w:spacing w:after="120"/>
      </w:pPr>
      <w:r w:rsidRPr="00CB2813">
        <w:rPr>
          <w:color w:val="000000"/>
        </w:rPr>
        <w:t>The next two</w:t>
      </w:r>
      <w:r w:rsidR="008C7C7B">
        <w:rPr>
          <w:color w:val="000000"/>
        </w:rPr>
        <w:t xml:space="preserve"> pages of</w:t>
      </w:r>
      <w:r w:rsidRPr="00CB2813">
        <w:rPr>
          <w:color w:val="000000"/>
        </w:rPr>
        <w:t xml:space="preserve"> graphs summarize </w:t>
      </w:r>
      <w:r w:rsidRPr="00CB2813">
        <w:t>attrition rates</w:t>
      </w:r>
      <w:r w:rsidRPr="00CB2813">
        <w:rPr>
          <w:rStyle w:val="FootnoteReference"/>
        </w:rPr>
        <w:footnoteReference w:id="3"/>
      </w:r>
      <w:r w:rsidRPr="00CB2813">
        <w:t xml:space="preserve"> in the aggregate and for the high needs</w:t>
      </w:r>
      <w:r w:rsidRPr="00CB2813">
        <w:rPr>
          <w:rStyle w:val="FootnoteReference"/>
        </w:rPr>
        <w:footnoteReference w:id="4"/>
      </w:r>
      <w:r w:rsidRPr="00CB2813">
        <w:t xml:space="preserve"> subgroup. Please note that district percentages are not included since attrition at the district-level cannot be reasonably compared to attrition at the school-level. </w:t>
      </w:r>
    </w:p>
    <w:p w:rsidR="008849B4" w:rsidRPr="008C7C7B" w:rsidRDefault="008849B4" w:rsidP="008849B4">
      <w:pPr>
        <w:rPr>
          <w:sz w:val="19"/>
          <w:szCs w:val="19"/>
        </w:rPr>
        <w:sectPr w:rsidR="008849B4" w:rsidRPr="008C7C7B" w:rsidSect="008C7C7B">
          <w:headerReference w:type="default" r:id="rId10"/>
          <w:footerReference w:type="default" r:id="rId11"/>
          <w:pgSz w:w="15840" w:h="12240" w:orient="landscape"/>
          <w:pgMar w:top="720" w:right="720" w:bottom="288" w:left="720" w:header="720" w:footer="720" w:gutter="0"/>
          <w:cols w:space="720"/>
          <w:docGrid w:linePitch="360"/>
        </w:sectPr>
      </w:pPr>
      <w:r w:rsidRPr="008C7C7B">
        <w:rPr>
          <w:b/>
          <w:sz w:val="19"/>
          <w:szCs w:val="19"/>
        </w:rPr>
        <w:t>Important Notes:</w:t>
      </w:r>
      <w:r w:rsidRPr="008C7C7B">
        <w:rPr>
          <w:sz w:val="19"/>
          <w:szCs w:val="19"/>
        </w:rPr>
        <w:t xml:space="preserve"> Though comparisons of subgroup enrollment in a charter school to that of other public schools in a geographic area can provide some information to assess comparability of student populations, the subgroup composition of a charter school is not required to be a mirror image of its sending districts and region. Students choose to enroll or are assigned to the schools in a geographic region due to a variety of reasons and factors, including: the random lottery admissions requirement for charter schools, district assignment and programmatic placement decisions, parent choice, uneven distribution of families within a geographic region due to housing or wealth distribution patterns, and natural population variation, among many others. Charter schools are mandated to receive Department approval for a recruitment and retention plan to be reported on and updated annually. When deciding on charter renewal, the Commissioner and the Board of Elementary and Secondary Education must consider the extent to which the school has followed its recruitment and retention plan, using deliberate, targeted strategies to recruit and retain students in subgroups where enrollment has not been comparable, and whether the school has enhanced its plan as necessary. It is also important to note that it may take time for a charter school’s recruitment and retention efforts to be reflected in the aggregate demographic percentages given sibling preference for admission and a limited number of entry grades.</w:t>
      </w:r>
    </w:p>
    <w:p w:rsidR="00FC05A9" w:rsidRDefault="00CA6079">
      <w:r w:rsidRPr="00CA6079">
        <w:rPr>
          <w:noProof/>
        </w:rPr>
        <w:lastRenderedPageBreak/>
        <w:drawing>
          <wp:inline distT="0" distB="0" distL="0" distR="0">
            <wp:extent cx="9144000" cy="4549254"/>
            <wp:effectExtent l="19050" t="0" r="0" b="0"/>
            <wp:docPr id="16" name="Picture 16" descr="Enrollment Demographics &#10;For English Language Learners&#10;&#10;MATCH Charter Public School (Grades 6-12)&#10;School Location: Boston&#10;Established 2000&#10;&#10;% of Total Enrollment&#10;For Charter School:&#10;2010 - 0.0&#10;2011 - 0.0&#10;2012 - 0.8&#10;2013 - 2.1&#10;&#10;Statewide Average:&#10;2010 - 6.2&#10;2011 - 7.1&#10;2012 - 7.3&#10;2013 - 7.7&#10;&#10;Median:&#10;2010 - 13.8&#10;2011 - 19.9&#10;2012 - 24.9&#10;2013 - 25.2&#10;&#10;School Location, Boston:&#10;2010 - 20.4&#10;2011 - 28.0&#10;2012 - 30.6&#10;2013 - 30.7&#10;&#10;MATCH Community Day Charter Public School (grades PK-3)&#10;School Location: Boston&#10;Established 2011&#10;&#10;% of Total Enrollment&#10;For Charter School:&#10;2012 - 78.0&#10;2013 - 85.9&#10;&#10;Statewide Average:&#10;2012 - 7.3&#10;2013 - 7.7&#10;&#10;Median:&#10;2012 - 29.7&#10;2013 - 30.7&#10;&#10;School Location, Boston:&#10;2012 - 30.6&#10;2013 -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9144000" cy="4549254"/>
                    </a:xfrm>
                    <a:prstGeom prst="rect">
                      <a:avLst/>
                    </a:prstGeom>
                    <a:noFill/>
                    <a:ln w="9525">
                      <a:noFill/>
                      <a:miter lim="800000"/>
                      <a:headEnd/>
                      <a:tailEnd/>
                    </a:ln>
                  </pic:spPr>
                </pic:pic>
              </a:graphicData>
            </a:graphic>
          </wp:inline>
        </w:drawing>
      </w:r>
    </w:p>
    <w:p w:rsidR="00B80D32" w:rsidRDefault="00B80D32">
      <w:r>
        <w:br w:type="page"/>
      </w:r>
    </w:p>
    <w:p w:rsidR="00FC05A9" w:rsidRDefault="00CA6079">
      <w:r w:rsidRPr="00CA6079">
        <w:rPr>
          <w:noProof/>
        </w:rPr>
        <w:lastRenderedPageBreak/>
        <w:drawing>
          <wp:inline distT="0" distB="0" distL="0" distR="0">
            <wp:extent cx="9144000" cy="4549254"/>
            <wp:effectExtent l="19050" t="0" r="0" b="0"/>
            <wp:docPr id="19" name="Picture 19" descr="Enrollment Demographics &#10;For Students First Language not English&#10;&#10;MATCH Charter Public School (Grades 6-12)&#10;School Location: Boston&#10;Established 2000&#10;&#10;% of Total Enrollment&#10;For Charter School:&#10;2010 - 19.4&#10;2011 - 15.7&#10;2012 - 13.3&#10;2013 - 19.5&#10;&#10;Statewide Average:&#10;2010 - 15.6&#10;2011 - 16.3&#10;2012 - 16.7&#10;2013 - 17.3&#10;&#10;Median:&#10;2010 - 33.3&#10;2011 - 37.9&#10;2012 - 40.0&#10;2013 - 42.8&#10;&#10;School Location, Boston:&#10;2010 - 38.8&#10;2011 - 43.4&#10;2012 - 44.8&#10;2013 - 45.4&#10;&#10;MATCH Community Day Charter Public School (grades PK-3)&#10;School Location: Boston&#10;Established 2011&#10;&#10;% of Total Enrollment&#10;For Charter School:&#10;2012 - 78.0&#10;2013 - 88.9&#10;&#10;Statewide Average:&#10;2012 - 16.7&#10;2013 - 17.3&#10;&#10;Median:&#10;2012 - 39.8&#10;2013 - 40.5&#10;&#10;School Location, Boston:&#10;2012 - 44.8&#10;2013 -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9144000" cy="4549254"/>
                    </a:xfrm>
                    <a:prstGeom prst="rect">
                      <a:avLst/>
                    </a:prstGeom>
                    <a:noFill/>
                    <a:ln w="9525">
                      <a:noFill/>
                      <a:miter lim="800000"/>
                      <a:headEnd/>
                      <a:tailEnd/>
                    </a:ln>
                  </pic:spPr>
                </pic:pic>
              </a:graphicData>
            </a:graphic>
          </wp:inline>
        </w:drawing>
      </w:r>
    </w:p>
    <w:p w:rsidR="00FC05A9" w:rsidRDefault="00FC05A9"/>
    <w:p w:rsidR="00FC05A9" w:rsidRDefault="00FC05A9"/>
    <w:p w:rsidR="00B80D32" w:rsidRDefault="00B80D32">
      <w:r>
        <w:br w:type="page"/>
      </w:r>
    </w:p>
    <w:p w:rsidR="00CA6079" w:rsidRDefault="00CA6079">
      <w:r w:rsidRPr="00CA6079">
        <w:rPr>
          <w:noProof/>
        </w:rPr>
        <w:lastRenderedPageBreak/>
        <w:drawing>
          <wp:inline distT="0" distB="0" distL="0" distR="0">
            <wp:extent cx="9151429" cy="4552950"/>
            <wp:effectExtent l="19050" t="0" r="0" b="0"/>
            <wp:docPr id="22" name="Picture 22" descr="Enrollment Demographics &#10;For Low Income Students&#10;&#10;MATCH Charter Public School (Grades 6-12)&#10;School Location: Boston&#10;Established 2000&#10;&#10;% of Total Enrollment&#10;For Charter School:&#10;2010 - 77.5&#10;2011 - 77.0&#10;2012 - 78.0&#10;2013 - 76.3&#10;&#10;Statewide Average:&#10;2010 - 32.9&#10;2011 - 34.2&#10;2012 - 35.2&#10;2013 - 37.0&#10;&#10;Median:&#10;2010 - 76.1&#10;2011 - 76.7&#10;2012 - 72.2&#10;2013 - 74.9&#10;&#10;School Location, Boston:&#10;2010 - 75.6&#10;2011 - 74.4&#10;2012 - 69.5&#10;2013 - 71.7&#10;&#10;MATCH Community Day Charter Public School (grades PK-3)&#10;School Location: Boston&#10;Established 2011&#10;&#10;% of Total Enrollment&#10;For Charter School:&#10;2012 - 81.0&#10;2013 - 85.4&#10;&#10;Statewide Average:&#10;2012 - 35.2&#10;2013 - 37.0&#10;&#10;Median:&#10;2012 - 72.6&#10;2013 - 75.0&#10;&#10;School Location, Boston:&#10;2012 - 69.5&#10;2013 -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9151429" cy="4552950"/>
                    </a:xfrm>
                    <a:prstGeom prst="rect">
                      <a:avLst/>
                    </a:prstGeom>
                    <a:noFill/>
                    <a:ln w="9525">
                      <a:noFill/>
                      <a:miter lim="800000"/>
                      <a:headEnd/>
                      <a:tailEnd/>
                    </a:ln>
                  </pic:spPr>
                </pic:pic>
              </a:graphicData>
            </a:graphic>
          </wp:inline>
        </w:drawing>
      </w:r>
      <w:r w:rsidRPr="00CA6079">
        <w:t xml:space="preserve"> </w:t>
      </w:r>
      <w:r>
        <w:br w:type="page"/>
      </w:r>
    </w:p>
    <w:p w:rsidR="00B80D32" w:rsidRDefault="00CA6079">
      <w:r w:rsidRPr="00CA6079">
        <w:rPr>
          <w:noProof/>
        </w:rPr>
        <w:lastRenderedPageBreak/>
        <w:drawing>
          <wp:inline distT="0" distB="0" distL="0" distR="0">
            <wp:extent cx="9189720" cy="4572000"/>
            <wp:effectExtent l="19050" t="0" r="0" b="0"/>
            <wp:docPr id="25" name="Picture 25" descr="Enrollment Demographics &#10;For Students with Disabilities&#10;&#10;MATCH Charter Public School (Grades 6-12)&#10;School Location: Boston&#10;Established 2000&#10;&#10;% of Total Enrollment&#10;For Charter School:&#10;2010 - 14.1&#10;2011 - 15.9&#10;2012 - 17.3&#10;2013 - 17.4&#10;&#10;Statewide Average:&#10;2010 - 17.0&#10;2011 - 17.0&#10;2012 - 17.0&#10;2013 - 17.0&#10;&#10;Median:&#10;2010 - 21.0&#10;2011 - 20.6&#10;2012 - 21.0&#10;2013 - 21.5&#10;&#10;School Location, Boston:&#10;2010 - 19.6&#10;2011 - 19.4&#10;2012 - 18.7&#10;2013 - 19.2&#10;&#10;MATCH Community Day Charter Public School (grades PK-3)&#10;School Location: Boston&#10;Established 2011&#10;&#10;% of Total Enrollment&#10;For Charter School:&#10;2012 - 10.0&#10;2013 - 11.6&#10;&#10;Statewide Average:&#10;2012 - 17.0&#10;2013 - 17.0&#10;&#10;Median:&#10;2012 - 17.5&#10;2013 - 18.3&#10;&#10;School Location, Boston:&#10;2012 - 18.7&#10;2013 -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9189720" cy="4572000"/>
                    </a:xfrm>
                    <a:prstGeom prst="rect">
                      <a:avLst/>
                    </a:prstGeom>
                    <a:noFill/>
                    <a:ln w="9525">
                      <a:noFill/>
                      <a:miter lim="800000"/>
                      <a:headEnd/>
                      <a:tailEnd/>
                    </a:ln>
                  </pic:spPr>
                </pic:pic>
              </a:graphicData>
            </a:graphic>
          </wp:inline>
        </w:drawing>
      </w:r>
      <w:r w:rsidRPr="00CA6079">
        <w:t xml:space="preserve"> </w:t>
      </w:r>
      <w:r w:rsidR="00B80D32">
        <w:br w:type="page"/>
      </w:r>
    </w:p>
    <w:p w:rsidR="00FC05A9" w:rsidRDefault="00CA6079">
      <w:r w:rsidRPr="00CA6079">
        <w:rPr>
          <w:noProof/>
        </w:rPr>
        <w:lastRenderedPageBreak/>
        <w:drawing>
          <wp:inline distT="0" distB="0" distL="0" distR="0">
            <wp:extent cx="9144000" cy="4397612"/>
            <wp:effectExtent l="19050" t="0" r="0" b="0"/>
            <wp:docPr id="28" name="Picture 28" descr="Attrition Rates&#10;For All Students&#10;&#10;MATCH Charter Public School (Grades 6-12)&#10;School Location: Boston&#10;Established 2000&#10;&#10;% of Total Enrollment&#10;For Charter School:&#10;2010 - 11.5&#10;2011 - 5.0&#10;2012 - 7.1&#10;2013 - 11.5&#10;&#10;Statewide Average:&#10;2010 - 8.7&#10;2011 - 8.7&#10;2012 - 8.7&#10;2013 - 8.8&#10;&#10;MATCH Community Day Charter Public School (grades PK-3)&#10;School Location: Boston&#10;Established 2011&#10;&#10;% of Total Enrollment&#10;For Charter School:&#10;2013 - 0.0&#10;&#10;Statewide Average:&#10;2013 -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9144000" cy="4397612"/>
                    </a:xfrm>
                    <a:prstGeom prst="rect">
                      <a:avLst/>
                    </a:prstGeom>
                    <a:noFill/>
                    <a:ln w="9525">
                      <a:noFill/>
                      <a:miter lim="800000"/>
                      <a:headEnd/>
                      <a:tailEnd/>
                    </a:ln>
                  </pic:spPr>
                </pic:pic>
              </a:graphicData>
            </a:graphic>
          </wp:inline>
        </w:drawing>
      </w:r>
    </w:p>
    <w:p w:rsidR="00B80D32" w:rsidRDefault="00B80D32">
      <w:r>
        <w:br w:type="page"/>
      </w:r>
    </w:p>
    <w:p w:rsidR="00FC05A9" w:rsidRDefault="00FC05A9"/>
    <w:p w:rsidR="00B80D32" w:rsidRDefault="00CA6079">
      <w:r w:rsidRPr="00CA6079">
        <w:rPr>
          <w:noProof/>
        </w:rPr>
        <w:drawing>
          <wp:inline distT="0" distB="0" distL="0" distR="0">
            <wp:extent cx="9182100" cy="4415936"/>
            <wp:effectExtent l="19050" t="0" r="0" b="0"/>
            <wp:docPr id="31" name="Picture 31" descr="Attrition Rates&#10;For High Needs Students&#10;&#10;MATCH Charter Public School (Grades 6-12)&#10;School Location: Boston&#10;Established 2000&#10;&#10;% of Total Enrollment&#10;For Charter School:&#10;2010 - 11.0&#10;2011 - 5.5&#10;2012 - 7.7&#10;2013 - 11.8&#10;&#10;Statewide Average:&#10;2010 - 10.6&#10;2011 - 10.4&#10;2012 - 10.3&#10;2013 - 10.4&#10;&#10;MATCH Community Day Charter Public School (grades PK-3)&#10;School Location: Boston&#10;Established 2011&#10;&#10;% of Total Enrollment&#10;For Charter School:&#10;2013 - 0.0&#10;&#10;Statewide Average:&#10;2013 -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9183704" cy="4416707"/>
                    </a:xfrm>
                    <a:prstGeom prst="rect">
                      <a:avLst/>
                    </a:prstGeom>
                    <a:noFill/>
                    <a:ln w="9525">
                      <a:noFill/>
                      <a:miter lim="800000"/>
                      <a:headEnd/>
                      <a:tailEnd/>
                    </a:ln>
                  </pic:spPr>
                </pic:pic>
              </a:graphicData>
            </a:graphic>
          </wp:inline>
        </w:drawing>
      </w:r>
      <w:r w:rsidRPr="00CA6079">
        <w:t xml:space="preserve"> </w:t>
      </w:r>
      <w:r w:rsidR="00B80D32">
        <w:br w:type="page"/>
      </w:r>
    </w:p>
    <w:p w:rsidR="00B80D32" w:rsidRDefault="00914485">
      <w:r w:rsidRPr="00914485">
        <w:rPr>
          <w:noProof/>
        </w:rPr>
        <w:lastRenderedPageBreak/>
        <w:drawing>
          <wp:inline distT="0" distB="0" distL="0" distR="0">
            <wp:extent cx="9115425" cy="5654573"/>
            <wp:effectExtent l="19050" t="0" r="9525" b="0"/>
            <wp:docPr id="34" name="Picture 34" descr="MATCH Charter Public School (grades 6-12)&#10;School Location: Boston&#10;Establish 2000&#10;&#10;Composite Performance Index (CPI):&#10;ELA CPI&#10;For All students&#10;2009        88.0&#10;2010        88.2&#10;2011        86.8&#10;2012        85.7&#10;2013        89.1&#10;&#10;ELA CPI&#10;For High Needs Students&#10;2009       85.4&#10;2010       87.8&#10;2011       89.4&#10;2012       87.5&#10;2013       90.3&#10;&#10;MATH CPI&#10;For All Students&#10;2009       85.4&#10;2010       87.8&#10;2011       89.4&#10;2012       87.5&#10;2013       90.3&#10;&#10;MATH CPI&#10;For High Needs Students&#10;2009        85.5&#10;2010        86.6&#10;2011        89.9&#10;2012        86.9&#10;2013        89.8&#10;&#10;SCIENCE CPI&#10;For All Students&#10;2009       98.8&#10;2010       97.4&#10;2011       91.4&#10;2012       82.9&#10;2013       85.8&#10;&#10;SCIENCE CPI&#10;For High Needs Students&#10;2009        98.7&#10;2010        97.8&#10;2011        89.5&#10;2012        80.4&#10;2013        84.8&#10;&#10;STUDENT GROWTH PERCENTILE (SGP):&#10;ELA SGP&#10;For All Students&#10;2009        70.0&#10;2010        66.0&#10;2011        62.0&#10;2012        50.0&#10;2013        70.0&#10;&#10;ELA SGP&#10;For High Needs Students&#10;2009         70.0&#10;2010         66.0&#10;2011         63.0&#10;2012         50.0&#10;2013         67.0&#10;&#10;MATH SGP&#10;For All Students&#10;2009        92.0&#10;2010        91.0&#10;2011        82.0&#10;2012        65.5&#10;2013        73.0&#10;&#10;MATH SGP&#10;For High Needs Students&#10;2009        93.0&#10;2010        90.0&#10;2011        83.0&#10;2012        67.0&#10;2013        73.0&#10;&#10;ACCOUNTABILITY DATA:&#10;&#10;School Level&#10;2012     Level 1&#10;2013     Level 1&#10;&#10;School Percentile&#10;2012     77&#10;2013     72&#10;&#10;PPI - Aggregate&#10;2012     76&#10;2013     79&#10;&#10;PPI - High needs&#10;2012     80&#10;2013     84&#10;&#10;INDICATORS&#10;&#10;Student Attendance:&#10;2009     96.1&#10;2010     96.4&#10;2011     95.9&#10;2012     95.6&#10;2013     95.0&#10;&#10;Total Enrollment:&#10;2009     308&#10;2010     382&#10;2011     447&#10;2012     473&#10;2013     477&#10;&#10;Selected population:&#10;Low Income&#10;2009     78%&#10;2010     77%&#10;2011     77%&#10;2012     78%&#10;2013     76%&#10;&#10;English language learners&#10;2009     0%&#10;2010     0%&#10;2011     0%&#10;2012     1%&#10;2013     2%&#10;&#10;Student with disabilities&#10;2009     9%&#10;2010     14%&#10;2011     16%&#10;2012     17%&#10;2013     17%&#10;&#10;Race/Ethnicity:&#10;African American/Black&#10;2009     61%&#10;2010     61%&#10;2011     61%&#10;2012     59%&#10;2013     58%&#10;&#10;Asian&#10;2009     1%&#10;2010     1%&#10;2011     1%&#10;2012     1%&#10;2013     1%&#10;&#10;Hispanic&#10;2009     31%&#10;2010     32%&#10;2011     32%&#10;2012     34%&#10;2013     35%&#10;&#10;White&#10;2009     3%&#10;2010     3%&#10;2011     2%&#10;2012     3%&#10;2013     3%&#10;&#10;Graduation Rates&#10;4-year:&#10;2009     60&#10;2010     81.6&#10;2011     65.1&#10;2012     57.7&#10;&#10;5-year:&#10;2009     77.1&#10;2010     94.7&#10;2011     83.7&#10;2012     N/A&#10;&#10;Dropout Rates&#10;4-year:&#10;2009     0.0&#10;2010     0.5&#10;2011     0.9&#10;2012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9122711" cy="5659093"/>
                    </a:xfrm>
                    <a:prstGeom prst="rect">
                      <a:avLst/>
                    </a:prstGeom>
                    <a:noFill/>
                    <a:ln w="9525">
                      <a:noFill/>
                      <a:miter lim="800000"/>
                      <a:headEnd/>
                      <a:tailEnd/>
                    </a:ln>
                  </pic:spPr>
                </pic:pic>
              </a:graphicData>
            </a:graphic>
          </wp:inline>
        </w:drawing>
      </w:r>
      <w:r w:rsidRPr="00914485">
        <w:t xml:space="preserve"> </w:t>
      </w:r>
      <w:r w:rsidR="007F7CF7" w:rsidRPr="007F7CF7">
        <w:t xml:space="preserve"> </w:t>
      </w:r>
      <w:r w:rsidR="00B80D32">
        <w:br w:type="page"/>
      </w:r>
    </w:p>
    <w:p w:rsidR="00B80D32" w:rsidRDefault="005C5E63">
      <w:r w:rsidRPr="005C5E63">
        <w:rPr>
          <w:noProof/>
        </w:rPr>
        <w:lastRenderedPageBreak/>
        <w:drawing>
          <wp:inline distT="0" distB="0" distL="0" distR="0">
            <wp:extent cx="9086850" cy="5343525"/>
            <wp:effectExtent l="19050" t="0" r="0" b="0"/>
            <wp:docPr id="6" name="Picture 1" descr="MATCH Community Day Charter Public School (grades PK-3)&#10;School Location: Boston&#10;Establish 2011&#10;&#10;Composite Performance Index (CPI):&#10;ELA CPI&#10;For All students&#10;2013        89.1&#10;&#10;ELA CPI&#10;For High Needs Students&#10;2013       90.3&#10;&#10;MATH CPI&#10;For All Students&#10;2013       90.3&#10;&#10;MATH CPI&#10;For High Needs Students&#10;2013        89.8&#10;&#10;SCIENCE CPI&#10;For All Students&#10;2013       85.8&#10;&#10;SCIENCE CPI&#10;For High Needs Students&#10;2013        84.8&#10;&#10;STUDENT GROWTH PERCENTILE (SGP):&#10;ELA SGP&#10;For All Students&#10;2013        70.0&#10;&#10;ELA SGP&#10;For High Needs Students&#10;2013         67.0&#10;&#10;MATH SGP&#10;For All Students&#10;2013        73.0&#10;&#10;MATH SGP&#10;For High Needs Students&#10;2013        73.0&#10;&#10;ACCOUNTABILITY DATA:&#10;&#10;School Level&#10;2012    Insufficient Data&#10;2013    Insufficient Data&#10;&#10;School Percentile&#10;2012    Insufficient Data&#10;2013    Insufficient Data&#10;&#10;PPI - Aggregate&#10;2012    Insufficient Data&#10;2013    Insufficient Data&#10;&#10;PPI - High needs&#10;2012    Insufficient Data&#10;2013    Insufficient Data&#10;&#10;INDICATORS&#10;&#10;Student Attendance:&#10;2012     97.2&#10;2013     95.6&#10;&#10;Total Enrollment:&#10;2012     100&#10;2013     199&#10;&#10;Selected population:&#10;Low Income&#10;2012     81%&#10;2013     85%&#10;&#10;English language learners&#10;2012     78%&#10;2013     86%&#10;&#10;Student with disabilities&#10;2012     10%&#10;2013     12%&#10;&#10;Race/Ethnicity:&#10;African American/Black&#10;2012     32%&#10;2013     30%&#10;&#10;Asian&#10;2012     9%&#10;2013     5%&#10;&#10;Hispanic&#10;2012     50%&#10;2013     58%&#10;&#10;White&#10;2012     6%&#10;2013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9086850" cy="5343525"/>
                    </a:xfrm>
                    <a:prstGeom prst="rect">
                      <a:avLst/>
                    </a:prstGeom>
                    <a:noFill/>
                    <a:ln w="9525">
                      <a:noFill/>
                      <a:miter lim="800000"/>
                      <a:headEnd/>
                      <a:tailEnd/>
                    </a:ln>
                  </pic:spPr>
                </pic:pic>
              </a:graphicData>
            </a:graphic>
          </wp:inline>
        </w:drawing>
      </w:r>
      <w:r w:rsidR="00B80D32">
        <w:br w:type="page"/>
      </w:r>
    </w:p>
    <w:p w:rsidR="00B80D32" w:rsidRDefault="009E275C">
      <w:r w:rsidRPr="009E275C">
        <w:rPr>
          <w:noProof/>
        </w:rPr>
        <w:lastRenderedPageBreak/>
        <w:drawing>
          <wp:inline distT="0" distB="0" distL="0" distR="0">
            <wp:extent cx="9140903" cy="6324600"/>
            <wp:effectExtent l="19050" t="0" r="3097" b="0"/>
            <wp:docPr id="2" name="Picture 1" descr="MATCH Charter Public School (Located in Boston)&#10;5-year Financial Summary&#10;&#10;1. Current Ratio&#10;is a measure of operational efficiency and short-term financial health. CR is calculated as current assets divided by current liabilities.&#10;FY09 low risk 13.8x&#10;FY10 low risk 11.7x&#10;FY11 low risk 9.6x&#10;FY12 potentially high risk -1.4x&#10;FY13 low risk 1.7x&#10;5 Year AVG low risk 7.1x&#10;FY12 MA AVG low risk 3.0x&#10;      &#10;2. Unrestricted Days Cash&#10;indicates how many days a school can pay its expenses without another inflow of cash. Calculated as Cash and Cash Equivalents divided by (Total Expenses/365).&#10; &#10;FY09 Moderate Risk 61 days&#10;FY10 Moderate Risk 66 days&#10;FY11 Moderate Risk 69 days&#10;FY12 Low Risk 116 days&#10;FY13 Low Risk 119 days&#10;5 Year AVG Low Risk 86 days&#10;FY12 MA AVG Low Risk 134 days&#10;&#10;3. Percentage of Program Paid by Tuition&#10;measures the percentage of the schools total expenses that are funded entirely by tuition. Calculated as (Tuition + In-Kind Contributions) divided by Total Expenses.&#10; &#10;FY09 Potentially High Risk 64%&#10;FY10 Potentially High Risk 67%&#10;FY11 Potentially High Risk 72%&#10;FY12 Potentially High Risk 61%&#10;FY13 Potentially High Risk 74%&#10;5 Year AVG Potentially High Risk 68%&#10;FY12 MA AVG Moderate Risk 87%&#10;&#10;4. Percentage of Program Paid by Tuition &amp; Federal Grants&#10;measures the percentage of the schools total expenses that are funded entirely by tuition and federal grants. Calculated as (Tuition + In-Kind Contributions + Federal Grants) divided by Total Expenses.&#10;&#10;FY09 Moderate Risk 75%&#10;FY10 Moderate Risk 82%&#10;FY11 Moderate Risk 87%&#10;FY12 Potentially High Risk 70%&#10;FY13 Moderate Risk 80%&#10;5 Year AVG Low Risk 79%&#10;FY12 MA AVG Low Risk 95%&#10;&#10;5. Percentage of Total Revenue Expended on Facilities&#10;measures the percentage of Total Revenue spent on Operation &amp; Maintenance and Non-Operating Financing Expenses of Plant. Calculated as Operation &amp; Maintenance plus Non-Operating Financing Expenses of Plant divided by Total Revenues.&#10;&#10;FY09 Moderate Risk 18%&#10;FY10 Moderate Risk 19%&#10;FY11 Moderate Risk 20%&#10;FY12 Moderate Risk 22%&#10;FY13 Moderate Risk 21%&#10;AVG Moderate Risk 20%&#10;FY12 MA AVG Moderate Risk 16%&#10;&#10;6. Change in Net Assets Percentage&#10;measures a school's cash management efficiency. Calculated as Change in Net Assets divided by Total Revenue. &#10; &#10;FY09 Low Risk 20.1%&#10;FY10 Low Risk 6.6%&#10;FY11 Low Risk 1.2%&#10;FY12 Potentially High Risk -5.4%&#10;FY13 Low Risk 6.6%&#10;5 Year AVG Low Risk 5.8%&#10;FY12 MA AVG Low Risk 2.3%&#10;&#10;7. Debt to Asset Ratio&#10;measures the extent to which the school relies on borrowed funds to finance its operations. Calculated as Total Liabilities divided by Total Assets.&#10; &#10;FY09 Low Risk 0.70x&#10;FY10 Low Risk 0.67x&#10;FY11 Low Risk 0.68x&#10;FY12 Low Risk 0.82x&#10;FY13 Low Risk 0.87x&#10;5 Year AVG Low Risk 0.75x&#10;FY12 MA AVG Low Risk 0.56x&#10;&#10;Enrollment &#10;FY09 308&#10;FY10 382&#10;FY11 447&#10;FY12 473&#10;FY13 477&#10;5 Year AVG  417&#10;FY12 MA AVG 425&#10;&#10;Total Net Assets &#10;FY09  $3,403,902 &#10;FY10  $3,937,110 &#10;FY11  $4,043,288 &#10;FY12  $3,508,590&#10;FY13  $4,167,771&#10;5 Year AVG  $3,812,132&#10;FY12 MA AVG  $3,006,868&#10;&#10;Total Expenditures &#10;FY09  $6,626,317&#10;FY10  $7,572,729&#10;FY11  $8,580,473&#10;FY12  $10,461,802&#10;FY13  $9,261,572&#10;5 Year AVG  $8,500,579&#10;FY12 MA AVG  $5,710,597&#10;&#10;Audit Indicator&#10;A. Did the audit include an unqualified opinion?&#10;FY09 Yes&#10;FY10 Yes&#10;FY11 Yes&#10;FY12 Yes&#10;FY13 Yes&#10;&#10;B. Is the audit free of findings of Material Weakness?&#10;FY09 Yes&#10;FY10 Yes&#10;FY11 Yes&#10;FY12 Yes&#10;FY13 Yes&#10;&#10;C. Is the audit free of findings of Significant Deficiency?&#10;FY09 Yes&#10;FY10 Yes&#10;FY11 Yes&#10;FY12 Yes&#10;FY13 Yes&#10;&#10;D. Is the audit free of Instances of Noncompliance under GAS?&#10;FY09 Yes&#10;FY10 Yes&#10;FY11 Yes&#10;FY12 Yes&#10;FY13 Yes&#10;&#10;E. Is the audit free of Questioned Costs?&#10;FY09 Yes&#10;FY10 Yes&#10;FY11 Yes&#10;FY12 Yes&#10;FY13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9144000" cy="6326743"/>
                    </a:xfrm>
                    <a:prstGeom prst="rect">
                      <a:avLst/>
                    </a:prstGeom>
                    <a:noFill/>
                    <a:ln w="9525">
                      <a:noFill/>
                      <a:miter lim="800000"/>
                      <a:headEnd/>
                      <a:tailEnd/>
                    </a:ln>
                  </pic:spPr>
                </pic:pic>
              </a:graphicData>
            </a:graphic>
          </wp:inline>
        </w:drawing>
      </w:r>
    </w:p>
    <w:p w:rsidR="00B80D32" w:rsidRDefault="009E275C">
      <w:pPr>
        <w:sectPr w:rsidR="00B80D32" w:rsidSect="00CA6079">
          <w:headerReference w:type="default" r:id="rId21"/>
          <w:pgSz w:w="15840" w:h="12240" w:orient="landscape"/>
          <w:pgMar w:top="720" w:right="720" w:bottom="432" w:left="720" w:header="720" w:footer="720" w:gutter="0"/>
          <w:cols w:space="720"/>
          <w:docGrid w:linePitch="360"/>
        </w:sectPr>
      </w:pPr>
      <w:bookmarkStart w:id="0" w:name="_GoBack"/>
      <w:r w:rsidRPr="009E275C">
        <w:rPr>
          <w:noProof/>
        </w:rPr>
        <w:lastRenderedPageBreak/>
        <w:drawing>
          <wp:inline distT="0" distB="0" distL="0" distR="0">
            <wp:extent cx="9144000" cy="6393441"/>
            <wp:effectExtent l="19050" t="0" r="0" b="0"/>
            <wp:docPr id="5" name="Picture 13" descr="MATCH Community Day Charter Public School (Located in Boston)&#10;5-year Financial Summary&#10;&#10;1. Current Ratio&#10;is a measure of operational efficiency and short-term financial health. CR is calculated as current assets divided by current liabilities.&#10;FY11 potentially high risk 0.6x&#10;FY12 low risk 8.5x&#10;FY13 low risk 2.6x&#10;3 Year AVG low risk 3.9x&#10;FY12 MA AVG low risk 3.0x&#10;      &#10;2. Unrestricted Days Cash&#10;indicates how many days a school can pay its expenses without another inflow of cash. Calculated as Cash and Cash Equivalents divided by (Total Expenses/365).&#10; &#10;FY11 Potentially High Risk 1 days&#10;FY12 Potentially High Risk 28 days&#10;FY13 Low Risk 150 days&#10;3 Year AVG Moderate Risk 59 days&#10;FY12 MA AVG Low Risk 134 days&#10;&#10;3. Percentage of Program Paid by Tuition&#10;measures the percentage of the schools total expenses that are funded entirely by tuition. Calculated as (Tuition + In-Kind Contributions) divided by Total Expenses.&#10; &#10;FY11 Potentially High Risk 0%&#10;FY12 Potentially High Risk 64%&#10;FY13 Moderate Risk 88%&#10;3 Year AVG Potentially High Risk 50%&#10;FY12 MA AVG Moderate Risk 87%&#10;&#10;4. Percentage of Program Paid by Tuition &amp; Federal Grants&#10;measures the percentage of the schools total expenses that are funded entirely by tuition and federal grants. Calculated as (Tuition + In-Kind Contributions + Federal Grants) divided by Total Expenses.&#10;&#10;FY11 Potentially High Risk 26%&#10;FY12 Moderate Risk 80%&#10;FY13 Low Risk 100%&#10;3 Year AVG Potentially High Risk 72%&#10;FY12 MA AVG Low Risk 95%&#10;&#10;5. Percentage of Total Revenue Expended on Facilities&#10;measures the percentage of Total Revenue spent on Operation &amp; Maintenance and Non-Operating Financing Expenses of Plant. Calculated as Operation &amp; Maintenance plus Non-Operating Financing Expenses of Plant divided by Total Revenues.&#10;&#10;FY11 Potentially High Risk 36%&#10;FY12 Low Risk 3%&#10;FY13 Low Risk 5%&#10;AVG Low Risk 15%&#10;FY12 MA AVG Moderate Risk 16%&#10;&#10;6. Change in Net Assets Percentage&#10;measures a school's cash management efficiency. Calculated as Change in Net Assets divided by Total Revenue. &#10; &#10;FY11 Potentially High Risk -67.4%&#10;FY12 Low Risk 24.1%&#10;FY13 Low Risk 11.9%&#10;3 Year AVG Low Risk -10.5%&#10;FY12 MA AVG Low Risk 2.3%&#10;&#10;7. Debt to Asset Ratio&#10;measures the extent to which the school relies on borrowed funds to finance its operations. Calculated as Total Liabilities divided by Total Assets.&#10; &#10;FY11 Potentially High Risk 1.79x&#10;FY12 Low Risk 0.12x&#10;FY13 Low Risk 0.39x&#10;3 Year AVG Low Risk 0.77x&#10;FY12 MA AVG Low Risk 0.56x&#10;&#10;Enrollment &#10;FY12 100&#10;FY13 199&#10;2 Year AVG  150&#10;FY12 MA AVG 425&#10;&#10;Total Net Assets &#10;FY11  $(122,429)&#10;FY12  $586,096&#10;FY13  $1,075,357&#10;3 Year AVG  $513,008&#10;FY12 MA AVG  $3,006,868&#10;&#10;Total Expenditures &#10;FY11  $303,960&#10;FY12  $2,229,921&#10;FY13  $3,615,574&#10;3 Year AVG  $2,049,818&#10;FY12 MA AVG  $5,710,597&#10;&#10;Audit Indicator&#10;A. Did the audit include an unqualified opinion?&#10;FY12 Yes&#10;FY13 Yes&#10;&#10;B. Is the audit free of findings of Material Weakness?&#10;FY12 Yes&#10;FY13 Yes&#10;&#10;C. Is the audit free of findings of Significant Deficiency?&#10;FY12 Yes&#10;FY13 Yes&#10;&#10;D. Is the audit free of Instances of Noncompliance under GAS?&#10;FY12 Yes&#10;FY13 Yes&#10;&#10;E. Is the audit free of Questioned Costs?&#10;FY12 Yes&#10;FY13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9144000" cy="6393441"/>
                    </a:xfrm>
                    <a:prstGeom prst="rect">
                      <a:avLst/>
                    </a:prstGeom>
                    <a:noFill/>
                    <a:ln w="9525">
                      <a:noFill/>
                      <a:miter lim="800000"/>
                      <a:headEnd/>
                      <a:tailEnd/>
                    </a:ln>
                  </pic:spPr>
                </pic:pic>
              </a:graphicData>
            </a:graphic>
          </wp:inline>
        </w:drawing>
      </w:r>
      <w:bookmarkEnd w:id="0"/>
    </w:p>
    <w:tbl>
      <w:tblPr>
        <w:tblW w:w="10625" w:type="dxa"/>
        <w:tblInd w:w="103" w:type="dxa"/>
        <w:tblLook w:val="04A0" w:firstRow="1" w:lastRow="0" w:firstColumn="1" w:lastColumn="0" w:noHBand="0" w:noVBand="1"/>
      </w:tblPr>
      <w:tblGrid>
        <w:gridCol w:w="2255"/>
        <w:gridCol w:w="3690"/>
        <w:gridCol w:w="1350"/>
        <w:gridCol w:w="1800"/>
        <w:gridCol w:w="1530"/>
      </w:tblGrid>
      <w:tr w:rsidR="007E397D" w:rsidRPr="00625A4B" w:rsidTr="007E397D">
        <w:trPr>
          <w:trHeight w:val="300"/>
        </w:trPr>
        <w:tc>
          <w:tcPr>
            <w:tcW w:w="5945" w:type="dxa"/>
            <w:gridSpan w:val="2"/>
            <w:tcBorders>
              <w:top w:val="single" w:sz="4" w:space="0" w:color="auto"/>
              <w:left w:val="single" w:sz="4" w:space="0" w:color="auto"/>
              <w:bottom w:val="single" w:sz="4" w:space="0" w:color="auto"/>
              <w:right w:val="nil"/>
            </w:tcBorders>
            <w:shd w:val="clear" w:color="000000" w:fill="1F497D"/>
            <w:noWrap/>
            <w:vAlign w:val="center"/>
            <w:hideMark/>
          </w:tcPr>
          <w:p w:rsidR="007E397D" w:rsidRPr="00625A4B" w:rsidRDefault="007E397D" w:rsidP="007E397D">
            <w:pPr>
              <w:jc w:val="center"/>
              <w:rPr>
                <w:rFonts w:ascii="Arial" w:hAnsi="Arial" w:cs="Arial"/>
                <w:b/>
                <w:bCs/>
                <w:color w:val="FFFFFF"/>
                <w:sz w:val="18"/>
                <w:szCs w:val="22"/>
              </w:rPr>
            </w:pPr>
            <w:bookmarkStart w:id="1" w:name="RANGE!B2:F8"/>
            <w:r w:rsidRPr="00625A4B">
              <w:rPr>
                <w:rFonts w:ascii="Arial" w:hAnsi="Arial" w:cs="Arial"/>
                <w:b/>
                <w:bCs/>
                <w:color w:val="FFFFFF"/>
                <w:sz w:val="18"/>
                <w:szCs w:val="22"/>
              </w:rPr>
              <w:lastRenderedPageBreak/>
              <w:t>Financial Metric Definitions</w:t>
            </w:r>
            <w:bookmarkEnd w:id="1"/>
          </w:p>
        </w:tc>
        <w:tc>
          <w:tcPr>
            <w:tcW w:w="1350" w:type="dxa"/>
            <w:tcBorders>
              <w:top w:val="single" w:sz="4" w:space="0" w:color="auto"/>
              <w:left w:val="nil"/>
              <w:bottom w:val="single" w:sz="4" w:space="0" w:color="auto"/>
              <w:right w:val="nil"/>
            </w:tcBorders>
            <w:shd w:val="clear" w:color="000000" w:fill="1F497D"/>
            <w:noWrap/>
            <w:vAlign w:val="bottom"/>
            <w:hideMark/>
          </w:tcPr>
          <w:p w:rsidR="007E397D" w:rsidRPr="00625A4B" w:rsidRDefault="007E397D" w:rsidP="007E397D">
            <w:pPr>
              <w:jc w:val="center"/>
              <w:rPr>
                <w:rFonts w:ascii="Arial" w:hAnsi="Arial" w:cs="Arial"/>
                <w:b/>
                <w:bCs/>
                <w:color w:val="FFFFFF"/>
                <w:sz w:val="18"/>
                <w:szCs w:val="22"/>
              </w:rPr>
            </w:pPr>
            <w:r w:rsidRPr="00625A4B">
              <w:rPr>
                <w:rFonts w:ascii="Arial" w:hAnsi="Arial" w:cs="Arial"/>
                <w:b/>
                <w:bCs/>
                <w:color w:val="FFFFFF"/>
                <w:sz w:val="18"/>
                <w:szCs w:val="22"/>
              </w:rPr>
              <w:t>Low Risk</w:t>
            </w:r>
          </w:p>
        </w:tc>
        <w:tc>
          <w:tcPr>
            <w:tcW w:w="1800" w:type="dxa"/>
            <w:tcBorders>
              <w:top w:val="single" w:sz="4" w:space="0" w:color="auto"/>
              <w:left w:val="nil"/>
              <w:bottom w:val="single" w:sz="4" w:space="0" w:color="auto"/>
              <w:right w:val="nil"/>
            </w:tcBorders>
            <w:shd w:val="clear" w:color="000000" w:fill="1F497D"/>
            <w:noWrap/>
            <w:vAlign w:val="bottom"/>
            <w:hideMark/>
          </w:tcPr>
          <w:p w:rsidR="007E397D" w:rsidRPr="00625A4B" w:rsidRDefault="007E397D" w:rsidP="007E397D">
            <w:pPr>
              <w:jc w:val="center"/>
              <w:rPr>
                <w:rFonts w:ascii="Arial" w:hAnsi="Arial" w:cs="Arial"/>
                <w:b/>
                <w:bCs/>
                <w:color w:val="FFFFFF"/>
                <w:sz w:val="18"/>
                <w:szCs w:val="22"/>
              </w:rPr>
            </w:pPr>
            <w:r w:rsidRPr="00625A4B">
              <w:rPr>
                <w:rFonts w:ascii="Arial" w:hAnsi="Arial" w:cs="Arial"/>
                <w:b/>
                <w:bCs/>
                <w:color w:val="FFFFFF"/>
                <w:sz w:val="18"/>
                <w:szCs w:val="22"/>
              </w:rPr>
              <w:t>Moderate Risk</w:t>
            </w:r>
          </w:p>
        </w:tc>
        <w:tc>
          <w:tcPr>
            <w:tcW w:w="1530" w:type="dxa"/>
            <w:tcBorders>
              <w:top w:val="single" w:sz="4" w:space="0" w:color="auto"/>
              <w:left w:val="nil"/>
              <w:bottom w:val="single" w:sz="4" w:space="0" w:color="auto"/>
              <w:right w:val="single" w:sz="4" w:space="0" w:color="auto"/>
            </w:tcBorders>
            <w:shd w:val="clear" w:color="000000" w:fill="1F497D"/>
            <w:noWrap/>
            <w:vAlign w:val="bottom"/>
            <w:hideMark/>
          </w:tcPr>
          <w:p w:rsidR="007E397D" w:rsidRPr="00625A4B" w:rsidRDefault="007E397D" w:rsidP="007E397D">
            <w:pPr>
              <w:jc w:val="center"/>
              <w:rPr>
                <w:rFonts w:ascii="Arial" w:hAnsi="Arial" w:cs="Arial"/>
                <w:b/>
                <w:bCs/>
                <w:color w:val="FFFFFF"/>
                <w:sz w:val="18"/>
                <w:szCs w:val="22"/>
              </w:rPr>
            </w:pPr>
            <w:r w:rsidRPr="00625A4B">
              <w:rPr>
                <w:rFonts w:ascii="Arial" w:hAnsi="Arial" w:cs="Arial"/>
                <w:b/>
                <w:bCs/>
                <w:color w:val="FFFFFF"/>
                <w:sz w:val="18"/>
                <w:szCs w:val="22"/>
              </w:rPr>
              <w:t>Potentially High Risk</w:t>
            </w:r>
          </w:p>
        </w:tc>
      </w:tr>
      <w:tr w:rsidR="007E397D" w:rsidRPr="00625A4B" w:rsidTr="007E397D">
        <w:trPr>
          <w:trHeight w:val="998"/>
        </w:trPr>
        <w:tc>
          <w:tcPr>
            <w:tcW w:w="2255" w:type="dxa"/>
            <w:tcBorders>
              <w:top w:val="nil"/>
              <w:left w:val="single" w:sz="4" w:space="0" w:color="auto"/>
              <w:bottom w:val="single" w:sz="4" w:space="0" w:color="auto"/>
              <w:right w:val="single" w:sz="4" w:space="0" w:color="auto"/>
            </w:tcBorders>
            <w:shd w:val="clear" w:color="000000" w:fill="FFFFFF"/>
            <w:vAlign w:val="center"/>
            <w:hideMark/>
          </w:tcPr>
          <w:p w:rsidR="007E397D" w:rsidRPr="00625A4B" w:rsidRDefault="007E397D" w:rsidP="007E397D">
            <w:pPr>
              <w:rPr>
                <w:rFonts w:ascii="Arial" w:hAnsi="Arial" w:cs="Arial"/>
                <w:b/>
                <w:bCs/>
                <w:color w:val="1F497D"/>
                <w:sz w:val="18"/>
                <w:szCs w:val="22"/>
              </w:rPr>
            </w:pPr>
            <w:r>
              <w:rPr>
                <w:rFonts w:ascii="Arial" w:hAnsi="Arial" w:cs="Arial"/>
                <w:b/>
                <w:bCs/>
                <w:color w:val="1F497D"/>
                <w:sz w:val="18"/>
                <w:szCs w:val="22"/>
              </w:rPr>
              <w:t xml:space="preserve">1. </w:t>
            </w:r>
            <w:r w:rsidRPr="00625A4B">
              <w:rPr>
                <w:rFonts w:ascii="Arial" w:hAnsi="Arial" w:cs="Arial"/>
                <w:b/>
                <w:bCs/>
                <w:color w:val="1F497D"/>
                <w:sz w:val="18"/>
                <w:szCs w:val="22"/>
              </w:rPr>
              <w:t>Current Ratio</w:t>
            </w:r>
          </w:p>
        </w:tc>
        <w:tc>
          <w:tcPr>
            <w:tcW w:w="3690" w:type="dxa"/>
            <w:tcBorders>
              <w:top w:val="nil"/>
              <w:left w:val="nil"/>
              <w:bottom w:val="single" w:sz="4" w:space="0" w:color="auto"/>
              <w:right w:val="single" w:sz="4" w:space="0" w:color="auto"/>
            </w:tcBorders>
            <w:shd w:val="clear" w:color="000000" w:fill="D8D8D8"/>
            <w:vAlign w:val="center"/>
            <w:hideMark/>
          </w:tcPr>
          <w:p w:rsidR="007E397D" w:rsidRPr="00625A4B" w:rsidRDefault="007E397D" w:rsidP="007E397D">
            <w:pPr>
              <w:rPr>
                <w:rFonts w:ascii="Arial" w:hAnsi="Arial" w:cs="Arial"/>
                <w:i/>
                <w:iCs/>
                <w:color w:val="000000"/>
                <w:sz w:val="18"/>
                <w:szCs w:val="22"/>
              </w:rPr>
            </w:pPr>
            <w:r w:rsidRPr="00625A4B">
              <w:rPr>
                <w:rFonts w:ascii="Arial" w:hAnsi="Arial" w:cs="Arial"/>
                <w:i/>
                <w:iCs/>
                <w:color w:val="000000"/>
                <w:sz w:val="18"/>
                <w:szCs w:val="22"/>
              </w:rPr>
              <w:t>Current Ratio is a measure of operational efficiency and short-term financial health. CR is calculated as current assets divided by current liabilities.</w:t>
            </w:r>
          </w:p>
        </w:tc>
        <w:tc>
          <w:tcPr>
            <w:tcW w:w="1350" w:type="dxa"/>
            <w:tcBorders>
              <w:top w:val="nil"/>
              <w:left w:val="nil"/>
              <w:bottom w:val="single" w:sz="4" w:space="0" w:color="auto"/>
              <w:right w:val="single" w:sz="4" w:space="0" w:color="auto"/>
            </w:tcBorders>
            <w:shd w:val="clear" w:color="000000" w:fill="FFFFFF"/>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 xml:space="preserve"> &gt;= 1.5</w:t>
            </w:r>
          </w:p>
        </w:tc>
        <w:tc>
          <w:tcPr>
            <w:tcW w:w="1800" w:type="dxa"/>
            <w:tcBorders>
              <w:top w:val="nil"/>
              <w:left w:val="nil"/>
              <w:bottom w:val="single" w:sz="4" w:space="0" w:color="auto"/>
              <w:right w:val="single" w:sz="4" w:space="0" w:color="auto"/>
            </w:tcBorders>
            <w:shd w:val="clear" w:color="000000" w:fill="FFFFFF"/>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Between 1.0 (inclusive) and 1.5</w:t>
            </w:r>
          </w:p>
        </w:tc>
        <w:tc>
          <w:tcPr>
            <w:tcW w:w="1530" w:type="dxa"/>
            <w:tcBorders>
              <w:top w:val="nil"/>
              <w:left w:val="nil"/>
              <w:bottom w:val="single" w:sz="4" w:space="0" w:color="auto"/>
              <w:right w:val="single" w:sz="4" w:space="0" w:color="auto"/>
            </w:tcBorders>
            <w:shd w:val="clear" w:color="000000" w:fill="FFFFFF"/>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&lt; 1.0</w:t>
            </w:r>
          </w:p>
        </w:tc>
      </w:tr>
      <w:tr w:rsidR="007E397D" w:rsidRPr="00625A4B" w:rsidTr="007E397D">
        <w:trPr>
          <w:trHeight w:val="1250"/>
        </w:trPr>
        <w:tc>
          <w:tcPr>
            <w:tcW w:w="2255" w:type="dxa"/>
            <w:tcBorders>
              <w:top w:val="nil"/>
              <w:left w:val="single" w:sz="4" w:space="0" w:color="auto"/>
              <w:bottom w:val="single" w:sz="4" w:space="0" w:color="auto"/>
              <w:right w:val="single" w:sz="4" w:space="0" w:color="auto"/>
            </w:tcBorders>
            <w:shd w:val="clear" w:color="000000" w:fill="FFFFFF"/>
            <w:vAlign w:val="center"/>
            <w:hideMark/>
          </w:tcPr>
          <w:p w:rsidR="007E397D" w:rsidRPr="00625A4B" w:rsidRDefault="007E397D" w:rsidP="007E397D">
            <w:pPr>
              <w:rPr>
                <w:rFonts w:ascii="Arial" w:hAnsi="Arial" w:cs="Arial"/>
                <w:b/>
                <w:bCs/>
                <w:color w:val="1F497D"/>
                <w:sz w:val="18"/>
                <w:szCs w:val="22"/>
              </w:rPr>
            </w:pPr>
            <w:r>
              <w:rPr>
                <w:rFonts w:ascii="Arial" w:hAnsi="Arial" w:cs="Arial"/>
                <w:b/>
                <w:bCs/>
                <w:color w:val="1F497D"/>
                <w:sz w:val="18"/>
                <w:szCs w:val="22"/>
              </w:rPr>
              <w:t xml:space="preserve">2. </w:t>
            </w:r>
            <w:r w:rsidRPr="00625A4B">
              <w:rPr>
                <w:rFonts w:ascii="Arial" w:hAnsi="Arial" w:cs="Arial"/>
                <w:b/>
                <w:bCs/>
                <w:color w:val="1F497D"/>
                <w:sz w:val="18"/>
                <w:szCs w:val="22"/>
              </w:rPr>
              <w:t>Unrestricted Days Cash</w:t>
            </w:r>
          </w:p>
        </w:tc>
        <w:tc>
          <w:tcPr>
            <w:tcW w:w="3690" w:type="dxa"/>
            <w:tcBorders>
              <w:top w:val="nil"/>
              <w:left w:val="nil"/>
              <w:bottom w:val="single" w:sz="4" w:space="0" w:color="auto"/>
              <w:right w:val="single" w:sz="4" w:space="0" w:color="auto"/>
            </w:tcBorders>
            <w:shd w:val="clear" w:color="000000" w:fill="D8D8D8"/>
            <w:vAlign w:val="center"/>
            <w:hideMark/>
          </w:tcPr>
          <w:p w:rsidR="007E397D" w:rsidRPr="00625A4B" w:rsidRDefault="007E397D" w:rsidP="007E397D">
            <w:pPr>
              <w:rPr>
                <w:rFonts w:ascii="Arial" w:hAnsi="Arial" w:cs="Arial"/>
                <w:i/>
                <w:iCs/>
                <w:color w:val="000000"/>
                <w:sz w:val="18"/>
                <w:szCs w:val="22"/>
              </w:rPr>
            </w:pPr>
            <w:r w:rsidRPr="00625A4B">
              <w:rPr>
                <w:rFonts w:ascii="Arial" w:hAnsi="Arial" w:cs="Arial"/>
                <w:i/>
                <w:iCs/>
                <w:color w:val="000000"/>
                <w:sz w:val="18"/>
                <w:szCs w:val="22"/>
              </w:rPr>
              <w:t>The unrestricted days cash on hand ratio indicates how many days a school can pay its expenses without another inflow of cash. Calculated as Cash and Cash Equivalents divided by (Total Expenses/365).</w:t>
            </w:r>
          </w:p>
        </w:tc>
        <w:tc>
          <w:tcPr>
            <w:tcW w:w="135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&gt;= 90 days</w:t>
            </w:r>
          </w:p>
        </w:tc>
        <w:tc>
          <w:tcPr>
            <w:tcW w:w="1800" w:type="dxa"/>
            <w:tcBorders>
              <w:top w:val="nil"/>
              <w:left w:val="nil"/>
              <w:bottom w:val="single" w:sz="4" w:space="0" w:color="auto"/>
              <w:right w:val="single" w:sz="4" w:space="0" w:color="auto"/>
            </w:tcBorders>
            <w:shd w:val="clear" w:color="000000" w:fill="FFFFFF"/>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Between 60 (inclusive) and 90 days</w:t>
            </w:r>
          </w:p>
        </w:tc>
        <w:tc>
          <w:tcPr>
            <w:tcW w:w="153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&lt; 60 days</w:t>
            </w:r>
          </w:p>
        </w:tc>
      </w:tr>
      <w:tr w:rsidR="007E397D" w:rsidRPr="00625A4B" w:rsidTr="007E397D">
        <w:trPr>
          <w:trHeight w:val="2150"/>
        </w:trPr>
        <w:tc>
          <w:tcPr>
            <w:tcW w:w="2255" w:type="dxa"/>
            <w:tcBorders>
              <w:top w:val="nil"/>
              <w:left w:val="single" w:sz="4" w:space="0" w:color="auto"/>
              <w:bottom w:val="single" w:sz="4" w:space="0" w:color="auto"/>
              <w:right w:val="single" w:sz="4" w:space="0" w:color="auto"/>
            </w:tcBorders>
            <w:shd w:val="clear" w:color="000000" w:fill="FFFFFF"/>
            <w:vAlign w:val="center"/>
            <w:hideMark/>
          </w:tcPr>
          <w:p w:rsidR="007E397D" w:rsidRPr="00625A4B" w:rsidRDefault="007E397D" w:rsidP="007E397D">
            <w:pPr>
              <w:rPr>
                <w:rFonts w:ascii="Arial" w:hAnsi="Arial" w:cs="Arial"/>
                <w:b/>
                <w:bCs/>
                <w:color w:val="1F497D"/>
                <w:sz w:val="18"/>
                <w:szCs w:val="22"/>
              </w:rPr>
            </w:pPr>
            <w:r>
              <w:rPr>
                <w:rFonts w:ascii="Arial" w:hAnsi="Arial" w:cs="Arial"/>
                <w:b/>
                <w:bCs/>
                <w:color w:val="1F497D"/>
                <w:sz w:val="18"/>
                <w:szCs w:val="22"/>
              </w:rPr>
              <w:t xml:space="preserve">3. </w:t>
            </w:r>
            <w:r w:rsidRPr="00625A4B">
              <w:rPr>
                <w:rFonts w:ascii="Arial" w:hAnsi="Arial" w:cs="Arial"/>
                <w:b/>
                <w:bCs/>
                <w:color w:val="1F497D"/>
                <w:sz w:val="18"/>
                <w:szCs w:val="22"/>
              </w:rPr>
              <w:t>Percentage of Program Paid by Tuition</w:t>
            </w:r>
          </w:p>
        </w:tc>
        <w:tc>
          <w:tcPr>
            <w:tcW w:w="3690" w:type="dxa"/>
            <w:tcBorders>
              <w:top w:val="nil"/>
              <w:left w:val="nil"/>
              <w:bottom w:val="single" w:sz="4" w:space="0" w:color="auto"/>
              <w:right w:val="single" w:sz="4" w:space="0" w:color="auto"/>
            </w:tcBorders>
            <w:shd w:val="clear" w:color="000000" w:fill="D8D8D8"/>
            <w:vAlign w:val="center"/>
            <w:hideMark/>
          </w:tcPr>
          <w:p w:rsidR="007E397D" w:rsidRPr="00625A4B" w:rsidRDefault="007E397D" w:rsidP="007E397D">
            <w:pPr>
              <w:rPr>
                <w:rFonts w:ascii="Arial" w:hAnsi="Arial" w:cs="Arial"/>
                <w:i/>
                <w:iCs/>
                <w:color w:val="000000"/>
                <w:sz w:val="18"/>
                <w:szCs w:val="22"/>
              </w:rPr>
            </w:pPr>
            <w:r w:rsidRPr="00625A4B">
              <w:rPr>
                <w:rFonts w:ascii="Arial" w:hAnsi="Arial" w:cs="Arial"/>
                <w:i/>
                <w:iCs/>
                <w:color w:val="000000"/>
                <w:sz w:val="18"/>
                <w:szCs w:val="22"/>
              </w:rPr>
              <w:t>This measures the percentage of the schools total expenses that are funded entirely by tuition. Calculated as (Tuition + In-Kind Contributions) divided by Total Expenses (expressed as a percentage). Note: In-Kind Contribution are added to the numerator in this ratio to balance out In-Kind Expenditures which will be captured in the Total Expenses in the denominator.</w:t>
            </w:r>
          </w:p>
        </w:tc>
        <w:tc>
          <w:tcPr>
            <w:tcW w:w="135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&gt;= 90%</w:t>
            </w:r>
          </w:p>
        </w:tc>
        <w:tc>
          <w:tcPr>
            <w:tcW w:w="180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Between 75% (inclusive) and 90%</w:t>
            </w:r>
          </w:p>
        </w:tc>
        <w:tc>
          <w:tcPr>
            <w:tcW w:w="153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&lt; 75%</w:t>
            </w:r>
          </w:p>
        </w:tc>
      </w:tr>
      <w:tr w:rsidR="007E397D" w:rsidRPr="00625A4B" w:rsidTr="007E397D">
        <w:trPr>
          <w:trHeight w:val="2330"/>
        </w:trPr>
        <w:tc>
          <w:tcPr>
            <w:tcW w:w="2255" w:type="dxa"/>
            <w:tcBorders>
              <w:top w:val="nil"/>
              <w:left w:val="single" w:sz="4" w:space="0" w:color="auto"/>
              <w:bottom w:val="single" w:sz="4" w:space="0" w:color="auto"/>
              <w:right w:val="single" w:sz="4" w:space="0" w:color="auto"/>
            </w:tcBorders>
            <w:shd w:val="clear" w:color="000000" w:fill="FFFFFF"/>
            <w:vAlign w:val="center"/>
            <w:hideMark/>
          </w:tcPr>
          <w:p w:rsidR="007E397D" w:rsidRDefault="007E397D" w:rsidP="007E397D">
            <w:pPr>
              <w:rPr>
                <w:rFonts w:ascii="Arial" w:hAnsi="Arial" w:cs="Arial"/>
                <w:b/>
                <w:bCs/>
                <w:color w:val="1F497D"/>
                <w:sz w:val="18"/>
                <w:szCs w:val="22"/>
              </w:rPr>
            </w:pPr>
            <w:r>
              <w:rPr>
                <w:rFonts w:ascii="Arial" w:hAnsi="Arial" w:cs="Arial"/>
                <w:b/>
                <w:bCs/>
                <w:color w:val="1F497D"/>
                <w:sz w:val="18"/>
                <w:szCs w:val="22"/>
              </w:rPr>
              <w:t>4. Percentage of Program Paid by Tuition &amp; Federal Grant</w:t>
            </w:r>
          </w:p>
        </w:tc>
        <w:tc>
          <w:tcPr>
            <w:tcW w:w="3690" w:type="dxa"/>
            <w:tcBorders>
              <w:top w:val="nil"/>
              <w:left w:val="nil"/>
              <w:bottom w:val="single" w:sz="4" w:space="0" w:color="auto"/>
              <w:right w:val="single" w:sz="4" w:space="0" w:color="auto"/>
            </w:tcBorders>
            <w:shd w:val="clear" w:color="000000" w:fill="D8D8D8"/>
            <w:vAlign w:val="center"/>
            <w:hideMark/>
          </w:tcPr>
          <w:p w:rsidR="007E397D" w:rsidRPr="00625A4B" w:rsidRDefault="007E397D" w:rsidP="007E397D">
            <w:pPr>
              <w:rPr>
                <w:rFonts w:ascii="Arial" w:hAnsi="Arial" w:cs="Arial"/>
                <w:i/>
                <w:iCs/>
                <w:color w:val="000000"/>
                <w:sz w:val="18"/>
                <w:szCs w:val="22"/>
              </w:rPr>
            </w:pPr>
            <w:r w:rsidRPr="00625A4B">
              <w:rPr>
                <w:rFonts w:ascii="Arial" w:hAnsi="Arial" w:cs="Arial"/>
                <w:i/>
                <w:iCs/>
                <w:color w:val="000000"/>
                <w:sz w:val="18"/>
                <w:szCs w:val="22"/>
              </w:rPr>
              <w:t>This measures the percentage of the schools total expenses that are funded entirely by tuition. Calculated as (Tuition + In-Kind Contributions</w:t>
            </w:r>
            <w:r>
              <w:rPr>
                <w:rFonts w:ascii="Arial" w:hAnsi="Arial" w:cs="Arial"/>
                <w:i/>
                <w:iCs/>
                <w:color w:val="000000"/>
                <w:sz w:val="18"/>
                <w:szCs w:val="22"/>
              </w:rPr>
              <w:t xml:space="preserve"> + Federal Grants</w:t>
            </w:r>
            <w:r w:rsidRPr="00625A4B">
              <w:rPr>
                <w:rFonts w:ascii="Arial" w:hAnsi="Arial" w:cs="Arial"/>
                <w:i/>
                <w:iCs/>
                <w:color w:val="000000"/>
                <w:sz w:val="18"/>
                <w:szCs w:val="22"/>
              </w:rPr>
              <w:t>) divided by Total Expenses (expressed as a percentage). Note: In-Kind Contribution are added to the numerator in this ratio to balance out In-Kind Expenditures which will be captured in the Total Expenses in the denominator.</w:t>
            </w:r>
          </w:p>
        </w:tc>
        <w:tc>
          <w:tcPr>
            <w:tcW w:w="135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&gt;= 90%</w:t>
            </w:r>
          </w:p>
        </w:tc>
        <w:tc>
          <w:tcPr>
            <w:tcW w:w="180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Between 75% (inclusive) and 90%</w:t>
            </w:r>
          </w:p>
        </w:tc>
        <w:tc>
          <w:tcPr>
            <w:tcW w:w="153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&lt; 75%</w:t>
            </w:r>
          </w:p>
        </w:tc>
      </w:tr>
      <w:tr w:rsidR="007E397D" w:rsidRPr="00625A4B" w:rsidTr="007E397D">
        <w:trPr>
          <w:trHeight w:val="1880"/>
        </w:trPr>
        <w:tc>
          <w:tcPr>
            <w:tcW w:w="2255" w:type="dxa"/>
            <w:tcBorders>
              <w:top w:val="nil"/>
              <w:left w:val="single" w:sz="4" w:space="0" w:color="auto"/>
              <w:bottom w:val="single" w:sz="4" w:space="0" w:color="auto"/>
              <w:right w:val="single" w:sz="4" w:space="0" w:color="auto"/>
            </w:tcBorders>
            <w:shd w:val="clear" w:color="000000" w:fill="FFFFFF"/>
            <w:vAlign w:val="center"/>
            <w:hideMark/>
          </w:tcPr>
          <w:p w:rsidR="007E397D" w:rsidRPr="00625A4B" w:rsidRDefault="007E397D" w:rsidP="007E397D">
            <w:pPr>
              <w:rPr>
                <w:rFonts w:ascii="Arial" w:hAnsi="Arial" w:cs="Arial"/>
                <w:b/>
                <w:bCs/>
                <w:color w:val="1F497D"/>
                <w:sz w:val="18"/>
                <w:szCs w:val="22"/>
              </w:rPr>
            </w:pPr>
            <w:r w:rsidRPr="00625A4B">
              <w:rPr>
                <w:rFonts w:ascii="Arial" w:hAnsi="Arial" w:cs="Arial"/>
                <w:b/>
                <w:bCs/>
                <w:color w:val="1F497D"/>
                <w:sz w:val="18"/>
                <w:szCs w:val="22"/>
              </w:rPr>
              <w:t>5.</w:t>
            </w:r>
            <w:r>
              <w:rPr>
                <w:rFonts w:ascii="Arial" w:hAnsi="Arial" w:cs="Arial"/>
                <w:b/>
                <w:bCs/>
                <w:color w:val="1F497D"/>
                <w:sz w:val="18"/>
                <w:szCs w:val="22"/>
              </w:rPr>
              <w:t xml:space="preserve"> </w:t>
            </w:r>
            <w:r w:rsidRPr="00625A4B">
              <w:rPr>
                <w:rFonts w:ascii="Arial" w:hAnsi="Arial" w:cs="Arial"/>
                <w:b/>
                <w:bCs/>
                <w:color w:val="1F497D"/>
                <w:sz w:val="18"/>
                <w:szCs w:val="22"/>
              </w:rPr>
              <w:t>Percentage of Total Revenue Expended on Facilities</w:t>
            </w:r>
          </w:p>
        </w:tc>
        <w:tc>
          <w:tcPr>
            <w:tcW w:w="3690" w:type="dxa"/>
            <w:tcBorders>
              <w:top w:val="nil"/>
              <w:left w:val="nil"/>
              <w:bottom w:val="single" w:sz="4" w:space="0" w:color="auto"/>
              <w:right w:val="single" w:sz="4" w:space="0" w:color="auto"/>
            </w:tcBorders>
            <w:shd w:val="clear" w:color="000000" w:fill="D8D8D8"/>
            <w:vAlign w:val="center"/>
            <w:hideMark/>
          </w:tcPr>
          <w:p w:rsidR="007E397D" w:rsidRPr="00625A4B" w:rsidRDefault="007E397D" w:rsidP="007E397D">
            <w:pPr>
              <w:rPr>
                <w:rFonts w:ascii="Arial" w:hAnsi="Arial" w:cs="Arial"/>
                <w:i/>
                <w:iCs/>
                <w:color w:val="000000"/>
                <w:sz w:val="18"/>
                <w:szCs w:val="22"/>
              </w:rPr>
            </w:pPr>
            <w:r w:rsidRPr="00625A4B">
              <w:rPr>
                <w:rFonts w:ascii="Arial" w:hAnsi="Arial" w:cs="Arial"/>
                <w:i/>
                <w:iCs/>
                <w:color w:val="000000"/>
                <w:sz w:val="18"/>
                <w:szCs w:val="22"/>
              </w:rPr>
              <w:t>This measures the percentage of Total Revenue that is spent on Operation &amp; Maintenance and Non-Operating Financing Expenses of Plant. Calculated as Operation &amp; Maintenance plus Non-Operating Financing Expenses of Plant divided by Total Revenues (expressed as a percentage).</w:t>
            </w:r>
          </w:p>
        </w:tc>
        <w:tc>
          <w:tcPr>
            <w:tcW w:w="135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&lt;= 15%</w:t>
            </w:r>
          </w:p>
        </w:tc>
        <w:tc>
          <w:tcPr>
            <w:tcW w:w="180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Between 15% and 30% (inclusive)</w:t>
            </w:r>
          </w:p>
        </w:tc>
        <w:tc>
          <w:tcPr>
            <w:tcW w:w="153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&gt; 30%</w:t>
            </w:r>
          </w:p>
        </w:tc>
      </w:tr>
      <w:tr w:rsidR="007E397D" w:rsidRPr="00625A4B" w:rsidTr="007E397D">
        <w:trPr>
          <w:trHeight w:val="980"/>
        </w:trPr>
        <w:tc>
          <w:tcPr>
            <w:tcW w:w="2255" w:type="dxa"/>
            <w:tcBorders>
              <w:top w:val="nil"/>
              <w:left w:val="single" w:sz="4" w:space="0" w:color="auto"/>
              <w:bottom w:val="single" w:sz="4" w:space="0" w:color="auto"/>
              <w:right w:val="single" w:sz="4" w:space="0" w:color="auto"/>
            </w:tcBorders>
            <w:shd w:val="clear" w:color="000000" w:fill="FFFFFF"/>
            <w:vAlign w:val="center"/>
            <w:hideMark/>
          </w:tcPr>
          <w:p w:rsidR="007E397D" w:rsidRPr="00625A4B" w:rsidRDefault="007E397D" w:rsidP="007E397D">
            <w:pPr>
              <w:rPr>
                <w:rFonts w:ascii="Arial" w:hAnsi="Arial" w:cs="Arial"/>
                <w:b/>
                <w:bCs/>
                <w:color w:val="1F497D"/>
                <w:sz w:val="18"/>
                <w:szCs w:val="22"/>
              </w:rPr>
            </w:pPr>
            <w:r>
              <w:rPr>
                <w:rFonts w:ascii="Arial" w:hAnsi="Arial" w:cs="Arial"/>
                <w:b/>
                <w:bCs/>
                <w:color w:val="1F497D"/>
                <w:sz w:val="18"/>
                <w:szCs w:val="22"/>
              </w:rPr>
              <w:t xml:space="preserve">6. </w:t>
            </w:r>
            <w:r w:rsidRPr="00625A4B">
              <w:rPr>
                <w:rFonts w:ascii="Arial" w:hAnsi="Arial" w:cs="Arial"/>
                <w:b/>
                <w:bCs/>
                <w:color w:val="1F497D"/>
                <w:sz w:val="18"/>
                <w:szCs w:val="22"/>
              </w:rPr>
              <w:t>Change in Net Assets Percentage</w:t>
            </w:r>
          </w:p>
        </w:tc>
        <w:tc>
          <w:tcPr>
            <w:tcW w:w="3690" w:type="dxa"/>
            <w:tcBorders>
              <w:top w:val="nil"/>
              <w:left w:val="nil"/>
              <w:bottom w:val="single" w:sz="4" w:space="0" w:color="auto"/>
              <w:right w:val="single" w:sz="4" w:space="0" w:color="auto"/>
            </w:tcBorders>
            <w:shd w:val="clear" w:color="000000" w:fill="D8D8D8"/>
            <w:vAlign w:val="center"/>
            <w:hideMark/>
          </w:tcPr>
          <w:p w:rsidR="007E397D" w:rsidRPr="00625A4B" w:rsidRDefault="007E397D" w:rsidP="007E397D">
            <w:pPr>
              <w:rPr>
                <w:rFonts w:ascii="Arial" w:hAnsi="Arial" w:cs="Arial"/>
                <w:i/>
                <w:iCs/>
                <w:color w:val="000000"/>
                <w:sz w:val="18"/>
                <w:szCs w:val="22"/>
              </w:rPr>
            </w:pPr>
            <w:r w:rsidRPr="00625A4B">
              <w:rPr>
                <w:rFonts w:ascii="Arial" w:hAnsi="Arial" w:cs="Arial"/>
                <w:i/>
                <w:iCs/>
                <w:color w:val="000000"/>
                <w:sz w:val="18"/>
                <w:szCs w:val="22"/>
              </w:rPr>
              <w:t>This measures a school's cash management efficiency. Calculated as Change in Net Assets divided by Total Revenue (Expressed as a percentage).</w:t>
            </w:r>
          </w:p>
        </w:tc>
        <w:tc>
          <w:tcPr>
            <w:tcW w:w="135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Positive %</w:t>
            </w:r>
          </w:p>
        </w:tc>
        <w:tc>
          <w:tcPr>
            <w:tcW w:w="180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Between -2% (inclusive) and 0%</w:t>
            </w:r>
          </w:p>
        </w:tc>
        <w:tc>
          <w:tcPr>
            <w:tcW w:w="153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&lt; -2%</w:t>
            </w:r>
          </w:p>
        </w:tc>
      </w:tr>
      <w:tr w:rsidR="007E397D" w:rsidRPr="00625A4B" w:rsidTr="007E397D">
        <w:trPr>
          <w:trHeight w:val="980"/>
        </w:trPr>
        <w:tc>
          <w:tcPr>
            <w:tcW w:w="2255" w:type="dxa"/>
            <w:tcBorders>
              <w:top w:val="nil"/>
              <w:left w:val="single" w:sz="4" w:space="0" w:color="auto"/>
              <w:bottom w:val="single" w:sz="4" w:space="0" w:color="auto"/>
              <w:right w:val="single" w:sz="4" w:space="0" w:color="auto"/>
            </w:tcBorders>
            <w:shd w:val="clear" w:color="000000" w:fill="FFFFFF"/>
            <w:vAlign w:val="center"/>
            <w:hideMark/>
          </w:tcPr>
          <w:p w:rsidR="007E397D" w:rsidRPr="00625A4B" w:rsidRDefault="007E397D" w:rsidP="007E397D">
            <w:pPr>
              <w:rPr>
                <w:rFonts w:ascii="Arial" w:hAnsi="Arial" w:cs="Arial"/>
                <w:b/>
                <w:bCs/>
                <w:color w:val="1F497D"/>
                <w:sz w:val="18"/>
                <w:szCs w:val="22"/>
              </w:rPr>
            </w:pPr>
            <w:r>
              <w:rPr>
                <w:rFonts w:ascii="Arial" w:hAnsi="Arial" w:cs="Arial"/>
                <w:b/>
                <w:bCs/>
                <w:color w:val="1F497D"/>
                <w:sz w:val="18"/>
                <w:szCs w:val="22"/>
              </w:rPr>
              <w:t xml:space="preserve">7. </w:t>
            </w:r>
            <w:r w:rsidRPr="00625A4B">
              <w:rPr>
                <w:rFonts w:ascii="Arial" w:hAnsi="Arial" w:cs="Arial"/>
                <w:b/>
                <w:bCs/>
                <w:color w:val="1F497D"/>
                <w:sz w:val="18"/>
                <w:szCs w:val="22"/>
              </w:rPr>
              <w:t>Debt to Asset Ratio</w:t>
            </w:r>
          </w:p>
        </w:tc>
        <w:tc>
          <w:tcPr>
            <w:tcW w:w="3690" w:type="dxa"/>
            <w:tcBorders>
              <w:top w:val="nil"/>
              <w:left w:val="nil"/>
              <w:bottom w:val="single" w:sz="4" w:space="0" w:color="auto"/>
              <w:right w:val="single" w:sz="4" w:space="0" w:color="auto"/>
            </w:tcBorders>
            <w:shd w:val="clear" w:color="000000" w:fill="D8D8D8"/>
            <w:vAlign w:val="center"/>
            <w:hideMark/>
          </w:tcPr>
          <w:p w:rsidR="007E397D" w:rsidRPr="00625A4B" w:rsidRDefault="007E397D" w:rsidP="007E397D">
            <w:pPr>
              <w:rPr>
                <w:rFonts w:ascii="Arial" w:hAnsi="Arial" w:cs="Arial"/>
                <w:i/>
                <w:iCs/>
                <w:color w:val="000000"/>
                <w:sz w:val="18"/>
                <w:szCs w:val="22"/>
              </w:rPr>
            </w:pPr>
            <w:r w:rsidRPr="00625A4B">
              <w:rPr>
                <w:rFonts w:ascii="Arial" w:hAnsi="Arial" w:cs="Arial"/>
                <w:i/>
                <w:iCs/>
                <w:color w:val="000000"/>
                <w:sz w:val="18"/>
                <w:szCs w:val="22"/>
              </w:rPr>
              <w:t>Measures the extent to which the school relies on borrowed funds to finance its operations. Calculated as Total Liabilities divided by Total Assets.</w:t>
            </w:r>
          </w:p>
        </w:tc>
        <w:tc>
          <w:tcPr>
            <w:tcW w:w="135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&lt;= .9</w:t>
            </w:r>
          </w:p>
        </w:tc>
        <w:tc>
          <w:tcPr>
            <w:tcW w:w="180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Between .9 and 1 (inclusive)</w:t>
            </w:r>
          </w:p>
        </w:tc>
        <w:tc>
          <w:tcPr>
            <w:tcW w:w="1530" w:type="dxa"/>
            <w:tcBorders>
              <w:top w:val="nil"/>
              <w:left w:val="nil"/>
              <w:bottom w:val="single" w:sz="4" w:space="0" w:color="auto"/>
              <w:right w:val="single" w:sz="4" w:space="0" w:color="auto"/>
            </w:tcBorders>
            <w:shd w:val="clear" w:color="000000" w:fill="FFFFFF"/>
            <w:noWrap/>
            <w:vAlign w:val="center"/>
            <w:hideMark/>
          </w:tcPr>
          <w:p w:rsidR="007E397D" w:rsidRPr="00625A4B" w:rsidRDefault="007E397D" w:rsidP="007E397D">
            <w:pPr>
              <w:jc w:val="center"/>
              <w:rPr>
                <w:rFonts w:ascii="Arial" w:hAnsi="Arial" w:cs="Arial"/>
                <w:color w:val="000000"/>
                <w:sz w:val="18"/>
                <w:szCs w:val="22"/>
              </w:rPr>
            </w:pPr>
            <w:r w:rsidRPr="00625A4B">
              <w:rPr>
                <w:rFonts w:ascii="Arial" w:hAnsi="Arial" w:cs="Arial"/>
                <w:color w:val="000000"/>
                <w:sz w:val="18"/>
                <w:szCs w:val="22"/>
              </w:rPr>
              <w:t>&gt; 1</w:t>
            </w:r>
          </w:p>
        </w:tc>
      </w:tr>
      <w:tr w:rsidR="007E397D" w:rsidRPr="00625A4B" w:rsidTr="007E397D">
        <w:trPr>
          <w:trHeight w:val="1430"/>
        </w:trPr>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97D" w:rsidRDefault="007E397D" w:rsidP="007E397D">
            <w:pPr>
              <w:rPr>
                <w:rFonts w:ascii="Arial" w:hAnsi="Arial" w:cs="Arial"/>
                <w:b/>
                <w:bCs/>
                <w:color w:val="1F497D"/>
                <w:sz w:val="18"/>
                <w:szCs w:val="22"/>
              </w:rPr>
            </w:pPr>
            <w:r>
              <w:rPr>
                <w:rFonts w:ascii="Arial" w:hAnsi="Arial" w:cs="Arial"/>
                <w:b/>
                <w:bCs/>
                <w:color w:val="1F497D"/>
                <w:sz w:val="18"/>
                <w:szCs w:val="22"/>
              </w:rPr>
              <w:t>FY12 MA AVG Column</w:t>
            </w:r>
          </w:p>
        </w:tc>
        <w:tc>
          <w:tcPr>
            <w:tcW w:w="3690" w:type="dxa"/>
            <w:tcBorders>
              <w:top w:val="single" w:sz="4" w:space="0" w:color="auto"/>
              <w:left w:val="nil"/>
              <w:bottom w:val="single" w:sz="4" w:space="0" w:color="auto"/>
              <w:right w:val="single" w:sz="4" w:space="0" w:color="auto"/>
            </w:tcBorders>
            <w:shd w:val="clear" w:color="000000" w:fill="D8D8D8"/>
            <w:vAlign w:val="center"/>
            <w:hideMark/>
          </w:tcPr>
          <w:p w:rsidR="007E397D" w:rsidRPr="00625A4B" w:rsidRDefault="007E397D" w:rsidP="007E397D">
            <w:pPr>
              <w:rPr>
                <w:rFonts w:ascii="Arial" w:hAnsi="Arial" w:cs="Arial"/>
                <w:i/>
                <w:iCs/>
                <w:color w:val="000000"/>
                <w:sz w:val="18"/>
                <w:szCs w:val="22"/>
              </w:rPr>
            </w:pPr>
            <w:r>
              <w:rPr>
                <w:rFonts w:ascii="Arial" w:hAnsi="Arial" w:cs="Arial"/>
                <w:i/>
                <w:iCs/>
                <w:color w:val="000000"/>
                <w:sz w:val="18"/>
                <w:szCs w:val="22"/>
              </w:rPr>
              <w:t>All financial indicated in this column are a results of each ratio calculated using statewide totals. For Enrollment, Total Net Assets and Total Expenditures rows, these numbers are averages using statewide totals of charter schools’ data.</w:t>
            </w:r>
          </w:p>
        </w:tc>
        <w:tc>
          <w:tcPr>
            <w:tcW w:w="4680" w:type="dxa"/>
            <w:gridSpan w:val="3"/>
            <w:tcBorders>
              <w:top w:val="single" w:sz="4" w:space="0" w:color="auto"/>
              <w:left w:val="nil"/>
              <w:bottom w:val="single" w:sz="4" w:space="0" w:color="auto"/>
              <w:right w:val="single" w:sz="4" w:space="0" w:color="auto"/>
            </w:tcBorders>
            <w:shd w:val="thinVertStripe" w:color="A6A6A6" w:themeColor="background1" w:themeShade="A6" w:fill="BFBFBF" w:themeFill="background1" w:themeFillShade="BF"/>
            <w:noWrap/>
            <w:vAlign w:val="center"/>
            <w:hideMark/>
          </w:tcPr>
          <w:p w:rsidR="007E397D" w:rsidRPr="00625A4B" w:rsidRDefault="007E397D" w:rsidP="007E397D">
            <w:pPr>
              <w:jc w:val="center"/>
              <w:rPr>
                <w:rFonts w:ascii="Arial" w:hAnsi="Arial" w:cs="Arial"/>
                <w:color w:val="000000"/>
                <w:sz w:val="18"/>
                <w:szCs w:val="22"/>
              </w:rPr>
            </w:pPr>
          </w:p>
        </w:tc>
      </w:tr>
    </w:tbl>
    <w:p w:rsidR="0010691E" w:rsidRDefault="0010691E"/>
    <w:sectPr w:rsidR="0010691E" w:rsidSect="00B80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8F" w:rsidRDefault="00E9048F" w:rsidP="000F13CE">
      <w:r>
        <w:separator/>
      </w:r>
    </w:p>
  </w:endnote>
  <w:endnote w:type="continuationSeparator" w:id="0">
    <w:p w:rsidR="00E9048F" w:rsidRDefault="00E9048F" w:rsidP="000F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AB" w:rsidRPr="000F13CE" w:rsidRDefault="00725AAB">
    <w:pPr>
      <w:pStyle w:val="Footer"/>
      <w:pBdr>
        <w:top w:val="thinThickSmallGap" w:sz="24" w:space="1" w:color="622423" w:themeColor="accent2" w:themeShade="7F"/>
      </w:pBdr>
      <w:rPr>
        <w:rFonts w:asciiTheme="majorHAnsi" w:hAnsiTheme="majorHAnsi"/>
        <w:sz w:val="22"/>
      </w:rPr>
    </w:pPr>
    <w:r w:rsidRPr="000F13CE">
      <w:rPr>
        <w:rFonts w:asciiTheme="majorHAnsi" w:hAnsiTheme="majorHAnsi"/>
        <w:sz w:val="22"/>
      </w:rPr>
      <w:t>Massachusetts Department of Elementary and Secondary Education</w:t>
    </w:r>
    <w:r w:rsidRPr="000F13CE">
      <w:rPr>
        <w:rFonts w:asciiTheme="majorHAnsi" w:hAnsiTheme="majorHAnsi"/>
        <w:sz w:val="22"/>
      </w:rPr>
      <w:ptab w:relativeTo="margin" w:alignment="right" w:leader="none"/>
    </w:r>
    <w:r w:rsidRPr="000F13CE">
      <w:rPr>
        <w:rFonts w:asciiTheme="majorHAnsi" w:hAnsiTheme="majorHAnsi"/>
        <w:sz w:val="22"/>
      </w:rPr>
      <w:t xml:space="preserve">Page </w:t>
    </w:r>
    <w:r w:rsidR="005C7771" w:rsidRPr="000F13CE">
      <w:rPr>
        <w:sz w:val="22"/>
      </w:rPr>
      <w:fldChar w:fldCharType="begin"/>
    </w:r>
    <w:r w:rsidRPr="000F13CE">
      <w:rPr>
        <w:sz w:val="22"/>
      </w:rPr>
      <w:instrText xml:space="preserve"> PAGE   \* MERGEFORMAT </w:instrText>
    </w:r>
    <w:r w:rsidR="005C7771" w:rsidRPr="000F13CE">
      <w:rPr>
        <w:sz w:val="22"/>
      </w:rPr>
      <w:fldChar w:fldCharType="separate"/>
    </w:r>
    <w:r w:rsidR="00296046" w:rsidRPr="00296046">
      <w:rPr>
        <w:rFonts w:asciiTheme="majorHAnsi" w:hAnsiTheme="majorHAnsi"/>
        <w:noProof/>
        <w:sz w:val="22"/>
      </w:rPr>
      <w:t>12</w:t>
    </w:r>
    <w:r w:rsidR="005C7771" w:rsidRPr="000F13CE">
      <w:rPr>
        <w:sz w:val="22"/>
      </w:rPr>
      <w:fldChar w:fldCharType="end"/>
    </w:r>
  </w:p>
  <w:p w:rsidR="00725AAB" w:rsidRPr="000F13CE" w:rsidRDefault="00725AAB">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8F" w:rsidRDefault="00E9048F" w:rsidP="000F13CE">
      <w:r>
        <w:separator/>
      </w:r>
    </w:p>
  </w:footnote>
  <w:footnote w:type="continuationSeparator" w:id="0">
    <w:p w:rsidR="00E9048F" w:rsidRDefault="00E9048F" w:rsidP="000F13CE">
      <w:r>
        <w:continuationSeparator/>
      </w:r>
    </w:p>
  </w:footnote>
  <w:footnote w:id="1">
    <w:p w:rsidR="00725AAB" w:rsidRPr="008C7C7B" w:rsidRDefault="00725AAB" w:rsidP="008849B4">
      <w:pPr>
        <w:pStyle w:val="FootnoteText"/>
        <w:rPr>
          <w:sz w:val="17"/>
          <w:szCs w:val="17"/>
        </w:rPr>
      </w:pPr>
      <w:r w:rsidRPr="008C7C7B">
        <w:rPr>
          <w:rStyle w:val="FootnoteReference"/>
          <w:sz w:val="17"/>
          <w:szCs w:val="17"/>
        </w:rPr>
        <w:t>1</w:t>
      </w:r>
      <w:r w:rsidRPr="008C7C7B">
        <w:rPr>
          <w:sz w:val="17"/>
          <w:szCs w:val="17"/>
        </w:rPr>
        <w:t xml:space="preserve"> The names of each of these schools and additional subgroup detail can be found in the C</w:t>
      </w:r>
      <w:r w:rsidR="00EA4525">
        <w:rPr>
          <w:sz w:val="17"/>
          <w:szCs w:val="17"/>
        </w:rPr>
        <w:t>H</w:t>
      </w:r>
      <w:r w:rsidRPr="008C7C7B">
        <w:rPr>
          <w:sz w:val="17"/>
          <w:szCs w:val="17"/>
        </w:rPr>
        <w:t xml:space="preserve">arter Analysis and Review Tool (CHART), expected to available early in 2014 and upon request. </w:t>
      </w:r>
      <w:r w:rsidRPr="008C7C7B">
        <w:rPr>
          <w:color w:val="000000"/>
          <w:sz w:val="17"/>
          <w:szCs w:val="17"/>
        </w:rPr>
        <w:t>For a charter school that draws more than 20% of its students from a district outside the districts specified in its charter, comparison schools from these districts are also included. This only occurs with two schools located in Cambridge which draw more than 20% of their students from Boston.</w:t>
      </w:r>
    </w:p>
  </w:footnote>
  <w:footnote w:id="2">
    <w:p w:rsidR="00725AAB" w:rsidRPr="008C7C7B" w:rsidRDefault="00725AAB">
      <w:pPr>
        <w:pStyle w:val="FootnoteText"/>
        <w:rPr>
          <w:sz w:val="17"/>
          <w:szCs w:val="17"/>
        </w:rPr>
      </w:pPr>
      <w:r w:rsidRPr="008C7C7B">
        <w:rPr>
          <w:rStyle w:val="FootnoteReference"/>
          <w:sz w:val="17"/>
          <w:szCs w:val="17"/>
        </w:rPr>
        <w:footnoteRef/>
      </w:r>
      <w:r w:rsidRPr="008C7C7B">
        <w:rPr>
          <w:sz w:val="17"/>
          <w:szCs w:val="17"/>
        </w:rPr>
        <w:t xml:space="preserve"> The midpoint value of all the comparison schools for the percent of students enrolled.</w:t>
      </w:r>
    </w:p>
  </w:footnote>
  <w:footnote w:id="3">
    <w:p w:rsidR="00725AAB" w:rsidRPr="008C7C7B" w:rsidRDefault="00725AAB" w:rsidP="008849B4">
      <w:pPr>
        <w:rPr>
          <w:color w:val="000000"/>
          <w:sz w:val="17"/>
          <w:szCs w:val="17"/>
        </w:rPr>
      </w:pPr>
      <w:r w:rsidRPr="008C7C7B">
        <w:rPr>
          <w:color w:val="000000"/>
          <w:sz w:val="17"/>
          <w:szCs w:val="17"/>
          <w:vertAlign w:val="superscript"/>
        </w:rPr>
        <w:t xml:space="preserve">3 </w:t>
      </w:r>
      <w:r w:rsidRPr="008C7C7B">
        <w:rPr>
          <w:color w:val="000000"/>
          <w:sz w:val="17"/>
          <w:szCs w:val="17"/>
        </w:rPr>
        <w:t>The percentage of attrition, or rate at which enrolled students leave the school between the end of one school year and the beginning of the next.</w:t>
      </w:r>
    </w:p>
  </w:footnote>
  <w:footnote w:id="4">
    <w:p w:rsidR="00725AAB" w:rsidRPr="008C7C7B" w:rsidRDefault="00725AAB" w:rsidP="008849B4">
      <w:pPr>
        <w:pStyle w:val="FootnoteText"/>
        <w:rPr>
          <w:sz w:val="17"/>
          <w:szCs w:val="17"/>
        </w:rPr>
      </w:pPr>
      <w:r w:rsidRPr="008C7C7B">
        <w:rPr>
          <w:rStyle w:val="FootnoteReference"/>
          <w:sz w:val="17"/>
          <w:szCs w:val="17"/>
        </w:rPr>
        <w:t>4</w:t>
      </w:r>
      <w:r w:rsidRPr="008C7C7B">
        <w:rPr>
          <w:sz w:val="17"/>
          <w:szCs w:val="17"/>
        </w:rPr>
        <w:t xml:space="preserve"> </w:t>
      </w:r>
      <w:r w:rsidRPr="008C7C7B">
        <w:rPr>
          <w:color w:val="000000"/>
          <w:sz w:val="17"/>
          <w:szCs w:val="17"/>
        </w:rPr>
        <w:t xml:space="preserve">A student is </w:t>
      </w:r>
      <w:r w:rsidRPr="008C7C7B">
        <w:rPr>
          <w:i/>
          <w:color w:val="000000"/>
          <w:sz w:val="17"/>
          <w:szCs w:val="17"/>
        </w:rPr>
        <w:t>high needs</w:t>
      </w:r>
      <w:r w:rsidRPr="008C7C7B">
        <w:rPr>
          <w:color w:val="000000"/>
          <w:sz w:val="17"/>
          <w:szCs w:val="17"/>
        </w:rPr>
        <w:t xml:space="preserve"> if he or she is designated as either low income, or ELL, or former ELL, or a student with disabilities. A former ELL student is a student not currently an ELL, but had been at some point in the two previous academic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6"/>
      </w:rPr>
      <w:alias w:val="Title"/>
      <w:id w:val="77547040"/>
      <w:placeholder>
        <w:docPart w:val="81A86A678C6649AE8220A72BAB4D1700"/>
      </w:placeholder>
      <w:dataBinding w:prefixMappings="xmlns:ns0='http://schemas.openxmlformats.org/package/2006/metadata/core-properties' xmlns:ns1='http://purl.org/dc/elements/1.1/'" w:xpath="/ns0:coreProperties[1]/ns1:title[1]" w:storeItemID="{6C3C8BC8-F283-45AE-878A-BAB7291924A1}"/>
      <w:text/>
    </w:sdtPr>
    <w:sdtEndPr/>
    <w:sdtContent>
      <w:p w:rsidR="00725AAB" w:rsidRPr="008849B4" w:rsidRDefault="00296046">
        <w:pPr>
          <w:pStyle w:val="Header"/>
          <w:pBdr>
            <w:between w:val="single" w:sz="4" w:space="1" w:color="4F81BD" w:themeColor="accent1"/>
          </w:pBdr>
          <w:spacing w:line="276" w:lineRule="auto"/>
          <w:jc w:val="center"/>
          <w:rPr>
            <w:b/>
            <w:sz w:val="36"/>
          </w:rPr>
        </w:pPr>
        <w:r>
          <w:rPr>
            <w:b/>
            <w:sz w:val="36"/>
          </w:rPr>
          <w:t>Enrollment, Attrition, Academic, and Financial Data for MATCH Charter Public School &amp; MATCH Community Day Charter Public School</w:t>
        </w:r>
      </w:p>
    </w:sdtContent>
  </w:sdt>
  <w:p w:rsidR="00725AAB" w:rsidRPr="00861CC5" w:rsidRDefault="00725AAB">
    <w:pPr>
      <w:pStyle w:val="Header"/>
      <w:pBdr>
        <w:between w:val="single" w:sz="4" w:space="1" w:color="4F81BD" w:themeColor="accent1"/>
      </w:pBdr>
      <w:spacing w:line="276" w:lineRule="auto"/>
      <w:jc w:val="cent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AB" w:rsidRDefault="00725AAB">
    <w:pPr>
      <w:pStyle w:val="Header"/>
      <w:pBdr>
        <w:between w:val="single" w:sz="4" w:space="1" w:color="4F81BD" w:themeColor="accent1"/>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75AF5"/>
    <w:multiLevelType w:val="hybridMultilevel"/>
    <w:tmpl w:val="6D0A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32"/>
    <w:rsid w:val="000A030B"/>
    <w:rsid w:val="000F13CE"/>
    <w:rsid w:val="0010691E"/>
    <w:rsid w:val="00167E92"/>
    <w:rsid w:val="00274FD9"/>
    <w:rsid w:val="00296046"/>
    <w:rsid w:val="0035230D"/>
    <w:rsid w:val="003F6FEA"/>
    <w:rsid w:val="00536AEA"/>
    <w:rsid w:val="00542743"/>
    <w:rsid w:val="00570864"/>
    <w:rsid w:val="00595E0A"/>
    <w:rsid w:val="005C5E63"/>
    <w:rsid w:val="005C7771"/>
    <w:rsid w:val="00604DB0"/>
    <w:rsid w:val="006667E5"/>
    <w:rsid w:val="00725AAB"/>
    <w:rsid w:val="007E397D"/>
    <w:rsid w:val="007F3449"/>
    <w:rsid w:val="007F7CF7"/>
    <w:rsid w:val="0085318F"/>
    <w:rsid w:val="00861CC5"/>
    <w:rsid w:val="008849B4"/>
    <w:rsid w:val="0089369C"/>
    <w:rsid w:val="0089551B"/>
    <w:rsid w:val="008C7C7B"/>
    <w:rsid w:val="00914485"/>
    <w:rsid w:val="00916748"/>
    <w:rsid w:val="009B3D10"/>
    <w:rsid w:val="009E275C"/>
    <w:rsid w:val="00A03CCC"/>
    <w:rsid w:val="00AC1678"/>
    <w:rsid w:val="00AD0308"/>
    <w:rsid w:val="00AE69D9"/>
    <w:rsid w:val="00B80D32"/>
    <w:rsid w:val="00B838FD"/>
    <w:rsid w:val="00C3098D"/>
    <w:rsid w:val="00C871E4"/>
    <w:rsid w:val="00CA6079"/>
    <w:rsid w:val="00E12D8E"/>
    <w:rsid w:val="00E9048F"/>
    <w:rsid w:val="00EA4525"/>
    <w:rsid w:val="00F36D5B"/>
    <w:rsid w:val="00FC05A9"/>
    <w:rsid w:val="00FD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CC"/>
    <w:rPr>
      <w:sz w:val="24"/>
      <w:szCs w:val="24"/>
    </w:rPr>
  </w:style>
  <w:style w:type="paragraph" w:styleId="Heading1">
    <w:name w:val="heading 1"/>
    <w:basedOn w:val="Normal"/>
    <w:next w:val="Normal"/>
    <w:link w:val="Heading1Char"/>
    <w:qFormat/>
    <w:rsid w:val="008849B4"/>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80D32"/>
    <w:rPr>
      <w:rFonts w:ascii="Tahoma" w:hAnsi="Tahoma" w:cs="Tahoma"/>
      <w:sz w:val="16"/>
      <w:szCs w:val="16"/>
    </w:rPr>
  </w:style>
  <w:style w:type="character" w:customStyle="1" w:styleId="BalloonTextChar">
    <w:name w:val="Balloon Text Char"/>
    <w:basedOn w:val="DefaultParagraphFont"/>
    <w:link w:val="BalloonText"/>
    <w:rsid w:val="00B80D32"/>
    <w:rPr>
      <w:rFonts w:ascii="Tahoma" w:hAnsi="Tahoma" w:cs="Tahoma"/>
      <w:sz w:val="16"/>
      <w:szCs w:val="16"/>
    </w:rPr>
  </w:style>
  <w:style w:type="paragraph" w:styleId="Header">
    <w:name w:val="header"/>
    <w:basedOn w:val="Normal"/>
    <w:link w:val="HeaderChar"/>
    <w:uiPriority w:val="99"/>
    <w:rsid w:val="000F13CE"/>
    <w:pPr>
      <w:tabs>
        <w:tab w:val="center" w:pos="4680"/>
        <w:tab w:val="right" w:pos="9360"/>
      </w:tabs>
    </w:pPr>
  </w:style>
  <w:style w:type="character" w:customStyle="1" w:styleId="HeaderChar">
    <w:name w:val="Header Char"/>
    <w:basedOn w:val="DefaultParagraphFont"/>
    <w:link w:val="Header"/>
    <w:uiPriority w:val="99"/>
    <w:rsid w:val="000F13CE"/>
    <w:rPr>
      <w:sz w:val="24"/>
      <w:szCs w:val="24"/>
    </w:rPr>
  </w:style>
  <w:style w:type="paragraph" w:styleId="Footer">
    <w:name w:val="footer"/>
    <w:basedOn w:val="Normal"/>
    <w:link w:val="FooterChar"/>
    <w:uiPriority w:val="99"/>
    <w:rsid w:val="000F13CE"/>
    <w:pPr>
      <w:tabs>
        <w:tab w:val="center" w:pos="4680"/>
        <w:tab w:val="right" w:pos="9360"/>
      </w:tabs>
    </w:pPr>
  </w:style>
  <w:style w:type="character" w:customStyle="1" w:styleId="FooterChar">
    <w:name w:val="Footer Char"/>
    <w:basedOn w:val="DefaultParagraphFont"/>
    <w:link w:val="Footer"/>
    <w:uiPriority w:val="99"/>
    <w:rsid w:val="000F13CE"/>
    <w:rPr>
      <w:sz w:val="24"/>
      <w:szCs w:val="24"/>
    </w:rPr>
  </w:style>
  <w:style w:type="character" w:customStyle="1" w:styleId="Heading1Char">
    <w:name w:val="Heading 1 Char"/>
    <w:basedOn w:val="DefaultParagraphFont"/>
    <w:link w:val="Heading1"/>
    <w:rsid w:val="008849B4"/>
    <w:rPr>
      <w:i/>
      <w:iCs/>
      <w:sz w:val="24"/>
      <w:szCs w:val="24"/>
    </w:rPr>
  </w:style>
  <w:style w:type="paragraph" w:styleId="FootnoteText">
    <w:name w:val="footnote text"/>
    <w:basedOn w:val="Normal"/>
    <w:link w:val="FootnoteTextChar"/>
    <w:rsid w:val="008849B4"/>
    <w:rPr>
      <w:sz w:val="18"/>
      <w:szCs w:val="20"/>
    </w:rPr>
  </w:style>
  <w:style w:type="character" w:customStyle="1" w:styleId="FootnoteTextChar">
    <w:name w:val="Footnote Text Char"/>
    <w:basedOn w:val="DefaultParagraphFont"/>
    <w:link w:val="FootnoteText"/>
    <w:rsid w:val="008849B4"/>
    <w:rPr>
      <w:sz w:val="18"/>
    </w:rPr>
  </w:style>
  <w:style w:type="character" w:styleId="FootnoteReference">
    <w:name w:val="footnote reference"/>
    <w:basedOn w:val="DefaultParagraphFont"/>
    <w:rsid w:val="008849B4"/>
    <w:rPr>
      <w:vertAlign w:val="superscript"/>
    </w:rPr>
  </w:style>
  <w:style w:type="paragraph" w:styleId="ListParagraph">
    <w:name w:val="List Paragraph"/>
    <w:basedOn w:val="Normal"/>
    <w:uiPriority w:val="34"/>
    <w:qFormat/>
    <w:rsid w:val="008849B4"/>
    <w:pPr>
      <w:ind w:left="720"/>
    </w:pPr>
  </w:style>
  <w:style w:type="character" w:customStyle="1" w:styleId="hyperlinkchar">
    <w:name w:val="hyperlinkchar"/>
    <w:basedOn w:val="DefaultParagraphFont"/>
    <w:rsid w:val="008849B4"/>
  </w:style>
  <w:style w:type="character" w:styleId="CommentReference">
    <w:name w:val="annotation reference"/>
    <w:basedOn w:val="DefaultParagraphFont"/>
    <w:rsid w:val="008849B4"/>
    <w:rPr>
      <w:sz w:val="16"/>
      <w:szCs w:val="16"/>
    </w:rPr>
  </w:style>
  <w:style w:type="paragraph" w:styleId="CommentText">
    <w:name w:val="annotation text"/>
    <w:basedOn w:val="Normal"/>
    <w:link w:val="CommentTextChar"/>
    <w:rsid w:val="008849B4"/>
    <w:rPr>
      <w:sz w:val="20"/>
      <w:szCs w:val="20"/>
    </w:rPr>
  </w:style>
  <w:style w:type="character" w:customStyle="1" w:styleId="CommentTextChar">
    <w:name w:val="Comment Text Char"/>
    <w:basedOn w:val="DefaultParagraphFont"/>
    <w:link w:val="CommentText"/>
    <w:rsid w:val="008849B4"/>
  </w:style>
  <w:style w:type="paragraph" w:styleId="CommentSubject">
    <w:name w:val="annotation subject"/>
    <w:basedOn w:val="CommentText"/>
    <w:next w:val="CommentText"/>
    <w:link w:val="CommentSubjectChar"/>
    <w:rsid w:val="008849B4"/>
    <w:rPr>
      <w:b/>
      <w:bCs/>
    </w:rPr>
  </w:style>
  <w:style w:type="character" w:customStyle="1" w:styleId="CommentSubjectChar">
    <w:name w:val="Comment Subject Char"/>
    <w:basedOn w:val="CommentTextChar"/>
    <w:link w:val="CommentSubject"/>
    <w:rsid w:val="008849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CC"/>
    <w:rPr>
      <w:sz w:val="24"/>
      <w:szCs w:val="24"/>
    </w:rPr>
  </w:style>
  <w:style w:type="paragraph" w:styleId="Heading1">
    <w:name w:val="heading 1"/>
    <w:basedOn w:val="Normal"/>
    <w:next w:val="Normal"/>
    <w:link w:val="Heading1Char"/>
    <w:qFormat/>
    <w:rsid w:val="008849B4"/>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80D32"/>
    <w:rPr>
      <w:rFonts w:ascii="Tahoma" w:hAnsi="Tahoma" w:cs="Tahoma"/>
      <w:sz w:val="16"/>
      <w:szCs w:val="16"/>
    </w:rPr>
  </w:style>
  <w:style w:type="character" w:customStyle="1" w:styleId="BalloonTextChar">
    <w:name w:val="Balloon Text Char"/>
    <w:basedOn w:val="DefaultParagraphFont"/>
    <w:link w:val="BalloonText"/>
    <w:rsid w:val="00B80D32"/>
    <w:rPr>
      <w:rFonts w:ascii="Tahoma" w:hAnsi="Tahoma" w:cs="Tahoma"/>
      <w:sz w:val="16"/>
      <w:szCs w:val="16"/>
    </w:rPr>
  </w:style>
  <w:style w:type="paragraph" w:styleId="Header">
    <w:name w:val="header"/>
    <w:basedOn w:val="Normal"/>
    <w:link w:val="HeaderChar"/>
    <w:uiPriority w:val="99"/>
    <w:rsid w:val="000F13CE"/>
    <w:pPr>
      <w:tabs>
        <w:tab w:val="center" w:pos="4680"/>
        <w:tab w:val="right" w:pos="9360"/>
      </w:tabs>
    </w:pPr>
  </w:style>
  <w:style w:type="character" w:customStyle="1" w:styleId="HeaderChar">
    <w:name w:val="Header Char"/>
    <w:basedOn w:val="DefaultParagraphFont"/>
    <w:link w:val="Header"/>
    <w:uiPriority w:val="99"/>
    <w:rsid w:val="000F13CE"/>
    <w:rPr>
      <w:sz w:val="24"/>
      <w:szCs w:val="24"/>
    </w:rPr>
  </w:style>
  <w:style w:type="paragraph" w:styleId="Footer">
    <w:name w:val="footer"/>
    <w:basedOn w:val="Normal"/>
    <w:link w:val="FooterChar"/>
    <w:uiPriority w:val="99"/>
    <w:rsid w:val="000F13CE"/>
    <w:pPr>
      <w:tabs>
        <w:tab w:val="center" w:pos="4680"/>
        <w:tab w:val="right" w:pos="9360"/>
      </w:tabs>
    </w:pPr>
  </w:style>
  <w:style w:type="character" w:customStyle="1" w:styleId="FooterChar">
    <w:name w:val="Footer Char"/>
    <w:basedOn w:val="DefaultParagraphFont"/>
    <w:link w:val="Footer"/>
    <w:uiPriority w:val="99"/>
    <w:rsid w:val="000F13CE"/>
    <w:rPr>
      <w:sz w:val="24"/>
      <w:szCs w:val="24"/>
    </w:rPr>
  </w:style>
  <w:style w:type="character" w:customStyle="1" w:styleId="Heading1Char">
    <w:name w:val="Heading 1 Char"/>
    <w:basedOn w:val="DefaultParagraphFont"/>
    <w:link w:val="Heading1"/>
    <w:rsid w:val="008849B4"/>
    <w:rPr>
      <w:i/>
      <w:iCs/>
      <w:sz w:val="24"/>
      <w:szCs w:val="24"/>
    </w:rPr>
  </w:style>
  <w:style w:type="paragraph" w:styleId="FootnoteText">
    <w:name w:val="footnote text"/>
    <w:basedOn w:val="Normal"/>
    <w:link w:val="FootnoteTextChar"/>
    <w:rsid w:val="008849B4"/>
    <w:rPr>
      <w:sz w:val="18"/>
      <w:szCs w:val="20"/>
    </w:rPr>
  </w:style>
  <w:style w:type="character" w:customStyle="1" w:styleId="FootnoteTextChar">
    <w:name w:val="Footnote Text Char"/>
    <w:basedOn w:val="DefaultParagraphFont"/>
    <w:link w:val="FootnoteText"/>
    <w:rsid w:val="008849B4"/>
    <w:rPr>
      <w:sz w:val="18"/>
    </w:rPr>
  </w:style>
  <w:style w:type="character" w:styleId="FootnoteReference">
    <w:name w:val="footnote reference"/>
    <w:basedOn w:val="DefaultParagraphFont"/>
    <w:rsid w:val="008849B4"/>
    <w:rPr>
      <w:vertAlign w:val="superscript"/>
    </w:rPr>
  </w:style>
  <w:style w:type="paragraph" w:styleId="ListParagraph">
    <w:name w:val="List Paragraph"/>
    <w:basedOn w:val="Normal"/>
    <w:uiPriority w:val="34"/>
    <w:qFormat/>
    <w:rsid w:val="008849B4"/>
    <w:pPr>
      <w:ind w:left="720"/>
    </w:pPr>
  </w:style>
  <w:style w:type="character" w:customStyle="1" w:styleId="hyperlinkchar">
    <w:name w:val="hyperlinkchar"/>
    <w:basedOn w:val="DefaultParagraphFont"/>
    <w:rsid w:val="008849B4"/>
  </w:style>
  <w:style w:type="character" w:styleId="CommentReference">
    <w:name w:val="annotation reference"/>
    <w:basedOn w:val="DefaultParagraphFont"/>
    <w:rsid w:val="008849B4"/>
    <w:rPr>
      <w:sz w:val="16"/>
      <w:szCs w:val="16"/>
    </w:rPr>
  </w:style>
  <w:style w:type="paragraph" w:styleId="CommentText">
    <w:name w:val="annotation text"/>
    <w:basedOn w:val="Normal"/>
    <w:link w:val="CommentTextChar"/>
    <w:rsid w:val="008849B4"/>
    <w:rPr>
      <w:sz w:val="20"/>
      <w:szCs w:val="20"/>
    </w:rPr>
  </w:style>
  <w:style w:type="character" w:customStyle="1" w:styleId="CommentTextChar">
    <w:name w:val="Comment Text Char"/>
    <w:basedOn w:val="DefaultParagraphFont"/>
    <w:link w:val="CommentText"/>
    <w:rsid w:val="008849B4"/>
  </w:style>
  <w:style w:type="paragraph" w:styleId="CommentSubject">
    <w:name w:val="annotation subject"/>
    <w:basedOn w:val="CommentText"/>
    <w:next w:val="CommentText"/>
    <w:link w:val="CommentSubjectChar"/>
    <w:rsid w:val="008849B4"/>
    <w:rPr>
      <w:b/>
      <w:bCs/>
    </w:rPr>
  </w:style>
  <w:style w:type="character" w:customStyle="1" w:styleId="CommentSubjectChar">
    <w:name w:val="Comment Subject Char"/>
    <w:basedOn w:val="CommentTextChar"/>
    <w:link w:val="CommentSubject"/>
    <w:rsid w:val="00884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profiles.doe.mass.edu/" TargetMode="External"/><Relationship Id="rId14" Type="http://schemas.openxmlformats.org/officeDocument/2006/relationships/image" Target="media/image3.png"/><Relationship Id="rId22"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A86A678C6649AE8220A72BAB4D1700"/>
        <w:category>
          <w:name w:val="General"/>
          <w:gallery w:val="placeholder"/>
        </w:category>
        <w:types>
          <w:type w:val="bbPlcHdr"/>
        </w:types>
        <w:behaviors>
          <w:behavior w:val="content"/>
        </w:behaviors>
        <w:guid w:val="{93CE6D00-7EBA-4C47-BEB0-E91AB6D3BA80}"/>
      </w:docPartPr>
      <w:docPartBody>
        <w:p w:rsidR="00C06E59" w:rsidRDefault="00C06E59" w:rsidP="00C06E59">
          <w:pPr>
            <w:pStyle w:val="81A86A678C6649AE8220A72BAB4D1700"/>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06E59"/>
    <w:rsid w:val="00226112"/>
    <w:rsid w:val="00555947"/>
    <w:rsid w:val="00C06E59"/>
    <w:rsid w:val="00F3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C7D3671A48454FB00B5CE7D232C68D">
    <w:name w:val="0CC7D3671A48454FB00B5CE7D232C68D"/>
    <w:rsid w:val="00C06E59"/>
  </w:style>
  <w:style w:type="paragraph" w:customStyle="1" w:styleId="81A86A678C6649AE8220A72BAB4D1700">
    <w:name w:val="81A86A678C6649AE8220A72BAB4D1700"/>
    <w:rsid w:val="00C06E59"/>
  </w:style>
  <w:style w:type="paragraph" w:customStyle="1" w:styleId="1CABCC781F784A3286759814FCEDBFD4">
    <w:name w:val="1CABCC781F784A3286759814FCEDBFD4"/>
    <w:rsid w:val="00C06E59"/>
  </w:style>
  <w:style w:type="paragraph" w:customStyle="1" w:styleId="234DBC4468EF429698301C3C9266C105">
    <w:name w:val="234DBC4468EF429698301C3C9266C105"/>
    <w:rsid w:val="00C06E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BB752-FB6F-4839-A5C9-D698F086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912</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Enrollment, Attrition, Academic, and Financial Data for                                                                                                                                                MATCH Charter Public School &amp; MATCH Community Day Charte</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Attrition, Academic, and Financial Data for MATCH Charter Public School &amp; MATCH Community Day Charter Public School</dc:title>
  <dc:subject>MATCH Charter Public School &amp; MATCH Community Day Charter Public School Consolidation</dc:subject>
  <dc:creator>Department of Elementary and Secondary Education</dc:creator>
  <cp:lastModifiedBy>ESE</cp:lastModifiedBy>
  <cp:revision>2</cp:revision>
  <dcterms:created xsi:type="dcterms:W3CDTF">2014-02-20T21:28:00Z</dcterms:created>
  <dcterms:modified xsi:type="dcterms:W3CDTF">2014-02-20T21:28:00Z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2014</vt:lpwstr>
  </property>
</Properties>
</file>