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56ED3" w14:textId="77777777" w:rsidR="00A20194" w:rsidRDefault="001E3F42">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35756FA8" wp14:editId="35756FA9">
            <wp:simplePos x="0" y="0"/>
            <wp:positionH relativeFrom="column">
              <wp:posOffset>-523875</wp:posOffset>
            </wp:positionH>
            <wp:positionV relativeFrom="paragraph">
              <wp:posOffset>20955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5756ED4" w14:textId="77777777" w:rsidR="00A20194" w:rsidRDefault="00C974A6">
      <w:pPr>
        <w:outlineLvl w:val="0"/>
        <w:rPr>
          <w:rFonts w:ascii="Arial" w:hAnsi="Arial"/>
          <w:b/>
          <w:i/>
          <w:sz w:val="50"/>
        </w:rPr>
      </w:pPr>
      <w:r>
        <w:rPr>
          <w:rFonts w:ascii="Arial" w:hAnsi="Arial"/>
          <w:b/>
          <w:i/>
          <w:sz w:val="40"/>
        </w:rPr>
        <w:t>Elementary and Secondary Education</w:t>
      </w:r>
    </w:p>
    <w:p w14:paraId="35756ED5" w14:textId="1E98EFB1" w:rsidR="00A20194" w:rsidRDefault="002F696A">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5756FAA" wp14:editId="3C803C5F">
                <wp:simplePos x="0" y="0"/>
                <wp:positionH relativeFrom="column">
                  <wp:posOffset>24765</wp:posOffset>
                </wp:positionH>
                <wp:positionV relativeFrom="paragraph">
                  <wp:posOffset>64769</wp:posOffset>
                </wp:positionV>
                <wp:extent cx="5066030" cy="0"/>
                <wp:effectExtent l="0" t="0" r="2032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027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wB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KGpHAES&#10;AgAAKQQAAA4AAAAAAAAAAAAAAAAALgIAAGRycy9lMm9Eb2MueG1sUEsBAi0AFAAGAAgAAAAhAOzZ&#10;Hs/bAAAABwEAAA8AAAAAAAAAAAAAAAAAbAQAAGRycy9kb3ducmV2LnhtbFBLBQYAAAAABAAEAPMA&#10;AAB0BQAAAAA=&#10;" o:allowincell="f" strokeweight="1pt"/>
            </w:pict>
          </mc:Fallback>
        </mc:AlternateContent>
      </w:r>
    </w:p>
    <w:p w14:paraId="35756ED6"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35756ED7"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35756ED8" w14:textId="77777777" w:rsidR="00A20194" w:rsidRPr="00C974A6" w:rsidRDefault="00A20194">
      <w:pPr>
        <w:ind w:left="720"/>
        <w:rPr>
          <w:rFonts w:ascii="Arial" w:hAnsi="Arial"/>
          <w:i/>
          <w:sz w:val="16"/>
          <w:szCs w:val="16"/>
        </w:rPr>
      </w:pPr>
    </w:p>
    <w:p w14:paraId="35756ED9"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35756ED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C974A6" w:rsidRPr="00C974A6" w14:paraId="35756EDD" w14:textId="77777777">
        <w:tc>
          <w:tcPr>
            <w:tcW w:w="2988" w:type="dxa"/>
          </w:tcPr>
          <w:p w14:paraId="35756EDB" w14:textId="77777777" w:rsidR="00C974A6" w:rsidRPr="00E90934" w:rsidRDefault="00C974A6" w:rsidP="00C974A6">
            <w:pPr>
              <w:jc w:val="center"/>
              <w:rPr>
                <w:rFonts w:ascii="Arial" w:hAnsi="Arial"/>
                <w:i/>
                <w:sz w:val="16"/>
                <w:szCs w:val="16"/>
              </w:rPr>
            </w:pPr>
          </w:p>
        </w:tc>
        <w:tc>
          <w:tcPr>
            <w:tcW w:w="8604" w:type="dxa"/>
          </w:tcPr>
          <w:p w14:paraId="35756EDC" w14:textId="77777777" w:rsidR="00C974A6" w:rsidRPr="00C974A6" w:rsidRDefault="00C974A6" w:rsidP="00C974A6">
            <w:pPr>
              <w:jc w:val="center"/>
              <w:rPr>
                <w:rFonts w:ascii="Arial" w:hAnsi="Arial"/>
                <w:i/>
                <w:sz w:val="16"/>
                <w:szCs w:val="16"/>
              </w:rPr>
            </w:pPr>
          </w:p>
        </w:tc>
      </w:tr>
    </w:tbl>
    <w:p w14:paraId="35756EDE" w14:textId="77777777" w:rsidR="00A20194" w:rsidRDefault="00A20194">
      <w:pPr>
        <w:rPr>
          <w:rFonts w:ascii="Arial" w:hAnsi="Arial"/>
          <w:i/>
          <w:sz w:val="18"/>
        </w:rPr>
      </w:pPr>
    </w:p>
    <w:p w14:paraId="35756EDF" w14:textId="77777777" w:rsidR="00B204C2" w:rsidRDefault="00B204C2">
      <w:pPr>
        <w:sectPr w:rsidR="00B204C2">
          <w:endnotePr>
            <w:numFmt w:val="decimal"/>
          </w:endnotePr>
          <w:type w:val="continuous"/>
          <w:pgSz w:w="12240" w:h="15840"/>
          <w:pgMar w:top="864" w:right="432" w:bottom="1440" w:left="432" w:header="1440" w:footer="1440" w:gutter="0"/>
          <w:cols w:space="720"/>
          <w:noEndnote/>
        </w:sectPr>
      </w:pPr>
    </w:p>
    <w:p w14:paraId="35756EE0" w14:textId="77777777" w:rsidR="00B204C2" w:rsidRPr="00B204C2" w:rsidRDefault="00B204C2" w:rsidP="00B204C2">
      <w:pPr>
        <w:ind w:left="-450"/>
        <w:rPr>
          <w:rFonts w:ascii="Arial" w:hAnsi="Arial" w:cs="Arial"/>
          <w:sz w:val="16"/>
          <w:szCs w:val="16"/>
        </w:rPr>
      </w:pPr>
      <w:r w:rsidRPr="00B204C2">
        <w:rPr>
          <w:rFonts w:ascii="Arial" w:hAnsi="Arial" w:cs="Arial"/>
          <w:sz w:val="16"/>
          <w:szCs w:val="16"/>
        </w:rPr>
        <w:lastRenderedPageBreak/>
        <w:t>Mitchell D. Chester, Ed.D.</w:t>
      </w:r>
    </w:p>
    <w:p w14:paraId="35756EE1" w14:textId="77777777" w:rsidR="00201172" w:rsidRPr="00B204C2" w:rsidRDefault="00444C17" w:rsidP="00444C17">
      <w:pPr>
        <w:ind w:left="-450"/>
      </w:pPr>
      <w:r>
        <w:rPr>
          <w:rFonts w:ascii="Arial" w:hAnsi="Arial"/>
          <w:i/>
          <w:sz w:val="16"/>
          <w:szCs w:val="16"/>
        </w:rPr>
        <w:t xml:space="preserve">     </w:t>
      </w:r>
      <w:r w:rsidR="00B204C2" w:rsidRPr="00B204C2">
        <w:rPr>
          <w:rFonts w:ascii="Arial" w:hAnsi="Arial"/>
          <w:i/>
          <w:sz w:val="16"/>
          <w:szCs w:val="16"/>
        </w:rPr>
        <w:t>Commissioner</w:t>
      </w:r>
    </w:p>
    <w:p w14:paraId="35756EE2" w14:textId="77777777" w:rsidR="00201172" w:rsidRDefault="00201172"/>
    <w:p w14:paraId="35756EE3" w14:textId="77777777" w:rsidR="00897EAF" w:rsidRPr="00897EAF" w:rsidRDefault="003650D3" w:rsidP="00897EAF">
      <w:pPr>
        <w:pStyle w:val="NoSpacing"/>
        <w:rPr>
          <w:rFonts w:ascii="Times New Roman" w:hAnsi="Times New Roman"/>
          <w:sz w:val="23"/>
          <w:szCs w:val="23"/>
        </w:rPr>
      </w:pPr>
      <w:r>
        <w:rPr>
          <w:rFonts w:ascii="Times New Roman" w:hAnsi="Times New Roman"/>
          <w:sz w:val="23"/>
          <w:szCs w:val="23"/>
        </w:rPr>
        <w:t>April 9</w:t>
      </w:r>
      <w:r w:rsidR="00897EAF" w:rsidRPr="00897EAF">
        <w:rPr>
          <w:rFonts w:ascii="Times New Roman" w:hAnsi="Times New Roman"/>
          <w:sz w:val="23"/>
          <w:szCs w:val="23"/>
        </w:rPr>
        <w:t>, 2014</w:t>
      </w:r>
    </w:p>
    <w:p w14:paraId="35756EE4" w14:textId="77777777" w:rsidR="00897EAF" w:rsidRPr="00897EAF" w:rsidRDefault="00897EAF" w:rsidP="00897EAF">
      <w:pPr>
        <w:pStyle w:val="NoSpacing"/>
        <w:rPr>
          <w:rFonts w:ascii="Times New Roman" w:hAnsi="Times New Roman"/>
          <w:sz w:val="23"/>
          <w:szCs w:val="23"/>
        </w:rPr>
      </w:pPr>
    </w:p>
    <w:p w14:paraId="35756EE5"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Pia Durkin, Ph.D., Superintendent</w:t>
      </w:r>
    </w:p>
    <w:p w14:paraId="35756EE6"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New Bedford Public Schools</w:t>
      </w:r>
    </w:p>
    <w:p w14:paraId="35756EE7"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455 County Street</w:t>
      </w:r>
    </w:p>
    <w:p w14:paraId="35756EE8"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New Bedford, MA  02740</w:t>
      </w:r>
    </w:p>
    <w:p w14:paraId="35756EE9" w14:textId="77777777" w:rsidR="00897EAF" w:rsidRPr="00897EAF" w:rsidRDefault="00897EAF" w:rsidP="00897EAF">
      <w:pPr>
        <w:rPr>
          <w:sz w:val="23"/>
          <w:szCs w:val="23"/>
        </w:rPr>
      </w:pPr>
    </w:p>
    <w:p w14:paraId="35756EEA"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New Bedford School Committee</w:t>
      </w:r>
    </w:p>
    <w:p w14:paraId="35756EEB"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 xml:space="preserve">c/o the Honorable Jon Mitchell, Chair </w:t>
      </w:r>
    </w:p>
    <w:p w14:paraId="35756EEC"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New Bedford City Hall</w:t>
      </w:r>
    </w:p>
    <w:p w14:paraId="35756EED"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New Bedford, MA   02740</w:t>
      </w:r>
    </w:p>
    <w:p w14:paraId="35756EEE" w14:textId="77777777" w:rsidR="00897EAF" w:rsidRPr="00897EAF" w:rsidRDefault="00897EAF" w:rsidP="00897EAF">
      <w:pPr>
        <w:rPr>
          <w:sz w:val="23"/>
          <w:szCs w:val="23"/>
        </w:rPr>
      </w:pPr>
    </w:p>
    <w:p w14:paraId="35756EEF"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New Bedford Educators Association</w:t>
      </w:r>
    </w:p>
    <w:p w14:paraId="35756EF0"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c/o Louis St. John, President</w:t>
      </w:r>
    </w:p>
    <w:p w14:paraId="35756EF1"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160 William Street</w:t>
      </w:r>
    </w:p>
    <w:p w14:paraId="35756EF2" w14:textId="77777777" w:rsidR="00897EAF" w:rsidRPr="00897EAF" w:rsidRDefault="00897EAF" w:rsidP="00897EAF">
      <w:pPr>
        <w:pStyle w:val="NoSpacing"/>
        <w:rPr>
          <w:rFonts w:ascii="Times New Roman" w:hAnsi="Times New Roman"/>
          <w:sz w:val="23"/>
          <w:szCs w:val="23"/>
        </w:rPr>
      </w:pPr>
      <w:r w:rsidRPr="00897EAF">
        <w:rPr>
          <w:rFonts w:ascii="Times New Roman" w:hAnsi="Times New Roman"/>
          <w:sz w:val="23"/>
          <w:szCs w:val="23"/>
        </w:rPr>
        <w:t>New Bedford, MA 02740</w:t>
      </w:r>
    </w:p>
    <w:p w14:paraId="35756EF3" w14:textId="77777777" w:rsidR="00897EAF" w:rsidRPr="00897EAF" w:rsidRDefault="00897EAF" w:rsidP="00897EAF">
      <w:pPr>
        <w:rPr>
          <w:sz w:val="23"/>
          <w:szCs w:val="23"/>
        </w:rPr>
      </w:pPr>
    </w:p>
    <w:p w14:paraId="35756EF4" w14:textId="77777777" w:rsidR="00897EAF" w:rsidRPr="00897EAF" w:rsidRDefault="00897EAF" w:rsidP="00897EAF">
      <w:pPr>
        <w:rPr>
          <w:sz w:val="23"/>
          <w:szCs w:val="23"/>
        </w:rPr>
      </w:pPr>
      <w:r w:rsidRPr="00897EAF">
        <w:rPr>
          <w:sz w:val="23"/>
          <w:szCs w:val="23"/>
        </w:rPr>
        <w:t>Re:</w:t>
      </w:r>
      <w:r w:rsidRPr="00897EAF">
        <w:rPr>
          <w:sz w:val="23"/>
          <w:szCs w:val="23"/>
        </w:rPr>
        <w:tab/>
      </w:r>
      <w:bookmarkStart w:id="1" w:name="OLE_LINK1"/>
      <w:bookmarkStart w:id="2" w:name="OLE_LINK2"/>
      <w:r w:rsidRPr="00897EAF">
        <w:rPr>
          <w:sz w:val="23"/>
          <w:szCs w:val="23"/>
        </w:rPr>
        <w:t xml:space="preserve">Final Level 5 Turnaround Plan for the John Avery Parker School </w:t>
      </w:r>
      <w:bookmarkEnd w:id="1"/>
      <w:bookmarkEnd w:id="2"/>
    </w:p>
    <w:p w14:paraId="35756EF5" w14:textId="77777777" w:rsidR="00897EAF" w:rsidRPr="00897EAF" w:rsidRDefault="00897EAF" w:rsidP="00897EAF">
      <w:pPr>
        <w:rPr>
          <w:sz w:val="23"/>
          <w:szCs w:val="23"/>
        </w:rPr>
      </w:pPr>
    </w:p>
    <w:p w14:paraId="35756EF6" w14:textId="77777777" w:rsidR="00897EAF" w:rsidRPr="00897EAF" w:rsidRDefault="00897EAF" w:rsidP="00897EAF">
      <w:pPr>
        <w:rPr>
          <w:sz w:val="23"/>
          <w:szCs w:val="23"/>
        </w:rPr>
      </w:pPr>
      <w:r w:rsidRPr="00897EAF">
        <w:rPr>
          <w:sz w:val="23"/>
          <w:szCs w:val="23"/>
        </w:rPr>
        <w:t>Dear Supt. Durkin, Mayor Mitchell, and Mr. St. John:</w:t>
      </w:r>
    </w:p>
    <w:p w14:paraId="35756EF7" w14:textId="77777777" w:rsidR="00897EAF" w:rsidRPr="00897EAF" w:rsidRDefault="00897EAF" w:rsidP="00897EAF">
      <w:pPr>
        <w:rPr>
          <w:sz w:val="23"/>
          <w:szCs w:val="23"/>
        </w:rPr>
      </w:pPr>
    </w:p>
    <w:p w14:paraId="35756EF8" w14:textId="77777777" w:rsidR="00897EAF" w:rsidRPr="00897EAF" w:rsidRDefault="00897EAF" w:rsidP="00897EAF">
      <w:pPr>
        <w:rPr>
          <w:sz w:val="23"/>
          <w:szCs w:val="23"/>
        </w:rPr>
      </w:pPr>
      <w:r w:rsidRPr="00897EAF">
        <w:rPr>
          <w:sz w:val="23"/>
          <w:szCs w:val="23"/>
        </w:rPr>
        <w:t>Pursuant to G.L. c. 69, § 1J(q), the statute on chronically underperforming (Level 5) schools,  the Commissioner of Elementary and Secondary Education has today issued the attached final Level 5 turnaround plan for the John Avery Parker School.  The statute provides:</w:t>
      </w:r>
    </w:p>
    <w:p w14:paraId="35756EF9" w14:textId="77777777" w:rsidR="00897EAF" w:rsidRPr="00897EAF" w:rsidRDefault="00897EAF" w:rsidP="00897EAF">
      <w:pPr>
        <w:rPr>
          <w:sz w:val="23"/>
          <w:szCs w:val="23"/>
        </w:rPr>
      </w:pPr>
    </w:p>
    <w:p w14:paraId="35756EFA" w14:textId="77777777" w:rsidR="00897EAF" w:rsidRPr="00897EAF" w:rsidRDefault="00897EAF" w:rsidP="00897EAF">
      <w:pPr>
        <w:ind w:left="720" w:firstLine="30"/>
        <w:rPr>
          <w:sz w:val="23"/>
          <w:szCs w:val="23"/>
        </w:rPr>
      </w:pPr>
      <w:r w:rsidRPr="00897EAF">
        <w:rPr>
          <w:sz w:val="23"/>
          <w:szCs w:val="23"/>
        </w:rPr>
        <w:t>the superintendent, school committee or local union may appeal to the board of elementary and secondary education regarding 1 or more components of the plan, including the absence of 1 or more modifications proposed under subsection (p).</w:t>
      </w:r>
    </w:p>
    <w:p w14:paraId="35756EFB" w14:textId="77777777" w:rsidR="00897EAF" w:rsidRPr="00897EAF" w:rsidRDefault="00897EAF" w:rsidP="00897EAF">
      <w:pPr>
        <w:rPr>
          <w:sz w:val="23"/>
          <w:szCs w:val="23"/>
        </w:rPr>
      </w:pPr>
    </w:p>
    <w:p w14:paraId="35756EFC" w14:textId="77777777" w:rsidR="00897EAF" w:rsidRPr="00897EAF" w:rsidRDefault="00897EAF" w:rsidP="00897EAF">
      <w:pPr>
        <w:rPr>
          <w:sz w:val="23"/>
          <w:szCs w:val="23"/>
        </w:rPr>
      </w:pPr>
      <w:r w:rsidRPr="00897EAF">
        <w:rPr>
          <w:sz w:val="23"/>
          <w:szCs w:val="23"/>
        </w:rPr>
        <w:t xml:space="preserve">The statute provides that any appeal must be filed within 30 days. Accordingly, if the superintendent, the school committee (by vote of the committee), or the local union decides to appeal, the appeal must be submitted in writing to my attention, either via email to </w:t>
      </w:r>
      <w:hyperlink r:id="rId13" w:history="1">
        <w:r w:rsidRPr="00897EAF">
          <w:rPr>
            <w:rStyle w:val="Hyperlink"/>
            <w:sz w:val="23"/>
            <w:szCs w:val="23"/>
          </w:rPr>
          <w:t>rschneider@doe.mass.edu</w:t>
        </w:r>
      </w:hyperlink>
      <w:r w:rsidRPr="00897EAF">
        <w:rPr>
          <w:sz w:val="23"/>
          <w:szCs w:val="23"/>
        </w:rPr>
        <w:t xml:space="preserve"> or by mail or hand-delivery addressed to the Board of Elementary and Secondary Education, c/o Rhoda E. Schneider, General Counsel, 75 Pleasant Street, Malden, MA 02148. </w:t>
      </w:r>
      <w:r w:rsidRPr="00897EAF">
        <w:rPr>
          <w:b/>
          <w:sz w:val="23"/>
          <w:szCs w:val="23"/>
        </w:rPr>
        <w:t xml:space="preserve">The appeal must be received </w:t>
      </w:r>
      <w:r w:rsidR="003650D3">
        <w:rPr>
          <w:b/>
          <w:sz w:val="23"/>
          <w:szCs w:val="23"/>
        </w:rPr>
        <w:t>no later than 5:00 p.m. on Friday, May 9</w:t>
      </w:r>
      <w:r w:rsidRPr="00897EAF">
        <w:rPr>
          <w:b/>
          <w:sz w:val="23"/>
          <w:szCs w:val="23"/>
        </w:rPr>
        <w:t>, 2014.</w:t>
      </w:r>
      <w:r w:rsidRPr="00897EAF">
        <w:rPr>
          <w:sz w:val="23"/>
          <w:szCs w:val="23"/>
        </w:rPr>
        <w:t xml:space="preserve"> </w:t>
      </w:r>
    </w:p>
    <w:p w14:paraId="35756EFD" w14:textId="77777777" w:rsidR="00897EAF" w:rsidRPr="00897EAF" w:rsidRDefault="00897EAF" w:rsidP="00897EAF">
      <w:pPr>
        <w:rPr>
          <w:sz w:val="23"/>
          <w:szCs w:val="23"/>
        </w:rPr>
      </w:pPr>
    </w:p>
    <w:p w14:paraId="35756EFE" w14:textId="77777777" w:rsidR="00897EAF" w:rsidRPr="00897EAF" w:rsidRDefault="00897EAF" w:rsidP="00897EAF">
      <w:pPr>
        <w:rPr>
          <w:sz w:val="23"/>
          <w:szCs w:val="23"/>
        </w:rPr>
      </w:pPr>
      <w:r w:rsidRPr="00897EAF">
        <w:rPr>
          <w:sz w:val="23"/>
          <w:szCs w:val="23"/>
        </w:rPr>
        <w:t>The statute further provides that the Board of Elementary and Secondary Education (Board) may vote to modify the turnaround plan only if the appellant establishes that:</w:t>
      </w:r>
    </w:p>
    <w:p w14:paraId="35756EFF" w14:textId="77777777" w:rsidR="00897EAF" w:rsidRPr="00897EAF" w:rsidRDefault="00897EAF" w:rsidP="00897EAF">
      <w:pPr>
        <w:rPr>
          <w:sz w:val="23"/>
          <w:szCs w:val="23"/>
        </w:rPr>
      </w:pPr>
    </w:p>
    <w:p w14:paraId="35756F00" w14:textId="77777777" w:rsidR="00897EAF" w:rsidRPr="00897EAF" w:rsidRDefault="00897EAF" w:rsidP="00897EAF">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lastRenderedPageBreak/>
        <w:t>Such modification would further promote the rapid academic achievement of students in the applicable school;</w:t>
      </w:r>
    </w:p>
    <w:p w14:paraId="35756F01" w14:textId="77777777" w:rsidR="00897EAF" w:rsidRPr="00897EAF" w:rsidRDefault="00897EAF" w:rsidP="00897EAF">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t xml:space="preserve">A component of the plan was included, or a modification was excluded, on the basis of demonstrably false information or evidence; or </w:t>
      </w:r>
    </w:p>
    <w:p w14:paraId="35756F02" w14:textId="77777777" w:rsidR="00897EAF" w:rsidRPr="00897EAF" w:rsidRDefault="00897EAF" w:rsidP="00897EAF">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t xml:space="preserve">The commissioner failed to meet the requirements of subsections (m) to (p), inclusive [of G.L. c. 69, §1J]. </w:t>
      </w:r>
    </w:p>
    <w:p w14:paraId="35756F03" w14:textId="77777777" w:rsidR="00897EAF" w:rsidRPr="00897EAF" w:rsidRDefault="00897EAF" w:rsidP="00897EAF">
      <w:pPr>
        <w:rPr>
          <w:sz w:val="23"/>
          <w:szCs w:val="23"/>
        </w:rPr>
      </w:pPr>
      <w:r w:rsidRPr="00840BB7">
        <w:rPr>
          <w:b/>
          <w:sz w:val="23"/>
          <w:szCs w:val="23"/>
        </w:rPr>
        <w:t xml:space="preserve">In order to give the Board adequate time and information to review and consider any appeal, </w:t>
      </w:r>
      <w:r w:rsidRPr="00897EAF">
        <w:rPr>
          <w:b/>
          <w:sz w:val="23"/>
          <w:szCs w:val="23"/>
        </w:rPr>
        <w:t xml:space="preserve">the filing </w:t>
      </w:r>
      <w:r w:rsidR="00840BB7">
        <w:rPr>
          <w:b/>
          <w:sz w:val="23"/>
          <w:szCs w:val="23"/>
        </w:rPr>
        <w:t xml:space="preserve">submitted </w:t>
      </w:r>
      <w:r w:rsidR="003650D3">
        <w:rPr>
          <w:b/>
          <w:sz w:val="23"/>
          <w:szCs w:val="23"/>
        </w:rPr>
        <w:t>by 5:00 p.m. on May 9</w:t>
      </w:r>
      <w:r w:rsidRPr="00897EAF">
        <w:rPr>
          <w:b/>
          <w:sz w:val="23"/>
          <w:szCs w:val="23"/>
        </w:rPr>
        <w:t>, 2014 must include the following for any component of the turnaround plan being appealed:</w:t>
      </w:r>
    </w:p>
    <w:p w14:paraId="35756F04" w14:textId="77777777" w:rsidR="00897EAF" w:rsidRPr="00897EAF" w:rsidRDefault="00897EAF" w:rsidP="00897EAF">
      <w:pPr>
        <w:rPr>
          <w:sz w:val="23"/>
          <w:szCs w:val="23"/>
        </w:rPr>
      </w:pPr>
    </w:p>
    <w:p w14:paraId="35756F05" w14:textId="77777777" w:rsidR="00897EAF" w:rsidRPr="00897EAF" w:rsidRDefault="00897EAF" w:rsidP="00897EAF">
      <w:pPr>
        <w:widowControl/>
        <w:numPr>
          <w:ilvl w:val="0"/>
          <w:numId w:val="3"/>
        </w:numPr>
        <w:spacing w:after="200"/>
        <w:rPr>
          <w:sz w:val="23"/>
          <w:szCs w:val="23"/>
        </w:rPr>
      </w:pPr>
      <w:r w:rsidRPr="00897EAF">
        <w:rPr>
          <w:sz w:val="23"/>
          <w:szCs w:val="23"/>
        </w:rPr>
        <w:t xml:space="preserve">A clear and unambiguous statement as to the grounds for the appeal of the particular component of the plan, identifying which of the three statutory grounds for appeal, found in G.L. c. 69, §1J(q) (see above), serves as basis for the appeal; </w:t>
      </w:r>
    </w:p>
    <w:p w14:paraId="35756F06" w14:textId="77777777" w:rsidR="00897EAF" w:rsidRPr="00897EAF" w:rsidRDefault="00897EAF" w:rsidP="00897EAF">
      <w:pPr>
        <w:widowControl/>
        <w:numPr>
          <w:ilvl w:val="0"/>
          <w:numId w:val="3"/>
        </w:numPr>
        <w:spacing w:after="200"/>
        <w:rPr>
          <w:sz w:val="23"/>
          <w:szCs w:val="23"/>
        </w:rPr>
      </w:pPr>
      <w:r w:rsidRPr="00897EAF">
        <w:rPr>
          <w:sz w:val="23"/>
          <w:szCs w:val="23"/>
        </w:rPr>
        <w:t xml:space="preserve">A specific proposed modification to that component of the turnaround plan, which the Board could adopt were the Board to vote to modify the turnaround plan; and </w:t>
      </w:r>
    </w:p>
    <w:p w14:paraId="35756F07" w14:textId="77777777" w:rsidR="00897EAF" w:rsidRPr="00897EAF" w:rsidRDefault="00897EAF" w:rsidP="00897EAF">
      <w:pPr>
        <w:widowControl/>
        <w:numPr>
          <w:ilvl w:val="0"/>
          <w:numId w:val="3"/>
        </w:numPr>
        <w:spacing w:after="200"/>
        <w:rPr>
          <w:sz w:val="23"/>
          <w:szCs w:val="23"/>
        </w:rPr>
      </w:pPr>
      <w:r w:rsidRPr="00897EAF">
        <w:rPr>
          <w:sz w:val="23"/>
          <w:szCs w:val="23"/>
        </w:rPr>
        <w:t xml:space="preserve">All arguments and supporting documentation upon which the appellant seeks to rely.  </w:t>
      </w:r>
    </w:p>
    <w:p w14:paraId="35756F08" w14:textId="77777777" w:rsidR="00897EAF" w:rsidRPr="00897EAF" w:rsidRDefault="00897EAF" w:rsidP="00897EAF">
      <w:pPr>
        <w:rPr>
          <w:sz w:val="23"/>
          <w:szCs w:val="23"/>
        </w:rPr>
      </w:pPr>
      <w:r w:rsidRPr="00897EAF">
        <w:rPr>
          <w:sz w:val="23"/>
          <w:szCs w:val="23"/>
        </w:rPr>
        <w:t xml:space="preserve">We will provide the written submissions to the Board prior to its consideration of the appeal. We will also make the written submissions available to the public. Any responsive materials prepared by the Commissioner will also be submitted to the Board prior to its consideration of the appeal and will be provided to the appellant and made available to the public. </w:t>
      </w:r>
    </w:p>
    <w:p w14:paraId="35756F09" w14:textId="77777777" w:rsidR="00897EAF" w:rsidRPr="00897EAF" w:rsidRDefault="00897EAF" w:rsidP="00897EAF">
      <w:pPr>
        <w:rPr>
          <w:sz w:val="23"/>
          <w:szCs w:val="23"/>
        </w:rPr>
      </w:pPr>
    </w:p>
    <w:p w14:paraId="35756F0A" w14:textId="77777777" w:rsidR="00897EAF" w:rsidRPr="00897EAF" w:rsidRDefault="00897EAF" w:rsidP="00897EAF">
      <w:pPr>
        <w:rPr>
          <w:sz w:val="23"/>
          <w:szCs w:val="23"/>
        </w:rPr>
      </w:pPr>
      <w:r w:rsidRPr="00897EAF">
        <w:rPr>
          <w:sz w:val="23"/>
          <w:szCs w:val="23"/>
        </w:rPr>
        <w:t>We anticipate that the Board will consider any appeal regarding the Parker School turnaround plan at its special meeting on Monday, May 19, 2014, from 5:00-6:00 p.m. The written material and supporting docu</w:t>
      </w:r>
      <w:r w:rsidR="00B52C49">
        <w:rPr>
          <w:sz w:val="23"/>
          <w:szCs w:val="23"/>
        </w:rPr>
        <w:t>mentation submitted by the May 9</w:t>
      </w:r>
      <w:r w:rsidRPr="00897EAF">
        <w:rPr>
          <w:sz w:val="23"/>
          <w:szCs w:val="23"/>
        </w:rPr>
        <w:t xml:space="preserve"> deadline must be sufficient to present an appellant’s case.  An appellant (superintendent, school committee through its chair, local union through its president) will have the option of addressing the Board on May 19 for 10 minutes, to highlight the key points in its appeal. The Commissioner will have an opportunity to respond. The Board will then discuss the matter and may pose questions to the appellant and to the Commissioner.  Please note that, in keeping with the Board’s tradition of holding a spring meeting in the hometown of the student member of the Board, the May 19 special meeting is scheduled to be held at Dennis-Yarmouth Regional High School, 210 Station Avenue, South Yarmouth, Massachusetts. </w:t>
      </w:r>
    </w:p>
    <w:p w14:paraId="35756F0B" w14:textId="77777777" w:rsidR="00897EAF" w:rsidRPr="00897EAF" w:rsidRDefault="00897EAF" w:rsidP="00897EAF">
      <w:pPr>
        <w:rPr>
          <w:sz w:val="23"/>
          <w:szCs w:val="23"/>
        </w:rPr>
      </w:pPr>
    </w:p>
    <w:p w14:paraId="35756F0C" w14:textId="77777777" w:rsidR="00897EAF" w:rsidRPr="00897EAF" w:rsidRDefault="00897EAF" w:rsidP="00897EAF">
      <w:pPr>
        <w:rPr>
          <w:sz w:val="23"/>
          <w:szCs w:val="23"/>
        </w:rPr>
      </w:pPr>
      <w:r w:rsidRPr="00897EAF">
        <w:rPr>
          <w:sz w:val="23"/>
          <w:szCs w:val="23"/>
        </w:rPr>
        <w:t xml:space="preserve">In accordance with G.L. c. 69, §1J(q), the decision of the Board regarding an appeal is final. </w:t>
      </w:r>
    </w:p>
    <w:p w14:paraId="35756F0D" w14:textId="77777777" w:rsidR="00897EAF" w:rsidRPr="00897EAF" w:rsidRDefault="00897EAF" w:rsidP="00897EAF">
      <w:pPr>
        <w:rPr>
          <w:sz w:val="23"/>
          <w:szCs w:val="23"/>
        </w:rPr>
      </w:pPr>
    </w:p>
    <w:p w14:paraId="35756F0E" w14:textId="77777777" w:rsidR="00897EAF" w:rsidRPr="00897EAF" w:rsidRDefault="00897EAF" w:rsidP="00897EAF">
      <w:pPr>
        <w:rPr>
          <w:sz w:val="23"/>
          <w:szCs w:val="23"/>
        </w:rPr>
      </w:pPr>
      <w:r w:rsidRPr="00897EAF">
        <w:rPr>
          <w:sz w:val="23"/>
          <w:szCs w:val="23"/>
        </w:rPr>
        <w:t>Sincerely,</w:t>
      </w:r>
    </w:p>
    <w:p w14:paraId="35756F0F" w14:textId="77777777" w:rsidR="00897EAF" w:rsidRPr="00897EAF" w:rsidRDefault="00897EAF" w:rsidP="00897EAF">
      <w:pPr>
        <w:rPr>
          <w:sz w:val="23"/>
          <w:szCs w:val="23"/>
        </w:rPr>
      </w:pPr>
    </w:p>
    <w:p w14:paraId="35756F10" w14:textId="77777777" w:rsidR="00897EAF" w:rsidRPr="00897EAF" w:rsidRDefault="00897EAF" w:rsidP="00897EAF">
      <w:pPr>
        <w:rPr>
          <w:sz w:val="23"/>
          <w:szCs w:val="23"/>
        </w:rPr>
      </w:pPr>
    </w:p>
    <w:p w14:paraId="35756F11" w14:textId="77777777" w:rsidR="00897EAF" w:rsidRPr="00897EAF" w:rsidRDefault="00897EAF" w:rsidP="00897EAF">
      <w:pPr>
        <w:rPr>
          <w:sz w:val="23"/>
          <w:szCs w:val="23"/>
        </w:rPr>
      </w:pPr>
    </w:p>
    <w:p w14:paraId="35756F12" w14:textId="77777777" w:rsidR="00897EAF" w:rsidRPr="00897EAF" w:rsidRDefault="00897EAF" w:rsidP="00897EAF">
      <w:pPr>
        <w:rPr>
          <w:sz w:val="23"/>
          <w:szCs w:val="23"/>
        </w:rPr>
      </w:pPr>
      <w:r w:rsidRPr="00897EAF">
        <w:rPr>
          <w:sz w:val="23"/>
          <w:szCs w:val="23"/>
        </w:rPr>
        <w:t>Rhoda E. Schneider</w:t>
      </w:r>
    </w:p>
    <w:p w14:paraId="35756F13" w14:textId="77777777" w:rsidR="00897EAF" w:rsidRPr="00897EAF" w:rsidRDefault="00897EAF" w:rsidP="00897EAF">
      <w:pPr>
        <w:rPr>
          <w:sz w:val="23"/>
          <w:szCs w:val="23"/>
        </w:rPr>
      </w:pPr>
      <w:r w:rsidRPr="00897EAF">
        <w:rPr>
          <w:sz w:val="23"/>
          <w:szCs w:val="23"/>
        </w:rPr>
        <w:t>General Counsel</w:t>
      </w:r>
    </w:p>
    <w:p w14:paraId="35756F14" w14:textId="77777777" w:rsidR="00897EAF" w:rsidRPr="00897EAF" w:rsidRDefault="00897EAF" w:rsidP="00897EAF">
      <w:pPr>
        <w:rPr>
          <w:sz w:val="23"/>
          <w:szCs w:val="23"/>
        </w:rPr>
      </w:pPr>
    </w:p>
    <w:p w14:paraId="35756F15" w14:textId="77777777" w:rsidR="00897EAF" w:rsidRPr="00897EAF" w:rsidRDefault="00897EAF" w:rsidP="00897EAF">
      <w:pPr>
        <w:rPr>
          <w:sz w:val="23"/>
          <w:szCs w:val="23"/>
        </w:rPr>
      </w:pPr>
      <w:r w:rsidRPr="00897EAF">
        <w:rPr>
          <w:sz w:val="23"/>
          <w:szCs w:val="23"/>
        </w:rPr>
        <w:t xml:space="preserve">C: </w:t>
      </w:r>
      <w:r w:rsidRPr="00897EAF">
        <w:rPr>
          <w:sz w:val="23"/>
          <w:szCs w:val="23"/>
        </w:rPr>
        <w:tab/>
        <w:t>Maura Banta, Chair, Board of Elementary and Secondary Education</w:t>
      </w:r>
    </w:p>
    <w:p w14:paraId="35756F16" w14:textId="77777777" w:rsidR="000D3A72" w:rsidRDefault="00897EAF" w:rsidP="00897EAF">
      <w:pPr>
        <w:ind w:firstLine="720"/>
        <w:rPr>
          <w:sz w:val="23"/>
          <w:szCs w:val="23"/>
        </w:rPr>
      </w:pPr>
      <w:r w:rsidRPr="00897EAF">
        <w:rPr>
          <w:sz w:val="23"/>
          <w:szCs w:val="23"/>
        </w:rPr>
        <w:t>Mitchell D. Chester, Ed.D., Commissioner of Elementary and Secondary Education</w:t>
      </w:r>
    </w:p>
    <w:p w14:paraId="35756F17" w14:textId="77777777" w:rsidR="000D3A72" w:rsidRDefault="000D3A72">
      <w:pPr>
        <w:widowControl/>
        <w:rPr>
          <w:sz w:val="23"/>
          <w:szCs w:val="23"/>
        </w:rPr>
      </w:pPr>
      <w:r>
        <w:rPr>
          <w:sz w:val="23"/>
          <w:szCs w:val="23"/>
        </w:rPr>
        <w:br w:type="page"/>
      </w:r>
    </w:p>
    <w:p w14:paraId="35756F18" w14:textId="77777777" w:rsidR="000D3A72" w:rsidRDefault="000D3A72" w:rsidP="000D3A72">
      <w:pPr>
        <w:spacing w:line="192" w:lineRule="auto"/>
        <w:outlineLvl w:val="0"/>
        <w:rPr>
          <w:rFonts w:ascii="Arial" w:hAnsi="Arial"/>
          <w:b/>
          <w:i/>
          <w:sz w:val="40"/>
        </w:rPr>
      </w:pPr>
      <w:r>
        <w:rPr>
          <w:rFonts w:ascii="Arial" w:hAnsi="Arial"/>
          <w:i/>
          <w:noProof/>
          <w:snapToGrid/>
          <w:sz w:val="40"/>
        </w:rPr>
        <w:lastRenderedPageBreak/>
        <w:drawing>
          <wp:anchor distT="0" distB="0" distL="114300" distR="274320" simplePos="0" relativeHeight="251660288" behindDoc="0" locked="0" layoutInCell="0" allowOverlap="1" wp14:anchorId="35756FAB" wp14:editId="35756FAC">
            <wp:simplePos x="0" y="0"/>
            <wp:positionH relativeFrom="column">
              <wp:posOffset>-523875</wp:posOffset>
            </wp:positionH>
            <wp:positionV relativeFrom="paragraph">
              <wp:posOffset>20955</wp:posOffset>
            </wp:positionV>
            <wp:extent cx="1090930" cy="1371600"/>
            <wp:effectExtent l="0" t="0" r="0" b="0"/>
            <wp:wrapThrough wrapText="right">
              <wp:wrapPolygon edited="0">
                <wp:start x="0" y="0"/>
                <wp:lineTo x="0" y="21300"/>
                <wp:lineTo x="21122" y="21300"/>
                <wp:lineTo x="21122" y="0"/>
                <wp:lineTo x="0"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35756F19" w14:textId="77777777" w:rsidR="000D3A72" w:rsidRDefault="000D3A72" w:rsidP="000D3A72">
      <w:pPr>
        <w:outlineLvl w:val="0"/>
        <w:rPr>
          <w:rFonts w:ascii="Arial" w:hAnsi="Arial"/>
          <w:b/>
          <w:i/>
          <w:sz w:val="50"/>
        </w:rPr>
      </w:pPr>
      <w:r>
        <w:rPr>
          <w:rFonts w:ascii="Arial" w:hAnsi="Arial"/>
          <w:b/>
          <w:i/>
          <w:sz w:val="40"/>
        </w:rPr>
        <w:t>Elementary and Secondary Education</w:t>
      </w:r>
    </w:p>
    <w:p w14:paraId="35756F1A" w14:textId="19D7C3FD" w:rsidR="000D3A72" w:rsidRDefault="002F696A" w:rsidP="000D3A72">
      <w:pPr>
        <w:rPr>
          <w:rFonts w:ascii="Arial" w:hAnsi="Arial"/>
          <w:i/>
        </w:rPr>
      </w:pPr>
      <w:r>
        <w:rPr>
          <w:rFonts w:ascii="Arial" w:hAnsi="Arial"/>
          <w:i/>
          <w:noProof/>
          <w:snapToGrid/>
        </w:rPr>
        <mc:AlternateContent>
          <mc:Choice Requires="wps">
            <w:drawing>
              <wp:anchor distT="4294967295" distB="4294967295" distL="114300" distR="114300" simplePos="0" relativeHeight="251661312" behindDoc="0" locked="0" layoutInCell="0" allowOverlap="1" wp14:anchorId="35756FAD" wp14:editId="32FFC93C">
                <wp:simplePos x="0" y="0"/>
                <wp:positionH relativeFrom="column">
                  <wp:posOffset>24765</wp:posOffset>
                </wp:positionH>
                <wp:positionV relativeFrom="paragraph">
                  <wp:posOffset>64769</wp:posOffset>
                </wp:positionV>
                <wp:extent cx="50660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2CB0"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uQ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iahs70xhUQUKmtDbXRk3o1z5p+d0jpqiVqzyPDt7OBtCxkJO9SwsYZwN/1XzSDGHLwOrbp&#10;1NguQEID0Cmqcb6pwU8eUTicpfN5OgXR6OBLSDEkGuv8Z647FIwSS+Acgcnx2flAhBRDSLhH6Y2Q&#10;MootFeqB7eQhTWOG01Kw4A1xzu53lbToSMK8xC+WBZ77MKsPikW0lhO2vtqeCHmx4XapAh7UAnyu&#10;1mUgfjymj+vFepGP8sl8PcrTuh592lT5aL7JHmb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LkqS5AS&#10;AgAAKQQAAA4AAAAAAAAAAAAAAAAALgIAAGRycy9lMm9Eb2MueG1sUEsBAi0AFAAGAAgAAAAhAOzZ&#10;Hs/bAAAABwEAAA8AAAAAAAAAAAAAAAAAbAQAAGRycy9kb3ducmV2LnhtbFBLBQYAAAAABAAEAPMA&#10;AAB0BQAAAAA=&#10;" o:allowincell="f" strokeweight="1pt"/>
            </w:pict>
          </mc:Fallback>
        </mc:AlternateContent>
      </w:r>
    </w:p>
    <w:p w14:paraId="35756F1B" w14:textId="77777777" w:rsidR="000D3A72" w:rsidRDefault="000D3A72" w:rsidP="000D3A72">
      <w:pPr>
        <w:pStyle w:val="Heading3"/>
        <w:tabs>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14:paraId="35756F1C" w14:textId="77777777" w:rsidR="000D3A72" w:rsidRPr="00C974A6" w:rsidRDefault="000D3A72" w:rsidP="000D3A72">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35756F1D" w14:textId="77777777" w:rsidR="000D3A72" w:rsidRPr="00C974A6" w:rsidRDefault="000D3A72" w:rsidP="000D3A72">
      <w:pPr>
        <w:ind w:left="720"/>
        <w:rPr>
          <w:rFonts w:ascii="Arial" w:hAnsi="Arial"/>
          <w:i/>
          <w:sz w:val="16"/>
          <w:szCs w:val="16"/>
        </w:rPr>
      </w:pPr>
    </w:p>
    <w:p w14:paraId="35756F1E" w14:textId="77777777" w:rsidR="000D3A72" w:rsidRDefault="000D3A72" w:rsidP="000D3A72">
      <w:pPr>
        <w:ind w:left="720"/>
        <w:rPr>
          <w:rFonts w:ascii="Arial" w:hAnsi="Arial"/>
          <w:i/>
          <w:sz w:val="18"/>
        </w:rPr>
        <w:sectPr w:rsidR="000D3A72" w:rsidSect="000D3A72">
          <w:endnotePr>
            <w:numFmt w:val="decimal"/>
          </w:endnotePr>
          <w:type w:val="continuous"/>
          <w:pgSz w:w="12240" w:h="15840"/>
          <w:pgMar w:top="864" w:right="1080" w:bottom="1440" w:left="1800" w:header="1440" w:footer="1440" w:gutter="0"/>
          <w:cols w:space="720"/>
          <w:noEndnote/>
        </w:sectPr>
      </w:pPr>
    </w:p>
    <w:p w14:paraId="35756F1F" w14:textId="77777777" w:rsidR="000D3A72" w:rsidRPr="00C974A6" w:rsidRDefault="000D3A72" w:rsidP="000D3A72">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0D3A72" w:rsidRPr="00C974A6" w14:paraId="35756F22" w14:textId="77777777" w:rsidTr="007C0BFE">
        <w:tc>
          <w:tcPr>
            <w:tcW w:w="2988" w:type="dxa"/>
          </w:tcPr>
          <w:p w14:paraId="35756F20" w14:textId="77777777" w:rsidR="000D3A72" w:rsidRPr="00E90934" w:rsidRDefault="000D3A72" w:rsidP="007C0BFE">
            <w:pPr>
              <w:jc w:val="center"/>
              <w:rPr>
                <w:rFonts w:ascii="Arial" w:hAnsi="Arial"/>
                <w:i/>
                <w:sz w:val="16"/>
                <w:szCs w:val="16"/>
              </w:rPr>
            </w:pPr>
          </w:p>
        </w:tc>
        <w:tc>
          <w:tcPr>
            <w:tcW w:w="8604" w:type="dxa"/>
          </w:tcPr>
          <w:p w14:paraId="35756F21" w14:textId="77777777" w:rsidR="000D3A72" w:rsidRPr="00C974A6" w:rsidRDefault="000D3A72" w:rsidP="007C0BFE">
            <w:pPr>
              <w:jc w:val="center"/>
              <w:rPr>
                <w:rFonts w:ascii="Arial" w:hAnsi="Arial"/>
                <w:i/>
                <w:sz w:val="16"/>
                <w:szCs w:val="16"/>
              </w:rPr>
            </w:pPr>
          </w:p>
        </w:tc>
      </w:tr>
    </w:tbl>
    <w:p w14:paraId="35756F23" w14:textId="77777777" w:rsidR="000D3A72" w:rsidRDefault="000D3A72" w:rsidP="000D3A72">
      <w:pPr>
        <w:rPr>
          <w:rFonts w:ascii="Arial" w:hAnsi="Arial"/>
          <w:i/>
          <w:sz w:val="18"/>
        </w:rPr>
      </w:pPr>
    </w:p>
    <w:p w14:paraId="35756F24" w14:textId="77777777" w:rsidR="000D3A72" w:rsidRDefault="000D3A72" w:rsidP="000D3A72">
      <w:pPr>
        <w:sectPr w:rsidR="000D3A72">
          <w:endnotePr>
            <w:numFmt w:val="decimal"/>
          </w:endnotePr>
          <w:type w:val="continuous"/>
          <w:pgSz w:w="12240" w:h="15840"/>
          <w:pgMar w:top="864" w:right="432" w:bottom="1440" w:left="432" w:header="1440" w:footer="1440" w:gutter="0"/>
          <w:cols w:space="720"/>
          <w:noEndnote/>
        </w:sectPr>
      </w:pPr>
    </w:p>
    <w:p w14:paraId="35756F25" w14:textId="77777777" w:rsidR="000D3A72" w:rsidRPr="00B204C2" w:rsidRDefault="000D3A72" w:rsidP="000D3A72">
      <w:pPr>
        <w:ind w:left="-450"/>
        <w:rPr>
          <w:rFonts w:ascii="Arial" w:hAnsi="Arial" w:cs="Arial"/>
          <w:sz w:val="16"/>
          <w:szCs w:val="16"/>
        </w:rPr>
      </w:pPr>
      <w:r w:rsidRPr="00B204C2">
        <w:rPr>
          <w:rFonts w:ascii="Arial" w:hAnsi="Arial" w:cs="Arial"/>
          <w:sz w:val="16"/>
          <w:szCs w:val="16"/>
        </w:rPr>
        <w:lastRenderedPageBreak/>
        <w:t>Mitchell D. Chester, Ed.D.</w:t>
      </w:r>
    </w:p>
    <w:p w14:paraId="35756F26" w14:textId="77777777" w:rsidR="000D3A72" w:rsidRPr="00B204C2" w:rsidRDefault="000D3A72" w:rsidP="000D3A72">
      <w:pPr>
        <w:ind w:left="-450"/>
      </w:pPr>
      <w:r>
        <w:rPr>
          <w:rFonts w:ascii="Arial" w:hAnsi="Arial"/>
          <w:i/>
          <w:sz w:val="16"/>
          <w:szCs w:val="16"/>
        </w:rPr>
        <w:t xml:space="preserve">     </w:t>
      </w:r>
      <w:r w:rsidRPr="00B204C2">
        <w:rPr>
          <w:rFonts w:ascii="Arial" w:hAnsi="Arial"/>
          <w:i/>
          <w:sz w:val="16"/>
          <w:szCs w:val="16"/>
        </w:rPr>
        <w:t>Commissioner</w:t>
      </w:r>
    </w:p>
    <w:p w14:paraId="35756F27" w14:textId="77777777" w:rsidR="000D3A72" w:rsidRDefault="000D3A72" w:rsidP="000D3A72"/>
    <w:p w14:paraId="35756F28"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April 18</w:t>
      </w:r>
      <w:r w:rsidRPr="00897EAF">
        <w:rPr>
          <w:rFonts w:ascii="Times New Roman" w:hAnsi="Times New Roman"/>
          <w:sz w:val="23"/>
          <w:szCs w:val="23"/>
        </w:rPr>
        <w:t>, 2014</w:t>
      </w:r>
    </w:p>
    <w:p w14:paraId="35756F29" w14:textId="77777777" w:rsidR="000D3A72" w:rsidRPr="00897EAF" w:rsidRDefault="000D3A72" w:rsidP="000D3A72">
      <w:pPr>
        <w:pStyle w:val="NoSpacing"/>
        <w:rPr>
          <w:rFonts w:ascii="Times New Roman" w:hAnsi="Times New Roman"/>
          <w:sz w:val="23"/>
          <w:szCs w:val="23"/>
        </w:rPr>
      </w:pPr>
    </w:p>
    <w:p w14:paraId="35756F2A" w14:textId="77777777" w:rsidR="000D3A72" w:rsidRDefault="000D3A72" w:rsidP="000D3A72">
      <w:pPr>
        <w:pStyle w:val="NoSpacing"/>
        <w:rPr>
          <w:rFonts w:ascii="Times New Roman" w:hAnsi="Times New Roman"/>
          <w:sz w:val="23"/>
          <w:szCs w:val="23"/>
        </w:rPr>
      </w:pPr>
      <w:r>
        <w:rPr>
          <w:rFonts w:ascii="Times New Roman" w:hAnsi="Times New Roman"/>
          <w:sz w:val="23"/>
          <w:szCs w:val="23"/>
        </w:rPr>
        <w:t>John McDonough</w:t>
      </w:r>
      <w:r w:rsidRPr="00897EAF">
        <w:rPr>
          <w:rFonts w:ascii="Times New Roman" w:hAnsi="Times New Roman"/>
          <w:sz w:val="23"/>
          <w:szCs w:val="23"/>
        </w:rPr>
        <w:t xml:space="preserve">, </w:t>
      </w:r>
      <w:r>
        <w:rPr>
          <w:rFonts w:ascii="Times New Roman" w:hAnsi="Times New Roman"/>
          <w:sz w:val="23"/>
          <w:szCs w:val="23"/>
        </w:rPr>
        <w:t xml:space="preserve">Interim </w:t>
      </w:r>
      <w:r w:rsidRPr="00897EAF">
        <w:rPr>
          <w:rFonts w:ascii="Times New Roman" w:hAnsi="Times New Roman"/>
          <w:sz w:val="23"/>
          <w:szCs w:val="23"/>
        </w:rPr>
        <w:t>Superintendent</w:t>
      </w:r>
      <w:r>
        <w:rPr>
          <w:rFonts w:ascii="Times New Roman" w:hAnsi="Times New Roman"/>
          <w:sz w:val="23"/>
          <w:szCs w:val="23"/>
        </w:rPr>
        <w:t xml:space="preserve">  </w:t>
      </w:r>
    </w:p>
    <w:p w14:paraId="35756F2B"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 xml:space="preserve">Boston </w:t>
      </w:r>
      <w:r w:rsidRPr="00897EAF">
        <w:rPr>
          <w:rFonts w:ascii="Times New Roman" w:hAnsi="Times New Roman"/>
          <w:sz w:val="23"/>
          <w:szCs w:val="23"/>
        </w:rPr>
        <w:t>Public Schools</w:t>
      </w:r>
    </w:p>
    <w:p w14:paraId="35756F2C"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 xml:space="preserve">26 Court </w:t>
      </w:r>
      <w:r w:rsidRPr="00897EAF">
        <w:rPr>
          <w:rFonts w:ascii="Times New Roman" w:hAnsi="Times New Roman"/>
          <w:sz w:val="23"/>
          <w:szCs w:val="23"/>
        </w:rPr>
        <w:t>Street</w:t>
      </w:r>
    </w:p>
    <w:p w14:paraId="35756F2D" w14:textId="77777777" w:rsidR="000D3A72" w:rsidRDefault="000D3A72" w:rsidP="000D3A72">
      <w:pPr>
        <w:rPr>
          <w:sz w:val="23"/>
          <w:szCs w:val="23"/>
        </w:rPr>
      </w:pPr>
      <w:r>
        <w:rPr>
          <w:sz w:val="23"/>
          <w:szCs w:val="23"/>
        </w:rPr>
        <w:t>Boston, MA 02108</w:t>
      </w:r>
    </w:p>
    <w:p w14:paraId="35756F2E" w14:textId="77777777" w:rsidR="000D3A72" w:rsidRPr="00897EAF" w:rsidRDefault="000D3A72" w:rsidP="000D3A72">
      <w:pPr>
        <w:rPr>
          <w:sz w:val="23"/>
          <w:szCs w:val="23"/>
        </w:rPr>
      </w:pPr>
    </w:p>
    <w:p w14:paraId="35756F2F"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Michael O’Neill</w:t>
      </w:r>
      <w:r w:rsidRPr="00897EAF">
        <w:rPr>
          <w:rFonts w:ascii="Times New Roman" w:hAnsi="Times New Roman"/>
          <w:sz w:val="23"/>
          <w:szCs w:val="23"/>
        </w:rPr>
        <w:t xml:space="preserve">, Chair </w:t>
      </w:r>
    </w:p>
    <w:p w14:paraId="35756F30"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 xml:space="preserve">Boston </w:t>
      </w:r>
      <w:r w:rsidRPr="00897EAF">
        <w:rPr>
          <w:rFonts w:ascii="Times New Roman" w:hAnsi="Times New Roman"/>
          <w:sz w:val="23"/>
          <w:szCs w:val="23"/>
        </w:rPr>
        <w:t>School Committee</w:t>
      </w:r>
      <w:r>
        <w:rPr>
          <w:rFonts w:ascii="Times New Roman" w:hAnsi="Times New Roman"/>
          <w:sz w:val="23"/>
          <w:szCs w:val="23"/>
        </w:rPr>
        <w:t xml:space="preserve"> </w:t>
      </w:r>
    </w:p>
    <w:p w14:paraId="35756F31" w14:textId="77777777" w:rsidR="000D3A72" w:rsidRDefault="000D3A72" w:rsidP="000D3A72">
      <w:pPr>
        <w:pStyle w:val="NoSpacing"/>
        <w:rPr>
          <w:rFonts w:ascii="Times New Roman" w:hAnsi="Times New Roman"/>
          <w:sz w:val="23"/>
          <w:szCs w:val="23"/>
        </w:rPr>
      </w:pPr>
      <w:r>
        <w:rPr>
          <w:rFonts w:ascii="Times New Roman" w:hAnsi="Times New Roman"/>
          <w:sz w:val="23"/>
          <w:szCs w:val="23"/>
        </w:rPr>
        <w:t>26 Court Street, 4</w:t>
      </w:r>
      <w:r w:rsidRPr="00AF4ABF">
        <w:rPr>
          <w:rFonts w:ascii="Times New Roman" w:hAnsi="Times New Roman"/>
          <w:sz w:val="23"/>
          <w:szCs w:val="23"/>
          <w:vertAlign w:val="superscript"/>
        </w:rPr>
        <w:t>th</w:t>
      </w:r>
      <w:r>
        <w:rPr>
          <w:rFonts w:ascii="Times New Roman" w:hAnsi="Times New Roman"/>
          <w:sz w:val="23"/>
          <w:szCs w:val="23"/>
        </w:rPr>
        <w:t xml:space="preserve"> Floor</w:t>
      </w:r>
    </w:p>
    <w:p w14:paraId="35756F32"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Boston, MA 02108</w:t>
      </w:r>
    </w:p>
    <w:p w14:paraId="35756F33" w14:textId="77777777" w:rsidR="000D3A72" w:rsidRPr="00897EAF" w:rsidRDefault="000D3A72" w:rsidP="000D3A72">
      <w:pPr>
        <w:rPr>
          <w:sz w:val="23"/>
          <w:szCs w:val="23"/>
        </w:rPr>
      </w:pPr>
    </w:p>
    <w:p w14:paraId="35756F34" w14:textId="77777777" w:rsidR="000D3A72" w:rsidRPr="00AF59BF" w:rsidRDefault="000D3A72" w:rsidP="000D3A72">
      <w:pPr>
        <w:rPr>
          <w:sz w:val="23"/>
          <w:szCs w:val="23"/>
        </w:rPr>
      </w:pPr>
      <w:r w:rsidRPr="00AF59BF">
        <w:rPr>
          <w:sz w:val="23"/>
          <w:szCs w:val="23"/>
        </w:rPr>
        <w:t>Richard Stutman, President</w:t>
      </w:r>
    </w:p>
    <w:p w14:paraId="35756F35" w14:textId="77777777" w:rsidR="000D3A72" w:rsidRPr="00AF59BF" w:rsidRDefault="000D3A72" w:rsidP="000D3A72">
      <w:pPr>
        <w:rPr>
          <w:sz w:val="23"/>
          <w:szCs w:val="23"/>
        </w:rPr>
      </w:pPr>
      <w:r w:rsidRPr="00AF59BF">
        <w:rPr>
          <w:sz w:val="23"/>
          <w:szCs w:val="23"/>
        </w:rPr>
        <w:t>Boston Teachers Union</w:t>
      </w:r>
    </w:p>
    <w:p w14:paraId="35756F36" w14:textId="77777777" w:rsidR="000D3A72" w:rsidRPr="00AF59BF" w:rsidRDefault="000D3A72" w:rsidP="000D3A72">
      <w:pPr>
        <w:rPr>
          <w:sz w:val="23"/>
          <w:szCs w:val="23"/>
        </w:rPr>
      </w:pPr>
      <w:r w:rsidRPr="00AF59BF">
        <w:rPr>
          <w:sz w:val="23"/>
          <w:szCs w:val="23"/>
        </w:rPr>
        <w:t>180 Mt. Vernon Street</w:t>
      </w:r>
    </w:p>
    <w:p w14:paraId="35756F37" w14:textId="77777777" w:rsidR="000D3A72" w:rsidRPr="00AF59BF" w:rsidRDefault="000D3A72" w:rsidP="000D3A72">
      <w:pPr>
        <w:rPr>
          <w:sz w:val="23"/>
          <w:szCs w:val="23"/>
        </w:rPr>
      </w:pPr>
      <w:r w:rsidRPr="00AF59BF">
        <w:rPr>
          <w:sz w:val="23"/>
          <w:szCs w:val="23"/>
        </w:rPr>
        <w:t>Boston, MA  02125</w:t>
      </w:r>
    </w:p>
    <w:p w14:paraId="35756F38" w14:textId="77777777" w:rsidR="000D3A72" w:rsidRPr="00897EAF" w:rsidRDefault="000D3A72" w:rsidP="000D3A72">
      <w:pPr>
        <w:rPr>
          <w:sz w:val="23"/>
          <w:szCs w:val="23"/>
        </w:rPr>
      </w:pPr>
    </w:p>
    <w:p w14:paraId="35756F39" w14:textId="77777777" w:rsidR="000D3A72" w:rsidRPr="00897EAF" w:rsidRDefault="000D3A72" w:rsidP="000D3A72">
      <w:pPr>
        <w:rPr>
          <w:sz w:val="23"/>
          <w:szCs w:val="23"/>
        </w:rPr>
      </w:pPr>
      <w:r w:rsidRPr="00897EAF">
        <w:rPr>
          <w:sz w:val="23"/>
          <w:szCs w:val="23"/>
        </w:rPr>
        <w:t>Re:</w:t>
      </w:r>
      <w:r w:rsidRPr="00897EAF">
        <w:rPr>
          <w:sz w:val="23"/>
          <w:szCs w:val="23"/>
        </w:rPr>
        <w:tab/>
        <w:t xml:space="preserve">Final Level 5 Turnaround Plan for the </w:t>
      </w:r>
      <w:r>
        <w:rPr>
          <w:sz w:val="23"/>
          <w:szCs w:val="23"/>
        </w:rPr>
        <w:t xml:space="preserve">John P. Holland Elementary </w:t>
      </w:r>
      <w:r w:rsidRPr="00897EAF">
        <w:rPr>
          <w:sz w:val="23"/>
          <w:szCs w:val="23"/>
        </w:rPr>
        <w:t>School</w:t>
      </w:r>
      <w:r>
        <w:rPr>
          <w:sz w:val="23"/>
          <w:szCs w:val="23"/>
        </w:rPr>
        <w:t xml:space="preserve"> </w:t>
      </w:r>
      <w:r w:rsidRPr="00897EAF">
        <w:rPr>
          <w:sz w:val="23"/>
          <w:szCs w:val="23"/>
        </w:rPr>
        <w:t xml:space="preserve"> </w:t>
      </w:r>
    </w:p>
    <w:p w14:paraId="35756F3A" w14:textId="77777777" w:rsidR="000D3A72" w:rsidRPr="00897EAF" w:rsidRDefault="000D3A72" w:rsidP="000D3A72">
      <w:pPr>
        <w:rPr>
          <w:sz w:val="23"/>
          <w:szCs w:val="23"/>
        </w:rPr>
      </w:pPr>
    </w:p>
    <w:p w14:paraId="35756F3B" w14:textId="77777777" w:rsidR="000D3A72" w:rsidRPr="00897EAF" w:rsidRDefault="000D3A72" w:rsidP="000D3A72">
      <w:pPr>
        <w:rPr>
          <w:sz w:val="23"/>
          <w:szCs w:val="23"/>
        </w:rPr>
      </w:pPr>
      <w:r w:rsidRPr="00897EAF">
        <w:rPr>
          <w:sz w:val="23"/>
          <w:szCs w:val="23"/>
        </w:rPr>
        <w:t>Dear Supt.</w:t>
      </w:r>
      <w:r>
        <w:rPr>
          <w:sz w:val="23"/>
          <w:szCs w:val="23"/>
        </w:rPr>
        <w:t xml:space="preserve"> McDonough</w:t>
      </w:r>
      <w:r w:rsidRPr="00897EAF">
        <w:rPr>
          <w:sz w:val="23"/>
          <w:szCs w:val="23"/>
        </w:rPr>
        <w:t>, M</w:t>
      </w:r>
      <w:r>
        <w:rPr>
          <w:sz w:val="23"/>
          <w:szCs w:val="23"/>
        </w:rPr>
        <w:t>r. O’Neill</w:t>
      </w:r>
      <w:r w:rsidRPr="00897EAF">
        <w:rPr>
          <w:sz w:val="23"/>
          <w:szCs w:val="23"/>
        </w:rPr>
        <w:t>, and Mr. St</w:t>
      </w:r>
      <w:r>
        <w:rPr>
          <w:sz w:val="23"/>
          <w:szCs w:val="23"/>
        </w:rPr>
        <w:t>utman</w:t>
      </w:r>
      <w:r w:rsidRPr="00897EAF">
        <w:rPr>
          <w:sz w:val="23"/>
          <w:szCs w:val="23"/>
        </w:rPr>
        <w:t>:</w:t>
      </w:r>
    </w:p>
    <w:p w14:paraId="35756F3C" w14:textId="77777777" w:rsidR="000D3A72" w:rsidRPr="00897EAF" w:rsidRDefault="000D3A72" w:rsidP="000D3A72">
      <w:pPr>
        <w:rPr>
          <w:sz w:val="23"/>
          <w:szCs w:val="23"/>
        </w:rPr>
      </w:pPr>
    </w:p>
    <w:p w14:paraId="35756F3D" w14:textId="77777777" w:rsidR="000D3A72" w:rsidRPr="00897EAF" w:rsidRDefault="000D3A72" w:rsidP="000D3A72">
      <w:pPr>
        <w:rPr>
          <w:sz w:val="23"/>
          <w:szCs w:val="23"/>
        </w:rPr>
      </w:pPr>
      <w:r w:rsidRPr="00897EAF">
        <w:rPr>
          <w:sz w:val="23"/>
          <w:szCs w:val="23"/>
        </w:rPr>
        <w:t xml:space="preserve">Pursuant to G.L. c. 69, § 1J(q), the statute on chronically underperforming (Level 5) schools,  the Commissioner of Elementary and Secondary Education has today issued the attached final Level 5 turnaround plan for the John </w:t>
      </w:r>
      <w:r>
        <w:rPr>
          <w:sz w:val="23"/>
          <w:szCs w:val="23"/>
        </w:rPr>
        <w:t xml:space="preserve">P. Holland Elementary </w:t>
      </w:r>
      <w:r w:rsidRPr="00897EAF">
        <w:rPr>
          <w:sz w:val="23"/>
          <w:szCs w:val="23"/>
        </w:rPr>
        <w:t>School.  The statute provides:</w:t>
      </w:r>
    </w:p>
    <w:p w14:paraId="35756F3E" w14:textId="77777777" w:rsidR="000D3A72" w:rsidRPr="00897EAF" w:rsidRDefault="000D3A72" w:rsidP="000D3A72">
      <w:pPr>
        <w:rPr>
          <w:sz w:val="23"/>
          <w:szCs w:val="23"/>
        </w:rPr>
      </w:pPr>
    </w:p>
    <w:p w14:paraId="35756F3F" w14:textId="77777777" w:rsidR="000D3A72" w:rsidRPr="00897EAF" w:rsidRDefault="000D3A72" w:rsidP="000D3A72">
      <w:pPr>
        <w:ind w:left="720" w:firstLine="30"/>
        <w:rPr>
          <w:sz w:val="23"/>
          <w:szCs w:val="23"/>
        </w:rPr>
      </w:pPr>
      <w:r w:rsidRPr="00897EAF">
        <w:rPr>
          <w:sz w:val="23"/>
          <w:szCs w:val="23"/>
        </w:rPr>
        <w:t>the superintendent, school committee or local union may appeal to the board of elementary and secondary education regarding 1 or more components of the plan, including the absence of 1 or more modifications proposed under subsection (p).</w:t>
      </w:r>
    </w:p>
    <w:p w14:paraId="35756F40" w14:textId="77777777" w:rsidR="000D3A72" w:rsidRPr="00897EAF" w:rsidRDefault="000D3A72" w:rsidP="000D3A72">
      <w:pPr>
        <w:rPr>
          <w:sz w:val="23"/>
          <w:szCs w:val="23"/>
        </w:rPr>
      </w:pPr>
    </w:p>
    <w:p w14:paraId="35756F41" w14:textId="77777777" w:rsidR="000D3A72" w:rsidRPr="00AA08CA" w:rsidRDefault="000D3A72" w:rsidP="000D3A72">
      <w:pPr>
        <w:rPr>
          <w:i/>
          <w:sz w:val="23"/>
          <w:szCs w:val="23"/>
        </w:rPr>
      </w:pPr>
      <w:r w:rsidRPr="00897EAF">
        <w:rPr>
          <w:sz w:val="23"/>
          <w:szCs w:val="23"/>
        </w:rPr>
        <w:t xml:space="preserve">The statute provides that any appeal must be filed within 30 days. Accordingly, if the superintendent, the school committee (by vote of the committee), or the local union decides to appeal, the appeal must be submitted in writing to my attention, either via email to </w:t>
      </w:r>
      <w:hyperlink r:id="rId14" w:history="1">
        <w:r w:rsidRPr="00897EAF">
          <w:rPr>
            <w:rStyle w:val="Hyperlink"/>
            <w:sz w:val="23"/>
            <w:szCs w:val="23"/>
          </w:rPr>
          <w:t>rschneider@doe.mass.edu</w:t>
        </w:r>
      </w:hyperlink>
      <w:r w:rsidRPr="00897EAF">
        <w:rPr>
          <w:sz w:val="23"/>
          <w:szCs w:val="23"/>
        </w:rPr>
        <w:t xml:space="preserve"> or by mail or hand-delivery addressed to the Board of Elementary and Secondary Education, c/o Rhoda E. Schneider, General Counsel, 75 Pleasant Street, Malden, MA 02148. </w:t>
      </w:r>
      <w:r w:rsidRPr="00897EAF">
        <w:rPr>
          <w:b/>
          <w:sz w:val="23"/>
          <w:szCs w:val="23"/>
        </w:rPr>
        <w:t xml:space="preserve">The appeal must be received </w:t>
      </w:r>
      <w:r>
        <w:rPr>
          <w:b/>
          <w:sz w:val="23"/>
          <w:szCs w:val="23"/>
        </w:rPr>
        <w:t>no later than 5:00 p.m. on Monday, May 19</w:t>
      </w:r>
      <w:r w:rsidRPr="00897EAF">
        <w:rPr>
          <w:b/>
          <w:sz w:val="23"/>
          <w:szCs w:val="23"/>
        </w:rPr>
        <w:t>, 2014.</w:t>
      </w:r>
      <w:r w:rsidRPr="00897EAF">
        <w:rPr>
          <w:sz w:val="23"/>
          <w:szCs w:val="23"/>
        </w:rPr>
        <w:t xml:space="preserve"> </w:t>
      </w:r>
      <w:r>
        <w:rPr>
          <w:sz w:val="23"/>
          <w:szCs w:val="23"/>
        </w:rPr>
        <w:t xml:space="preserve"> </w:t>
      </w:r>
    </w:p>
    <w:p w14:paraId="35756F42" w14:textId="77777777" w:rsidR="000D3A72" w:rsidRPr="00897EAF" w:rsidRDefault="000D3A72" w:rsidP="000D3A72">
      <w:pPr>
        <w:rPr>
          <w:sz w:val="23"/>
          <w:szCs w:val="23"/>
        </w:rPr>
      </w:pPr>
    </w:p>
    <w:p w14:paraId="35756F43" w14:textId="77777777" w:rsidR="000D3A72" w:rsidRPr="00897EAF" w:rsidRDefault="000D3A72" w:rsidP="000D3A72">
      <w:pPr>
        <w:rPr>
          <w:sz w:val="23"/>
          <w:szCs w:val="23"/>
        </w:rPr>
      </w:pPr>
      <w:r w:rsidRPr="00897EAF">
        <w:rPr>
          <w:sz w:val="23"/>
          <w:szCs w:val="23"/>
        </w:rPr>
        <w:t>The statute further provides that the Board of Elementary and Secondary Education (Board) may vote to modify the turnaround plan only if the appellant establishes that:</w:t>
      </w:r>
    </w:p>
    <w:p w14:paraId="35756F44" w14:textId="77777777" w:rsidR="000D3A72" w:rsidRPr="00897EAF" w:rsidRDefault="000D3A72" w:rsidP="000D3A72">
      <w:pPr>
        <w:rPr>
          <w:sz w:val="23"/>
          <w:szCs w:val="23"/>
        </w:rPr>
      </w:pPr>
    </w:p>
    <w:p w14:paraId="35756F45" w14:textId="77777777" w:rsidR="000D3A72" w:rsidRPr="00897EAF" w:rsidRDefault="000D3A72" w:rsidP="000D3A72">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lastRenderedPageBreak/>
        <w:t>Such modification would further promote the rapid academic achievement of students in the applicable school;</w:t>
      </w:r>
    </w:p>
    <w:p w14:paraId="35756F46" w14:textId="77777777" w:rsidR="000D3A72" w:rsidRPr="00897EAF" w:rsidRDefault="000D3A72" w:rsidP="000D3A72">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t xml:space="preserve">A component of the plan was included, or a modification was excluded, on the basis of demonstrably false information or evidence; or </w:t>
      </w:r>
    </w:p>
    <w:p w14:paraId="35756F47" w14:textId="77777777" w:rsidR="000D3A72" w:rsidRPr="00897EAF" w:rsidRDefault="000D3A72" w:rsidP="000D3A72">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t xml:space="preserve">The commissioner failed to meet the requirements of subsections (m) to (p), inclusive [of G.L. c. 69, §1J]. </w:t>
      </w:r>
    </w:p>
    <w:p w14:paraId="35756F48" w14:textId="77777777" w:rsidR="000D3A72" w:rsidRPr="00897EAF" w:rsidRDefault="000D3A72" w:rsidP="000D3A72">
      <w:pPr>
        <w:rPr>
          <w:sz w:val="23"/>
          <w:szCs w:val="23"/>
        </w:rPr>
      </w:pPr>
      <w:r w:rsidRPr="00840BB7">
        <w:rPr>
          <w:b/>
          <w:sz w:val="23"/>
          <w:szCs w:val="23"/>
        </w:rPr>
        <w:t xml:space="preserve">In order to give the Board adequate time and information to review and consider any appeal, </w:t>
      </w:r>
      <w:r w:rsidRPr="00897EAF">
        <w:rPr>
          <w:b/>
          <w:sz w:val="23"/>
          <w:szCs w:val="23"/>
        </w:rPr>
        <w:t xml:space="preserve">the filing </w:t>
      </w:r>
      <w:r>
        <w:rPr>
          <w:b/>
          <w:sz w:val="23"/>
          <w:szCs w:val="23"/>
        </w:rPr>
        <w:t xml:space="preserve">submitted by </w:t>
      </w:r>
      <w:r w:rsidRPr="00AF59BF">
        <w:rPr>
          <w:b/>
          <w:sz w:val="23"/>
          <w:szCs w:val="23"/>
        </w:rPr>
        <w:t>5:00 p.m. on May 19,</w:t>
      </w:r>
      <w:r w:rsidRPr="00897EAF">
        <w:rPr>
          <w:b/>
          <w:sz w:val="23"/>
          <w:szCs w:val="23"/>
        </w:rPr>
        <w:t xml:space="preserve"> 2014 must include the following for any component of the turnaround plan being appealed:</w:t>
      </w:r>
    </w:p>
    <w:p w14:paraId="35756F49" w14:textId="77777777" w:rsidR="000D3A72" w:rsidRPr="00897EAF" w:rsidRDefault="000D3A72" w:rsidP="000D3A72">
      <w:pPr>
        <w:rPr>
          <w:sz w:val="23"/>
          <w:szCs w:val="23"/>
        </w:rPr>
      </w:pPr>
    </w:p>
    <w:p w14:paraId="35756F4A" w14:textId="77777777" w:rsidR="000D3A72" w:rsidRPr="00897EAF" w:rsidRDefault="000D3A72" w:rsidP="000D3A72">
      <w:pPr>
        <w:widowControl/>
        <w:numPr>
          <w:ilvl w:val="0"/>
          <w:numId w:val="3"/>
        </w:numPr>
        <w:spacing w:after="200"/>
        <w:rPr>
          <w:sz w:val="23"/>
          <w:szCs w:val="23"/>
        </w:rPr>
      </w:pPr>
      <w:r w:rsidRPr="00897EAF">
        <w:rPr>
          <w:sz w:val="23"/>
          <w:szCs w:val="23"/>
        </w:rPr>
        <w:t xml:space="preserve">A clear and unambiguous statement as to the grounds for the appeal of the particular component of the plan, identifying which of the three statutory grounds for appeal, found in G.L. c. 69, §1J(q) (see above), serves as basis for the appeal; </w:t>
      </w:r>
    </w:p>
    <w:p w14:paraId="35756F4B" w14:textId="77777777" w:rsidR="000D3A72" w:rsidRPr="00897EAF" w:rsidRDefault="000D3A72" w:rsidP="000D3A72">
      <w:pPr>
        <w:widowControl/>
        <w:numPr>
          <w:ilvl w:val="0"/>
          <w:numId w:val="3"/>
        </w:numPr>
        <w:spacing w:after="200"/>
        <w:rPr>
          <w:sz w:val="23"/>
          <w:szCs w:val="23"/>
        </w:rPr>
      </w:pPr>
      <w:r w:rsidRPr="00897EAF">
        <w:rPr>
          <w:sz w:val="23"/>
          <w:szCs w:val="23"/>
        </w:rPr>
        <w:t xml:space="preserve">A specific proposed modification to that component of the turnaround plan, which the Board could adopt were the Board to vote to modify the turnaround plan; and </w:t>
      </w:r>
    </w:p>
    <w:p w14:paraId="35756F4C" w14:textId="77777777" w:rsidR="000D3A72" w:rsidRPr="00897EAF" w:rsidRDefault="000D3A72" w:rsidP="000D3A72">
      <w:pPr>
        <w:widowControl/>
        <w:numPr>
          <w:ilvl w:val="0"/>
          <w:numId w:val="3"/>
        </w:numPr>
        <w:spacing w:after="200"/>
        <w:rPr>
          <w:sz w:val="23"/>
          <w:szCs w:val="23"/>
        </w:rPr>
      </w:pPr>
      <w:r w:rsidRPr="00897EAF">
        <w:rPr>
          <w:sz w:val="23"/>
          <w:szCs w:val="23"/>
        </w:rPr>
        <w:t xml:space="preserve">All arguments and supporting documentation upon which the appellant seeks to rely.  </w:t>
      </w:r>
    </w:p>
    <w:p w14:paraId="35756F4D" w14:textId="77777777" w:rsidR="000D3A72" w:rsidRPr="00897EAF" w:rsidRDefault="000D3A72" w:rsidP="000D3A72">
      <w:pPr>
        <w:rPr>
          <w:sz w:val="23"/>
          <w:szCs w:val="23"/>
        </w:rPr>
      </w:pPr>
      <w:r w:rsidRPr="00897EAF">
        <w:rPr>
          <w:sz w:val="23"/>
          <w:szCs w:val="23"/>
        </w:rPr>
        <w:t xml:space="preserve">We will provide the written submissions to the Board prior to its consideration of the appeal. We will also make the written submissions available to the public. Any responsive materials prepared by the Commissioner will also be submitted to the Board prior to its consideration of the appeal and will be provided to the appellant and made available to the public. </w:t>
      </w:r>
    </w:p>
    <w:p w14:paraId="35756F4E" w14:textId="77777777" w:rsidR="000D3A72" w:rsidRPr="00897EAF" w:rsidRDefault="000D3A72" w:rsidP="000D3A72">
      <w:pPr>
        <w:rPr>
          <w:sz w:val="23"/>
          <w:szCs w:val="23"/>
        </w:rPr>
      </w:pPr>
    </w:p>
    <w:p w14:paraId="35756F4F" w14:textId="77777777" w:rsidR="000D3A72" w:rsidRPr="00897EAF" w:rsidRDefault="000D3A72" w:rsidP="000D3A72">
      <w:pPr>
        <w:rPr>
          <w:sz w:val="23"/>
          <w:szCs w:val="23"/>
        </w:rPr>
      </w:pPr>
      <w:r w:rsidRPr="00897EAF">
        <w:rPr>
          <w:sz w:val="23"/>
          <w:szCs w:val="23"/>
        </w:rPr>
        <w:t xml:space="preserve">We anticipate that the Board will consider any appeal regarding the </w:t>
      </w:r>
      <w:r>
        <w:rPr>
          <w:sz w:val="23"/>
          <w:szCs w:val="23"/>
        </w:rPr>
        <w:t xml:space="preserve">Holland </w:t>
      </w:r>
      <w:r w:rsidRPr="00897EAF">
        <w:rPr>
          <w:sz w:val="23"/>
          <w:szCs w:val="23"/>
        </w:rPr>
        <w:t xml:space="preserve">School turnaround plan at its special meeting on </w:t>
      </w:r>
      <w:r w:rsidRPr="00AF59BF">
        <w:rPr>
          <w:sz w:val="23"/>
          <w:szCs w:val="23"/>
        </w:rPr>
        <w:t>Monday, June 9, 2014</w:t>
      </w:r>
      <w:r>
        <w:rPr>
          <w:sz w:val="23"/>
          <w:szCs w:val="23"/>
        </w:rPr>
        <w:t>.</w:t>
      </w:r>
      <w:r w:rsidRPr="00AF59BF">
        <w:rPr>
          <w:sz w:val="23"/>
          <w:szCs w:val="23"/>
        </w:rPr>
        <w:t xml:space="preserve"> The written material and supporting documentation submitted by the May 19 de</w:t>
      </w:r>
      <w:r w:rsidRPr="00897EAF">
        <w:rPr>
          <w:sz w:val="23"/>
          <w:szCs w:val="23"/>
        </w:rPr>
        <w:t xml:space="preserve">adline must be sufficient to present an appellant’s case.  An appellant (superintendent, school committee through its chair, local union through its president) will have the option of addressing the Board on </w:t>
      </w:r>
      <w:r>
        <w:rPr>
          <w:sz w:val="23"/>
          <w:szCs w:val="23"/>
        </w:rPr>
        <w:t xml:space="preserve">June 9 </w:t>
      </w:r>
      <w:r w:rsidRPr="00897EAF">
        <w:rPr>
          <w:sz w:val="23"/>
          <w:szCs w:val="23"/>
        </w:rPr>
        <w:t xml:space="preserve">for 10 minutes, to highlight the key points in its appeal. The Commissioner will have an opportunity to respond. The Board will then discuss the matter and may pose questions to the appellant and to the Commissioner.  </w:t>
      </w:r>
      <w:r w:rsidRPr="00AF59BF">
        <w:rPr>
          <w:sz w:val="23"/>
          <w:szCs w:val="23"/>
        </w:rPr>
        <w:t xml:space="preserve">The June 9 special meeting is scheduled to </w:t>
      </w:r>
      <w:r>
        <w:rPr>
          <w:sz w:val="23"/>
          <w:szCs w:val="23"/>
        </w:rPr>
        <w:t xml:space="preserve">begin at 4:00 p.m. and will </w:t>
      </w:r>
      <w:r w:rsidRPr="00AF59BF">
        <w:rPr>
          <w:sz w:val="23"/>
          <w:szCs w:val="23"/>
        </w:rPr>
        <w:t>be held at the Department of Elementary and Secondary Education, 75 Pleasant Street, Malden, Massachusetts.</w:t>
      </w:r>
      <w:r w:rsidRPr="00897EAF">
        <w:rPr>
          <w:sz w:val="23"/>
          <w:szCs w:val="23"/>
        </w:rPr>
        <w:t xml:space="preserve"> </w:t>
      </w:r>
    </w:p>
    <w:p w14:paraId="35756F50" w14:textId="77777777" w:rsidR="000D3A72" w:rsidRPr="00897EAF" w:rsidRDefault="000D3A72" w:rsidP="000D3A72">
      <w:pPr>
        <w:rPr>
          <w:sz w:val="23"/>
          <w:szCs w:val="23"/>
        </w:rPr>
      </w:pPr>
    </w:p>
    <w:p w14:paraId="35756F51" w14:textId="77777777" w:rsidR="000D3A72" w:rsidRPr="00897EAF" w:rsidRDefault="000D3A72" w:rsidP="000D3A72">
      <w:pPr>
        <w:rPr>
          <w:sz w:val="23"/>
          <w:szCs w:val="23"/>
        </w:rPr>
      </w:pPr>
      <w:r w:rsidRPr="00897EAF">
        <w:rPr>
          <w:sz w:val="23"/>
          <w:szCs w:val="23"/>
        </w:rPr>
        <w:t xml:space="preserve">In accordance with G.L. c. 69, §1J(q), the decision of the Board regarding an appeal is final. </w:t>
      </w:r>
    </w:p>
    <w:p w14:paraId="35756F52" w14:textId="77777777" w:rsidR="000D3A72" w:rsidRPr="00897EAF" w:rsidRDefault="000D3A72" w:rsidP="000D3A72">
      <w:pPr>
        <w:rPr>
          <w:sz w:val="23"/>
          <w:szCs w:val="23"/>
        </w:rPr>
      </w:pPr>
    </w:p>
    <w:p w14:paraId="35756F53" w14:textId="77777777" w:rsidR="000D3A72" w:rsidRPr="00897EAF" w:rsidRDefault="000D3A72" w:rsidP="000D3A72">
      <w:pPr>
        <w:rPr>
          <w:sz w:val="23"/>
          <w:szCs w:val="23"/>
        </w:rPr>
      </w:pPr>
      <w:r w:rsidRPr="00897EAF">
        <w:rPr>
          <w:sz w:val="23"/>
          <w:szCs w:val="23"/>
        </w:rPr>
        <w:t>Sincerely,</w:t>
      </w:r>
    </w:p>
    <w:p w14:paraId="35756F54" w14:textId="77777777" w:rsidR="000D3A72" w:rsidRPr="00897EAF" w:rsidRDefault="000D3A72" w:rsidP="000D3A72">
      <w:pPr>
        <w:rPr>
          <w:sz w:val="23"/>
          <w:szCs w:val="23"/>
        </w:rPr>
      </w:pPr>
    </w:p>
    <w:p w14:paraId="35756F55" w14:textId="77777777" w:rsidR="000D3A72" w:rsidRPr="00897EAF" w:rsidRDefault="000D3A72" w:rsidP="000D3A72">
      <w:pPr>
        <w:rPr>
          <w:sz w:val="23"/>
          <w:szCs w:val="23"/>
        </w:rPr>
      </w:pPr>
    </w:p>
    <w:p w14:paraId="35756F56" w14:textId="77777777" w:rsidR="000D3A72" w:rsidRPr="00897EAF" w:rsidRDefault="000D3A72" w:rsidP="000D3A72">
      <w:pPr>
        <w:rPr>
          <w:sz w:val="23"/>
          <w:szCs w:val="23"/>
        </w:rPr>
      </w:pPr>
    </w:p>
    <w:p w14:paraId="35756F57" w14:textId="77777777" w:rsidR="000D3A72" w:rsidRPr="00897EAF" w:rsidRDefault="000D3A72" w:rsidP="000D3A72">
      <w:pPr>
        <w:rPr>
          <w:sz w:val="23"/>
          <w:szCs w:val="23"/>
        </w:rPr>
      </w:pPr>
      <w:r w:rsidRPr="00897EAF">
        <w:rPr>
          <w:sz w:val="23"/>
          <w:szCs w:val="23"/>
        </w:rPr>
        <w:t>Rhoda E. Schneider</w:t>
      </w:r>
    </w:p>
    <w:p w14:paraId="35756F58" w14:textId="77777777" w:rsidR="000D3A72" w:rsidRPr="00897EAF" w:rsidRDefault="000D3A72" w:rsidP="000D3A72">
      <w:pPr>
        <w:rPr>
          <w:sz w:val="23"/>
          <w:szCs w:val="23"/>
        </w:rPr>
      </w:pPr>
      <w:r w:rsidRPr="00897EAF">
        <w:rPr>
          <w:sz w:val="23"/>
          <w:szCs w:val="23"/>
        </w:rPr>
        <w:t>General Counsel</w:t>
      </w:r>
    </w:p>
    <w:p w14:paraId="35756F59" w14:textId="77777777" w:rsidR="000D3A72" w:rsidRPr="00897EAF" w:rsidRDefault="000D3A72" w:rsidP="000D3A72">
      <w:pPr>
        <w:rPr>
          <w:sz w:val="23"/>
          <w:szCs w:val="23"/>
        </w:rPr>
      </w:pPr>
    </w:p>
    <w:p w14:paraId="35756F5A" w14:textId="77777777" w:rsidR="000D3A72" w:rsidRPr="00897EAF" w:rsidRDefault="000D3A72" w:rsidP="000D3A72">
      <w:pPr>
        <w:rPr>
          <w:sz w:val="23"/>
          <w:szCs w:val="23"/>
        </w:rPr>
      </w:pPr>
      <w:r w:rsidRPr="00897EAF">
        <w:rPr>
          <w:sz w:val="23"/>
          <w:szCs w:val="23"/>
        </w:rPr>
        <w:t xml:space="preserve">C: </w:t>
      </w:r>
      <w:r w:rsidRPr="00897EAF">
        <w:rPr>
          <w:sz w:val="23"/>
          <w:szCs w:val="23"/>
        </w:rPr>
        <w:tab/>
        <w:t>Maura Banta, Chair, Board of Elementary and Secondary Education</w:t>
      </w:r>
    </w:p>
    <w:p w14:paraId="35756F5B" w14:textId="77777777" w:rsidR="000D3A72" w:rsidRPr="00897EAF" w:rsidRDefault="000D3A72" w:rsidP="000D3A72">
      <w:pPr>
        <w:ind w:firstLine="720"/>
        <w:rPr>
          <w:sz w:val="23"/>
          <w:szCs w:val="23"/>
        </w:rPr>
      </w:pPr>
      <w:r w:rsidRPr="00897EAF">
        <w:rPr>
          <w:sz w:val="23"/>
          <w:szCs w:val="23"/>
        </w:rPr>
        <w:t>Mitchell D. Chester, Ed.D., Commissioner of Elementary and Secondary Education</w:t>
      </w:r>
    </w:p>
    <w:p w14:paraId="35756F5C" w14:textId="77777777" w:rsidR="000D3A72" w:rsidRPr="00897EAF" w:rsidRDefault="000D3A72" w:rsidP="000D3A72">
      <w:pPr>
        <w:rPr>
          <w:sz w:val="23"/>
          <w:szCs w:val="23"/>
        </w:rPr>
      </w:pPr>
      <w:r w:rsidRPr="00897EAF">
        <w:rPr>
          <w:sz w:val="23"/>
          <w:szCs w:val="23"/>
        </w:rPr>
        <w:tab/>
      </w:r>
    </w:p>
    <w:p w14:paraId="35756F5D" w14:textId="77777777" w:rsidR="000D3A72" w:rsidRPr="00897EAF" w:rsidRDefault="000D3A72" w:rsidP="000D3A72">
      <w:pPr>
        <w:rPr>
          <w:sz w:val="23"/>
          <w:szCs w:val="23"/>
        </w:rPr>
      </w:pPr>
    </w:p>
    <w:p w14:paraId="35756F5E" w14:textId="77777777" w:rsidR="000D3A72" w:rsidRDefault="000D3A72">
      <w:pPr>
        <w:rPr>
          <w:sz w:val="23"/>
          <w:szCs w:val="23"/>
        </w:rPr>
      </w:pPr>
    </w:p>
    <w:p w14:paraId="35756F5F" w14:textId="77777777" w:rsidR="000D3A72" w:rsidRDefault="000D3A72">
      <w:pPr>
        <w:widowControl/>
        <w:rPr>
          <w:sz w:val="23"/>
          <w:szCs w:val="23"/>
        </w:rPr>
      </w:pPr>
      <w:r>
        <w:rPr>
          <w:sz w:val="23"/>
          <w:szCs w:val="23"/>
        </w:rPr>
        <w:br w:type="page"/>
      </w:r>
    </w:p>
    <w:p w14:paraId="35756F60" w14:textId="77777777" w:rsidR="000D3A72" w:rsidRDefault="000D3A72" w:rsidP="000D3A72">
      <w:pPr>
        <w:spacing w:line="192" w:lineRule="auto"/>
        <w:outlineLvl w:val="0"/>
        <w:rPr>
          <w:rFonts w:ascii="Arial" w:hAnsi="Arial"/>
          <w:b/>
          <w:i/>
          <w:sz w:val="40"/>
        </w:rPr>
      </w:pPr>
      <w:r>
        <w:rPr>
          <w:rFonts w:ascii="Arial" w:hAnsi="Arial"/>
          <w:i/>
          <w:noProof/>
          <w:snapToGrid/>
          <w:sz w:val="40"/>
        </w:rPr>
        <w:lastRenderedPageBreak/>
        <w:drawing>
          <wp:anchor distT="0" distB="0" distL="114300" distR="274320" simplePos="0" relativeHeight="251663360" behindDoc="0" locked="0" layoutInCell="0" allowOverlap="1" wp14:anchorId="35756FAE" wp14:editId="35756FAF">
            <wp:simplePos x="0" y="0"/>
            <wp:positionH relativeFrom="column">
              <wp:posOffset>-523875</wp:posOffset>
            </wp:positionH>
            <wp:positionV relativeFrom="paragraph">
              <wp:posOffset>20955</wp:posOffset>
            </wp:positionV>
            <wp:extent cx="1090930" cy="1371600"/>
            <wp:effectExtent l="0" t="0" r="0" b="0"/>
            <wp:wrapThrough wrapText="right">
              <wp:wrapPolygon edited="0">
                <wp:start x="0" y="0"/>
                <wp:lineTo x="0" y="21300"/>
                <wp:lineTo x="21122" y="21300"/>
                <wp:lineTo x="21122" y="0"/>
                <wp:lineTo x="0"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35756F61" w14:textId="77777777" w:rsidR="000D3A72" w:rsidRDefault="000D3A72" w:rsidP="000D3A72">
      <w:pPr>
        <w:outlineLvl w:val="0"/>
        <w:rPr>
          <w:rFonts w:ascii="Arial" w:hAnsi="Arial"/>
          <w:b/>
          <w:i/>
          <w:sz w:val="50"/>
        </w:rPr>
      </w:pPr>
      <w:r>
        <w:rPr>
          <w:rFonts w:ascii="Arial" w:hAnsi="Arial"/>
          <w:b/>
          <w:i/>
          <w:sz w:val="40"/>
        </w:rPr>
        <w:t>Elementary and Secondary Education</w:t>
      </w:r>
    </w:p>
    <w:p w14:paraId="35756F62" w14:textId="44E9DE63" w:rsidR="000D3A72" w:rsidRDefault="002F696A" w:rsidP="000D3A72">
      <w:pPr>
        <w:rPr>
          <w:rFonts w:ascii="Arial" w:hAnsi="Arial"/>
          <w:i/>
        </w:rPr>
      </w:pPr>
      <w:r>
        <w:rPr>
          <w:rFonts w:ascii="Arial" w:hAnsi="Arial"/>
          <w:i/>
          <w:noProof/>
          <w:snapToGrid/>
        </w:rPr>
        <mc:AlternateContent>
          <mc:Choice Requires="wps">
            <w:drawing>
              <wp:anchor distT="4294967295" distB="4294967295" distL="114300" distR="114300" simplePos="0" relativeHeight="251664384" behindDoc="0" locked="0" layoutInCell="0" allowOverlap="1" wp14:anchorId="35756FB0" wp14:editId="22D79E8A">
                <wp:simplePos x="0" y="0"/>
                <wp:positionH relativeFrom="column">
                  <wp:posOffset>24765</wp:posOffset>
                </wp:positionH>
                <wp:positionV relativeFrom="paragraph">
                  <wp:posOffset>64769</wp:posOffset>
                </wp:positionV>
                <wp:extent cx="506603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A73E" id="Line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W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I6pVlYS&#10;AgAAKQQAAA4AAAAAAAAAAAAAAAAALgIAAGRycy9lMm9Eb2MueG1sUEsBAi0AFAAGAAgAAAAhAOzZ&#10;Hs/bAAAABwEAAA8AAAAAAAAAAAAAAAAAbAQAAGRycy9kb3ducmV2LnhtbFBLBQYAAAAABAAEAPMA&#10;AAB0BQAAAAA=&#10;" o:allowincell="f" strokeweight="1pt"/>
            </w:pict>
          </mc:Fallback>
        </mc:AlternateContent>
      </w:r>
    </w:p>
    <w:p w14:paraId="35756F63" w14:textId="77777777" w:rsidR="000D3A72" w:rsidRDefault="000D3A72" w:rsidP="000D3A72">
      <w:pPr>
        <w:pStyle w:val="Heading3"/>
        <w:tabs>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14:paraId="35756F64" w14:textId="77777777" w:rsidR="000D3A72" w:rsidRPr="00C974A6" w:rsidRDefault="000D3A72" w:rsidP="000D3A72">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35756F65" w14:textId="77777777" w:rsidR="000D3A72" w:rsidRPr="00C974A6" w:rsidRDefault="000D3A72" w:rsidP="000D3A72">
      <w:pPr>
        <w:ind w:left="720"/>
        <w:rPr>
          <w:rFonts w:ascii="Arial" w:hAnsi="Arial"/>
          <w:i/>
          <w:sz w:val="16"/>
          <w:szCs w:val="16"/>
        </w:rPr>
      </w:pPr>
    </w:p>
    <w:p w14:paraId="35756F66" w14:textId="77777777" w:rsidR="000D3A72" w:rsidRDefault="000D3A72" w:rsidP="000D3A72">
      <w:pPr>
        <w:ind w:left="720"/>
        <w:rPr>
          <w:rFonts w:ascii="Arial" w:hAnsi="Arial"/>
          <w:i/>
          <w:sz w:val="18"/>
        </w:rPr>
        <w:sectPr w:rsidR="000D3A72" w:rsidSect="000D3A72">
          <w:endnotePr>
            <w:numFmt w:val="decimal"/>
          </w:endnotePr>
          <w:type w:val="continuous"/>
          <w:pgSz w:w="12240" w:h="15840"/>
          <w:pgMar w:top="864" w:right="1080" w:bottom="1440" w:left="1800" w:header="1440" w:footer="1440" w:gutter="0"/>
          <w:cols w:space="720"/>
          <w:noEndnote/>
        </w:sectPr>
      </w:pPr>
    </w:p>
    <w:p w14:paraId="35756F67" w14:textId="77777777" w:rsidR="000D3A72" w:rsidRPr="00C974A6" w:rsidRDefault="000D3A72" w:rsidP="000D3A72">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0D3A72" w:rsidRPr="00C974A6" w14:paraId="35756F6A" w14:textId="77777777" w:rsidTr="007C0BFE">
        <w:tc>
          <w:tcPr>
            <w:tcW w:w="2988" w:type="dxa"/>
          </w:tcPr>
          <w:p w14:paraId="35756F68" w14:textId="77777777" w:rsidR="000D3A72" w:rsidRPr="00E90934" w:rsidRDefault="000D3A72" w:rsidP="007C0BFE">
            <w:pPr>
              <w:jc w:val="center"/>
              <w:rPr>
                <w:rFonts w:ascii="Arial" w:hAnsi="Arial"/>
                <w:i/>
                <w:sz w:val="16"/>
                <w:szCs w:val="16"/>
              </w:rPr>
            </w:pPr>
          </w:p>
        </w:tc>
        <w:tc>
          <w:tcPr>
            <w:tcW w:w="8604" w:type="dxa"/>
          </w:tcPr>
          <w:p w14:paraId="35756F69" w14:textId="77777777" w:rsidR="000D3A72" w:rsidRPr="00C974A6" w:rsidRDefault="000D3A72" w:rsidP="007C0BFE">
            <w:pPr>
              <w:jc w:val="center"/>
              <w:rPr>
                <w:rFonts w:ascii="Arial" w:hAnsi="Arial"/>
                <w:i/>
                <w:sz w:val="16"/>
                <w:szCs w:val="16"/>
              </w:rPr>
            </w:pPr>
          </w:p>
        </w:tc>
      </w:tr>
    </w:tbl>
    <w:p w14:paraId="35756F6B" w14:textId="77777777" w:rsidR="000D3A72" w:rsidRDefault="000D3A72" w:rsidP="000D3A72">
      <w:pPr>
        <w:rPr>
          <w:rFonts w:ascii="Arial" w:hAnsi="Arial"/>
          <w:i/>
          <w:sz w:val="18"/>
        </w:rPr>
      </w:pPr>
    </w:p>
    <w:p w14:paraId="35756F6C" w14:textId="77777777" w:rsidR="000D3A72" w:rsidRDefault="000D3A72" w:rsidP="000D3A72">
      <w:pPr>
        <w:sectPr w:rsidR="000D3A72">
          <w:endnotePr>
            <w:numFmt w:val="decimal"/>
          </w:endnotePr>
          <w:type w:val="continuous"/>
          <w:pgSz w:w="12240" w:h="15840"/>
          <w:pgMar w:top="864" w:right="432" w:bottom="1440" w:left="432" w:header="1440" w:footer="1440" w:gutter="0"/>
          <w:cols w:space="720"/>
          <w:noEndnote/>
        </w:sectPr>
      </w:pPr>
    </w:p>
    <w:p w14:paraId="35756F6D" w14:textId="77777777" w:rsidR="000D3A72" w:rsidRPr="00B204C2" w:rsidRDefault="000D3A72" w:rsidP="000D3A72">
      <w:pPr>
        <w:ind w:left="-450"/>
        <w:rPr>
          <w:rFonts w:ascii="Arial" w:hAnsi="Arial" w:cs="Arial"/>
          <w:sz w:val="16"/>
          <w:szCs w:val="16"/>
        </w:rPr>
      </w:pPr>
      <w:r w:rsidRPr="00B204C2">
        <w:rPr>
          <w:rFonts w:ascii="Arial" w:hAnsi="Arial" w:cs="Arial"/>
          <w:sz w:val="16"/>
          <w:szCs w:val="16"/>
        </w:rPr>
        <w:lastRenderedPageBreak/>
        <w:t>Mitchell D. Chester, Ed.D.</w:t>
      </w:r>
    </w:p>
    <w:p w14:paraId="35756F6E" w14:textId="77777777" w:rsidR="000D3A72" w:rsidRPr="00B204C2" w:rsidRDefault="000D3A72" w:rsidP="000D3A72">
      <w:pPr>
        <w:ind w:left="-450"/>
      </w:pPr>
      <w:r>
        <w:rPr>
          <w:rFonts w:ascii="Arial" w:hAnsi="Arial"/>
          <w:i/>
          <w:sz w:val="16"/>
          <w:szCs w:val="16"/>
        </w:rPr>
        <w:t xml:space="preserve">     </w:t>
      </w:r>
      <w:r w:rsidRPr="00B204C2">
        <w:rPr>
          <w:rFonts w:ascii="Arial" w:hAnsi="Arial"/>
          <w:i/>
          <w:sz w:val="16"/>
          <w:szCs w:val="16"/>
        </w:rPr>
        <w:t>Commissioner</w:t>
      </w:r>
    </w:p>
    <w:p w14:paraId="35756F6F" w14:textId="77777777" w:rsidR="000D3A72" w:rsidRDefault="000D3A72" w:rsidP="000D3A72"/>
    <w:p w14:paraId="35756F70"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April 18</w:t>
      </w:r>
      <w:r w:rsidRPr="00897EAF">
        <w:rPr>
          <w:rFonts w:ascii="Times New Roman" w:hAnsi="Times New Roman"/>
          <w:sz w:val="23"/>
          <w:szCs w:val="23"/>
        </w:rPr>
        <w:t>, 2014</w:t>
      </w:r>
    </w:p>
    <w:p w14:paraId="35756F71" w14:textId="77777777" w:rsidR="000D3A72" w:rsidRPr="00897EAF" w:rsidRDefault="000D3A72" w:rsidP="000D3A72">
      <w:pPr>
        <w:pStyle w:val="NoSpacing"/>
        <w:rPr>
          <w:rFonts w:ascii="Times New Roman" w:hAnsi="Times New Roman"/>
          <w:sz w:val="23"/>
          <w:szCs w:val="23"/>
        </w:rPr>
      </w:pPr>
    </w:p>
    <w:p w14:paraId="35756F72" w14:textId="77777777" w:rsidR="000D3A72" w:rsidRDefault="000D3A72" w:rsidP="000D3A72">
      <w:pPr>
        <w:pStyle w:val="NoSpacing"/>
        <w:rPr>
          <w:rFonts w:ascii="Times New Roman" w:hAnsi="Times New Roman"/>
          <w:sz w:val="23"/>
          <w:szCs w:val="23"/>
        </w:rPr>
      </w:pPr>
      <w:r>
        <w:rPr>
          <w:rFonts w:ascii="Times New Roman" w:hAnsi="Times New Roman"/>
          <w:sz w:val="23"/>
          <w:szCs w:val="23"/>
        </w:rPr>
        <w:t>Dr. Sergio Paez</w:t>
      </w:r>
      <w:r w:rsidRPr="00897EAF">
        <w:rPr>
          <w:rFonts w:ascii="Times New Roman" w:hAnsi="Times New Roman"/>
          <w:sz w:val="23"/>
          <w:szCs w:val="23"/>
        </w:rPr>
        <w:t>, Superintendent</w:t>
      </w:r>
      <w:r>
        <w:rPr>
          <w:rFonts w:ascii="Times New Roman" w:hAnsi="Times New Roman"/>
          <w:sz w:val="23"/>
          <w:szCs w:val="23"/>
        </w:rPr>
        <w:t xml:space="preserve">  </w:t>
      </w:r>
    </w:p>
    <w:p w14:paraId="35756F73"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 xml:space="preserve">Holyoke </w:t>
      </w:r>
      <w:r w:rsidRPr="00897EAF">
        <w:rPr>
          <w:rFonts w:ascii="Times New Roman" w:hAnsi="Times New Roman"/>
          <w:sz w:val="23"/>
          <w:szCs w:val="23"/>
        </w:rPr>
        <w:t>Public Schools</w:t>
      </w:r>
    </w:p>
    <w:p w14:paraId="35756F74" w14:textId="77777777" w:rsidR="000D3A72" w:rsidRPr="00897EAF" w:rsidRDefault="000D3A72" w:rsidP="000D3A72">
      <w:pPr>
        <w:pStyle w:val="NoSpacing"/>
        <w:rPr>
          <w:rFonts w:ascii="Times New Roman" w:hAnsi="Times New Roman"/>
          <w:sz w:val="23"/>
          <w:szCs w:val="23"/>
        </w:rPr>
      </w:pPr>
      <w:r>
        <w:rPr>
          <w:rFonts w:ascii="Times New Roman" w:hAnsi="Times New Roman"/>
          <w:sz w:val="23"/>
          <w:szCs w:val="23"/>
        </w:rPr>
        <w:t xml:space="preserve">57 Suffolk </w:t>
      </w:r>
      <w:r w:rsidRPr="00897EAF">
        <w:rPr>
          <w:rFonts w:ascii="Times New Roman" w:hAnsi="Times New Roman"/>
          <w:sz w:val="23"/>
          <w:szCs w:val="23"/>
        </w:rPr>
        <w:t>Street</w:t>
      </w:r>
    </w:p>
    <w:p w14:paraId="35756F75" w14:textId="77777777" w:rsidR="000D3A72" w:rsidRDefault="000D3A72" w:rsidP="000D3A72">
      <w:pPr>
        <w:rPr>
          <w:sz w:val="23"/>
          <w:szCs w:val="23"/>
        </w:rPr>
      </w:pPr>
      <w:r>
        <w:rPr>
          <w:sz w:val="23"/>
          <w:szCs w:val="23"/>
        </w:rPr>
        <w:t>Holyoke, MA 01040</w:t>
      </w:r>
    </w:p>
    <w:p w14:paraId="35756F76" w14:textId="77777777" w:rsidR="000D3A72" w:rsidRDefault="000D3A72" w:rsidP="000D3A72">
      <w:pPr>
        <w:rPr>
          <w:sz w:val="23"/>
          <w:szCs w:val="23"/>
        </w:rPr>
      </w:pPr>
    </w:p>
    <w:p w14:paraId="35756F77" w14:textId="77777777" w:rsidR="000D3A72" w:rsidRDefault="000D3A72" w:rsidP="000D3A72">
      <w:pPr>
        <w:rPr>
          <w:sz w:val="23"/>
          <w:szCs w:val="23"/>
        </w:rPr>
      </w:pPr>
      <w:r>
        <w:rPr>
          <w:sz w:val="23"/>
          <w:szCs w:val="23"/>
        </w:rPr>
        <w:t>Holyoke School Committee</w:t>
      </w:r>
    </w:p>
    <w:p w14:paraId="35756F78" w14:textId="77777777" w:rsidR="000D3A72" w:rsidRDefault="000D3A72" w:rsidP="000D3A72">
      <w:pPr>
        <w:rPr>
          <w:sz w:val="23"/>
          <w:szCs w:val="23"/>
        </w:rPr>
      </w:pPr>
      <w:r>
        <w:rPr>
          <w:sz w:val="23"/>
          <w:szCs w:val="23"/>
        </w:rPr>
        <w:t>c/o the Honorable Alex B. Morse, Chair</w:t>
      </w:r>
    </w:p>
    <w:p w14:paraId="35756F79" w14:textId="77777777" w:rsidR="000D3A72" w:rsidRDefault="000D3A72" w:rsidP="000D3A72">
      <w:pPr>
        <w:rPr>
          <w:sz w:val="23"/>
          <w:szCs w:val="23"/>
        </w:rPr>
      </w:pPr>
      <w:r>
        <w:rPr>
          <w:sz w:val="23"/>
          <w:szCs w:val="23"/>
        </w:rPr>
        <w:t>Holyoke City Hall</w:t>
      </w:r>
    </w:p>
    <w:p w14:paraId="35756F7A" w14:textId="77777777" w:rsidR="000D3A72" w:rsidRDefault="000D3A72" w:rsidP="000D3A72">
      <w:pPr>
        <w:rPr>
          <w:sz w:val="23"/>
          <w:szCs w:val="23"/>
        </w:rPr>
      </w:pPr>
      <w:r>
        <w:rPr>
          <w:sz w:val="23"/>
          <w:szCs w:val="23"/>
        </w:rPr>
        <w:t>536 Dwight Street</w:t>
      </w:r>
    </w:p>
    <w:p w14:paraId="35756F7B" w14:textId="77777777" w:rsidR="000D3A72" w:rsidRDefault="000D3A72" w:rsidP="000D3A72">
      <w:pPr>
        <w:rPr>
          <w:sz w:val="23"/>
          <w:szCs w:val="23"/>
        </w:rPr>
      </w:pPr>
      <w:r>
        <w:rPr>
          <w:sz w:val="23"/>
          <w:szCs w:val="23"/>
        </w:rPr>
        <w:t>Holyoke, MA 01040</w:t>
      </w:r>
    </w:p>
    <w:p w14:paraId="35756F7C" w14:textId="77777777" w:rsidR="000D3A72" w:rsidRDefault="000D3A72" w:rsidP="000D3A72">
      <w:pPr>
        <w:rPr>
          <w:sz w:val="23"/>
          <w:szCs w:val="23"/>
        </w:rPr>
      </w:pPr>
    </w:p>
    <w:p w14:paraId="35756F7D" w14:textId="77777777" w:rsidR="000D3A72" w:rsidRPr="00754E39" w:rsidRDefault="000D3A72" w:rsidP="000D3A72">
      <w:pPr>
        <w:rPr>
          <w:sz w:val="23"/>
          <w:szCs w:val="23"/>
        </w:rPr>
      </w:pPr>
      <w:r w:rsidRPr="00754E39">
        <w:rPr>
          <w:sz w:val="23"/>
          <w:szCs w:val="23"/>
        </w:rPr>
        <w:t>Peter McAndrew, President</w:t>
      </w:r>
    </w:p>
    <w:p w14:paraId="35756F7E" w14:textId="77777777" w:rsidR="000D3A72" w:rsidRPr="00754E39" w:rsidRDefault="000D3A72" w:rsidP="000D3A72">
      <w:pPr>
        <w:rPr>
          <w:sz w:val="23"/>
          <w:szCs w:val="23"/>
        </w:rPr>
      </w:pPr>
      <w:r w:rsidRPr="00754E39">
        <w:rPr>
          <w:sz w:val="23"/>
          <w:szCs w:val="23"/>
        </w:rPr>
        <w:t xml:space="preserve">Holyoke Teachers Association </w:t>
      </w:r>
    </w:p>
    <w:p w14:paraId="35756F7F" w14:textId="77777777" w:rsidR="000D3A72" w:rsidRPr="00754E39" w:rsidRDefault="000D3A72" w:rsidP="000D3A72">
      <w:pPr>
        <w:rPr>
          <w:sz w:val="23"/>
          <w:szCs w:val="23"/>
        </w:rPr>
      </w:pPr>
      <w:r w:rsidRPr="00754E39">
        <w:rPr>
          <w:sz w:val="23"/>
          <w:szCs w:val="23"/>
        </w:rPr>
        <w:t>476 Appleton Street, Suite 6</w:t>
      </w:r>
    </w:p>
    <w:p w14:paraId="35756F80" w14:textId="77777777" w:rsidR="000D3A72" w:rsidRPr="00754E39" w:rsidRDefault="000D3A72" w:rsidP="000D3A72">
      <w:pPr>
        <w:rPr>
          <w:sz w:val="23"/>
          <w:szCs w:val="23"/>
        </w:rPr>
      </w:pPr>
      <w:r w:rsidRPr="00754E39">
        <w:rPr>
          <w:sz w:val="23"/>
          <w:szCs w:val="23"/>
        </w:rPr>
        <w:t xml:space="preserve">Holyoke, MA 01040 </w:t>
      </w:r>
    </w:p>
    <w:p w14:paraId="35756F81" w14:textId="77777777" w:rsidR="000D3A72" w:rsidRPr="00754E39" w:rsidRDefault="000D3A72" w:rsidP="000D3A72">
      <w:pPr>
        <w:rPr>
          <w:sz w:val="23"/>
          <w:szCs w:val="23"/>
        </w:rPr>
      </w:pPr>
    </w:p>
    <w:p w14:paraId="35756F82" w14:textId="77777777" w:rsidR="000D3A72" w:rsidRPr="00897EAF" w:rsidRDefault="000D3A72" w:rsidP="000D3A72">
      <w:pPr>
        <w:rPr>
          <w:sz w:val="23"/>
          <w:szCs w:val="23"/>
        </w:rPr>
      </w:pPr>
      <w:r w:rsidRPr="00897EAF">
        <w:rPr>
          <w:sz w:val="23"/>
          <w:szCs w:val="23"/>
        </w:rPr>
        <w:t>Re:</w:t>
      </w:r>
      <w:r w:rsidRPr="00897EAF">
        <w:rPr>
          <w:sz w:val="23"/>
          <w:szCs w:val="23"/>
        </w:rPr>
        <w:tab/>
        <w:t xml:space="preserve">Final Level 5 Turnaround Plan for the </w:t>
      </w:r>
      <w:r>
        <w:rPr>
          <w:sz w:val="23"/>
          <w:szCs w:val="23"/>
        </w:rPr>
        <w:t xml:space="preserve">Morgan Elementary </w:t>
      </w:r>
      <w:r w:rsidRPr="00897EAF">
        <w:rPr>
          <w:sz w:val="23"/>
          <w:szCs w:val="23"/>
        </w:rPr>
        <w:t>School</w:t>
      </w:r>
      <w:r>
        <w:rPr>
          <w:sz w:val="23"/>
          <w:szCs w:val="23"/>
        </w:rPr>
        <w:t xml:space="preserve"> </w:t>
      </w:r>
      <w:r w:rsidRPr="00897EAF">
        <w:rPr>
          <w:sz w:val="23"/>
          <w:szCs w:val="23"/>
        </w:rPr>
        <w:t xml:space="preserve"> </w:t>
      </w:r>
    </w:p>
    <w:p w14:paraId="35756F83" w14:textId="77777777" w:rsidR="000D3A72" w:rsidRPr="00897EAF" w:rsidRDefault="000D3A72" w:rsidP="000D3A72">
      <w:pPr>
        <w:rPr>
          <w:sz w:val="23"/>
          <w:szCs w:val="23"/>
        </w:rPr>
      </w:pPr>
    </w:p>
    <w:p w14:paraId="35756F84" w14:textId="77777777" w:rsidR="000D3A72" w:rsidRPr="00897EAF" w:rsidRDefault="000D3A72" w:rsidP="000D3A72">
      <w:pPr>
        <w:rPr>
          <w:sz w:val="23"/>
          <w:szCs w:val="23"/>
        </w:rPr>
      </w:pPr>
      <w:r w:rsidRPr="00897EAF">
        <w:rPr>
          <w:sz w:val="23"/>
          <w:szCs w:val="23"/>
        </w:rPr>
        <w:t>Dear Supt.</w:t>
      </w:r>
      <w:r>
        <w:rPr>
          <w:sz w:val="23"/>
          <w:szCs w:val="23"/>
        </w:rPr>
        <w:t xml:space="preserve"> Paez</w:t>
      </w:r>
      <w:r w:rsidRPr="00897EAF">
        <w:rPr>
          <w:sz w:val="23"/>
          <w:szCs w:val="23"/>
        </w:rPr>
        <w:t xml:space="preserve">, </w:t>
      </w:r>
      <w:r>
        <w:rPr>
          <w:sz w:val="23"/>
          <w:szCs w:val="23"/>
        </w:rPr>
        <w:t>Mayor Morse, and Mr. McAndrew</w:t>
      </w:r>
      <w:r w:rsidRPr="00897EAF">
        <w:rPr>
          <w:sz w:val="23"/>
          <w:szCs w:val="23"/>
        </w:rPr>
        <w:t>:</w:t>
      </w:r>
    </w:p>
    <w:p w14:paraId="35756F85" w14:textId="77777777" w:rsidR="000D3A72" w:rsidRPr="00897EAF" w:rsidRDefault="000D3A72" w:rsidP="000D3A72">
      <w:pPr>
        <w:rPr>
          <w:sz w:val="23"/>
          <w:szCs w:val="23"/>
        </w:rPr>
      </w:pPr>
    </w:p>
    <w:p w14:paraId="35756F86" w14:textId="77777777" w:rsidR="000D3A72" w:rsidRPr="00897EAF" w:rsidRDefault="000D3A72" w:rsidP="000D3A72">
      <w:pPr>
        <w:rPr>
          <w:sz w:val="23"/>
          <w:szCs w:val="23"/>
        </w:rPr>
      </w:pPr>
      <w:r w:rsidRPr="00897EAF">
        <w:rPr>
          <w:sz w:val="23"/>
          <w:szCs w:val="23"/>
        </w:rPr>
        <w:t xml:space="preserve">Pursuant to G.L. c. 69, § 1J(q), the statute on chronically underperforming (Level 5) schools,  the Commissioner of Elementary and Secondary Education has today issued the attached final Level 5 turnaround plan for the </w:t>
      </w:r>
      <w:r>
        <w:rPr>
          <w:sz w:val="23"/>
          <w:szCs w:val="23"/>
        </w:rPr>
        <w:t xml:space="preserve">Morgan Elementary </w:t>
      </w:r>
      <w:r w:rsidRPr="00897EAF">
        <w:rPr>
          <w:sz w:val="23"/>
          <w:szCs w:val="23"/>
        </w:rPr>
        <w:t>School.  The statute provides:</w:t>
      </w:r>
    </w:p>
    <w:p w14:paraId="35756F87" w14:textId="77777777" w:rsidR="000D3A72" w:rsidRPr="00897EAF" w:rsidRDefault="000D3A72" w:rsidP="000D3A72">
      <w:pPr>
        <w:rPr>
          <w:sz w:val="23"/>
          <w:szCs w:val="23"/>
        </w:rPr>
      </w:pPr>
    </w:p>
    <w:p w14:paraId="35756F88" w14:textId="77777777" w:rsidR="000D3A72" w:rsidRPr="00897EAF" w:rsidRDefault="000D3A72" w:rsidP="000D3A72">
      <w:pPr>
        <w:ind w:left="720" w:firstLine="30"/>
        <w:rPr>
          <w:sz w:val="23"/>
          <w:szCs w:val="23"/>
        </w:rPr>
      </w:pPr>
      <w:r w:rsidRPr="00897EAF">
        <w:rPr>
          <w:sz w:val="23"/>
          <w:szCs w:val="23"/>
        </w:rPr>
        <w:t>the superintendent, school committee or local union may appeal to the board of elementary and secondary education regarding 1 or more components of the plan, including the absence of 1 or more modifications proposed under subsection (p).</w:t>
      </w:r>
    </w:p>
    <w:p w14:paraId="35756F89" w14:textId="77777777" w:rsidR="000D3A72" w:rsidRPr="00897EAF" w:rsidRDefault="000D3A72" w:rsidP="000D3A72">
      <w:pPr>
        <w:rPr>
          <w:sz w:val="23"/>
          <w:szCs w:val="23"/>
        </w:rPr>
      </w:pPr>
    </w:p>
    <w:p w14:paraId="35756F8A" w14:textId="77777777" w:rsidR="000D3A72" w:rsidRDefault="000D3A72" w:rsidP="000D3A72">
      <w:pPr>
        <w:rPr>
          <w:sz w:val="23"/>
          <w:szCs w:val="23"/>
        </w:rPr>
      </w:pPr>
      <w:r w:rsidRPr="00897EAF">
        <w:rPr>
          <w:sz w:val="23"/>
          <w:szCs w:val="23"/>
        </w:rPr>
        <w:t xml:space="preserve">The statute provides that any appeal must be filed within 30 days. Accordingly, if the superintendent, the school committee (by vote of the committee), or the local union decides to appeal, the appeal must be submitted in writing to my attention, either via email to </w:t>
      </w:r>
      <w:hyperlink r:id="rId15" w:history="1">
        <w:r w:rsidRPr="00897EAF">
          <w:rPr>
            <w:rStyle w:val="Hyperlink"/>
            <w:sz w:val="23"/>
            <w:szCs w:val="23"/>
          </w:rPr>
          <w:t>rschneider@doe.mass.edu</w:t>
        </w:r>
      </w:hyperlink>
      <w:r w:rsidRPr="00897EAF">
        <w:rPr>
          <w:sz w:val="23"/>
          <w:szCs w:val="23"/>
        </w:rPr>
        <w:t xml:space="preserve"> or by mail or hand-delivery addressed to the Board of Elementary and Secondary Education, c/o Rhoda E. Schneider, General Counsel, 75 Pleasant Street, Malden, MA 02148. </w:t>
      </w:r>
      <w:r w:rsidRPr="00897EAF">
        <w:rPr>
          <w:b/>
          <w:sz w:val="23"/>
          <w:szCs w:val="23"/>
        </w:rPr>
        <w:t xml:space="preserve">The appeal must be received </w:t>
      </w:r>
      <w:r>
        <w:rPr>
          <w:b/>
          <w:sz w:val="23"/>
          <w:szCs w:val="23"/>
        </w:rPr>
        <w:t>no later than 5:00 p.m. on Monday, May 19</w:t>
      </w:r>
      <w:r w:rsidRPr="00897EAF">
        <w:rPr>
          <w:b/>
          <w:sz w:val="23"/>
          <w:szCs w:val="23"/>
        </w:rPr>
        <w:t>, 2014.</w:t>
      </w:r>
      <w:r w:rsidRPr="00897EAF">
        <w:rPr>
          <w:sz w:val="23"/>
          <w:szCs w:val="23"/>
        </w:rPr>
        <w:t xml:space="preserve"> </w:t>
      </w:r>
      <w:r>
        <w:rPr>
          <w:sz w:val="23"/>
          <w:szCs w:val="23"/>
        </w:rPr>
        <w:t xml:space="preserve"> </w:t>
      </w:r>
    </w:p>
    <w:p w14:paraId="35756F8B" w14:textId="77777777" w:rsidR="000D3A72" w:rsidRPr="00897EAF" w:rsidRDefault="000D3A72" w:rsidP="000D3A72">
      <w:pPr>
        <w:rPr>
          <w:sz w:val="23"/>
          <w:szCs w:val="23"/>
        </w:rPr>
      </w:pPr>
    </w:p>
    <w:p w14:paraId="35756F8C" w14:textId="77777777" w:rsidR="000D3A72" w:rsidRPr="00897EAF" w:rsidRDefault="000D3A72" w:rsidP="000D3A72">
      <w:pPr>
        <w:rPr>
          <w:sz w:val="23"/>
          <w:szCs w:val="23"/>
        </w:rPr>
      </w:pPr>
      <w:r w:rsidRPr="00897EAF">
        <w:rPr>
          <w:sz w:val="23"/>
          <w:szCs w:val="23"/>
        </w:rPr>
        <w:t>The statute further provides that the Board of Elementary and Secondary Education (Board) may vote to modify the turnaround plan only if the appellant establishes that:</w:t>
      </w:r>
    </w:p>
    <w:p w14:paraId="35756F8D" w14:textId="77777777" w:rsidR="000D3A72" w:rsidRPr="00897EAF" w:rsidRDefault="000D3A72" w:rsidP="000D3A72">
      <w:pPr>
        <w:rPr>
          <w:sz w:val="23"/>
          <w:szCs w:val="23"/>
        </w:rPr>
      </w:pPr>
    </w:p>
    <w:p w14:paraId="35756F8E" w14:textId="77777777" w:rsidR="000D3A72" w:rsidRPr="00897EAF" w:rsidRDefault="000D3A72" w:rsidP="000D3A72">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lastRenderedPageBreak/>
        <w:t>Such modification would further promote the rapid academic achievement of students in the applicable school;</w:t>
      </w:r>
    </w:p>
    <w:p w14:paraId="35756F8F" w14:textId="77777777" w:rsidR="000D3A72" w:rsidRPr="00897EAF" w:rsidRDefault="000D3A72" w:rsidP="000D3A72">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t xml:space="preserve">A component of the plan was included, or a modification was excluded, on the basis of demonstrably false information or evidence; or </w:t>
      </w:r>
    </w:p>
    <w:p w14:paraId="35756F90" w14:textId="77777777" w:rsidR="000D3A72" w:rsidRPr="00897EAF" w:rsidRDefault="000D3A72" w:rsidP="000D3A72">
      <w:pPr>
        <w:pStyle w:val="ColorfulList-Accent11"/>
        <w:numPr>
          <w:ilvl w:val="0"/>
          <w:numId w:val="2"/>
        </w:numPr>
        <w:spacing w:line="240" w:lineRule="auto"/>
        <w:rPr>
          <w:rFonts w:ascii="Times New Roman" w:hAnsi="Times New Roman"/>
          <w:sz w:val="23"/>
          <w:szCs w:val="23"/>
        </w:rPr>
      </w:pPr>
      <w:r w:rsidRPr="00897EAF">
        <w:rPr>
          <w:rFonts w:ascii="Times New Roman" w:hAnsi="Times New Roman"/>
          <w:sz w:val="23"/>
          <w:szCs w:val="23"/>
        </w:rPr>
        <w:t xml:space="preserve">The commissioner failed to meet the requirements of subsections (m) to (p), inclusive [of G.L. c. 69, §1J]. </w:t>
      </w:r>
    </w:p>
    <w:p w14:paraId="35756F91" w14:textId="77777777" w:rsidR="000D3A72" w:rsidRPr="00897EAF" w:rsidRDefault="000D3A72" w:rsidP="000D3A72">
      <w:pPr>
        <w:rPr>
          <w:sz w:val="23"/>
          <w:szCs w:val="23"/>
        </w:rPr>
      </w:pPr>
      <w:r w:rsidRPr="00840BB7">
        <w:rPr>
          <w:b/>
          <w:sz w:val="23"/>
          <w:szCs w:val="23"/>
        </w:rPr>
        <w:t xml:space="preserve">In order to give the Board adequate time and information to review and consider any appeal, </w:t>
      </w:r>
      <w:r w:rsidRPr="00897EAF">
        <w:rPr>
          <w:b/>
          <w:sz w:val="23"/>
          <w:szCs w:val="23"/>
        </w:rPr>
        <w:t xml:space="preserve">the filing </w:t>
      </w:r>
      <w:r>
        <w:rPr>
          <w:b/>
          <w:sz w:val="23"/>
          <w:szCs w:val="23"/>
        </w:rPr>
        <w:t xml:space="preserve">submitted by </w:t>
      </w:r>
      <w:r w:rsidRPr="00754E39">
        <w:rPr>
          <w:b/>
          <w:sz w:val="23"/>
          <w:szCs w:val="23"/>
        </w:rPr>
        <w:t>5:00 p.m. on May 19,</w:t>
      </w:r>
      <w:r w:rsidRPr="00897EAF">
        <w:rPr>
          <w:b/>
          <w:sz w:val="23"/>
          <w:szCs w:val="23"/>
        </w:rPr>
        <w:t xml:space="preserve"> 2014 must include the following for any component of the turnaround plan being appealed:</w:t>
      </w:r>
    </w:p>
    <w:p w14:paraId="35756F92" w14:textId="77777777" w:rsidR="000D3A72" w:rsidRPr="00897EAF" w:rsidRDefault="000D3A72" w:rsidP="000D3A72">
      <w:pPr>
        <w:rPr>
          <w:sz w:val="23"/>
          <w:szCs w:val="23"/>
        </w:rPr>
      </w:pPr>
    </w:p>
    <w:p w14:paraId="35756F93" w14:textId="77777777" w:rsidR="000D3A72" w:rsidRPr="00897EAF" w:rsidRDefault="000D3A72" w:rsidP="000D3A72">
      <w:pPr>
        <w:widowControl/>
        <w:numPr>
          <w:ilvl w:val="0"/>
          <w:numId w:val="3"/>
        </w:numPr>
        <w:spacing w:after="200"/>
        <w:rPr>
          <w:sz w:val="23"/>
          <w:szCs w:val="23"/>
        </w:rPr>
      </w:pPr>
      <w:r w:rsidRPr="00897EAF">
        <w:rPr>
          <w:sz w:val="23"/>
          <w:szCs w:val="23"/>
        </w:rPr>
        <w:t xml:space="preserve">A clear and unambiguous statement as to the grounds for the appeal of the particular component of the plan, identifying which of the three statutory grounds for appeal, found in G.L. c. 69, §1J(q) (see above), serves as basis for the appeal; </w:t>
      </w:r>
    </w:p>
    <w:p w14:paraId="35756F94" w14:textId="77777777" w:rsidR="000D3A72" w:rsidRPr="00897EAF" w:rsidRDefault="000D3A72" w:rsidP="000D3A72">
      <w:pPr>
        <w:widowControl/>
        <w:numPr>
          <w:ilvl w:val="0"/>
          <w:numId w:val="3"/>
        </w:numPr>
        <w:spacing w:after="200"/>
        <w:rPr>
          <w:sz w:val="23"/>
          <w:szCs w:val="23"/>
        </w:rPr>
      </w:pPr>
      <w:r w:rsidRPr="00897EAF">
        <w:rPr>
          <w:sz w:val="23"/>
          <w:szCs w:val="23"/>
        </w:rPr>
        <w:t xml:space="preserve">A specific proposed modification to that component of the turnaround plan, which the Board could adopt were the Board to vote to modify the turnaround plan; and </w:t>
      </w:r>
    </w:p>
    <w:p w14:paraId="35756F95" w14:textId="77777777" w:rsidR="000D3A72" w:rsidRPr="00897EAF" w:rsidRDefault="000D3A72" w:rsidP="000D3A72">
      <w:pPr>
        <w:widowControl/>
        <w:numPr>
          <w:ilvl w:val="0"/>
          <w:numId w:val="3"/>
        </w:numPr>
        <w:spacing w:after="200"/>
        <w:rPr>
          <w:sz w:val="23"/>
          <w:szCs w:val="23"/>
        </w:rPr>
      </w:pPr>
      <w:r w:rsidRPr="00897EAF">
        <w:rPr>
          <w:sz w:val="23"/>
          <w:szCs w:val="23"/>
        </w:rPr>
        <w:t xml:space="preserve">All arguments and supporting documentation upon which the appellant seeks to rely.  </w:t>
      </w:r>
    </w:p>
    <w:p w14:paraId="35756F96" w14:textId="77777777" w:rsidR="000D3A72" w:rsidRPr="00897EAF" w:rsidRDefault="000D3A72" w:rsidP="000D3A72">
      <w:pPr>
        <w:rPr>
          <w:sz w:val="23"/>
          <w:szCs w:val="23"/>
        </w:rPr>
      </w:pPr>
      <w:r w:rsidRPr="00897EAF">
        <w:rPr>
          <w:sz w:val="23"/>
          <w:szCs w:val="23"/>
        </w:rPr>
        <w:t xml:space="preserve">We will provide the written submissions to the Board prior to its consideration of the appeal. We will also make the written submissions available to the public. Any responsive materials prepared by the Commissioner will also be submitted to the Board prior to its consideration of the appeal and will be provided to the appellant and made available to the public. </w:t>
      </w:r>
    </w:p>
    <w:p w14:paraId="35756F97" w14:textId="77777777" w:rsidR="000D3A72" w:rsidRPr="00897EAF" w:rsidRDefault="000D3A72" w:rsidP="000D3A72">
      <w:pPr>
        <w:rPr>
          <w:sz w:val="23"/>
          <w:szCs w:val="23"/>
        </w:rPr>
      </w:pPr>
    </w:p>
    <w:p w14:paraId="35756F98" w14:textId="77777777" w:rsidR="000D3A72" w:rsidRPr="00897EAF" w:rsidRDefault="000D3A72" w:rsidP="000D3A72">
      <w:pPr>
        <w:rPr>
          <w:sz w:val="23"/>
          <w:szCs w:val="23"/>
        </w:rPr>
      </w:pPr>
      <w:r w:rsidRPr="00897EAF">
        <w:rPr>
          <w:sz w:val="23"/>
          <w:szCs w:val="23"/>
        </w:rPr>
        <w:t xml:space="preserve">We anticipate that the Board will consider any appeal regarding the </w:t>
      </w:r>
      <w:r>
        <w:rPr>
          <w:sz w:val="23"/>
          <w:szCs w:val="23"/>
        </w:rPr>
        <w:t xml:space="preserve">Morgan </w:t>
      </w:r>
      <w:r w:rsidRPr="00897EAF">
        <w:rPr>
          <w:sz w:val="23"/>
          <w:szCs w:val="23"/>
        </w:rPr>
        <w:t xml:space="preserve">School turnaround plan at its special meeting on </w:t>
      </w:r>
      <w:r w:rsidRPr="00AF59BF">
        <w:rPr>
          <w:sz w:val="23"/>
          <w:szCs w:val="23"/>
        </w:rPr>
        <w:t>Monday, June 9, 2014</w:t>
      </w:r>
      <w:r>
        <w:rPr>
          <w:sz w:val="23"/>
          <w:szCs w:val="23"/>
        </w:rPr>
        <w:t>.</w:t>
      </w:r>
      <w:r w:rsidRPr="00AF59BF">
        <w:rPr>
          <w:sz w:val="23"/>
          <w:szCs w:val="23"/>
        </w:rPr>
        <w:t xml:space="preserve"> The written material and supporting documentation submitted by the May 19 de</w:t>
      </w:r>
      <w:r w:rsidRPr="00897EAF">
        <w:rPr>
          <w:sz w:val="23"/>
          <w:szCs w:val="23"/>
        </w:rPr>
        <w:t xml:space="preserve">adline must be sufficient to present an appellant’s case.  An appellant (superintendent, school committee through its chair, local union through its president) will have the option of addressing the Board on </w:t>
      </w:r>
      <w:r>
        <w:rPr>
          <w:sz w:val="23"/>
          <w:szCs w:val="23"/>
        </w:rPr>
        <w:t xml:space="preserve">June 9 </w:t>
      </w:r>
      <w:r w:rsidRPr="00897EAF">
        <w:rPr>
          <w:sz w:val="23"/>
          <w:szCs w:val="23"/>
        </w:rPr>
        <w:t xml:space="preserve">for 10 minutes, to highlight the key points in its appeal. The Commissioner will have an opportunity to respond. The Board will then discuss the matter and may pose questions to the appellant and to the Commissioner.  </w:t>
      </w:r>
      <w:r w:rsidRPr="00AF59BF">
        <w:rPr>
          <w:sz w:val="23"/>
          <w:szCs w:val="23"/>
        </w:rPr>
        <w:t xml:space="preserve">The June 9 special meeting is scheduled to </w:t>
      </w:r>
      <w:r>
        <w:rPr>
          <w:sz w:val="23"/>
          <w:szCs w:val="23"/>
        </w:rPr>
        <w:t xml:space="preserve">begin at 4:00 p.m. and will </w:t>
      </w:r>
      <w:r w:rsidRPr="00AF59BF">
        <w:rPr>
          <w:sz w:val="23"/>
          <w:szCs w:val="23"/>
        </w:rPr>
        <w:t>be held at the Department of Elementary and Secondary Education, 75 Pleasant Street, Malden, Massachusetts.</w:t>
      </w:r>
      <w:r w:rsidRPr="00897EAF">
        <w:rPr>
          <w:sz w:val="23"/>
          <w:szCs w:val="23"/>
        </w:rPr>
        <w:t xml:space="preserve"> </w:t>
      </w:r>
    </w:p>
    <w:p w14:paraId="35756F99" w14:textId="77777777" w:rsidR="000D3A72" w:rsidRPr="00897EAF" w:rsidRDefault="000D3A72" w:rsidP="000D3A72">
      <w:pPr>
        <w:rPr>
          <w:sz w:val="23"/>
          <w:szCs w:val="23"/>
        </w:rPr>
      </w:pPr>
    </w:p>
    <w:p w14:paraId="35756F9A" w14:textId="77777777" w:rsidR="000D3A72" w:rsidRPr="00897EAF" w:rsidRDefault="000D3A72" w:rsidP="000D3A72">
      <w:pPr>
        <w:rPr>
          <w:sz w:val="23"/>
          <w:szCs w:val="23"/>
        </w:rPr>
      </w:pPr>
      <w:r w:rsidRPr="00897EAF">
        <w:rPr>
          <w:sz w:val="23"/>
          <w:szCs w:val="23"/>
        </w:rPr>
        <w:t xml:space="preserve">In accordance with G.L. c. 69, §1J(q), the decision of the Board regarding an appeal is final. </w:t>
      </w:r>
    </w:p>
    <w:p w14:paraId="35756F9B" w14:textId="77777777" w:rsidR="000D3A72" w:rsidRPr="00897EAF" w:rsidRDefault="000D3A72" w:rsidP="000D3A72">
      <w:pPr>
        <w:rPr>
          <w:sz w:val="23"/>
          <w:szCs w:val="23"/>
        </w:rPr>
      </w:pPr>
    </w:p>
    <w:p w14:paraId="35756F9C" w14:textId="77777777" w:rsidR="000D3A72" w:rsidRPr="00897EAF" w:rsidRDefault="000D3A72" w:rsidP="000D3A72">
      <w:pPr>
        <w:rPr>
          <w:sz w:val="23"/>
          <w:szCs w:val="23"/>
        </w:rPr>
      </w:pPr>
      <w:r w:rsidRPr="00897EAF">
        <w:rPr>
          <w:sz w:val="23"/>
          <w:szCs w:val="23"/>
        </w:rPr>
        <w:t>Sincerely,</w:t>
      </w:r>
    </w:p>
    <w:p w14:paraId="35756F9D" w14:textId="77777777" w:rsidR="000D3A72" w:rsidRPr="00897EAF" w:rsidRDefault="000D3A72" w:rsidP="000D3A72">
      <w:pPr>
        <w:rPr>
          <w:sz w:val="23"/>
          <w:szCs w:val="23"/>
        </w:rPr>
      </w:pPr>
    </w:p>
    <w:p w14:paraId="35756F9E" w14:textId="77777777" w:rsidR="000D3A72" w:rsidRPr="00897EAF" w:rsidRDefault="000D3A72" w:rsidP="000D3A72">
      <w:pPr>
        <w:rPr>
          <w:sz w:val="23"/>
          <w:szCs w:val="23"/>
        </w:rPr>
      </w:pPr>
    </w:p>
    <w:p w14:paraId="35756F9F" w14:textId="77777777" w:rsidR="000D3A72" w:rsidRPr="00897EAF" w:rsidRDefault="000D3A72" w:rsidP="000D3A72">
      <w:pPr>
        <w:rPr>
          <w:sz w:val="23"/>
          <w:szCs w:val="23"/>
        </w:rPr>
      </w:pPr>
    </w:p>
    <w:p w14:paraId="35756FA0" w14:textId="77777777" w:rsidR="000D3A72" w:rsidRPr="00897EAF" w:rsidRDefault="000D3A72" w:rsidP="000D3A72">
      <w:pPr>
        <w:rPr>
          <w:sz w:val="23"/>
          <w:szCs w:val="23"/>
        </w:rPr>
      </w:pPr>
      <w:r w:rsidRPr="00897EAF">
        <w:rPr>
          <w:sz w:val="23"/>
          <w:szCs w:val="23"/>
        </w:rPr>
        <w:t>Rhoda E. Schneider</w:t>
      </w:r>
    </w:p>
    <w:p w14:paraId="35756FA1" w14:textId="77777777" w:rsidR="000D3A72" w:rsidRPr="00897EAF" w:rsidRDefault="000D3A72" w:rsidP="000D3A72">
      <w:pPr>
        <w:rPr>
          <w:sz w:val="23"/>
          <w:szCs w:val="23"/>
        </w:rPr>
      </w:pPr>
      <w:r w:rsidRPr="00897EAF">
        <w:rPr>
          <w:sz w:val="23"/>
          <w:szCs w:val="23"/>
        </w:rPr>
        <w:t>General Counsel</w:t>
      </w:r>
    </w:p>
    <w:p w14:paraId="35756FA2" w14:textId="77777777" w:rsidR="000D3A72" w:rsidRPr="00897EAF" w:rsidRDefault="000D3A72" w:rsidP="000D3A72">
      <w:pPr>
        <w:rPr>
          <w:sz w:val="23"/>
          <w:szCs w:val="23"/>
        </w:rPr>
      </w:pPr>
    </w:p>
    <w:p w14:paraId="35756FA3" w14:textId="77777777" w:rsidR="000D3A72" w:rsidRPr="00897EAF" w:rsidRDefault="000D3A72" w:rsidP="000D3A72">
      <w:pPr>
        <w:rPr>
          <w:sz w:val="23"/>
          <w:szCs w:val="23"/>
        </w:rPr>
      </w:pPr>
      <w:r w:rsidRPr="00897EAF">
        <w:rPr>
          <w:sz w:val="23"/>
          <w:szCs w:val="23"/>
        </w:rPr>
        <w:t xml:space="preserve">C: </w:t>
      </w:r>
      <w:r w:rsidRPr="00897EAF">
        <w:rPr>
          <w:sz w:val="23"/>
          <w:szCs w:val="23"/>
        </w:rPr>
        <w:tab/>
        <w:t>Maura Banta, Chair, Board of Elementary and Secondary Education</w:t>
      </w:r>
    </w:p>
    <w:p w14:paraId="35756FA4" w14:textId="77777777" w:rsidR="000D3A72" w:rsidRPr="00897EAF" w:rsidRDefault="000D3A72" w:rsidP="000D3A72">
      <w:pPr>
        <w:ind w:firstLine="720"/>
        <w:rPr>
          <w:sz w:val="23"/>
          <w:szCs w:val="23"/>
        </w:rPr>
      </w:pPr>
      <w:r w:rsidRPr="00897EAF">
        <w:rPr>
          <w:sz w:val="23"/>
          <w:szCs w:val="23"/>
        </w:rPr>
        <w:t>Mitchell D. Chester, Ed.D., Commissioner of Elementary and Secondary Education</w:t>
      </w:r>
    </w:p>
    <w:p w14:paraId="35756FA5" w14:textId="77777777" w:rsidR="000D3A72" w:rsidRPr="00897EAF" w:rsidRDefault="000D3A72" w:rsidP="000D3A72">
      <w:pPr>
        <w:rPr>
          <w:sz w:val="23"/>
          <w:szCs w:val="23"/>
        </w:rPr>
      </w:pPr>
      <w:r w:rsidRPr="00897EAF">
        <w:rPr>
          <w:sz w:val="23"/>
          <w:szCs w:val="23"/>
        </w:rPr>
        <w:tab/>
      </w:r>
    </w:p>
    <w:p w14:paraId="35756FA6" w14:textId="77777777" w:rsidR="000D3A72" w:rsidRPr="00897EAF" w:rsidRDefault="000D3A72" w:rsidP="000D3A72">
      <w:pPr>
        <w:rPr>
          <w:sz w:val="23"/>
          <w:szCs w:val="23"/>
        </w:rPr>
      </w:pPr>
    </w:p>
    <w:p w14:paraId="35756FA7" w14:textId="77777777" w:rsidR="00897EAF" w:rsidRPr="00897EAF" w:rsidRDefault="00897EAF">
      <w:pPr>
        <w:rPr>
          <w:sz w:val="23"/>
          <w:szCs w:val="23"/>
        </w:rPr>
      </w:pPr>
    </w:p>
    <w:sectPr w:rsidR="00897EAF" w:rsidRPr="00897EAF" w:rsidSect="00C4059A">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56FB3" w14:textId="77777777" w:rsidR="001768FA" w:rsidRDefault="001768FA" w:rsidP="008B7086">
      <w:r>
        <w:separator/>
      </w:r>
    </w:p>
  </w:endnote>
  <w:endnote w:type="continuationSeparator" w:id="0">
    <w:p w14:paraId="35756FB4" w14:textId="77777777" w:rsidR="001768FA" w:rsidRDefault="001768FA" w:rsidP="008B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6FB1" w14:textId="77777777" w:rsidR="001768FA" w:rsidRDefault="001768FA" w:rsidP="008B7086">
      <w:r>
        <w:separator/>
      </w:r>
    </w:p>
  </w:footnote>
  <w:footnote w:type="continuationSeparator" w:id="0">
    <w:p w14:paraId="35756FB2" w14:textId="77777777" w:rsidR="001768FA" w:rsidRDefault="001768FA" w:rsidP="008B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172DE"/>
    <w:multiLevelType w:val="hybridMultilevel"/>
    <w:tmpl w:val="F1E8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BB2780"/>
    <w:multiLevelType w:val="hybridMultilevel"/>
    <w:tmpl w:val="3B3AABA2"/>
    <w:lvl w:ilvl="0" w:tplc="80A4A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21"/>
    <w:rsid w:val="000D3A72"/>
    <w:rsid w:val="00110440"/>
    <w:rsid w:val="001768FA"/>
    <w:rsid w:val="001B1490"/>
    <w:rsid w:val="001E3F42"/>
    <w:rsid w:val="00201172"/>
    <w:rsid w:val="00215E21"/>
    <w:rsid w:val="002362EE"/>
    <w:rsid w:val="00244129"/>
    <w:rsid w:val="00262A36"/>
    <w:rsid w:val="00283132"/>
    <w:rsid w:val="002A3E22"/>
    <w:rsid w:val="002C6A97"/>
    <w:rsid w:val="002F5424"/>
    <w:rsid w:val="002F696A"/>
    <w:rsid w:val="003650D3"/>
    <w:rsid w:val="00370993"/>
    <w:rsid w:val="003953C8"/>
    <w:rsid w:val="00444C17"/>
    <w:rsid w:val="004D44DA"/>
    <w:rsid w:val="004D52A6"/>
    <w:rsid w:val="004E4E82"/>
    <w:rsid w:val="0050164A"/>
    <w:rsid w:val="005430E2"/>
    <w:rsid w:val="005B0DD0"/>
    <w:rsid w:val="005E3535"/>
    <w:rsid w:val="00635070"/>
    <w:rsid w:val="006605C5"/>
    <w:rsid w:val="007504DD"/>
    <w:rsid w:val="00761FD8"/>
    <w:rsid w:val="007732FB"/>
    <w:rsid w:val="00840BB7"/>
    <w:rsid w:val="00897EAF"/>
    <w:rsid w:val="008B7086"/>
    <w:rsid w:val="009A55DE"/>
    <w:rsid w:val="00A20194"/>
    <w:rsid w:val="00A7681B"/>
    <w:rsid w:val="00B15E7C"/>
    <w:rsid w:val="00B204C2"/>
    <w:rsid w:val="00B34968"/>
    <w:rsid w:val="00B52C49"/>
    <w:rsid w:val="00C4059A"/>
    <w:rsid w:val="00C974A6"/>
    <w:rsid w:val="00D1782C"/>
    <w:rsid w:val="00D73B50"/>
    <w:rsid w:val="00D76929"/>
    <w:rsid w:val="00DA088A"/>
    <w:rsid w:val="00DE2BA5"/>
    <w:rsid w:val="00E90934"/>
    <w:rsid w:val="00F2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575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9A"/>
    <w:pPr>
      <w:widowControl w:val="0"/>
    </w:pPr>
    <w:rPr>
      <w:snapToGrid w:val="0"/>
      <w:sz w:val="24"/>
    </w:rPr>
  </w:style>
  <w:style w:type="paragraph" w:styleId="Heading1">
    <w:name w:val="heading 1"/>
    <w:basedOn w:val="Normal"/>
    <w:next w:val="Normal"/>
    <w:qFormat/>
    <w:rsid w:val="00C4059A"/>
    <w:pPr>
      <w:keepNext/>
      <w:tabs>
        <w:tab w:val="center" w:pos="4680"/>
      </w:tabs>
      <w:jc w:val="center"/>
      <w:outlineLvl w:val="0"/>
    </w:pPr>
    <w:rPr>
      <w:b/>
    </w:rPr>
  </w:style>
  <w:style w:type="paragraph" w:styleId="Heading2">
    <w:name w:val="heading 2"/>
    <w:basedOn w:val="Normal"/>
    <w:next w:val="Normal"/>
    <w:qFormat/>
    <w:rsid w:val="00C4059A"/>
    <w:pPr>
      <w:keepNext/>
      <w:ind w:left="720"/>
      <w:jc w:val="right"/>
      <w:outlineLvl w:val="1"/>
    </w:pPr>
    <w:rPr>
      <w:rFonts w:ascii="Arial" w:hAnsi="Arial"/>
      <w:i/>
      <w:sz w:val="18"/>
    </w:rPr>
  </w:style>
  <w:style w:type="paragraph" w:styleId="Heading3">
    <w:name w:val="heading 3"/>
    <w:basedOn w:val="Normal"/>
    <w:next w:val="Normal"/>
    <w:qFormat/>
    <w:rsid w:val="00C4059A"/>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059A"/>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8B7086"/>
    <w:rPr>
      <w:sz w:val="20"/>
    </w:rPr>
  </w:style>
  <w:style w:type="character" w:customStyle="1" w:styleId="EndnoteTextChar">
    <w:name w:val="Endnote Text Char"/>
    <w:basedOn w:val="DefaultParagraphFont"/>
    <w:link w:val="EndnoteText"/>
    <w:rsid w:val="008B7086"/>
    <w:rPr>
      <w:snapToGrid w:val="0"/>
    </w:rPr>
  </w:style>
  <w:style w:type="character" w:styleId="EndnoteReference">
    <w:name w:val="endnote reference"/>
    <w:basedOn w:val="DefaultParagraphFont"/>
    <w:rsid w:val="008B7086"/>
    <w:rPr>
      <w:vertAlign w:val="superscript"/>
    </w:rPr>
  </w:style>
  <w:style w:type="character" w:styleId="Hyperlink">
    <w:name w:val="Hyperlink"/>
    <w:basedOn w:val="DefaultParagraphFont"/>
    <w:uiPriority w:val="99"/>
    <w:rsid w:val="008B7086"/>
    <w:rPr>
      <w:color w:val="0000FF" w:themeColor="hyperlink"/>
      <w:u w:val="single"/>
    </w:rPr>
  </w:style>
  <w:style w:type="paragraph" w:customStyle="1" w:styleId="ColorfulList-Accent11">
    <w:name w:val="Colorful List - Accent 11"/>
    <w:basedOn w:val="Normal"/>
    <w:uiPriority w:val="34"/>
    <w:qFormat/>
    <w:rsid w:val="00897EAF"/>
    <w:pPr>
      <w:widowControl/>
      <w:spacing w:after="200" w:line="276" w:lineRule="auto"/>
      <w:ind w:left="720"/>
      <w:contextualSpacing/>
    </w:pPr>
    <w:rPr>
      <w:rFonts w:ascii="Calibri" w:eastAsia="Calibri" w:hAnsi="Calibri"/>
      <w:snapToGrid/>
      <w:sz w:val="22"/>
      <w:szCs w:val="22"/>
    </w:rPr>
  </w:style>
  <w:style w:type="paragraph" w:styleId="NoSpacing">
    <w:name w:val="No Spacing"/>
    <w:uiPriority w:val="1"/>
    <w:qFormat/>
    <w:rsid w:val="00897EA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schneider@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schneider@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schneider@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DESE-231-6260</_dlc_DocId>
    <_dlc_DocIdUrl xmlns="733efe1c-5bbe-4968-87dc-d400e65c879f">
      <Url>https://sharepoint.doemass.org/ese/webteam/cps/_layouts/DocIdRedir.aspx?ID=DESE-231-6260</Url>
      <Description>DESE-231-6260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6A803-4CE3-4749-AAAC-71963699A51E}">
  <ds:schemaRefs>
    <ds:schemaRef ds:uri="http://purl.org/dc/elements/1.1/"/>
    <ds:schemaRef ds:uri="http://schemas.microsoft.com/office/2006/metadata/properties"/>
    <ds:schemaRef ds:uri="0a4e05da-b9bc-4326-ad73-01ef31b95567"/>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33efe1c-5bbe-4968-87dc-d400e65c879f"/>
    <ds:schemaRef ds:uri="http://www.w3.org/XML/1998/namespace"/>
  </ds:schemaRefs>
</ds:datastoreItem>
</file>

<file path=customXml/itemProps2.xml><?xml version="1.0" encoding="utf-8"?>
<ds:datastoreItem xmlns:ds="http://schemas.openxmlformats.org/officeDocument/2006/customXml" ds:itemID="{60257F16-BC49-4E57-AD1B-D90AC1ADD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8993A-845A-43A4-A07D-DB7A5844516B}">
  <ds:schemaRefs>
    <ds:schemaRef ds:uri="http://schemas.microsoft.com/sharepoint/events"/>
  </ds:schemaRefs>
</ds:datastoreItem>
</file>

<file path=customXml/itemProps4.xml><?xml version="1.0" encoding="utf-8"?>
<ds:datastoreItem xmlns:ds="http://schemas.openxmlformats.org/officeDocument/2006/customXml" ds:itemID="{E49B171D-DE47-4E61-9234-511E14EA1D9F}">
  <ds:schemaRefs>
    <ds:schemaRef ds:uri="http://schemas.microsoft.com/sharepoint/v3/contenttype/forms"/>
  </ds:schemaRefs>
</ds:datastoreItem>
</file>

<file path=customXml/itemProps5.xml><?xml version="1.0" encoding="utf-8"?>
<ds:datastoreItem xmlns:ds="http://schemas.openxmlformats.org/officeDocument/2006/customXml" ds:itemID="{71B8F73B-5B83-4878-BBD9-A54D5563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Letter Regarding the Final Level 5 Turnaround Plan for the John Avery Parker School</vt:lpstr>
    </vt:vector>
  </TitlesOfParts>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Letters Regarding the Final Level 5 Turnaround Plans</dc:title>
  <dc:creator>ESE</dc:creator>
  <cp:lastModifiedBy/>
  <cp:revision>1</cp:revision>
  <cp:lastPrinted>2008-03-05T18:17:00Z</cp:lastPrinted>
  <dcterms:created xsi:type="dcterms:W3CDTF">2014-04-25T17:37:00Z</dcterms:created>
  <dcterms:modified xsi:type="dcterms:W3CDTF">2014-04-25T17:37:00Z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4317ea09-43fa-447f-8a22-a840750f4aee</vt:lpwstr>
  </property>
  <property fmtid="{D5CDD505-2E9C-101B-9397-08002B2CF9AE}" pid="4" name="metadate">
    <vt:lpwstr>Apr 25 2014</vt:lpwstr>
  </property>
</Properties>
</file>