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A49E4" w14:textId="77777777" w:rsidR="00E11144" w:rsidRDefault="00E11144">
      <w:pPr>
        <w:spacing w:line="192" w:lineRule="auto"/>
        <w:outlineLvl w:val="0"/>
        <w:rPr>
          <w:rFonts w:ascii="Arial" w:hAnsi="Arial"/>
          <w:b/>
          <w:i/>
          <w:sz w:val="40"/>
        </w:rPr>
      </w:pPr>
    </w:p>
    <w:p w14:paraId="627A49E5" w14:textId="77777777" w:rsidR="00A20194" w:rsidRDefault="00E32EFF">
      <w:pPr>
        <w:spacing w:line="192" w:lineRule="auto"/>
        <w:outlineLvl w:val="0"/>
        <w:rPr>
          <w:rFonts w:ascii="Arial" w:hAnsi="Arial"/>
          <w:b/>
          <w:i/>
          <w:sz w:val="40"/>
        </w:rPr>
      </w:pPr>
      <w:r>
        <w:rPr>
          <w:rFonts w:ascii="Arial" w:hAnsi="Arial"/>
          <w:i/>
          <w:noProof/>
          <w:snapToGrid/>
          <w:sz w:val="40"/>
        </w:rPr>
        <w:drawing>
          <wp:anchor distT="0" distB="0" distL="114300" distR="274320" simplePos="0" relativeHeight="251657216" behindDoc="0" locked="0" layoutInCell="0" allowOverlap="1" wp14:anchorId="627A4AEC" wp14:editId="627A4AED">
            <wp:simplePos x="0" y="0"/>
            <wp:positionH relativeFrom="column">
              <wp:posOffset>-502920</wp:posOffset>
            </wp:positionH>
            <wp:positionV relativeFrom="paragraph">
              <wp:posOffset>-274320</wp:posOffset>
            </wp:positionV>
            <wp:extent cx="1090930" cy="1371600"/>
            <wp:effectExtent l="19050" t="0" r="0" b="0"/>
            <wp:wrapThrough wrapText="right">
              <wp:wrapPolygon edited="0">
                <wp:start x="-377" y="0"/>
                <wp:lineTo x="-377" y="21300"/>
                <wp:lineTo x="21499" y="21300"/>
                <wp:lineTo x="21499" y="0"/>
                <wp:lineTo x="-377" y="0"/>
              </wp:wrapPolygon>
            </wp:wrapThrough>
            <wp:docPr id="4" name="Picture 2"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State Seal"/>
                    <pic:cNvPicPr>
                      <a:picLocks noChangeAspect="1" noChangeArrowheads="1"/>
                    </pic:cNvPicPr>
                  </pic:nvPicPr>
                  <pic:blipFill>
                    <a:blip r:embed="rId13" cstate="print">
                      <a:lum bright="18000"/>
                    </a:blip>
                    <a:srcRect/>
                    <a:stretch>
                      <a:fillRect/>
                    </a:stretch>
                  </pic:blipFill>
                  <pic:spPr bwMode="auto">
                    <a:xfrm>
                      <a:off x="0" y="0"/>
                      <a:ext cx="1090930" cy="1371600"/>
                    </a:xfrm>
                    <a:prstGeom prst="rect">
                      <a:avLst/>
                    </a:prstGeom>
                    <a:noFill/>
                  </pic:spPr>
                </pic:pic>
              </a:graphicData>
            </a:graphic>
          </wp:anchor>
        </w:drawing>
      </w:r>
      <w:r w:rsidR="00C974A6">
        <w:rPr>
          <w:rFonts w:ascii="Arial" w:hAnsi="Arial"/>
          <w:b/>
          <w:i/>
          <w:sz w:val="40"/>
        </w:rPr>
        <w:t>Massachusetts Department of</w:t>
      </w:r>
    </w:p>
    <w:p w14:paraId="627A49E6" w14:textId="77777777" w:rsidR="00A20194" w:rsidRDefault="00C974A6">
      <w:pPr>
        <w:outlineLvl w:val="0"/>
        <w:rPr>
          <w:rFonts w:ascii="Arial" w:hAnsi="Arial"/>
          <w:b/>
          <w:i/>
          <w:sz w:val="50"/>
        </w:rPr>
      </w:pPr>
      <w:r>
        <w:rPr>
          <w:rFonts w:ascii="Arial" w:hAnsi="Arial"/>
          <w:b/>
          <w:i/>
          <w:sz w:val="40"/>
        </w:rPr>
        <w:t>Elementary and Secondary Education</w:t>
      </w:r>
    </w:p>
    <w:p w14:paraId="627A49E7" w14:textId="530BA16E" w:rsidR="00A20194" w:rsidRDefault="00A12DE2">
      <w:pPr>
        <w:rPr>
          <w:rFonts w:ascii="Arial" w:hAnsi="Arial"/>
          <w:i/>
        </w:rPr>
      </w:pPr>
      <w:r>
        <w:rPr>
          <w:rFonts w:ascii="Arial" w:hAnsi="Arial"/>
          <w:i/>
          <w:noProof/>
          <w:snapToGrid/>
        </w:rPr>
        <mc:AlternateContent>
          <mc:Choice Requires="wps">
            <w:drawing>
              <wp:anchor distT="4294967295" distB="4294967295" distL="114300" distR="114300" simplePos="0" relativeHeight="251658240" behindDoc="0" locked="0" layoutInCell="0" allowOverlap="1" wp14:anchorId="627A4AEE" wp14:editId="439C0228">
                <wp:simplePos x="0" y="0"/>
                <wp:positionH relativeFrom="column">
                  <wp:posOffset>24765</wp:posOffset>
                </wp:positionH>
                <wp:positionV relativeFrom="paragraph">
                  <wp:posOffset>64769</wp:posOffset>
                </wp:positionV>
                <wp:extent cx="5066030" cy="0"/>
                <wp:effectExtent l="0" t="0" r="20320" b="1905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6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5.1pt" to="400.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a4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" o:allowincell="f" strokeweight="1pt"/>
            </w:pict>
          </mc:Fallback>
        </mc:AlternateContent>
      </w:r>
    </w:p>
    <w:p w14:paraId="627A49E8" w14:textId="77777777" w:rsidR="00A20194" w:rsidRDefault="002B4B10" w:rsidP="00C974A6">
      <w:pPr>
        <w:pStyle w:val="Heading3"/>
        <w:tabs>
          <w:tab w:val="right" w:pos="9360"/>
        </w:tabs>
        <w:rPr>
          <w:sz w:val="16"/>
          <w:szCs w:val="16"/>
        </w:rPr>
      </w:pPr>
      <w:r w:rsidRPr="002B4B10">
        <w:rPr>
          <w:sz w:val="16"/>
          <w:szCs w:val="16"/>
        </w:rPr>
        <w:t xml:space="preserve">75 Pleasant </w:t>
      </w:r>
      <w:r w:rsidR="00A20194" w:rsidRPr="00C974A6">
        <w:rPr>
          <w:sz w:val="16"/>
          <w:szCs w:val="16"/>
        </w:rPr>
        <w:t>Street, Malden, Massachusetts 02148-</w:t>
      </w:r>
      <w:r w:rsidR="002C0CF9">
        <w:rPr>
          <w:sz w:val="16"/>
          <w:szCs w:val="16"/>
        </w:rPr>
        <w:t>4906</w:t>
      </w:r>
      <w:r w:rsidR="00A20194" w:rsidRPr="00C974A6">
        <w:rPr>
          <w:sz w:val="16"/>
          <w:szCs w:val="16"/>
        </w:rPr>
        <w:t xml:space="preserve"> </w:t>
      </w:r>
      <w:r w:rsidR="00C974A6">
        <w:rPr>
          <w:sz w:val="16"/>
          <w:szCs w:val="16"/>
        </w:rPr>
        <w:tab/>
      </w:r>
      <w:r w:rsidR="00A20194" w:rsidRPr="00C974A6">
        <w:rPr>
          <w:sz w:val="16"/>
          <w:szCs w:val="16"/>
        </w:rPr>
        <w:t>Telephone: (781) 338-3000</w:t>
      </w:r>
    </w:p>
    <w:p w14:paraId="627A49E9" w14:textId="77777777" w:rsidR="00A20194" w:rsidRPr="00C974A6" w:rsidRDefault="00C974A6" w:rsidP="00C974A6">
      <w:pPr>
        <w:pStyle w:val="Heading2"/>
        <w:tabs>
          <w:tab w:val="right" w:pos="9000"/>
        </w:tabs>
        <w:jc w:val="left"/>
        <w:rPr>
          <w:sz w:val="16"/>
          <w:szCs w:val="16"/>
        </w:rPr>
      </w:pPr>
      <w:r>
        <w:rPr>
          <w:sz w:val="16"/>
          <w:szCs w:val="16"/>
        </w:rPr>
        <w:t xml:space="preserve">                                                                                                                 </w:t>
      </w:r>
      <w:r w:rsidR="00A20194" w:rsidRPr="00C974A6">
        <w:rPr>
          <w:sz w:val="16"/>
          <w:szCs w:val="16"/>
        </w:rPr>
        <w:t>TTY: N.E.T. Relay 1-800-439-2370</w:t>
      </w:r>
    </w:p>
    <w:p w14:paraId="627A49EA" w14:textId="77777777" w:rsidR="00A20194" w:rsidRPr="00C974A6" w:rsidRDefault="00A20194">
      <w:pPr>
        <w:ind w:left="720"/>
        <w:rPr>
          <w:rFonts w:ascii="Arial" w:hAnsi="Arial"/>
          <w:i/>
          <w:sz w:val="16"/>
          <w:szCs w:val="16"/>
        </w:rPr>
      </w:pPr>
    </w:p>
    <w:p w14:paraId="627A49EB" w14:textId="77777777" w:rsidR="00A20194" w:rsidRDefault="00A20194">
      <w:pPr>
        <w:ind w:left="720"/>
        <w:rPr>
          <w:rFonts w:ascii="Arial" w:hAnsi="Arial"/>
          <w:i/>
          <w:sz w:val="18"/>
        </w:rPr>
        <w:sectPr w:rsidR="00A20194" w:rsidSect="00824E70">
          <w:footerReference w:type="even" r:id="rId14"/>
          <w:footerReference w:type="default" r:id="rId15"/>
          <w:footerReference w:type="first" r:id="rId16"/>
          <w:endnotePr>
            <w:numFmt w:val="decimal"/>
          </w:endnotePr>
          <w:pgSz w:w="12240" w:h="15840" w:code="1"/>
          <w:pgMar w:top="634" w:right="1080" w:bottom="1440" w:left="1800" w:header="720" w:footer="1440" w:gutter="0"/>
          <w:cols w:space="720"/>
          <w:noEndnote/>
          <w:titlePg/>
          <w:docGrid w:linePitch="326"/>
        </w:sectPr>
      </w:pPr>
    </w:p>
    <w:p w14:paraId="627A49EC" w14:textId="77777777" w:rsidR="00A20194" w:rsidRPr="00C974A6" w:rsidRDefault="00A20194" w:rsidP="00C974A6">
      <w:pPr>
        <w:ind w:left="720"/>
        <w:jc w:val="center"/>
        <w:rPr>
          <w:rFonts w:ascii="Arial" w:hAnsi="Arial"/>
          <w:i/>
          <w:sz w:val="16"/>
          <w:szCs w:val="16"/>
        </w:rPr>
      </w:pPr>
    </w:p>
    <w:tbl>
      <w:tblPr>
        <w:tblW w:w="0" w:type="auto"/>
        <w:tblLook w:val="01E0" w:firstRow="1" w:lastRow="1" w:firstColumn="1" w:lastColumn="1" w:noHBand="0" w:noVBand="0"/>
      </w:tblPr>
      <w:tblGrid>
        <w:gridCol w:w="2988"/>
        <w:gridCol w:w="8604"/>
      </w:tblGrid>
      <w:tr w:rsidR="00C974A6" w:rsidRPr="00CE1FCB" w14:paraId="627A49F0" w14:textId="77777777" w:rsidTr="00CE1FCB">
        <w:tc>
          <w:tcPr>
            <w:tcW w:w="2988" w:type="dxa"/>
          </w:tcPr>
          <w:p w14:paraId="627A49ED" w14:textId="77777777" w:rsidR="00571666" w:rsidRPr="00CE1FCB" w:rsidRDefault="00571666" w:rsidP="00CE1FCB">
            <w:pPr>
              <w:jc w:val="center"/>
              <w:rPr>
                <w:rFonts w:ascii="Arial" w:hAnsi="Arial" w:cs="Arial"/>
                <w:sz w:val="16"/>
                <w:szCs w:val="16"/>
              </w:rPr>
            </w:pPr>
            <w:r w:rsidRPr="00CE1FCB">
              <w:rPr>
                <w:rFonts w:ascii="Arial" w:hAnsi="Arial" w:cs="Arial"/>
                <w:sz w:val="16"/>
                <w:szCs w:val="16"/>
              </w:rPr>
              <w:t>Mitchell D. Chester, Ed.D</w:t>
            </w:r>
            <w:r w:rsidR="00E77FAD" w:rsidRPr="00CE1FCB">
              <w:rPr>
                <w:rFonts w:ascii="Arial" w:hAnsi="Arial" w:cs="Arial"/>
                <w:sz w:val="16"/>
                <w:szCs w:val="16"/>
              </w:rPr>
              <w:t>.</w:t>
            </w:r>
          </w:p>
          <w:p w14:paraId="627A49EE" w14:textId="77777777" w:rsidR="00C974A6" w:rsidRPr="00CE1FCB" w:rsidRDefault="00C974A6" w:rsidP="00CE1FCB">
            <w:pPr>
              <w:jc w:val="center"/>
              <w:rPr>
                <w:rFonts w:ascii="Arial" w:hAnsi="Arial"/>
                <w:i/>
                <w:sz w:val="16"/>
                <w:szCs w:val="16"/>
              </w:rPr>
            </w:pPr>
            <w:r w:rsidRPr="00CE1FCB">
              <w:rPr>
                <w:rFonts w:ascii="Arial" w:hAnsi="Arial"/>
                <w:i/>
                <w:sz w:val="16"/>
                <w:szCs w:val="16"/>
              </w:rPr>
              <w:t>Commissioner</w:t>
            </w:r>
          </w:p>
        </w:tc>
        <w:tc>
          <w:tcPr>
            <w:tcW w:w="8604" w:type="dxa"/>
          </w:tcPr>
          <w:p w14:paraId="627A49EF" w14:textId="77777777" w:rsidR="00C974A6" w:rsidRPr="00CE1FCB" w:rsidRDefault="00C974A6" w:rsidP="00CE1FCB">
            <w:pPr>
              <w:jc w:val="center"/>
              <w:rPr>
                <w:rFonts w:ascii="Arial" w:hAnsi="Arial"/>
                <w:i/>
                <w:sz w:val="16"/>
                <w:szCs w:val="16"/>
              </w:rPr>
            </w:pPr>
          </w:p>
        </w:tc>
      </w:tr>
    </w:tbl>
    <w:p w14:paraId="627A49F1" w14:textId="77777777" w:rsidR="00A20194" w:rsidRDefault="00A20194">
      <w:pPr>
        <w:rPr>
          <w:rFonts w:ascii="Arial" w:hAnsi="Arial"/>
          <w:i/>
          <w:sz w:val="18"/>
        </w:rPr>
      </w:pPr>
    </w:p>
    <w:p w14:paraId="627A49F2" w14:textId="77777777" w:rsidR="00A20194" w:rsidRDefault="00A20194">
      <w:pPr>
        <w:sectPr w:rsidR="00A20194" w:rsidSect="00E22EDD">
          <w:endnotePr>
            <w:numFmt w:val="decimal"/>
          </w:endnotePr>
          <w:type w:val="continuous"/>
          <w:pgSz w:w="12240" w:h="15840"/>
          <w:pgMar w:top="864" w:right="432" w:bottom="1440" w:left="432" w:header="1440" w:footer="1440" w:gutter="0"/>
          <w:cols w:space="720"/>
          <w:noEndnote/>
          <w:titlePg/>
        </w:sectPr>
      </w:pPr>
    </w:p>
    <w:p w14:paraId="627A49F3" w14:textId="77777777" w:rsidR="00A20194" w:rsidRDefault="00A20194">
      <w:pPr>
        <w:pStyle w:val="Heading1"/>
        <w:tabs>
          <w:tab w:val="clear" w:pos="4680"/>
        </w:tabs>
      </w:pPr>
      <w:r>
        <w:lastRenderedPageBreak/>
        <w:t>MEMORANDUM</w:t>
      </w:r>
    </w:p>
    <w:p w14:paraId="627A49F4" w14:textId="77777777" w:rsidR="00A20194" w:rsidRDefault="00A20194"/>
    <w:p w14:paraId="627A49F5" w14:textId="77777777" w:rsidR="003953C8" w:rsidRDefault="003953C8" w:rsidP="00506AD0">
      <w:pPr>
        <w:widowControl/>
        <w:rPr>
          <w:b/>
        </w:rPr>
      </w:pPr>
    </w:p>
    <w:tbl>
      <w:tblPr>
        <w:tblW w:w="0" w:type="auto"/>
        <w:tblLook w:val="01E0" w:firstRow="1" w:lastRow="1" w:firstColumn="1" w:lastColumn="1" w:noHBand="0" w:noVBand="0"/>
      </w:tblPr>
      <w:tblGrid>
        <w:gridCol w:w="1188"/>
        <w:gridCol w:w="8388"/>
      </w:tblGrid>
      <w:tr w:rsidR="003953C8" w:rsidRPr="00CE1FCB" w14:paraId="627A49F8" w14:textId="77777777" w:rsidTr="00CE1FCB">
        <w:tc>
          <w:tcPr>
            <w:tcW w:w="1188" w:type="dxa"/>
          </w:tcPr>
          <w:p w14:paraId="627A49F6" w14:textId="77777777" w:rsidR="003953C8" w:rsidRPr="00CE1FCB" w:rsidRDefault="003953C8" w:rsidP="005430E2">
            <w:pPr>
              <w:rPr>
                <w:b/>
              </w:rPr>
            </w:pPr>
            <w:r w:rsidRPr="00CE1FCB">
              <w:rPr>
                <w:b/>
              </w:rPr>
              <w:t>To:</w:t>
            </w:r>
          </w:p>
        </w:tc>
        <w:tc>
          <w:tcPr>
            <w:tcW w:w="8388" w:type="dxa"/>
          </w:tcPr>
          <w:p w14:paraId="627A49F7" w14:textId="77777777" w:rsidR="003953C8" w:rsidRPr="00CE1FCB" w:rsidRDefault="00A03710" w:rsidP="005430E2">
            <w:pPr>
              <w:rPr>
                <w:b/>
              </w:rPr>
            </w:pPr>
            <w:r>
              <w:t>Members of the Board of Elementary and Secondary Education</w:t>
            </w:r>
          </w:p>
        </w:tc>
      </w:tr>
      <w:tr w:rsidR="003953C8" w:rsidRPr="00CE1FCB" w14:paraId="627A49FB" w14:textId="77777777" w:rsidTr="00CE1FCB">
        <w:tc>
          <w:tcPr>
            <w:tcW w:w="1188" w:type="dxa"/>
          </w:tcPr>
          <w:p w14:paraId="627A49F9" w14:textId="77777777" w:rsidR="003953C8" w:rsidRPr="00CE1FCB" w:rsidRDefault="003953C8" w:rsidP="005430E2">
            <w:pPr>
              <w:rPr>
                <w:b/>
              </w:rPr>
            </w:pPr>
            <w:r w:rsidRPr="00CE1FCB">
              <w:rPr>
                <w:b/>
              </w:rPr>
              <w:t>From:</w:t>
            </w:r>
            <w:r>
              <w:tab/>
            </w:r>
          </w:p>
        </w:tc>
        <w:tc>
          <w:tcPr>
            <w:tcW w:w="8388" w:type="dxa"/>
          </w:tcPr>
          <w:p w14:paraId="627A49FA" w14:textId="77777777" w:rsidR="003953C8" w:rsidRPr="00CE1FCB" w:rsidRDefault="00A03710" w:rsidP="005430E2">
            <w:pPr>
              <w:rPr>
                <w:b/>
              </w:rPr>
            </w:pPr>
            <w:r>
              <w:t>Mitchell D. Chester, Ed.D., Commissioner</w:t>
            </w:r>
          </w:p>
        </w:tc>
      </w:tr>
      <w:tr w:rsidR="003953C8" w:rsidRPr="00CE1FCB" w14:paraId="627A49FE" w14:textId="77777777" w:rsidTr="00CE1FCB">
        <w:tc>
          <w:tcPr>
            <w:tcW w:w="1188" w:type="dxa"/>
          </w:tcPr>
          <w:p w14:paraId="627A49FC" w14:textId="77777777" w:rsidR="003953C8" w:rsidRPr="00CE1FCB" w:rsidRDefault="003953C8" w:rsidP="005430E2">
            <w:pPr>
              <w:rPr>
                <w:b/>
              </w:rPr>
            </w:pPr>
            <w:r w:rsidRPr="00CE1FCB">
              <w:rPr>
                <w:b/>
              </w:rPr>
              <w:t>Date:</w:t>
            </w:r>
            <w:r>
              <w:tab/>
            </w:r>
          </w:p>
        </w:tc>
        <w:tc>
          <w:tcPr>
            <w:tcW w:w="8388" w:type="dxa"/>
          </w:tcPr>
          <w:p w14:paraId="627A49FD" w14:textId="77777777" w:rsidR="003953C8" w:rsidRPr="003B6870" w:rsidRDefault="00AF4A70" w:rsidP="00824E70">
            <w:r>
              <w:t>October 10, 2014</w:t>
            </w:r>
          </w:p>
        </w:tc>
      </w:tr>
      <w:tr w:rsidR="003953C8" w:rsidRPr="00CE1FCB" w14:paraId="627A4A01" w14:textId="77777777" w:rsidTr="00CE1FCB">
        <w:tc>
          <w:tcPr>
            <w:tcW w:w="1188" w:type="dxa"/>
          </w:tcPr>
          <w:p w14:paraId="627A49FF" w14:textId="77777777" w:rsidR="003953C8" w:rsidRPr="00CE1FCB" w:rsidRDefault="003953C8" w:rsidP="005430E2">
            <w:pPr>
              <w:rPr>
                <w:b/>
              </w:rPr>
            </w:pPr>
            <w:r w:rsidRPr="00CE1FCB">
              <w:rPr>
                <w:b/>
              </w:rPr>
              <w:t>Subject:</w:t>
            </w:r>
          </w:p>
        </w:tc>
        <w:tc>
          <w:tcPr>
            <w:tcW w:w="8388" w:type="dxa"/>
          </w:tcPr>
          <w:p w14:paraId="627A4A00" w14:textId="77777777" w:rsidR="003953C8" w:rsidRPr="00CE1FCB" w:rsidRDefault="00C43962" w:rsidP="00C43962">
            <w:pPr>
              <w:rPr>
                <w:b/>
              </w:rPr>
            </w:pPr>
            <w:r>
              <w:t xml:space="preserve">Charter Schools – </w:t>
            </w:r>
            <w:bookmarkStart w:id="0" w:name="OLE_LINK1"/>
            <w:bookmarkStart w:id="1" w:name="OLE_LINK2"/>
            <w:r w:rsidR="00C30543">
              <w:t xml:space="preserve">Recommendation </w:t>
            </w:r>
            <w:r>
              <w:t>to Place Boston Green Academy Horace Mann Charter School on</w:t>
            </w:r>
            <w:r w:rsidR="00C30543">
              <w:t xml:space="preserve"> Probation</w:t>
            </w:r>
            <w:r w:rsidR="00551F34">
              <w:t xml:space="preserve"> </w:t>
            </w:r>
            <w:bookmarkEnd w:id="0"/>
            <w:bookmarkEnd w:id="1"/>
          </w:p>
        </w:tc>
      </w:tr>
    </w:tbl>
    <w:p w14:paraId="627A4A02" w14:textId="77777777" w:rsidR="00A20194" w:rsidRDefault="00A20194">
      <w:pPr>
        <w:pBdr>
          <w:bottom w:val="single" w:sz="4" w:space="1" w:color="auto"/>
        </w:pBdr>
      </w:pPr>
      <w:bookmarkStart w:id="2" w:name="TO"/>
      <w:bookmarkStart w:id="3" w:name="FROM"/>
      <w:bookmarkStart w:id="4" w:name="DATE"/>
      <w:bookmarkStart w:id="5" w:name="RE"/>
      <w:bookmarkEnd w:id="2"/>
      <w:bookmarkEnd w:id="3"/>
      <w:bookmarkEnd w:id="4"/>
      <w:bookmarkEnd w:id="5"/>
    </w:p>
    <w:p w14:paraId="627A4A03" w14:textId="77777777" w:rsidR="00A20194" w:rsidRDefault="00A20194">
      <w:pPr>
        <w:sectPr w:rsidR="00A20194" w:rsidSect="00E22EDD">
          <w:endnotePr>
            <w:numFmt w:val="decimal"/>
          </w:endnotePr>
          <w:type w:val="continuous"/>
          <w:pgSz w:w="12240" w:h="15840"/>
          <w:pgMar w:top="1440" w:right="1440" w:bottom="1440" w:left="1440" w:header="1440" w:footer="1440" w:gutter="0"/>
          <w:cols w:space="720"/>
          <w:noEndnote/>
          <w:titlePg/>
        </w:sectPr>
      </w:pPr>
    </w:p>
    <w:p w14:paraId="627A4A04" w14:textId="77777777" w:rsidR="00C04DB8" w:rsidRDefault="00C04DB8" w:rsidP="00C04DB8">
      <w:pPr>
        <w:rPr>
          <w:szCs w:val="24"/>
        </w:rPr>
      </w:pPr>
    </w:p>
    <w:p w14:paraId="627A4A05" w14:textId="77777777" w:rsidR="00C96F3A" w:rsidRDefault="00D566D1" w:rsidP="00D566D1">
      <w:pPr>
        <w:pStyle w:val="Default"/>
      </w:pPr>
      <w:r w:rsidRPr="00971004">
        <w:t>Pursuant to the Charter School Regulations at 603 CMR 1.1</w:t>
      </w:r>
      <w:r w:rsidR="00E76110">
        <w:t>2</w:t>
      </w:r>
      <w:r w:rsidRPr="00971004">
        <w:t>(</w:t>
      </w:r>
      <w:r w:rsidR="00E76110">
        <w:t>2</w:t>
      </w:r>
      <w:r w:rsidRPr="00971004">
        <w:t>), I recommend that the Board of Elementary and Second</w:t>
      </w:r>
      <w:r w:rsidR="00E76110">
        <w:t xml:space="preserve">ary Education (Board) place Boston Green Academy Horace Mann Charter School (BGA) </w:t>
      </w:r>
      <w:r w:rsidR="00971004">
        <w:t xml:space="preserve">on </w:t>
      </w:r>
      <w:r w:rsidRPr="00971004">
        <w:t>probation in order to allow for the implementation of a remedial plan. My recommendation is based upon my continuing concern about the</w:t>
      </w:r>
      <w:r w:rsidR="00403625">
        <w:t xml:space="preserve"> performance and</w:t>
      </w:r>
      <w:r w:rsidRPr="00971004">
        <w:t xml:space="preserve"> viability of this school. </w:t>
      </w:r>
    </w:p>
    <w:p w14:paraId="627A4A06" w14:textId="77777777" w:rsidR="00C96F3A" w:rsidRDefault="00C96F3A" w:rsidP="00D566D1">
      <w:pPr>
        <w:pStyle w:val="Default"/>
      </w:pPr>
    </w:p>
    <w:p w14:paraId="627A4A07" w14:textId="77777777" w:rsidR="00D566D1" w:rsidRPr="00971004" w:rsidRDefault="007C56AF" w:rsidP="00D566D1">
      <w:pPr>
        <w:pStyle w:val="Default"/>
      </w:pPr>
      <w:r>
        <w:t xml:space="preserve">The FY13 financial audit, which was submitted to the Department </w:t>
      </w:r>
      <w:r w:rsidR="00F52EEB">
        <w:t xml:space="preserve">of Elementary and Secondary Education (Department) </w:t>
      </w:r>
      <w:r w:rsidR="00593478">
        <w:t xml:space="preserve">ten months after </w:t>
      </w:r>
      <w:r>
        <w:t>its due date, raise</w:t>
      </w:r>
      <w:r w:rsidR="00C96F3A">
        <w:t>s</w:t>
      </w:r>
      <w:r>
        <w:t xml:space="preserve"> serious concerns about the school</w:t>
      </w:r>
      <w:r w:rsidR="00235A17">
        <w:t>’</w:t>
      </w:r>
      <w:r>
        <w:t xml:space="preserve">s financial controls and status. </w:t>
      </w:r>
      <w:r w:rsidR="00235A17">
        <w:t xml:space="preserve">Beyond a lack of </w:t>
      </w:r>
      <w:r w:rsidR="005732D5">
        <w:t xml:space="preserve">financial </w:t>
      </w:r>
      <w:r w:rsidR="00235A17">
        <w:t>oversight, t</w:t>
      </w:r>
      <w:r>
        <w:t xml:space="preserve">he </w:t>
      </w:r>
      <w:r w:rsidR="00403625">
        <w:t xml:space="preserve">school’s </w:t>
      </w:r>
      <w:r>
        <w:t xml:space="preserve">board </w:t>
      </w:r>
      <w:r w:rsidR="00403625">
        <w:t xml:space="preserve">of trustees </w:t>
      </w:r>
      <w:r>
        <w:t xml:space="preserve">has failed to follow regulatory </w:t>
      </w:r>
      <w:r w:rsidR="00C96F3A">
        <w:t xml:space="preserve">requirements, state </w:t>
      </w:r>
      <w:r>
        <w:t>guidance</w:t>
      </w:r>
      <w:r w:rsidR="00C96F3A">
        <w:t>,</w:t>
      </w:r>
      <w:r>
        <w:t xml:space="preserve"> </w:t>
      </w:r>
      <w:r w:rsidR="00C96F3A">
        <w:t xml:space="preserve">and </w:t>
      </w:r>
      <w:r>
        <w:t>its own bylaws</w:t>
      </w:r>
      <w:r w:rsidR="00403625">
        <w:t xml:space="preserve">. </w:t>
      </w:r>
      <w:r>
        <w:t xml:space="preserve">In addition, </w:t>
      </w:r>
      <w:r w:rsidR="00E76110">
        <w:t>BGA</w:t>
      </w:r>
      <w:r w:rsidR="00971004">
        <w:t xml:space="preserve"> has not shown promising academic results</w:t>
      </w:r>
      <w:r w:rsidR="00D566D1" w:rsidRPr="00971004">
        <w:t xml:space="preserve">. </w:t>
      </w:r>
      <w:r w:rsidR="00403625">
        <w:t>Given the evidence that is further outlined below, i</w:t>
      </w:r>
      <w:r w:rsidR="00D566D1" w:rsidRPr="00971004">
        <w:t xml:space="preserve">t is clear to me that the school’s board of trustees has </w:t>
      </w:r>
      <w:r w:rsidR="006F0AD3">
        <w:t>failed to oversee</w:t>
      </w:r>
      <w:r w:rsidR="00E32EFF" w:rsidRPr="00971004">
        <w:t xml:space="preserve"> </w:t>
      </w:r>
      <w:r w:rsidR="00E76110">
        <w:t>BGA</w:t>
      </w:r>
      <w:r w:rsidR="00D566D1" w:rsidRPr="00971004">
        <w:t xml:space="preserve"> effectively. </w:t>
      </w:r>
    </w:p>
    <w:p w14:paraId="627A4A08" w14:textId="77777777" w:rsidR="00971004" w:rsidRDefault="00971004" w:rsidP="00D566D1">
      <w:pPr>
        <w:pStyle w:val="Default"/>
      </w:pPr>
    </w:p>
    <w:p w14:paraId="627A4A09" w14:textId="77777777" w:rsidR="00D566D1" w:rsidRPr="00971004" w:rsidRDefault="00C95C4D" w:rsidP="00D566D1">
      <w:pPr>
        <w:pStyle w:val="Default"/>
      </w:pPr>
      <w:r>
        <w:t xml:space="preserve">The Board has previously </w:t>
      </w:r>
      <w:r w:rsidR="006C120F">
        <w:t xml:space="preserve">placed charter schools on </w:t>
      </w:r>
      <w:r>
        <w:t xml:space="preserve">probation </w:t>
      </w:r>
      <w:r w:rsidR="006C120F">
        <w:t xml:space="preserve">during the </w:t>
      </w:r>
      <w:r w:rsidR="00403625">
        <w:t xml:space="preserve">first five-year charter </w:t>
      </w:r>
      <w:r w:rsidR="006C120F">
        <w:t>term</w:t>
      </w:r>
      <w:r>
        <w:t xml:space="preserve">. </w:t>
      </w:r>
      <w:r w:rsidR="001D4D6A">
        <w:t>This action signals clear concern about the school</w:t>
      </w:r>
      <w:r w:rsidR="00403625">
        <w:t xml:space="preserve"> </w:t>
      </w:r>
      <w:r w:rsidR="00C96F3A">
        <w:t>and</w:t>
      </w:r>
      <w:r w:rsidR="001D4D6A">
        <w:t xml:space="preserve"> </w:t>
      </w:r>
      <w:r w:rsidR="008D49B9">
        <w:t xml:space="preserve">the </w:t>
      </w:r>
      <w:r w:rsidR="001D4D6A">
        <w:t>hope that</w:t>
      </w:r>
      <w:r w:rsidR="00E76110">
        <w:t xml:space="preserve"> BGA</w:t>
      </w:r>
      <w:r w:rsidR="00D566D1" w:rsidRPr="00971004">
        <w:t xml:space="preserve"> </w:t>
      </w:r>
      <w:r w:rsidR="001D4D6A">
        <w:t xml:space="preserve">can fulfill the </w:t>
      </w:r>
      <w:r w:rsidR="00E32EFF">
        <w:t xml:space="preserve">probationary </w:t>
      </w:r>
      <w:r w:rsidR="001D4D6A">
        <w:t xml:space="preserve">conditions and </w:t>
      </w:r>
      <w:r w:rsidR="00D566D1" w:rsidRPr="00971004">
        <w:t xml:space="preserve">offer a successful educational program to the students it serves. Based </w:t>
      </w:r>
      <w:r w:rsidR="00C96F3A">
        <w:t>up</w:t>
      </w:r>
      <w:r w:rsidR="00D566D1" w:rsidRPr="00971004">
        <w:t xml:space="preserve">on the success—or lack thereof—of </w:t>
      </w:r>
      <w:r w:rsidR="00E76110">
        <w:t>BGA</w:t>
      </w:r>
      <w:r w:rsidR="00D566D1" w:rsidRPr="00971004">
        <w:t xml:space="preserve"> in meeting the conditions imposed and in alleviating the causes of its probation, I will recommend further action as appropriate. </w:t>
      </w:r>
    </w:p>
    <w:p w14:paraId="627A4A0A" w14:textId="77777777" w:rsidR="00A3079F" w:rsidRDefault="00A3079F" w:rsidP="00D566D1">
      <w:pPr>
        <w:pStyle w:val="Default"/>
        <w:rPr>
          <w:b/>
          <w:bCs/>
        </w:rPr>
      </w:pPr>
    </w:p>
    <w:p w14:paraId="627A4A0B" w14:textId="77777777" w:rsidR="008D49B9" w:rsidRDefault="008D49B9" w:rsidP="00D566D1">
      <w:pPr>
        <w:pStyle w:val="Default"/>
        <w:rPr>
          <w:b/>
          <w:bCs/>
        </w:rPr>
      </w:pPr>
    </w:p>
    <w:p w14:paraId="627A4A0C" w14:textId="77777777" w:rsidR="008D49B9" w:rsidRDefault="008D49B9" w:rsidP="00D566D1">
      <w:pPr>
        <w:pStyle w:val="Default"/>
        <w:rPr>
          <w:b/>
          <w:bCs/>
        </w:rPr>
      </w:pPr>
    </w:p>
    <w:p w14:paraId="627A4A0D" w14:textId="77777777" w:rsidR="008D49B9" w:rsidRDefault="008D49B9" w:rsidP="00D566D1">
      <w:pPr>
        <w:pStyle w:val="Default"/>
        <w:rPr>
          <w:b/>
          <w:bCs/>
        </w:rPr>
      </w:pPr>
    </w:p>
    <w:p w14:paraId="627A4A0E" w14:textId="77777777" w:rsidR="008D49B9" w:rsidRDefault="008D49B9" w:rsidP="00D566D1">
      <w:pPr>
        <w:pStyle w:val="Default"/>
        <w:rPr>
          <w:b/>
          <w:bCs/>
        </w:rPr>
      </w:pPr>
    </w:p>
    <w:p w14:paraId="627A4A0F" w14:textId="77777777" w:rsidR="008D49B9" w:rsidRDefault="008D49B9" w:rsidP="00D566D1">
      <w:pPr>
        <w:pStyle w:val="Default"/>
        <w:rPr>
          <w:b/>
          <w:bCs/>
        </w:rPr>
      </w:pPr>
    </w:p>
    <w:p w14:paraId="627A4A10" w14:textId="77777777" w:rsidR="008D49B9" w:rsidRDefault="008D49B9" w:rsidP="00D566D1">
      <w:pPr>
        <w:pStyle w:val="Default"/>
        <w:rPr>
          <w:b/>
          <w:bCs/>
        </w:rPr>
      </w:pPr>
    </w:p>
    <w:p w14:paraId="627A4A11" w14:textId="77777777" w:rsidR="008D49B9" w:rsidRDefault="008D49B9" w:rsidP="00D566D1">
      <w:pPr>
        <w:pStyle w:val="Default"/>
        <w:rPr>
          <w:b/>
          <w:bCs/>
        </w:rPr>
      </w:pPr>
    </w:p>
    <w:p w14:paraId="627A4A12" w14:textId="77777777" w:rsidR="008D49B9" w:rsidRDefault="008D49B9" w:rsidP="00D566D1">
      <w:pPr>
        <w:pStyle w:val="Default"/>
        <w:rPr>
          <w:b/>
          <w:bCs/>
        </w:rPr>
      </w:pP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20"/>
        <w:gridCol w:w="2880"/>
        <w:gridCol w:w="1980"/>
        <w:gridCol w:w="2520"/>
      </w:tblGrid>
      <w:tr w:rsidR="001E1584" w14:paraId="627A4A14" w14:textId="77777777" w:rsidTr="005732D5">
        <w:trPr>
          <w:trHeight w:val="268"/>
        </w:trPr>
        <w:tc>
          <w:tcPr>
            <w:tcW w:w="9900" w:type="dxa"/>
            <w:gridSpan w:val="4"/>
            <w:shd w:val="clear" w:color="auto" w:fill="A6A6A6"/>
            <w:tcMar>
              <w:top w:w="0" w:type="dxa"/>
              <w:left w:w="108" w:type="dxa"/>
              <w:bottom w:w="0" w:type="dxa"/>
              <w:right w:w="108" w:type="dxa"/>
            </w:tcMar>
          </w:tcPr>
          <w:p w14:paraId="627A4A13" w14:textId="77777777" w:rsidR="001E1584" w:rsidRPr="00F47AC1" w:rsidRDefault="001E1584" w:rsidP="00C96F3A">
            <w:pPr>
              <w:rPr>
                <w:rFonts w:eastAsia="Batang"/>
                <w:b/>
                <w:bCs/>
                <w:i/>
                <w:sz w:val="28"/>
                <w:szCs w:val="28"/>
                <w:lang w:eastAsia="ko-KR"/>
              </w:rPr>
            </w:pPr>
            <w:r w:rsidRPr="00F47AC1">
              <w:rPr>
                <w:b/>
                <w:i/>
                <w:sz w:val="28"/>
                <w:szCs w:val="28"/>
              </w:rPr>
              <w:lastRenderedPageBreak/>
              <w:t xml:space="preserve">Boston Green Academy Horace Mann Charter School </w:t>
            </w:r>
          </w:p>
        </w:tc>
      </w:tr>
      <w:tr w:rsidR="001E1584" w14:paraId="627A4A1A" w14:textId="77777777" w:rsidTr="005732D5">
        <w:trPr>
          <w:trHeight w:val="700"/>
        </w:trPr>
        <w:tc>
          <w:tcPr>
            <w:tcW w:w="2520" w:type="dxa"/>
            <w:shd w:val="clear" w:color="auto" w:fill="F2F2F2"/>
            <w:tcMar>
              <w:top w:w="0" w:type="dxa"/>
              <w:left w:w="108" w:type="dxa"/>
              <w:bottom w:w="0" w:type="dxa"/>
              <w:right w:w="108" w:type="dxa"/>
            </w:tcMar>
            <w:vAlign w:val="center"/>
          </w:tcPr>
          <w:p w14:paraId="627A4A15" w14:textId="77777777" w:rsidR="001E1584" w:rsidRDefault="001E1584" w:rsidP="005732D5">
            <w:pPr>
              <w:tabs>
                <w:tab w:val="left" w:pos="1940"/>
              </w:tabs>
              <w:spacing w:before="40"/>
              <w:ind w:left="162" w:hanging="193"/>
              <w:rPr>
                <w:rFonts w:eastAsia="Batang"/>
                <w:b/>
                <w:bCs/>
                <w:sz w:val="20"/>
                <w:lang w:eastAsia="ko-KR"/>
              </w:rPr>
            </w:pPr>
            <w:r>
              <w:rPr>
                <w:rFonts w:eastAsia="Batang"/>
                <w:b/>
                <w:sz w:val="20"/>
                <w:lang w:eastAsia="ko-KR"/>
              </w:rPr>
              <w:t>Type of Charter</w:t>
            </w:r>
          </w:p>
          <w:p w14:paraId="627A4A16" w14:textId="77777777" w:rsidR="001E1584" w:rsidRDefault="001E1584" w:rsidP="005732D5">
            <w:pPr>
              <w:tabs>
                <w:tab w:val="left" w:pos="1940"/>
              </w:tabs>
              <w:spacing w:before="40"/>
              <w:ind w:left="162" w:hanging="193"/>
              <w:rPr>
                <w:rFonts w:eastAsia="Batang"/>
                <w:bCs/>
                <w:sz w:val="20"/>
                <w:lang w:eastAsia="ko-KR"/>
              </w:rPr>
            </w:pPr>
            <w:r>
              <w:rPr>
                <w:rFonts w:eastAsia="Batang"/>
                <w:sz w:val="16"/>
                <w:lang w:eastAsia="ko-KR"/>
              </w:rPr>
              <w:t>(Commonwealth or Horace Mann)</w:t>
            </w:r>
          </w:p>
        </w:tc>
        <w:tc>
          <w:tcPr>
            <w:tcW w:w="2880" w:type="dxa"/>
            <w:tcMar>
              <w:top w:w="0" w:type="dxa"/>
              <w:left w:w="108" w:type="dxa"/>
              <w:bottom w:w="0" w:type="dxa"/>
              <w:right w:w="108" w:type="dxa"/>
            </w:tcMar>
            <w:vAlign w:val="center"/>
          </w:tcPr>
          <w:p w14:paraId="627A4A17" w14:textId="77777777" w:rsidR="001E1584" w:rsidRDefault="005732D5" w:rsidP="005732D5">
            <w:pPr>
              <w:tabs>
                <w:tab w:val="left" w:pos="1940"/>
              </w:tabs>
              <w:spacing w:before="40"/>
              <w:ind w:left="162" w:hanging="193"/>
              <w:rPr>
                <w:rFonts w:eastAsia="Batang"/>
                <w:sz w:val="20"/>
                <w:lang w:eastAsia="ko-KR"/>
              </w:rPr>
            </w:pPr>
            <w:r>
              <w:rPr>
                <w:rFonts w:eastAsia="Batang"/>
                <w:sz w:val="20"/>
                <w:lang w:eastAsia="ko-KR"/>
              </w:rPr>
              <w:t>Horace Mann</w:t>
            </w:r>
          </w:p>
        </w:tc>
        <w:tc>
          <w:tcPr>
            <w:tcW w:w="1980" w:type="dxa"/>
            <w:shd w:val="clear" w:color="auto" w:fill="F2F2F2"/>
            <w:tcMar>
              <w:top w:w="0" w:type="dxa"/>
              <w:left w:w="108" w:type="dxa"/>
              <w:bottom w:w="0" w:type="dxa"/>
              <w:right w:w="108" w:type="dxa"/>
            </w:tcMar>
            <w:vAlign w:val="center"/>
          </w:tcPr>
          <w:p w14:paraId="627A4A18" w14:textId="77777777" w:rsidR="001E1584" w:rsidRDefault="001E1584" w:rsidP="005732D5">
            <w:pPr>
              <w:tabs>
                <w:tab w:val="left" w:pos="1940"/>
              </w:tabs>
              <w:spacing w:before="40"/>
              <w:ind w:left="162" w:hanging="193"/>
              <w:rPr>
                <w:rFonts w:eastAsia="Batang"/>
                <w:b/>
                <w:bCs/>
                <w:sz w:val="20"/>
                <w:lang w:eastAsia="ko-KR"/>
              </w:rPr>
            </w:pPr>
            <w:r>
              <w:rPr>
                <w:rFonts w:eastAsia="Batang"/>
                <w:b/>
                <w:sz w:val="20"/>
                <w:lang w:eastAsia="ko-KR"/>
              </w:rPr>
              <w:t>Location</w:t>
            </w:r>
          </w:p>
        </w:tc>
        <w:tc>
          <w:tcPr>
            <w:tcW w:w="2520" w:type="dxa"/>
            <w:tcMar>
              <w:top w:w="0" w:type="dxa"/>
              <w:left w:w="108" w:type="dxa"/>
              <w:bottom w:w="0" w:type="dxa"/>
              <w:right w:w="108" w:type="dxa"/>
            </w:tcMar>
            <w:vAlign w:val="center"/>
          </w:tcPr>
          <w:p w14:paraId="627A4A19" w14:textId="77777777" w:rsidR="001E1584" w:rsidRDefault="005732D5" w:rsidP="005732D5">
            <w:pPr>
              <w:tabs>
                <w:tab w:val="left" w:pos="1940"/>
              </w:tabs>
              <w:spacing w:before="40" w:after="40"/>
              <w:ind w:left="162" w:hanging="193"/>
              <w:rPr>
                <w:rFonts w:eastAsia="Batang"/>
                <w:sz w:val="20"/>
                <w:lang w:eastAsia="ko-KR"/>
              </w:rPr>
            </w:pPr>
            <w:r>
              <w:rPr>
                <w:rFonts w:eastAsia="Batang"/>
                <w:sz w:val="20"/>
                <w:lang w:eastAsia="ko-KR"/>
              </w:rPr>
              <w:t>Boston</w:t>
            </w:r>
          </w:p>
        </w:tc>
      </w:tr>
      <w:tr w:rsidR="001E1584" w14:paraId="627A4A20" w14:textId="77777777" w:rsidTr="005732D5">
        <w:trPr>
          <w:trHeight w:val="503"/>
        </w:trPr>
        <w:tc>
          <w:tcPr>
            <w:tcW w:w="2520" w:type="dxa"/>
            <w:shd w:val="clear" w:color="auto" w:fill="F2F2F2"/>
            <w:tcMar>
              <w:top w:w="0" w:type="dxa"/>
              <w:left w:w="108" w:type="dxa"/>
              <w:bottom w:w="0" w:type="dxa"/>
              <w:right w:w="108" w:type="dxa"/>
            </w:tcMar>
            <w:vAlign w:val="center"/>
          </w:tcPr>
          <w:p w14:paraId="627A4A1B" w14:textId="77777777" w:rsidR="001E1584" w:rsidRDefault="001E1584" w:rsidP="005732D5">
            <w:pPr>
              <w:tabs>
                <w:tab w:val="left" w:pos="1940"/>
              </w:tabs>
              <w:spacing w:before="40"/>
              <w:ind w:left="162" w:hanging="193"/>
              <w:rPr>
                <w:rFonts w:eastAsia="Batang"/>
                <w:b/>
                <w:bCs/>
                <w:sz w:val="20"/>
                <w:lang w:eastAsia="ko-KR"/>
              </w:rPr>
            </w:pPr>
            <w:r>
              <w:rPr>
                <w:rFonts w:eastAsia="Batang"/>
                <w:b/>
                <w:sz w:val="20"/>
                <w:lang w:eastAsia="ko-KR"/>
              </w:rPr>
              <w:t>Regional or Non-Regional?</w:t>
            </w:r>
          </w:p>
        </w:tc>
        <w:tc>
          <w:tcPr>
            <w:tcW w:w="2880" w:type="dxa"/>
            <w:tcMar>
              <w:top w:w="0" w:type="dxa"/>
              <w:left w:w="108" w:type="dxa"/>
              <w:bottom w:w="0" w:type="dxa"/>
              <w:right w:w="108" w:type="dxa"/>
            </w:tcMar>
            <w:vAlign w:val="center"/>
          </w:tcPr>
          <w:p w14:paraId="627A4A1C" w14:textId="77777777" w:rsidR="001E1584" w:rsidRDefault="001E1584" w:rsidP="005732D5">
            <w:pPr>
              <w:tabs>
                <w:tab w:val="left" w:pos="1940"/>
              </w:tabs>
              <w:spacing w:before="40"/>
              <w:ind w:left="162" w:hanging="193"/>
              <w:rPr>
                <w:rFonts w:eastAsia="Batang"/>
                <w:b/>
                <w:sz w:val="20"/>
                <w:lang w:eastAsia="ko-KR"/>
              </w:rPr>
            </w:pPr>
            <w:r>
              <w:rPr>
                <w:rFonts w:eastAsia="Batang"/>
                <w:sz w:val="20"/>
                <w:lang w:eastAsia="ko-KR"/>
              </w:rPr>
              <w:t>Non-Regional</w:t>
            </w:r>
          </w:p>
        </w:tc>
        <w:tc>
          <w:tcPr>
            <w:tcW w:w="1980" w:type="dxa"/>
            <w:shd w:val="clear" w:color="auto" w:fill="F2F2F2"/>
            <w:tcMar>
              <w:top w:w="0" w:type="dxa"/>
              <w:left w:w="108" w:type="dxa"/>
              <w:bottom w:w="0" w:type="dxa"/>
              <w:right w:w="108" w:type="dxa"/>
            </w:tcMar>
            <w:vAlign w:val="center"/>
          </w:tcPr>
          <w:p w14:paraId="627A4A1D" w14:textId="77777777" w:rsidR="001E1584" w:rsidRDefault="001E1584" w:rsidP="005732D5">
            <w:pPr>
              <w:tabs>
                <w:tab w:val="left" w:pos="1940"/>
              </w:tabs>
              <w:spacing w:before="40"/>
              <w:ind w:left="162" w:hanging="193"/>
              <w:rPr>
                <w:rFonts w:eastAsia="Batang"/>
                <w:b/>
                <w:bCs/>
                <w:sz w:val="20"/>
                <w:lang w:eastAsia="ko-KR"/>
              </w:rPr>
            </w:pPr>
            <w:r>
              <w:rPr>
                <w:rFonts w:eastAsia="Batang"/>
                <w:b/>
                <w:sz w:val="20"/>
                <w:lang w:eastAsia="ko-KR"/>
              </w:rPr>
              <w:t xml:space="preserve">Districts in Region </w:t>
            </w:r>
          </w:p>
          <w:p w14:paraId="627A4A1E" w14:textId="77777777" w:rsidR="001E1584" w:rsidRDefault="001E1584" w:rsidP="005732D5">
            <w:pPr>
              <w:tabs>
                <w:tab w:val="left" w:pos="1940"/>
              </w:tabs>
              <w:spacing w:before="40"/>
              <w:ind w:left="162" w:hanging="193"/>
              <w:rPr>
                <w:rFonts w:eastAsia="Batang"/>
                <w:bCs/>
                <w:sz w:val="20"/>
                <w:lang w:eastAsia="ko-KR"/>
              </w:rPr>
            </w:pPr>
            <w:r>
              <w:rPr>
                <w:rFonts w:eastAsia="Batang"/>
                <w:sz w:val="16"/>
                <w:lang w:eastAsia="ko-KR"/>
              </w:rPr>
              <w:t>(if applicable)</w:t>
            </w:r>
          </w:p>
        </w:tc>
        <w:tc>
          <w:tcPr>
            <w:tcW w:w="2520" w:type="dxa"/>
            <w:tcMar>
              <w:top w:w="0" w:type="dxa"/>
              <w:left w:w="108" w:type="dxa"/>
              <w:bottom w:w="0" w:type="dxa"/>
              <w:right w:w="108" w:type="dxa"/>
            </w:tcMar>
            <w:vAlign w:val="center"/>
          </w:tcPr>
          <w:p w14:paraId="627A4A1F" w14:textId="77777777" w:rsidR="001E1584" w:rsidRDefault="001E1584" w:rsidP="005732D5">
            <w:pPr>
              <w:tabs>
                <w:tab w:val="left" w:pos="1940"/>
              </w:tabs>
              <w:spacing w:before="40" w:after="40"/>
              <w:ind w:left="162" w:hanging="193"/>
              <w:rPr>
                <w:rFonts w:eastAsia="Batang"/>
                <w:b/>
                <w:sz w:val="20"/>
                <w:lang w:eastAsia="ko-KR"/>
              </w:rPr>
            </w:pPr>
            <w:r>
              <w:rPr>
                <w:rFonts w:eastAsia="Batang"/>
                <w:sz w:val="20"/>
                <w:lang w:eastAsia="ko-KR"/>
              </w:rPr>
              <w:t>N/A</w:t>
            </w:r>
          </w:p>
        </w:tc>
      </w:tr>
      <w:tr w:rsidR="001E1584" w14:paraId="627A4A26" w14:textId="77777777" w:rsidTr="005732D5">
        <w:trPr>
          <w:trHeight w:val="291"/>
        </w:trPr>
        <w:tc>
          <w:tcPr>
            <w:tcW w:w="2520" w:type="dxa"/>
            <w:shd w:val="clear" w:color="auto" w:fill="F2F2F2"/>
            <w:tcMar>
              <w:top w:w="0" w:type="dxa"/>
              <w:left w:w="108" w:type="dxa"/>
              <w:bottom w:w="0" w:type="dxa"/>
              <w:right w:w="108" w:type="dxa"/>
            </w:tcMar>
            <w:vAlign w:val="center"/>
          </w:tcPr>
          <w:p w14:paraId="627A4A21" w14:textId="77777777" w:rsidR="001E1584" w:rsidRDefault="001E1584" w:rsidP="005732D5">
            <w:pPr>
              <w:tabs>
                <w:tab w:val="left" w:pos="1940"/>
              </w:tabs>
              <w:spacing w:before="40"/>
              <w:ind w:left="162" w:hanging="193"/>
              <w:rPr>
                <w:rFonts w:eastAsia="Batang"/>
                <w:b/>
                <w:bCs/>
                <w:sz w:val="20"/>
                <w:lang w:eastAsia="ko-KR"/>
              </w:rPr>
            </w:pPr>
            <w:r>
              <w:rPr>
                <w:rFonts w:eastAsia="Batang"/>
                <w:b/>
                <w:sz w:val="20"/>
                <w:lang w:eastAsia="ko-KR"/>
              </w:rPr>
              <w:t>Year Opened</w:t>
            </w:r>
          </w:p>
        </w:tc>
        <w:tc>
          <w:tcPr>
            <w:tcW w:w="2880" w:type="dxa"/>
            <w:tcMar>
              <w:top w:w="0" w:type="dxa"/>
              <w:left w:w="108" w:type="dxa"/>
              <w:bottom w:w="0" w:type="dxa"/>
              <w:right w:w="108" w:type="dxa"/>
            </w:tcMar>
            <w:vAlign w:val="center"/>
          </w:tcPr>
          <w:p w14:paraId="627A4A22" w14:textId="77777777" w:rsidR="001E1584" w:rsidRDefault="005732D5" w:rsidP="005732D5">
            <w:pPr>
              <w:tabs>
                <w:tab w:val="left" w:pos="1940"/>
              </w:tabs>
              <w:spacing w:before="40"/>
              <w:ind w:left="162" w:hanging="193"/>
              <w:rPr>
                <w:rFonts w:eastAsia="Batang"/>
                <w:b/>
                <w:sz w:val="20"/>
                <w:lang w:eastAsia="ko-KR"/>
              </w:rPr>
            </w:pPr>
            <w:r>
              <w:rPr>
                <w:rFonts w:eastAsia="Batang"/>
                <w:sz w:val="20"/>
                <w:lang w:eastAsia="ko-KR"/>
              </w:rPr>
              <w:t>2011</w:t>
            </w:r>
          </w:p>
        </w:tc>
        <w:tc>
          <w:tcPr>
            <w:tcW w:w="1980" w:type="dxa"/>
            <w:shd w:val="clear" w:color="auto" w:fill="F2F2F2"/>
            <w:tcMar>
              <w:top w:w="0" w:type="dxa"/>
              <w:left w:w="108" w:type="dxa"/>
              <w:bottom w:w="0" w:type="dxa"/>
              <w:right w:w="108" w:type="dxa"/>
            </w:tcMar>
            <w:vAlign w:val="center"/>
          </w:tcPr>
          <w:p w14:paraId="627A4A23" w14:textId="77777777" w:rsidR="001E1584" w:rsidRDefault="001E1584" w:rsidP="005732D5">
            <w:pPr>
              <w:tabs>
                <w:tab w:val="left" w:pos="1940"/>
              </w:tabs>
              <w:spacing w:before="40"/>
              <w:ind w:left="162" w:hanging="193"/>
              <w:rPr>
                <w:rFonts w:eastAsia="Batang"/>
                <w:b/>
                <w:bCs/>
                <w:sz w:val="20"/>
                <w:lang w:eastAsia="ko-KR"/>
              </w:rPr>
            </w:pPr>
            <w:r>
              <w:rPr>
                <w:rFonts w:eastAsia="Batang"/>
                <w:b/>
                <w:sz w:val="20"/>
                <w:lang w:eastAsia="ko-KR"/>
              </w:rPr>
              <w:t>Year(s) Renewed</w:t>
            </w:r>
          </w:p>
          <w:p w14:paraId="627A4A24" w14:textId="77777777" w:rsidR="001E1584" w:rsidRDefault="001E1584" w:rsidP="005732D5">
            <w:pPr>
              <w:tabs>
                <w:tab w:val="left" w:pos="1940"/>
              </w:tabs>
              <w:spacing w:before="40"/>
              <w:ind w:left="162" w:hanging="193"/>
              <w:rPr>
                <w:rFonts w:eastAsia="Batang"/>
                <w:bCs/>
                <w:sz w:val="20"/>
                <w:lang w:eastAsia="ko-KR"/>
              </w:rPr>
            </w:pPr>
            <w:r>
              <w:rPr>
                <w:rFonts w:eastAsia="Batang"/>
                <w:sz w:val="16"/>
                <w:lang w:eastAsia="ko-KR"/>
              </w:rPr>
              <w:t>(if applicable)</w:t>
            </w:r>
          </w:p>
        </w:tc>
        <w:tc>
          <w:tcPr>
            <w:tcW w:w="2520" w:type="dxa"/>
            <w:tcMar>
              <w:top w:w="0" w:type="dxa"/>
              <w:left w:w="108" w:type="dxa"/>
              <w:bottom w:w="0" w:type="dxa"/>
              <w:right w:w="108" w:type="dxa"/>
            </w:tcMar>
            <w:vAlign w:val="center"/>
          </w:tcPr>
          <w:p w14:paraId="627A4A25" w14:textId="77777777" w:rsidR="001E1584" w:rsidRDefault="005732D5" w:rsidP="005732D5">
            <w:pPr>
              <w:tabs>
                <w:tab w:val="left" w:pos="1940"/>
              </w:tabs>
              <w:spacing w:before="40" w:after="40"/>
              <w:ind w:left="162" w:hanging="193"/>
              <w:rPr>
                <w:rFonts w:eastAsia="Batang"/>
                <w:b/>
                <w:sz w:val="20"/>
                <w:lang w:eastAsia="ko-KR"/>
              </w:rPr>
            </w:pPr>
            <w:r>
              <w:rPr>
                <w:rFonts w:eastAsia="Batang"/>
                <w:sz w:val="20"/>
                <w:lang w:eastAsia="ko-KR"/>
              </w:rPr>
              <w:t>N/A</w:t>
            </w:r>
          </w:p>
        </w:tc>
      </w:tr>
      <w:tr w:rsidR="001E1584" w14:paraId="627A4A2B" w14:textId="77777777" w:rsidTr="005732D5">
        <w:trPr>
          <w:trHeight w:val="358"/>
        </w:trPr>
        <w:tc>
          <w:tcPr>
            <w:tcW w:w="2520" w:type="dxa"/>
            <w:shd w:val="clear" w:color="auto" w:fill="F2F2F2"/>
            <w:tcMar>
              <w:top w:w="0" w:type="dxa"/>
              <w:left w:w="108" w:type="dxa"/>
              <w:bottom w:w="0" w:type="dxa"/>
              <w:right w:w="108" w:type="dxa"/>
            </w:tcMar>
            <w:vAlign w:val="center"/>
          </w:tcPr>
          <w:p w14:paraId="627A4A27" w14:textId="77777777" w:rsidR="001E1584" w:rsidRDefault="001E1584" w:rsidP="005732D5">
            <w:pPr>
              <w:tabs>
                <w:tab w:val="left" w:pos="1940"/>
              </w:tabs>
              <w:spacing w:before="40"/>
              <w:ind w:left="162" w:hanging="193"/>
              <w:rPr>
                <w:rFonts w:eastAsia="Batang"/>
                <w:b/>
                <w:bCs/>
                <w:sz w:val="20"/>
                <w:lang w:eastAsia="ko-KR"/>
              </w:rPr>
            </w:pPr>
            <w:r>
              <w:rPr>
                <w:rFonts w:eastAsia="Batang"/>
                <w:b/>
                <w:sz w:val="20"/>
                <w:lang w:eastAsia="ko-KR"/>
              </w:rPr>
              <w:t>Maximum Enrollment</w:t>
            </w:r>
          </w:p>
        </w:tc>
        <w:tc>
          <w:tcPr>
            <w:tcW w:w="2880" w:type="dxa"/>
            <w:tcMar>
              <w:top w:w="0" w:type="dxa"/>
              <w:left w:w="108" w:type="dxa"/>
              <w:bottom w:w="0" w:type="dxa"/>
              <w:right w:w="108" w:type="dxa"/>
            </w:tcMar>
            <w:vAlign w:val="center"/>
          </w:tcPr>
          <w:p w14:paraId="627A4A28" w14:textId="77777777" w:rsidR="001E1584" w:rsidRDefault="00AA4756" w:rsidP="005732D5">
            <w:pPr>
              <w:tabs>
                <w:tab w:val="left" w:pos="1940"/>
              </w:tabs>
              <w:spacing w:before="40"/>
              <w:ind w:left="162" w:hanging="193"/>
              <w:rPr>
                <w:rFonts w:eastAsia="Batang"/>
                <w:b/>
                <w:sz w:val="20"/>
                <w:lang w:eastAsia="ko-KR"/>
              </w:rPr>
            </w:pPr>
            <w:r>
              <w:rPr>
                <w:rFonts w:eastAsia="Batang"/>
                <w:sz w:val="20"/>
                <w:lang w:eastAsia="ko-KR"/>
              </w:rPr>
              <w:t>595</w:t>
            </w:r>
          </w:p>
        </w:tc>
        <w:tc>
          <w:tcPr>
            <w:tcW w:w="1980" w:type="dxa"/>
            <w:shd w:val="clear" w:color="auto" w:fill="F2F2F2"/>
            <w:tcMar>
              <w:top w:w="0" w:type="dxa"/>
              <w:left w:w="108" w:type="dxa"/>
              <w:bottom w:w="0" w:type="dxa"/>
              <w:right w:w="108" w:type="dxa"/>
            </w:tcMar>
            <w:vAlign w:val="center"/>
          </w:tcPr>
          <w:p w14:paraId="627A4A29" w14:textId="77777777" w:rsidR="001E1584" w:rsidRDefault="001E1584" w:rsidP="005732D5">
            <w:pPr>
              <w:tabs>
                <w:tab w:val="left" w:pos="1940"/>
              </w:tabs>
              <w:spacing w:before="40"/>
              <w:ind w:left="162" w:hanging="193"/>
              <w:rPr>
                <w:rFonts w:eastAsia="Batang"/>
                <w:b/>
                <w:bCs/>
                <w:sz w:val="20"/>
                <w:lang w:eastAsia="ko-KR"/>
              </w:rPr>
            </w:pPr>
            <w:r>
              <w:rPr>
                <w:rFonts w:eastAsia="Batang"/>
                <w:b/>
                <w:sz w:val="20"/>
                <w:lang w:eastAsia="ko-KR"/>
              </w:rPr>
              <w:t>Current Enrollment</w:t>
            </w:r>
          </w:p>
        </w:tc>
        <w:tc>
          <w:tcPr>
            <w:tcW w:w="2520" w:type="dxa"/>
            <w:tcMar>
              <w:top w:w="0" w:type="dxa"/>
              <w:left w:w="108" w:type="dxa"/>
              <w:bottom w:w="0" w:type="dxa"/>
              <w:right w:w="108" w:type="dxa"/>
            </w:tcMar>
            <w:vAlign w:val="center"/>
          </w:tcPr>
          <w:p w14:paraId="627A4A2A" w14:textId="77777777" w:rsidR="001E1584" w:rsidRPr="00F47AC1" w:rsidRDefault="00F47AC1" w:rsidP="005732D5">
            <w:pPr>
              <w:tabs>
                <w:tab w:val="left" w:pos="1940"/>
              </w:tabs>
              <w:spacing w:before="40" w:after="40"/>
              <w:ind w:left="162" w:hanging="193"/>
              <w:rPr>
                <w:rFonts w:eastAsia="Batang"/>
                <w:sz w:val="20"/>
                <w:lang w:eastAsia="ko-KR"/>
              </w:rPr>
            </w:pPr>
            <w:r w:rsidRPr="00F47AC1">
              <w:rPr>
                <w:rFonts w:eastAsia="Batang"/>
                <w:sz w:val="20"/>
                <w:lang w:eastAsia="ko-KR"/>
              </w:rPr>
              <w:t>369</w:t>
            </w:r>
          </w:p>
        </w:tc>
      </w:tr>
      <w:tr w:rsidR="001E1584" w14:paraId="627A4A30" w14:textId="77777777" w:rsidTr="005732D5">
        <w:trPr>
          <w:trHeight w:val="520"/>
        </w:trPr>
        <w:tc>
          <w:tcPr>
            <w:tcW w:w="2520" w:type="dxa"/>
            <w:shd w:val="clear" w:color="auto" w:fill="F2F2F2"/>
            <w:tcMar>
              <w:top w:w="0" w:type="dxa"/>
              <w:left w:w="108" w:type="dxa"/>
              <w:bottom w:w="0" w:type="dxa"/>
              <w:right w:w="108" w:type="dxa"/>
            </w:tcMar>
            <w:vAlign w:val="center"/>
          </w:tcPr>
          <w:p w14:paraId="627A4A2C" w14:textId="77777777" w:rsidR="001E1584" w:rsidRDefault="001E1584" w:rsidP="005732D5">
            <w:pPr>
              <w:tabs>
                <w:tab w:val="left" w:pos="1940"/>
              </w:tabs>
              <w:spacing w:before="40"/>
              <w:rPr>
                <w:rFonts w:eastAsia="Batang"/>
                <w:b/>
                <w:bCs/>
                <w:sz w:val="20"/>
                <w:lang w:eastAsia="ko-KR"/>
              </w:rPr>
            </w:pPr>
            <w:r>
              <w:rPr>
                <w:rFonts w:eastAsia="Batang"/>
                <w:b/>
                <w:sz w:val="20"/>
                <w:lang w:eastAsia="ko-KR"/>
              </w:rPr>
              <w:t>Chartered Grade Span</w:t>
            </w:r>
          </w:p>
        </w:tc>
        <w:tc>
          <w:tcPr>
            <w:tcW w:w="2880" w:type="dxa"/>
            <w:tcMar>
              <w:top w:w="0" w:type="dxa"/>
              <w:left w:w="108" w:type="dxa"/>
              <w:bottom w:w="0" w:type="dxa"/>
              <w:right w:w="108" w:type="dxa"/>
            </w:tcMar>
            <w:vAlign w:val="center"/>
          </w:tcPr>
          <w:p w14:paraId="627A4A2D" w14:textId="77777777" w:rsidR="001E1584" w:rsidRDefault="00AA4756" w:rsidP="005732D5">
            <w:pPr>
              <w:tabs>
                <w:tab w:val="left" w:pos="1940"/>
              </w:tabs>
              <w:spacing w:before="40"/>
              <w:ind w:left="162" w:hanging="193"/>
              <w:rPr>
                <w:rFonts w:eastAsia="Batang"/>
                <w:b/>
                <w:sz w:val="20"/>
                <w:lang w:eastAsia="ko-KR"/>
              </w:rPr>
            </w:pPr>
            <w:r>
              <w:rPr>
                <w:rFonts w:eastAsia="Batang"/>
                <w:sz w:val="20"/>
                <w:lang w:eastAsia="ko-KR"/>
              </w:rPr>
              <w:t>6</w:t>
            </w:r>
            <w:r w:rsidR="001E1584">
              <w:rPr>
                <w:rFonts w:eastAsia="Batang"/>
                <w:sz w:val="20"/>
                <w:lang w:eastAsia="ko-KR"/>
              </w:rPr>
              <w:t>-12</w:t>
            </w:r>
          </w:p>
        </w:tc>
        <w:tc>
          <w:tcPr>
            <w:tcW w:w="1980" w:type="dxa"/>
            <w:shd w:val="clear" w:color="auto" w:fill="F2F2F2"/>
            <w:tcMar>
              <w:top w:w="0" w:type="dxa"/>
              <w:left w:w="108" w:type="dxa"/>
              <w:bottom w:w="0" w:type="dxa"/>
              <w:right w:w="108" w:type="dxa"/>
            </w:tcMar>
            <w:vAlign w:val="center"/>
          </w:tcPr>
          <w:p w14:paraId="627A4A2E" w14:textId="77777777" w:rsidR="001E1584" w:rsidRDefault="001E1584" w:rsidP="005732D5">
            <w:pPr>
              <w:tabs>
                <w:tab w:val="left" w:pos="1940"/>
              </w:tabs>
              <w:spacing w:before="40"/>
              <w:ind w:left="162" w:hanging="193"/>
              <w:rPr>
                <w:rFonts w:eastAsia="Batang"/>
                <w:b/>
                <w:bCs/>
                <w:sz w:val="20"/>
                <w:lang w:eastAsia="ko-KR"/>
              </w:rPr>
            </w:pPr>
            <w:r>
              <w:rPr>
                <w:rFonts w:eastAsia="Batang"/>
                <w:b/>
                <w:sz w:val="20"/>
                <w:lang w:eastAsia="ko-KR"/>
              </w:rPr>
              <w:t>Current Grade Span</w:t>
            </w:r>
          </w:p>
        </w:tc>
        <w:tc>
          <w:tcPr>
            <w:tcW w:w="2520" w:type="dxa"/>
            <w:tcMar>
              <w:top w:w="0" w:type="dxa"/>
              <w:left w:w="108" w:type="dxa"/>
              <w:bottom w:w="0" w:type="dxa"/>
              <w:right w:w="108" w:type="dxa"/>
            </w:tcMar>
            <w:vAlign w:val="center"/>
          </w:tcPr>
          <w:p w14:paraId="627A4A2F" w14:textId="77777777" w:rsidR="001E1584" w:rsidRDefault="00AA4756" w:rsidP="005732D5">
            <w:pPr>
              <w:tabs>
                <w:tab w:val="left" w:pos="1940"/>
              </w:tabs>
              <w:spacing w:before="40" w:after="40"/>
              <w:ind w:left="162" w:hanging="193"/>
              <w:rPr>
                <w:rFonts w:eastAsia="Batang"/>
                <w:b/>
                <w:sz w:val="20"/>
                <w:lang w:eastAsia="ko-KR"/>
              </w:rPr>
            </w:pPr>
            <w:r>
              <w:rPr>
                <w:rFonts w:eastAsia="Batang"/>
                <w:sz w:val="20"/>
                <w:lang w:eastAsia="ko-KR"/>
              </w:rPr>
              <w:t>6, 9</w:t>
            </w:r>
            <w:r w:rsidR="001E1584">
              <w:rPr>
                <w:rFonts w:eastAsia="Batang"/>
                <w:sz w:val="20"/>
                <w:lang w:eastAsia="ko-KR"/>
              </w:rPr>
              <w:t>-12</w:t>
            </w:r>
          </w:p>
        </w:tc>
      </w:tr>
      <w:tr w:rsidR="001E1584" w14:paraId="627A4A35" w14:textId="77777777" w:rsidTr="005732D5">
        <w:trPr>
          <w:trHeight w:val="520"/>
        </w:trPr>
        <w:tc>
          <w:tcPr>
            <w:tcW w:w="2520" w:type="dxa"/>
            <w:shd w:val="clear" w:color="auto" w:fill="F2F2F2"/>
            <w:tcMar>
              <w:top w:w="0" w:type="dxa"/>
              <w:left w:w="108" w:type="dxa"/>
              <w:bottom w:w="0" w:type="dxa"/>
              <w:right w:w="108" w:type="dxa"/>
            </w:tcMar>
            <w:vAlign w:val="center"/>
          </w:tcPr>
          <w:p w14:paraId="627A4A31" w14:textId="77777777" w:rsidR="001E1584" w:rsidRDefault="001E1584" w:rsidP="005732D5">
            <w:pPr>
              <w:tabs>
                <w:tab w:val="left" w:pos="1940"/>
              </w:tabs>
              <w:spacing w:before="40"/>
              <w:rPr>
                <w:rFonts w:eastAsia="Batang"/>
                <w:b/>
                <w:sz w:val="20"/>
                <w:lang w:eastAsia="ko-KR"/>
              </w:rPr>
            </w:pPr>
            <w:r>
              <w:rPr>
                <w:rFonts w:eastAsia="Batang"/>
                <w:b/>
                <w:sz w:val="20"/>
                <w:lang w:eastAsia="ko-KR"/>
              </w:rPr>
              <w:t>Students on Waitlist</w:t>
            </w:r>
          </w:p>
        </w:tc>
        <w:tc>
          <w:tcPr>
            <w:tcW w:w="2880" w:type="dxa"/>
            <w:tcMar>
              <w:top w:w="0" w:type="dxa"/>
              <w:left w:w="108" w:type="dxa"/>
              <w:bottom w:w="0" w:type="dxa"/>
              <w:right w:w="108" w:type="dxa"/>
            </w:tcMar>
            <w:vAlign w:val="center"/>
          </w:tcPr>
          <w:p w14:paraId="627A4A32" w14:textId="77777777" w:rsidR="001E1584" w:rsidRDefault="00F47AC1" w:rsidP="005732D5">
            <w:pPr>
              <w:tabs>
                <w:tab w:val="left" w:pos="1940"/>
              </w:tabs>
              <w:spacing w:before="40"/>
              <w:ind w:left="162" w:hanging="193"/>
              <w:rPr>
                <w:rFonts w:eastAsia="Batang"/>
                <w:sz w:val="20"/>
                <w:lang w:eastAsia="ko-KR"/>
              </w:rPr>
            </w:pPr>
            <w:r>
              <w:rPr>
                <w:rFonts w:eastAsia="Batang"/>
                <w:sz w:val="20"/>
                <w:lang w:eastAsia="ko-KR"/>
              </w:rPr>
              <w:t>750</w:t>
            </w:r>
          </w:p>
        </w:tc>
        <w:tc>
          <w:tcPr>
            <w:tcW w:w="1980" w:type="dxa"/>
            <w:shd w:val="clear" w:color="auto" w:fill="F2F2F2"/>
            <w:tcMar>
              <w:top w:w="0" w:type="dxa"/>
              <w:left w:w="108" w:type="dxa"/>
              <w:bottom w:w="0" w:type="dxa"/>
              <w:right w:w="108" w:type="dxa"/>
            </w:tcMar>
            <w:vAlign w:val="center"/>
          </w:tcPr>
          <w:p w14:paraId="627A4A33" w14:textId="77777777" w:rsidR="001E1584" w:rsidRDefault="001E1584" w:rsidP="005732D5">
            <w:pPr>
              <w:tabs>
                <w:tab w:val="left" w:pos="1940"/>
              </w:tabs>
              <w:spacing w:before="40"/>
              <w:ind w:left="162" w:hanging="193"/>
              <w:rPr>
                <w:rFonts w:eastAsia="Batang"/>
                <w:b/>
                <w:sz w:val="20"/>
                <w:lang w:eastAsia="ko-KR"/>
              </w:rPr>
            </w:pPr>
            <w:r>
              <w:rPr>
                <w:rFonts w:eastAsia="Batang"/>
                <w:b/>
                <w:sz w:val="20"/>
                <w:lang w:eastAsia="ko-KR"/>
              </w:rPr>
              <w:t>Current Age of School</w:t>
            </w:r>
          </w:p>
        </w:tc>
        <w:tc>
          <w:tcPr>
            <w:tcW w:w="2520" w:type="dxa"/>
            <w:tcMar>
              <w:top w:w="0" w:type="dxa"/>
              <w:left w:w="108" w:type="dxa"/>
              <w:bottom w:w="0" w:type="dxa"/>
              <w:right w:w="108" w:type="dxa"/>
            </w:tcMar>
            <w:vAlign w:val="center"/>
          </w:tcPr>
          <w:p w14:paraId="627A4A34" w14:textId="77777777" w:rsidR="001E1584" w:rsidRDefault="00F47AC1" w:rsidP="005732D5">
            <w:pPr>
              <w:tabs>
                <w:tab w:val="left" w:pos="1940"/>
              </w:tabs>
              <w:spacing w:before="40" w:after="40"/>
              <w:ind w:left="162" w:hanging="193"/>
              <w:rPr>
                <w:rFonts w:eastAsia="Batang"/>
                <w:sz w:val="20"/>
                <w:lang w:eastAsia="ko-KR"/>
              </w:rPr>
            </w:pPr>
            <w:r>
              <w:rPr>
                <w:rFonts w:eastAsia="Batang"/>
                <w:sz w:val="20"/>
                <w:lang w:eastAsia="ko-KR"/>
              </w:rPr>
              <w:t>4</w:t>
            </w:r>
            <w:r w:rsidR="001E1584">
              <w:rPr>
                <w:rFonts w:eastAsia="Batang"/>
                <w:sz w:val="20"/>
                <w:lang w:eastAsia="ko-KR"/>
              </w:rPr>
              <w:t xml:space="preserve"> years</w:t>
            </w:r>
          </w:p>
        </w:tc>
      </w:tr>
      <w:tr w:rsidR="001E1584" w14:paraId="627A4A3E" w14:textId="77777777" w:rsidTr="005732D5">
        <w:trPr>
          <w:trHeight w:val="520"/>
        </w:trPr>
        <w:tc>
          <w:tcPr>
            <w:tcW w:w="9900" w:type="dxa"/>
            <w:gridSpan w:val="4"/>
            <w:tcMar>
              <w:top w:w="0" w:type="dxa"/>
              <w:left w:w="108" w:type="dxa"/>
              <w:bottom w:w="0" w:type="dxa"/>
              <w:right w:w="108" w:type="dxa"/>
            </w:tcMar>
            <w:vAlign w:val="center"/>
          </w:tcPr>
          <w:p w14:paraId="627A4A36" w14:textId="77777777" w:rsidR="00F47AC1" w:rsidRDefault="001E1584" w:rsidP="00F47AC1">
            <w:pPr>
              <w:ind w:right="-720"/>
              <w:rPr>
                <w:rFonts w:eastAsia="Batang"/>
                <w:b/>
                <w:sz w:val="20"/>
                <w:lang w:eastAsia="ko-KR"/>
              </w:rPr>
            </w:pPr>
            <w:r>
              <w:rPr>
                <w:rFonts w:eastAsia="Batang"/>
                <w:b/>
                <w:sz w:val="20"/>
                <w:lang w:eastAsia="ko-KR"/>
              </w:rPr>
              <w:t>Mission:</w:t>
            </w:r>
          </w:p>
          <w:p w14:paraId="627A4A37" w14:textId="77777777" w:rsidR="00F47AC1" w:rsidRDefault="001E1584" w:rsidP="00F47AC1">
            <w:pPr>
              <w:ind w:right="-720"/>
              <w:rPr>
                <w:sz w:val="22"/>
                <w:szCs w:val="22"/>
              </w:rPr>
            </w:pPr>
            <w:r>
              <w:rPr>
                <w:sz w:val="20"/>
              </w:rPr>
              <w:t xml:space="preserve"> </w:t>
            </w:r>
            <w:r w:rsidR="00F47AC1" w:rsidRPr="00F47AC1">
              <w:rPr>
                <w:sz w:val="22"/>
                <w:szCs w:val="22"/>
              </w:rPr>
              <w:t xml:space="preserve">Boston Green Academy’s mission is to graduate all of our students prepared for success in college </w:t>
            </w:r>
          </w:p>
          <w:p w14:paraId="627A4A38" w14:textId="77777777" w:rsidR="00F47AC1" w:rsidRDefault="00F47AC1" w:rsidP="00F47AC1">
            <w:pPr>
              <w:ind w:right="-720"/>
              <w:rPr>
                <w:sz w:val="22"/>
                <w:szCs w:val="22"/>
              </w:rPr>
            </w:pPr>
            <w:r w:rsidRPr="00F47AC1">
              <w:rPr>
                <w:sz w:val="22"/>
                <w:szCs w:val="22"/>
              </w:rPr>
              <w:t xml:space="preserve">and the workforce.  We are especially committed to recruiting, enrolling, and supporting off-track 6th and </w:t>
            </w:r>
          </w:p>
          <w:p w14:paraId="627A4A39" w14:textId="77777777" w:rsidR="00F47AC1" w:rsidRDefault="00F47AC1" w:rsidP="00F47AC1">
            <w:pPr>
              <w:ind w:right="-720"/>
              <w:rPr>
                <w:sz w:val="22"/>
                <w:szCs w:val="22"/>
              </w:rPr>
            </w:pPr>
            <w:r w:rsidRPr="00F47AC1">
              <w:rPr>
                <w:sz w:val="22"/>
                <w:szCs w:val="22"/>
              </w:rPr>
              <w:t xml:space="preserve">9th grade students before they enter the “drop-out pipeline”. As a public school that is deeply vested in </w:t>
            </w:r>
          </w:p>
          <w:p w14:paraId="627A4A3A" w14:textId="77777777" w:rsidR="00F47AC1" w:rsidRDefault="00F47AC1" w:rsidP="00F47AC1">
            <w:pPr>
              <w:ind w:right="-720"/>
              <w:rPr>
                <w:sz w:val="22"/>
                <w:szCs w:val="22"/>
              </w:rPr>
            </w:pPr>
            <w:r w:rsidRPr="00F47AC1">
              <w:rPr>
                <w:sz w:val="22"/>
                <w:szCs w:val="22"/>
              </w:rPr>
              <w:t>cultivating a highly skilled and actively engaged global citizenry, we will prepare all of our students to</w:t>
            </w:r>
          </w:p>
          <w:p w14:paraId="627A4A3B" w14:textId="77777777" w:rsidR="00F47AC1" w:rsidRDefault="00F47AC1" w:rsidP="00F47AC1">
            <w:pPr>
              <w:ind w:right="-720"/>
              <w:rPr>
                <w:sz w:val="22"/>
                <w:szCs w:val="22"/>
              </w:rPr>
            </w:pPr>
            <w:r w:rsidRPr="00F47AC1">
              <w:rPr>
                <w:sz w:val="22"/>
                <w:szCs w:val="22"/>
              </w:rPr>
              <w:t xml:space="preserve"> be leaders in local and global environmental stewardship and activism, to live their lives responsibly </w:t>
            </w:r>
          </w:p>
          <w:p w14:paraId="627A4A3C" w14:textId="77777777" w:rsidR="00F47AC1" w:rsidRDefault="00F47AC1" w:rsidP="00F47AC1">
            <w:pPr>
              <w:ind w:right="-720"/>
            </w:pPr>
            <w:r w:rsidRPr="00F47AC1">
              <w:rPr>
                <w:sz w:val="22"/>
                <w:szCs w:val="22"/>
              </w:rPr>
              <w:t>and sustainably, and to take advantage of employment opportunities in the burgeoning ‘green’ economy.</w:t>
            </w:r>
          </w:p>
          <w:p w14:paraId="627A4A3D" w14:textId="77777777" w:rsidR="001E1584" w:rsidRDefault="001E1584" w:rsidP="005732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ind w:right="-18"/>
              <w:rPr>
                <w:rFonts w:eastAsia="Batang"/>
                <w:sz w:val="20"/>
                <w:lang w:eastAsia="ko-KR"/>
              </w:rPr>
            </w:pPr>
          </w:p>
        </w:tc>
      </w:tr>
    </w:tbl>
    <w:p w14:paraId="627A4A3F" w14:textId="77777777" w:rsidR="00AA4756" w:rsidRDefault="00AA4756"/>
    <w:p w14:paraId="627A4A40" w14:textId="77777777" w:rsidR="002251FC" w:rsidRDefault="002251FC" w:rsidP="001D2B63">
      <w:r>
        <w:t>In its</w:t>
      </w:r>
      <w:r w:rsidR="0088040A">
        <w:t xml:space="preserve"> </w:t>
      </w:r>
      <w:r>
        <w:t xml:space="preserve">application </w:t>
      </w:r>
      <w:r w:rsidR="00C96F3A">
        <w:t xml:space="preserve">submitted in 2010 </w:t>
      </w:r>
      <w:r>
        <w:t>to become a Horace Mann III charter school, BGA promised to serve students from a closed Boston high school</w:t>
      </w:r>
      <w:r w:rsidRPr="007A61ED">
        <w:t xml:space="preserve">. </w:t>
      </w:r>
      <w:r>
        <w:t>In its subsequent memorandum of understanding (MOU) with Boston Public Schools (BPS), BGA agreed to open in 2011 with students in grades 9-12</w:t>
      </w:r>
      <w:r w:rsidR="005258B1">
        <w:t>,</w:t>
      </w:r>
      <w:r>
        <w:t xml:space="preserve"> to absorb the student population from Odyssey High School</w:t>
      </w:r>
      <w:r w:rsidR="005258B1">
        <w:t xml:space="preserve"> (Odyssey), </w:t>
      </w:r>
      <w:r>
        <w:t xml:space="preserve">and </w:t>
      </w:r>
      <w:r w:rsidR="005258B1">
        <w:t>to occupy</w:t>
      </w:r>
      <w:r>
        <w:t xml:space="preserve"> </w:t>
      </w:r>
      <w:r w:rsidR="005258B1">
        <w:t>Odyssey’s</w:t>
      </w:r>
      <w:r>
        <w:t xml:space="preserve"> facility. Originally </w:t>
      </w:r>
      <w:r w:rsidR="00FA71CF">
        <w:t xml:space="preserve">proposed </w:t>
      </w:r>
      <w:r>
        <w:t>as a 6-12 school, the MOU</w:t>
      </w:r>
      <w:r w:rsidR="005258B1">
        <w:t xml:space="preserve"> altered the founding group’s original growth plan and delayed </w:t>
      </w:r>
      <w:r w:rsidR="00FA71CF">
        <w:t>offering</w:t>
      </w:r>
      <w:r w:rsidR="005258B1">
        <w:t xml:space="preserve"> middle school grades.</w:t>
      </w:r>
      <w:r w:rsidR="0088040A">
        <w:t xml:space="preserve"> This year, the school moved to a n</w:t>
      </w:r>
      <w:r w:rsidR="00AB7AC3">
        <w:t>ew location in Brighton and</w:t>
      </w:r>
      <w:r w:rsidR="0088040A">
        <w:t xml:space="preserve"> </w:t>
      </w:r>
      <w:r w:rsidR="008D49B9">
        <w:t>is serving</w:t>
      </w:r>
      <w:r w:rsidR="0088040A">
        <w:t xml:space="preserve"> grades 6 and 9-12. </w:t>
      </w:r>
      <w:r w:rsidR="005258B1">
        <w:t xml:space="preserve"> </w:t>
      </w:r>
    </w:p>
    <w:p w14:paraId="627A4A41" w14:textId="77777777" w:rsidR="002251FC" w:rsidRDefault="002251FC" w:rsidP="001D2B63"/>
    <w:p w14:paraId="627A4A42" w14:textId="77777777" w:rsidR="00D566D1" w:rsidRPr="001D2B63" w:rsidRDefault="0025063B" w:rsidP="001D2B63">
      <w:pPr>
        <w:rPr>
          <w:sz w:val="22"/>
        </w:rPr>
      </w:pPr>
      <w:r>
        <w:t>Due to persistent concerns, t</w:t>
      </w:r>
      <w:r w:rsidR="008611D2">
        <w:t xml:space="preserve">he school received four visits from the Department in its first three years of operation and is scheduled for another visit this year. The site visit reports document </w:t>
      </w:r>
      <w:r w:rsidR="0088040A">
        <w:t xml:space="preserve">concerns about </w:t>
      </w:r>
      <w:r w:rsidR="00A81C46">
        <w:t xml:space="preserve">faithfulness to the charter, </w:t>
      </w:r>
      <w:r>
        <w:t>the quality of the academic program</w:t>
      </w:r>
      <w:r w:rsidR="00A81C46">
        <w:t xml:space="preserve">, the quality and amount of </w:t>
      </w:r>
      <w:r w:rsidR="005913E3">
        <w:t>support for diverse learners</w:t>
      </w:r>
      <w:r w:rsidR="00A81C46">
        <w:t xml:space="preserve">, and </w:t>
      </w:r>
      <w:r w:rsidR="005913E3">
        <w:t>the school’s lack of compliance with Department regulatory</w:t>
      </w:r>
      <w:r w:rsidR="00A81C46">
        <w:t xml:space="preserve"> </w:t>
      </w:r>
      <w:r w:rsidR="005913E3">
        <w:t>requirements</w:t>
      </w:r>
      <w:r w:rsidR="00D013DC">
        <w:t xml:space="preserve"> and lack of attention to </w:t>
      </w:r>
      <w:r w:rsidR="00067DA6">
        <w:t>Department</w:t>
      </w:r>
      <w:r w:rsidR="00027F76">
        <w:t xml:space="preserve"> </w:t>
      </w:r>
      <w:r w:rsidR="00D013DC">
        <w:t>guidance</w:t>
      </w:r>
      <w:r>
        <w:t xml:space="preserve">. </w:t>
      </w:r>
      <w:r w:rsidR="00FB3266" w:rsidRPr="00C33C4C">
        <w:t>The most recent site visit report is attached</w:t>
      </w:r>
      <w:r w:rsidR="00054E9D">
        <w:t>. P</w:t>
      </w:r>
      <w:r w:rsidR="00FB3266" w:rsidRPr="00C33C4C">
        <w:t xml:space="preserve">lease note that </w:t>
      </w:r>
      <w:r w:rsidR="00067DA6">
        <w:t>since</w:t>
      </w:r>
      <w:r w:rsidRPr="00C33C4C">
        <w:t xml:space="preserve"> the </w:t>
      </w:r>
      <w:r w:rsidR="00067DA6">
        <w:t>February 2014</w:t>
      </w:r>
      <w:r w:rsidRPr="00C33C4C">
        <w:t xml:space="preserve"> site visit, concerns regarding </w:t>
      </w:r>
      <w:r w:rsidR="00FB3266" w:rsidRPr="00C33C4C">
        <w:t xml:space="preserve">capacity, </w:t>
      </w:r>
      <w:r w:rsidRPr="00C33C4C">
        <w:t>board governance</w:t>
      </w:r>
      <w:r w:rsidR="00FB3266" w:rsidRPr="00C33C4C">
        <w:t xml:space="preserve"> and </w:t>
      </w:r>
      <w:r w:rsidRPr="00C33C4C">
        <w:t>oversight</w:t>
      </w:r>
      <w:r w:rsidR="00FB3266" w:rsidRPr="00C33C4C">
        <w:t>,</w:t>
      </w:r>
      <w:r w:rsidRPr="00C33C4C">
        <w:t xml:space="preserve"> </w:t>
      </w:r>
      <w:r w:rsidR="00FB3266" w:rsidRPr="00C33C4C">
        <w:t xml:space="preserve">and finance </w:t>
      </w:r>
      <w:r w:rsidR="00067DA6">
        <w:t xml:space="preserve">have </w:t>
      </w:r>
      <w:r w:rsidRPr="00C33C4C">
        <w:t>surfaced. As a result, s</w:t>
      </w:r>
      <w:r w:rsidR="00D566D1" w:rsidRPr="00C33C4C">
        <w:t xml:space="preserve">ubstantial questions exist regarding the ability of </w:t>
      </w:r>
      <w:r w:rsidR="0039467C" w:rsidRPr="00C33C4C">
        <w:t xml:space="preserve">the board of </w:t>
      </w:r>
      <w:r w:rsidR="00E94CA5" w:rsidRPr="00C33C4C">
        <w:t>BGA</w:t>
      </w:r>
      <w:r w:rsidR="00D566D1" w:rsidRPr="00C33C4C">
        <w:t xml:space="preserve"> to manage the school effectively. My concerns </w:t>
      </w:r>
      <w:r w:rsidR="00FB3266" w:rsidRPr="00C33C4C">
        <w:t xml:space="preserve">based on the </w:t>
      </w:r>
      <w:r w:rsidR="00067DA6">
        <w:t>February 2014</w:t>
      </w:r>
      <w:r w:rsidR="00FB3266" w:rsidRPr="00C33C4C">
        <w:t xml:space="preserve"> site visit and subsequent information </w:t>
      </w:r>
      <w:r w:rsidR="00777FC1" w:rsidRPr="00C33C4C">
        <w:t xml:space="preserve">are </w:t>
      </w:r>
      <w:r w:rsidR="00863CA0" w:rsidRPr="00C33C4C">
        <w:t xml:space="preserve">in the areas of the </w:t>
      </w:r>
      <w:hyperlink r:id="rId17" w:history="1">
        <w:r w:rsidR="00863CA0" w:rsidRPr="00C33C4C">
          <w:rPr>
            <w:rStyle w:val="Hyperlink"/>
          </w:rPr>
          <w:t>Charter School Performance Criteria</w:t>
        </w:r>
      </w:hyperlink>
      <w:r w:rsidR="00054E9D">
        <w:t xml:space="preserve"> that follow.</w:t>
      </w:r>
    </w:p>
    <w:p w14:paraId="627A4A43" w14:textId="77777777" w:rsidR="00D81778" w:rsidRDefault="00D81778" w:rsidP="009053F5">
      <w:pPr>
        <w:pStyle w:val="Default"/>
        <w:rPr>
          <w:b/>
        </w:rPr>
      </w:pPr>
    </w:p>
    <w:p w14:paraId="627A4A44" w14:textId="77777777" w:rsidR="008E6F52" w:rsidRPr="00911BC1" w:rsidRDefault="008E6F52" w:rsidP="009053F5">
      <w:pPr>
        <w:pStyle w:val="Default"/>
        <w:rPr>
          <w:b/>
          <w:u w:val="single"/>
        </w:rPr>
      </w:pPr>
      <w:r w:rsidRPr="00911BC1">
        <w:rPr>
          <w:b/>
          <w:u w:val="single"/>
        </w:rPr>
        <w:t>Lack of Faithfulness to Charter</w:t>
      </w:r>
    </w:p>
    <w:p w14:paraId="627A4A45" w14:textId="77777777" w:rsidR="008E6F52" w:rsidRDefault="008E6F52" w:rsidP="009053F5">
      <w:pPr>
        <w:pStyle w:val="Default"/>
        <w:rPr>
          <w:b/>
        </w:rPr>
      </w:pPr>
    </w:p>
    <w:p w14:paraId="627A4A46" w14:textId="77777777" w:rsidR="008E6F52" w:rsidRDefault="008E6F52" w:rsidP="009053F5">
      <w:pPr>
        <w:pStyle w:val="Default"/>
      </w:pPr>
      <w:r>
        <w:t>Criterion 1 – Mission and Key Design Elements</w:t>
      </w:r>
    </w:p>
    <w:p w14:paraId="627A4A47" w14:textId="77777777" w:rsidR="008E6F52" w:rsidRDefault="008E6F52" w:rsidP="008E6F52">
      <w:pPr>
        <w:pStyle w:val="Default"/>
        <w:numPr>
          <w:ilvl w:val="0"/>
          <w:numId w:val="24"/>
        </w:numPr>
      </w:pPr>
      <w:r>
        <w:t xml:space="preserve">As documented in the Year Three Site Visit Report (attached), administrators reported that they are aware that they are not currently implementing several key design elements from their original charter, including the replication and extension of the practices of the </w:t>
      </w:r>
      <w:r w:rsidR="00067DA6">
        <w:t>Fenway High School and</w:t>
      </w:r>
      <w:r>
        <w:t xml:space="preserve"> the use of Universal Design for Learning at the school. </w:t>
      </w:r>
      <w:r>
        <w:lastRenderedPageBreak/>
        <w:t xml:space="preserve">Additionally, all stakeholder groups did not </w:t>
      </w:r>
      <w:r w:rsidR="00FD70BB">
        <w:t>share a common understanding of</w:t>
      </w:r>
      <w:r>
        <w:t xml:space="preserve"> the college prepara</w:t>
      </w:r>
      <w:r w:rsidR="00FD70BB">
        <w:t>tory aspect of the mission. V</w:t>
      </w:r>
      <w:r>
        <w:t>isitors observed that BGA h</w:t>
      </w:r>
      <w:r w:rsidR="00067DA6">
        <w:t>as not yet established a school</w:t>
      </w:r>
      <w:r>
        <w:t>wide emphasis on high academic expectations.</w:t>
      </w:r>
    </w:p>
    <w:p w14:paraId="627A4A48" w14:textId="77777777" w:rsidR="00911BC1" w:rsidRDefault="00911BC1" w:rsidP="008E6F52">
      <w:pPr>
        <w:pStyle w:val="Default"/>
      </w:pPr>
    </w:p>
    <w:p w14:paraId="627A4A49" w14:textId="77777777" w:rsidR="008E6F52" w:rsidRDefault="008E6F52" w:rsidP="008E6F52">
      <w:pPr>
        <w:pStyle w:val="Default"/>
      </w:pPr>
      <w:r>
        <w:t>Criterion 3 – Compliance</w:t>
      </w:r>
    </w:p>
    <w:p w14:paraId="627A4A4A" w14:textId="77777777" w:rsidR="008E6F52" w:rsidRDefault="008E6F52" w:rsidP="008E6F52">
      <w:pPr>
        <w:pStyle w:val="Default"/>
        <w:numPr>
          <w:ilvl w:val="0"/>
          <w:numId w:val="24"/>
        </w:numPr>
      </w:pPr>
      <w:r>
        <w:t xml:space="preserve">The school’s Coordinated Program Review for 2013-14 indicated </w:t>
      </w:r>
      <w:r w:rsidR="00911BC1">
        <w:t xml:space="preserve">that the school had not met more than a third of the required criteria. The school received </w:t>
      </w:r>
      <w:r>
        <w:t xml:space="preserve">“partial implementation” for 22 criteria and “not implemented” for one criterion. </w:t>
      </w:r>
      <w:r w:rsidR="00FD70BB">
        <w:t>In particular, s</w:t>
      </w:r>
      <w:r>
        <w:t>pecial education teachers lacked appropriate licensure</w:t>
      </w:r>
      <w:r w:rsidR="00FD70BB">
        <w:t>.</w:t>
      </w:r>
      <w:r>
        <w:t xml:space="preserve"> </w:t>
      </w:r>
    </w:p>
    <w:p w14:paraId="627A4A4B" w14:textId="77777777" w:rsidR="008E6F52" w:rsidRPr="008E6F52" w:rsidRDefault="008E6F52" w:rsidP="008E6F52">
      <w:pPr>
        <w:pStyle w:val="Default"/>
        <w:numPr>
          <w:ilvl w:val="0"/>
          <w:numId w:val="24"/>
        </w:numPr>
      </w:pPr>
      <w:r>
        <w:t>The school did not follow statutory and regulatory requirements, further amplified in guidance, when submitting or failing to submit critical documents</w:t>
      </w:r>
      <w:r w:rsidR="00FD70BB">
        <w:t xml:space="preserve">, such as a list of </w:t>
      </w:r>
      <w:r>
        <w:t>proposed board members for approval and appointment</w:t>
      </w:r>
      <w:r w:rsidR="00FD70BB">
        <w:t>, the end-of-</w:t>
      </w:r>
      <w:r>
        <w:t>year financial report for 2012</w:t>
      </w:r>
      <w:r w:rsidR="00FD70BB">
        <w:t>,</w:t>
      </w:r>
      <w:r>
        <w:t xml:space="preserve"> and the school’s financial audit for FY13. Please see below for more details. </w:t>
      </w:r>
    </w:p>
    <w:p w14:paraId="627A4A4C" w14:textId="77777777" w:rsidR="008E6F52" w:rsidRDefault="008E6F52" w:rsidP="009053F5">
      <w:pPr>
        <w:pStyle w:val="Default"/>
        <w:rPr>
          <w:b/>
        </w:rPr>
      </w:pPr>
    </w:p>
    <w:p w14:paraId="627A4A4D" w14:textId="77777777" w:rsidR="009053F5" w:rsidRPr="00911BC1" w:rsidRDefault="00054E9D" w:rsidP="009053F5">
      <w:pPr>
        <w:pStyle w:val="Default"/>
        <w:rPr>
          <w:b/>
          <w:u w:val="single"/>
        </w:rPr>
      </w:pPr>
      <w:r w:rsidRPr="00911BC1">
        <w:rPr>
          <w:b/>
          <w:u w:val="single"/>
        </w:rPr>
        <w:t>Lack of</w:t>
      </w:r>
      <w:r w:rsidR="00FB3266" w:rsidRPr="00911BC1">
        <w:rPr>
          <w:b/>
          <w:u w:val="single"/>
        </w:rPr>
        <w:t xml:space="preserve"> </w:t>
      </w:r>
      <w:r w:rsidR="009053F5" w:rsidRPr="00911BC1">
        <w:rPr>
          <w:b/>
          <w:u w:val="single"/>
        </w:rPr>
        <w:t>Academic Success</w:t>
      </w:r>
    </w:p>
    <w:p w14:paraId="627A4A4E" w14:textId="77777777" w:rsidR="00F57628" w:rsidRDefault="00F57628" w:rsidP="00F57628">
      <w:pPr>
        <w:pStyle w:val="Default"/>
      </w:pPr>
    </w:p>
    <w:p w14:paraId="627A4A4F" w14:textId="77777777" w:rsidR="00F57628" w:rsidRPr="00F57628" w:rsidRDefault="00F57628" w:rsidP="009053F5">
      <w:pPr>
        <w:pStyle w:val="Default"/>
      </w:pPr>
      <w:r>
        <w:t>Criterion 5 – Student Performance</w:t>
      </w:r>
    </w:p>
    <w:p w14:paraId="627A4A50" w14:textId="77777777" w:rsidR="009053F5" w:rsidRDefault="009053F5" w:rsidP="009053F5">
      <w:pPr>
        <w:pStyle w:val="Default"/>
        <w:numPr>
          <w:ilvl w:val="0"/>
          <w:numId w:val="19"/>
        </w:numPr>
      </w:pPr>
      <w:r>
        <w:t xml:space="preserve">Academic results have not been promising. In 2014, the school is </w:t>
      </w:r>
      <w:r w:rsidR="00054E9D">
        <w:t xml:space="preserve">in </w:t>
      </w:r>
      <w:r>
        <w:t xml:space="preserve">Level 3 </w:t>
      </w:r>
      <w:r w:rsidR="00054E9D">
        <w:t xml:space="preserve">and the school’s academic performance is </w:t>
      </w:r>
      <w:r>
        <w:t>in the sixth percentile when compared to other high schools statewide. Particularly concerning are the stude</w:t>
      </w:r>
      <w:r w:rsidR="00FE0DCC">
        <w:t>nt growth percentiles. Please s</w:t>
      </w:r>
      <w:r>
        <w:t xml:space="preserve">ee the tables below. </w:t>
      </w:r>
    </w:p>
    <w:p w14:paraId="627A4A51" w14:textId="77777777" w:rsidR="00F57628" w:rsidRDefault="00F57628" w:rsidP="00F57628">
      <w:pPr>
        <w:pStyle w:val="Default"/>
      </w:pPr>
    </w:p>
    <w:p w14:paraId="627A4A52" w14:textId="77777777" w:rsidR="00F57628" w:rsidRDefault="00F57628" w:rsidP="00F57628">
      <w:pPr>
        <w:pStyle w:val="Default"/>
      </w:pPr>
      <w:r>
        <w:t xml:space="preserve">Criterion 6 – Program Delivery </w:t>
      </w:r>
    </w:p>
    <w:p w14:paraId="627A4A53" w14:textId="77777777" w:rsidR="009053F5" w:rsidRDefault="009053F5" w:rsidP="009053F5">
      <w:pPr>
        <w:pStyle w:val="Default"/>
        <w:numPr>
          <w:ilvl w:val="0"/>
          <w:numId w:val="19"/>
        </w:numPr>
      </w:pPr>
      <w:r>
        <w:t xml:space="preserve">Instruction at the school received a rating of “Falls Far Below” by the Department’s site visit team on February 11, 2014 (Year </w:t>
      </w:r>
      <w:r w:rsidR="00D8493D">
        <w:t>T</w:t>
      </w:r>
      <w:r>
        <w:t xml:space="preserve">hree). </w:t>
      </w:r>
      <w:r w:rsidR="00D8493D">
        <w:t>P</w:t>
      </w:r>
      <w:r>
        <w:t xml:space="preserve">ast site visit reports document similar concerns about instructional practices at the school. The site visit report </w:t>
      </w:r>
      <w:r w:rsidR="008E6F52">
        <w:t>from Year Three,</w:t>
      </w:r>
      <w:r>
        <w:t xml:space="preserve"> attached</w:t>
      </w:r>
      <w:r w:rsidR="00D8493D">
        <w:t xml:space="preserve">, </w:t>
      </w:r>
      <w:r>
        <w:t>state</w:t>
      </w:r>
      <w:r w:rsidR="00D8493D">
        <w:t>s</w:t>
      </w:r>
      <w:r w:rsidR="00FE0DCC">
        <w:t>:</w:t>
      </w:r>
    </w:p>
    <w:p w14:paraId="627A4A54" w14:textId="77777777" w:rsidR="009053F5" w:rsidRPr="00060D57" w:rsidRDefault="009053F5" w:rsidP="009053F5">
      <w:pPr>
        <w:pStyle w:val="Default"/>
        <w:numPr>
          <w:ilvl w:val="1"/>
          <w:numId w:val="19"/>
        </w:numPr>
        <w:rPr>
          <w:bCs/>
          <w:i/>
        </w:rPr>
      </w:pPr>
      <w:r w:rsidRPr="00060D57">
        <w:rPr>
          <w:bCs/>
          <w:i/>
        </w:rPr>
        <w:t>Observed classroom environments were not conducive to student learning. While the classroom environment has become safer and more respectful, instructional learning time is not being maximized.</w:t>
      </w:r>
    </w:p>
    <w:p w14:paraId="627A4A55" w14:textId="77777777" w:rsidR="009053F5" w:rsidRPr="00060D57" w:rsidRDefault="009053F5" w:rsidP="009053F5">
      <w:pPr>
        <w:pStyle w:val="Default"/>
        <w:numPr>
          <w:ilvl w:val="1"/>
          <w:numId w:val="19"/>
        </w:numPr>
      </w:pPr>
      <w:r w:rsidRPr="00060D57">
        <w:rPr>
          <w:bCs/>
          <w:i/>
        </w:rPr>
        <w:t>The school staff shares a common understanding of expected lesson structures: a posted objective, do now and a closing; likewise they are all working toward a common goal of providing differentiated instruction to students. In terms of expected instructional practices as articulated by the school leadership prior to the visit, site visitors saw minimal evidence that teachers are implementing these practices. In the majority of classrooms students did not produce work reflecting critical thinking.</w:t>
      </w:r>
    </w:p>
    <w:p w14:paraId="627A4A56" w14:textId="77777777" w:rsidR="009053F5" w:rsidRPr="00060D57" w:rsidRDefault="009053F5" w:rsidP="009053F5">
      <w:pPr>
        <w:pStyle w:val="Default"/>
        <w:numPr>
          <w:ilvl w:val="1"/>
          <w:numId w:val="19"/>
        </w:numPr>
      </w:pPr>
      <w:r w:rsidRPr="00060D57">
        <w:rPr>
          <w:bCs/>
          <w:i/>
        </w:rPr>
        <w:t>It is unclear how teachers use curriculum documents to shape daily instruction; site visitors noted that daily objectives did not appear to be aligned to the Common Core, were not aligned to the lesson activity, or at times appeared to be task descriptions rather than objectives.</w:t>
      </w:r>
    </w:p>
    <w:p w14:paraId="627A4A57" w14:textId="77777777" w:rsidR="009053F5" w:rsidRPr="00060D57" w:rsidRDefault="009053F5" w:rsidP="009053F5">
      <w:pPr>
        <w:pStyle w:val="Default"/>
        <w:numPr>
          <w:ilvl w:val="1"/>
          <w:numId w:val="19"/>
        </w:numPr>
      </w:pPr>
      <w:r w:rsidRPr="00060D57">
        <w:rPr>
          <w:bCs/>
          <w:i/>
        </w:rPr>
        <w:t xml:space="preserve">BGA provides extensive student supports. The school uses screening and assessment data to determine student placement into interventions and interventions are implemented regularly. However, the school does not provide support for inclusion of students with disabilities within general education </w:t>
      </w:r>
      <w:r w:rsidRPr="00060D57">
        <w:rPr>
          <w:bCs/>
          <w:i/>
        </w:rPr>
        <w:lastRenderedPageBreak/>
        <w:t>classrooms and does not have a consistent system to move students along a continuum of placements and services according to student progress or need.</w:t>
      </w:r>
    </w:p>
    <w:p w14:paraId="627A4A58" w14:textId="77777777" w:rsidR="009053F5" w:rsidRPr="00060D57" w:rsidRDefault="009053F5" w:rsidP="009053F5">
      <w:pPr>
        <w:pStyle w:val="Default"/>
        <w:numPr>
          <w:ilvl w:val="1"/>
          <w:numId w:val="19"/>
        </w:numPr>
      </w:pPr>
      <w:r w:rsidRPr="00060D57">
        <w:rPr>
          <w:bCs/>
          <w:i/>
        </w:rPr>
        <w:t>The school staff includes one teacher with responsibility to provide English language instruction for the 54 currently identified ELL students.</w:t>
      </w:r>
    </w:p>
    <w:p w14:paraId="627A4A59" w14:textId="77777777" w:rsidR="009053F5" w:rsidRDefault="009053F5" w:rsidP="00D566D1">
      <w:pPr>
        <w:pStyle w:val="Default"/>
      </w:pPr>
    </w:p>
    <w:p w14:paraId="627A4A5A" w14:textId="77777777" w:rsidR="00F57628" w:rsidRDefault="00087576" w:rsidP="00087576">
      <w:pPr>
        <w:jc w:val="center"/>
      </w:pPr>
      <w:r w:rsidRPr="00087576">
        <w:rPr>
          <w:noProof/>
        </w:rPr>
        <w:drawing>
          <wp:inline distT="0" distB="0" distL="0" distR="0" wp14:anchorId="627A4AEF" wp14:editId="627A4AF0">
            <wp:extent cx="4561905" cy="3142857"/>
            <wp:effectExtent l="19050" t="0" r="0" b="0"/>
            <wp:docPr id="1" name="Picture 1" descr="Boston Gren Academy Horace Mann&#10;&#10;CPI Table&#10;&#10;2011-ELA 79.4 *&#10;2012- ELA 84.1&#10;2013- ELA 95.3, ELA Gap Narrowing Targets 85.7&#10;2014- ELA 89.6, ELA Gap Narrowing 87.3&#10;2015- ELA Gap Narrowing Targets 88.9&#10;2016- ELA Gap Narrowing Targets 90.5&#10;2017- ELA Gap Narrowing Targets 92.1&#10;* 2011 data is from the Odyssey School&#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561905" cy="3142857"/>
                    </a:xfrm>
                    <a:prstGeom prst="rect">
                      <a:avLst/>
                    </a:prstGeom>
                  </pic:spPr>
                </pic:pic>
              </a:graphicData>
            </a:graphic>
          </wp:inline>
        </w:drawing>
      </w:r>
    </w:p>
    <w:p w14:paraId="627A4A5B" w14:textId="77777777" w:rsidR="00087576" w:rsidRDefault="00087576" w:rsidP="00087576">
      <w:pPr>
        <w:ind w:left="720" w:firstLine="720"/>
      </w:pPr>
      <w:r>
        <w:t>*2011 data is from the Odyssey school</w:t>
      </w:r>
    </w:p>
    <w:p w14:paraId="627A4A5C" w14:textId="77777777" w:rsidR="00087576" w:rsidRDefault="00087576" w:rsidP="00F57628"/>
    <w:p w14:paraId="627A4A5D" w14:textId="77777777" w:rsidR="00087576" w:rsidRDefault="00087576" w:rsidP="00087576">
      <w:pPr>
        <w:jc w:val="center"/>
      </w:pPr>
      <w:r w:rsidRPr="00087576">
        <w:rPr>
          <w:noProof/>
        </w:rPr>
        <w:drawing>
          <wp:inline distT="0" distB="0" distL="0" distR="0" wp14:anchorId="627A4AF1" wp14:editId="627A4AF2">
            <wp:extent cx="4552381" cy="3142857"/>
            <wp:effectExtent l="19050" t="0" r="569" b="0"/>
            <wp:docPr id="2" name="Picture 1" descr="Boston Gren Academy Horace Mann&#10;&#10;CPI Table&#10;&#10;2011-Math 31.9 *&#10;2012- Math 69.7&#10;2013- Math 74.7, Math Gap Narrowing Targets 72.7&#10;2014- Math 75.8, Math Gap Narrowing 72.1&#10;2015- Math Gap Narrowing Targets 78.8&#10;2016- Math Gap Narrowing Targets 81.8&#10;2017- Math Gap Narrowing Targets 84.9&#10;* 2011 data is from the Odyssey School&#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552381" cy="3142857"/>
                    </a:xfrm>
                    <a:prstGeom prst="rect">
                      <a:avLst/>
                    </a:prstGeom>
                  </pic:spPr>
                </pic:pic>
              </a:graphicData>
            </a:graphic>
          </wp:inline>
        </w:drawing>
      </w:r>
    </w:p>
    <w:p w14:paraId="627A4A5E" w14:textId="77777777" w:rsidR="00087576" w:rsidRDefault="00087576" w:rsidP="00087576">
      <w:pPr>
        <w:ind w:left="720" w:firstLine="720"/>
      </w:pPr>
      <w:r>
        <w:t>*2011 data is from the Odyssey school</w:t>
      </w:r>
    </w:p>
    <w:p w14:paraId="627A4A5F" w14:textId="77777777" w:rsidR="00911BC1" w:rsidRDefault="00911BC1" w:rsidP="00087576">
      <w:pPr>
        <w:ind w:left="720" w:firstLine="720"/>
      </w:pPr>
    </w:p>
    <w:p w14:paraId="627A4A60" w14:textId="77777777" w:rsidR="00073176" w:rsidRDefault="00073176" w:rsidP="00087576">
      <w:pPr>
        <w:ind w:left="720"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769"/>
        <w:gridCol w:w="769"/>
        <w:gridCol w:w="739"/>
      </w:tblGrid>
      <w:tr w:rsidR="00F57628" w:rsidRPr="00971004" w14:paraId="627A4A62" w14:textId="77777777" w:rsidTr="007148A0">
        <w:trPr>
          <w:jc w:val="center"/>
        </w:trPr>
        <w:tc>
          <w:tcPr>
            <w:tcW w:w="0" w:type="auto"/>
            <w:gridSpan w:val="4"/>
            <w:shd w:val="clear" w:color="auto" w:fill="BFBFBF"/>
            <w:vAlign w:val="center"/>
          </w:tcPr>
          <w:p w14:paraId="627A4A61" w14:textId="77777777" w:rsidR="00F57628" w:rsidRDefault="00F57628" w:rsidP="007148A0">
            <w:pPr>
              <w:rPr>
                <w:b/>
                <w:bCs/>
                <w:i/>
                <w:szCs w:val="24"/>
              </w:rPr>
            </w:pPr>
            <w:r>
              <w:rPr>
                <w:b/>
                <w:bCs/>
                <w:i/>
                <w:szCs w:val="24"/>
              </w:rPr>
              <w:t xml:space="preserve">BGA </w:t>
            </w:r>
            <w:r w:rsidRPr="00971004">
              <w:rPr>
                <w:b/>
                <w:bCs/>
                <w:i/>
                <w:szCs w:val="24"/>
              </w:rPr>
              <w:t>Median Student Growth Percentile</w:t>
            </w:r>
          </w:p>
        </w:tc>
      </w:tr>
      <w:tr w:rsidR="00F57628" w:rsidRPr="0099642D" w14:paraId="627A4A67" w14:textId="77777777" w:rsidTr="007148A0">
        <w:trPr>
          <w:jc w:val="center"/>
        </w:trPr>
        <w:tc>
          <w:tcPr>
            <w:tcW w:w="0" w:type="auto"/>
            <w:shd w:val="clear" w:color="auto" w:fill="D9D9D9"/>
            <w:vAlign w:val="center"/>
          </w:tcPr>
          <w:p w14:paraId="627A4A63" w14:textId="77777777" w:rsidR="00F57628" w:rsidRPr="00971004" w:rsidRDefault="00F57628" w:rsidP="007148A0">
            <w:pPr>
              <w:rPr>
                <w:b/>
                <w:bCs/>
                <w:szCs w:val="24"/>
              </w:rPr>
            </w:pPr>
            <w:r w:rsidRPr="00971004">
              <w:rPr>
                <w:b/>
                <w:bCs/>
                <w:szCs w:val="24"/>
              </w:rPr>
              <w:lastRenderedPageBreak/>
              <w:t>Year</w:t>
            </w:r>
          </w:p>
        </w:tc>
        <w:tc>
          <w:tcPr>
            <w:tcW w:w="769" w:type="dxa"/>
            <w:shd w:val="clear" w:color="auto" w:fill="D9D9D9"/>
            <w:vAlign w:val="center"/>
          </w:tcPr>
          <w:p w14:paraId="627A4A64" w14:textId="77777777" w:rsidR="00F57628" w:rsidRPr="0099642D" w:rsidRDefault="00F57628" w:rsidP="007148A0">
            <w:pPr>
              <w:jc w:val="center"/>
              <w:rPr>
                <w:b/>
                <w:bCs/>
                <w:szCs w:val="24"/>
              </w:rPr>
            </w:pPr>
            <w:r w:rsidRPr="0099642D">
              <w:rPr>
                <w:b/>
                <w:bCs/>
                <w:szCs w:val="24"/>
              </w:rPr>
              <w:t>201</w:t>
            </w:r>
            <w:r>
              <w:rPr>
                <w:b/>
                <w:bCs/>
                <w:szCs w:val="24"/>
              </w:rPr>
              <w:t>2</w:t>
            </w:r>
          </w:p>
        </w:tc>
        <w:tc>
          <w:tcPr>
            <w:tcW w:w="769" w:type="dxa"/>
            <w:shd w:val="clear" w:color="auto" w:fill="D9D9D9"/>
            <w:vAlign w:val="center"/>
          </w:tcPr>
          <w:p w14:paraId="627A4A65" w14:textId="77777777" w:rsidR="00F57628" w:rsidRPr="0099642D" w:rsidRDefault="00F57628" w:rsidP="007148A0">
            <w:pPr>
              <w:jc w:val="center"/>
              <w:rPr>
                <w:b/>
                <w:bCs/>
                <w:szCs w:val="24"/>
              </w:rPr>
            </w:pPr>
            <w:r w:rsidRPr="0099642D">
              <w:rPr>
                <w:b/>
                <w:bCs/>
                <w:szCs w:val="24"/>
              </w:rPr>
              <w:t>201</w:t>
            </w:r>
            <w:r>
              <w:rPr>
                <w:b/>
                <w:bCs/>
                <w:szCs w:val="24"/>
              </w:rPr>
              <w:t>3</w:t>
            </w:r>
          </w:p>
        </w:tc>
        <w:tc>
          <w:tcPr>
            <w:tcW w:w="739" w:type="dxa"/>
            <w:shd w:val="clear" w:color="auto" w:fill="D9D9D9"/>
          </w:tcPr>
          <w:p w14:paraId="627A4A66" w14:textId="77777777" w:rsidR="00F57628" w:rsidRPr="0099642D" w:rsidRDefault="00F57628" w:rsidP="007148A0">
            <w:pPr>
              <w:jc w:val="center"/>
              <w:rPr>
                <w:b/>
                <w:bCs/>
                <w:szCs w:val="24"/>
              </w:rPr>
            </w:pPr>
            <w:r>
              <w:rPr>
                <w:b/>
                <w:bCs/>
                <w:szCs w:val="24"/>
              </w:rPr>
              <w:t>2014</w:t>
            </w:r>
          </w:p>
        </w:tc>
      </w:tr>
      <w:tr w:rsidR="00F57628" w:rsidRPr="00971004" w14:paraId="627A4A6C" w14:textId="77777777" w:rsidTr="007148A0">
        <w:trPr>
          <w:jc w:val="center"/>
        </w:trPr>
        <w:tc>
          <w:tcPr>
            <w:tcW w:w="0" w:type="auto"/>
            <w:shd w:val="clear" w:color="auto" w:fill="D9D9D9"/>
            <w:vAlign w:val="center"/>
          </w:tcPr>
          <w:p w14:paraId="627A4A68" w14:textId="77777777" w:rsidR="00F57628" w:rsidRPr="00971004" w:rsidRDefault="00F57628" w:rsidP="007148A0">
            <w:pPr>
              <w:rPr>
                <w:b/>
                <w:bCs/>
                <w:szCs w:val="24"/>
              </w:rPr>
            </w:pPr>
            <w:r w:rsidRPr="00971004">
              <w:rPr>
                <w:b/>
                <w:bCs/>
                <w:szCs w:val="24"/>
              </w:rPr>
              <w:t>English Language Arts</w:t>
            </w:r>
          </w:p>
        </w:tc>
        <w:tc>
          <w:tcPr>
            <w:tcW w:w="769" w:type="dxa"/>
          </w:tcPr>
          <w:p w14:paraId="627A4A69" w14:textId="77777777" w:rsidR="00F57628" w:rsidRPr="0099642D" w:rsidRDefault="00F57628" w:rsidP="007148A0">
            <w:pPr>
              <w:jc w:val="center"/>
              <w:rPr>
                <w:bCs/>
                <w:szCs w:val="24"/>
              </w:rPr>
            </w:pPr>
            <w:r>
              <w:rPr>
                <w:bCs/>
                <w:szCs w:val="24"/>
              </w:rPr>
              <w:t>27.0</w:t>
            </w:r>
          </w:p>
        </w:tc>
        <w:tc>
          <w:tcPr>
            <w:tcW w:w="769" w:type="dxa"/>
          </w:tcPr>
          <w:p w14:paraId="627A4A6A" w14:textId="77777777" w:rsidR="00F57628" w:rsidRPr="0099642D" w:rsidRDefault="00F57628" w:rsidP="007148A0">
            <w:pPr>
              <w:jc w:val="center"/>
              <w:rPr>
                <w:bCs/>
                <w:szCs w:val="24"/>
              </w:rPr>
            </w:pPr>
            <w:r>
              <w:rPr>
                <w:bCs/>
                <w:szCs w:val="24"/>
              </w:rPr>
              <w:t>60.0</w:t>
            </w:r>
          </w:p>
        </w:tc>
        <w:tc>
          <w:tcPr>
            <w:tcW w:w="739" w:type="dxa"/>
          </w:tcPr>
          <w:p w14:paraId="627A4A6B" w14:textId="77777777" w:rsidR="00F57628" w:rsidRPr="0099642D" w:rsidRDefault="00F57628" w:rsidP="007148A0">
            <w:pPr>
              <w:jc w:val="center"/>
              <w:rPr>
                <w:bCs/>
                <w:szCs w:val="24"/>
              </w:rPr>
            </w:pPr>
            <w:r>
              <w:rPr>
                <w:bCs/>
                <w:szCs w:val="24"/>
              </w:rPr>
              <w:t>37.5</w:t>
            </w:r>
          </w:p>
        </w:tc>
      </w:tr>
      <w:tr w:rsidR="00F57628" w:rsidRPr="00971004" w14:paraId="627A4A71" w14:textId="77777777" w:rsidTr="007148A0">
        <w:trPr>
          <w:jc w:val="center"/>
        </w:trPr>
        <w:tc>
          <w:tcPr>
            <w:tcW w:w="0" w:type="auto"/>
            <w:shd w:val="clear" w:color="auto" w:fill="D9D9D9"/>
            <w:vAlign w:val="center"/>
          </w:tcPr>
          <w:p w14:paraId="627A4A6D" w14:textId="77777777" w:rsidR="00F57628" w:rsidRPr="00971004" w:rsidRDefault="00F57628" w:rsidP="007148A0">
            <w:pPr>
              <w:rPr>
                <w:b/>
                <w:bCs/>
                <w:szCs w:val="24"/>
              </w:rPr>
            </w:pPr>
            <w:r w:rsidRPr="00971004">
              <w:rPr>
                <w:b/>
                <w:bCs/>
                <w:szCs w:val="24"/>
              </w:rPr>
              <w:t>Mathematics</w:t>
            </w:r>
          </w:p>
        </w:tc>
        <w:tc>
          <w:tcPr>
            <w:tcW w:w="769" w:type="dxa"/>
          </w:tcPr>
          <w:p w14:paraId="627A4A6E" w14:textId="77777777" w:rsidR="00F57628" w:rsidRPr="0099642D" w:rsidRDefault="00F57628" w:rsidP="007148A0">
            <w:pPr>
              <w:jc w:val="center"/>
              <w:rPr>
                <w:bCs/>
                <w:szCs w:val="24"/>
              </w:rPr>
            </w:pPr>
            <w:r>
              <w:rPr>
                <w:bCs/>
                <w:szCs w:val="24"/>
              </w:rPr>
              <w:t>27.0</w:t>
            </w:r>
          </w:p>
        </w:tc>
        <w:tc>
          <w:tcPr>
            <w:tcW w:w="769" w:type="dxa"/>
          </w:tcPr>
          <w:p w14:paraId="627A4A6F" w14:textId="77777777" w:rsidR="00F57628" w:rsidRPr="0099642D" w:rsidRDefault="00F57628" w:rsidP="007148A0">
            <w:pPr>
              <w:jc w:val="center"/>
              <w:rPr>
                <w:bCs/>
                <w:szCs w:val="24"/>
              </w:rPr>
            </w:pPr>
            <w:r>
              <w:rPr>
                <w:bCs/>
                <w:szCs w:val="24"/>
              </w:rPr>
              <w:t>31.0</w:t>
            </w:r>
          </w:p>
        </w:tc>
        <w:tc>
          <w:tcPr>
            <w:tcW w:w="739" w:type="dxa"/>
          </w:tcPr>
          <w:p w14:paraId="627A4A70" w14:textId="77777777" w:rsidR="00F57628" w:rsidRPr="0099642D" w:rsidRDefault="00F57628" w:rsidP="007148A0">
            <w:pPr>
              <w:jc w:val="center"/>
              <w:rPr>
                <w:bCs/>
                <w:szCs w:val="24"/>
              </w:rPr>
            </w:pPr>
            <w:r>
              <w:rPr>
                <w:bCs/>
                <w:szCs w:val="24"/>
              </w:rPr>
              <w:t>26.0</w:t>
            </w:r>
          </w:p>
        </w:tc>
      </w:tr>
    </w:tbl>
    <w:p w14:paraId="627A4A72" w14:textId="77777777" w:rsidR="00F57628" w:rsidRDefault="00F57628" w:rsidP="00D566D1">
      <w:pPr>
        <w:pStyle w:val="Default"/>
      </w:pPr>
    </w:p>
    <w:p w14:paraId="627A4A73" w14:textId="77777777" w:rsidR="000E6484" w:rsidRDefault="00073176" w:rsidP="00073176">
      <w:pPr>
        <w:widowControl/>
        <w:jc w:val="center"/>
        <w:rPr>
          <w:b/>
          <w:snapToGrid/>
          <w:color w:val="000000"/>
          <w:szCs w:val="24"/>
        </w:rPr>
      </w:pPr>
      <w:r w:rsidRPr="00073176">
        <w:rPr>
          <w:b/>
          <w:noProof/>
        </w:rPr>
        <w:drawing>
          <wp:inline distT="0" distB="0" distL="0" distR="0" wp14:anchorId="627A4AF3" wp14:editId="627A4AF4">
            <wp:extent cx="4561905" cy="3142857"/>
            <wp:effectExtent l="19050" t="0" r="0" b="0"/>
            <wp:docPr id="8" name="Picture 1" descr="Boston Gren Academy Horace Mann&#10;&#10;CPI Table&#10;&#10;2011-Science 48.3 *&#10;2013- Science  78.6&#10;2014- Science 62.9&#10;* 2011 data is from the Odyssey School&#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61905" cy="3142857"/>
                    </a:xfrm>
                    <a:prstGeom prst="rect">
                      <a:avLst/>
                    </a:prstGeom>
                  </pic:spPr>
                </pic:pic>
              </a:graphicData>
            </a:graphic>
          </wp:inline>
        </w:drawing>
      </w:r>
    </w:p>
    <w:p w14:paraId="627A4A74" w14:textId="77777777" w:rsidR="00AF38EA" w:rsidRDefault="00AF38EA" w:rsidP="00D566D1">
      <w:pPr>
        <w:pStyle w:val="Default"/>
        <w:rPr>
          <w:b/>
        </w:rPr>
      </w:pPr>
    </w:p>
    <w:p w14:paraId="627A4A75" w14:textId="77777777" w:rsidR="00403625" w:rsidRPr="00AF38EA" w:rsidRDefault="00AE5CDB" w:rsidP="00D566D1">
      <w:pPr>
        <w:pStyle w:val="Default"/>
        <w:rPr>
          <w:b/>
          <w:u w:val="single"/>
        </w:rPr>
      </w:pPr>
      <w:r w:rsidRPr="00AF38EA">
        <w:rPr>
          <w:b/>
          <w:u w:val="single"/>
        </w:rPr>
        <w:t>Lack of</w:t>
      </w:r>
      <w:r w:rsidR="00F57628" w:rsidRPr="00AF38EA">
        <w:rPr>
          <w:b/>
          <w:u w:val="single"/>
        </w:rPr>
        <w:t xml:space="preserve"> Organizational Viability</w:t>
      </w:r>
    </w:p>
    <w:p w14:paraId="627A4A76" w14:textId="77777777" w:rsidR="00017141" w:rsidRDefault="00017141" w:rsidP="008E6F52">
      <w:pPr>
        <w:pStyle w:val="Default"/>
      </w:pPr>
    </w:p>
    <w:p w14:paraId="627A4A77" w14:textId="77777777" w:rsidR="009053F5" w:rsidRDefault="009053F5" w:rsidP="00D566D1">
      <w:pPr>
        <w:pStyle w:val="Default"/>
      </w:pPr>
      <w:r>
        <w:t>Criterion 8 – Capacity</w:t>
      </w:r>
    </w:p>
    <w:p w14:paraId="627A4A78" w14:textId="77777777" w:rsidR="009053F5" w:rsidRDefault="009053F5" w:rsidP="009053F5">
      <w:pPr>
        <w:pStyle w:val="Default"/>
        <w:numPr>
          <w:ilvl w:val="0"/>
          <w:numId w:val="19"/>
        </w:numPr>
      </w:pPr>
      <w:r>
        <w:t xml:space="preserve">Over the past three years, the school has experienced leadership turnover. The school’s founding headmaster left the school after its first year of operation in 2012 and was replaced by two co-headmasters. One of these co-headmasters left the school in 2014. </w:t>
      </w:r>
    </w:p>
    <w:p w14:paraId="627A4A79" w14:textId="77777777" w:rsidR="009053F5" w:rsidRDefault="009053F5" w:rsidP="009053F5">
      <w:pPr>
        <w:pStyle w:val="Default"/>
        <w:numPr>
          <w:ilvl w:val="0"/>
          <w:numId w:val="19"/>
        </w:numPr>
      </w:pPr>
      <w:r>
        <w:t xml:space="preserve">School leadership has failed to respond to repeated Department notifications and requests over the last year. </w:t>
      </w:r>
    </w:p>
    <w:p w14:paraId="627A4A7A" w14:textId="77777777" w:rsidR="009053F5" w:rsidRDefault="009053F5" w:rsidP="009053F5">
      <w:pPr>
        <w:pStyle w:val="Default"/>
        <w:ind w:left="720"/>
      </w:pPr>
    </w:p>
    <w:p w14:paraId="627A4A7B" w14:textId="77777777" w:rsidR="009053F5" w:rsidRDefault="009053F5" w:rsidP="009053F5">
      <w:pPr>
        <w:pStyle w:val="Default"/>
      </w:pPr>
      <w:r>
        <w:t>Criterion 9 – Governance</w:t>
      </w:r>
    </w:p>
    <w:p w14:paraId="627A4A7C" w14:textId="77777777" w:rsidR="009053F5" w:rsidRDefault="009053F5" w:rsidP="009053F5">
      <w:pPr>
        <w:pStyle w:val="Default"/>
        <w:numPr>
          <w:ilvl w:val="0"/>
          <w:numId w:val="19"/>
        </w:numPr>
      </w:pPr>
      <w:r>
        <w:t>T</w:t>
      </w:r>
      <w:r w:rsidRPr="000F3447">
        <w:t xml:space="preserve">he board </w:t>
      </w:r>
      <w:r w:rsidR="00BC0195">
        <w:t xml:space="preserve">failed to follow </w:t>
      </w:r>
      <w:r w:rsidRPr="000F3447">
        <w:t xml:space="preserve">regulatory </w:t>
      </w:r>
      <w:r w:rsidR="00BC0195">
        <w:t xml:space="preserve">requirements, the Department’s </w:t>
      </w:r>
      <w:r w:rsidRPr="000F3447">
        <w:t xml:space="preserve">guidance, </w:t>
      </w:r>
      <w:r w:rsidR="00BC0195">
        <w:t>and</w:t>
      </w:r>
      <w:r w:rsidR="00BC0195" w:rsidRPr="000F3447">
        <w:t xml:space="preserve"> </w:t>
      </w:r>
      <w:r w:rsidR="00BC0195">
        <w:t>the board’s</w:t>
      </w:r>
      <w:r w:rsidRPr="000F3447">
        <w:t xml:space="preserve"> own bylaws when adding new members. </w:t>
      </w:r>
      <w:r>
        <w:t>At various points in the charter term, a number of individuals acting as voting members on the board had not received required approval</w:t>
      </w:r>
      <w:r w:rsidR="00BC0195">
        <w:t xml:space="preserve"> and, therefore, were not in fact board members</w:t>
      </w:r>
      <w:r>
        <w:t>.</w:t>
      </w:r>
    </w:p>
    <w:p w14:paraId="627A4A7D" w14:textId="77777777" w:rsidR="009053F5" w:rsidRDefault="00BC0195" w:rsidP="009053F5">
      <w:pPr>
        <w:pStyle w:val="Default"/>
        <w:numPr>
          <w:ilvl w:val="0"/>
          <w:numId w:val="19"/>
        </w:numPr>
      </w:pPr>
      <w:r>
        <w:t xml:space="preserve">While it lacked a quorum, the </w:t>
      </w:r>
      <w:r w:rsidR="009053F5">
        <w:t xml:space="preserve">board </w:t>
      </w:r>
      <w:r>
        <w:t>still</w:t>
      </w:r>
      <w:r w:rsidR="009053F5">
        <w:t xml:space="preserve"> met </w:t>
      </w:r>
      <w:r>
        <w:t>for</w:t>
      </w:r>
      <w:r w:rsidR="009053F5">
        <w:t xml:space="preserve"> two meetings in 2014, and in one of those meetings </w:t>
      </w:r>
      <w:r>
        <w:t xml:space="preserve">the board </w:t>
      </w:r>
      <w:r w:rsidR="00FE0DCC">
        <w:t>went into executive s</w:t>
      </w:r>
      <w:r w:rsidR="009053F5">
        <w:t xml:space="preserve">ession. </w:t>
      </w:r>
    </w:p>
    <w:p w14:paraId="627A4A7E" w14:textId="77777777" w:rsidR="009053F5" w:rsidRDefault="009053F5" w:rsidP="009053F5">
      <w:pPr>
        <w:pStyle w:val="Default"/>
        <w:ind w:left="720"/>
      </w:pPr>
    </w:p>
    <w:p w14:paraId="627A4A7F" w14:textId="77777777" w:rsidR="009053F5" w:rsidRDefault="009053F5" w:rsidP="009053F5">
      <w:pPr>
        <w:pStyle w:val="Default"/>
      </w:pPr>
      <w:r>
        <w:t>Criterion 10 – Finance</w:t>
      </w:r>
    </w:p>
    <w:p w14:paraId="627A4A80" w14:textId="77777777" w:rsidR="00925C8C" w:rsidRDefault="00A37E72" w:rsidP="00925C8C">
      <w:pPr>
        <w:pStyle w:val="Default"/>
        <w:numPr>
          <w:ilvl w:val="0"/>
          <w:numId w:val="19"/>
        </w:numPr>
      </w:pPr>
      <w:r>
        <w:t xml:space="preserve">The board of trustees has not provided </w:t>
      </w:r>
      <w:r w:rsidR="002F61AB">
        <w:t xml:space="preserve">adequate </w:t>
      </w:r>
      <w:r>
        <w:t>oversight of the school’s fiscal processes.</w:t>
      </w:r>
    </w:p>
    <w:p w14:paraId="627A4A81" w14:textId="77777777" w:rsidR="00FB5012" w:rsidRPr="00FB5012" w:rsidRDefault="00FB5012" w:rsidP="00FB5012">
      <w:pPr>
        <w:pStyle w:val="Default"/>
        <w:numPr>
          <w:ilvl w:val="1"/>
          <w:numId w:val="19"/>
        </w:numPr>
        <w:adjustRightInd/>
        <w:rPr>
          <w:color w:val="auto"/>
        </w:rPr>
      </w:pPr>
      <w:r w:rsidRPr="00FB5012">
        <w:rPr>
          <w:color w:val="auto"/>
        </w:rPr>
        <w:t xml:space="preserve">The FY13 financial audit was due </w:t>
      </w:r>
      <w:r w:rsidR="00CF7444">
        <w:rPr>
          <w:color w:val="auto"/>
        </w:rPr>
        <w:t xml:space="preserve">no later than </w:t>
      </w:r>
      <w:r w:rsidRPr="00FB5012">
        <w:rPr>
          <w:color w:val="auto"/>
        </w:rPr>
        <w:t>November 1, 2013. It was received by the Department 10 months late</w:t>
      </w:r>
      <w:r w:rsidR="0071301D">
        <w:rPr>
          <w:color w:val="auto"/>
        </w:rPr>
        <w:t>,</w:t>
      </w:r>
      <w:r w:rsidRPr="00FB5012">
        <w:rPr>
          <w:color w:val="auto"/>
        </w:rPr>
        <w:t xml:space="preserve"> on September 4, 2014.  </w:t>
      </w:r>
    </w:p>
    <w:p w14:paraId="627A4A82" w14:textId="77777777" w:rsidR="00FB5012" w:rsidRPr="00B33C7E" w:rsidRDefault="00FB5012" w:rsidP="00FB5012">
      <w:pPr>
        <w:pStyle w:val="Default"/>
        <w:numPr>
          <w:ilvl w:val="1"/>
          <w:numId w:val="19"/>
        </w:numPr>
        <w:adjustRightInd/>
        <w:rPr>
          <w:color w:val="auto"/>
        </w:rPr>
      </w:pPr>
      <w:r w:rsidRPr="00B33C7E">
        <w:rPr>
          <w:color w:val="auto"/>
        </w:rPr>
        <w:lastRenderedPageBreak/>
        <w:t xml:space="preserve">The FY13 audit </w:t>
      </w:r>
      <w:r w:rsidR="00863CA0" w:rsidRPr="00B33C7E">
        <w:rPr>
          <w:color w:val="auto"/>
        </w:rPr>
        <w:t>contains</w:t>
      </w:r>
      <w:r w:rsidR="009053F5" w:rsidRPr="00B33C7E">
        <w:rPr>
          <w:color w:val="auto"/>
        </w:rPr>
        <w:t xml:space="preserve"> </w:t>
      </w:r>
      <w:r w:rsidRPr="00B33C7E">
        <w:rPr>
          <w:color w:val="auto"/>
        </w:rPr>
        <w:t xml:space="preserve">findings of material weaknesses in terms of a lack of internal controls over </w:t>
      </w:r>
      <w:r w:rsidR="009053F5" w:rsidRPr="00B33C7E">
        <w:rPr>
          <w:color w:val="auto"/>
        </w:rPr>
        <w:t xml:space="preserve">the school’s </w:t>
      </w:r>
      <w:r w:rsidRPr="00B33C7E">
        <w:rPr>
          <w:color w:val="auto"/>
        </w:rPr>
        <w:t>financial procedures</w:t>
      </w:r>
      <w:r w:rsidR="009053F5" w:rsidRPr="00B33C7E">
        <w:rPr>
          <w:color w:val="auto"/>
        </w:rPr>
        <w:t xml:space="preserve"> and compliance </w:t>
      </w:r>
      <w:r w:rsidR="00985BF3">
        <w:rPr>
          <w:color w:val="auto"/>
        </w:rPr>
        <w:t>with requirement</w:t>
      </w:r>
      <w:r w:rsidR="002001FA">
        <w:rPr>
          <w:color w:val="auto"/>
        </w:rPr>
        <w:t>s</w:t>
      </w:r>
      <w:r w:rsidR="00985BF3">
        <w:rPr>
          <w:color w:val="auto"/>
        </w:rPr>
        <w:t xml:space="preserve"> of</w:t>
      </w:r>
      <w:r w:rsidR="00985BF3" w:rsidRPr="00B33C7E">
        <w:rPr>
          <w:color w:val="auto"/>
        </w:rPr>
        <w:t xml:space="preserve"> </w:t>
      </w:r>
      <w:r w:rsidR="009053F5" w:rsidRPr="00B33C7E">
        <w:rPr>
          <w:color w:val="auto"/>
        </w:rPr>
        <w:t>major federal programs,</w:t>
      </w:r>
      <w:r w:rsidR="00863CA0" w:rsidRPr="00B33C7E">
        <w:rPr>
          <w:color w:val="auto"/>
        </w:rPr>
        <w:t xml:space="preserve"> and </w:t>
      </w:r>
      <w:r w:rsidR="00985BF3">
        <w:rPr>
          <w:color w:val="auto"/>
        </w:rPr>
        <w:t xml:space="preserve">gives </w:t>
      </w:r>
      <w:r w:rsidR="00863CA0" w:rsidRPr="00B33C7E">
        <w:rPr>
          <w:color w:val="auto"/>
        </w:rPr>
        <w:t xml:space="preserve">an adverse opinion on material noncompliance with respect to </w:t>
      </w:r>
      <w:r w:rsidR="00985BF3">
        <w:rPr>
          <w:color w:val="auto"/>
        </w:rPr>
        <w:t xml:space="preserve">the </w:t>
      </w:r>
      <w:r w:rsidR="00863CA0" w:rsidRPr="00B33C7E">
        <w:rPr>
          <w:color w:val="auto"/>
        </w:rPr>
        <w:t xml:space="preserve">federal Charter School Program and Title I, resulting in </w:t>
      </w:r>
      <w:r w:rsidR="009053F5" w:rsidRPr="00B33C7E">
        <w:rPr>
          <w:color w:val="auto"/>
        </w:rPr>
        <w:t>questioned costs.</w:t>
      </w:r>
      <w:r w:rsidRPr="00B33C7E">
        <w:rPr>
          <w:color w:val="auto"/>
        </w:rPr>
        <w:t xml:space="preserve"> </w:t>
      </w:r>
    </w:p>
    <w:p w14:paraId="627A4A83" w14:textId="77777777" w:rsidR="00FB5012" w:rsidRPr="00FB5012" w:rsidRDefault="00FB5012" w:rsidP="00FB5012">
      <w:pPr>
        <w:pStyle w:val="Default"/>
        <w:numPr>
          <w:ilvl w:val="1"/>
          <w:numId w:val="19"/>
        </w:numPr>
        <w:adjustRightInd/>
        <w:rPr>
          <w:color w:val="auto"/>
        </w:rPr>
      </w:pPr>
      <w:r w:rsidRPr="00FB5012">
        <w:rPr>
          <w:color w:val="auto"/>
        </w:rPr>
        <w:t xml:space="preserve">The school did not submit the FY12 Charter School End of Year </w:t>
      </w:r>
      <w:r w:rsidR="00F57628">
        <w:rPr>
          <w:color w:val="auto"/>
        </w:rPr>
        <w:t xml:space="preserve">Financial </w:t>
      </w:r>
      <w:r w:rsidRPr="00FB5012">
        <w:rPr>
          <w:color w:val="auto"/>
        </w:rPr>
        <w:t xml:space="preserve">Report. </w:t>
      </w:r>
    </w:p>
    <w:p w14:paraId="627A4A84" w14:textId="77777777" w:rsidR="00D72E81" w:rsidRDefault="00D72E81">
      <w:pPr>
        <w:widowControl/>
        <w:rPr>
          <w:b/>
          <w:bCs/>
          <w:snapToGrid/>
          <w:color w:val="000000"/>
          <w:szCs w:val="24"/>
          <w:u w:val="single"/>
        </w:rPr>
      </w:pPr>
    </w:p>
    <w:p w14:paraId="627A4A85" w14:textId="77777777" w:rsidR="00D566D1" w:rsidRPr="00502116" w:rsidRDefault="008D1B35" w:rsidP="00D566D1">
      <w:pPr>
        <w:pStyle w:val="Default"/>
        <w:rPr>
          <w:u w:val="single"/>
        </w:rPr>
      </w:pPr>
      <w:r w:rsidRPr="008D1B35">
        <w:rPr>
          <w:b/>
          <w:bCs/>
          <w:u w:val="single"/>
        </w:rPr>
        <w:t xml:space="preserve">Conditions and Probation </w:t>
      </w:r>
    </w:p>
    <w:p w14:paraId="627A4A86" w14:textId="77777777" w:rsidR="001B1D6E" w:rsidRDefault="001B1D6E" w:rsidP="00D566D1">
      <w:pPr>
        <w:pStyle w:val="BodyText2"/>
        <w:ind w:right="-360"/>
        <w:rPr>
          <w:szCs w:val="24"/>
        </w:rPr>
      </w:pPr>
    </w:p>
    <w:p w14:paraId="627A4A87" w14:textId="77777777" w:rsidR="00C26D63" w:rsidRDefault="00C26D63" w:rsidP="00C26D63">
      <w:pPr>
        <w:pStyle w:val="BodyText2"/>
        <w:ind w:right="-360"/>
        <w:rPr>
          <w:szCs w:val="24"/>
        </w:rPr>
      </w:pPr>
      <w:r w:rsidRPr="00971004">
        <w:rPr>
          <w:szCs w:val="24"/>
        </w:rPr>
        <w:t xml:space="preserve">I </w:t>
      </w:r>
      <w:r>
        <w:rPr>
          <w:szCs w:val="24"/>
        </w:rPr>
        <w:t>recommend that the Board place</w:t>
      </w:r>
      <w:r w:rsidRPr="00971004">
        <w:rPr>
          <w:szCs w:val="24"/>
        </w:rPr>
        <w:t xml:space="preserve"> </w:t>
      </w:r>
      <w:r>
        <w:rPr>
          <w:szCs w:val="24"/>
        </w:rPr>
        <w:t>BGA</w:t>
      </w:r>
      <w:r w:rsidRPr="00971004">
        <w:rPr>
          <w:szCs w:val="24"/>
        </w:rPr>
        <w:t xml:space="preserve"> on probation, pursuant to 603 CMR 1.1</w:t>
      </w:r>
      <w:r>
        <w:rPr>
          <w:szCs w:val="24"/>
        </w:rPr>
        <w:t>2</w:t>
      </w:r>
      <w:r w:rsidRPr="00971004">
        <w:rPr>
          <w:szCs w:val="24"/>
        </w:rPr>
        <w:t>(</w:t>
      </w:r>
      <w:r>
        <w:rPr>
          <w:szCs w:val="24"/>
        </w:rPr>
        <w:t>2</w:t>
      </w:r>
      <w:r w:rsidRPr="00971004">
        <w:rPr>
          <w:szCs w:val="24"/>
        </w:rPr>
        <w:t>)</w:t>
      </w:r>
      <w:r>
        <w:rPr>
          <w:szCs w:val="24"/>
        </w:rPr>
        <w:t>, for the remainder of the school’s charter term</w:t>
      </w:r>
      <w:r w:rsidRPr="00971004">
        <w:rPr>
          <w:szCs w:val="24"/>
        </w:rPr>
        <w:t xml:space="preserve">. The </w:t>
      </w:r>
      <w:r>
        <w:rPr>
          <w:szCs w:val="24"/>
        </w:rPr>
        <w:t xml:space="preserve">school’s </w:t>
      </w:r>
      <w:r w:rsidR="009625B7">
        <w:rPr>
          <w:szCs w:val="24"/>
        </w:rPr>
        <w:t xml:space="preserve">current </w:t>
      </w:r>
      <w:r>
        <w:rPr>
          <w:szCs w:val="24"/>
        </w:rPr>
        <w:t>charter expire</w:t>
      </w:r>
      <w:r w:rsidR="009625B7">
        <w:rPr>
          <w:szCs w:val="24"/>
        </w:rPr>
        <w:t>s</w:t>
      </w:r>
      <w:r>
        <w:rPr>
          <w:szCs w:val="24"/>
        </w:rPr>
        <w:t xml:space="preserve"> on June 30, 2016.</w:t>
      </w:r>
    </w:p>
    <w:p w14:paraId="627A4A88" w14:textId="77777777" w:rsidR="00502116" w:rsidRDefault="00502116" w:rsidP="00D566D1">
      <w:pPr>
        <w:pStyle w:val="BodyText2"/>
        <w:ind w:right="-360"/>
        <w:rPr>
          <w:szCs w:val="24"/>
        </w:rPr>
      </w:pPr>
    </w:p>
    <w:p w14:paraId="627A4A89" w14:textId="77777777" w:rsidR="00D566D1" w:rsidRPr="00971004" w:rsidRDefault="00502116" w:rsidP="00D566D1">
      <w:pPr>
        <w:pStyle w:val="BodyText2"/>
        <w:ind w:right="-360"/>
        <w:rPr>
          <w:szCs w:val="24"/>
        </w:rPr>
      </w:pPr>
      <w:r>
        <w:rPr>
          <w:szCs w:val="24"/>
        </w:rPr>
        <w:t xml:space="preserve">I also recommend that the Board place </w:t>
      </w:r>
      <w:r w:rsidR="001B1D6E">
        <w:rPr>
          <w:szCs w:val="24"/>
        </w:rPr>
        <w:t>the following conditions</w:t>
      </w:r>
      <w:r w:rsidR="00E32EFF">
        <w:rPr>
          <w:szCs w:val="24"/>
        </w:rPr>
        <w:t xml:space="preserve"> </w:t>
      </w:r>
      <w:r>
        <w:rPr>
          <w:szCs w:val="24"/>
        </w:rPr>
        <w:t>on the school’s charter</w:t>
      </w:r>
      <w:r w:rsidR="001B1D6E">
        <w:rPr>
          <w:szCs w:val="24"/>
        </w:rPr>
        <w:t>:</w:t>
      </w:r>
    </w:p>
    <w:p w14:paraId="627A4A8A" w14:textId="77777777" w:rsidR="00D566D1" w:rsidRDefault="00D566D1" w:rsidP="00D566D1">
      <w:pPr>
        <w:pStyle w:val="BodyText2"/>
        <w:ind w:right="-360"/>
        <w:rPr>
          <w:szCs w:val="24"/>
        </w:rPr>
      </w:pPr>
    </w:p>
    <w:p w14:paraId="627A4A8B" w14:textId="77777777" w:rsidR="00AF38EA" w:rsidRDefault="00AF38EA" w:rsidP="008D2C56">
      <w:pPr>
        <w:pStyle w:val="ListParagraph"/>
        <w:widowControl/>
        <w:numPr>
          <w:ilvl w:val="0"/>
          <w:numId w:val="26"/>
        </w:numPr>
        <w:tabs>
          <w:tab w:val="num" w:pos="720"/>
        </w:tabs>
        <w:contextualSpacing/>
      </w:pPr>
      <w:r w:rsidRPr="0008434D">
        <w:t xml:space="preserve">Beginning in </w:t>
      </w:r>
      <w:r w:rsidRPr="0045629A">
        <w:t>October of 2014</w:t>
      </w:r>
      <w:r w:rsidRPr="008D2C56">
        <w:rPr>
          <w:b/>
        </w:rPr>
        <w:t xml:space="preserve"> </w:t>
      </w:r>
      <w:r w:rsidRPr="0008434D">
        <w:t xml:space="preserve">and until further notice, </w:t>
      </w:r>
      <w:r>
        <w:t>BGA</w:t>
      </w:r>
      <w:r w:rsidRPr="0008434D">
        <w:t xml:space="preserve"> must submit to the </w:t>
      </w:r>
      <w:r>
        <w:t>Department,</w:t>
      </w:r>
      <w:r w:rsidRPr="0008434D">
        <w:t xml:space="preserve"> at </w:t>
      </w:r>
      <w:hyperlink r:id="rId21" w:history="1">
        <w:r w:rsidRPr="00C32A3F">
          <w:rPr>
            <w:rStyle w:val="Hyperlink"/>
          </w:rPr>
          <w:t>charterschools@doe.mass.edu</w:t>
        </w:r>
      </w:hyperlink>
      <w:r w:rsidRPr="0008434D">
        <w:t>, board meeting agendas, materials, and minutes prior to each board meeting at the same time that these items are sent to the school's board members. Additionally, if board materials do not already include this information, the school must also submit monthly financial statements.</w:t>
      </w:r>
    </w:p>
    <w:p w14:paraId="627A4A8C" w14:textId="77777777" w:rsidR="00AF38EA" w:rsidRPr="0008434D" w:rsidRDefault="00AF38EA" w:rsidP="008D2C56">
      <w:pPr>
        <w:pStyle w:val="ListParagraph"/>
        <w:widowControl/>
        <w:numPr>
          <w:ilvl w:val="0"/>
          <w:numId w:val="26"/>
        </w:numPr>
        <w:tabs>
          <w:tab w:val="num" w:pos="720"/>
        </w:tabs>
        <w:contextualSpacing/>
      </w:pPr>
      <w:r w:rsidRPr="0008434D">
        <w:t xml:space="preserve">By </w:t>
      </w:r>
      <w:r w:rsidRPr="0045629A">
        <w:t>December 31, 2014,</w:t>
      </w:r>
      <w:r w:rsidRPr="0008434D">
        <w:t xml:space="preserve"> the school's board of trustees must have completed a comprehensive self-evaluation of its own capacity and must have recruited additional board members with needed expertise, as identified by the board of trustees and </w:t>
      </w:r>
      <w:r>
        <w:t>the Department.</w:t>
      </w:r>
    </w:p>
    <w:p w14:paraId="627A4A8D" w14:textId="77777777" w:rsidR="00AF38EA" w:rsidRPr="00886AF4" w:rsidRDefault="00AF38EA" w:rsidP="008D2C56">
      <w:pPr>
        <w:pStyle w:val="ListParagraph"/>
        <w:widowControl/>
        <w:numPr>
          <w:ilvl w:val="0"/>
          <w:numId w:val="26"/>
        </w:numPr>
      </w:pPr>
      <w:r>
        <w:t xml:space="preserve">By </w:t>
      </w:r>
      <w:r w:rsidRPr="0045629A">
        <w:t>December 31, 2014</w:t>
      </w:r>
      <w:r>
        <w:t xml:space="preserve">, the school must establish an escrow account in an amount determined by the Department in consultation with the </w:t>
      </w:r>
      <w:r w:rsidRPr="00297F9E">
        <w:t>school</w:t>
      </w:r>
      <w:r>
        <w:t xml:space="preserve"> to pay for any potential closing, legal, and audit expenses associated with closure, should that occur.</w:t>
      </w:r>
    </w:p>
    <w:p w14:paraId="627A4A8E" w14:textId="77777777" w:rsidR="00AF38EA" w:rsidRDefault="00AF38EA" w:rsidP="008D2C56">
      <w:pPr>
        <w:pStyle w:val="ListParagraph"/>
        <w:widowControl/>
        <w:numPr>
          <w:ilvl w:val="0"/>
          <w:numId w:val="26"/>
        </w:numPr>
        <w:tabs>
          <w:tab w:val="num" w:pos="720"/>
        </w:tabs>
        <w:contextualSpacing/>
      </w:pPr>
      <w:r w:rsidRPr="0008434D">
        <w:t xml:space="preserve">By </w:t>
      </w:r>
      <w:r w:rsidRPr="0045629A">
        <w:t>February 28, 2015</w:t>
      </w:r>
      <w:r w:rsidRPr="0008434D">
        <w:t xml:space="preserve">, the school's board of trustees must engage in training conducted by an external consultant, acceptable to and approved in advance by the </w:t>
      </w:r>
      <w:r>
        <w:t>Department</w:t>
      </w:r>
      <w:r w:rsidRPr="0008434D">
        <w:t>, on the roles and responsibilities of a board of trustees for a charter school.</w:t>
      </w:r>
    </w:p>
    <w:p w14:paraId="627A4A8F" w14:textId="77777777" w:rsidR="00AF38EA" w:rsidRDefault="00AF38EA" w:rsidP="008D2C56">
      <w:pPr>
        <w:pStyle w:val="ListParagraph"/>
        <w:widowControl/>
        <w:numPr>
          <w:ilvl w:val="0"/>
          <w:numId w:val="26"/>
        </w:numPr>
      </w:pPr>
      <w:r>
        <w:t xml:space="preserve">By </w:t>
      </w:r>
      <w:r w:rsidRPr="0045629A">
        <w:t>February 28, 2015</w:t>
      </w:r>
      <w:r w:rsidR="002001FA">
        <w:t>, all members of the board of t</w:t>
      </w:r>
      <w:r>
        <w:t xml:space="preserve">rustees of BGA will complete the series of six trainings offered online by the Office of the Attorney General regarding the Open Meeting Law. All board members will sign the required certificate stating that they have received, read, and viewed the following materials: the Open Meeting Law, G.L. c. 30A, §§ 18-25; regulations promulgated by the Attorney General under G.L. c. 30A, § 25; and educational materials available from the Attorney General explaining the Open Meeting Law and its application. </w:t>
      </w:r>
    </w:p>
    <w:p w14:paraId="627A4A90" w14:textId="77777777" w:rsidR="00AF38EA" w:rsidRDefault="00AF38EA" w:rsidP="008D2C56">
      <w:pPr>
        <w:pStyle w:val="ListParagraph"/>
        <w:widowControl/>
        <w:numPr>
          <w:ilvl w:val="0"/>
          <w:numId w:val="26"/>
        </w:numPr>
      </w:pPr>
      <w:r>
        <w:t xml:space="preserve">By November </w:t>
      </w:r>
      <w:r w:rsidRPr="0045629A">
        <w:t>1, 2015</w:t>
      </w:r>
      <w:r>
        <w:t>, as documented by the school</w:t>
      </w:r>
      <w:r w:rsidR="002001FA">
        <w:t>’</w:t>
      </w:r>
      <w:r>
        <w:t xml:space="preserve">s FY15 independent financial audit, the school must remedy all material weaknesses and deficiencies identified in the FY13 financial audit and any subsequent findings in the school’s audit for FY14. The school must have an unqualified opinion on </w:t>
      </w:r>
      <w:r w:rsidR="002001FA">
        <w:t>its</w:t>
      </w:r>
      <w:r>
        <w:t xml:space="preserve"> FY15 audit without any identified material weaknesses. </w:t>
      </w:r>
    </w:p>
    <w:p w14:paraId="627A4A91" w14:textId="77777777" w:rsidR="00AF38EA" w:rsidRDefault="00AF38EA" w:rsidP="008D2C56">
      <w:pPr>
        <w:pStyle w:val="ListParagraph"/>
        <w:widowControl/>
        <w:numPr>
          <w:ilvl w:val="0"/>
          <w:numId w:val="26"/>
        </w:numPr>
      </w:pPr>
      <w:r>
        <w:t xml:space="preserve">By </w:t>
      </w:r>
      <w:r w:rsidRPr="0045629A">
        <w:t>December 31, 2015</w:t>
      </w:r>
      <w:r>
        <w:t>, t</w:t>
      </w:r>
      <w:r w:rsidRPr="00DF2E29">
        <w:t xml:space="preserve">he </w:t>
      </w:r>
      <w:r w:rsidRPr="0045629A">
        <w:t xml:space="preserve">school must demonstrate that it is an academic success </w:t>
      </w:r>
      <w:r>
        <w:t xml:space="preserve">through </w:t>
      </w:r>
      <w:r w:rsidRPr="00DF2E29">
        <w:t xml:space="preserve">evidence </w:t>
      </w:r>
      <w:r>
        <w:t>of</w:t>
      </w:r>
      <w:r w:rsidRPr="00DF2E29">
        <w:t xml:space="preserve"> significant academic improvement in mathematics and English language arts.</w:t>
      </w:r>
    </w:p>
    <w:p w14:paraId="627A4A92" w14:textId="77777777" w:rsidR="00AF38EA" w:rsidRDefault="00AF38EA" w:rsidP="008D2C56">
      <w:pPr>
        <w:pStyle w:val="ListParagraph"/>
        <w:widowControl/>
        <w:numPr>
          <w:ilvl w:val="0"/>
          <w:numId w:val="26"/>
        </w:numPr>
      </w:pPr>
      <w:r>
        <w:lastRenderedPageBreak/>
        <w:t xml:space="preserve">The school will submit all documentation required by the Department in accordance with deadlines established by the Department for the remainder of the school’s charter term including, but not limited to, documents for approval and appointment of new board members; financial disclosures of board members; the school’s annual financial audit; the school’s application to renew its charter, if desired; the school’s annual report and end of year financial report; and all required and accompanying documentation. </w:t>
      </w:r>
    </w:p>
    <w:p w14:paraId="627A4A93" w14:textId="77777777" w:rsidR="00D566D1" w:rsidRPr="00971004" w:rsidRDefault="00D566D1" w:rsidP="00D566D1">
      <w:pPr>
        <w:pStyle w:val="BodyText2"/>
        <w:ind w:right="-360"/>
        <w:rPr>
          <w:szCs w:val="24"/>
        </w:rPr>
      </w:pPr>
    </w:p>
    <w:p w14:paraId="627A4A94" w14:textId="77777777" w:rsidR="00D566D1" w:rsidRPr="00971004" w:rsidRDefault="00D566D1" w:rsidP="00D566D1">
      <w:pPr>
        <w:pStyle w:val="BodyText2"/>
        <w:ind w:right="-360"/>
        <w:rPr>
          <w:szCs w:val="24"/>
        </w:rPr>
      </w:pPr>
      <w:r w:rsidRPr="00971004">
        <w:rPr>
          <w:szCs w:val="24"/>
        </w:rPr>
        <w:t xml:space="preserve">Based </w:t>
      </w:r>
      <w:r w:rsidR="00153537">
        <w:rPr>
          <w:szCs w:val="24"/>
        </w:rPr>
        <w:t>up</w:t>
      </w:r>
      <w:r w:rsidRPr="00971004">
        <w:rPr>
          <w:szCs w:val="24"/>
        </w:rPr>
        <w:t xml:space="preserve">on the success—or lack thereof—of </w:t>
      </w:r>
      <w:r w:rsidR="00886AF4">
        <w:rPr>
          <w:szCs w:val="24"/>
        </w:rPr>
        <w:t>BGA</w:t>
      </w:r>
      <w:r w:rsidRPr="00971004">
        <w:rPr>
          <w:szCs w:val="24"/>
        </w:rPr>
        <w:t xml:space="preserve"> in meeting the conditions imposed and in alleviating the causes of its probation, I will recommend further action as appropriate. </w:t>
      </w:r>
      <w:r w:rsidR="00AF38EA">
        <w:rPr>
          <w:szCs w:val="24"/>
        </w:rPr>
        <w:t xml:space="preserve">Please note, meeting these conditions is not a guarantee that probation will not continue or that the school’s charter will be renewed. </w:t>
      </w:r>
      <w:r w:rsidRPr="00971004">
        <w:rPr>
          <w:szCs w:val="24"/>
        </w:rPr>
        <w:t>The Department will continue to monitor developments at the school</w:t>
      </w:r>
      <w:r w:rsidR="00CC36FF">
        <w:rPr>
          <w:szCs w:val="24"/>
        </w:rPr>
        <w:t xml:space="preserve"> and</w:t>
      </w:r>
      <w:r w:rsidRPr="00971004">
        <w:rPr>
          <w:szCs w:val="24"/>
        </w:rPr>
        <w:t xml:space="preserve"> </w:t>
      </w:r>
      <w:r w:rsidR="00CC36FF">
        <w:rPr>
          <w:szCs w:val="24"/>
        </w:rPr>
        <w:t xml:space="preserve">conduct </w:t>
      </w:r>
      <w:r w:rsidRPr="00971004">
        <w:rPr>
          <w:szCs w:val="24"/>
        </w:rPr>
        <w:t xml:space="preserve">site visits. In addition to meeting the terms of its probation, </w:t>
      </w:r>
      <w:r w:rsidR="00886AF4">
        <w:rPr>
          <w:szCs w:val="24"/>
        </w:rPr>
        <w:t>BGA</w:t>
      </w:r>
      <w:r w:rsidRPr="00971004">
        <w:rPr>
          <w:szCs w:val="24"/>
        </w:rPr>
        <w:t xml:space="preserve">, like all charter schools, must also comply with the terms </w:t>
      </w:r>
      <w:r w:rsidR="00A026E8">
        <w:rPr>
          <w:szCs w:val="24"/>
        </w:rPr>
        <w:t xml:space="preserve">of its charter. I will </w:t>
      </w:r>
      <w:r w:rsidR="002001FA">
        <w:rPr>
          <w:szCs w:val="24"/>
        </w:rPr>
        <w:t xml:space="preserve">report to </w:t>
      </w:r>
      <w:r w:rsidR="00CC36FF">
        <w:rPr>
          <w:szCs w:val="24"/>
        </w:rPr>
        <w:t xml:space="preserve">the Board </w:t>
      </w:r>
      <w:r w:rsidR="00A026E8">
        <w:rPr>
          <w:szCs w:val="24"/>
        </w:rPr>
        <w:t xml:space="preserve">on the school’s progress in </w:t>
      </w:r>
      <w:r w:rsidR="00CC36FF">
        <w:rPr>
          <w:szCs w:val="24"/>
        </w:rPr>
        <w:t>meeting</w:t>
      </w:r>
      <w:r w:rsidR="00A026E8">
        <w:rPr>
          <w:szCs w:val="24"/>
        </w:rPr>
        <w:t xml:space="preserve"> the conditions</w:t>
      </w:r>
      <w:r w:rsidRPr="00971004">
        <w:rPr>
          <w:szCs w:val="24"/>
        </w:rPr>
        <w:t xml:space="preserve"> </w:t>
      </w:r>
      <w:r w:rsidR="00CC36FF">
        <w:rPr>
          <w:szCs w:val="24"/>
        </w:rPr>
        <w:t>imposed</w:t>
      </w:r>
      <w:r w:rsidRPr="00971004">
        <w:rPr>
          <w:szCs w:val="24"/>
        </w:rPr>
        <w:t>.</w:t>
      </w:r>
    </w:p>
    <w:p w14:paraId="627A4A95" w14:textId="77777777" w:rsidR="00D731A8" w:rsidRPr="00971004" w:rsidRDefault="00D731A8" w:rsidP="00FA10BA">
      <w:pPr>
        <w:rPr>
          <w:szCs w:val="24"/>
        </w:rPr>
      </w:pPr>
    </w:p>
    <w:p w14:paraId="627A4A96" w14:textId="77777777" w:rsidR="008D4770" w:rsidRPr="00971004" w:rsidRDefault="008D4770" w:rsidP="008D4770">
      <w:pPr>
        <w:jc w:val="center"/>
        <w:rPr>
          <w:szCs w:val="24"/>
        </w:rPr>
      </w:pPr>
      <w:r w:rsidRPr="00971004">
        <w:rPr>
          <w:szCs w:val="24"/>
        </w:rPr>
        <w:t>**********************</w:t>
      </w:r>
    </w:p>
    <w:p w14:paraId="627A4A97" w14:textId="77777777" w:rsidR="008D4770" w:rsidRPr="00971004" w:rsidRDefault="008D4770" w:rsidP="008D4770">
      <w:pPr>
        <w:rPr>
          <w:b/>
          <w:szCs w:val="24"/>
        </w:rPr>
      </w:pPr>
    </w:p>
    <w:p w14:paraId="627A4A98" w14:textId="77777777" w:rsidR="005502B6" w:rsidRPr="00971004" w:rsidRDefault="005502B6" w:rsidP="005502B6">
      <w:pPr>
        <w:rPr>
          <w:color w:val="000000"/>
          <w:szCs w:val="24"/>
        </w:rPr>
      </w:pPr>
      <w:r w:rsidRPr="00971004">
        <w:rPr>
          <w:color w:val="000000"/>
          <w:szCs w:val="24"/>
        </w:rPr>
        <w:t>If you have any questions regarding this recommendation or require additional information, please contact Cliff Chuang, Associate Commissioner (781-338-3222); Jeff Wulfson, Deputy Commissioner (781-338-6500); or me.</w:t>
      </w:r>
    </w:p>
    <w:p w14:paraId="627A4A99" w14:textId="77777777" w:rsidR="005C1DAA" w:rsidRDefault="005C1DAA" w:rsidP="003A5491">
      <w:pPr>
        <w:jc w:val="center"/>
        <w:rPr>
          <w:szCs w:val="24"/>
        </w:rPr>
      </w:pPr>
    </w:p>
    <w:p w14:paraId="627A4A9A" w14:textId="77777777" w:rsidR="005C1DAA" w:rsidRDefault="005C1DAA" w:rsidP="003A5491">
      <w:pPr>
        <w:jc w:val="center"/>
        <w:rPr>
          <w:szCs w:val="24"/>
        </w:rPr>
      </w:pPr>
    </w:p>
    <w:p w14:paraId="627A4A9B" w14:textId="77777777" w:rsidR="005C1DAA" w:rsidRDefault="005C1DAA" w:rsidP="003A5491">
      <w:pPr>
        <w:jc w:val="center"/>
        <w:rPr>
          <w:szCs w:val="24"/>
        </w:rPr>
      </w:pPr>
    </w:p>
    <w:p w14:paraId="627A4A9C" w14:textId="77777777" w:rsidR="00CE1DDF" w:rsidRDefault="00650297" w:rsidP="00AF61EC">
      <w:pPr>
        <w:rPr>
          <w:szCs w:val="24"/>
        </w:rPr>
      </w:pPr>
      <w:r w:rsidRPr="00971004">
        <w:rPr>
          <w:szCs w:val="24"/>
        </w:rPr>
        <w:t>Attachment</w:t>
      </w:r>
      <w:r w:rsidR="009E06E8" w:rsidRPr="00971004">
        <w:rPr>
          <w:szCs w:val="24"/>
        </w:rPr>
        <w:t xml:space="preserve">: </w:t>
      </w:r>
      <w:r w:rsidR="00824E70">
        <w:rPr>
          <w:szCs w:val="24"/>
        </w:rPr>
        <w:tab/>
      </w:r>
      <w:r w:rsidR="00AF06CC" w:rsidRPr="00971004">
        <w:rPr>
          <w:szCs w:val="24"/>
        </w:rPr>
        <w:t>Motion</w:t>
      </w:r>
      <w:r w:rsidR="00CE1DDF" w:rsidRPr="00971004">
        <w:rPr>
          <w:szCs w:val="24"/>
        </w:rPr>
        <w:tab/>
        <w:t xml:space="preserve">         </w:t>
      </w:r>
    </w:p>
    <w:p w14:paraId="627A4A9D" w14:textId="77777777" w:rsidR="00B3587E" w:rsidRDefault="00824E70" w:rsidP="00C26D63">
      <w:r>
        <w:rPr>
          <w:szCs w:val="24"/>
        </w:rPr>
        <w:tab/>
      </w:r>
      <w:r>
        <w:rPr>
          <w:szCs w:val="24"/>
        </w:rPr>
        <w:tab/>
      </w:r>
      <w:r w:rsidR="00C26D63">
        <w:t>BGA</w:t>
      </w:r>
      <w:r w:rsidR="00B3587E">
        <w:t xml:space="preserve"> Year Three Site Visit Report</w:t>
      </w:r>
    </w:p>
    <w:p w14:paraId="627A4A9E" w14:textId="77777777" w:rsidR="00F57628" w:rsidRDefault="00F57628" w:rsidP="00C26D63">
      <w:r>
        <w:tab/>
      </w:r>
      <w:r>
        <w:tab/>
      </w:r>
    </w:p>
    <w:p w14:paraId="627A4A9F" w14:textId="77777777" w:rsidR="00970A36" w:rsidRDefault="00886AF4" w:rsidP="00AF61EC">
      <w:pPr>
        <w:sectPr w:rsidR="00970A36" w:rsidSect="005C1DAA">
          <w:endnotePr>
            <w:numFmt w:val="decimal"/>
          </w:endnotePr>
          <w:type w:val="continuous"/>
          <w:pgSz w:w="12240" w:h="15840" w:code="1"/>
          <w:pgMar w:top="1440" w:right="1440" w:bottom="1440" w:left="1440" w:header="1440" w:footer="720" w:gutter="0"/>
          <w:cols w:space="720"/>
          <w:formProt w:val="0"/>
          <w:noEndnote/>
          <w:titlePg/>
          <w:docGrid w:linePitch="326"/>
        </w:sectPr>
      </w:pPr>
      <w:r>
        <w:tab/>
      </w:r>
      <w:r>
        <w:tab/>
      </w:r>
    </w:p>
    <w:p w14:paraId="627A4AA0" w14:textId="77777777" w:rsidR="00970A36" w:rsidRPr="00970A36" w:rsidRDefault="00970A36" w:rsidP="00970A36">
      <w:pPr>
        <w:rPr>
          <w:b/>
        </w:rPr>
      </w:pPr>
      <w:r w:rsidRPr="00970A36">
        <w:rPr>
          <w:b/>
        </w:rPr>
        <w:lastRenderedPageBreak/>
        <w:t xml:space="preserve">CHART (Criterion 2: Access and Equity) </w:t>
      </w:r>
    </w:p>
    <w:p w14:paraId="627A4AA1" w14:textId="77777777" w:rsidR="00970A36" w:rsidRPr="00970A36" w:rsidRDefault="00970A36" w:rsidP="00970A36">
      <w:pPr>
        <w:rPr>
          <w:rFonts w:asciiTheme="minorHAnsi" w:hAnsiTheme="minorHAnsi"/>
          <w:color w:val="000000"/>
          <w:sz w:val="20"/>
        </w:rPr>
      </w:pPr>
      <w:r w:rsidRPr="00970A36">
        <w:rPr>
          <w:rFonts w:asciiTheme="minorHAnsi" w:hAnsiTheme="minorHAnsi"/>
          <w:sz w:val="20"/>
        </w:rPr>
        <w:t xml:space="preserve">The </w:t>
      </w:r>
      <w:r w:rsidRPr="00970A36">
        <w:rPr>
          <w:rFonts w:asciiTheme="minorHAnsi" w:hAnsiTheme="minorHAnsi"/>
          <w:color w:val="000000"/>
          <w:sz w:val="20"/>
        </w:rPr>
        <w:t xml:space="preserve">longitudinal demographic comparison </w:t>
      </w:r>
      <w:r w:rsidRPr="00970A36">
        <w:rPr>
          <w:rFonts w:asciiTheme="minorHAnsi" w:hAnsiTheme="minorHAnsi"/>
          <w:sz w:val="20"/>
        </w:rPr>
        <w:t xml:space="preserve">data presented in the following four graphs is intended to provide context for the charter school’s recruitment and retention efforts. </w:t>
      </w:r>
      <w:r w:rsidRPr="00970A36">
        <w:rPr>
          <w:rFonts w:asciiTheme="minorHAnsi" w:hAnsiTheme="minorHAnsi"/>
          <w:color w:val="000000"/>
          <w:sz w:val="20"/>
        </w:rPr>
        <w:t>The set of displayed comparison schools includes the charter school of interest, and all of the public schools (district and charter) in the charter school’s region that serve at least one grade level of students which overlaps with the grade levels served by the charter school.</w:t>
      </w:r>
      <w:r w:rsidRPr="00191132">
        <w:rPr>
          <w:rStyle w:val="FootnoteReference"/>
          <w:rFonts w:asciiTheme="minorHAnsi" w:hAnsiTheme="minorHAnsi"/>
          <w:color w:val="000000"/>
          <w:sz w:val="20"/>
          <w:vertAlign w:val="superscript"/>
        </w:rPr>
        <w:footnoteReference w:id="1"/>
      </w:r>
      <w:r w:rsidRPr="00970A36">
        <w:rPr>
          <w:rFonts w:asciiTheme="minorHAnsi" w:hAnsiTheme="minorHAnsi"/>
          <w:color w:val="000000"/>
          <w:sz w:val="20"/>
        </w:rPr>
        <w:t xml:space="preserve"> All data displayed in these graphs is derived from ESE District and School Profiles (</w:t>
      </w:r>
      <w:hyperlink r:id="rId22" w:tgtFrame="_blank" w:history="1">
        <w:r w:rsidRPr="00970A36">
          <w:rPr>
            <w:rStyle w:val="hyperlinkchar"/>
            <w:rFonts w:asciiTheme="minorHAnsi" w:hAnsiTheme="minorHAnsi"/>
            <w:color w:val="0000FF"/>
            <w:sz w:val="20"/>
            <w:u w:val="single"/>
          </w:rPr>
          <w:t>http://profiles.doe.mass.edu/</w:t>
        </w:r>
      </w:hyperlink>
      <w:r w:rsidRPr="00970A36">
        <w:rPr>
          <w:rFonts w:asciiTheme="minorHAnsi" w:hAnsiTheme="minorHAnsi"/>
          <w:color w:val="000000"/>
          <w:sz w:val="20"/>
        </w:rPr>
        <w:t>).</w:t>
      </w:r>
    </w:p>
    <w:p w14:paraId="627A4AA2" w14:textId="77777777" w:rsidR="00970A36" w:rsidRDefault="00970A36" w:rsidP="00970A36">
      <w:pPr>
        <w:rPr>
          <w:rFonts w:asciiTheme="minorHAnsi" w:hAnsiTheme="minorHAnsi"/>
          <w:color w:val="000000"/>
          <w:sz w:val="20"/>
        </w:rPr>
      </w:pPr>
    </w:p>
    <w:p w14:paraId="627A4AA3" w14:textId="77777777" w:rsidR="00970A36" w:rsidRPr="00970A36" w:rsidRDefault="00970A36" w:rsidP="00970A36">
      <w:pPr>
        <w:rPr>
          <w:rFonts w:asciiTheme="minorHAnsi" w:hAnsiTheme="minorHAnsi"/>
          <w:color w:val="000000"/>
          <w:sz w:val="20"/>
        </w:rPr>
      </w:pPr>
      <w:r w:rsidRPr="00970A36">
        <w:rPr>
          <w:rFonts w:asciiTheme="minorHAnsi" w:hAnsiTheme="minorHAnsi"/>
          <w:color w:val="000000"/>
          <w:sz w:val="20"/>
        </w:rPr>
        <w:t xml:space="preserve">The first four graphs provide comparison enrollment percentages for four different subgroups of students: first language not English, English language learners, low income, and students with disabilities. Each line on the graph represents the percentage of total school enrollment from 2010 to 2013 for a given school or set of schools. Data listed is displayed longitudinally across </w:t>
      </w:r>
      <w:r w:rsidRPr="00970A36">
        <w:rPr>
          <w:rFonts w:asciiTheme="minorHAnsi" w:hAnsiTheme="minorHAnsi"/>
          <w:sz w:val="20"/>
        </w:rPr>
        <w:t>multiple</w:t>
      </w:r>
      <w:r w:rsidRPr="00970A36">
        <w:rPr>
          <w:rFonts w:asciiTheme="minorHAnsi" w:hAnsiTheme="minorHAnsi"/>
          <w:color w:val="000000"/>
          <w:sz w:val="20"/>
        </w:rPr>
        <w:t xml:space="preserve"> years in line graph form, with: </w:t>
      </w:r>
    </w:p>
    <w:p w14:paraId="627A4AA4" w14:textId="77777777" w:rsidR="00970A36" w:rsidRPr="00970A36" w:rsidRDefault="00970A36" w:rsidP="00970A36">
      <w:pPr>
        <w:pStyle w:val="ListParagraph"/>
        <w:widowControl/>
        <w:numPr>
          <w:ilvl w:val="0"/>
          <w:numId w:val="25"/>
        </w:numPr>
        <w:rPr>
          <w:rFonts w:asciiTheme="minorHAnsi" w:hAnsiTheme="minorHAnsi"/>
          <w:color w:val="000000"/>
          <w:sz w:val="20"/>
        </w:rPr>
      </w:pPr>
      <w:r w:rsidRPr="00970A36">
        <w:rPr>
          <w:rFonts w:asciiTheme="minorHAnsi" w:hAnsiTheme="minorHAnsi"/>
          <w:sz w:val="20"/>
        </w:rPr>
        <w:t xml:space="preserve">a solid </w:t>
      </w:r>
      <w:r w:rsidRPr="00970A36">
        <w:rPr>
          <w:rFonts w:asciiTheme="minorHAnsi" w:hAnsiTheme="minorHAnsi"/>
          <w:b/>
          <w:sz w:val="20"/>
        </w:rPr>
        <w:t>bold black</w:t>
      </w:r>
      <w:r w:rsidRPr="00970A36">
        <w:rPr>
          <w:rFonts w:asciiTheme="minorHAnsi" w:hAnsiTheme="minorHAnsi"/>
          <w:color w:val="1F497D"/>
          <w:sz w:val="20"/>
        </w:rPr>
        <w:t xml:space="preserve"> </w:t>
      </w:r>
      <w:r w:rsidRPr="00970A36">
        <w:rPr>
          <w:rFonts w:asciiTheme="minorHAnsi" w:hAnsiTheme="minorHAnsi"/>
          <w:color w:val="000000"/>
          <w:sz w:val="20"/>
        </w:rPr>
        <w:t>line representing subgroup enrollment in the charter school of interest;</w:t>
      </w:r>
    </w:p>
    <w:p w14:paraId="627A4AA5" w14:textId="77777777" w:rsidR="00970A36" w:rsidRPr="00970A36" w:rsidRDefault="00970A36" w:rsidP="00970A36">
      <w:pPr>
        <w:pStyle w:val="ListParagraph"/>
        <w:widowControl/>
        <w:numPr>
          <w:ilvl w:val="0"/>
          <w:numId w:val="25"/>
        </w:numPr>
        <w:rPr>
          <w:rFonts w:asciiTheme="minorHAnsi" w:hAnsiTheme="minorHAnsi"/>
          <w:color w:val="000000"/>
          <w:sz w:val="20"/>
        </w:rPr>
      </w:pPr>
      <w:r w:rsidRPr="00970A36">
        <w:rPr>
          <w:rFonts w:asciiTheme="minorHAnsi" w:hAnsiTheme="minorHAnsi"/>
          <w:sz w:val="20"/>
        </w:rPr>
        <w:t xml:space="preserve">a dotted </w:t>
      </w:r>
      <w:r w:rsidRPr="00970A36">
        <w:rPr>
          <w:rFonts w:asciiTheme="minorHAnsi" w:hAnsiTheme="minorHAnsi"/>
          <w:b/>
          <w:color w:val="92D050"/>
          <w:sz w:val="20"/>
        </w:rPr>
        <w:t>green</w:t>
      </w:r>
      <w:r w:rsidRPr="00970A36">
        <w:rPr>
          <w:rFonts w:asciiTheme="minorHAnsi" w:hAnsiTheme="minorHAnsi"/>
          <w:color w:val="000000"/>
          <w:sz w:val="20"/>
        </w:rPr>
        <w:t xml:space="preserve"> line for the statewide average;</w:t>
      </w:r>
    </w:p>
    <w:p w14:paraId="627A4AA6" w14:textId="77777777" w:rsidR="00970A36" w:rsidRPr="00970A36" w:rsidRDefault="00970A36" w:rsidP="00970A36">
      <w:pPr>
        <w:pStyle w:val="ListParagraph"/>
        <w:widowControl/>
        <w:numPr>
          <w:ilvl w:val="0"/>
          <w:numId w:val="25"/>
        </w:numPr>
        <w:rPr>
          <w:rFonts w:asciiTheme="minorHAnsi" w:hAnsiTheme="minorHAnsi"/>
          <w:color w:val="000000"/>
          <w:sz w:val="20"/>
        </w:rPr>
      </w:pPr>
      <w:r w:rsidRPr="00970A36">
        <w:rPr>
          <w:rFonts w:asciiTheme="minorHAnsi" w:hAnsiTheme="minorHAnsi"/>
          <w:sz w:val="20"/>
        </w:rPr>
        <w:t xml:space="preserve">a </w:t>
      </w:r>
      <w:r w:rsidRPr="00970A36">
        <w:rPr>
          <w:rFonts w:asciiTheme="minorHAnsi" w:hAnsiTheme="minorHAnsi"/>
          <w:b/>
          <w:color w:val="548DD4"/>
          <w:sz w:val="20"/>
        </w:rPr>
        <w:t>blue</w:t>
      </w:r>
      <w:r w:rsidRPr="00970A36">
        <w:rPr>
          <w:rFonts w:asciiTheme="minorHAnsi" w:hAnsiTheme="minorHAnsi"/>
          <w:color w:val="000000"/>
          <w:sz w:val="20"/>
        </w:rPr>
        <w:t xml:space="preserve"> line for the district in which the charter school is located;</w:t>
      </w:r>
    </w:p>
    <w:p w14:paraId="627A4AA7" w14:textId="77777777" w:rsidR="00970A36" w:rsidRPr="00970A36" w:rsidRDefault="00970A36" w:rsidP="00970A36">
      <w:pPr>
        <w:pStyle w:val="ListParagraph"/>
        <w:widowControl/>
        <w:numPr>
          <w:ilvl w:val="0"/>
          <w:numId w:val="25"/>
        </w:numPr>
        <w:rPr>
          <w:rFonts w:asciiTheme="minorHAnsi" w:hAnsiTheme="minorHAnsi"/>
          <w:color w:val="000000"/>
          <w:sz w:val="20"/>
        </w:rPr>
      </w:pPr>
      <w:r w:rsidRPr="00970A36">
        <w:rPr>
          <w:rFonts w:asciiTheme="minorHAnsi" w:hAnsiTheme="minorHAnsi"/>
          <w:color w:val="000000"/>
          <w:sz w:val="20"/>
        </w:rPr>
        <w:t xml:space="preserve">a dotted </w:t>
      </w:r>
      <w:r w:rsidRPr="00970A36">
        <w:rPr>
          <w:rFonts w:asciiTheme="minorHAnsi" w:hAnsiTheme="minorHAnsi"/>
          <w:b/>
          <w:color w:val="FFC000"/>
          <w:sz w:val="20"/>
        </w:rPr>
        <w:t>orange</w:t>
      </w:r>
      <w:r w:rsidRPr="00970A36">
        <w:rPr>
          <w:rFonts w:asciiTheme="minorHAnsi" w:hAnsiTheme="minorHAnsi"/>
          <w:color w:val="B2A1C7"/>
          <w:sz w:val="20"/>
        </w:rPr>
        <w:t xml:space="preserve"> </w:t>
      </w:r>
      <w:r w:rsidRPr="00970A36">
        <w:rPr>
          <w:rFonts w:asciiTheme="minorHAnsi" w:hAnsiTheme="minorHAnsi"/>
          <w:color w:val="000000"/>
          <w:sz w:val="20"/>
        </w:rPr>
        <w:t>line for the median</w:t>
      </w:r>
      <w:r w:rsidRPr="00191132">
        <w:rPr>
          <w:rStyle w:val="FootnoteReference"/>
          <w:rFonts w:asciiTheme="minorHAnsi" w:hAnsiTheme="minorHAnsi"/>
          <w:sz w:val="20"/>
          <w:vertAlign w:val="superscript"/>
        </w:rPr>
        <w:footnoteReference w:id="2"/>
      </w:r>
      <w:r w:rsidRPr="00970A36">
        <w:rPr>
          <w:rFonts w:asciiTheme="minorHAnsi" w:hAnsiTheme="minorHAnsi"/>
          <w:sz w:val="20"/>
        </w:rPr>
        <w:t xml:space="preserve"> </w:t>
      </w:r>
      <w:r w:rsidRPr="00970A36">
        <w:rPr>
          <w:rFonts w:asciiTheme="minorHAnsi" w:hAnsiTheme="minorHAnsi"/>
          <w:color w:val="000000"/>
          <w:sz w:val="20"/>
        </w:rPr>
        <w:t>enrollment percentage of the comparison schools; and</w:t>
      </w:r>
    </w:p>
    <w:p w14:paraId="627A4AA8" w14:textId="77777777" w:rsidR="00970A36" w:rsidRPr="00970A36" w:rsidRDefault="00970A36" w:rsidP="00970A36">
      <w:pPr>
        <w:pStyle w:val="ListParagraph"/>
        <w:widowControl/>
        <w:numPr>
          <w:ilvl w:val="0"/>
          <w:numId w:val="25"/>
        </w:numPr>
        <w:rPr>
          <w:rFonts w:asciiTheme="minorHAnsi" w:hAnsiTheme="minorHAnsi"/>
          <w:color w:val="000000"/>
          <w:sz w:val="20"/>
        </w:rPr>
      </w:pPr>
      <w:r w:rsidRPr="00970A36">
        <w:rPr>
          <w:rFonts w:asciiTheme="minorHAnsi" w:hAnsiTheme="minorHAnsi"/>
          <w:color w:val="000000"/>
          <w:sz w:val="20"/>
        </w:rPr>
        <w:t xml:space="preserve">a </w:t>
      </w:r>
      <w:r w:rsidRPr="00970A36">
        <w:rPr>
          <w:rFonts w:asciiTheme="minorHAnsi" w:hAnsiTheme="minorHAnsi"/>
          <w:b/>
          <w:color w:val="D99594" w:themeColor="accent2" w:themeTint="99"/>
          <w:sz w:val="20"/>
        </w:rPr>
        <w:t>pink</w:t>
      </w:r>
      <w:r w:rsidRPr="00970A36">
        <w:rPr>
          <w:rFonts w:asciiTheme="minorHAnsi" w:hAnsiTheme="minorHAnsi"/>
          <w:color w:val="000000"/>
          <w:sz w:val="20"/>
        </w:rPr>
        <w:t xml:space="preserve"> line for the Gap Narrowing Target</w:t>
      </w:r>
      <w:r w:rsidRPr="00970A36">
        <w:rPr>
          <w:rFonts w:asciiTheme="minorHAnsi" w:hAnsiTheme="minorHAnsi"/>
          <w:color w:val="000000"/>
          <w:sz w:val="20"/>
          <w:vertAlign w:val="superscript"/>
        </w:rPr>
        <w:t>5</w:t>
      </w:r>
      <w:r w:rsidRPr="00970A36">
        <w:rPr>
          <w:rFonts w:asciiTheme="minorHAnsi" w:hAnsiTheme="minorHAnsi"/>
          <w:color w:val="000000"/>
          <w:sz w:val="20"/>
        </w:rPr>
        <w:t>.</w:t>
      </w:r>
    </w:p>
    <w:p w14:paraId="627A4AA9" w14:textId="77777777" w:rsidR="00970A36" w:rsidRPr="00970A36" w:rsidRDefault="00970A36" w:rsidP="00970A36">
      <w:pPr>
        <w:pStyle w:val="ListParagraph"/>
        <w:widowControl/>
        <w:numPr>
          <w:ilvl w:val="0"/>
          <w:numId w:val="25"/>
        </w:numPr>
        <w:rPr>
          <w:rFonts w:asciiTheme="minorHAnsi" w:hAnsiTheme="minorHAnsi"/>
          <w:color w:val="000000"/>
          <w:sz w:val="20"/>
        </w:rPr>
      </w:pPr>
      <w:r w:rsidRPr="00970A36">
        <w:rPr>
          <w:rFonts w:asciiTheme="minorHAnsi" w:hAnsiTheme="minorHAnsi"/>
          <w:b/>
          <w:color w:val="BFBFBF"/>
          <w:sz w:val="20"/>
        </w:rPr>
        <w:t>gray</w:t>
      </w:r>
      <w:r w:rsidRPr="00970A36">
        <w:rPr>
          <w:rFonts w:asciiTheme="minorHAnsi" w:hAnsiTheme="minorHAnsi"/>
          <w:color w:val="000000"/>
          <w:sz w:val="20"/>
        </w:rPr>
        <w:t xml:space="preserve"> lines for enrollment percentage in each individual comparison school (darker gray for charter schools, and lighter gray for district schools).</w:t>
      </w:r>
    </w:p>
    <w:p w14:paraId="627A4AAA" w14:textId="77777777" w:rsidR="00970A36" w:rsidRPr="00970A36" w:rsidRDefault="00970A36" w:rsidP="00970A36">
      <w:pPr>
        <w:pStyle w:val="ListParagraph"/>
        <w:rPr>
          <w:rFonts w:asciiTheme="minorHAnsi" w:hAnsiTheme="minorHAnsi"/>
          <w:color w:val="000000"/>
          <w:sz w:val="20"/>
        </w:rPr>
      </w:pPr>
    </w:p>
    <w:p w14:paraId="627A4AAB" w14:textId="77777777" w:rsidR="00970A36" w:rsidRPr="00970A36" w:rsidRDefault="00970A36" w:rsidP="00970A36">
      <w:pPr>
        <w:rPr>
          <w:rFonts w:asciiTheme="minorHAnsi" w:hAnsiTheme="minorHAnsi"/>
          <w:sz w:val="20"/>
        </w:rPr>
      </w:pPr>
      <w:r w:rsidRPr="00970A36">
        <w:rPr>
          <w:rFonts w:asciiTheme="minorHAnsi" w:hAnsiTheme="minorHAnsi"/>
          <w:color w:val="000000"/>
          <w:sz w:val="20"/>
        </w:rPr>
        <w:t xml:space="preserve">The next two graphs summarize </w:t>
      </w:r>
      <w:r w:rsidRPr="00970A36">
        <w:rPr>
          <w:rFonts w:asciiTheme="minorHAnsi" w:hAnsiTheme="minorHAnsi"/>
          <w:sz w:val="20"/>
        </w:rPr>
        <w:t>attrition rates</w:t>
      </w:r>
      <w:r w:rsidRPr="00191132">
        <w:rPr>
          <w:rStyle w:val="FootnoteReference"/>
          <w:rFonts w:asciiTheme="minorHAnsi" w:hAnsiTheme="minorHAnsi"/>
          <w:sz w:val="20"/>
          <w:vertAlign w:val="superscript"/>
        </w:rPr>
        <w:footnoteReference w:id="3"/>
      </w:r>
      <w:r w:rsidRPr="00970A36">
        <w:rPr>
          <w:rFonts w:asciiTheme="minorHAnsi" w:hAnsiTheme="minorHAnsi"/>
          <w:sz w:val="20"/>
        </w:rPr>
        <w:t xml:space="preserve"> in the aggregate and for the high needs</w:t>
      </w:r>
      <w:r w:rsidRPr="00191132">
        <w:rPr>
          <w:rStyle w:val="FootnoteReference"/>
          <w:rFonts w:asciiTheme="minorHAnsi" w:hAnsiTheme="minorHAnsi"/>
          <w:sz w:val="20"/>
          <w:vertAlign w:val="superscript"/>
        </w:rPr>
        <w:footnoteReference w:id="4"/>
      </w:r>
      <w:r w:rsidRPr="00970A36">
        <w:rPr>
          <w:rFonts w:asciiTheme="minorHAnsi" w:hAnsiTheme="minorHAnsi"/>
          <w:sz w:val="20"/>
        </w:rPr>
        <w:t xml:space="preserve"> subgroup. Please note that district percentages are not included since attrition at the district-level cannot be reasonably compared to attrition at the school-level. </w:t>
      </w:r>
    </w:p>
    <w:p w14:paraId="627A4AAC" w14:textId="77777777" w:rsidR="00970A36" w:rsidRPr="00970A36" w:rsidRDefault="00970A36" w:rsidP="00970A36">
      <w:pPr>
        <w:rPr>
          <w:rFonts w:asciiTheme="minorHAnsi" w:hAnsiTheme="minorHAnsi"/>
          <w:sz w:val="20"/>
        </w:rPr>
      </w:pPr>
    </w:p>
    <w:p w14:paraId="627A4AAD" w14:textId="77777777" w:rsidR="00970A36" w:rsidRPr="00970A36" w:rsidRDefault="00970A36" w:rsidP="00970A36">
      <w:pPr>
        <w:rPr>
          <w:rFonts w:asciiTheme="minorHAnsi" w:hAnsiTheme="minorHAnsi"/>
          <w:sz w:val="20"/>
        </w:rPr>
      </w:pPr>
      <w:r w:rsidRPr="00970A36">
        <w:rPr>
          <w:rFonts w:asciiTheme="minorHAnsi" w:hAnsiTheme="minorHAnsi"/>
          <w:b/>
          <w:sz w:val="20"/>
        </w:rPr>
        <w:t>Important Notes:</w:t>
      </w:r>
      <w:r w:rsidRPr="00970A36">
        <w:rPr>
          <w:rFonts w:asciiTheme="minorHAnsi" w:hAnsiTheme="minorHAnsi"/>
          <w:sz w:val="20"/>
        </w:rPr>
        <w:t xml:space="preserve"> Though comparisons of subgroup enrollment in a charter school to that of other public schools in a geographic area can provide some information to assess comparability of student populations, the subgroup composition of a charter school is not required to be a mirror image of its sending districts and region. Students choose to enroll or are assigned to the schools in a geographic region due to a variety of reasons and factors, including: the random lottery admissions requirement for charter schools, district assignment and programmatic placement decisions, parent choice, uneven distribution of families within a geographic region due to housing or wealth distribution patterns, and natural population variation, among many others. Charter schools are mandated to receive Department approval for a recruitment and retention plan to be reported on and updated annually. When deciding on charter renewal, the Commissioner and the Board of Elementary and Secondary Education must consider the extent to which the school has followed its recruitment and retention plan, using deliberate, targeted strategies to recruit and retain students in subgroups where enrollment has not been comparable, and whether the school has enhanced its plan as necessary. It is also important to note that it may take time for a charter school’s recruitment and retention efforts to be reflected in the aggregate demographic percentages given sibling preference for admission and a limited number of entry grades.</w:t>
      </w:r>
    </w:p>
    <w:p w14:paraId="627A4AAE" w14:textId="77777777" w:rsidR="00970A36" w:rsidRPr="00A11A75" w:rsidRDefault="00970A36" w:rsidP="00970A36">
      <w:pPr>
        <w:rPr>
          <w:sz w:val="20"/>
        </w:rPr>
      </w:pPr>
      <w:r w:rsidRPr="004F2319">
        <w:rPr>
          <w:sz w:val="20"/>
        </w:rPr>
        <w:br w:type="page"/>
      </w:r>
    </w:p>
    <w:p w14:paraId="627A4AAF" w14:textId="77777777" w:rsidR="00970A36" w:rsidRDefault="001E54D4" w:rsidP="00970A36">
      <w:pPr>
        <w:rPr>
          <w:noProof/>
        </w:rPr>
      </w:pPr>
      <w:r w:rsidRPr="001E54D4">
        <w:rPr>
          <w:noProof/>
        </w:rPr>
        <w:lastRenderedPageBreak/>
        <w:drawing>
          <wp:anchor distT="0" distB="0" distL="114300" distR="114300" simplePos="0" relativeHeight="251672576" behindDoc="0" locked="0" layoutInCell="1" allowOverlap="1" wp14:anchorId="627A4AF5" wp14:editId="627A4AF6">
            <wp:simplePos x="0" y="0"/>
            <wp:positionH relativeFrom="column">
              <wp:posOffset>23026</wp:posOffset>
            </wp:positionH>
            <wp:positionV relativeFrom="paragraph">
              <wp:posOffset>3976</wp:posOffset>
            </wp:positionV>
            <wp:extent cx="9140852" cy="6758608"/>
            <wp:effectExtent l="19050" t="0" r="3148" b="0"/>
            <wp:wrapSquare wrapText="bothSides"/>
            <wp:docPr id="3" name="Picture 8" descr="For enrollment demographics and attrition data, please visit: http://www.doe.mass.edu/charter/chart/chart.xl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9140852" cy="6758608"/>
                    </a:xfrm>
                    <a:prstGeom prst="rect">
                      <a:avLst/>
                    </a:prstGeom>
                    <a:noFill/>
                    <a:ln w="9525">
                      <a:noFill/>
                      <a:miter lim="800000"/>
                      <a:headEnd/>
                      <a:tailEnd/>
                    </a:ln>
                  </pic:spPr>
                </pic:pic>
              </a:graphicData>
            </a:graphic>
          </wp:anchor>
        </w:drawing>
      </w:r>
    </w:p>
    <w:p w14:paraId="627A4AB0" w14:textId="77777777" w:rsidR="00970A36" w:rsidRDefault="001E54D4" w:rsidP="00970A36">
      <w:r w:rsidRPr="001E54D4">
        <w:rPr>
          <w:noProof/>
        </w:rPr>
        <w:lastRenderedPageBreak/>
        <w:drawing>
          <wp:anchor distT="0" distB="0" distL="114300" distR="114300" simplePos="0" relativeHeight="251671552" behindDoc="0" locked="0" layoutInCell="1" allowOverlap="1" wp14:anchorId="627A4AF7" wp14:editId="627A4AF8">
            <wp:simplePos x="0" y="0"/>
            <wp:positionH relativeFrom="column">
              <wp:posOffset>23026</wp:posOffset>
            </wp:positionH>
            <wp:positionV relativeFrom="paragraph">
              <wp:posOffset>3976</wp:posOffset>
            </wp:positionV>
            <wp:extent cx="9140852" cy="7092563"/>
            <wp:effectExtent l="19050" t="0" r="3148" b="0"/>
            <wp:wrapSquare wrapText="bothSides"/>
            <wp:docPr id="11" name="Picture 11" descr="For enrollment demographics and attrition data, please visit: http://www.doe.mass.edu/charter/chart/chart.xl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9140852" cy="7092563"/>
                    </a:xfrm>
                    <a:prstGeom prst="rect">
                      <a:avLst/>
                    </a:prstGeom>
                    <a:noFill/>
                    <a:ln w="9525">
                      <a:noFill/>
                      <a:miter lim="800000"/>
                      <a:headEnd/>
                      <a:tailEnd/>
                    </a:ln>
                  </pic:spPr>
                </pic:pic>
              </a:graphicData>
            </a:graphic>
          </wp:anchor>
        </w:drawing>
      </w:r>
    </w:p>
    <w:p w14:paraId="627A4AB1" w14:textId="77777777" w:rsidR="00970A36" w:rsidRDefault="001E54D4" w:rsidP="00970A36">
      <w:r w:rsidRPr="001E54D4">
        <w:rPr>
          <w:noProof/>
        </w:rPr>
        <w:lastRenderedPageBreak/>
        <w:drawing>
          <wp:anchor distT="0" distB="0" distL="114300" distR="114300" simplePos="0" relativeHeight="251673600" behindDoc="0" locked="0" layoutInCell="1" allowOverlap="1" wp14:anchorId="627A4AF9" wp14:editId="627A4AFA">
            <wp:simplePos x="0" y="0"/>
            <wp:positionH relativeFrom="column">
              <wp:posOffset>23026</wp:posOffset>
            </wp:positionH>
            <wp:positionV relativeFrom="paragraph">
              <wp:posOffset>3976</wp:posOffset>
            </wp:positionV>
            <wp:extent cx="9140852" cy="7076661"/>
            <wp:effectExtent l="19050" t="0" r="3148" b="0"/>
            <wp:wrapSquare wrapText="bothSides"/>
            <wp:docPr id="14" name="Picture 14" descr="For enrollment demographics and attrition data, please visit: http://www.doe.mass.edu/charter/chart/chart.xl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9140852" cy="7076661"/>
                    </a:xfrm>
                    <a:prstGeom prst="rect">
                      <a:avLst/>
                    </a:prstGeom>
                    <a:noFill/>
                    <a:ln w="9525">
                      <a:noFill/>
                      <a:miter lim="800000"/>
                      <a:headEnd/>
                      <a:tailEnd/>
                    </a:ln>
                  </pic:spPr>
                </pic:pic>
              </a:graphicData>
            </a:graphic>
          </wp:anchor>
        </w:drawing>
      </w:r>
    </w:p>
    <w:p w14:paraId="627A4AB2" w14:textId="77777777" w:rsidR="00970A36" w:rsidRDefault="00970A36" w:rsidP="00970A36">
      <w:pPr>
        <w:sectPr w:rsidR="00970A36" w:rsidSect="00950093">
          <w:pgSz w:w="15840" w:h="12240" w:orient="landscape"/>
          <w:pgMar w:top="720" w:right="720" w:bottom="720" w:left="720" w:header="720" w:footer="720" w:gutter="0"/>
          <w:cols w:space="720"/>
          <w:docGrid w:linePitch="360"/>
        </w:sectPr>
      </w:pPr>
    </w:p>
    <w:p w14:paraId="627A4AB3" w14:textId="77777777" w:rsidR="00FB155A" w:rsidRPr="004F2319" w:rsidRDefault="00C14371" w:rsidP="00FB155A">
      <w:pPr>
        <w:rPr>
          <w:b/>
          <w:bCs/>
          <w:color w:val="00B050"/>
          <w:sz w:val="18"/>
          <w:u w:val="single"/>
        </w:rPr>
      </w:pPr>
      <w:r>
        <w:rPr>
          <w:b/>
          <w:noProof/>
          <w:snapToGrid/>
          <w:sz w:val="16"/>
        </w:rPr>
        <w:lastRenderedPageBreak/>
        <w:drawing>
          <wp:anchor distT="0" distB="0" distL="114300" distR="114300" simplePos="0" relativeHeight="251670528" behindDoc="0" locked="0" layoutInCell="1" allowOverlap="1" wp14:anchorId="627A4AFB" wp14:editId="627A4AFC">
            <wp:simplePos x="0" y="0"/>
            <wp:positionH relativeFrom="column">
              <wp:posOffset>51435</wp:posOffset>
            </wp:positionH>
            <wp:positionV relativeFrom="paragraph">
              <wp:posOffset>472440</wp:posOffset>
            </wp:positionV>
            <wp:extent cx="9112885" cy="7099935"/>
            <wp:effectExtent l="19050" t="0" r="0" b="0"/>
            <wp:wrapSquare wrapText="bothSides"/>
            <wp:docPr id="6" name="Picture 2" descr="For assesmment data, please visit: http://profiles.doe.mass.edu/mcas/achievement_level.aspx?linkid=32&amp;orgcode=04110000&amp;orgtypecode=5&amp;&#10;&#10;For accountability data, please visit: http://profiles.doe.mass.edu/accountability/report/school.aspx?orgcode=04110305&amp;fycode=2014&amp;report_mode=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9112885" cy="7099935"/>
                    </a:xfrm>
                    <a:prstGeom prst="rect">
                      <a:avLst/>
                    </a:prstGeom>
                    <a:noFill/>
                    <a:ln w="9525">
                      <a:noFill/>
                      <a:miter lim="800000"/>
                      <a:headEnd/>
                      <a:tailEnd/>
                    </a:ln>
                  </pic:spPr>
                </pic:pic>
              </a:graphicData>
            </a:graphic>
          </wp:anchor>
        </w:drawing>
      </w:r>
      <w:r w:rsidR="00FB155A" w:rsidRPr="004F2319">
        <w:rPr>
          <w:b/>
          <w:sz w:val="16"/>
        </w:rPr>
        <w:t>The charter accountability table</w:t>
      </w:r>
      <w:r w:rsidR="00FB155A" w:rsidRPr="004F2319">
        <w:rPr>
          <w:sz w:val="16"/>
        </w:rPr>
        <w:t xml:space="preserve"> (below) provides several sets of data relative to charter school MCAS performance as well as student demographics and indicators. The composite performance index (CPI) and the student growth percentile (SGP) are provided in the aggregate over the term of the charter. The school’s accountability level and cumulative progress and performance index (PPI) are shown if available (this depends on the size and the age of the school). Student enrollment and demographic data are also provided for the available years of the charter term. For detailed definitions of accountability terms, please visit this URL: </w:t>
      </w:r>
      <w:hyperlink r:id="rId27" w:anchor="AccountabilityInformation" w:history="1">
        <w:r w:rsidR="00FB155A" w:rsidRPr="004F2319">
          <w:rPr>
            <w:rStyle w:val="Hyperlink"/>
            <w:sz w:val="16"/>
          </w:rPr>
          <w:t>http://profiles.doe.mass.edu/accountability/report/aboutdata.aspx#AccountabilityInformation</w:t>
        </w:r>
      </w:hyperlink>
    </w:p>
    <w:p w14:paraId="627A4AB4" w14:textId="77777777" w:rsidR="00950093" w:rsidRDefault="00950093" w:rsidP="00AF61EC">
      <w:pPr>
        <w:rPr>
          <w:szCs w:val="24"/>
        </w:rPr>
      </w:pPr>
    </w:p>
    <w:p w14:paraId="627A4AB5" w14:textId="77777777" w:rsidR="00950093" w:rsidRDefault="00950093" w:rsidP="00AF61EC">
      <w:pPr>
        <w:rPr>
          <w:szCs w:val="24"/>
        </w:rPr>
      </w:pPr>
    </w:p>
    <w:p w14:paraId="627A4AB6" w14:textId="77777777" w:rsidR="00950093" w:rsidRDefault="001E54D4" w:rsidP="00AF61EC">
      <w:pPr>
        <w:rPr>
          <w:szCs w:val="24"/>
        </w:rPr>
      </w:pPr>
      <w:r>
        <w:rPr>
          <w:noProof/>
          <w:snapToGrid/>
          <w:szCs w:val="24"/>
        </w:rPr>
        <w:drawing>
          <wp:anchor distT="0" distB="0" distL="114300" distR="114300" simplePos="0" relativeHeight="251662336" behindDoc="0" locked="0" layoutInCell="1" allowOverlap="1" wp14:anchorId="627A4AFD" wp14:editId="627A4AFE">
            <wp:simplePos x="0" y="0"/>
            <wp:positionH relativeFrom="column">
              <wp:posOffset>380365</wp:posOffset>
            </wp:positionH>
            <wp:positionV relativeFrom="paragraph">
              <wp:posOffset>58420</wp:posOffset>
            </wp:positionV>
            <wp:extent cx="8216900" cy="5454015"/>
            <wp:effectExtent l="19050" t="0" r="0" b="0"/>
            <wp:wrapSquare wrapText="bothSides"/>
            <wp:docPr id="15" name="Picture 3" descr="For accountability data, please visit: http://profiles.doe.mass.edu/accountability/report/school.aspx?linkid=31&amp;orgcode=04110305&amp;orgtypecode=6&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8216900" cy="5454015"/>
                    </a:xfrm>
                    <a:prstGeom prst="rect">
                      <a:avLst/>
                    </a:prstGeom>
                    <a:noFill/>
                    <a:ln w="9525">
                      <a:noFill/>
                      <a:miter lim="800000"/>
                      <a:headEnd/>
                      <a:tailEnd/>
                    </a:ln>
                  </pic:spPr>
                </pic:pic>
              </a:graphicData>
            </a:graphic>
          </wp:anchor>
        </w:drawing>
      </w:r>
    </w:p>
    <w:p w14:paraId="627A4AB7" w14:textId="77777777" w:rsidR="00950093" w:rsidRDefault="00950093" w:rsidP="00AF61EC">
      <w:pPr>
        <w:rPr>
          <w:szCs w:val="24"/>
        </w:rPr>
      </w:pPr>
    </w:p>
    <w:p w14:paraId="627A4AB8" w14:textId="77777777" w:rsidR="00950093" w:rsidRDefault="00950093" w:rsidP="00AF61EC">
      <w:pPr>
        <w:rPr>
          <w:szCs w:val="24"/>
        </w:rPr>
      </w:pPr>
    </w:p>
    <w:p w14:paraId="627A4AB9" w14:textId="77777777" w:rsidR="00950093" w:rsidRDefault="00950093" w:rsidP="00AF61EC">
      <w:pPr>
        <w:rPr>
          <w:szCs w:val="24"/>
        </w:rPr>
      </w:pPr>
    </w:p>
    <w:p w14:paraId="627A4ABA" w14:textId="77777777" w:rsidR="00950093" w:rsidRDefault="00950093" w:rsidP="00AF61EC">
      <w:pPr>
        <w:rPr>
          <w:szCs w:val="24"/>
        </w:rPr>
      </w:pPr>
    </w:p>
    <w:p w14:paraId="627A4ABB" w14:textId="77777777" w:rsidR="00950093" w:rsidRDefault="00950093" w:rsidP="00AF61EC">
      <w:pPr>
        <w:rPr>
          <w:szCs w:val="24"/>
        </w:rPr>
      </w:pPr>
    </w:p>
    <w:p w14:paraId="627A4ABC" w14:textId="77777777" w:rsidR="00950093" w:rsidRDefault="00950093" w:rsidP="00AF61EC">
      <w:pPr>
        <w:rPr>
          <w:szCs w:val="24"/>
        </w:rPr>
      </w:pPr>
    </w:p>
    <w:p w14:paraId="627A4ABD" w14:textId="77777777" w:rsidR="00950093" w:rsidRDefault="00950093" w:rsidP="00AF61EC">
      <w:pPr>
        <w:rPr>
          <w:szCs w:val="24"/>
        </w:rPr>
      </w:pPr>
    </w:p>
    <w:p w14:paraId="627A4ABE" w14:textId="77777777" w:rsidR="00950093" w:rsidRDefault="00950093" w:rsidP="00AF61EC">
      <w:pPr>
        <w:rPr>
          <w:szCs w:val="24"/>
        </w:rPr>
      </w:pPr>
    </w:p>
    <w:p w14:paraId="627A4ABF" w14:textId="77777777" w:rsidR="00950093" w:rsidRDefault="00950093" w:rsidP="00AF61EC">
      <w:pPr>
        <w:rPr>
          <w:szCs w:val="24"/>
        </w:rPr>
      </w:pPr>
    </w:p>
    <w:p w14:paraId="627A4AC0" w14:textId="77777777" w:rsidR="00950093" w:rsidRDefault="00950093" w:rsidP="00AF61EC">
      <w:pPr>
        <w:rPr>
          <w:szCs w:val="24"/>
        </w:rPr>
      </w:pPr>
    </w:p>
    <w:p w14:paraId="627A4AC1" w14:textId="77777777" w:rsidR="00950093" w:rsidRDefault="00950093" w:rsidP="00AF61EC">
      <w:pPr>
        <w:rPr>
          <w:szCs w:val="24"/>
        </w:rPr>
      </w:pPr>
    </w:p>
    <w:p w14:paraId="627A4AC2" w14:textId="77777777" w:rsidR="00950093" w:rsidRDefault="00950093" w:rsidP="00AF61EC">
      <w:pPr>
        <w:rPr>
          <w:szCs w:val="24"/>
        </w:rPr>
      </w:pPr>
    </w:p>
    <w:p w14:paraId="627A4AC3" w14:textId="77777777" w:rsidR="00950093" w:rsidRDefault="00950093" w:rsidP="00AF61EC">
      <w:pPr>
        <w:rPr>
          <w:szCs w:val="24"/>
        </w:rPr>
      </w:pPr>
    </w:p>
    <w:p w14:paraId="627A4AC4" w14:textId="77777777" w:rsidR="00950093" w:rsidRDefault="00950093" w:rsidP="00AF61EC">
      <w:pPr>
        <w:rPr>
          <w:szCs w:val="24"/>
        </w:rPr>
      </w:pPr>
    </w:p>
    <w:p w14:paraId="627A4AC5" w14:textId="77777777" w:rsidR="00950093" w:rsidRDefault="00950093" w:rsidP="00AF61EC">
      <w:pPr>
        <w:rPr>
          <w:szCs w:val="24"/>
        </w:rPr>
      </w:pPr>
    </w:p>
    <w:p w14:paraId="627A4AC6" w14:textId="77777777" w:rsidR="00950093" w:rsidRDefault="00950093" w:rsidP="00AF61EC">
      <w:pPr>
        <w:rPr>
          <w:szCs w:val="24"/>
        </w:rPr>
      </w:pPr>
    </w:p>
    <w:p w14:paraId="627A4AC7" w14:textId="77777777" w:rsidR="00950093" w:rsidRDefault="00950093" w:rsidP="00AF61EC">
      <w:pPr>
        <w:rPr>
          <w:szCs w:val="24"/>
        </w:rPr>
      </w:pPr>
    </w:p>
    <w:p w14:paraId="627A4AC8" w14:textId="77777777" w:rsidR="00950093" w:rsidRDefault="00950093" w:rsidP="00AF61EC">
      <w:pPr>
        <w:rPr>
          <w:szCs w:val="24"/>
        </w:rPr>
      </w:pPr>
    </w:p>
    <w:p w14:paraId="627A4AC9" w14:textId="77777777" w:rsidR="00950093" w:rsidRDefault="00950093" w:rsidP="00AF61EC">
      <w:pPr>
        <w:rPr>
          <w:szCs w:val="24"/>
        </w:rPr>
      </w:pPr>
    </w:p>
    <w:p w14:paraId="627A4ACA" w14:textId="77777777" w:rsidR="00950093" w:rsidRDefault="00950093" w:rsidP="00950093"/>
    <w:p w14:paraId="627A4ACB" w14:textId="77777777" w:rsidR="00950093" w:rsidRDefault="00950093" w:rsidP="00950093">
      <w:r>
        <w:br w:type="page"/>
      </w:r>
    </w:p>
    <w:p w14:paraId="627A4ACC" w14:textId="77777777" w:rsidR="00950093" w:rsidRDefault="00950093" w:rsidP="00950093"/>
    <w:p w14:paraId="627A4ACD" w14:textId="77777777" w:rsidR="000B4CE4" w:rsidRDefault="000B4CE4" w:rsidP="00AF61EC"/>
    <w:p w14:paraId="627A4ACE" w14:textId="1BB5BDB9" w:rsidR="000B4CE4" w:rsidRDefault="001E54D4">
      <w:pPr>
        <w:widowControl/>
      </w:pPr>
      <w:r>
        <w:rPr>
          <w:noProof/>
          <w:snapToGrid/>
        </w:rPr>
        <w:drawing>
          <wp:anchor distT="0" distB="0" distL="114300" distR="114300" simplePos="0" relativeHeight="251660288" behindDoc="0" locked="0" layoutInCell="1" allowOverlap="1" wp14:anchorId="627A4AFF" wp14:editId="627A4B00">
            <wp:simplePos x="0" y="0"/>
            <wp:positionH relativeFrom="column">
              <wp:posOffset>452120</wp:posOffset>
            </wp:positionH>
            <wp:positionV relativeFrom="paragraph">
              <wp:posOffset>654685</wp:posOffset>
            </wp:positionV>
            <wp:extent cx="8223250" cy="5661025"/>
            <wp:effectExtent l="19050" t="0" r="6350" b="0"/>
            <wp:wrapSquare wrapText="bothSides"/>
            <wp:docPr id="16" name="Picture 6" descr="For accountability data, please visit: http://profiles.doe.mass.edu/accountability/report/school.aspx?studentgroup=5&amp;fycode=2014&amp;orgcode=04110305&amp;report_mode=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8223250" cy="5661025"/>
                    </a:xfrm>
                    <a:prstGeom prst="rect">
                      <a:avLst/>
                    </a:prstGeom>
                    <a:noFill/>
                    <a:ln w="9525">
                      <a:noFill/>
                      <a:miter lim="800000"/>
                      <a:headEnd/>
                      <a:tailEnd/>
                    </a:ln>
                  </pic:spPr>
                </pic:pic>
              </a:graphicData>
            </a:graphic>
          </wp:anchor>
        </w:drawing>
      </w:r>
      <w:r w:rsidR="00A12DE2">
        <w:rPr>
          <w:noProof/>
          <w:snapToGrid/>
        </w:rPr>
        <mc:AlternateContent>
          <mc:Choice Requires="wps">
            <w:drawing>
              <wp:anchor distT="0" distB="0" distL="114300" distR="114300" simplePos="0" relativeHeight="251668480" behindDoc="0" locked="0" layoutInCell="1" allowOverlap="1" wp14:anchorId="627A4B02" wp14:editId="702A240B">
                <wp:simplePos x="0" y="0"/>
                <wp:positionH relativeFrom="column">
                  <wp:posOffset>19050</wp:posOffset>
                </wp:positionH>
                <wp:positionV relativeFrom="paragraph">
                  <wp:posOffset>-6581775</wp:posOffset>
                </wp:positionV>
                <wp:extent cx="4600575" cy="323850"/>
                <wp:effectExtent l="9525" t="10795" r="9525" b="825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323850"/>
                        </a:xfrm>
                        <a:prstGeom prst="rect">
                          <a:avLst/>
                        </a:prstGeom>
                        <a:solidFill>
                          <a:srgbClr val="FFFFFF"/>
                        </a:solidFill>
                        <a:ln w="9525">
                          <a:solidFill>
                            <a:schemeClr val="bg1">
                              <a:lumMod val="100000"/>
                              <a:lumOff val="0"/>
                            </a:schemeClr>
                          </a:solidFill>
                          <a:miter lim="800000"/>
                          <a:headEnd/>
                          <a:tailEnd/>
                        </a:ln>
                      </wps:spPr>
                      <wps:txbx>
                        <w:txbxContent>
                          <w:p w14:paraId="627A4B17" w14:textId="77777777" w:rsidR="000B4CE4" w:rsidRPr="000B4CE4" w:rsidRDefault="000B4CE4" w:rsidP="000B4CE4">
                            <w:pPr>
                              <w:rPr>
                                <w:b/>
                              </w:rPr>
                            </w:pPr>
                            <w:r w:rsidRPr="000B4CE4">
                              <w:rPr>
                                <w:b/>
                              </w:rPr>
                              <w:t>Appendix D: Financial Dashboard (Criterion 10: 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pt;margin-top:-518.25pt;width:362.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" strokecolor="white [3212]">
                <v:textbox>
                  <w:txbxContent>
                    <w:p w14:paraId="627A4B17" w14:textId="77777777" w:rsidR="000B4CE4" w:rsidRPr="000B4CE4" w:rsidRDefault="000B4CE4" w:rsidP="000B4CE4">
                      <w:pPr>
                        <w:rPr>
                          <w:b/>
                        </w:rPr>
                      </w:pPr>
                      <w:r w:rsidRPr="000B4CE4">
                        <w:rPr>
                          <w:b/>
                        </w:rPr>
                        <w:t>Appendix D: Financial Dashboard (Criterion 10: Finance)</w:t>
                      </w:r>
                    </w:p>
                  </w:txbxContent>
                </v:textbox>
              </v:shape>
            </w:pict>
          </mc:Fallback>
        </mc:AlternateContent>
      </w:r>
      <w:r w:rsidR="000B4CE4">
        <w:br w:type="page"/>
      </w:r>
    </w:p>
    <w:p w14:paraId="627A4ACF" w14:textId="77777777" w:rsidR="001E54D4" w:rsidRDefault="001E54D4" w:rsidP="00AF61EC"/>
    <w:p w14:paraId="627A4AD0" w14:textId="77777777" w:rsidR="001E54D4" w:rsidRDefault="001E54D4" w:rsidP="00AF61EC"/>
    <w:p w14:paraId="627A4AD1" w14:textId="77777777" w:rsidR="001E54D4" w:rsidRDefault="001E54D4" w:rsidP="00AF61EC">
      <w:r>
        <w:rPr>
          <w:noProof/>
          <w:snapToGrid/>
        </w:rPr>
        <w:drawing>
          <wp:anchor distT="0" distB="0" distL="114300" distR="114300" simplePos="0" relativeHeight="251661312" behindDoc="0" locked="0" layoutInCell="1" allowOverlap="1" wp14:anchorId="627A4B03" wp14:editId="627A4B04">
            <wp:simplePos x="0" y="0"/>
            <wp:positionH relativeFrom="column">
              <wp:posOffset>515620</wp:posOffset>
            </wp:positionH>
            <wp:positionV relativeFrom="paragraph">
              <wp:posOffset>147955</wp:posOffset>
            </wp:positionV>
            <wp:extent cx="8220075" cy="5676900"/>
            <wp:effectExtent l="19050" t="0" r="9525" b="0"/>
            <wp:wrapSquare wrapText="bothSides"/>
            <wp:docPr id="17" name="Picture 9" descr="For accountability data, please visit:http://profiles.doe.mass.edu/accountability/report/school.aspx?studentgroup=12&amp;fycode=2014&amp;orgcode=04110305&amp;report_mode=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8220075" cy="5676900"/>
                    </a:xfrm>
                    <a:prstGeom prst="rect">
                      <a:avLst/>
                    </a:prstGeom>
                    <a:noFill/>
                    <a:ln w="9525">
                      <a:noFill/>
                      <a:miter lim="800000"/>
                      <a:headEnd/>
                      <a:tailEnd/>
                    </a:ln>
                  </pic:spPr>
                </pic:pic>
              </a:graphicData>
            </a:graphic>
          </wp:anchor>
        </w:drawing>
      </w:r>
    </w:p>
    <w:p w14:paraId="627A4AD2" w14:textId="77777777" w:rsidR="001E54D4" w:rsidRDefault="001E54D4">
      <w:pPr>
        <w:widowControl/>
      </w:pPr>
      <w:r>
        <w:br w:type="page"/>
      </w:r>
    </w:p>
    <w:p w14:paraId="627A4AD3" w14:textId="77777777" w:rsidR="001E54D4" w:rsidRDefault="001E54D4" w:rsidP="00AF61EC">
      <w:r>
        <w:rPr>
          <w:noProof/>
          <w:snapToGrid/>
        </w:rPr>
        <w:lastRenderedPageBreak/>
        <w:drawing>
          <wp:anchor distT="0" distB="0" distL="114300" distR="114300" simplePos="0" relativeHeight="251667456" behindDoc="0" locked="0" layoutInCell="1" allowOverlap="1" wp14:anchorId="627A4B05" wp14:editId="627A4B06">
            <wp:simplePos x="0" y="0"/>
            <wp:positionH relativeFrom="column">
              <wp:posOffset>722630</wp:posOffset>
            </wp:positionH>
            <wp:positionV relativeFrom="paragraph">
              <wp:posOffset>3175</wp:posOffset>
            </wp:positionV>
            <wp:extent cx="7836535" cy="7036435"/>
            <wp:effectExtent l="19050" t="0" r="0" b="0"/>
            <wp:wrapSquare wrapText="bothSides"/>
            <wp:docPr id="5" name="Picture 21" descr="For financial dashboard data, please visit: http://www.doe.mass.edu/charter/finance/dashboard/dashboard.xl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7836535" cy="7036435"/>
                    </a:xfrm>
                    <a:prstGeom prst="rect">
                      <a:avLst/>
                    </a:prstGeom>
                    <a:noFill/>
                    <a:ln w="9525">
                      <a:noFill/>
                      <a:miter lim="800000"/>
                      <a:headEnd/>
                      <a:tailEnd/>
                    </a:ln>
                  </pic:spPr>
                </pic:pic>
              </a:graphicData>
            </a:graphic>
          </wp:anchor>
        </w:drawing>
      </w:r>
    </w:p>
    <w:p w14:paraId="627A4AD4" w14:textId="77777777" w:rsidR="001E54D4" w:rsidRDefault="001E54D4">
      <w:pPr>
        <w:widowControl/>
      </w:pPr>
      <w:r>
        <w:br w:type="page"/>
      </w:r>
    </w:p>
    <w:p w14:paraId="627A4AD5" w14:textId="77777777" w:rsidR="001E54D4" w:rsidRDefault="001E54D4" w:rsidP="00AF61EC"/>
    <w:p w14:paraId="627A4AD6" w14:textId="77777777" w:rsidR="001E54D4" w:rsidRDefault="001E54D4">
      <w:pPr>
        <w:widowControl/>
      </w:pPr>
    </w:p>
    <w:p w14:paraId="627A4AD7" w14:textId="77777777" w:rsidR="001E54D4" w:rsidRDefault="00A12DE2" w:rsidP="00AF61EC">
      <w:bookmarkStart w:id="6" w:name="_GoBack"/>
      <w:r>
        <w:rPr>
          <w:noProof/>
          <w:snapToGrid/>
        </w:rPr>
        <w:pict w14:anchorId="627A4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Financial Metric Definitions  Low Risk Moderate Risk Potentially High Risk&#10;1. Current Ratio Current Ratio is a measure of operational efficiency and short-term financial health. CR is calculated as current assets divided by current liabilities.  &gt;= 1.5 Between 1.0 (inclusive) and 1.5 &lt; 1.0&#10;2. Unrestricted Days Cash The unrestricted days cash on hand ratio indicates how many days a school can pay its expenses without another inflow of cash. Calculated as Cash and Cash Equivalents divided by ([Total Expenses-Depreciated Expenses])/365). *Important Note: This is based on the current quarterly tuition payment schedule. &gt;= 75 days Between 45 (inclusive) and 75 days &lt; 45 days&#10;3. Percentage of Program Paid by Tuition This measures the percentage of the schools total expenses that are funded entirely by tuition. Calculated as (Tuition + In-Kind Contributions) divided by Total Expenses (expressed as a percentage). Note: In-Kind Contribution are added to the numerator in this ratio to balance out In-Kind Expenditures which will be captured in the Total Expenses in the denominator, and ratios over 100% are set to 100%. &gt;= 90% Between 75% (inclusive) and 90% &lt; 75%&#10;4. Percentage of Program Paid by Tuition &amp; Federal Grants This measures the percentage of the schools total expenses that are funded by tuition and federal grants. Calculated as (Tuition + In-Kind Contributions + Federal Grants) divided by Total Expenses (expressed as a percentage). Note: In-Kind Contribution are added to the numerator in this ratio to balance out In-Kind Expenditures which will be captured in the Total Expenses in the denominator, and ratios over 100% are set to 100%. &gt;= 90% Between 75% (inclusive) and 90% &lt; 75%&#10;5. Percentage of Total Revenue Expended on Facilities This measures the percentage of Total Revenue that is spent on Operation &amp; Maintenance and Non-Operating Financing Expenses of Plant. Calculated as Operation &amp; Maintenance plus Non-Operating Financing Expenses of Plant divided by Total Revenues (expressed as a percentage). &lt;= 15% Between 15% and 30% (inclusive) &gt; 30%&#10;6. Change in Net Assets Percentage This measures a school's cash management efficiency. Calculated as Change in Net Assets divided by Total Revenue (Expressed as a percentage). Positive % Between -2% (inclusive) and 0% &lt; -2%&#10;7. Debt to Asset Ratio Measures the extent to which the school relies on borrowed funds to finance its operations. Calculated as Total Liabilities divided by Total Assets. &lt;= .9 Between .9 and 1 (inclusive) &gt; 1&#10;FY12 MA AVG Column All financial metrics indicated in this column are a result of each ratio calculated using statewide totals. For Enrollment, Total Net Assets and Total Expenditures rows, these numbers are averages calculated using the statewide totals of all charter schools’ data.   &#10;" style="position:absolute;margin-left:33.05pt;margin-top:9.25pt;width:662.4pt;height:417pt;z-index:251669504">
            <v:imagedata r:id="rId32" o:title=""/>
            <w10:wrap type="square"/>
          </v:shape>
          <o:OLEObject Type="Embed" ProgID="Excel.Sheet.12" ShapeID="_x0000_s1028" DrawAspect="Content" ObjectID="_1475069695" r:id="rId33"/>
        </w:pict>
      </w:r>
      <w:bookmarkEnd w:id="6"/>
    </w:p>
    <w:p w14:paraId="627A4AD8" w14:textId="77777777" w:rsidR="001E54D4" w:rsidRDefault="001E54D4" w:rsidP="00AF61EC"/>
    <w:p w14:paraId="627A4AD9" w14:textId="77777777" w:rsidR="001E54D4" w:rsidRDefault="001E54D4" w:rsidP="00AF61EC"/>
    <w:p w14:paraId="627A4ADA" w14:textId="77777777" w:rsidR="001E54D4" w:rsidRDefault="001E54D4" w:rsidP="00AF61EC"/>
    <w:p w14:paraId="627A4ADB" w14:textId="77777777" w:rsidR="001E54D4" w:rsidRDefault="001E54D4" w:rsidP="00AF61EC"/>
    <w:p w14:paraId="627A4ADC" w14:textId="77777777" w:rsidR="001E54D4" w:rsidRDefault="001E54D4" w:rsidP="00AF61EC"/>
    <w:p w14:paraId="627A4ADD" w14:textId="77777777" w:rsidR="001E54D4" w:rsidRDefault="001E54D4" w:rsidP="00AF61EC"/>
    <w:p w14:paraId="627A4ADE" w14:textId="77777777" w:rsidR="001E54D4" w:rsidRDefault="001E54D4" w:rsidP="00AF61EC"/>
    <w:p w14:paraId="627A4ADF" w14:textId="77777777" w:rsidR="001E54D4" w:rsidRDefault="001E54D4" w:rsidP="00AF61EC"/>
    <w:p w14:paraId="627A4AE0" w14:textId="77777777" w:rsidR="001E54D4" w:rsidRDefault="001E54D4" w:rsidP="00AF61EC"/>
    <w:p w14:paraId="627A4AE1" w14:textId="77777777" w:rsidR="001E54D4" w:rsidRDefault="001E54D4" w:rsidP="00AF61EC"/>
    <w:p w14:paraId="627A4AE2" w14:textId="77777777" w:rsidR="001E54D4" w:rsidRDefault="001E54D4" w:rsidP="00AF61EC"/>
    <w:p w14:paraId="627A4AE3" w14:textId="77777777" w:rsidR="001E54D4" w:rsidRDefault="001E54D4" w:rsidP="00AF61EC"/>
    <w:p w14:paraId="627A4AE4" w14:textId="77777777" w:rsidR="001E54D4" w:rsidRDefault="001E54D4" w:rsidP="00AF61EC"/>
    <w:p w14:paraId="627A4AE5" w14:textId="77777777" w:rsidR="001E54D4" w:rsidRDefault="001E54D4" w:rsidP="00AF61EC"/>
    <w:p w14:paraId="627A4AE6" w14:textId="77777777" w:rsidR="001E54D4" w:rsidRDefault="001E54D4" w:rsidP="00AF61EC"/>
    <w:p w14:paraId="627A4AE7" w14:textId="77777777" w:rsidR="001E54D4" w:rsidRDefault="001E54D4" w:rsidP="00AF61EC"/>
    <w:p w14:paraId="627A4AE8" w14:textId="77777777" w:rsidR="001E54D4" w:rsidRDefault="001E54D4" w:rsidP="00AF61EC"/>
    <w:p w14:paraId="627A4AE9" w14:textId="77777777" w:rsidR="001E54D4" w:rsidRDefault="001E54D4" w:rsidP="00AF61EC"/>
    <w:p w14:paraId="627A4AEA" w14:textId="77777777" w:rsidR="001E54D4" w:rsidRDefault="001E54D4" w:rsidP="00AF61EC"/>
    <w:p w14:paraId="627A4AEB" w14:textId="77777777" w:rsidR="00950093" w:rsidRPr="000B4CE4" w:rsidRDefault="00950093" w:rsidP="00AF61EC"/>
    <w:sectPr w:rsidR="00950093" w:rsidRPr="000B4CE4" w:rsidSect="00A733BD">
      <w:endnotePr>
        <w:numFmt w:val="decimal"/>
      </w:endnotePr>
      <w:pgSz w:w="15840" w:h="12240" w:orient="landscape" w:code="1"/>
      <w:pgMar w:top="245" w:right="720" w:bottom="720" w:left="720" w:header="1440" w:footer="720" w:gutter="0"/>
      <w:cols w:space="720"/>
      <w:formProt w:val="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A4B0A" w14:textId="77777777" w:rsidR="00621B50" w:rsidRDefault="00621B50">
      <w:r>
        <w:separator/>
      </w:r>
    </w:p>
  </w:endnote>
  <w:endnote w:type="continuationSeparator" w:id="0">
    <w:p w14:paraId="627A4B0B" w14:textId="77777777" w:rsidR="00621B50" w:rsidRDefault="0062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A4B0C" w14:textId="77777777" w:rsidR="00950093" w:rsidRDefault="005C79F5" w:rsidP="00642033">
    <w:pPr>
      <w:pStyle w:val="Footer"/>
      <w:framePr w:wrap="around" w:vAnchor="text" w:hAnchor="margin" w:xAlign="center" w:y="1"/>
      <w:rPr>
        <w:rStyle w:val="PageNumber"/>
      </w:rPr>
    </w:pPr>
    <w:r>
      <w:rPr>
        <w:rStyle w:val="PageNumber"/>
      </w:rPr>
      <w:fldChar w:fldCharType="begin"/>
    </w:r>
    <w:r w:rsidR="00950093">
      <w:rPr>
        <w:rStyle w:val="PageNumber"/>
      </w:rPr>
      <w:instrText xml:space="preserve">PAGE  </w:instrText>
    </w:r>
    <w:r>
      <w:rPr>
        <w:rStyle w:val="PageNumber"/>
      </w:rPr>
      <w:fldChar w:fldCharType="end"/>
    </w:r>
  </w:p>
  <w:p w14:paraId="627A4B0D" w14:textId="77777777" w:rsidR="00950093" w:rsidRDefault="009500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57135"/>
      <w:docPartObj>
        <w:docPartGallery w:val="Page Numbers (Bottom of Page)"/>
        <w:docPartUnique/>
      </w:docPartObj>
    </w:sdtPr>
    <w:sdtEndPr/>
    <w:sdtContent>
      <w:p w14:paraId="627A4B0E" w14:textId="77777777" w:rsidR="00950093" w:rsidRDefault="00A12DE2">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627A4B0F" w14:textId="77777777" w:rsidR="00950093" w:rsidRDefault="00950093" w:rsidP="00E22ED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A4B10" w14:textId="77777777" w:rsidR="00950093" w:rsidRDefault="00A12DE2">
    <w:pPr>
      <w:pStyle w:val="Footer"/>
      <w:jc w:val="right"/>
    </w:pPr>
    <w:r>
      <w:fldChar w:fldCharType="begin"/>
    </w:r>
    <w:r>
      <w:instrText xml:space="preserve"> PAGE   \* MERGEFORMAT </w:instrText>
    </w:r>
    <w:r>
      <w:fldChar w:fldCharType="separate"/>
    </w:r>
    <w:r>
      <w:rPr>
        <w:noProof/>
      </w:rPr>
      <w:t>1</w:t>
    </w:r>
    <w:r>
      <w:rPr>
        <w:noProof/>
      </w:rPr>
      <w:fldChar w:fldCharType="end"/>
    </w:r>
  </w:p>
  <w:p w14:paraId="627A4B11" w14:textId="77777777" w:rsidR="00950093" w:rsidRDefault="009500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A4B08" w14:textId="77777777" w:rsidR="00621B50" w:rsidRDefault="00621B50">
      <w:r>
        <w:separator/>
      </w:r>
    </w:p>
  </w:footnote>
  <w:footnote w:type="continuationSeparator" w:id="0">
    <w:p w14:paraId="627A4B09" w14:textId="77777777" w:rsidR="00621B50" w:rsidRDefault="00621B50">
      <w:r>
        <w:continuationSeparator/>
      </w:r>
    </w:p>
  </w:footnote>
  <w:footnote w:id="1">
    <w:p w14:paraId="627A4B12" w14:textId="77777777" w:rsidR="00950093" w:rsidRPr="00970A36" w:rsidRDefault="00950093" w:rsidP="00970A36">
      <w:pPr>
        <w:pStyle w:val="FootnoteText"/>
        <w:rPr>
          <w:rFonts w:asciiTheme="minorHAnsi" w:hAnsiTheme="minorHAnsi"/>
        </w:rPr>
      </w:pPr>
      <w:r w:rsidRPr="00191132">
        <w:rPr>
          <w:rStyle w:val="FootnoteReference"/>
          <w:rFonts w:asciiTheme="minorHAnsi" w:hAnsiTheme="minorHAnsi"/>
          <w:szCs w:val="18"/>
          <w:vertAlign w:val="superscript"/>
        </w:rPr>
        <w:t>1</w:t>
      </w:r>
      <w:r w:rsidRPr="004F2319">
        <w:rPr>
          <w:rFonts w:asciiTheme="minorHAnsi" w:hAnsiTheme="minorHAnsi"/>
          <w:szCs w:val="18"/>
        </w:rPr>
        <w:t xml:space="preserve"> </w:t>
      </w:r>
      <w:r w:rsidRPr="00191132">
        <w:rPr>
          <w:rFonts w:asciiTheme="minorHAnsi" w:hAnsiTheme="minorHAnsi"/>
          <w:sz w:val="18"/>
          <w:szCs w:val="18"/>
        </w:rPr>
        <w:t xml:space="preserve">The names of each of these schools and additional subgroup detail can be found in the Charter Demographic Analysis and Review Tool (DART), expected to available early in 2014 and upon request. </w:t>
      </w:r>
      <w:r w:rsidRPr="00191132">
        <w:rPr>
          <w:rFonts w:asciiTheme="minorHAnsi" w:hAnsiTheme="minorHAnsi"/>
          <w:color w:val="000000"/>
          <w:sz w:val="18"/>
          <w:szCs w:val="18"/>
        </w:rPr>
        <w:t>For a charter school that draws more than 20% of its students from a district outside the districts specified in its charter, comparison schools from these districts are also included. This only occurs with two schools located in Cambridge which draw more than 20% of their students from Boston.</w:t>
      </w:r>
    </w:p>
  </w:footnote>
  <w:footnote w:id="2">
    <w:p w14:paraId="627A4B13" w14:textId="77777777" w:rsidR="00950093" w:rsidRPr="00191132" w:rsidRDefault="00191132" w:rsidP="00191132">
      <w:pPr>
        <w:rPr>
          <w:rFonts w:asciiTheme="minorHAnsi" w:hAnsiTheme="minorHAnsi"/>
          <w:color w:val="000000"/>
          <w:sz w:val="18"/>
          <w:szCs w:val="18"/>
          <w:vertAlign w:val="superscript"/>
        </w:rPr>
      </w:pPr>
      <w:r>
        <w:rPr>
          <w:rFonts w:asciiTheme="minorHAnsi" w:hAnsiTheme="minorHAnsi"/>
          <w:color w:val="000000"/>
          <w:sz w:val="18"/>
          <w:szCs w:val="18"/>
          <w:vertAlign w:val="superscript"/>
        </w:rPr>
        <w:t xml:space="preserve">2 </w:t>
      </w:r>
      <w:r w:rsidRPr="00191132">
        <w:rPr>
          <w:rFonts w:asciiTheme="minorHAnsi" w:hAnsiTheme="minorHAnsi"/>
          <w:color w:val="000000"/>
          <w:sz w:val="18"/>
          <w:szCs w:val="18"/>
        </w:rPr>
        <w:t>The midpoint value of all the comparison schools for the percent of students enrolled.</w:t>
      </w:r>
    </w:p>
  </w:footnote>
  <w:footnote w:id="3">
    <w:p w14:paraId="627A4B14" w14:textId="77777777" w:rsidR="00950093" w:rsidRPr="00970A36" w:rsidRDefault="00950093" w:rsidP="00970A36">
      <w:pPr>
        <w:rPr>
          <w:rFonts w:asciiTheme="minorHAnsi" w:hAnsiTheme="minorHAnsi"/>
        </w:rPr>
      </w:pPr>
      <w:r w:rsidRPr="00970A36">
        <w:rPr>
          <w:rFonts w:asciiTheme="minorHAnsi" w:hAnsiTheme="minorHAnsi"/>
          <w:color w:val="000000"/>
          <w:sz w:val="18"/>
          <w:szCs w:val="18"/>
          <w:vertAlign w:val="superscript"/>
        </w:rPr>
        <w:t xml:space="preserve">3 </w:t>
      </w:r>
      <w:r w:rsidRPr="00970A36">
        <w:rPr>
          <w:rFonts w:asciiTheme="minorHAnsi" w:hAnsiTheme="minorHAnsi"/>
          <w:color w:val="000000"/>
          <w:sz w:val="18"/>
          <w:szCs w:val="18"/>
        </w:rPr>
        <w:t>The percentage of attrition, or rate at which enrolled students leave the school between the end of one school year and the beginning of the next.</w:t>
      </w:r>
    </w:p>
  </w:footnote>
  <w:footnote w:id="4">
    <w:p w14:paraId="627A4B15" w14:textId="77777777" w:rsidR="00950093" w:rsidRPr="004F2319" w:rsidRDefault="00950093" w:rsidP="00970A36">
      <w:pPr>
        <w:pStyle w:val="FootnoteText"/>
        <w:rPr>
          <w:rFonts w:asciiTheme="minorHAnsi" w:hAnsiTheme="minorHAnsi"/>
          <w:color w:val="000000"/>
          <w:szCs w:val="18"/>
        </w:rPr>
      </w:pPr>
      <w:r w:rsidRPr="00191132">
        <w:rPr>
          <w:rStyle w:val="FootnoteReference"/>
          <w:rFonts w:asciiTheme="minorHAnsi" w:hAnsiTheme="minorHAnsi"/>
          <w:szCs w:val="18"/>
          <w:vertAlign w:val="superscript"/>
        </w:rPr>
        <w:t>4</w:t>
      </w:r>
      <w:r w:rsidRPr="00970A36">
        <w:rPr>
          <w:rFonts w:asciiTheme="minorHAnsi" w:hAnsiTheme="minorHAnsi"/>
          <w:szCs w:val="18"/>
        </w:rPr>
        <w:t xml:space="preserve"> </w:t>
      </w:r>
      <w:r w:rsidRPr="00191132">
        <w:rPr>
          <w:rFonts w:asciiTheme="minorHAnsi" w:hAnsiTheme="minorHAnsi"/>
          <w:color w:val="000000"/>
          <w:sz w:val="18"/>
          <w:szCs w:val="18"/>
        </w:rPr>
        <w:t xml:space="preserve">A student is </w:t>
      </w:r>
      <w:r w:rsidRPr="00191132">
        <w:rPr>
          <w:rFonts w:asciiTheme="minorHAnsi" w:hAnsiTheme="minorHAnsi"/>
          <w:i/>
          <w:color w:val="000000"/>
          <w:sz w:val="18"/>
          <w:szCs w:val="18"/>
        </w:rPr>
        <w:t>high needs</w:t>
      </w:r>
      <w:r w:rsidRPr="00191132">
        <w:rPr>
          <w:rFonts w:asciiTheme="minorHAnsi" w:hAnsiTheme="minorHAnsi"/>
          <w:color w:val="000000"/>
          <w:sz w:val="18"/>
          <w:szCs w:val="18"/>
        </w:rPr>
        <w:t xml:space="preserve"> if he or she is designated as either low income, or ELL, or former ELL, or a student with disabilities. A former ELL student is a student not currently an ELL, but had been at some point in the two previous academic years.</w:t>
      </w:r>
    </w:p>
    <w:p w14:paraId="627A4B16" w14:textId="77777777" w:rsidR="00950093" w:rsidRDefault="00950093" w:rsidP="00970A36">
      <w:pPr>
        <w:pStyle w:val="FootnoteText"/>
      </w:pPr>
      <w:r w:rsidRPr="004F2319">
        <w:rPr>
          <w:rFonts w:asciiTheme="minorHAnsi" w:hAnsiTheme="minorHAnsi"/>
          <w:color w:val="000000"/>
          <w:szCs w:val="18"/>
          <w:vertAlign w:val="superscript"/>
        </w:rPr>
        <w:t>5</w:t>
      </w:r>
      <w:r w:rsidRPr="004F2319">
        <w:rPr>
          <w:rFonts w:asciiTheme="minorHAnsi" w:hAnsiTheme="minorHAnsi"/>
        </w:rPr>
        <w:t xml:space="preserve"> </w:t>
      </w:r>
      <w:r w:rsidRPr="00191132">
        <w:rPr>
          <w:rFonts w:asciiTheme="minorHAnsi" w:hAnsiTheme="minorHAnsi"/>
          <w:sz w:val="18"/>
        </w:rPr>
        <w:t>The Gap Narrowing Target (GNT) refers to the halfway point between the school’s baseline rate (which is the rate in the 2010-11 school year, or the first year enrollment data is collected if after 2010-11,) and the current Comparison Index (the “target”)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F0CCE"/>
    <w:multiLevelType w:val="hybridMultilevel"/>
    <w:tmpl w:val="F4C6E012"/>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
    <w:nsid w:val="08E31469"/>
    <w:multiLevelType w:val="hybridMultilevel"/>
    <w:tmpl w:val="B454A5F8"/>
    <w:lvl w:ilvl="0" w:tplc="C03C60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FB9706B"/>
    <w:multiLevelType w:val="hybridMultilevel"/>
    <w:tmpl w:val="B454A5F8"/>
    <w:lvl w:ilvl="0" w:tplc="C03C608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15E51539"/>
    <w:multiLevelType w:val="hybridMultilevel"/>
    <w:tmpl w:val="29ACFCBE"/>
    <w:lvl w:ilvl="0" w:tplc="0409000F">
      <w:start w:val="1"/>
      <w:numFmt w:val="decimal"/>
      <w:lvlText w:val="%1."/>
      <w:lvlJc w:val="left"/>
      <w:pPr>
        <w:tabs>
          <w:tab w:val="num" w:pos="900"/>
        </w:tabs>
        <w:ind w:left="900" w:hanging="360"/>
      </w:pPr>
    </w:lvl>
    <w:lvl w:ilvl="1" w:tplc="C03C6088">
      <w:start w:val="1"/>
      <w:numFmt w:val="lowerLetter"/>
      <w:lvlText w:val="%2."/>
      <w:lvlJc w:val="left"/>
      <w:pPr>
        <w:tabs>
          <w:tab w:val="num" w:pos="1440"/>
        </w:tabs>
        <w:ind w:left="1440" w:hanging="360"/>
      </w:pPr>
      <w:rPr>
        <w:rFonts w:hint="default"/>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C87529"/>
    <w:multiLevelType w:val="hybridMultilevel"/>
    <w:tmpl w:val="D730FD6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9934422"/>
    <w:multiLevelType w:val="hybridMultilevel"/>
    <w:tmpl w:val="CAA0D0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8A32553"/>
    <w:multiLevelType w:val="hybridMultilevel"/>
    <w:tmpl w:val="1A22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3A711E"/>
    <w:multiLevelType w:val="hybridMultilevel"/>
    <w:tmpl w:val="97424056"/>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42C42BC"/>
    <w:multiLevelType w:val="hybridMultilevel"/>
    <w:tmpl w:val="C27A5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F76551"/>
    <w:multiLevelType w:val="hybridMultilevel"/>
    <w:tmpl w:val="291807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96E678C"/>
    <w:multiLevelType w:val="hybridMultilevel"/>
    <w:tmpl w:val="73645B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913F8F"/>
    <w:multiLevelType w:val="hybridMultilevel"/>
    <w:tmpl w:val="1ADA7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916F77"/>
    <w:multiLevelType w:val="hybridMultilevel"/>
    <w:tmpl w:val="C45C87CE"/>
    <w:lvl w:ilvl="0" w:tplc="65D4EC38">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1E2D64"/>
    <w:multiLevelType w:val="hybridMultilevel"/>
    <w:tmpl w:val="14383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676EAB"/>
    <w:multiLevelType w:val="hybridMultilevel"/>
    <w:tmpl w:val="B454A5F8"/>
    <w:lvl w:ilvl="0" w:tplc="C03C608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5B8F5588"/>
    <w:multiLevelType w:val="hybridMultilevel"/>
    <w:tmpl w:val="5B4A9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DF72C3"/>
    <w:multiLevelType w:val="hybridMultilevel"/>
    <w:tmpl w:val="1448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475ED8"/>
    <w:multiLevelType w:val="hybridMultilevel"/>
    <w:tmpl w:val="8066653E"/>
    <w:lvl w:ilvl="0" w:tplc="C03C6088">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6F2810EB"/>
    <w:multiLevelType w:val="multilevel"/>
    <w:tmpl w:val="48101DC0"/>
    <w:lvl w:ilvl="0">
      <w:start w:val="3"/>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0">
    <w:nsid w:val="7E47504E"/>
    <w:multiLevelType w:val="hybridMultilevel"/>
    <w:tmpl w:val="907E94CC"/>
    <w:lvl w:ilvl="0" w:tplc="0409000F">
      <w:start w:val="1"/>
      <w:numFmt w:val="decimal"/>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BDB0AA92">
      <w:start w:val="1"/>
      <w:numFmt w:val="decimal"/>
      <w:lvlText w:val="(%3)"/>
      <w:lvlJc w:val="left"/>
      <w:pPr>
        <w:tabs>
          <w:tab w:val="num" w:pos="4140"/>
        </w:tabs>
        <w:ind w:left="4140" w:hanging="36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1">
    <w:nsid w:val="7F495EF1"/>
    <w:multiLevelType w:val="hybridMultilevel"/>
    <w:tmpl w:val="21A4E1D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1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1"/>
  </w:num>
  <w:num w:numId="9">
    <w:abstractNumId w:val="2"/>
  </w:num>
  <w:num w:numId="10">
    <w:abstractNumId w:val="15"/>
  </w:num>
  <w:num w:numId="11">
    <w:abstractNumId w:val="5"/>
  </w:num>
  <w:num w:numId="12">
    <w:abstractNumId w:val="0"/>
  </w:num>
  <w:num w:numId="13">
    <w:abstractNumId w:val="18"/>
  </w:num>
  <w:num w:numId="14">
    <w:abstractNumId w:val="21"/>
  </w:num>
  <w:num w:numId="15">
    <w:abstractNumId w:val="20"/>
  </w:num>
  <w:num w:numId="16">
    <w:abstractNumId w:val="7"/>
  </w:num>
  <w:num w:numId="17">
    <w:abstractNumId w:val="6"/>
  </w:num>
  <w:num w:numId="18">
    <w:abstractNumId w:val="16"/>
  </w:num>
  <w:num w:numId="19">
    <w:abstractNumId w:val="1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num>
  <w:num w:numId="2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710"/>
    <w:rsid w:val="00004369"/>
    <w:rsid w:val="000109B3"/>
    <w:rsid w:val="000117A5"/>
    <w:rsid w:val="00017141"/>
    <w:rsid w:val="000172D2"/>
    <w:rsid w:val="00022C2E"/>
    <w:rsid w:val="00025292"/>
    <w:rsid w:val="00026265"/>
    <w:rsid w:val="00027F76"/>
    <w:rsid w:val="00034AA2"/>
    <w:rsid w:val="00036D9F"/>
    <w:rsid w:val="00037081"/>
    <w:rsid w:val="0004341F"/>
    <w:rsid w:val="00044187"/>
    <w:rsid w:val="00046EC2"/>
    <w:rsid w:val="0005003F"/>
    <w:rsid w:val="00054E9D"/>
    <w:rsid w:val="00057CA4"/>
    <w:rsid w:val="00060D57"/>
    <w:rsid w:val="00062CE5"/>
    <w:rsid w:val="00066865"/>
    <w:rsid w:val="00067DA6"/>
    <w:rsid w:val="00072683"/>
    <w:rsid w:val="00073176"/>
    <w:rsid w:val="00087576"/>
    <w:rsid w:val="00095BA9"/>
    <w:rsid w:val="00097C64"/>
    <w:rsid w:val="000B012D"/>
    <w:rsid w:val="000B4CE4"/>
    <w:rsid w:val="000B5649"/>
    <w:rsid w:val="000C51D7"/>
    <w:rsid w:val="000D2E6A"/>
    <w:rsid w:val="000D6FDB"/>
    <w:rsid w:val="000E56C0"/>
    <w:rsid w:val="000E6484"/>
    <w:rsid w:val="000F2A4F"/>
    <w:rsid w:val="000F3447"/>
    <w:rsid w:val="001047AC"/>
    <w:rsid w:val="00106E54"/>
    <w:rsid w:val="00112014"/>
    <w:rsid w:val="00137C7B"/>
    <w:rsid w:val="00143640"/>
    <w:rsid w:val="001500D7"/>
    <w:rsid w:val="00152085"/>
    <w:rsid w:val="00153537"/>
    <w:rsid w:val="00155746"/>
    <w:rsid w:val="00164009"/>
    <w:rsid w:val="0018035D"/>
    <w:rsid w:val="00182C88"/>
    <w:rsid w:val="001872B6"/>
    <w:rsid w:val="00190979"/>
    <w:rsid w:val="00191132"/>
    <w:rsid w:val="001A0AC7"/>
    <w:rsid w:val="001B0B1F"/>
    <w:rsid w:val="001B1D6E"/>
    <w:rsid w:val="001C2FAD"/>
    <w:rsid w:val="001C3E92"/>
    <w:rsid w:val="001D0357"/>
    <w:rsid w:val="001D1B9A"/>
    <w:rsid w:val="001D2248"/>
    <w:rsid w:val="001D2B63"/>
    <w:rsid w:val="001D4D6A"/>
    <w:rsid w:val="001D6DE9"/>
    <w:rsid w:val="001E1584"/>
    <w:rsid w:val="001E2A5C"/>
    <w:rsid w:val="001E54D4"/>
    <w:rsid w:val="001F2165"/>
    <w:rsid w:val="001F38D3"/>
    <w:rsid w:val="002001FA"/>
    <w:rsid w:val="00201172"/>
    <w:rsid w:val="00202D2C"/>
    <w:rsid w:val="00211F49"/>
    <w:rsid w:val="00212B59"/>
    <w:rsid w:val="0021452F"/>
    <w:rsid w:val="00223056"/>
    <w:rsid w:val="0022510C"/>
    <w:rsid w:val="002251FC"/>
    <w:rsid w:val="00235A17"/>
    <w:rsid w:val="0025063B"/>
    <w:rsid w:val="00264F5B"/>
    <w:rsid w:val="0026691C"/>
    <w:rsid w:val="002744C3"/>
    <w:rsid w:val="002822B2"/>
    <w:rsid w:val="00283057"/>
    <w:rsid w:val="00283089"/>
    <w:rsid w:val="002830E5"/>
    <w:rsid w:val="002902C1"/>
    <w:rsid w:val="00297F9E"/>
    <w:rsid w:val="002A0621"/>
    <w:rsid w:val="002A1790"/>
    <w:rsid w:val="002A3E22"/>
    <w:rsid w:val="002B4B10"/>
    <w:rsid w:val="002C0CF9"/>
    <w:rsid w:val="002C3AAE"/>
    <w:rsid w:val="002D4E7F"/>
    <w:rsid w:val="002D7155"/>
    <w:rsid w:val="002E143F"/>
    <w:rsid w:val="002F5424"/>
    <w:rsid w:val="002F60B8"/>
    <w:rsid w:val="002F61AB"/>
    <w:rsid w:val="003029E1"/>
    <w:rsid w:val="003071B2"/>
    <w:rsid w:val="00311719"/>
    <w:rsid w:val="00320B0F"/>
    <w:rsid w:val="00333EBF"/>
    <w:rsid w:val="00351A3D"/>
    <w:rsid w:val="0035690A"/>
    <w:rsid w:val="0036085C"/>
    <w:rsid w:val="00381544"/>
    <w:rsid w:val="00384899"/>
    <w:rsid w:val="003867D2"/>
    <w:rsid w:val="00387713"/>
    <w:rsid w:val="003907BC"/>
    <w:rsid w:val="0039467C"/>
    <w:rsid w:val="003953C8"/>
    <w:rsid w:val="003978D5"/>
    <w:rsid w:val="003A34EF"/>
    <w:rsid w:val="003A5491"/>
    <w:rsid w:val="003B467D"/>
    <w:rsid w:val="003B4729"/>
    <w:rsid w:val="003B47ED"/>
    <w:rsid w:val="003B4EE8"/>
    <w:rsid w:val="003B6870"/>
    <w:rsid w:val="003C2508"/>
    <w:rsid w:val="003C5C2B"/>
    <w:rsid w:val="003D5715"/>
    <w:rsid w:val="003D7E50"/>
    <w:rsid w:val="003E4DA2"/>
    <w:rsid w:val="003F0099"/>
    <w:rsid w:val="003F6BB4"/>
    <w:rsid w:val="00403625"/>
    <w:rsid w:val="00407378"/>
    <w:rsid w:val="00411BE0"/>
    <w:rsid w:val="004151E5"/>
    <w:rsid w:val="004152D1"/>
    <w:rsid w:val="004166FF"/>
    <w:rsid w:val="00417379"/>
    <w:rsid w:val="00417B03"/>
    <w:rsid w:val="00426D4F"/>
    <w:rsid w:val="00431956"/>
    <w:rsid w:val="00431A02"/>
    <w:rsid w:val="004326CB"/>
    <w:rsid w:val="0043332E"/>
    <w:rsid w:val="00434D95"/>
    <w:rsid w:val="00441BE9"/>
    <w:rsid w:val="00442D12"/>
    <w:rsid w:val="00444F42"/>
    <w:rsid w:val="00467B1F"/>
    <w:rsid w:val="00485518"/>
    <w:rsid w:val="00485922"/>
    <w:rsid w:val="0048704B"/>
    <w:rsid w:val="00492A1B"/>
    <w:rsid w:val="0049344C"/>
    <w:rsid w:val="00495C52"/>
    <w:rsid w:val="004A19CB"/>
    <w:rsid w:val="004A266C"/>
    <w:rsid w:val="004A3104"/>
    <w:rsid w:val="004A48B5"/>
    <w:rsid w:val="004A5FAF"/>
    <w:rsid w:val="004B1783"/>
    <w:rsid w:val="004B3253"/>
    <w:rsid w:val="004B7DBC"/>
    <w:rsid w:val="004C304D"/>
    <w:rsid w:val="004C3A4C"/>
    <w:rsid w:val="004D0F60"/>
    <w:rsid w:val="004D3324"/>
    <w:rsid w:val="004D6EB7"/>
    <w:rsid w:val="004E15F6"/>
    <w:rsid w:val="004E61A3"/>
    <w:rsid w:val="004F0CAE"/>
    <w:rsid w:val="004F3AE9"/>
    <w:rsid w:val="004F5115"/>
    <w:rsid w:val="004F718D"/>
    <w:rsid w:val="00502116"/>
    <w:rsid w:val="00503DC1"/>
    <w:rsid w:val="00504ADA"/>
    <w:rsid w:val="00506AD0"/>
    <w:rsid w:val="00507C9B"/>
    <w:rsid w:val="00513448"/>
    <w:rsid w:val="0051549F"/>
    <w:rsid w:val="005258B1"/>
    <w:rsid w:val="00525A0B"/>
    <w:rsid w:val="005377FF"/>
    <w:rsid w:val="00540D28"/>
    <w:rsid w:val="005430E2"/>
    <w:rsid w:val="00544EBB"/>
    <w:rsid w:val="0054732D"/>
    <w:rsid w:val="005502B6"/>
    <w:rsid w:val="00551F34"/>
    <w:rsid w:val="00560ABA"/>
    <w:rsid w:val="00562C6C"/>
    <w:rsid w:val="005642E0"/>
    <w:rsid w:val="00571666"/>
    <w:rsid w:val="00572925"/>
    <w:rsid w:val="005732D5"/>
    <w:rsid w:val="00582445"/>
    <w:rsid w:val="005913E3"/>
    <w:rsid w:val="00593478"/>
    <w:rsid w:val="00594C2C"/>
    <w:rsid w:val="00594F1D"/>
    <w:rsid w:val="005B3851"/>
    <w:rsid w:val="005B4FC9"/>
    <w:rsid w:val="005B63E5"/>
    <w:rsid w:val="005C1D44"/>
    <w:rsid w:val="005C1DAA"/>
    <w:rsid w:val="005C79F5"/>
    <w:rsid w:val="005D2482"/>
    <w:rsid w:val="005E2317"/>
    <w:rsid w:val="005E3535"/>
    <w:rsid w:val="005F0E6B"/>
    <w:rsid w:val="005F376F"/>
    <w:rsid w:val="005F4B93"/>
    <w:rsid w:val="005F73F1"/>
    <w:rsid w:val="00600522"/>
    <w:rsid w:val="006009DB"/>
    <w:rsid w:val="00600E44"/>
    <w:rsid w:val="00613493"/>
    <w:rsid w:val="006212B4"/>
    <w:rsid w:val="00621B50"/>
    <w:rsid w:val="00625460"/>
    <w:rsid w:val="00632672"/>
    <w:rsid w:val="00635070"/>
    <w:rsid w:val="00635AD1"/>
    <w:rsid w:val="0064008B"/>
    <w:rsid w:val="00642033"/>
    <w:rsid w:val="00642B5C"/>
    <w:rsid w:val="006475D3"/>
    <w:rsid w:val="00650297"/>
    <w:rsid w:val="006505AC"/>
    <w:rsid w:val="00662AD0"/>
    <w:rsid w:val="00663337"/>
    <w:rsid w:val="006726DC"/>
    <w:rsid w:val="00673EFD"/>
    <w:rsid w:val="006766AB"/>
    <w:rsid w:val="00682987"/>
    <w:rsid w:val="00697ADE"/>
    <w:rsid w:val="006A6AA9"/>
    <w:rsid w:val="006A6B41"/>
    <w:rsid w:val="006B0033"/>
    <w:rsid w:val="006C11C0"/>
    <w:rsid w:val="006C120F"/>
    <w:rsid w:val="006C3699"/>
    <w:rsid w:val="006C5C7A"/>
    <w:rsid w:val="006D6B0B"/>
    <w:rsid w:val="006E16C3"/>
    <w:rsid w:val="006E24D8"/>
    <w:rsid w:val="006F0AD3"/>
    <w:rsid w:val="006F17B7"/>
    <w:rsid w:val="006F7D25"/>
    <w:rsid w:val="00700360"/>
    <w:rsid w:val="0071301D"/>
    <w:rsid w:val="007148A0"/>
    <w:rsid w:val="00721372"/>
    <w:rsid w:val="00727A99"/>
    <w:rsid w:val="00730851"/>
    <w:rsid w:val="00747D93"/>
    <w:rsid w:val="00752FBD"/>
    <w:rsid w:val="00760EC2"/>
    <w:rsid w:val="0076129E"/>
    <w:rsid w:val="00761FD8"/>
    <w:rsid w:val="00762293"/>
    <w:rsid w:val="00764107"/>
    <w:rsid w:val="00767395"/>
    <w:rsid w:val="007732FB"/>
    <w:rsid w:val="00777FC1"/>
    <w:rsid w:val="00781047"/>
    <w:rsid w:val="00794A90"/>
    <w:rsid w:val="00795A8E"/>
    <w:rsid w:val="007A0E70"/>
    <w:rsid w:val="007A670E"/>
    <w:rsid w:val="007B4358"/>
    <w:rsid w:val="007C2E05"/>
    <w:rsid w:val="007C3797"/>
    <w:rsid w:val="007C56AF"/>
    <w:rsid w:val="007D111D"/>
    <w:rsid w:val="007F7813"/>
    <w:rsid w:val="00801461"/>
    <w:rsid w:val="00802E9C"/>
    <w:rsid w:val="00817131"/>
    <w:rsid w:val="00817F47"/>
    <w:rsid w:val="008227E9"/>
    <w:rsid w:val="00824E70"/>
    <w:rsid w:val="0082597A"/>
    <w:rsid w:val="00827C72"/>
    <w:rsid w:val="0083168A"/>
    <w:rsid w:val="008449D1"/>
    <w:rsid w:val="008611D2"/>
    <w:rsid w:val="00863CA0"/>
    <w:rsid w:val="00866392"/>
    <w:rsid w:val="00872C10"/>
    <w:rsid w:val="00872C54"/>
    <w:rsid w:val="008736EC"/>
    <w:rsid w:val="0088040A"/>
    <w:rsid w:val="00886AF4"/>
    <w:rsid w:val="00890B41"/>
    <w:rsid w:val="00893DAC"/>
    <w:rsid w:val="00896125"/>
    <w:rsid w:val="008A7701"/>
    <w:rsid w:val="008C0697"/>
    <w:rsid w:val="008C125E"/>
    <w:rsid w:val="008C2410"/>
    <w:rsid w:val="008C2910"/>
    <w:rsid w:val="008C53C7"/>
    <w:rsid w:val="008D1342"/>
    <w:rsid w:val="008D1B35"/>
    <w:rsid w:val="008D2C56"/>
    <w:rsid w:val="008D3FAB"/>
    <w:rsid w:val="008D4770"/>
    <w:rsid w:val="008D49B9"/>
    <w:rsid w:val="008E1A9D"/>
    <w:rsid w:val="008E3D25"/>
    <w:rsid w:val="008E6F52"/>
    <w:rsid w:val="008E737D"/>
    <w:rsid w:val="009031D2"/>
    <w:rsid w:val="009053F5"/>
    <w:rsid w:val="00905A42"/>
    <w:rsid w:val="00910399"/>
    <w:rsid w:val="00911BC1"/>
    <w:rsid w:val="0091580C"/>
    <w:rsid w:val="00920502"/>
    <w:rsid w:val="00920F1D"/>
    <w:rsid w:val="00925C8C"/>
    <w:rsid w:val="009262A2"/>
    <w:rsid w:val="00932764"/>
    <w:rsid w:val="00932CB2"/>
    <w:rsid w:val="00942004"/>
    <w:rsid w:val="00950093"/>
    <w:rsid w:val="0095532F"/>
    <w:rsid w:val="0095579B"/>
    <w:rsid w:val="009566B4"/>
    <w:rsid w:val="009566BE"/>
    <w:rsid w:val="00962391"/>
    <w:rsid w:val="009625B7"/>
    <w:rsid w:val="00962DD0"/>
    <w:rsid w:val="00965AA0"/>
    <w:rsid w:val="00965CB0"/>
    <w:rsid w:val="00970A36"/>
    <w:rsid w:val="00971004"/>
    <w:rsid w:val="0097742A"/>
    <w:rsid w:val="00985BF3"/>
    <w:rsid w:val="009929DA"/>
    <w:rsid w:val="0099432D"/>
    <w:rsid w:val="0099642D"/>
    <w:rsid w:val="009A1CD2"/>
    <w:rsid w:val="009B08F3"/>
    <w:rsid w:val="009C0828"/>
    <w:rsid w:val="009C247D"/>
    <w:rsid w:val="009D04BA"/>
    <w:rsid w:val="009E06E8"/>
    <w:rsid w:val="009E5D67"/>
    <w:rsid w:val="009E781A"/>
    <w:rsid w:val="00A026E8"/>
    <w:rsid w:val="00A03710"/>
    <w:rsid w:val="00A12DE2"/>
    <w:rsid w:val="00A14FE3"/>
    <w:rsid w:val="00A16B84"/>
    <w:rsid w:val="00A20194"/>
    <w:rsid w:val="00A21415"/>
    <w:rsid w:val="00A22749"/>
    <w:rsid w:val="00A3079F"/>
    <w:rsid w:val="00A34D2E"/>
    <w:rsid w:val="00A378B1"/>
    <w:rsid w:val="00A37E72"/>
    <w:rsid w:val="00A4098E"/>
    <w:rsid w:val="00A5326B"/>
    <w:rsid w:val="00A5378F"/>
    <w:rsid w:val="00A5627B"/>
    <w:rsid w:val="00A644CD"/>
    <w:rsid w:val="00A7244B"/>
    <w:rsid w:val="00A733BD"/>
    <w:rsid w:val="00A7681B"/>
    <w:rsid w:val="00A81308"/>
    <w:rsid w:val="00A81C46"/>
    <w:rsid w:val="00A820B3"/>
    <w:rsid w:val="00A8246C"/>
    <w:rsid w:val="00A82763"/>
    <w:rsid w:val="00A82F08"/>
    <w:rsid w:val="00A914D0"/>
    <w:rsid w:val="00A9193D"/>
    <w:rsid w:val="00A93DF7"/>
    <w:rsid w:val="00AA4756"/>
    <w:rsid w:val="00AA5B38"/>
    <w:rsid w:val="00AB15D2"/>
    <w:rsid w:val="00AB2C98"/>
    <w:rsid w:val="00AB4092"/>
    <w:rsid w:val="00AB42FC"/>
    <w:rsid w:val="00AB7AC3"/>
    <w:rsid w:val="00AC1E06"/>
    <w:rsid w:val="00AC27E8"/>
    <w:rsid w:val="00AD0F7C"/>
    <w:rsid w:val="00AE05CD"/>
    <w:rsid w:val="00AE5CDB"/>
    <w:rsid w:val="00AF06CC"/>
    <w:rsid w:val="00AF07E6"/>
    <w:rsid w:val="00AF38EA"/>
    <w:rsid w:val="00AF4A70"/>
    <w:rsid w:val="00AF61EC"/>
    <w:rsid w:val="00AF7061"/>
    <w:rsid w:val="00AF7EBC"/>
    <w:rsid w:val="00B060CA"/>
    <w:rsid w:val="00B15E7C"/>
    <w:rsid w:val="00B2162E"/>
    <w:rsid w:val="00B25366"/>
    <w:rsid w:val="00B25654"/>
    <w:rsid w:val="00B264A7"/>
    <w:rsid w:val="00B2742C"/>
    <w:rsid w:val="00B32166"/>
    <w:rsid w:val="00B33C7E"/>
    <w:rsid w:val="00B34968"/>
    <w:rsid w:val="00B3587E"/>
    <w:rsid w:val="00B35E06"/>
    <w:rsid w:val="00B3675E"/>
    <w:rsid w:val="00B40922"/>
    <w:rsid w:val="00B42E29"/>
    <w:rsid w:val="00B43C3E"/>
    <w:rsid w:val="00B519AF"/>
    <w:rsid w:val="00B52BF8"/>
    <w:rsid w:val="00B57D81"/>
    <w:rsid w:val="00B61B48"/>
    <w:rsid w:val="00B66964"/>
    <w:rsid w:val="00B70385"/>
    <w:rsid w:val="00B840F0"/>
    <w:rsid w:val="00B97E76"/>
    <w:rsid w:val="00BA1A92"/>
    <w:rsid w:val="00BA1C37"/>
    <w:rsid w:val="00BA63CF"/>
    <w:rsid w:val="00BA658F"/>
    <w:rsid w:val="00BA7CFA"/>
    <w:rsid w:val="00BB3B42"/>
    <w:rsid w:val="00BC0195"/>
    <w:rsid w:val="00BD7CFC"/>
    <w:rsid w:val="00BE1BF0"/>
    <w:rsid w:val="00BF2FAF"/>
    <w:rsid w:val="00BF550E"/>
    <w:rsid w:val="00BF6217"/>
    <w:rsid w:val="00BF63D0"/>
    <w:rsid w:val="00C0324E"/>
    <w:rsid w:val="00C04DB8"/>
    <w:rsid w:val="00C12F9F"/>
    <w:rsid w:val="00C14371"/>
    <w:rsid w:val="00C153A0"/>
    <w:rsid w:val="00C17D3C"/>
    <w:rsid w:val="00C26D63"/>
    <w:rsid w:val="00C30543"/>
    <w:rsid w:val="00C3364E"/>
    <w:rsid w:val="00C33C4C"/>
    <w:rsid w:val="00C34115"/>
    <w:rsid w:val="00C43962"/>
    <w:rsid w:val="00C5597C"/>
    <w:rsid w:val="00C6000B"/>
    <w:rsid w:val="00C677D7"/>
    <w:rsid w:val="00C72FF9"/>
    <w:rsid w:val="00C92584"/>
    <w:rsid w:val="00C95C4D"/>
    <w:rsid w:val="00C969C9"/>
    <w:rsid w:val="00C96F3A"/>
    <w:rsid w:val="00C974A6"/>
    <w:rsid w:val="00CA5916"/>
    <w:rsid w:val="00CB5410"/>
    <w:rsid w:val="00CB695C"/>
    <w:rsid w:val="00CC36FF"/>
    <w:rsid w:val="00CD201E"/>
    <w:rsid w:val="00CD2E30"/>
    <w:rsid w:val="00CD43E9"/>
    <w:rsid w:val="00CD7DCD"/>
    <w:rsid w:val="00CE1DDF"/>
    <w:rsid w:val="00CE1FCB"/>
    <w:rsid w:val="00CF1991"/>
    <w:rsid w:val="00CF6915"/>
    <w:rsid w:val="00CF7444"/>
    <w:rsid w:val="00D00856"/>
    <w:rsid w:val="00D013DC"/>
    <w:rsid w:val="00D10200"/>
    <w:rsid w:val="00D12DF1"/>
    <w:rsid w:val="00D1782C"/>
    <w:rsid w:val="00D2191B"/>
    <w:rsid w:val="00D244EF"/>
    <w:rsid w:val="00D3422B"/>
    <w:rsid w:val="00D361F2"/>
    <w:rsid w:val="00D37735"/>
    <w:rsid w:val="00D37C63"/>
    <w:rsid w:val="00D566D1"/>
    <w:rsid w:val="00D6212D"/>
    <w:rsid w:val="00D65439"/>
    <w:rsid w:val="00D664CA"/>
    <w:rsid w:val="00D67975"/>
    <w:rsid w:val="00D71D4C"/>
    <w:rsid w:val="00D72E81"/>
    <w:rsid w:val="00D731A8"/>
    <w:rsid w:val="00D73B50"/>
    <w:rsid w:val="00D74417"/>
    <w:rsid w:val="00D755CF"/>
    <w:rsid w:val="00D80A87"/>
    <w:rsid w:val="00D81778"/>
    <w:rsid w:val="00D81BB1"/>
    <w:rsid w:val="00D83BBA"/>
    <w:rsid w:val="00D8493D"/>
    <w:rsid w:val="00D91B08"/>
    <w:rsid w:val="00D9402D"/>
    <w:rsid w:val="00D942E5"/>
    <w:rsid w:val="00D96922"/>
    <w:rsid w:val="00D96F4B"/>
    <w:rsid w:val="00DA6992"/>
    <w:rsid w:val="00DB0169"/>
    <w:rsid w:val="00DB2E5D"/>
    <w:rsid w:val="00DB3571"/>
    <w:rsid w:val="00DB442F"/>
    <w:rsid w:val="00DC5608"/>
    <w:rsid w:val="00DC6F3A"/>
    <w:rsid w:val="00DE5515"/>
    <w:rsid w:val="00DF11F1"/>
    <w:rsid w:val="00DF2039"/>
    <w:rsid w:val="00DF381F"/>
    <w:rsid w:val="00DF3AF5"/>
    <w:rsid w:val="00DF4818"/>
    <w:rsid w:val="00E00776"/>
    <w:rsid w:val="00E11144"/>
    <w:rsid w:val="00E112B7"/>
    <w:rsid w:val="00E13D27"/>
    <w:rsid w:val="00E15F0F"/>
    <w:rsid w:val="00E172D7"/>
    <w:rsid w:val="00E22EDD"/>
    <w:rsid w:val="00E32EFF"/>
    <w:rsid w:val="00E4360F"/>
    <w:rsid w:val="00E45E4C"/>
    <w:rsid w:val="00E575B4"/>
    <w:rsid w:val="00E63FA1"/>
    <w:rsid w:val="00E73D63"/>
    <w:rsid w:val="00E76110"/>
    <w:rsid w:val="00E77FAD"/>
    <w:rsid w:val="00E80969"/>
    <w:rsid w:val="00E91824"/>
    <w:rsid w:val="00E942C4"/>
    <w:rsid w:val="00E94CA5"/>
    <w:rsid w:val="00EB236B"/>
    <w:rsid w:val="00EB2AAB"/>
    <w:rsid w:val="00EB3F1D"/>
    <w:rsid w:val="00ED09ED"/>
    <w:rsid w:val="00ED5FB6"/>
    <w:rsid w:val="00EE0C24"/>
    <w:rsid w:val="00EE5A1B"/>
    <w:rsid w:val="00EF50E1"/>
    <w:rsid w:val="00EF56FE"/>
    <w:rsid w:val="00F031AD"/>
    <w:rsid w:val="00F200F8"/>
    <w:rsid w:val="00F20E7B"/>
    <w:rsid w:val="00F25840"/>
    <w:rsid w:val="00F265D5"/>
    <w:rsid w:val="00F44019"/>
    <w:rsid w:val="00F47AC1"/>
    <w:rsid w:val="00F52EEB"/>
    <w:rsid w:val="00F55FFE"/>
    <w:rsid w:val="00F57628"/>
    <w:rsid w:val="00F62FFC"/>
    <w:rsid w:val="00F70A19"/>
    <w:rsid w:val="00F73FCC"/>
    <w:rsid w:val="00F755F3"/>
    <w:rsid w:val="00F76385"/>
    <w:rsid w:val="00F8227E"/>
    <w:rsid w:val="00F835A6"/>
    <w:rsid w:val="00F90B46"/>
    <w:rsid w:val="00F933CF"/>
    <w:rsid w:val="00F96E2D"/>
    <w:rsid w:val="00F96E9B"/>
    <w:rsid w:val="00FA0D7A"/>
    <w:rsid w:val="00FA10BA"/>
    <w:rsid w:val="00FA25AA"/>
    <w:rsid w:val="00FA6A4C"/>
    <w:rsid w:val="00FA71CF"/>
    <w:rsid w:val="00FA72A2"/>
    <w:rsid w:val="00FA7ADF"/>
    <w:rsid w:val="00FB13A6"/>
    <w:rsid w:val="00FB155A"/>
    <w:rsid w:val="00FB2CA9"/>
    <w:rsid w:val="00FB3266"/>
    <w:rsid w:val="00FB36A3"/>
    <w:rsid w:val="00FB3D6A"/>
    <w:rsid w:val="00FB5012"/>
    <w:rsid w:val="00FC095E"/>
    <w:rsid w:val="00FC0E3B"/>
    <w:rsid w:val="00FD3106"/>
    <w:rsid w:val="00FD6460"/>
    <w:rsid w:val="00FD70BB"/>
    <w:rsid w:val="00FE0DCC"/>
    <w:rsid w:val="00FE314F"/>
    <w:rsid w:val="00FF0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27A4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7379"/>
    <w:pPr>
      <w:widowControl w:val="0"/>
    </w:pPr>
    <w:rPr>
      <w:snapToGrid w:val="0"/>
      <w:sz w:val="24"/>
    </w:rPr>
  </w:style>
  <w:style w:type="paragraph" w:styleId="Heading1">
    <w:name w:val="heading 1"/>
    <w:basedOn w:val="Normal"/>
    <w:next w:val="Normal"/>
    <w:qFormat/>
    <w:rsid w:val="00417379"/>
    <w:pPr>
      <w:keepNext/>
      <w:tabs>
        <w:tab w:val="center" w:pos="4680"/>
      </w:tabs>
      <w:jc w:val="center"/>
      <w:outlineLvl w:val="0"/>
    </w:pPr>
    <w:rPr>
      <w:b/>
    </w:rPr>
  </w:style>
  <w:style w:type="paragraph" w:styleId="Heading2">
    <w:name w:val="heading 2"/>
    <w:basedOn w:val="Normal"/>
    <w:next w:val="Normal"/>
    <w:qFormat/>
    <w:rsid w:val="00417379"/>
    <w:pPr>
      <w:keepNext/>
      <w:ind w:left="720"/>
      <w:jc w:val="right"/>
      <w:outlineLvl w:val="1"/>
    </w:pPr>
    <w:rPr>
      <w:rFonts w:ascii="Arial" w:hAnsi="Arial"/>
      <w:i/>
      <w:sz w:val="18"/>
    </w:rPr>
  </w:style>
  <w:style w:type="paragraph" w:styleId="Heading3">
    <w:name w:val="heading 3"/>
    <w:basedOn w:val="Normal"/>
    <w:next w:val="Normal"/>
    <w:qFormat/>
    <w:rsid w:val="00417379"/>
    <w:pPr>
      <w:keepNext/>
      <w:tabs>
        <w:tab w:val="left" w:pos="5400"/>
      </w:tabs>
      <w:ind w:left="720"/>
      <w:outlineLvl w:val="2"/>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417379"/>
  </w:style>
  <w:style w:type="table" w:styleId="TableGrid">
    <w:name w:val="Table Grid"/>
    <w:basedOn w:val="TableNormal"/>
    <w:rsid w:val="00C974A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B012D"/>
    <w:pPr>
      <w:widowControl/>
    </w:pPr>
    <w:rPr>
      <w:snapToGrid/>
    </w:rPr>
  </w:style>
  <w:style w:type="paragraph" w:styleId="BodyText">
    <w:name w:val="Body Text"/>
    <w:basedOn w:val="Normal"/>
    <w:rsid w:val="000B012D"/>
    <w:pPr>
      <w:spacing w:after="120"/>
    </w:pPr>
  </w:style>
  <w:style w:type="paragraph" w:styleId="Header">
    <w:name w:val="header"/>
    <w:basedOn w:val="Normal"/>
    <w:rsid w:val="00E22EDD"/>
    <w:pPr>
      <w:tabs>
        <w:tab w:val="center" w:pos="4320"/>
        <w:tab w:val="right" w:pos="8640"/>
      </w:tabs>
    </w:pPr>
  </w:style>
  <w:style w:type="paragraph" w:styleId="Footer">
    <w:name w:val="footer"/>
    <w:basedOn w:val="Normal"/>
    <w:link w:val="FooterChar"/>
    <w:uiPriority w:val="99"/>
    <w:rsid w:val="00E22EDD"/>
    <w:pPr>
      <w:tabs>
        <w:tab w:val="center" w:pos="4320"/>
        <w:tab w:val="right" w:pos="8640"/>
      </w:tabs>
    </w:pPr>
  </w:style>
  <w:style w:type="character" w:styleId="PageNumber">
    <w:name w:val="page number"/>
    <w:basedOn w:val="DefaultParagraphFont"/>
    <w:rsid w:val="00E22EDD"/>
  </w:style>
  <w:style w:type="paragraph" w:styleId="BalloonText">
    <w:name w:val="Balloon Text"/>
    <w:basedOn w:val="Normal"/>
    <w:semiHidden/>
    <w:rsid w:val="0026691C"/>
    <w:rPr>
      <w:rFonts w:ascii="Tahoma" w:hAnsi="Tahoma" w:cs="Tahoma"/>
      <w:sz w:val="16"/>
      <w:szCs w:val="16"/>
    </w:rPr>
  </w:style>
  <w:style w:type="paragraph" w:styleId="FootnoteText">
    <w:name w:val="footnote text"/>
    <w:basedOn w:val="Normal"/>
    <w:link w:val="FootnoteTextChar"/>
    <w:rsid w:val="00764107"/>
    <w:rPr>
      <w:sz w:val="20"/>
    </w:rPr>
  </w:style>
  <w:style w:type="paragraph" w:styleId="DocumentMap">
    <w:name w:val="Document Map"/>
    <w:basedOn w:val="Normal"/>
    <w:semiHidden/>
    <w:rsid w:val="0054732D"/>
    <w:pPr>
      <w:shd w:val="clear" w:color="auto" w:fill="000080"/>
    </w:pPr>
    <w:rPr>
      <w:rFonts w:ascii="Tahoma" w:hAnsi="Tahoma" w:cs="Tahoma"/>
      <w:sz w:val="20"/>
    </w:rPr>
  </w:style>
  <w:style w:type="paragraph" w:styleId="BodyTextIndent">
    <w:name w:val="Body Text Indent"/>
    <w:basedOn w:val="Normal"/>
    <w:link w:val="BodyTextIndentChar"/>
    <w:rsid w:val="00A378B1"/>
    <w:pPr>
      <w:widowControl/>
      <w:spacing w:after="120"/>
      <w:ind w:left="360"/>
    </w:pPr>
    <w:rPr>
      <w:snapToGrid/>
      <w:szCs w:val="24"/>
    </w:rPr>
  </w:style>
  <w:style w:type="character" w:customStyle="1" w:styleId="BodyTextIndentChar">
    <w:name w:val="Body Text Indent Char"/>
    <w:basedOn w:val="DefaultParagraphFont"/>
    <w:link w:val="BodyTextIndent"/>
    <w:rsid w:val="00A378B1"/>
    <w:rPr>
      <w:sz w:val="24"/>
      <w:szCs w:val="24"/>
    </w:rPr>
  </w:style>
  <w:style w:type="character" w:customStyle="1" w:styleId="FootnoteTextChar">
    <w:name w:val="Footnote Text Char"/>
    <w:basedOn w:val="DefaultParagraphFont"/>
    <w:link w:val="FootnoteText"/>
    <w:rsid w:val="00A82763"/>
    <w:rPr>
      <w:snapToGrid w:val="0"/>
    </w:rPr>
  </w:style>
  <w:style w:type="character" w:customStyle="1" w:styleId="BodyText2Char">
    <w:name w:val="Body Text 2 Char"/>
    <w:basedOn w:val="DefaultParagraphFont"/>
    <w:link w:val="BodyText2"/>
    <w:rsid w:val="00727A99"/>
    <w:rPr>
      <w:sz w:val="24"/>
    </w:rPr>
  </w:style>
  <w:style w:type="character" w:styleId="CommentReference">
    <w:name w:val="annotation reference"/>
    <w:basedOn w:val="DefaultParagraphFont"/>
    <w:uiPriority w:val="99"/>
    <w:rsid w:val="0095579B"/>
    <w:rPr>
      <w:sz w:val="16"/>
      <w:szCs w:val="16"/>
    </w:rPr>
  </w:style>
  <w:style w:type="paragraph" w:styleId="CommentText">
    <w:name w:val="annotation text"/>
    <w:basedOn w:val="Normal"/>
    <w:link w:val="CommentTextChar"/>
    <w:uiPriority w:val="99"/>
    <w:rsid w:val="0095579B"/>
    <w:rPr>
      <w:sz w:val="20"/>
    </w:rPr>
  </w:style>
  <w:style w:type="character" w:customStyle="1" w:styleId="CommentTextChar">
    <w:name w:val="Comment Text Char"/>
    <w:basedOn w:val="DefaultParagraphFont"/>
    <w:link w:val="CommentText"/>
    <w:uiPriority w:val="99"/>
    <w:rsid w:val="0095579B"/>
    <w:rPr>
      <w:snapToGrid w:val="0"/>
    </w:rPr>
  </w:style>
  <w:style w:type="paragraph" w:styleId="CommentSubject">
    <w:name w:val="annotation subject"/>
    <w:basedOn w:val="CommentText"/>
    <w:next w:val="CommentText"/>
    <w:link w:val="CommentSubjectChar"/>
    <w:rsid w:val="0095579B"/>
    <w:rPr>
      <w:b/>
      <w:bCs/>
    </w:rPr>
  </w:style>
  <w:style w:type="character" w:customStyle="1" w:styleId="CommentSubjectChar">
    <w:name w:val="Comment Subject Char"/>
    <w:basedOn w:val="CommentTextChar"/>
    <w:link w:val="CommentSubject"/>
    <w:rsid w:val="0095579B"/>
    <w:rPr>
      <w:b/>
      <w:bCs/>
      <w:snapToGrid w:val="0"/>
    </w:rPr>
  </w:style>
  <w:style w:type="paragraph" w:styleId="ListParagraph">
    <w:name w:val="List Paragraph"/>
    <w:basedOn w:val="Normal"/>
    <w:uiPriority w:val="34"/>
    <w:qFormat/>
    <w:rsid w:val="0095579B"/>
    <w:pPr>
      <w:ind w:left="720"/>
    </w:pPr>
  </w:style>
  <w:style w:type="character" w:customStyle="1" w:styleId="FooterChar">
    <w:name w:val="Footer Char"/>
    <w:basedOn w:val="DefaultParagraphFont"/>
    <w:link w:val="Footer"/>
    <w:uiPriority w:val="99"/>
    <w:rsid w:val="00DF381F"/>
    <w:rPr>
      <w:snapToGrid w:val="0"/>
      <w:sz w:val="24"/>
    </w:rPr>
  </w:style>
  <w:style w:type="paragraph" w:customStyle="1" w:styleId="Finding">
    <w:name w:val="Finding"/>
    <w:basedOn w:val="Normal"/>
    <w:link w:val="FindingChar"/>
    <w:autoRedefine/>
    <w:rsid w:val="002A1790"/>
    <w:pPr>
      <w:keepNext/>
      <w:widowControl/>
    </w:pPr>
    <w:rPr>
      <w:i/>
      <w:snapToGrid/>
      <w:szCs w:val="24"/>
    </w:rPr>
  </w:style>
  <w:style w:type="character" w:customStyle="1" w:styleId="FindingChar">
    <w:name w:val="Finding Char"/>
    <w:basedOn w:val="DefaultParagraphFont"/>
    <w:link w:val="Finding"/>
    <w:locked/>
    <w:rsid w:val="002A1790"/>
    <w:rPr>
      <w:i/>
      <w:sz w:val="24"/>
      <w:szCs w:val="24"/>
    </w:rPr>
  </w:style>
  <w:style w:type="paragraph" w:customStyle="1" w:styleId="Default">
    <w:name w:val="Default"/>
    <w:rsid w:val="00D566D1"/>
    <w:pPr>
      <w:autoSpaceDE w:val="0"/>
      <w:autoSpaceDN w:val="0"/>
      <w:adjustRightInd w:val="0"/>
    </w:pPr>
    <w:rPr>
      <w:color w:val="000000"/>
      <w:sz w:val="24"/>
      <w:szCs w:val="24"/>
    </w:rPr>
  </w:style>
  <w:style w:type="character" w:styleId="Hyperlink">
    <w:name w:val="Hyperlink"/>
    <w:basedOn w:val="DefaultParagraphFont"/>
    <w:uiPriority w:val="99"/>
    <w:unhideWhenUsed/>
    <w:rsid w:val="001B1D6E"/>
    <w:rPr>
      <w:color w:val="0000FF"/>
      <w:u w:val="single"/>
    </w:rPr>
  </w:style>
  <w:style w:type="paragraph" w:styleId="Revision">
    <w:name w:val="Revision"/>
    <w:hidden/>
    <w:uiPriority w:val="99"/>
    <w:semiHidden/>
    <w:rsid w:val="00F62FFC"/>
    <w:rPr>
      <w:snapToGrid w:val="0"/>
      <w:sz w:val="24"/>
    </w:rPr>
  </w:style>
  <w:style w:type="character" w:customStyle="1" w:styleId="HeaderChar">
    <w:name w:val="Header Char"/>
    <w:basedOn w:val="DefaultParagraphFont"/>
    <w:link w:val="Header"/>
    <w:rsid w:val="00F47AC1"/>
    <w:rPr>
      <w:snapToGrid w:val="0"/>
      <w:sz w:val="24"/>
    </w:rPr>
  </w:style>
  <w:style w:type="character" w:customStyle="1" w:styleId="hyperlinkchar">
    <w:name w:val="hyperlinkchar"/>
    <w:basedOn w:val="DefaultParagraphFont"/>
    <w:rsid w:val="00970A3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7379"/>
    <w:pPr>
      <w:widowControl w:val="0"/>
    </w:pPr>
    <w:rPr>
      <w:snapToGrid w:val="0"/>
      <w:sz w:val="24"/>
    </w:rPr>
  </w:style>
  <w:style w:type="paragraph" w:styleId="Heading1">
    <w:name w:val="heading 1"/>
    <w:basedOn w:val="Normal"/>
    <w:next w:val="Normal"/>
    <w:qFormat/>
    <w:rsid w:val="00417379"/>
    <w:pPr>
      <w:keepNext/>
      <w:tabs>
        <w:tab w:val="center" w:pos="4680"/>
      </w:tabs>
      <w:jc w:val="center"/>
      <w:outlineLvl w:val="0"/>
    </w:pPr>
    <w:rPr>
      <w:b/>
    </w:rPr>
  </w:style>
  <w:style w:type="paragraph" w:styleId="Heading2">
    <w:name w:val="heading 2"/>
    <w:basedOn w:val="Normal"/>
    <w:next w:val="Normal"/>
    <w:qFormat/>
    <w:rsid w:val="00417379"/>
    <w:pPr>
      <w:keepNext/>
      <w:ind w:left="720"/>
      <w:jc w:val="right"/>
      <w:outlineLvl w:val="1"/>
    </w:pPr>
    <w:rPr>
      <w:rFonts w:ascii="Arial" w:hAnsi="Arial"/>
      <w:i/>
      <w:sz w:val="18"/>
    </w:rPr>
  </w:style>
  <w:style w:type="paragraph" w:styleId="Heading3">
    <w:name w:val="heading 3"/>
    <w:basedOn w:val="Normal"/>
    <w:next w:val="Normal"/>
    <w:qFormat/>
    <w:rsid w:val="00417379"/>
    <w:pPr>
      <w:keepNext/>
      <w:tabs>
        <w:tab w:val="left" w:pos="5400"/>
      </w:tabs>
      <w:ind w:left="720"/>
      <w:outlineLvl w:val="2"/>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417379"/>
  </w:style>
  <w:style w:type="table" w:styleId="TableGrid">
    <w:name w:val="Table Grid"/>
    <w:basedOn w:val="TableNormal"/>
    <w:rsid w:val="00C974A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B012D"/>
    <w:pPr>
      <w:widowControl/>
    </w:pPr>
    <w:rPr>
      <w:snapToGrid/>
    </w:rPr>
  </w:style>
  <w:style w:type="paragraph" w:styleId="BodyText">
    <w:name w:val="Body Text"/>
    <w:basedOn w:val="Normal"/>
    <w:rsid w:val="000B012D"/>
    <w:pPr>
      <w:spacing w:after="120"/>
    </w:pPr>
  </w:style>
  <w:style w:type="paragraph" w:styleId="Header">
    <w:name w:val="header"/>
    <w:basedOn w:val="Normal"/>
    <w:rsid w:val="00E22EDD"/>
    <w:pPr>
      <w:tabs>
        <w:tab w:val="center" w:pos="4320"/>
        <w:tab w:val="right" w:pos="8640"/>
      </w:tabs>
    </w:pPr>
  </w:style>
  <w:style w:type="paragraph" w:styleId="Footer">
    <w:name w:val="footer"/>
    <w:basedOn w:val="Normal"/>
    <w:link w:val="FooterChar"/>
    <w:uiPriority w:val="99"/>
    <w:rsid w:val="00E22EDD"/>
    <w:pPr>
      <w:tabs>
        <w:tab w:val="center" w:pos="4320"/>
        <w:tab w:val="right" w:pos="8640"/>
      </w:tabs>
    </w:pPr>
  </w:style>
  <w:style w:type="character" w:styleId="PageNumber">
    <w:name w:val="page number"/>
    <w:basedOn w:val="DefaultParagraphFont"/>
    <w:rsid w:val="00E22EDD"/>
  </w:style>
  <w:style w:type="paragraph" w:styleId="BalloonText">
    <w:name w:val="Balloon Text"/>
    <w:basedOn w:val="Normal"/>
    <w:semiHidden/>
    <w:rsid w:val="0026691C"/>
    <w:rPr>
      <w:rFonts w:ascii="Tahoma" w:hAnsi="Tahoma" w:cs="Tahoma"/>
      <w:sz w:val="16"/>
      <w:szCs w:val="16"/>
    </w:rPr>
  </w:style>
  <w:style w:type="paragraph" w:styleId="FootnoteText">
    <w:name w:val="footnote text"/>
    <w:basedOn w:val="Normal"/>
    <w:link w:val="FootnoteTextChar"/>
    <w:rsid w:val="00764107"/>
    <w:rPr>
      <w:sz w:val="20"/>
    </w:rPr>
  </w:style>
  <w:style w:type="paragraph" w:styleId="DocumentMap">
    <w:name w:val="Document Map"/>
    <w:basedOn w:val="Normal"/>
    <w:semiHidden/>
    <w:rsid w:val="0054732D"/>
    <w:pPr>
      <w:shd w:val="clear" w:color="auto" w:fill="000080"/>
    </w:pPr>
    <w:rPr>
      <w:rFonts w:ascii="Tahoma" w:hAnsi="Tahoma" w:cs="Tahoma"/>
      <w:sz w:val="20"/>
    </w:rPr>
  </w:style>
  <w:style w:type="paragraph" w:styleId="BodyTextIndent">
    <w:name w:val="Body Text Indent"/>
    <w:basedOn w:val="Normal"/>
    <w:link w:val="BodyTextIndentChar"/>
    <w:rsid w:val="00A378B1"/>
    <w:pPr>
      <w:widowControl/>
      <w:spacing w:after="120"/>
      <w:ind w:left="360"/>
    </w:pPr>
    <w:rPr>
      <w:snapToGrid/>
      <w:szCs w:val="24"/>
    </w:rPr>
  </w:style>
  <w:style w:type="character" w:customStyle="1" w:styleId="BodyTextIndentChar">
    <w:name w:val="Body Text Indent Char"/>
    <w:basedOn w:val="DefaultParagraphFont"/>
    <w:link w:val="BodyTextIndent"/>
    <w:rsid w:val="00A378B1"/>
    <w:rPr>
      <w:sz w:val="24"/>
      <w:szCs w:val="24"/>
    </w:rPr>
  </w:style>
  <w:style w:type="character" w:customStyle="1" w:styleId="FootnoteTextChar">
    <w:name w:val="Footnote Text Char"/>
    <w:basedOn w:val="DefaultParagraphFont"/>
    <w:link w:val="FootnoteText"/>
    <w:rsid w:val="00A82763"/>
    <w:rPr>
      <w:snapToGrid w:val="0"/>
    </w:rPr>
  </w:style>
  <w:style w:type="character" w:customStyle="1" w:styleId="BodyText2Char">
    <w:name w:val="Body Text 2 Char"/>
    <w:basedOn w:val="DefaultParagraphFont"/>
    <w:link w:val="BodyText2"/>
    <w:rsid w:val="00727A99"/>
    <w:rPr>
      <w:sz w:val="24"/>
    </w:rPr>
  </w:style>
  <w:style w:type="character" w:styleId="CommentReference">
    <w:name w:val="annotation reference"/>
    <w:basedOn w:val="DefaultParagraphFont"/>
    <w:uiPriority w:val="99"/>
    <w:rsid w:val="0095579B"/>
    <w:rPr>
      <w:sz w:val="16"/>
      <w:szCs w:val="16"/>
    </w:rPr>
  </w:style>
  <w:style w:type="paragraph" w:styleId="CommentText">
    <w:name w:val="annotation text"/>
    <w:basedOn w:val="Normal"/>
    <w:link w:val="CommentTextChar"/>
    <w:uiPriority w:val="99"/>
    <w:rsid w:val="0095579B"/>
    <w:rPr>
      <w:sz w:val="20"/>
    </w:rPr>
  </w:style>
  <w:style w:type="character" w:customStyle="1" w:styleId="CommentTextChar">
    <w:name w:val="Comment Text Char"/>
    <w:basedOn w:val="DefaultParagraphFont"/>
    <w:link w:val="CommentText"/>
    <w:uiPriority w:val="99"/>
    <w:rsid w:val="0095579B"/>
    <w:rPr>
      <w:snapToGrid w:val="0"/>
    </w:rPr>
  </w:style>
  <w:style w:type="paragraph" w:styleId="CommentSubject">
    <w:name w:val="annotation subject"/>
    <w:basedOn w:val="CommentText"/>
    <w:next w:val="CommentText"/>
    <w:link w:val="CommentSubjectChar"/>
    <w:rsid w:val="0095579B"/>
    <w:rPr>
      <w:b/>
      <w:bCs/>
    </w:rPr>
  </w:style>
  <w:style w:type="character" w:customStyle="1" w:styleId="CommentSubjectChar">
    <w:name w:val="Comment Subject Char"/>
    <w:basedOn w:val="CommentTextChar"/>
    <w:link w:val="CommentSubject"/>
    <w:rsid w:val="0095579B"/>
    <w:rPr>
      <w:b/>
      <w:bCs/>
      <w:snapToGrid w:val="0"/>
    </w:rPr>
  </w:style>
  <w:style w:type="paragraph" w:styleId="ListParagraph">
    <w:name w:val="List Paragraph"/>
    <w:basedOn w:val="Normal"/>
    <w:uiPriority w:val="34"/>
    <w:qFormat/>
    <w:rsid w:val="0095579B"/>
    <w:pPr>
      <w:ind w:left="720"/>
    </w:pPr>
  </w:style>
  <w:style w:type="character" w:customStyle="1" w:styleId="FooterChar">
    <w:name w:val="Footer Char"/>
    <w:basedOn w:val="DefaultParagraphFont"/>
    <w:link w:val="Footer"/>
    <w:uiPriority w:val="99"/>
    <w:rsid w:val="00DF381F"/>
    <w:rPr>
      <w:snapToGrid w:val="0"/>
      <w:sz w:val="24"/>
    </w:rPr>
  </w:style>
  <w:style w:type="paragraph" w:customStyle="1" w:styleId="Finding">
    <w:name w:val="Finding"/>
    <w:basedOn w:val="Normal"/>
    <w:link w:val="FindingChar"/>
    <w:autoRedefine/>
    <w:rsid w:val="002A1790"/>
    <w:pPr>
      <w:keepNext/>
      <w:widowControl/>
    </w:pPr>
    <w:rPr>
      <w:i/>
      <w:snapToGrid/>
      <w:szCs w:val="24"/>
    </w:rPr>
  </w:style>
  <w:style w:type="character" w:customStyle="1" w:styleId="FindingChar">
    <w:name w:val="Finding Char"/>
    <w:basedOn w:val="DefaultParagraphFont"/>
    <w:link w:val="Finding"/>
    <w:locked/>
    <w:rsid w:val="002A1790"/>
    <w:rPr>
      <w:i/>
      <w:sz w:val="24"/>
      <w:szCs w:val="24"/>
    </w:rPr>
  </w:style>
  <w:style w:type="paragraph" w:customStyle="1" w:styleId="Default">
    <w:name w:val="Default"/>
    <w:rsid w:val="00D566D1"/>
    <w:pPr>
      <w:autoSpaceDE w:val="0"/>
      <w:autoSpaceDN w:val="0"/>
      <w:adjustRightInd w:val="0"/>
    </w:pPr>
    <w:rPr>
      <w:color w:val="000000"/>
      <w:sz w:val="24"/>
      <w:szCs w:val="24"/>
    </w:rPr>
  </w:style>
  <w:style w:type="character" w:styleId="Hyperlink">
    <w:name w:val="Hyperlink"/>
    <w:basedOn w:val="DefaultParagraphFont"/>
    <w:uiPriority w:val="99"/>
    <w:unhideWhenUsed/>
    <w:rsid w:val="001B1D6E"/>
    <w:rPr>
      <w:color w:val="0000FF"/>
      <w:u w:val="single"/>
    </w:rPr>
  </w:style>
  <w:style w:type="paragraph" w:styleId="Revision">
    <w:name w:val="Revision"/>
    <w:hidden/>
    <w:uiPriority w:val="99"/>
    <w:semiHidden/>
    <w:rsid w:val="00F62FFC"/>
    <w:rPr>
      <w:snapToGrid w:val="0"/>
      <w:sz w:val="24"/>
    </w:rPr>
  </w:style>
  <w:style w:type="character" w:customStyle="1" w:styleId="HeaderChar">
    <w:name w:val="Header Char"/>
    <w:basedOn w:val="DefaultParagraphFont"/>
    <w:link w:val="Header"/>
    <w:rsid w:val="00F47AC1"/>
    <w:rPr>
      <w:snapToGrid w:val="0"/>
      <w:sz w:val="24"/>
    </w:rPr>
  </w:style>
  <w:style w:type="character" w:customStyle="1" w:styleId="hyperlinkchar">
    <w:name w:val="hyperlinkchar"/>
    <w:basedOn w:val="DefaultParagraphFont"/>
    <w:rsid w:val="00970A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721809">
      <w:bodyDiv w:val="1"/>
      <w:marLeft w:val="0"/>
      <w:marRight w:val="0"/>
      <w:marTop w:val="0"/>
      <w:marBottom w:val="0"/>
      <w:divBdr>
        <w:top w:val="none" w:sz="0" w:space="0" w:color="auto"/>
        <w:left w:val="none" w:sz="0" w:space="0" w:color="auto"/>
        <w:bottom w:val="none" w:sz="0" w:space="0" w:color="auto"/>
        <w:right w:val="none" w:sz="0" w:space="0" w:color="auto"/>
      </w:divBdr>
    </w:div>
    <w:div w:id="359361106">
      <w:bodyDiv w:val="1"/>
      <w:marLeft w:val="0"/>
      <w:marRight w:val="0"/>
      <w:marTop w:val="0"/>
      <w:marBottom w:val="0"/>
      <w:divBdr>
        <w:top w:val="none" w:sz="0" w:space="0" w:color="auto"/>
        <w:left w:val="none" w:sz="0" w:space="0" w:color="auto"/>
        <w:bottom w:val="none" w:sz="0" w:space="0" w:color="auto"/>
        <w:right w:val="none" w:sz="0" w:space="0" w:color="auto"/>
      </w:divBdr>
    </w:div>
    <w:div w:id="511066457">
      <w:bodyDiv w:val="1"/>
      <w:marLeft w:val="0"/>
      <w:marRight w:val="0"/>
      <w:marTop w:val="0"/>
      <w:marBottom w:val="0"/>
      <w:divBdr>
        <w:top w:val="none" w:sz="0" w:space="0" w:color="auto"/>
        <w:left w:val="none" w:sz="0" w:space="0" w:color="auto"/>
        <w:bottom w:val="none" w:sz="0" w:space="0" w:color="auto"/>
        <w:right w:val="none" w:sz="0" w:space="0" w:color="auto"/>
      </w:divBdr>
    </w:div>
    <w:div w:id="805896989">
      <w:bodyDiv w:val="1"/>
      <w:marLeft w:val="0"/>
      <w:marRight w:val="0"/>
      <w:marTop w:val="0"/>
      <w:marBottom w:val="0"/>
      <w:divBdr>
        <w:top w:val="none" w:sz="0" w:space="0" w:color="auto"/>
        <w:left w:val="none" w:sz="0" w:space="0" w:color="auto"/>
        <w:bottom w:val="none" w:sz="0" w:space="0" w:color="auto"/>
        <w:right w:val="none" w:sz="0" w:space="0" w:color="auto"/>
      </w:divBdr>
    </w:div>
    <w:div w:id="1323848838">
      <w:bodyDiv w:val="1"/>
      <w:marLeft w:val="0"/>
      <w:marRight w:val="0"/>
      <w:marTop w:val="0"/>
      <w:marBottom w:val="0"/>
      <w:divBdr>
        <w:top w:val="none" w:sz="0" w:space="0" w:color="auto"/>
        <w:left w:val="none" w:sz="0" w:space="0" w:color="auto"/>
        <w:bottom w:val="none" w:sz="0" w:space="0" w:color="auto"/>
        <w:right w:val="none" w:sz="0" w:space="0" w:color="auto"/>
      </w:divBdr>
    </w:div>
    <w:div w:id="1425878819">
      <w:bodyDiv w:val="1"/>
      <w:marLeft w:val="0"/>
      <w:marRight w:val="0"/>
      <w:marTop w:val="0"/>
      <w:marBottom w:val="0"/>
      <w:divBdr>
        <w:top w:val="none" w:sz="0" w:space="0" w:color="auto"/>
        <w:left w:val="none" w:sz="0" w:space="0" w:color="auto"/>
        <w:bottom w:val="none" w:sz="0" w:space="0" w:color="auto"/>
        <w:right w:val="none" w:sz="0" w:space="0" w:color="auto"/>
      </w:divBdr>
    </w:div>
    <w:div w:id="1577090221">
      <w:bodyDiv w:val="1"/>
      <w:marLeft w:val="0"/>
      <w:marRight w:val="0"/>
      <w:marTop w:val="0"/>
      <w:marBottom w:val="0"/>
      <w:divBdr>
        <w:top w:val="none" w:sz="0" w:space="0" w:color="auto"/>
        <w:left w:val="none" w:sz="0" w:space="0" w:color="auto"/>
        <w:bottom w:val="none" w:sz="0" w:space="0" w:color="auto"/>
        <w:right w:val="none" w:sz="0" w:space="0" w:color="auto"/>
      </w:divBdr>
    </w:div>
    <w:div w:id="2038964463">
      <w:bodyDiv w:val="1"/>
      <w:marLeft w:val="0"/>
      <w:marRight w:val="0"/>
      <w:marTop w:val="0"/>
      <w:marBottom w:val="0"/>
      <w:divBdr>
        <w:top w:val="none" w:sz="0" w:space="0" w:color="auto"/>
        <w:left w:val="none" w:sz="0" w:space="0" w:color="auto"/>
        <w:bottom w:val="none" w:sz="0" w:space="0" w:color="auto"/>
        <w:right w:val="none" w:sz="0" w:space="0" w:color="auto"/>
      </w:divBdr>
    </w:div>
    <w:div w:id="205392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charterschools@doe.mass.edu"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doe.mass.edu/charter/acct.html?section=criteria" TargetMode="External"/><Relationship Id="rId25" Type="http://schemas.openxmlformats.org/officeDocument/2006/relationships/image" Target="media/image7.png"/><Relationship Id="rId33"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profiles.doe.mass.edu/" TargetMode="External"/><Relationship Id="rId27" Type="http://schemas.openxmlformats.org/officeDocument/2006/relationships/hyperlink" Target="http://profiles.doe.mass.edu/accountability/report/aboutdata.aspx" TargetMode="External"/><Relationship Id="rId30" Type="http://schemas.openxmlformats.org/officeDocument/2006/relationships/image" Target="media/image11.png"/><Relationship Id="rId35" Type="http://schemas.openxmlformats.org/officeDocument/2006/relationships/theme" Target="theme/theme1.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db14d5a15a6272794a98152cb28a7888">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80a37097b52b28be21717519038f1a9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DESE-231-11124</_dlc_DocId>
    <_dlc_DocIdUrl xmlns="733efe1c-5bbe-4968-87dc-d400e65c879f">
      <Url>https://sharepoint.doemass.org/ese/webteam/cps/_layouts/DocIdRedir.aspx?ID=DESE-231-11124</Url>
      <Description>DESE-231-11124</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56EA24-CFC9-43D0-A164-5E1E4C263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C66DAB-CF41-4F67-8C9A-5C510804D0F5}">
  <ds:schemaRefs>
    <ds:schemaRef ds:uri="http://schemas.microsoft.com/sharepoint/events"/>
  </ds:schemaRefs>
</ds:datastoreItem>
</file>

<file path=customXml/itemProps3.xml><?xml version="1.0" encoding="utf-8"?>
<ds:datastoreItem xmlns:ds="http://schemas.openxmlformats.org/officeDocument/2006/customXml" ds:itemID="{8C953BBC-367E-42BF-B9DE-2A28F6C3AF35}">
  <ds:schemaRefs>
    <ds:schemaRef ds:uri="733efe1c-5bbe-4968-87dc-d400e65c879f"/>
    <ds:schemaRef ds:uri="http://schemas.microsoft.com/office/infopath/2007/PartnerControls"/>
    <ds:schemaRef ds:uri="http://purl.org/dc/elements/1.1/"/>
    <ds:schemaRef ds:uri="http://www.w3.org/XML/1998/namespace"/>
    <ds:schemaRef ds:uri="http://purl.org/dc/dcmitype/"/>
    <ds:schemaRef ds:uri="http://schemas.openxmlformats.org/package/2006/metadata/core-properties"/>
    <ds:schemaRef ds:uri="http://schemas.microsoft.com/office/2006/metadata/properties"/>
    <ds:schemaRef ds:uri="http://schemas.microsoft.com/office/2006/documentManagement/types"/>
    <ds:schemaRef ds:uri="0a4e05da-b9bc-4326-ad73-01ef31b95567"/>
    <ds:schemaRef ds:uri="http://purl.org/dc/terms/"/>
  </ds:schemaRefs>
</ds:datastoreItem>
</file>

<file path=customXml/itemProps4.xml><?xml version="1.0" encoding="utf-8"?>
<ds:datastoreItem xmlns:ds="http://schemas.openxmlformats.org/officeDocument/2006/customXml" ds:itemID="{3C67D066-E783-4256-AB1C-7E16E1F08254}">
  <ds:schemaRefs>
    <ds:schemaRef ds:uri="http://schemas.microsoft.com/sharepoint/v3/contenttype/forms"/>
  </ds:schemaRefs>
</ds:datastoreItem>
</file>

<file path=customXml/itemProps5.xml><?xml version="1.0" encoding="utf-8"?>
<ds:datastoreItem xmlns:ds="http://schemas.openxmlformats.org/officeDocument/2006/customXml" ds:itemID="{A8809429-0847-4F24-BB90-170BA4AD7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2744</Words>
  <Characters>15647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BESE Memo, Recommendation to Place Boston Green Academy Horace Mann Charter School on Probation , October 2014</vt:lpstr>
    </vt:vector>
  </TitlesOfParts>
  <LinksUpToDate>false</LinksUpToDate>
  <CharactersWithSpaces>18355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Memo, Recommendation to Place Boston Green Academy Horace Mann Charter School on Probation , October 2014</dc:title>
  <dc:creator/>
  <cp:lastModifiedBy/>
  <cp:revision>1</cp:revision>
  <cp:lastPrinted>2011-12-02T15:56:00Z</cp:lastPrinted>
  <dcterms:created xsi:type="dcterms:W3CDTF">2014-10-17T20:48:00Z</dcterms:created>
  <dcterms:modified xsi:type="dcterms:W3CDTF">2014-10-17T20:48:00Z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ccfe7541-3755-4cac-be0e-3920b0c81397</vt:lpwstr>
  </property>
  <property fmtid="{D5CDD505-2E9C-101B-9397-08002B2CF9AE}" pid="4" name="metadate">
    <vt:lpwstr>Oct 17 2014</vt:lpwstr>
  </property>
</Properties>
</file>