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08"/>
        <w:gridCol w:w="1775"/>
        <w:gridCol w:w="2448"/>
        <w:gridCol w:w="2059"/>
      </w:tblGrid>
      <w:tr w:rsidR="00B447A6" w:rsidRPr="00F77225" w:rsidTr="00B92581">
        <w:trPr>
          <w:trHeight w:val="268"/>
        </w:trPr>
        <w:tc>
          <w:tcPr>
            <w:tcW w:w="5000" w:type="pct"/>
            <w:gridSpan w:val="4"/>
            <w:shd w:val="clear" w:color="auto" w:fill="D9D9D9"/>
            <w:tcMar>
              <w:top w:w="0" w:type="dxa"/>
              <w:left w:w="108" w:type="dxa"/>
              <w:bottom w:w="0" w:type="dxa"/>
              <w:right w:w="108" w:type="dxa"/>
            </w:tcMar>
          </w:tcPr>
          <w:p w:rsidR="00B447A6" w:rsidRPr="00F77225" w:rsidRDefault="00B447A6" w:rsidP="00AE1D91">
            <w:pPr>
              <w:jc w:val="center"/>
              <w:rPr>
                <w:rFonts w:eastAsia="Batang"/>
                <w:b/>
                <w:bCs/>
                <w:i/>
                <w:szCs w:val="24"/>
                <w:lang w:eastAsia="ko-KR"/>
              </w:rPr>
            </w:pPr>
            <w:r>
              <w:rPr>
                <w:b/>
                <w:sz w:val="28"/>
                <w:szCs w:val="28"/>
              </w:rPr>
              <w:t xml:space="preserve">Hampden Charter School of Science [Tab </w:t>
            </w:r>
            <w:r w:rsidR="00AE1D91">
              <w:rPr>
                <w:b/>
                <w:sz w:val="28"/>
                <w:szCs w:val="28"/>
              </w:rPr>
              <w:t>C</w:t>
            </w:r>
            <w:r>
              <w:rPr>
                <w:b/>
                <w:sz w:val="28"/>
                <w:szCs w:val="28"/>
              </w:rPr>
              <w:t>]</w:t>
            </w:r>
          </w:p>
        </w:tc>
      </w:tr>
      <w:tr w:rsidR="00B447A6" w:rsidRPr="007772EB" w:rsidTr="00F723DF">
        <w:trPr>
          <w:trHeight w:val="323"/>
        </w:trPr>
        <w:tc>
          <w:tcPr>
            <w:tcW w:w="1690" w:type="pct"/>
            <w:shd w:val="clear" w:color="auto" w:fill="F2F2F2"/>
            <w:tcMar>
              <w:top w:w="0" w:type="dxa"/>
              <w:left w:w="108" w:type="dxa"/>
              <w:bottom w:w="0" w:type="dxa"/>
              <w:right w:w="108" w:type="dxa"/>
            </w:tcMar>
            <w:vAlign w:val="center"/>
          </w:tcPr>
          <w:p w:rsidR="00B447A6" w:rsidRPr="007772EB" w:rsidRDefault="00B447A6" w:rsidP="00B92581">
            <w:pPr>
              <w:tabs>
                <w:tab w:val="left" w:pos="1940"/>
              </w:tabs>
              <w:spacing w:before="40"/>
              <w:ind w:left="162" w:hanging="193"/>
              <w:rPr>
                <w:rFonts w:eastAsia="Batang"/>
                <w:b/>
                <w:bCs/>
                <w:sz w:val="23"/>
                <w:szCs w:val="23"/>
                <w:lang w:eastAsia="ko-KR"/>
              </w:rPr>
            </w:pPr>
            <w:r w:rsidRPr="007772EB">
              <w:rPr>
                <w:rFonts w:eastAsia="Batang"/>
                <w:b/>
                <w:sz w:val="23"/>
                <w:szCs w:val="23"/>
                <w:lang w:eastAsia="ko-KR"/>
              </w:rPr>
              <w:t>Type of Charter</w:t>
            </w:r>
          </w:p>
        </w:tc>
        <w:tc>
          <w:tcPr>
            <w:tcW w:w="934" w:type="pct"/>
            <w:tcMar>
              <w:top w:w="0" w:type="dxa"/>
              <w:left w:w="108" w:type="dxa"/>
              <w:bottom w:w="0" w:type="dxa"/>
              <w:right w:w="108" w:type="dxa"/>
            </w:tcMar>
            <w:vAlign w:val="center"/>
          </w:tcPr>
          <w:p w:rsidR="00B447A6" w:rsidRPr="007772EB" w:rsidRDefault="006C2FEA" w:rsidP="00B92581">
            <w:pPr>
              <w:tabs>
                <w:tab w:val="left" w:pos="1940"/>
              </w:tabs>
              <w:spacing w:before="40"/>
              <w:ind w:left="162" w:hanging="193"/>
              <w:rPr>
                <w:rFonts w:eastAsia="Batang"/>
                <w:sz w:val="23"/>
                <w:szCs w:val="23"/>
                <w:lang w:eastAsia="ko-KR"/>
              </w:rPr>
            </w:pPr>
            <w:r w:rsidRPr="007772EB">
              <w:rPr>
                <w:rFonts w:eastAsia="Batang"/>
                <w:sz w:val="23"/>
                <w:szCs w:val="23"/>
                <w:lang w:eastAsia="ko-KR"/>
              </w:rPr>
              <w:fldChar w:fldCharType="begin">
                <w:ffData>
                  <w:name w:val="Text29"/>
                  <w:enabled/>
                  <w:calcOnExit w:val="0"/>
                  <w:textInput/>
                </w:ffData>
              </w:fldChar>
            </w:r>
            <w:r w:rsidR="00B447A6" w:rsidRPr="007772EB">
              <w:rPr>
                <w:rFonts w:eastAsia="Batang"/>
                <w:sz w:val="23"/>
                <w:szCs w:val="23"/>
                <w:lang w:eastAsia="ko-KR"/>
              </w:rPr>
              <w:instrText xml:space="preserve"> FORMTEXT </w:instrText>
            </w:r>
            <w:r w:rsidRPr="007772EB">
              <w:rPr>
                <w:rFonts w:eastAsia="Batang"/>
                <w:sz w:val="23"/>
                <w:szCs w:val="23"/>
                <w:lang w:eastAsia="ko-KR"/>
              </w:rPr>
            </w:r>
            <w:r w:rsidRPr="007772EB">
              <w:rPr>
                <w:rFonts w:eastAsia="Batang"/>
                <w:sz w:val="23"/>
                <w:szCs w:val="23"/>
                <w:lang w:eastAsia="ko-KR"/>
              </w:rPr>
              <w:fldChar w:fldCharType="separate"/>
            </w:r>
            <w:r w:rsidR="00B447A6" w:rsidRPr="007772EB">
              <w:rPr>
                <w:rFonts w:eastAsia="Batang"/>
                <w:noProof/>
                <w:sz w:val="23"/>
                <w:szCs w:val="23"/>
                <w:lang w:eastAsia="ko-KR"/>
              </w:rPr>
              <w:t>Commonwealth</w:t>
            </w:r>
            <w:r w:rsidRPr="007772EB">
              <w:rPr>
                <w:rFonts w:eastAsia="Batang"/>
                <w:sz w:val="23"/>
                <w:szCs w:val="23"/>
                <w:lang w:eastAsia="ko-KR"/>
              </w:rPr>
              <w:fldChar w:fldCharType="end"/>
            </w:r>
          </w:p>
        </w:tc>
        <w:tc>
          <w:tcPr>
            <w:tcW w:w="1290" w:type="pct"/>
            <w:shd w:val="clear" w:color="auto" w:fill="F2F2F2"/>
            <w:tcMar>
              <w:top w:w="0" w:type="dxa"/>
              <w:left w:w="108" w:type="dxa"/>
              <w:bottom w:w="0" w:type="dxa"/>
              <w:right w:w="108" w:type="dxa"/>
            </w:tcMar>
            <w:vAlign w:val="center"/>
          </w:tcPr>
          <w:p w:rsidR="00B447A6" w:rsidRPr="007772EB" w:rsidRDefault="00B447A6" w:rsidP="00B92581">
            <w:pPr>
              <w:tabs>
                <w:tab w:val="left" w:pos="1940"/>
              </w:tabs>
              <w:spacing w:before="40"/>
              <w:ind w:left="162" w:hanging="193"/>
              <w:rPr>
                <w:rFonts w:eastAsia="Batang"/>
                <w:b/>
                <w:bCs/>
                <w:sz w:val="23"/>
                <w:szCs w:val="23"/>
                <w:lang w:eastAsia="ko-KR"/>
              </w:rPr>
            </w:pPr>
            <w:r w:rsidRPr="007772EB">
              <w:rPr>
                <w:rFonts w:eastAsia="Batang"/>
                <w:b/>
                <w:sz w:val="23"/>
                <w:szCs w:val="23"/>
                <w:lang w:eastAsia="ko-KR"/>
              </w:rPr>
              <w:t>Location</w:t>
            </w:r>
          </w:p>
        </w:tc>
        <w:tc>
          <w:tcPr>
            <w:tcW w:w="1086" w:type="pct"/>
            <w:tcMar>
              <w:top w:w="0" w:type="dxa"/>
              <w:left w:w="108" w:type="dxa"/>
              <w:bottom w:w="0" w:type="dxa"/>
              <w:right w:w="108" w:type="dxa"/>
            </w:tcMar>
            <w:vAlign w:val="center"/>
          </w:tcPr>
          <w:p w:rsidR="00B447A6" w:rsidRPr="007772EB" w:rsidRDefault="00B447A6" w:rsidP="00B92581">
            <w:pPr>
              <w:tabs>
                <w:tab w:val="left" w:pos="1940"/>
              </w:tabs>
              <w:spacing w:before="40" w:after="40"/>
              <w:ind w:left="162" w:hanging="193"/>
              <w:rPr>
                <w:rFonts w:eastAsia="Batang"/>
                <w:sz w:val="23"/>
                <w:szCs w:val="23"/>
                <w:lang w:eastAsia="ko-KR"/>
              </w:rPr>
            </w:pPr>
            <w:r>
              <w:rPr>
                <w:rFonts w:eastAsia="Batang"/>
                <w:sz w:val="23"/>
                <w:szCs w:val="23"/>
                <w:lang w:eastAsia="ko-KR"/>
              </w:rPr>
              <w:t>Chicopee</w:t>
            </w:r>
          </w:p>
        </w:tc>
      </w:tr>
      <w:tr w:rsidR="00B447A6" w:rsidRPr="007772EB" w:rsidTr="00F723DF">
        <w:trPr>
          <w:trHeight w:val="503"/>
        </w:trPr>
        <w:tc>
          <w:tcPr>
            <w:tcW w:w="1690" w:type="pct"/>
            <w:shd w:val="clear" w:color="auto" w:fill="F2F2F2"/>
            <w:tcMar>
              <w:top w:w="0" w:type="dxa"/>
              <w:left w:w="108" w:type="dxa"/>
              <w:bottom w:w="0" w:type="dxa"/>
              <w:right w:w="108" w:type="dxa"/>
            </w:tcMar>
            <w:vAlign w:val="center"/>
          </w:tcPr>
          <w:p w:rsidR="00B447A6" w:rsidRPr="007772EB" w:rsidRDefault="00B447A6" w:rsidP="00B92581">
            <w:pPr>
              <w:tabs>
                <w:tab w:val="left" w:pos="1940"/>
              </w:tabs>
              <w:spacing w:before="40"/>
              <w:ind w:left="162" w:hanging="193"/>
              <w:rPr>
                <w:rFonts w:eastAsia="Batang"/>
                <w:b/>
                <w:bCs/>
                <w:sz w:val="23"/>
                <w:szCs w:val="23"/>
                <w:lang w:eastAsia="ko-KR"/>
              </w:rPr>
            </w:pPr>
            <w:r w:rsidRPr="007772EB">
              <w:rPr>
                <w:rFonts w:eastAsia="Batang"/>
                <w:b/>
                <w:sz w:val="23"/>
                <w:szCs w:val="23"/>
                <w:lang w:eastAsia="ko-KR"/>
              </w:rPr>
              <w:t>Regional or Non-Regional?</w:t>
            </w:r>
          </w:p>
        </w:tc>
        <w:tc>
          <w:tcPr>
            <w:tcW w:w="934" w:type="pct"/>
            <w:tcMar>
              <w:top w:w="0" w:type="dxa"/>
              <w:left w:w="108" w:type="dxa"/>
              <w:bottom w:w="0" w:type="dxa"/>
              <w:right w:w="108" w:type="dxa"/>
            </w:tcMar>
            <w:vAlign w:val="center"/>
          </w:tcPr>
          <w:p w:rsidR="00B447A6" w:rsidRPr="007772EB" w:rsidRDefault="00B447A6" w:rsidP="00B92581">
            <w:pPr>
              <w:tabs>
                <w:tab w:val="left" w:pos="1940"/>
              </w:tabs>
              <w:spacing w:before="40"/>
              <w:ind w:left="162" w:hanging="193"/>
              <w:rPr>
                <w:rFonts w:eastAsia="Batang"/>
                <w:b/>
                <w:sz w:val="23"/>
                <w:szCs w:val="23"/>
                <w:lang w:eastAsia="ko-KR"/>
              </w:rPr>
            </w:pPr>
            <w:r w:rsidRPr="007772EB">
              <w:rPr>
                <w:rFonts w:eastAsia="Batang"/>
                <w:sz w:val="23"/>
                <w:szCs w:val="23"/>
                <w:lang w:eastAsia="ko-KR"/>
              </w:rPr>
              <w:t>Non-Regional</w:t>
            </w:r>
          </w:p>
        </w:tc>
        <w:tc>
          <w:tcPr>
            <w:tcW w:w="1290" w:type="pct"/>
            <w:shd w:val="clear" w:color="auto" w:fill="F2F2F2"/>
            <w:tcMar>
              <w:top w:w="0" w:type="dxa"/>
              <w:left w:w="108" w:type="dxa"/>
              <w:bottom w:w="0" w:type="dxa"/>
              <w:right w:w="108" w:type="dxa"/>
            </w:tcMar>
            <w:vAlign w:val="center"/>
          </w:tcPr>
          <w:p w:rsidR="00B447A6" w:rsidRPr="007772EB" w:rsidRDefault="00B447A6" w:rsidP="00B92581">
            <w:pPr>
              <w:tabs>
                <w:tab w:val="left" w:pos="1940"/>
              </w:tabs>
              <w:spacing w:before="40"/>
              <w:ind w:left="162" w:hanging="193"/>
              <w:rPr>
                <w:rFonts w:eastAsia="Batang"/>
                <w:b/>
                <w:bCs/>
                <w:sz w:val="23"/>
                <w:szCs w:val="23"/>
                <w:lang w:eastAsia="ko-KR"/>
              </w:rPr>
            </w:pPr>
            <w:r w:rsidRPr="007772EB">
              <w:rPr>
                <w:rFonts w:eastAsia="Batang"/>
                <w:b/>
                <w:sz w:val="23"/>
                <w:szCs w:val="23"/>
                <w:lang w:eastAsia="ko-KR"/>
              </w:rPr>
              <w:t xml:space="preserve">Districts in Region </w:t>
            </w:r>
          </w:p>
          <w:p w:rsidR="00B447A6" w:rsidRPr="007772EB" w:rsidRDefault="00B447A6" w:rsidP="00B92581">
            <w:pPr>
              <w:tabs>
                <w:tab w:val="left" w:pos="1940"/>
              </w:tabs>
              <w:spacing w:before="40"/>
              <w:ind w:left="162" w:hanging="193"/>
              <w:rPr>
                <w:rFonts w:eastAsia="Batang"/>
                <w:bCs/>
                <w:sz w:val="23"/>
                <w:szCs w:val="23"/>
                <w:lang w:eastAsia="ko-KR"/>
              </w:rPr>
            </w:pPr>
            <w:r w:rsidRPr="007772EB">
              <w:rPr>
                <w:rFonts w:eastAsia="Batang"/>
                <w:sz w:val="23"/>
                <w:szCs w:val="23"/>
                <w:lang w:eastAsia="ko-KR"/>
              </w:rPr>
              <w:t>(if applicable)</w:t>
            </w:r>
          </w:p>
        </w:tc>
        <w:tc>
          <w:tcPr>
            <w:tcW w:w="1086" w:type="pct"/>
            <w:tcMar>
              <w:top w:w="0" w:type="dxa"/>
              <w:left w:w="108" w:type="dxa"/>
              <w:bottom w:w="0" w:type="dxa"/>
              <w:right w:w="108" w:type="dxa"/>
            </w:tcMar>
            <w:vAlign w:val="center"/>
          </w:tcPr>
          <w:p w:rsidR="00B447A6" w:rsidRPr="007772EB" w:rsidRDefault="00B447A6" w:rsidP="00B92581">
            <w:pPr>
              <w:tabs>
                <w:tab w:val="left" w:pos="1940"/>
              </w:tabs>
              <w:spacing w:before="40" w:after="40"/>
              <w:ind w:hanging="26"/>
              <w:rPr>
                <w:rFonts w:eastAsia="Batang"/>
                <w:sz w:val="23"/>
                <w:szCs w:val="23"/>
                <w:lang w:eastAsia="ko-KR"/>
              </w:rPr>
            </w:pPr>
            <w:r>
              <w:rPr>
                <w:rFonts w:eastAsia="Batang"/>
                <w:sz w:val="23"/>
                <w:szCs w:val="23"/>
                <w:lang w:eastAsia="ko-KR"/>
              </w:rPr>
              <w:t>Chicopee, Ludlow, Springfield, West Springfield</w:t>
            </w:r>
          </w:p>
        </w:tc>
        <w:bookmarkStart w:id="0" w:name="_GoBack"/>
        <w:bookmarkEnd w:id="0"/>
      </w:tr>
      <w:tr w:rsidR="00B447A6" w:rsidRPr="007772EB" w:rsidTr="00F723DF">
        <w:trPr>
          <w:trHeight w:val="291"/>
        </w:trPr>
        <w:tc>
          <w:tcPr>
            <w:tcW w:w="1690" w:type="pct"/>
            <w:shd w:val="clear" w:color="auto" w:fill="F2F2F2"/>
            <w:tcMar>
              <w:top w:w="0" w:type="dxa"/>
              <w:left w:w="108" w:type="dxa"/>
              <w:bottom w:w="0" w:type="dxa"/>
              <w:right w:w="108" w:type="dxa"/>
            </w:tcMar>
            <w:vAlign w:val="center"/>
          </w:tcPr>
          <w:p w:rsidR="00B447A6" w:rsidRPr="007772EB" w:rsidRDefault="00B447A6" w:rsidP="00B92581">
            <w:pPr>
              <w:tabs>
                <w:tab w:val="left" w:pos="1940"/>
              </w:tabs>
              <w:spacing w:before="40"/>
              <w:ind w:left="162" w:hanging="193"/>
              <w:rPr>
                <w:rFonts w:eastAsia="Batang"/>
                <w:b/>
                <w:bCs/>
                <w:sz w:val="23"/>
                <w:szCs w:val="23"/>
                <w:lang w:eastAsia="ko-KR"/>
              </w:rPr>
            </w:pPr>
            <w:r w:rsidRPr="007772EB">
              <w:rPr>
                <w:rFonts w:eastAsia="Batang"/>
                <w:b/>
                <w:sz w:val="23"/>
                <w:szCs w:val="23"/>
                <w:lang w:eastAsia="ko-KR"/>
              </w:rPr>
              <w:t>Year Opened</w:t>
            </w:r>
          </w:p>
        </w:tc>
        <w:tc>
          <w:tcPr>
            <w:tcW w:w="934" w:type="pct"/>
            <w:tcMar>
              <w:top w:w="0" w:type="dxa"/>
              <w:left w:w="108" w:type="dxa"/>
              <w:bottom w:w="0" w:type="dxa"/>
              <w:right w:w="108" w:type="dxa"/>
            </w:tcMar>
            <w:vAlign w:val="center"/>
          </w:tcPr>
          <w:p w:rsidR="00B447A6" w:rsidRPr="007772EB" w:rsidRDefault="00B447A6" w:rsidP="00B92581">
            <w:pPr>
              <w:tabs>
                <w:tab w:val="left" w:pos="1940"/>
              </w:tabs>
              <w:spacing w:before="40"/>
              <w:ind w:left="162" w:hanging="193"/>
              <w:rPr>
                <w:rFonts w:eastAsia="Batang"/>
                <w:sz w:val="23"/>
                <w:szCs w:val="23"/>
                <w:lang w:eastAsia="ko-KR"/>
              </w:rPr>
            </w:pPr>
            <w:r>
              <w:rPr>
                <w:rFonts w:eastAsia="Batang"/>
                <w:sz w:val="23"/>
                <w:szCs w:val="23"/>
                <w:lang w:eastAsia="ko-KR"/>
              </w:rPr>
              <w:t>2009</w:t>
            </w:r>
          </w:p>
        </w:tc>
        <w:tc>
          <w:tcPr>
            <w:tcW w:w="1290" w:type="pct"/>
            <w:shd w:val="clear" w:color="auto" w:fill="F2F2F2"/>
            <w:tcMar>
              <w:top w:w="0" w:type="dxa"/>
              <w:left w:w="108" w:type="dxa"/>
              <w:bottom w:w="0" w:type="dxa"/>
              <w:right w:w="108" w:type="dxa"/>
            </w:tcMar>
            <w:vAlign w:val="center"/>
          </w:tcPr>
          <w:p w:rsidR="00B447A6" w:rsidRPr="007772EB" w:rsidRDefault="00B447A6" w:rsidP="00B92581">
            <w:pPr>
              <w:tabs>
                <w:tab w:val="left" w:pos="1940"/>
              </w:tabs>
              <w:spacing w:before="40"/>
              <w:ind w:left="162" w:hanging="193"/>
              <w:rPr>
                <w:rFonts w:eastAsia="Batang"/>
                <w:b/>
                <w:bCs/>
                <w:sz w:val="23"/>
                <w:szCs w:val="23"/>
                <w:lang w:eastAsia="ko-KR"/>
              </w:rPr>
            </w:pPr>
            <w:r w:rsidRPr="007772EB">
              <w:rPr>
                <w:rFonts w:eastAsia="Batang"/>
                <w:b/>
                <w:sz w:val="23"/>
                <w:szCs w:val="23"/>
                <w:lang w:eastAsia="ko-KR"/>
              </w:rPr>
              <w:t>Year(s) Renewed</w:t>
            </w:r>
          </w:p>
        </w:tc>
        <w:tc>
          <w:tcPr>
            <w:tcW w:w="1086" w:type="pct"/>
            <w:tcMar>
              <w:top w:w="0" w:type="dxa"/>
              <w:left w:w="108" w:type="dxa"/>
              <w:bottom w:w="0" w:type="dxa"/>
              <w:right w:w="108" w:type="dxa"/>
            </w:tcMar>
            <w:vAlign w:val="center"/>
          </w:tcPr>
          <w:p w:rsidR="00B447A6" w:rsidRPr="007772EB" w:rsidRDefault="00B447A6" w:rsidP="00B92581">
            <w:pPr>
              <w:tabs>
                <w:tab w:val="left" w:pos="1940"/>
              </w:tabs>
              <w:spacing w:before="40" w:after="40"/>
              <w:ind w:left="162" w:hanging="193"/>
              <w:rPr>
                <w:rFonts w:eastAsia="Batang"/>
                <w:sz w:val="23"/>
                <w:szCs w:val="23"/>
                <w:lang w:eastAsia="ko-KR"/>
              </w:rPr>
            </w:pPr>
            <w:r>
              <w:rPr>
                <w:rFonts w:eastAsia="Batang"/>
                <w:sz w:val="23"/>
                <w:szCs w:val="23"/>
                <w:lang w:eastAsia="ko-KR"/>
              </w:rPr>
              <w:t>2014</w:t>
            </w:r>
          </w:p>
        </w:tc>
      </w:tr>
      <w:tr w:rsidR="00B447A6" w:rsidRPr="007772EB" w:rsidTr="00F723DF">
        <w:trPr>
          <w:trHeight w:val="358"/>
        </w:trPr>
        <w:tc>
          <w:tcPr>
            <w:tcW w:w="1690" w:type="pct"/>
            <w:shd w:val="clear" w:color="auto" w:fill="F2F2F2"/>
            <w:tcMar>
              <w:top w:w="0" w:type="dxa"/>
              <w:left w:w="108" w:type="dxa"/>
              <w:bottom w:w="0" w:type="dxa"/>
              <w:right w:w="108" w:type="dxa"/>
            </w:tcMar>
            <w:vAlign w:val="center"/>
          </w:tcPr>
          <w:p w:rsidR="00B447A6" w:rsidRPr="007772EB" w:rsidRDefault="00B447A6" w:rsidP="00B92581">
            <w:pPr>
              <w:tabs>
                <w:tab w:val="left" w:pos="1940"/>
              </w:tabs>
              <w:spacing w:before="40"/>
              <w:ind w:left="162" w:hanging="193"/>
              <w:rPr>
                <w:rFonts w:eastAsia="Batang"/>
                <w:b/>
                <w:bCs/>
                <w:sz w:val="23"/>
                <w:szCs w:val="23"/>
                <w:lang w:eastAsia="ko-KR"/>
              </w:rPr>
            </w:pPr>
            <w:r w:rsidRPr="007772EB">
              <w:rPr>
                <w:rFonts w:eastAsia="Batang"/>
                <w:b/>
                <w:sz w:val="23"/>
                <w:szCs w:val="23"/>
                <w:lang w:eastAsia="ko-KR"/>
              </w:rPr>
              <w:t>Maximum Enrollment</w:t>
            </w:r>
          </w:p>
        </w:tc>
        <w:tc>
          <w:tcPr>
            <w:tcW w:w="934" w:type="pct"/>
            <w:tcMar>
              <w:top w:w="0" w:type="dxa"/>
              <w:left w:w="108" w:type="dxa"/>
              <w:bottom w:w="0" w:type="dxa"/>
              <w:right w:w="108" w:type="dxa"/>
            </w:tcMar>
            <w:vAlign w:val="center"/>
          </w:tcPr>
          <w:p w:rsidR="00B447A6" w:rsidRPr="007772EB" w:rsidRDefault="00B447A6" w:rsidP="00B92581">
            <w:pPr>
              <w:tabs>
                <w:tab w:val="left" w:pos="1940"/>
              </w:tabs>
              <w:spacing w:before="40"/>
              <w:ind w:left="162" w:hanging="193"/>
              <w:rPr>
                <w:rFonts w:eastAsia="Batang"/>
                <w:sz w:val="23"/>
                <w:szCs w:val="23"/>
                <w:lang w:eastAsia="ko-KR"/>
              </w:rPr>
            </w:pPr>
            <w:r>
              <w:rPr>
                <w:rFonts w:eastAsia="Batang"/>
                <w:sz w:val="23"/>
                <w:szCs w:val="23"/>
                <w:lang w:eastAsia="ko-KR"/>
              </w:rPr>
              <w:t>350</w:t>
            </w:r>
          </w:p>
        </w:tc>
        <w:tc>
          <w:tcPr>
            <w:tcW w:w="1290" w:type="pct"/>
            <w:shd w:val="clear" w:color="auto" w:fill="F2F2F2"/>
            <w:tcMar>
              <w:top w:w="0" w:type="dxa"/>
              <w:left w:w="108" w:type="dxa"/>
              <w:bottom w:w="0" w:type="dxa"/>
              <w:right w:w="108" w:type="dxa"/>
            </w:tcMar>
            <w:vAlign w:val="center"/>
          </w:tcPr>
          <w:p w:rsidR="00B447A6" w:rsidRPr="007772EB" w:rsidRDefault="00B447A6" w:rsidP="00B92581">
            <w:pPr>
              <w:tabs>
                <w:tab w:val="left" w:pos="1940"/>
              </w:tabs>
              <w:spacing w:before="40"/>
              <w:ind w:left="162" w:hanging="193"/>
              <w:rPr>
                <w:rFonts w:eastAsia="Batang"/>
                <w:b/>
                <w:bCs/>
                <w:sz w:val="23"/>
                <w:szCs w:val="23"/>
                <w:lang w:eastAsia="ko-KR"/>
              </w:rPr>
            </w:pPr>
            <w:r w:rsidRPr="007772EB">
              <w:rPr>
                <w:rFonts w:eastAsia="Batang"/>
                <w:b/>
                <w:sz w:val="23"/>
                <w:szCs w:val="23"/>
                <w:lang w:eastAsia="ko-KR"/>
              </w:rPr>
              <w:t>Current Enrollment</w:t>
            </w:r>
          </w:p>
        </w:tc>
        <w:tc>
          <w:tcPr>
            <w:tcW w:w="1086" w:type="pct"/>
            <w:tcMar>
              <w:top w:w="0" w:type="dxa"/>
              <w:left w:w="108" w:type="dxa"/>
              <w:bottom w:w="0" w:type="dxa"/>
              <w:right w:w="108" w:type="dxa"/>
            </w:tcMar>
            <w:vAlign w:val="center"/>
          </w:tcPr>
          <w:p w:rsidR="00B447A6" w:rsidRPr="007772EB" w:rsidRDefault="00B447A6" w:rsidP="00B92581">
            <w:pPr>
              <w:tabs>
                <w:tab w:val="left" w:pos="1940"/>
              </w:tabs>
              <w:spacing w:before="40" w:after="40"/>
              <w:ind w:left="162" w:hanging="193"/>
              <w:rPr>
                <w:rFonts w:eastAsia="Batang"/>
                <w:sz w:val="23"/>
                <w:szCs w:val="23"/>
                <w:lang w:eastAsia="ko-KR"/>
              </w:rPr>
            </w:pPr>
            <w:r>
              <w:rPr>
                <w:rFonts w:eastAsia="Batang"/>
                <w:sz w:val="23"/>
                <w:szCs w:val="23"/>
                <w:lang w:eastAsia="ko-KR"/>
              </w:rPr>
              <w:t>350</w:t>
            </w:r>
          </w:p>
        </w:tc>
      </w:tr>
      <w:tr w:rsidR="00B447A6" w:rsidRPr="007772EB" w:rsidTr="00F723DF">
        <w:trPr>
          <w:trHeight w:val="278"/>
        </w:trPr>
        <w:tc>
          <w:tcPr>
            <w:tcW w:w="1690" w:type="pct"/>
            <w:tcBorders>
              <w:bottom w:val="single" w:sz="4" w:space="0" w:color="auto"/>
            </w:tcBorders>
            <w:shd w:val="clear" w:color="auto" w:fill="F2F2F2"/>
            <w:tcMar>
              <w:top w:w="0" w:type="dxa"/>
              <w:left w:w="108" w:type="dxa"/>
              <w:bottom w:w="0" w:type="dxa"/>
              <w:right w:w="108" w:type="dxa"/>
            </w:tcMar>
            <w:vAlign w:val="center"/>
          </w:tcPr>
          <w:p w:rsidR="00B447A6" w:rsidRPr="007772EB" w:rsidRDefault="00B447A6" w:rsidP="00B92581">
            <w:pPr>
              <w:tabs>
                <w:tab w:val="left" w:pos="1940"/>
              </w:tabs>
              <w:spacing w:before="40"/>
              <w:rPr>
                <w:rFonts w:eastAsia="Batang"/>
                <w:b/>
                <w:sz w:val="23"/>
                <w:szCs w:val="23"/>
                <w:lang w:eastAsia="ko-KR"/>
              </w:rPr>
            </w:pPr>
            <w:r w:rsidRPr="007772EB">
              <w:rPr>
                <w:rFonts w:eastAsia="Batang"/>
                <w:b/>
                <w:sz w:val="23"/>
                <w:szCs w:val="23"/>
                <w:lang w:eastAsia="ko-KR"/>
              </w:rPr>
              <w:t>Students on Waitlist</w:t>
            </w:r>
          </w:p>
        </w:tc>
        <w:tc>
          <w:tcPr>
            <w:tcW w:w="934" w:type="pct"/>
            <w:tcBorders>
              <w:bottom w:val="single" w:sz="4" w:space="0" w:color="auto"/>
            </w:tcBorders>
            <w:tcMar>
              <w:top w:w="0" w:type="dxa"/>
              <w:left w:w="108" w:type="dxa"/>
              <w:bottom w:w="0" w:type="dxa"/>
              <w:right w:w="108" w:type="dxa"/>
            </w:tcMar>
            <w:vAlign w:val="center"/>
          </w:tcPr>
          <w:p w:rsidR="00B447A6" w:rsidRPr="007772EB" w:rsidRDefault="00B447A6" w:rsidP="00B92581">
            <w:pPr>
              <w:tabs>
                <w:tab w:val="left" w:pos="1940"/>
              </w:tabs>
              <w:spacing w:before="40"/>
              <w:ind w:left="162" w:hanging="193"/>
              <w:rPr>
                <w:rFonts w:eastAsia="Batang"/>
                <w:sz w:val="23"/>
                <w:szCs w:val="23"/>
                <w:lang w:eastAsia="ko-KR"/>
              </w:rPr>
            </w:pPr>
            <w:r>
              <w:rPr>
                <w:rFonts w:eastAsia="Batang"/>
                <w:sz w:val="23"/>
                <w:szCs w:val="23"/>
                <w:lang w:eastAsia="ko-KR"/>
              </w:rPr>
              <w:t>402</w:t>
            </w:r>
          </w:p>
        </w:tc>
        <w:tc>
          <w:tcPr>
            <w:tcW w:w="1290" w:type="pct"/>
            <w:shd w:val="clear" w:color="auto" w:fill="F2F2F2"/>
            <w:tcMar>
              <w:top w:w="0" w:type="dxa"/>
              <w:left w:w="108" w:type="dxa"/>
              <w:bottom w:w="0" w:type="dxa"/>
              <w:right w:w="108" w:type="dxa"/>
            </w:tcMar>
            <w:vAlign w:val="center"/>
          </w:tcPr>
          <w:p w:rsidR="00B447A6" w:rsidRPr="007772EB" w:rsidRDefault="00B447A6" w:rsidP="00B92581">
            <w:pPr>
              <w:tabs>
                <w:tab w:val="left" w:pos="1940"/>
              </w:tabs>
              <w:spacing w:before="40"/>
              <w:ind w:left="162" w:hanging="193"/>
              <w:rPr>
                <w:rFonts w:eastAsia="Batang"/>
                <w:b/>
                <w:bCs/>
                <w:sz w:val="23"/>
                <w:szCs w:val="23"/>
                <w:lang w:eastAsia="ko-KR"/>
              </w:rPr>
            </w:pPr>
            <w:r w:rsidRPr="007772EB">
              <w:rPr>
                <w:rFonts w:eastAsia="Batang"/>
                <w:b/>
                <w:sz w:val="23"/>
                <w:szCs w:val="23"/>
                <w:lang w:eastAsia="ko-KR"/>
              </w:rPr>
              <w:t>Grade Span</w:t>
            </w:r>
          </w:p>
        </w:tc>
        <w:tc>
          <w:tcPr>
            <w:tcW w:w="1086" w:type="pct"/>
            <w:tcMar>
              <w:top w:w="0" w:type="dxa"/>
              <w:left w:w="108" w:type="dxa"/>
              <w:bottom w:w="0" w:type="dxa"/>
              <w:right w:w="108" w:type="dxa"/>
            </w:tcMar>
            <w:vAlign w:val="center"/>
          </w:tcPr>
          <w:p w:rsidR="00B447A6" w:rsidRPr="007772EB" w:rsidRDefault="00B447A6" w:rsidP="00B92581">
            <w:pPr>
              <w:tabs>
                <w:tab w:val="left" w:pos="1940"/>
              </w:tabs>
              <w:spacing w:before="40" w:after="40"/>
              <w:ind w:left="162" w:hanging="193"/>
              <w:rPr>
                <w:rFonts w:eastAsia="Batang"/>
                <w:sz w:val="23"/>
                <w:szCs w:val="23"/>
                <w:lang w:eastAsia="ko-KR"/>
              </w:rPr>
            </w:pPr>
            <w:r>
              <w:rPr>
                <w:rFonts w:eastAsia="Batang"/>
                <w:sz w:val="23"/>
                <w:szCs w:val="23"/>
                <w:lang w:eastAsia="ko-KR"/>
              </w:rPr>
              <w:t>6</w:t>
            </w:r>
            <w:r w:rsidRPr="007772EB">
              <w:rPr>
                <w:rFonts w:eastAsia="Batang"/>
                <w:sz w:val="23"/>
                <w:szCs w:val="23"/>
                <w:lang w:eastAsia="ko-KR"/>
              </w:rPr>
              <w:t>-12</w:t>
            </w:r>
          </w:p>
        </w:tc>
      </w:tr>
      <w:tr w:rsidR="00B447A6" w:rsidRPr="007772EB" w:rsidTr="00F723DF">
        <w:trPr>
          <w:trHeight w:val="332"/>
        </w:trPr>
        <w:tc>
          <w:tcPr>
            <w:tcW w:w="2625" w:type="pct"/>
            <w:gridSpan w:val="2"/>
            <w:vMerge w:val="restart"/>
            <w:shd w:val="clear" w:color="auto" w:fill="FFFFFF" w:themeFill="background1"/>
            <w:vAlign w:val="center"/>
          </w:tcPr>
          <w:p w:rsidR="00B447A6" w:rsidRDefault="00B447A6" w:rsidP="00B92581">
            <w:pPr>
              <w:tabs>
                <w:tab w:val="left" w:pos="1940"/>
              </w:tabs>
              <w:spacing w:before="40"/>
              <w:rPr>
                <w:rFonts w:eastAsia="Batang"/>
                <w:b/>
                <w:sz w:val="23"/>
                <w:szCs w:val="23"/>
                <w:lang w:eastAsia="ko-KR"/>
              </w:rPr>
            </w:pPr>
            <w:r w:rsidRPr="007772EB">
              <w:rPr>
                <w:rFonts w:eastAsia="Batang"/>
                <w:b/>
                <w:sz w:val="23"/>
                <w:szCs w:val="23"/>
                <w:lang w:eastAsia="ko-KR"/>
              </w:rPr>
              <w:t xml:space="preserve"> Amendment Request</w:t>
            </w:r>
            <w:r>
              <w:rPr>
                <w:rFonts w:eastAsia="Batang"/>
                <w:b/>
                <w:sz w:val="23"/>
                <w:szCs w:val="23"/>
                <w:lang w:eastAsia="ko-KR"/>
              </w:rPr>
              <w:t>:</w:t>
            </w:r>
            <w:r w:rsidRPr="007772EB">
              <w:rPr>
                <w:rFonts w:eastAsia="Batang"/>
                <w:b/>
                <w:sz w:val="23"/>
                <w:szCs w:val="23"/>
                <w:lang w:eastAsia="ko-KR"/>
              </w:rPr>
              <w:t xml:space="preserve"> </w:t>
            </w:r>
          </w:p>
          <w:p w:rsidR="00B447A6" w:rsidRPr="007772EB" w:rsidRDefault="00B447A6" w:rsidP="00B92581">
            <w:pPr>
              <w:tabs>
                <w:tab w:val="left" w:pos="1940"/>
              </w:tabs>
              <w:spacing w:before="40"/>
              <w:ind w:left="108"/>
              <w:rPr>
                <w:rFonts w:eastAsia="Batang"/>
                <w:b/>
                <w:sz w:val="23"/>
                <w:szCs w:val="23"/>
                <w:lang w:eastAsia="ko-KR"/>
              </w:rPr>
            </w:pPr>
            <w:r w:rsidRPr="007772EB">
              <w:rPr>
                <w:sz w:val="23"/>
                <w:szCs w:val="23"/>
              </w:rPr>
              <w:t xml:space="preserve">Increase enrollment from </w:t>
            </w:r>
            <w:r>
              <w:rPr>
                <w:sz w:val="23"/>
                <w:szCs w:val="23"/>
              </w:rPr>
              <w:t>350</w:t>
            </w:r>
            <w:r w:rsidRPr="007772EB">
              <w:rPr>
                <w:sz w:val="23"/>
                <w:szCs w:val="23"/>
              </w:rPr>
              <w:t xml:space="preserve"> to </w:t>
            </w:r>
            <w:r>
              <w:rPr>
                <w:sz w:val="23"/>
                <w:szCs w:val="23"/>
              </w:rPr>
              <w:t>560</w:t>
            </w:r>
            <w:r w:rsidRPr="007772EB">
              <w:rPr>
                <w:sz w:val="23"/>
                <w:szCs w:val="23"/>
              </w:rPr>
              <w:t xml:space="preserve"> (</w:t>
            </w:r>
            <w:r>
              <w:rPr>
                <w:sz w:val="23"/>
                <w:szCs w:val="23"/>
              </w:rPr>
              <w:t>210</w:t>
            </w:r>
            <w:r w:rsidRPr="007772EB">
              <w:rPr>
                <w:sz w:val="23"/>
                <w:szCs w:val="23"/>
              </w:rPr>
              <w:t>)</w:t>
            </w:r>
          </w:p>
          <w:p w:rsidR="00B447A6" w:rsidRPr="007772EB" w:rsidRDefault="00B447A6" w:rsidP="00B92581">
            <w:pPr>
              <w:tabs>
                <w:tab w:val="left" w:pos="1940"/>
              </w:tabs>
              <w:spacing w:before="120" w:after="40"/>
              <w:ind w:left="162" w:hanging="54"/>
              <w:rPr>
                <w:rFonts w:eastAsia="Batang"/>
                <w:sz w:val="23"/>
                <w:szCs w:val="23"/>
                <w:lang w:eastAsia="ko-KR"/>
              </w:rPr>
            </w:pPr>
            <w:r w:rsidRPr="007772EB">
              <w:rPr>
                <w:rFonts w:eastAsia="Batang"/>
                <w:b/>
                <w:sz w:val="23"/>
                <w:szCs w:val="23"/>
                <w:lang w:eastAsia="ko-KR"/>
              </w:rPr>
              <w:t xml:space="preserve">Implementation: </w:t>
            </w:r>
            <w:r w:rsidRPr="007772EB">
              <w:rPr>
                <w:rFonts w:eastAsia="Batang"/>
                <w:sz w:val="23"/>
                <w:szCs w:val="23"/>
                <w:lang w:eastAsia="ko-KR"/>
              </w:rPr>
              <w:t>2015-2016</w:t>
            </w:r>
          </w:p>
        </w:tc>
        <w:tc>
          <w:tcPr>
            <w:tcW w:w="1290" w:type="pct"/>
            <w:shd w:val="clear" w:color="auto" w:fill="F2F2F2"/>
            <w:tcMar>
              <w:top w:w="0" w:type="dxa"/>
              <w:left w:w="108" w:type="dxa"/>
              <w:bottom w:w="0" w:type="dxa"/>
              <w:right w:w="108" w:type="dxa"/>
            </w:tcMar>
            <w:vAlign w:val="center"/>
          </w:tcPr>
          <w:p w:rsidR="00B447A6" w:rsidRPr="007772EB" w:rsidRDefault="00B447A6" w:rsidP="00B92581">
            <w:pPr>
              <w:tabs>
                <w:tab w:val="left" w:pos="1940"/>
              </w:tabs>
              <w:spacing w:before="40"/>
              <w:ind w:left="162" w:hanging="193"/>
              <w:rPr>
                <w:rFonts w:eastAsia="Batang"/>
                <w:b/>
                <w:sz w:val="23"/>
                <w:szCs w:val="23"/>
                <w:lang w:eastAsia="ko-KR"/>
              </w:rPr>
            </w:pPr>
            <w:r w:rsidRPr="007772EB">
              <w:rPr>
                <w:rFonts w:eastAsia="Batang"/>
                <w:b/>
                <w:sz w:val="23"/>
                <w:szCs w:val="23"/>
                <w:lang w:eastAsia="ko-KR"/>
              </w:rPr>
              <w:t>Current Age of School</w:t>
            </w:r>
          </w:p>
        </w:tc>
        <w:tc>
          <w:tcPr>
            <w:tcW w:w="1086" w:type="pct"/>
            <w:tcMar>
              <w:top w:w="0" w:type="dxa"/>
              <w:left w:w="108" w:type="dxa"/>
              <w:bottom w:w="0" w:type="dxa"/>
              <w:right w:w="108" w:type="dxa"/>
            </w:tcMar>
            <w:vAlign w:val="center"/>
          </w:tcPr>
          <w:p w:rsidR="00B447A6" w:rsidRPr="007772EB" w:rsidRDefault="00B447A6" w:rsidP="00B92581">
            <w:pPr>
              <w:tabs>
                <w:tab w:val="left" w:pos="1940"/>
              </w:tabs>
              <w:spacing w:before="40" w:after="40"/>
              <w:ind w:left="162" w:hanging="193"/>
              <w:rPr>
                <w:rFonts w:eastAsia="Batang"/>
                <w:sz w:val="23"/>
                <w:szCs w:val="23"/>
                <w:lang w:eastAsia="ko-KR"/>
              </w:rPr>
            </w:pPr>
            <w:r>
              <w:rPr>
                <w:rFonts w:eastAsia="Batang"/>
                <w:sz w:val="23"/>
                <w:szCs w:val="23"/>
                <w:lang w:eastAsia="ko-KR"/>
              </w:rPr>
              <w:t>5 years</w:t>
            </w:r>
          </w:p>
        </w:tc>
      </w:tr>
      <w:tr w:rsidR="00B447A6" w:rsidRPr="007772EB" w:rsidTr="00F723DF">
        <w:trPr>
          <w:trHeight w:val="548"/>
        </w:trPr>
        <w:tc>
          <w:tcPr>
            <w:tcW w:w="2625" w:type="pct"/>
            <w:gridSpan w:val="2"/>
            <w:vMerge/>
            <w:tcBorders>
              <w:bottom w:val="single" w:sz="4" w:space="0" w:color="auto"/>
            </w:tcBorders>
            <w:shd w:val="clear" w:color="auto" w:fill="FFFFFF" w:themeFill="background1"/>
            <w:tcMar>
              <w:top w:w="0" w:type="dxa"/>
              <w:left w:w="108" w:type="dxa"/>
              <w:bottom w:w="0" w:type="dxa"/>
              <w:right w:w="108" w:type="dxa"/>
            </w:tcMar>
            <w:vAlign w:val="center"/>
          </w:tcPr>
          <w:p w:rsidR="00B447A6" w:rsidRPr="007772EB" w:rsidRDefault="00B447A6" w:rsidP="00B92581">
            <w:pPr>
              <w:tabs>
                <w:tab w:val="left" w:pos="1940"/>
              </w:tabs>
              <w:spacing w:before="120" w:after="40"/>
              <w:ind w:left="162" w:hanging="193"/>
              <w:rPr>
                <w:rFonts w:eastAsia="Batang"/>
                <w:b/>
                <w:sz w:val="23"/>
                <w:szCs w:val="23"/>
                <w:lang w:eastAsia="ko-KR"/>
              </w:rPr>
            </w:pPr>
          </w:p>
        </w:tc>
        <w:tc>
          <w:tcPr>
            <w:tcW w:w="2375" w:type="pct"/>
            <w:gridSpan w:val="2"/>
            <w:tcBorders>
              <w:bottom w:val="single" w:sz="4" w:space="0" w:color="auto"/>
            </w:tcBorders>
            <w:shd w:val="clear" w:color="auto" w:fill="FFFFFF"/>
            <w:vAlign w:val="center"/>
          </w:tcPr>
          <w:p w:rsidR="00B447A6" w:rsidRPr="007772EB" w:rsidRDefault="00B447A6" w:rsidP="00B92581">
            <w:pPr>
              <w:snapToGrid w:val="0"/>
              <w:ind w:left="103"/>
              <w:rPr>
                <w:sz w:val="23"/>
                <w:szCs w:val="23"/>
              </w:rPr>
            </w:pPr>
            <w:r w:rsidRPr="007772EB">
              <w:rPr>
                <w:rFonts w:eastAsia="Batang"/>
                <w:b/>
                <w:sz w:val="23"/>
                <w:szCs w:val="23"/>
                <w:lang w:eastAsia="ko-KR"/>
              </w:rPr>
              <w:t>Proven Provider Status Required</w:t>
            </w:r>
            <w:r>
              <w:rPr>
                <w:rFonts w:eastAsia="Batang"/>
                <w:b/>
                <w:sz w:val="23"/>
                <w:szCs w:val="23"/>
                <w:lang w:eastAsia="ko-KR"/>
              </w:rPr>
              <w:t xml:space="preserve"> </w:t>
            </w:r>
            <w:r>
              <w:rPr>
                <w:rFonts w:eastAsia="Batang"/>
                <w:b/>
                <w:sz w:val="23"/>
                <w:szCs w:val="23"/>
                <w:lang w:eastAsia="ko-KR"/>
              </w:rPr>
              <w:br/>
              <w:t>[Springfield]</w:t>
            </w:r>
            <w:r w:rsidRPr="007772EB">
              <w:rPr>
                <w:rFonts w:eastAsia="Batang"/>
                <w:b/>
                <w:sz w:val="23"/>
                <w:szCs w:val="23"/>
                <w:lang w:eastAsia="ko-KR"/>
              </w:rPr>
              <w:t>.</w:t>
            </w:r>
            <w:r w:rsidRPr="001A18DA">
              <w:rPr>
                <w:rStyle w:val="FootnoteReference"/>
                <w:rFonts w:eastAsia="Batang"/>
                <w:b/>
                <w:sz w:val="20"/>
                <w:vertAlign w:val="superscript"/>
                <w:lang w:eastAsia="ko-KR"/>
              </w:rPr>
              <w:footnoteReference w:id="1"/>
            </w:r>
          </w:p>
        </w:tc>
      </w:tr>
      <w:tr w:rsidR="00B447A6" w:rsidRPr="007772EB" w:rsidTr="00B92581">
        <w:trPr>
          <w:trHeight w:val="980"/>
        </w:trPr>
        <w:tc>
          <w:tcPr>
            <w:tcW w:w="5000" w:type="pct"/>
            <w:gridSpan w:val="4"/>
            <w:shd w:val="clear" w:color="auto" w:fill="FFFFFF"/>
            <w:tcMar>
              <w:top w:w="0" w:type="dxa"/>
              <w:left w:w="108" w:type="dxa"/>
              <w:bottom w:w="0" w:type="dxa"/>
              <w:right w:w="108" w:type="dxa"/>
            </w:tcMar>
          </w:tcPr>
          <w:p w:rsidR="00B447A6" w:rsidRPr="007772EB" w:rsidRDefault="00B447A6" w:rsidP="00B92581">
            <w:pPr>
              <w:tabs>
                <w:tab w:val="left" w:pos="1940"/>
              </w:tabs>
              <w:spacing w:before="120" w:after="120"/>
              <w:ind w:left="158" w:hanging="187"/>
              <w:rPr>
                <w:rFonts w:eastAsia="Batang"/>
                <w:b/>
                <w:sz w:val="23"/>
                <w:szCs w:val="23"/>
                <w:lang w:eastAsia="ko-KR"/>
              </w:rPr>
            </w:pPr>
            <w:r w:rsidRPr="007772EB">
              <w:rPr>
                <w:rFonts w:eastAsia="Batang"/>
                <w:b/>
                <w:sz w:val="23"/>
                <w:szCs w:val="23"/>
                <w:lang w:eastAsia="ko-KR"/>
              </w:rPr>
              <w:t>Mission Statement</w:t>
            </w:r>
          </w:p>
          <w:p w:rsidR="00B447A6" w:rsidRPr="007772EB" w:rsidRDefault="00B447A6" w:rsidP="00B92581">
            <w:pPr>
              <w:spacing w:after="120"/>
              <w:ind w:left="187"/>
              <w:rPr>
                <w:sz w:val="23"/>
                <w:szCs w:val="23"/>
              </w:rPr>
            </w:pPr>
            <w:r w:rsidRPr="00477B05">
              <w:rPr>
                <w:sz w:val="23"/>
                <w:szCs w:val="23"/>
              </w:rPr>
              <w:t>The mission of the HCSS is to provide a college-preparatory-focused education to the youth of every race and ethnic group in Chicopee, Ludlow, Springfield, and West Springfield in a safe, academically challenging, and caring educational environment. Our promise is to sustain small school size, provide extended math and science curriculum, individualized attention, college guidance, university outreach programs, and to encourage student-teacher-parent partnership. Our mission will empower our students with the support necessary to reach their highest intellectual, emotional, social and physical potentials, building on the inherent promise to aid students’ preparation for college.</w:t>
            </w:r>
          </w:p>
        </w:tc>
      </w:tr>
    </w:tbl>
    <w:p w:rsidR="00B447A6" w:rsidRDefault="00B447A6" w:rsidP="00B447A6">
      <w:pPr>
        <w:widowControl/>
        <w:rPr>
          <w:b/>
          <w:u w:val="single"/>
        </w:rPr>
      </w:pPr>
    </w:p>
    <w:p w:rsidR="00B447A6" w:rsidRPr="00B02099" w:rsidRDefault="002F5A2D" w:rsidP="00B447A6">
      <w:pPr>
        <w:widowControl/>
        <w:rPr>
          <w:b/>
          <w:szCs w:val="24"/>
          <w:u w:val="single"/>
        </w:rPr>
      </w:pPr>
      <w:r w:rsidRPr="002F5A2D">
        <w:rPr>
          <w:b/>
          <w:szCs w:val="24"/>
          <w:u w:val="single"/>
        </w:rPr>
        <w:t>Request:</w:t>
      </w:r>
    </w:p>
    <w:p w:rsidR="007A4274" w:rsidRPr="00B02099" w:rsidRDefault="007A4274" w:rsidP="00B447A6">
      <w:pPr>
        <w:spacing w:after="40"/>
        <w:rPr>
          <w:bCs/>
          <w:szCs w:val="24"/>
        </w:rPr>
      </w:pPr>
    </w:p>
    <w:p w:rsidR="005F4114" w:rsidRPr="00B02099" w:rsidRDefault="002F5A2D" w:rsidP="005F4114">
      <w:pPr>
        <w:spacing w:after="40"/>
        <w:rPr>
          <w:bCs/>
          <w:szCs w:val="24"/>
        </w:rPr>
      </w:pPr>
      <w:r w:rsidRPr="002F5A2D">
        <w:rPr>
          <w:bCs/>
          <w:szCs w:val="24"/>
        </w:rPr>
        <w:t xml:space="preserve">Hampden Charter School of Science (HCSS) seeks to increase its maximum enrollment by 210 seats over the next five years. The school </w:t>
      </w:r>
      <w:r w:rsidRPr="002F5A2D">
        <w:rPr>
          <w:rFonts w:eastAsia="Batang"/>
          <w:szCs w:val="24"/>
          <w:lang w:eastAsia="ko-KR"/>
        </w:rPr>
        <w:t xml:space="preserve">proposes to initially increase enrollment by 90 students during the 2015-2016 school </w:t>
      </w:r>
      <w:proofErr w:type="gramStart"/>
      <w:r w:rsidRPr="002F5A2D">
        <w:rPr>
          <w:rFonts w:eastAsia="Batang"/>
          <w:szCs w:val="24"/>
          <w:lang w:eastAsia="ko-KR"/>
        </w:rPr>
        <w:t>year</w:t>
      </w:r>
      <w:proofErr w:type="gramEnd"/>
      <w:r w:rsidRPr="002F5A2D">
        <w:rPr>
          <w:rFonts w:eastAsia="Batang"/>
          <w:szCs w:val="24"/>
          <w:lang w:eastAsia="ko-KR"/>
        </w:rPr>
        <w:t xml:space="preserve"> in grades 6-8, eventually growing to enroll approximately 80 students per grade by 2019-2020 school year. The school will enroll new students at all grades as vacancies occur, </w:t>
      </w:r>
      <w:r w:rsidRPr="002F5A2D">
        <w:rPr>
          <w:bCs/>
          <w:szCs w:val="24"/>
        </w:rPr>
        <w:t xml:space="preserve">which exceeds statutory “backfill” requirements. </w:t>
      </w:r>
      <w:r w:rsidRPr="002F5A2D">
        <w:rPr>
          <w:szCs w:val="24"/>
        </w:rPr>
        <w:t>A copy of the school’s request is attached.</w:t>
      </w:r>
    </w:p>
    <w:p w:rsidR="005F4114" w:rsidRPr="00B02099" w:rsidRDefault="005F4114" w:rsidP="00B447A6">
      <w:pPr>
        <w:spacing w:after="40"/>
        <w:rPr>
          <w:rFonts w:eastAsia="Batang"/>
          <w:szCs w:val="24"/>
          <w:lang w:eastAsia="ko-KR"/>
        </w:rPr>
      </w:pPr>
    </w:p>
    <w:p w:rsidR="007A4274" w:rsidRPr="00B02099" w:rsidRDefault="002F5A2D" w:rsidP="00B447A6">
      <w:pPr>
        <w:spacing w:after="40"/>
        <w:rPr>
          <w:szCs w:val="24"/>
        </w:rPr>
      </w:pPr>
      <w:r w:rsidRPr="002F5A2D">
        <w:rPr>
          <w:szCs w:val="24"/>
        </w:rPr>
        <w:t xml:space="preserve">The school reports that the increase in student enrollment will increase access to the educational program for families, expand curricular and extra-curricular options for students, maximize the effectiveness of the current staffing model, and increase the efficiency of costs related to transportation and facility. The school’s landlord is currently renovating the school’s facility to accommodate the increased enrollment, creating separate wings for the upper and lower grades. </w:t>
      </w:r>
    </w:p>
    <w:p w:rsidR="007A4274" w:rsidRPr="00B02099" w:rsidRDefault="007A4274" w:rsidP="00B447A6">
      <w:pPr>
        <w:spacing w:after="40"/>
        <w:rPr>
          <w:szCs w:val="24"/>
        </w:rPr>
      </w:pPr>
    </w:p>
    <w:p w:rsidR="00992507" w:rsidRPr="00B02099" w:rsidRDefault="002F5A2D">
      <w:pPr>
        <w:widowControl/>
        <w:rPr>
          <w:b/>
          <w:bCs/>
          <w:szCs w:val="24"/>
          <w:u w:val="single"/>
        </w:rPr>
      </w:pPr>
      <w:r w:rsidRPr="002F5A2D">
        <w:rPr>
          <w:b/>
          <w:bCs/>
          <w:szCs w:val="24"/>
          <w:u w:val="single"/>
        </w:rPr>
        <w:br w:type="page"/>
      </w:r>
    </w:p>
    <w:p w:rsidR="00B92581" w:rsidRPr="00B02099" w:rsidRDefault="00B92581" w:rsidP="00B447A6">
      <w:pPr>
        <w:autoSpaceDE w:val="0"/>
        <w:autoSpaceDN w:val="0"/>
        <w:adjustRightInd w:val="0"/>
        <w:rPr>
          <w:b/>
          <w:bCs/>
          <w:szCs w:val="24"/>
          <w:u w:val="single"/>
        </w:rPr>
      </w:pPr>
    </w:p>
    <w:p w:rsidR="00B447A6" w:rsidRPr="00B02099" w:rsidRDefault="002F5A2D" w:rsidP="00B447A6">
      <w:pPr>
        <w:autoSpaceDE w:val="0"/>
        <w:autoSpaceDN w:val="0"/>
        <w:adjustRightInd w:val="0"/>
        <w:rPr>
          <w:b/>
          <w:bCs/>
          <w:szCs w:val="24"/>
          <w:u w:val="single"/>
        </w:rPr>
      </w:pPr>
      <w:r w:rsidRPr="002F5A2D">
        <w:rPr>
          <w:b/>
          <w:bCs/>
          <w:szCs w:val="24"/>
          <w:u w:val="single"/>
        </w:rPr>
        <w:t>Overview of School’s Performance:</w:t>
      </w:r>
    </w:p>
    <w:p w:rsidR="007A4274" w:rsidRPr="00B02099" w:rsidRDefault="007A4274" w:rsidP="00B447A6">
      <w:pPr>
        <w:spacing w:after="40"/>
        <w:rPr>
          <w:szCs w:val="24"/>
        </w:rPr>
      </w:pPr>
    </w:p>
    <w:p w:rsidR="00B447A6" w:rsidRPr="00B02099" w:rsidRDefault="002F5A2D" w:rsidP="00B447A6">
      <w:pPr>
        <w:spacing w:after="40"/>
        <w:rPr>
          <w:bCs/>
          <w:szCs w:val="24"/>
        </w:rPr>
      </w:pPr>
      <w:r w:rsidRPr="002F5A2D">
        <w:rPr>
          <w:szCs w:val="24"/>
        </w:rPr>
        <w:t xml:space="preserve">Overall, the submitted amendment request, the school’s 2014 renewal, and the Department’s records indicate that the school’s academic program is a success, that the school is a viable organization, and that it has been faithful to the terms of its charter. </w:t>
      </w:r>
      <w:r w:rsidRPr="002F5A2D">
        <w:rPr>
          <w:bCs/>
          <w:szCs w:val="24"/>
        </w:rPr>
        <w:t>HCSS has high student performance, achieving Level 1 status in both 2013 and 2014, a school percentile of 49 and 64 respectively, and a PPI of 93 and 92 in the aggregate. The PPI of the school’s high needs subgroup was 92 in 2013 and 92 in 2014. The school’s 4</w:t>
      </w:r>
      <w:r w:rsidR="00B02099" w:rsidRPr="00B02099">
        <w:rPr>
          <w:bCs/>
          <w:szCs w:val="24"/>
        </w:rPr>
        <w:t>-</w:t>
      </w:r>
      <w:r w:rsidRPr="002F5A2D">
        <w:rPr>
          <w:bCs/>
          <w:szCs w:val="24"/>
        </w:rPr>
        <w:t>year graduation rate in 2013 for its first graduating class exceeded current state accountability targets for cohort graduation rates.</w:t>
      </w:r>
    </w:p>
    <w:p w:rsidR="00B447A6" w:rsidRPr="00B02099" w:rsidRDefault="00B447A6" w:rsidP="00B447A6">
      <w:pPr>
        <w:spacing w:after="40"/>
        <w:rPr>
          <w:bCs/>
          <w:szCs w:val="24"/>
        </w:rPr>
      </w:pPr>
    </w:p>
    <w:p w:rsidR="00B447A6" w:rsidRPr="00B02099" w:rsidRDefault="002F5A2D" w:rsidP="00B447A6">
      <w:pPr>
        <w:spacing w:after="40"/>
        <w:rPr>
          <w:rFonts w:eastAsia="Batang"/>
          <w:szCs w:val="24"/>
          <w:lang w:eastAsia="ko-KR"/>
        </w:rPr>
      </w:pPr>
      <w:r w:rsidRPr="002F5A2D">
        <w:rPr>
          <w:bCs/>
          <w:szCs w:val="24"/>
        </w:rPr>
        <w:t xml:space="preserve">Overall, the school has made gains in the recruitment of students qualifying as low income, students with disabilities, and English language learners during its first charter term. Students living in Chicopee will continue to receive transportation from Chicopee Public Schools; the school will continue to provide transportation for residents of </w:t>
      </w:r>
      <w:r w:rsidRPr="002F5A2D">
        <w:rPr>
          <w:rFonts w:eastAsia="Batang"/>
          <w:szCs w:val="24"/>
          <w:lang w:eastAsia="ko-KR"/>
        </w:rPr>
        <w:t>Ludlow, Springfield, and West Springfield.</w:t>
      </w:r>
    </w:p>
    <w:p w:rsidR="00B447A6" w:rsidRPr="00B02099" w:rsidRDefault="00B447A6" w:rsidP="00B447A6">
      <w:pPr>
        <w:spacing w:after="40"/>
        <w:rPr>
          <w:bCs/>
          <w:szCs w:val="24"/>
        </w:rPr>
      </w:pPr>
    </w:p>
    <w:p w:rsidR="00B447A6" w:rsidRPr="00B02099" w:rsidRDefault="002F5A2D" w:rsidP="00B447A6">
      <w:pPr>
        <w:rPr>
          <w:szCs w:val="24"/>
        </w:rPr>
      </w:pPr>
      <w:r w:rsidRPr="002F5A2D">
        <w:rPr>
          <w:szCs w:val="24"/>
        </w:rPr>
        <w:t>As noted in its 2014 renewal, and evidenced by the fiscal dashboard, the school has maintained sound and stable financial conditions and demonstrated a consistent history of strong performance on key financial metrics. The school received unqualified audit opinions for all five years of its current charter. In four of the five years, the audits were free of instances of deficiency or noncompliance. Although there were findings of deficiency and noncompliance in FY2011, the school followed the corrective action plan to resolve the issues, and the next two audits in FY2012 and FY2013 were free of findings.</w:t>
      </w:r>
    </w:p>
    <w:p w:rsidR="00B447A6" w:rsidRPr="00B02099" w:rsidRDefault="00B447A6" w:rsidP="00B447A6">
      <w:pPr>
        <w:spacing w:after="40"/>
        <w:rPr>
          <w:bCs/>
          <w:szCs w:val="24"/>
        </w:rPr>
      </w:pPr>
    </w:p>
    <w:p w:rsidR="00B447A6" w:rsidRPr="00B02099" w:rsidRDefault="002F5A2D" w:rsidP="00B447A6">
      <w:pPr>
        <w:spacing w:after="40"/>
        <w:rPr>
          <w:bCs/>
          <w:szCs w:val="24"/>
        </w:rPr>
      </w:pPr>
      <w:r w:rsidRPr="002F5A2D">
        <w:rPr>
          <w:bCs/>
          <w:szCs w:val="24"/>
        </w:rPr>
        <w:t>In February 2014, the school was renewed with conditions in the areas of governance. The school met these conditions, and the Board removed them in December 2014. In the Department’s report to the Board in December, I indicated the establishment of effective governance practices by the school’s board of trustees. The practices included the development of a strategic plan for the current charter term, implementation of formal structures at board meetings to support adherence to Open Meeting Law, the selection and implementation of an evaluation tool for the school leader, and the participation of board members in targeted trainings related to their positions as board members.</w:t>
      </w:r>
    </w:p>
    <w:p w:rsidR="00B447A6" w:rsidRPr="00B02099" w:rsidRDefault="00B447A6" w:rsidP="00B447A6">
      <w:pPr>
        <w:spacing w:after="40"/>
        <w:rPr>
          <w:bCs/>
          <w:szCs w:val="24"/>
        </w:rPr>
      </w:pPr>
    </w:p>
    <w:p w:rsidR="00B447A6" w:rsidRPr="00B02099" w:rsidRDefault="002F5A2D" w:rsidP="00B447A6">
      <w:pPr>
        <w:widowControl/>
        <w:rPr>
          <w:b/>
          <w:szCs w:val="24"/>
          <w:u w:val="single"/>
        </w:rPr>
      </w:pPr>
      <w:r w:rsidRPr="002F5A2D">
        <w:rPr>
          <w:bCs/>
          <w:szCs w:val="24"/>
        </w:rPr>
        <w:t>The Department solicited comment from the superintendents of Chicopee Public Schools, Ludlow Public Schools, Springfield Public Schools and West Springfield Public Schools. No comment was received. The Department received over thirty letters from the school community in support of the expansion, including students, parents, alumni, and school employees.</w:t>
      </w:r>
    </w:p>
    <w:p w:rsidR="007C48D4" w:rsidRPr="00B02099" w:rsidRDefault="007C48D4">
      <w:pPr>
        <w:widowControl/>
        <w:rPr>
          <w:b/>
          <w:szCs w:val="24"/>
          <w:u w:val="single"/>
        </w:rPr>
      </w:pPr>
    </w:p>
    <w:sectPr w:rsidR="007C48D4" w:rsidRPr="00B02099" w:rsidSect="00992507">
      <w:headerReference w:type="even" r:id="rId11"/>
      <w:headerReference w:type="default" r:id="rId12"/>
      <w:footerReference w:type="even" r:id="rId13"/>
      <w:footerReference w:type="default" r:id="rId14"/>
      <w:headerReference w:type="first" r:id="rId15"/>
      <w:footerReference w:type="first" r:id="rId16"/>
      <w:pgSz w:w="12240" w:h="15840"/>
      <w:pgMar w:top="1166" w:right="1526"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D66" w:rsidRDefault="00780D66" w:rsidP="00B447A6">
      <w:r>
        <w:separator/>
      </w:r>
    </w:p>
  </w:endnote>
  <w:endnote w:type="continuationSeparator" w:id="0">
    <w:p w:rsidR="00780D66" w:rsidRDefault="00780D66" w:rsidP="00B44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EBB" w:rsidRDefault="00883E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E77" w:rsidRPr="00575AED" w:rsidRDefault="00FB3E77" w:rsidP="00C5300A">
    <w:pPr>
      <w:pStyle w:val="Footer"/>
      <w:jc w:val="center"/>
      <w:rPr>
        <w:sz w:val="16"/>
        <w:szCs w:val="16"/>
      </w:rPr>
    </w:pPr>
    <w:r w:rsidRPr="00074A76">
      <w:rPr>
        <w:sz w:val="16"/>
        <w:szCs w:val="16"/>
      </w:rPr>
      <w:t>Massachusetts Department of Elementary and Secondary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E77" w:rsidRPr="009620CB" w:rsidRDefault="00FB3E77" w:rsidP="00B92581">
    <w:pPr>
      <w:pStyle w:val="Footer"/>
      <w:tabs>
        <w:tab w:val="clear" w:pos="8640"/>
        <w:tab w:val="right" w:pos="12960"/>
      </w:tabs>
      <w:ind w:right="360"/>
      <w:rPr>
        <w:rStyle w:val="PageNumber"/>
        <w:sz w:val="18"/>
      </w:rPr>
    </w:pPr>
    <w:r w:rsidRPr="009620CB">
      <w:rPr>
        <w:sz w:val="18"/>
      </w:rPr>
      <w:t xml:space="preserve">Summary of Review: Salem Academy Charter Public School                                                                 </w:t>
    </w:r>
    <w:r>
      <w:rPr>
        <w:sz w:val="18"/>
      </w:rPr>
      <w:t xml:space="preserve">                      </w:t>
    </w:r>
    <w:r w:rsidRPr="009620CB">
      <w:rPr>
        <w:sz w:val="18"/>
      </w:rPr>
      <w:t xml:space="preserve">   </w:t>
    </w:r>
    <w:r w:rsidRPr="009620CB">
      <w:rPr>
        <w:sz w:val="18"/>
        <w:szCs w:val="20"/>
      </w:rPr>
      <w:t xml:space="preserve">Page </w:t>
    </w:r>
    <w:r w:rsidR="006C2FEA" w:rsidRPr="009620CB">
      <w:rPr>
        <w:rStyle w:val="PageNumber"/>
        <w:sz w:val="18"/>
        <w:szCs w:val="20"/>
      </w:rPr>
      <w:fldChar w:fldCharType="begin"/>
    </w:r>
    <w:r w:rsidRPr="009620CB">
      <w:rPr>
        <w:rStyle w:val="PageNumber"/>
        <w:sz w:val="18"/>
        <w:szCs w:val="20"/>
      </w:rPr>
      <w:instrText xml:space="preserve"> PAGE </w:instrText>
    </w:r>
    <w:r w:rsidR="006C2FEA" w:rsidRPr="009620CB">
      <w:rPr>
        <w:rStyle w:val="PageNumber"/>
        <w:sz w:val="18"/>
        <w:szCs w:val="20"/>
      </w:rPr>
      <w:fldChar w:fldCharType="separate"/>
    </w:r>
    <w:r>
      <w:rPr>
        <w:rStyle w:val="PageNumber"/>
        <w:noProof/>
        <w:sz w:val="18"/>
        <w:szCs w:val="20"/>
      </w:rPr>
      <w:t>1</w:t>
    </w:r>
    <w:r w:rsidR="006C2FEA" w:rsidRPr="009620CB">
      <w:rPr>
        <w:rStyle w:val="PageNumber"/>
        <w:sz w:val="18"/>
        <w:szCs w:val="20"/>
      </w:rPr>
      <w:fldChar w:fldCharType="end"/>
    </w:r>
    <w:r w:rsidRPr="009620CB">
      <w:rPr>
        <w:rStyle w:val="PageNumber"/>
        <w:sz w:val="18"/>
        <w:szCs w:val="20"/>
      </w:rPr>
      <w:t xml:space="preserve"> </w:t>
    </w:r>
  </w:p>
  <w:p w:rsidR="00FB3E77" w:rsidRPr="009620CB" w:rsidRDefault="00FB3E77" w:rsidP="00B92581">
    <w:pPr>
      <w:pStyle w:val="Footer"/>
      <w:rPr>
        <w:sz w:val="22"/>
      </w:rPr>
    </w:pPr>
    <w:r>
      <w:rPr>
        <w:rStyle w:val="PageNumber"/>
        <w:sz w:val="18"/>
        <w:szCs w:val="20"/>
      </w:rPr>
      <w:t>January 2014</w:t>
    </w:r>
  </w:p>
  <w:p w:rsidR="00FB3E77" w:rsidRPr="001E7C77" w:rsidRDefault="00FB3E77" w:rsidP="00B925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D66" w:rsidRDefault="00780D66" w:rsidP="00B447A6">
      <w:r>
        <w:separator/>
      </w:r>
    </w:p>
  </w:footnote>
  <w:footnote w:type="continuationSeparator" w:id="0">
    <w:p w:rsidR="00780D66" w:rsidRDefault="00780D66" w:rsidP="00B447A6">
      <w:r>
        <w:continuationSeparator/>
      </w:r>
    </w:p>
  </w:footnote>
  <w:footnote w:id="1">
    <w:p w:rsidR="00FB3E77" w:rsidRDefault="00FB3E77" w:rsidP="00B447A6">
      <w:pPr>
        <w:pStyle w:val="FootnoteText"/>
      </w:pPr>
      <w:r w:rsidRPr="007C48D4">
        <w:rPr>
          <w:rStyle w:val="FootnoteReference"/>
          <w:vertAlign w:val="superscript"/>
        </w:rPr>
        <w:footnoteRef/>
      </w:r>
      <w:r>
        <w:t xml:space="preserve"> While Chicopee Public Schools have been identified as performing in the lowest 10 percent for the purpose of expansions this year, there are sufficient seats available in Chicopee under the 9 percent NSS cap to support the school’s request. The proven provider requirement is triggered by the inclusion of Springfield in the school’s charter region; Springfield is already above the 9 percent NSS cap.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EBB" w:rsidRDefault="00883E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E77" w:rsidRPr="00F12D2E" w:rsidRDefault="00FB3E77" w:rsidP="00ED4255">
    <w:pPr>
      <w:pStyle w:val="Header"/>
      <w:rPr>
        <w:sz w:val="23"/>
        <w:szCs w:val="23"/>
      </w:rPr>
    </w:pPr>
    <w:bookmarkStart w:id="1" w:name="OLE_LINK7"/>
    <w:bookmarkStart w:id="2" w:name="OLE_LINK8"/>
    <w:bookmarkStart w:id="3" w:name="_Hlk408588280"/>
    <w:r w:rsidRPr="00F12D2E">
      <w:rPr>
        <w:b/>
        <w:sz w:val="23"/>
        <w:szCs w:val="23"/>
      </w:rPr>
      <w:t>Request of Hampden Charter School of Science</w:t>
    </w:r>
    <w:r>
      <w:rPr>
        <w:b/>
        <w:sz w:val="23"/>
        <w:szCs w:val="23"/>
      </w:rPr>
      <w:t>,</w:t>
    </w:r>
    <w:r w:rsidRPr="00F12D2E">
      <w:rPr>
        <w:b/>
        <w:sz w:val="23"/>
        <w:szCs w:val="23"/>
      </w:rPr>
      <w:t xml:space="preserve"> Evidence </w:t>
    </w:r>
    <w:r>
      <w:rPr>
        <w:b/>
        <w:sz w:val="23"/>
        <w:szCs w:val="23"/>
      </w:rPr>
      <w:t>Regarding Performance</w:t>
    </w:r>
    <w:bookmarkEnd w:id="1"/>
    <w:bookmarkEnd w:id="2"/>
    <w:bookmarkEnd w:id="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EBB" w:rsidRDefault="00883E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447A6"/>
    <w:rsid w:val="000631D8"/>
    <w:rsid w:val="000D016B"/>
    <w:rsid w:val="000E0DB1"/>
    <w:rsid w:val="000F2D48"/>
    <w:rsid w:val="0010691E"/>
    <w:rsid w:val="00170177"/>
    <w:rsid w:val="001854DC"/>
    <w:rsid w:val="001A2BD7"/>
    <w:rsid w:val="001E6339"/>
    <w:rsid w:val="002F5A2D"/>
    <w:rsid w:val="003A4AAC"/>
    <w:rsid w:val="003C2A93"/>
    <w:rsid w:val="004C237B"/>
    <w:rsid w:val="00527FF5"/>
    <w:rsid w:val="00542743"/>
    <w:rsid w:val="005528C7"/>
    <w:rsid w:val="005F4114"/>
    <w:rsid w:val="006079C3"/>
    <w:rsid w:val="00640EB1"/>
    <w:rsid w:val="006808DF"/>
    <w:rsid w:val="006C2FEA"/>
    <w:rsid w:val="006D3DE3"/>
    <w:rsid w:val="00780D66"/>
    <w:rsid w:val="007A4274"/>
    <w:rsid w:val="007C122D"/>
    <w:rsid w:val="007C48D4"/>
    <w:rsid w:val="00883EBB"/>
    <w:rsid w:val="008D00F4"/>
    <w:rsid w:val="00966300"/>
    <w:rsid w:val="00980DF8"/>
    <w:rsid w:val="00992507"/>
    <w:rsid w:val="009B3D10"/>
    <w:rsid w:val="009F195A"/>
    <w:rsid w:val="00A15420"/>
    <w:rsid w:val="00AA4091"/>
    <w:rsid w:val="00AB49B9"/>
    <w:rsid w:val="00AE1D91"/>
    <w:rsid w:val="00B02099"/>
    <w:rsid w:val="00B447A6"/>
    <w:rsid w:val="00B46081"/>
    <w:rsid w:val="00B92581"/>
    <w:rsid w:val="00BB0AEC"/>
    <w:rsid w:val="00BE360D"/>
    <w:rsid w:val="00C1030E"/>
    <w:rsid w:val="00C5300A"/>
    <w:rsid w:val="00DB68BD"/>
    <w:rsid w:val="00DC06EF"/>
    <w:rsid w:val="00E82768"/>
    <w:rsid w:val="00EB0099"/>
    <w:rsid w:val="00ED4255"/>
    <w:rsid w:val="00EF250F"/>
    <w:rsid w:val="00EF484B"/>
    <w:rsid w:val="00F12D2E"/>
    <w:rsid w:val="00F1633F"/>
    <w:rsid w:val="00F63DA4"/>
    <w:rsid w:val="00F723DF"/>
    <w:rsid w:val="00FB3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47A6"/>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B447A6"/>
  </w:style>
  <w:style w:type="paragraph" w:styleId="Footer">
    <w:name w:val="footer"/>
    <w:basedOn w:val="Normal"/>
    <w:link w:val="FooterChar"/>
    <w:uiPriority w:val="99"/>
    <w:rsid w:val="00B447A6"/>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B447A6"/>
    <w:rPr>
      <w:sz w:val="24"/>
      <w:szCs w:val="24"/>
    </w:rPr>
  </w:style>
  <w:style w:type="paragraph" w:styleId="BodyText">
    <w:name w:val="Body Text"/>
    <w:basedOn w:val="Normal"/>
    <w:link w:val="BodyTextChar"/>
    <w:rsid w:val="00B447A6"/>
    <w:pPr>
      <w:widowControl/>
    </w:pPr>
    <w:rPr>
      <w:rFonts w:ascii="Times" w:hAnsi="Times"/>
      <w:color w:val="000000"/>
    </w:rPr>
  </w:style>
  <w:style w:type="character" w:customStyle="1" w:styleId="BodyTextChar">
    <w:name w:val="Body Text Char"/>
    <w:basedOn w:val="DefaultParagraphFont"/>
    <w:link w:val="BodyText"/>
    <w:rsid w:val="00B447A6"/>
    <w:rPr>
      <w:rFonts w:ascii="Times" w:hAnsi="Times"/>
      <w:snapToGrid w:val="0"/>
      <w:color w:val="000000"/>
      <w:sz w:val="24"/>
    </w:rPr>
  </w:style>
  <w:style w:type="character" w:styleId="PageNumber">
    <w:name w:val="page number"/>
    <w:basedOn w:val="DefaultParagraphFont"/>
    <w:rsid w:val="00B447A6"/>
  </w:style>
  <w:style w:type="paragraph" w:styleId="FootnoteText">
    <w:name w:val="footnote text"/>
    <w:basedOn w:val="Normal"/>
    <w:link w:val="FootnoteTextChar"/>
    <w:uiPriority w:val="99"/>
    <w:rsid w:val="00B447A6"/>
    <w:pPr>
      <w:widowControl/>
    </w:pPr>
    <w:rPr>
      <w:snapToGrid/>
      <w:sz w:val="20"/>
    </w:rPr>
  </w:style>
  <w:style w:type="character" w:customStyle="1" w:styleId="FootnoteTextChar">
    <w:name w:val="Footnote Text Char"/>
    <w:basedOn w:val="DefaultParagraphFont"/>
    <w:link w:val="FootnoteText"/>
    <w:uiPriority w:val="99"/>
    <w:rsid w:val="00B447A6"/>
  </w:style>
  <w:style w:type="paragraph" w:styleId="Header">
    <w:name w:val="header"/>
    <w:basedOn w:val="Normal"/>
    <w:link w:val="HeaderChar"/>
    <w:uiPriority w:val="99"/>
    <w:rsid w:val="00B447A6"/>
    <w:pPr>
      <w:tabs>
        <w:tab w:val="center" w:pos="4680"/>
        <w:tab w:val="right" w:pos="9360"/>
      </w:tabs>
    </w:pPr>
  </w:style>
  <w:style w:type="character" w:customStyle="1" w:styleId="HeaderChar">
    <w:name w:val="Header Char"/>
    <w:basedOn w:val="DefaultParagraphFont"/>
    <w:link w:val="Header"/>
    <w:uiPriority w:val="99"/>
    <w:rsid w:val="00B447A6"/>
    <w:rPr>
      <w:snapToGrid w:val="0"/>
      <w:sz w:val="24"/>
    </w:rPr>
  </w:style>
  <w:style w:type="character" w:styleId="CommentReference">
    <w:name w:val="annotation reference"/>
    <w:basedOn w:val="DefaultParagraphFont"/>
    <w:unhideWhenUsed/>
    <w:rsid w:val="00B447A6"/>
    <w:rPr>
      <w:sz w:val="16"/>
      <w:szCs w:val="16"/>
    </w:rPr>
  </w:style>
  <w:style w:type="paragraph" w:styleId="CommentText">
    <w:name w:val="annotation text"/>
    <w:basedOn w:val="Normal"/>
    <w:link w:val="CommentTextChar"/>
    <w:unhideWhenUsed/>
    <w:rsid w:val="00B447A6"/>
    <w:rPr>
      <w:sz w:val="20"/>
    </w:rPr>
  </w:style>
  <w:style w:type="character" w:customStyle="1" w:styleId="CommentTextChar">
    <w:name w:val="Comment Text Char"/>
    <w:basedOn w:val="DefaultParagraphFont"/>
    <w:link w:val="CommentText"/>
    <w:rsid w:val="00B447A6"/>
    <w:rPr>
      <w:snapToGrid w:val="0"/>
    </w:rPr>
  </w:style>
  <w:style w:type="paragraph" w:customStyle="1" w:styleId="Finding">
    <w:name w:val="Finding"/>
    <w:basedOn w:val="Normal"/>
    <w:link w:val="FindingChar"/>
    <w:autoRedefine/>
    <w:rsid w:val="00B447A6"/>
    <w:pPr>
      <w:keepNext/>
      <w:widowControl/>
      <w:ind w:left="-25"/>
    </w:pPr>
    <w:rPr>
      <w:snapToGrid/>
      <w:sz w:val="22"/>
      <w:szCs w:val="24"/>
    </w:rPr>
  </w:style>
  <w:style w:type="character" w:customStyle="1" w:styleId="FindingChar">
    <w:name w:val="Finding Char"/>
    <w:basedOn w:val="DefaultParagraphFont"/>
    <w:link w:val="Finding"/>
    <w:locked/>
    <w:rsid w:val="00B447A6"/>
    <w:rPr>
      <w:sz w:val="22"/>
      <w:szCs w:val="24"/>
    </w:rPr>
  </w:style>
  <w:style w:type="paragraph" w:styleId="BalloonText">
    <w:name w:val="Balloon Text"/>
    <w:basedOn w:val="Normal"/>
    <w:link w:val="BalloonTextChar"/>
    <w:rsid w:val="00B447A6"/>
    <w:rPr>
      <w:rFonts w:ascii="Tahoma" w:hAnsi="Tahoma" w:cs="Tahoma"/>
      <w:sz w:val="16"/>
      <w:szCs w:val="16"/>
    </w:rPr>
  </w:style>
  <w:style w:type="character" w:customStyle="1" w:styleId="BalloonTextChar">
    <w:name w:val="Balloon Text Char"/>
    <w:basedOn w:val="DefaultParagraphFont"/>
    <w:link w:val="BalloonText"/>
    <w:rsid w:val="00B447A6"/>
    <w:rPr>
      <w:rFonts w:ascii="Tahoma" w:hAnsi="Tahoma" w:cs="Tahoma"/>
      <w:snapToGrid w:val="0"/>
      <w:sz w:val="16"/>
      <w:szCs w:val="16"/>
    </w:rPr>
  </w:style>
  <w:style w:type="paragraph" w:styleId="CommentSubject">
    <w:name w:val="annotation subject"/>
    <w:basedOn w:val="CommentText"/>
    <w:next w:val="CommentText"/>
    <w:link w:val="CommentSubjectChar"/>
    <w:rsid w:val="005F4114"/>
    <w:rPr>
      <w:b/>
      <w:bCs/>
    </w:rPr>
  </w:style>
  <w:style w:type="character" w:customStyle="1" w:styleId="CommentSubjectChar">
    <w:name w:val="Comment Subject Char"/>
    <w:basedOn w:val="CommentTextChar"/>
    <w:link w:val="CommentSubject"/>
    <w:rsid w:val="005F4114"/>
    <w:rPr>
      <w:b/>
      <w:bCs/>
      <w:snapToGrid w:val="0"/>
    </w:rPr>
  </w:style>
  <w:style w:type="paragraph" w:styleId="Revision">
    <w:name w:val="Revision"/>
    <w:hidden/>
    <w:uiPriority w:val="99"/>
    <w:semiHidden/>
    <w:rsid w:val="005F4114"/>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DESE-231-13143</_dlc_DocId>
    <_dlc_DocIdUrl xmlns="733efe1c-5bbe-4968-87dc-d400e65c879f">
      <Url>https://sharepoint.doemass.org/ese/webteam/cps/_layouts/DocIdRedir.aspx?ID=DESE-231-13143</Url>
      <Description>DESE-231-13143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30840B6E-F341-4087-9123-6322FD6BFE0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0782A0B4-3FFD-4D9A-A632-48330D9A6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C5C18E-C287-4C54-88B8-D9878007F921}">
  <ds:schemaRefs>
    <ds:schemaRef ds:uri="http://schemas.microsoft.com/sharepoint/events"/>
  </ds:schemaRefs>
</ds:datastoreItem>
</file>

<file path=customXml/itemProps4.xml><?xml version="1.0" encoding="utf-8"?>
<ds:datastoreItem xmlns:ds="http://schemas.openxmlformats.org/officeDocument/2006/customXml" ds:itemID="{13615452-8286-4876-A003-F38589608D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727</Words>
  <Characters>4234</Characters>
  <Application>Microsoft Office Word</Application>
  <DocSecurity>0</DocSecurity>
  <Lines>103</Lines>
  <Paragraphs>44</Paragraphs>
  <ScaleCrop>false</ScaleCrop>
  <HeadingPairs>
    <vt:vector size="2" baseType="variant">
      <vt:variant>
        <vt:lpstr>Title</vt:lpstr>
      </vt:variant>
      <vt:variant>
        <vt:i4>1</vt:i4>
      </vt:variant>
    </vt:vector>
  </HeadingPairs>
  <TitlesOfParts>
    <vt:vector size="1" baseType="lpstr">
      <vt:lpstr>Request of Hampden Charter School of Science, Evidence Regarding Performance</vt:lpstr>
    </vt:vector>
  </TitlesOfParts>
  <Company/>
  <LinksUpToDate>false</LinksUpToDate>
  <CharactersWithSpaces>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of Hampden Charter School of Science, Evidence Regarding Performance</dc:title>
  <dc:subject>Request of Hampden Charter School of Science, Evidence Regarding Performance</dc:subject>
  <dc:creator>Massachusetts Department of Elementary and Secondary Education</dc:creator>
  <cp:lastModifiedBy>ESE</cp:lastModifiedBy>
  <cp:revision>5</cp:revision>
  <cp:lastPrinted>2014-12-29T16:11:00Z</cp:lastPrinted>
  <dcterms:created xsi:type="dcterms:W3CDTF">2015-01-08T23:54:00Z</dcterms:created>
  <dcterms:modified xsi:type="dcterms:W3CDTF">2015-01-22T13:23:00Z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5e24b20b-c837-432f-a9c2-6e417f53d1b7</vt:lpwstr>
  </property>
  <property fmtid="{D5CDD505-2E9C-101B-9397-08002B2CF9AE}" pid="4" name="metadate">
    <vt:lpwstr>Jan 22 2015</vt:lpwstr>
  </property>
</Properties>
</file>